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FEDDB">
      <w:pPr>
        <w:rPr>
          <w:rFonts w:hint="eastAsia" w:ascii="宋体" w:hAnsi="宋体" w:cs="宋体"/>
          <w:b/>
          <w:sz w:val="36"/>
          <w:szCs w:val="36"/>
          <w:highlight w:val="none"/>
        </w:rPr>
      </w:pPr>
    </w:p>
    <w:p w14:paraId="0DF2F16A">
      <w:pPr>
        <w:pStyle w:val="10"/>
        <w:ind w:firstLine="0"/>
        <w:rPr>
          <w:rFonts w:hint="eastAsia" w:ascii="宋体" w:hAnsi="宋体" w:cs="宋体"/>
          <w:b/>
          <w:sz w:val="56"/>
          <w:szCs w:val="56"/>
          <w:highlight w:val="none"/>
        </w:rPr>
      </w:pPr>
    </w:p>
    <w:p w14:paraId="6991FDE4">
      <w:pPr>
        <w:spacing w:line="360" w:lineRule="auto"/>
        <w:jc w:val="center"/>
        <w:rPr>
          <w:rFonts w:hint="default" w:ascii="宋体" w:hAnsi="宋体" w:cs="宋体"/>
          <w:b/>
          <w:sz w:val="48"/>
          <w:szCs w:val="48"/>
          <w:highlight w:val="none"/>
          <w:lang w:val="en-US" w:eastAsia="zh-CN"/>
        </w:rPr>
      </w:pPr>
      <w:r>
        <w:rPr>
          <w:rFonts w:hint="eastAsia" w:ascii="宋体" w:hAnsi="宋体" w:cs="宋体"/>
          <w:b/>
          <w:sz w:val="48"/>
          <w:szCs w:val="48"/>
          <w:highlight w:val="none"/>
          <w:lang w:eastAsia="zh-CN"/>
        </w:rPr>
        <w:t>森林草原湿地荒漠调查监测（克拉玛依市2026年度）</w:t>
      </w:r>
      <w:r>
        <w:rPr>
          <w:rFonts w:hint="eastAsia" w:ascii="宋体" w:hAnsi="宋体" w:cs="宋体"/>
          <w:b/>
          <w:sz w:val="48"/>
          <w:szCs w:val="48"/>
          <w:highlight w:val="none"/>
          <w:lang w:val="en-US" w:eastAsia="zh-CN"/>
        </w:rPr>
        <w:t>项目</w:t>
      </w:r>
    </w:p>
    <w:p w14:paraId="2902ACB3">
      <w:pPr>
        <w:jc w:val="both"/>
        <w:rPr>
          <w:rFonts w:hint="eastAsia" w:ascii="宋体" w:hAnsi="宋体" w:eastAsia="宋体" w:cs="宋体"/>
          <w:b/>
          <w:sz w:val="56"/>
          <w:szCs w:val="56"/>
          <w:highlight w:val="none"/>
          <w:lang w:eastAsia="zh-CN"/>
        </w:rPr>
      </w:pPr>
    </w:p>
    <w:p w14:paraId="58F7A551">
      <w:pPr>
        <w:jc w:val="center"/>
        <w:rPr>
          <w:rFonts w:hint="eastAsia" w:ascii="宋体" w:hAnsi="宋体" w:cs="宋体"/>
          <w:b/>
          <w:sz w:val="36"/>
          <w:highlight w:val="none"/>
        </w:rPr>
      </w:pPr>
    </w:p>
    <w:p w14:paraId="5C8ABBE3">
      <w:pPr>
        <w:pStyle w:val="10"/>
        <w:rPr>
          <w:rFonts w:hint="eastAsia"/>
          <w:highlight w:val="none"/>
        </w:rPr>
      </w:pPr>
    </w:p>
    <w:p w14:paraId="7E6F461D">
      <w:pPr>
        <w:pStyle w:val="10"/>
        <w:spacing w:line="480" w:lineRule="auto"/>
        <w:jc w:val="center"/>
        <w:rPr>
          <w:rFonts w:hint="eastAsia" w:ascii="宋体" w:hAnsi="宋体" w:cs="宋体"/>
          <w:b/>
          <w:bCs/>
          <w:sz w:val="48"/>
          <w:szCs w:val="48"/>
          <w:highlight w:val="none"/>
        </w:rPr>
      </w:pPr>
      <w:r>
        <w:rPr>
          <w:rFonts w:hint="eastAsia" w:ascii="宋体" w:hAnsi="宋体" w:cs="宋体"/>
          <w:b/>
          <w:bCs/>
          <w:sz w:val="48"/>
          <w:szCs w:val="48"/>
          <w:highlight w:val="none"/>
        </w:rPr>
        <w:t>竞争性磋商文件</w:t>
      </w:r>
    </w:p>
    <w:p w14:paraId="6DCF4115">
      <w:pPr>
        <w:snapToGrid w:val="0"/>
        <w:spacing w:line="480" w:lineRule="auto"/>
        <w:jc w:val="center"/>
        <w:rPr>
          <w:rFonts w:hint="eastAsia" w:ascii="宋体" w:hAnsi="宋体" w:cs="宋体"/>
          <w:b/>
          <w:sz w:val="30"/>
          <w:szCs w:val="30"/>
          <w:highlight w:val="none"/>
        </w:rPr>
      </w:pPr>
    </w:p>
    <w:p w14:paraId="6B11DBF7">
      <w:pPr>
        <w:snapToGrid w:val="0"/>
        <w:spacing w:line="480" w:lineRule="auto"/>
        <w:jc w:val="center"/>
        <w:rPr>
          <w:rFonts w:hint="eastAsia" w:ascii="宋体" w:hAnsi="宋体" w:cs="宋体"/>
          <w:b/>
          <w:bCs/>
          <w:sz w:val="32"/>
          <w:szCs w:val="32"/>
          <w:highlight w:val="none"/>
        </w:rPr>
      </w:pPr>
      <w:r>
        <w:rPr>
          <w:rFonts w:hint="eastAsia" w:ascii="宋体" w:hAnsi="宋体" w:cs="宋体"/>
          <w:b/>
          <w:sz w:val="30"/>
          <w:szCs w:val="30"/>
          <w:highlight w:val="none"/>
        </w:rPr>
        <w:t>（文件编号：SSQYZB01-2026008）</w:t>
      </w:r>
    </w:p>
    <w:p w14:paraId="5F47D821">
      <w:pPr>
        <w:pStyle w:val="8"/>
        <w:rPr>
          <w:rFonts w:hint="eastAsia" w:ascii="宋体" w:hAnsi="宋体" w:cs="宋体"/>
          <w:highlight w:val="none"/>
        </w:rPr>
      </w:pPr>
    </w:p>
    <w:p w14:paraId="7C8FF026">
      <w:pPr>
        <w:rPr>
          <w:rFonts w:hint="eastAsia" w:ascii="宋体" w:hAnsi="宋体" w:cs="宋体"/>
          <w:b/>
          <w:sz w:val="28"/>
          <w:szCs w:val="24"/>
          <w:highlight w:val="none"/>
        </w:rPr>
      </w:pPr>
    </w:p>
    <w:p w14:paraId="570ECFC0">
      <w:pPr>
        <w:pStyle w:val="17"/>
        <w:spacing w:line="300" w:lineRule="auto"/>
        <w:jc w:val="both"/>
        <w:rPr>
          <w:rFonts w:hint="eastAsia" w:ascii="宋体" w:hAnsi="宋体" w:cs="宋体"/>
          <w:sz w:val="33"/>
          <w:highlight w:val="none"/>
        </w:rPr>
      </w:pPr>
      <w:r>
        <w:rPr>
          <w:rFonts w:hint="eastAsia" w:ascii="宋体" w:hAnsi="宋体" w:cs="宋体"/>
          <w:sz w:val="48"/>
          <w:szCs w:val="48"/>
          <w:highlight w:val="none"/>
          <w:lang w:val="en-US" w:eastAsia="zh-CN"/>
        </w:rPr>
        <w:t xml:space="preserve"> </w:t>
      </w:r>
    </w:p>
    <w:p w14:paraId="61D6591B">
      <w:pPr>
        <w:overflowPunct w:val="0"/>
        <w:spacing w:line="500" w:lineRule="exact"/>
        <w:ind w:firstLine="301" w:firstLineChars="100"/>
        <w:rPr>
          <w:rFonts w:hint="eastAsia" w:ascii="宋体" w:hAnsi="宋体" w:cs="宋体"/>
          <w:b/>
          <w:sz w:val="30"/>
          <w:szCs w:val="30"/>
          <w:highlight w:val="none"/>
        </w:rPr>
      </w:pPr>
    </w:p>
    <w:p w14:paraId="77ECF643">
      <w:pPr>
        <w:pStyle w:val="12"/>
        <w:rPr>
          <w:rFonts w:hint="eastAsia" w:ascii="宋体" w:hAnsi="宋体" w:cs="宋体"/>
          <w:b/>
          <w:sz w:val="30"/>
          <w:szCs w:val="30"/>
          <w:highlight w:val="none"/>
        </w:rPr>
      </w:pPr>
    </w:p>
    <w:p w14:paraId="66BC4A66">
      <w:pPr>
        <w:pStyle w:val="12"/>
        <w:rPr>
          <w:rFonts w:hint="eastAsia" w:ascii="宋体" w:hAnsi="宋体" w:cs="宋体"/>
          <w:b/>
          <w:sz w:val="30"/>
          <w:szCs w:val="30"/>
          <w:highlight w:val="none"/>
        </w:rPr>
      </w:pPr>
    </w:p>
    <w:p w14:paraId="0FC28FEE">
      <w:pPr>
        <w:overflowPunct w:val="0"/>
        <w:spacing w:line="500" w:lineRule="exact"/>
        <w:rPr>
          <w:rFonts w:hint="eastAsia" w:ascii="宋体" w:hAnsi="宋体" w:eastAsia="宋体" w:cs="宋体"/>
          <w:b/>
          <w:sz w:val="32"/>
          <w:szCs w:val="32"/>
          <w:highlight w:val="none"/>
          <w:lang w:eastAsia="zh-CN"/>
        </w:rPr>
      </w:pPr>
      <w:r>
        <w:rPr>
          <w:rFonts w:hint="eastAsia" w:ascii="宋体" w:hAnsi="宋体" w:cs="宋体"/>
          <w:b/>
          <w:sz w:val="32"/>
          <w:szCs w:val="32"/>
          <w:highlight w:val="none"/>
        </w:rPr>
        <w:t>采购人：克拉玛依市林业和草原局</w:t>
      </w:r>
    </w:p>
    <w:p w14:paraId="53BE063D">
      <w:pPr>
        <w:spacing w:line="600" w:lineRule="auto"/>
        <w:rPr>
          <w:rFonts w:hint="eastAsia" w:ascii="宋体" w:hAnsi="宋体" w:cs="宋体"/>
          <w:b/>
          <w:sz w:val="32"/>
          <w:szCs w:val="32"/>
          <w:highlight w:val="none"/>
        </w:rPr>
      </w:pPr>
    </w:p>
    <w:p w14:paraId="4A94FE99">
      <w:pPr>
        <w:spacing w:line="600" w:lineRule="auto"/>
        <w:rPr>
          <w:rFonts w:hint="eastAsia" w:ascii="宋体" w:hAnsi="宋体" w:eastAsia="宋体" w:cs="宋体"/>
          <w:b/>
          <w:bCs/>
          <w:sz w:val="32"/>
          <w:szCs w:val="32"/>
          <w:highlight w:val="none"/>
          <w:lang w:eastAsia="zh-CN"/>
        </w:rPr>
      </w:pPr>
      <w:r>
        <w:rPr>
          <w:rFonts w:hint="eastAsia" w:ascii="宋体" w:hAnsi="宋体" w:cs="宋体"/>
          <w:b/>
          <w:sz w:val="32"/>
          <w:szCs w:val="32"/>
          <w:highlight w:val="none"/>
        </w:rPr>
        <w:t>采购代理机构：</w:t>
      </w:r>
      <w:r>
        <w:rPr>
          <w:rFonts w:hint="eastAsia" w:ascii="宋体" w:hAnsi="宋体" w:cs="宋体"/>
          <w:b/>
          <w:bCs/>
          <w:sz w:val="32"/>
          <w:szCs w:val="32"/>
          <w:highlight w:val="none"/>
          <w:lang w:eastAsia="zh-CN"/>
        </w:rPr>
        <w:t>新疆盛世乾元工程项目管理咨询有限公司</w:t>
      </w:r>
    </w:p>
    <w:p w14:paraId="74C483C7">
      <w:pPr>
        <w:spacing w:line="360" w:lineRule="auto"/>
        <w:ind w:firstLine="6505" w:firstLineChars="1800"/>
        <w:jc w:val="both"/>
        <w:rPr>
          <w:rFonts w:hint="eastAsia" w:ascii="宋体" w:hAnsi="宋体" w:cs="宋体"/>
          <w:b/>
          <w:bCs/>
          <w:color w:val="FF0000"/>
          <w:sz w:val="32"/>
          <w:szCs w:val="32"/>
          <w:highlight w:val="none"/>
        </w:rPr>
      </w:pPr>
      <w:r>
        <w:rPr>
          <w:rFonts w:hint="eastAsia" w:ascii="宋体" w:hAnsi="宋体" w:cs="宋体"/>
          <w:b/>
          <w:sz w:val="36"/>
          <w:szCs w:val="21"/>
          <w:highlight w:val="none"/>
        </w:rPr>
        <w:t xml:space="preserve"> </w:t>
      </w:r>
      <w:r>
        <w:rPr>
          <w:rFonts w:hint="eastAsia" w:ascii="宋体" w:hAnsi="宋体" w:cs="宋体"/>
          <w:b/>
          <w:sz w:val="32"/>
          <w:szCs w:val="32"/>
          <w:highlight w:val="none"/>
        </w:rPr>
        <w:t>20</w:t>
      </w:r>
      <w:r>
        <w:rPr>
          <w:rFonts w:hint="eastAsia" w:ascii="宋体" w:hAnsi="宋体" w:cs="宋体"/>
          <w:b/>
          <w:sz w:val="32"/>
          <w:szCs w:val="32"/>
          <w:highlight w:val="none"/>
          <w:lang w:val="en-US" w:eastAsia="zh-CN"/>
        </w:rPr>
        <w:t>26</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05</w:t>
      </w:r>
      <w:r>
        <w:rPr>
          <w:rFonts w:hint="eastAsia" w:ascii="宋体" w:hAnsi="宋体" w:cs="宋体"/>
          <w:b/>
          <w:sz w:val="32"/>
          <w:szCs w:val="32"/>
          <w:highlight w:val="none"/>
        </w:rPr>
        <w:t>月</w:t>
      </w:r>
    </w:p>
    <w:p w14:paraId="6BD5CE2E">
      <w:pPr>
        <w:pStyle w:val="8"/>
        <w:rPr>
          <w:rFonts w:hint="eastAsia" w:ascii="宋体" w:hAnsi="宋体" w:cs="宋体"/>
          <w:sz w:val="28"/>
          <w:szCs w:val="28"/>
          <w:highlight w:val="none"/>
        </w:rPr>
        <w:sectPr>
          <w:headerReference r:id="rId5" w:type="first"/>
          <w:headerReference r:id="rId3" w:type="default"/>
          <w:footerReference r:id="rId6" w:type="default"/>
          <w:headerReference r:id="rId4" w:type="even"/>
          <w:footerReference r:id="rId7" w:type="even"/>
          <w:pgSz w:w="11906" w:h="16838"/>
          <w:pgMar w:top="1440" w:right="1083" w:bottom="1440" w:left="1083" w:header="850" w:footer="992" w:gutter="0"/>
          <w:pgNumType w:fmt="decimal" w:start="0"/>
          <w:cols w:space="0" w:num="1"/>
          <w:titlePg/>
          <w:rtlGutter w:val="0"/>
          <w:docGrid w:linePitch="312" w:charSpace="0"/>
        </w:sectPr>
      </w:pPr>
    </w:p>
    <w:p w14:paraId="54D2978C">
      <w:pPr>
        <w:spacing w:line="360" w:lineRule="auto"/>
        <w:jc w:val="center"/>
        <w:rPr>
          <w:rFonts w:hint="eastAsia" w:ascii="宋体" w:hAnsi="宋体" w:cs="宋体"/>
          <w:sz w:val="44"/>
          <w:szCs w:val="44"/>
          <w:highlight w:val="none"/>
        </w:rPr>
      </w:pPr>
      <w:r>
        <w:rPr>
          <w:rFonts w:hint="eastAsia" w:ascii="宋体" w:hAnsi="宋体" w:cs="宋体"/>
          <w:b/>
          <w:sz w:val="44"/>
          <w:szCs w:val="44"/>
          <w:highlight w:val="none"/>
        </w:rPr>
        <w:t>目    录</w:t>
      </w:r>
    </w:p>
    <w:p w14:paraId="308AABA6">
      <w:pPr>
        <w:pStyle w:val="19"/>
        <w:keepNext w:val="0"/>
        <w:keepLines w:val="0"/>
        <w:pageBreakBefore w:val="0"/>
        <w:widowControl w:val="0"/>
        <w:tabs>
          <w:tab w:val="right" w:leader="dot" w:pos="9740"/>
        </w:tabs>
        <w:kinsoku/>
        <w:wordWrap/>
        <w:overflowPunct/>
        <w:topLinePunct w:val="0"/>
        <w:autoSpaceDE w:val="0"/>
        <w:autoSpaceDN w:val="0"/>
        <w:bidi w:val="0"/>
        <w:adjustRightInd w:val="0"/>
        <w:snapToGrid/>
        <w:spacing w:line="1160" w:lineRule="exact"/>
        <w:textAlignment w:val="baseline"/>
        <w:rPr>
          <w:sz w:val="32"/>
          <w:szCs w:val="28"/>
          <w:highlight w:val="none"/>
        </w:rPr>
      </w:pPr>
      <w:r>
        <w:rPr>
          <w:rFonts w:hint="eastAsia" w:ascii="宋体" w:hAnsi="宋体" w:eastAsia="宋体" w:cs="宋体"/>
          <w:sz w:val="52"/>
          <w:szCs w:val="52"/>
          <w:highlight w:val="none"/>
        </w:rPr>
        <w:fldChar w:fldCharType="begin"/>
      </w:r>
      <w:r>
        <w:rPr>
          <w:rFonts w:hint="eastAsia" w:ascii="宋体" w:hAnsi="宋体" w:eastAsia="宋体" w:cs="宋体"/>
          <w:sz w:val="52"/>
          <w:szCs w:val="52"/>
          <w:highlight w:val="none"/>
        </w:rPr>
        <w:instrText xml:space="preserve">TOC \o "1-1" \h \u </w:instrText>
      </w:r>
      <w:bookmarkStart w:id="0" w:name="_Toc28786"/>
      <w:bookmarkStart w:id="1" w:name="_Toc20703"/>
      <w:bookmarkStart w:id="2" w:name="_Toc21543"/>
      <w:bookmarkStart w:id="3" w:name="_Toc23865"/>
      <w:r>
        <w:rPr>
          <w:rFonts w:hint="eastAsia" w:ascii="宋体" w:hAnsi="宋体" w:eastAsia="宋体" w:cs="宋体"/>
          <w:sz w:val="52"/>
          <w:szCs w:val="52"/>
          <w:highlight w:val="none"/>
        </w:rPr>
        <w:fldChar w:fldCharType="separate"/>
      </w:r>
      <w:r>
        <w:rPr>
          <w:rFonts w:hint="eastAsia" w:ascii="宋体" w:hAnsi="宋体" w:eastAsia="宋体" w:cs="宋体"/>
          <w:sz w:val="32"/>
          <w:szCs w:val="52"/>
          <w:highlight w:val="none"/>
        </w:rPr>
        <w:fldChar w:fldCharType="begin"/>
      </w:r>
      <w:r>
        <w:rPr>
          <w:rFonts w:hint="eastAsia" w:ascii="宋体" w:hAnsi="宋体" w:eastAsia="宋体" w:cs="宋体"/>
          <w:sz w:val="32"/>
          <w:szCs w:val="52"/>
          <w:highlight w:val="none"/>
        </w:rPr>
        <w:instrText xml:space="preserve"> HYPERLINK \l _Toc7803 </w:instrText>
      </w:r>
      <w:r>
        <w:rPr>
          <w:rFonts w:hint="eastAsia" w:ascii="宋体" w:hAnsi="宋体" w:eastAsia="宋体" w:cs="宋体"/>
          <w:sz w:val="32"/>
          <w:szCs w:val="52"/>
          <w:highlight w:val="none"/>
        </w:rPr>
        <w:fldChar w:fldCharType="separate"/>
      </w:r>
      <w:r>
        <w:rPr>
          <w:rFonts w:hint="eastAsia"/>
          <w:sz w:val="32"/>
          <w:szCs w:val="28"/>
          <w:highlight w:val="none"/>
        </w:rPr>
        <w:t>第一章、竞争性磋商采购公告</w:t>
      </w:r>
      <w:r>
        <w:rPr>
          <w:sz w:val="32"/>
          <w:szCs w:val="28"/>
          <w:highlight w:val="none"/>
        </w:rPr>
        <w:tab/>
      </w:r>
      <w:r>
        <w:rPr>
          <w:sz w:val="32"/>
          <w:szCs w:val="28"/>
          <w:highlight w:val="none"/>
        </w:rPr>
        <w:fldChar w:fldCharType="begin"/>
      </w:r>
      <w:r>
        <w:rPr>
          <w:sz w:val="32"/>
          <w:szCs w:val="28"/>
          <w:highlight w:val="none"/>
        </w:rPr>
        <w:instrText xml:space="preserve"> PAGEREF _Toc7803 \h </w:instrText>
      </w:r>
      <w:r>
        <w:rPr>
          <w:sz w:val="32"/>
          <w:szCs w:val="28"/>
          <w:highlight w:val="none"/>
        </w:rPr>
        <w:fldChar w:fldCharType="separate"/>
      </w:r>
      <w:r>
        <w:rPr>
          <w:sz w:val="32"/>
          <w:szCs w:val="28"/>
          <w:highlight w:val="none"/>
        </w:rPr>
        <w:t>- 2 -</w:t>
      </w:r>
      <w:r>
        <w:rPr>
          <w:sz w:val="32"/>
          <w:szCs w:val="28"/>
          <w:highlight w:val="none"/>
        </w:rPr>
        <w:fldChar w:fldCharType="end"/>
      </w:r>
      <w:r>
        <w:rPr>
          <w:rFonts w:hint="eastAsia" w:ascii="宋体" w:hAnsi="宋体" w:eastAsia="宋体" w:cs="宋体"/>
          <w:sz w:val="32"/>
          <w:szCs w:val="52"/>
          <w:highlight w:val="none"/>
        </w:rPr>
        <w:fldChar w:fldCharType="end"/>
      </w:r>
    </w:p>
    <w:p w14:paraId="12D745B9">
      <w:pPr>
        <w:pStyle w:val="19"/>
        <w:keepNext w:val="0"/>
        <w:keepLines w:val="0"/>
        <w:pageBreakBefore w:val="0"/>
        <w:widowControl w:val="0"/>
        <w:tabs>
          <w:tab w:val="right" w:leader="dot" w:pos="9740"/>
        </w:tabs>
        <w:kinsoku/>
        <w:wordWrap/>
        <w:overflowPunct/>
        <w:topLinePunct w:val="0"/>
        <w:autoSpaceDE w:val="0"/>
        <w:autoSpaceDN w:val="0"/>
        <w:bidi w:val="0"/>
        <w:adjustRightInd w:val="0"/>
        <w:snapToGrid/>
        <w:spacing w:line="1160" w:lineRule="exact"/>
        <w:textAlignment w:val="baseline"/>
        <w:rPr>
          <w:sz w:val="32"/>
          <w:szCs w:val="28"/>
          <w:highlight w:val="none"/>
        </w:rPr>
      </w:pPr>
      <w:r>
        <w:rPr>
          <w:rFonts w:hint="eastAsia" w:ascii="宋体" w:hAnsi="宋体" w:eastAsia="宋体" w:cs="宋体"/>
          <w:sz w:val="32"/>
          <w:szCs w:val="52"/>
          <w:highlight w:val="none"/>
        </w:rPr>
        <w:fldChar w:fldCharType="begin"/>
      </w:r>
      <w:r>
        <w:rPr>
          <w:rFonts w:hint="eastAsia" w:ascii="宋体" w:hAnsi="宋体" w:eastAsia="宋体" w:cs="宋体"/>
          <w:sz w:val="32"/>
          <w:szCs w:val="52"/>
          <w:highlight w:val="none"/>
        </w:rPr>
        <w:instrText xml:space="preserve"> HYPERLINK \l _Toc27273 </w:instrText>
      </w:r>
      <w:r>
        <w:rPr>
          <w:rFonts w:hint="eastAsia" w:ascii="宋体" w:hAnsi="宋体" w:eastAsia="宋体" w:cs="宋体"/>
          <w:sz w:val="32"/>
          <w:szCs w:val="52"/>
          <w:highlight w:val="none"/>
        </w:rPr>
        <w:fldChar w:fldCharType="separate"/>
      </w:r>
      <w:r>
        <w:rPr>
          <w:rFonts w:hint="eastAsia" w:ascii="宋体" w:hAnsi="宋体" w:eastAsia="宋体" w:cs="宋体"/>
          <w:bCs/>
          <w:kern w:val="0"/>
          <w:sz w:val="32"/>
          <w:szCs w:val="52"/>
          <w:highlight w:val="none"/>
          <w:lang w:val="en-US" w:eastAsia="zh-CN" w:bidi="ar-SA"/>
        </w:rPr>
        <w:t>第二章、供应商须知</w:t>
      </w:r>
      <w:r>
        <w:rPr>
          <w:sz w:val="32"/>
          <w:szCs w:val="28"/>
          <w:highlight w:val="none"/>
        </w:rPr>
        <w:tab/>
      </w:r>
      <w:r>
        <w:rPr>
          <w:sz w:val="32"/>
          <w:szCs w:val="28"/>
          <w:highlight w:val="none"/>
        </w:rPr>
        <w:fldChar w:fldCharType="begin"/>
      </w:r>
      <w:r>
        <w:rPr>
          <w:sz w:val="32"/>
          <w:szCs w:val="28"/>
          <w:highlight w:val="none"/>
        </w:rPr>
        <w:instrText xml:space="preserve"> PAGEREF _Toc27273 \h </w:instrText>
      </w:r>
      <w:r>
        <w:rPr>
          <w:sz w:val="32"/>
          <w:szCs w:val="28"/>
          <w:highlight w:val="none"/>
        </w:rPr>
        <w:fldChar w:fldCharType="separate"/>
      </w:r>
      <w:r>
        <w:rPr>
          <w:sz w:val="32"/>
          <w:szCs w:val="28"/>
          <w:highlight w:val="none"/>
        </w:rPr>
        <w:t>- 5 -</w:t>
      </w:r>
      <w:r>
        <w:rPr>
          <w:sz w:val="32"/>
          <w:szCs w:val="28"/>
          <w:highlight w:val="none"/>
        </w:rPr>
        <w:fldChar w:fldCharType="end"/>
      </w:r>
      <w:r>
        <w:rPr>
          <w:rFonts w:hint="eastAsia" w:ascii="宋体" w:hAnsi="宋体" w:eastAsia="宋体" w:cs="宋体"/>
          <w:sz w:val="32"/>
          <w:szCs w:val="52"/>
          <w:highlight w:val="none"/>
        </w:rPr>
        <w:fldChar w:fldCharType="end"/>
      </w:r>
    </w:p>
    <w:p w14:paraId="07F8BEC0">
      <w:pPr>
        <w:pStyle w:val="19"/>
        <w:keepNext w:val="0"/>
        <w:keepLines w:val="0"/>
        <w:pageBreakBefore w:val="0"/>
        <w:widowControl w:val="0"/>
        <w:tabs>
          <w:tab w:val="right" w:leader="dot" w:pos="9740"/>
        </w:tabs>
        <w:kinsoku/>
        <w:wordWrap/>
        <w:overflowPunct/>
        <w:topLinePunct w:val="0"/>
        <w:autoSpaceDE w:val="0"/>
        <w:autoSpaceDN w:val="0"/>
        <w:bidi w:val="0"/>
        <w:adjustRightInd w:val="0"/>
        <w:snapToGrid/>
        <w:spacing w:line="1160" w:lineRule="exact"/>
        <w:textAlignment w:val="baseline"/>
        <w:rPr>
          <w:sz w:val="32"/>
          <w:szCs w:val="28"/>
          <w:highlight w:val="none"/>
        </w:rPr>
      </w:pPr>
      <w:r>
        <w:rPr>
          <w:rFonts w:hint="eastAsia" w:ascii="宋体" w:hAnsi="宋体" w:eastAsia="宋体" w:cs="宋体"/>
          <w:sz w:val="32"/>
          <w:szCs w:val="52"/>
          <w:highlight w:val="none"/>
        </w:rPr>
        <w:fldChar w:fldCharType="begin"/>
      </w:r>
      <w:r>
        <w:rPr>
          <w:rFonts w:hint="eastAsia" w:ascii="宋体" w:hAnsi="宋体" w:eastAsia="宋体" w:cs="宋体"/>
          <w:sz w:val="32"/>
          <w:szCs w:val="52"/>
          <w:highlight w:val="none"/>
        </w:rPr>
        <w:instrText xml:space="preserve"> HYPERLINK \l _Toc1256 </w:instrText>
      </w:r>
      <w:r>
        <w:rPr>
          <w:rFonts w:hint="eastAsia" w:ascii="宋体" w:hAnsi="宋体" w:eastAsia="宋体" w:cs="宋体"/>
          <w:sz w:val="32"/>
          <w:szCs w:val="52"/>
          <w:highlight w:val="none"/>
        </w:rPr>
        <w:fldChar w:fldCharType="separate"/>
      </w:r>
      <w:r>
        <w:rPr>
          <w:rFonts w:hint="eastAsia"/>
          <w:sz w:val="32"/>
          <w:szCs w:val="28"/>
          <w:highlight w:val="none"/>
          <w:lang w:val="en-US" w:eastAsia="zh-CN"/>
        </w:rPr>
        <w:t>第三章、项目采购需求</w:t>
      </w:r>
      <w:r>
        <w:rPr>
          <w:sz w:val="32"/>
          <w:szCs w:val="28"/>
          <w:highlight w:val="none"/>
        </w:rPr>
        <w:tab/>
      </w:r>
      <w:r>
        <w:rPr>
          <w:sz w:val="32"/>
          <w:szCs w:val="28"/>
          <w:highlight w:val="none"/>
        </w:rPr>
        <w:fldChar w:fldCharType="begin"/>
      </w:r>
      <w:r>
        <w:rPr>
          <w:sz w:val="32"/>
          <w:szCs w:val="28"/>
          <w:highlight w:val="none"/>
        </w:rPr>
        <w:instrText xml:space="preserve"> PAGEREF _Toc1256 \h </w:instrText>
      </w:r>
      <w:r>
        <w:rPr>
          <w:sz w:val="32"/>
          <w:szCs w:val="28"/>
          <w:highlight w:val="none"/>
        </w:rPr>
        <w:fldChar w:fldCharType="separate"/>
      </w:r>
      <w:r>
        <w:rPr>
          <w:sz w:val="32"/>
          <w:szCs w:val="28"/>
          <w:highlight w:val="none"/>
        </w:rPr>
        <w:t>- 24 -</w:t>
      </w:r>
      <w:r>
        <w:rPr>
          <w:sz w:val="32"/>
          <w:szCs w:val="28"/>
          <w:highlight w:val="none"/>
        </w:rPr>
        <w:fldChar w:fldCharType="end"/>
      </w:r>
      <w:r>
        <w:rPr>
          <w:rFonts w:hint="eastAsia" w:ascii="宋体" w:hAnsi="宋体" w:eastAsia="宋体" w:cs="宋体"/>
          <w:sz w:val="32"/>
          <w:szCs w:val="52"/>
          <w:highlight w:val="none"/>
        </w:rPr>
        <w:fldChar w:fldCharType="end"/>
      </w:r>
    </w:p>
    <w:p w14:paraId="559892C2">
      <w:pPr>
        <w:pStyle w:val="19"/>
        <w:keepNext w:val="0"/>
        <w:keepLines w:val="0"/>
        <w:pageBreakBefore w:val="0"/>
        <w:widowControl w:val="0"/>
        <w:tabs>
          <w:tab w:val="right" w:leader="dot" w:pos="9740"/>
        </w:tabs>
        <w:kinsoku/>
        <w:wordWrap/>
        <w:overflowPunct/>
        <w:topLinePunct w:val="0"/>
        <w:autoSpaceDE w:val="0"/>
        <w:autoSpaceDN w:val="0"/>
        <w:bidi w:val="0"/>
        <w:adjustRightInd w:val="0"/>
        <w:snapToGrid/>
        <w:spacing w:line="1160" w:lineRule="exact"/>
        <w:textAlignment w:val="baseline"/>
        <w:rPr>
          <w:sz w:val="32"/>
          <w:szCs w:val="28"/>
          <w:highlight w:val="none"/>
        </w:rPr>
      </w:pPr>
      <w:r>
        <w:rPr>
          <w:rFonts w:hint="eastAsia" w:ascii="宋体" w:hAnsi="宋体" w:eastAsia="宋体" w:cs="宋体"/>
          <w:sz w:val="32"/>
          <w:szCs w:val="52"/>
          <w:highlight w:val="none"/>
        </w:rPr>
        <w:fldChar w:fldCharType="begin"/>
      </w:r>
      <w:r>
        <w:rPr>
          <w:rFonts w:hint="eastAsia" w:ascii="宋体" w:hAnsi="宋体" w:eastAsia="宋体" w:cs="宋体"/>
          <w:sz w:val="32"/>
          <w:szCs w:val="52"/>
          <w:highlight w:val="none"/>
        </w:rPr>
        <w:instrText xml:space="preserve"> HYPERLINK \l _Toc1699 </w:instrText>
      </w:r>
      <w:r>
        <w:rPr>
          <w:rFonts w:hint="eastAsia" w:ascii="宋体" w:hAnsi="宋体" w:eastAsia="宋体" w:cs="宋体"/>
          <w:sz w:val="32"/>
          <w:szCs w:val="52"/>
          <w:highlight w:val="none"/>
        </w:rPr>
        <w:fldChar w:fldCharType="separate"/>
      </w:r>
      <w:r>
        <w:rPr>
          <w:rFonts w:hint="eastAsia"/>
          <w:sz w:val="32"/>
          <w:szCs w:val="28"/>
          <w:highlight w:val="none"/>
        </w:rPr>
        <w:t>第四章</w:t>
      </w:r>
      <w:r>
        <w:rPr>
          <w:rFonts w:hint="eastAsia"/>
          <w:sz w:val="32"/>
          <w:szCs w:val="28"/>
          <w:highlight w:val="none"/>
          <w:lang w:eastAsia="zh-CN"/>
        </w:rPr>
        <w:t>、</w:t>
      </w:r>
      <w:r>
        <w:rPr>
          <w:rFonts w:hint="eastAsia"/>
          <w:sz w:val="32"/>
          <w:szCs w:val="28"/>
          <w:highlight w:val="none"/>
        </w:rPr>
        <w:t>合同条款</w:t>
      </w:r>
      <w:r>
        <w:rPr>
          <w:sz w:val="32"/>
          <w:szCs w:val="28"/>
          <w:highlight w:val="none"/>
        </w:rPr>
        <w:tab/>
      </w:r>
      <w:r>
        <w:rPr>
          <w:sz w:val="32"/>
          <w:szCs w:val="28"/>
          <w:highlight w:val="none"/>
        </w:rPr>
        <w:fldChar w:fldCharType="begin"/>
      </w:r>
      <w:r>
        <w:rPr>
          <w:sz w:val="32"/>
          <w:szCs w:val="28"/>
          <w:highlight w:val="none"/>
        </w:rPr>
        <w:instrText xml:space="preserve"> PAGEREF _Toc1699 \h </w:instrText>
      </w:r>
      <w:r>
        <w:rPr>
          <w:sz w:val="32"/>
          <w:szCs w:val="28"/>
          <w:highlight w:val="none"/>
        </w:rPr>
        <w:fldChar w:fldCharType="separate"/>
      </w:r>
      <w:r>
        <w:rPr>
          <w:sz w:val="32"/>
          <w:szCs w:val="28"/>
          <w:highlight w:val="none"/>
        </w:rPr>
        <w:t>- 27 -</w:t>
      </w:r>
      <w:r>
        <w:rPr>
          <w:sz w:val="32"/>
          <w:szCs w:val="28"/>
          <w:highlight w:val="none"/>
        </w:rPr>
        <w:fldChar w:fldCharType="end"/>
      </w:r>
      <w:r>
        <w:rPr>
          <w:rFonts w:hint="eastAsia" w:ascii="宋体" w:hAnsi="宋体" w:eastAsia="宋体" w:cs="宋体"/>
          <w:sz w:val="32"/>
          <w:szCs w:val="52"/>
          <w:highlight w:val="none"/>
        </w:rPr>
        <w:fldChar w:fldCharType="end"/>
      </w:r>
    </w:p>
    <w:p w14:paraId="353F82A0">
      <w:pPr>
        <w:pStyle w:val="19"/>
        <w:keepNext w:val="0"/>
        <w:keepLines w:val="0"/>
        <w:pageBreakBefore w:val="0"/>
        <w:widowControl w:val="0"/>
        <w:tabs>
          <w:tab w:val="right" w:leader="dot" w:pos="9740"/>
        </w:tabs>
        <w:kinsoku/>
        <w:wordWrap/>
        <w:overflowPunct/>
        <w:topLinePunct w:val="0"/>
        <w:autoSpaceDE w:val="0"/>
        <w:autoSpaceDN w:val="0"/>
        <w:bidi w:val="0"/>
        <w:adjustRightInd w:val="0"/>
        <w:snapToGrid/>
        <w:spacing w:line="1160" w:lineRule="exact"/>
        <w:textAlignment w:val="baseline"/>
        <w:rPr>
          <w:sz w:val="32"/>
          <w:szCs w:val="28"/>
          <w:highlight w:val="none"/>
        </w:rPr>
      </w:pPr>
      <w:r>
        <w:rPr>
          <w:rFonts w:hint="eastAsia" w:ascii="宋体" w:hAnsi="宋体" w:eastAsia="宋体" w:cs="宋体"/>
          <w:sz w:val="32"/>
          <w:szCs w:val="52"/>
          <w:highlight w:val="none"/>
        </w:rPr>
        <w:fldChar w:fldCharType="begin"/>
      </w:r>
      <w:r>
        <w:rPr>
          <w:rFonts w:hint="eastAsia" w:ascii="宋体" w:hAnsi="宋体" w:eastAsia="宋体" w:cs="宋体"/>
          <w:sz w:val="32"/>
          <w:szCs w:val="52"/>
          <w:highlight w:val="none"/>
        </w:rPr>
        <w:instrText xml:space="preserve"> HYPERLINK \l _Toc27037 </w:instrText>
      </w:r>
      <w:r>
        <w:rPr>
          <w:rFonts w:hint="eastAsia" w:ascii="宋体" w:hAnsi="宋体" w:eastAsia="宋体" w:cs="宋体"/>
          <w:sz w:val="32"/>
          <w:szCs w:val="52"/>
          <w:highlight w:val="none"/>
        </w:rPr>
        <w:fldChar w:fldCharType="separate"/>
      </w:r>
      <w:r>
        <w:rPr>
          <w:rFonts w:hint="eastAsia" w:ascii="宋体" w:hAnsi="宋体" w:eastAsia="宋体" w:cs="宋体"/>
          <w:bCs/>
          <w:kern w:val="0"/>
          <w:sz w:val="32"/>
          <w:szCs w:val="52"/>
          <w:highlight w:val="none"/>
          <w:lang w:val="en-US" w:eastAsia="zh-CN" w:bidi="ar-SA"/>
        </w:rPr>
        <w:t>第五章、响应文件格式</w:t>
      </w:r>
      <w:r>
        <w:rPr>
          <w:sz w:val="32"/>
          <w:szCs w:val="28"/>
          <w:highlight w:val="none"/>
        </w:rPr>
        <w:tab/>
      </w:r>
      <w:r>
        <w:rPr>
          <w:sz w:val="32"/>
          <w:szCs w:val="28"/>
          <w:highlight w:val="none"/>
        </w:rPr>
        <w:fldChar w:fldCharType="begin"/>
      </w:r>
      <w:r>
        <w:rPr>
          <w:sz w:val="32"/>
          <w:szCs w:val="28"/>
          <w:highlight w:val="none"/>
        </w:rPr>
        <w:instrText xml:space="preserve"> PAGEREF _Toc27037 \h </w:instrText>
      </w:r>
      <w:r>
        <w:rPr>
          <w:sz w:val="32"/>
          <w:szCs w:val="28"/>
          <w:highlight w:val="none"/>
        </w:rPr>
        <w:fldChar w:fldCharType="separate"/>
      </w:r>
      <w:r>
        <w:rPr>
          <w:sz w:val="32"/>
          <w:szCs w:val="28"/>
          <w:highlight w:val="none"/>
        </w:rPr>
        <w:t>- 32 -</w:t>
      </w:r>
      <w:r>
        <w:rPr>
          <w:sz w:val="32"/>
          <w:szCs w:val="28"/>
          <w:highlight w:val="none"/>
        </w:rPr>
        <w:fldChar w:fldCharType="end"/>
      </w:r>
      <w:r>
        <w:rPr>
          <w:rFonts w:hint="eastAsia" w:ascii="宋体" w:hAnsi="宋体" w:eastAsia="宋体" w:cs="宋体"/>
          <w:sz w:val="32"/>
          <w:szCs w:val="52"/>
          <w:highlight w:val="none"/>
        </w:rPr>
        <w:fldChar w:fldCharType="end"/>
      </w:r>
    </w:p>
    <w:p w14:paraId="2869EDDE">
      <w:pPr>
        <w:pStyle w:val="19"/>
        <w:keepNext w:val="0"/>
        <w:keepLines w:val="0"/>
        <w:pageBreakBefore w:val="0"/>
        <w:widowControl w:val="0"/>
        <w:tabs>
          <w:tab w:val="right" w:leader="dot" w:pos="9740"/>
        </w:tabs>
        <w:kinsoku/>
        <w:wordWrap/>
        <w:overflowPunct/>
        <w:topLinePunct w:val="0"/>
        <w:autoSpaceDE w:val="0"/>
        <w:autoSpaceDN w:val="0"/>
        <w:bidi w:val="0"/>
        <w:adjustRightInd w:val="0"/>
        <w:snapToGrid/>
        <w:spacing w:line="1160" w:lineRule="exact"/>
        <w:textAlignment w:val="baseline"/>
        <w:rPr>
          <w:sz w:val="32"/>
          <w:szCs w:val="28"/>
          <w:highlight w:val="none"/>
        </w:rPr>
      </w:pPr>
      <w:r>
        <w:rPr>
          <w:rFonts w:hint="eastAsia" w:ascii="宋体" w:hAnsi="宋体" w:eastAsia="宋体" w:cs="宋体"/>
          <w:sz w:val="32"/>
          <w:szCs w:val="52"/>
          <w:highlight w:val="none"/>
        </w:rPr>
        <w:fldChar w:fldCharType="begin"/>
      </w:r>
      <w:r>
        <w:rPr>
          <w:rFonts w:hint="eastAsia" w:ascii="宋体" w:hAnsi="宋体" w:eastAsia="宋体" w:cs="宋体"/>
          <w:sz w:val="32"/>
          <w:szCs w:val="52"/>
          <w:highlight w:val="none"/>
        </w:rPr>
        <w:instrText xml:space="preserve"> HYPERLINK \l _Toc14366 </w:instrText>
      </w:r>
      <w:r>
        <w:rPr>
          <w:rFonts w:hint="eastAsia" w:ascii="宋体" w:hAnsi="宋体" w:eastAsia="宋体" w:cs="宋体"/>
          <w:sz w:val="32"/>
          <w:szCs w:val="52"/>
          <w:highlight w:val="none"/>
        </w:rPr>
        <w:fldChar w:fldCharType="separate"/>
      </w:r>
      <w:r>
        <w:rPr>
          <w:rFonts w:hint="eastAsia" w:ascii="宋体" w:hAnsi="宋体" w:eastAsia="宋体" w:cs="宋体"/>
          <w:bCs/>
          <w:kern w:val="0"/>
          <w:sz w:val="32"/>
          <w:szCs w:val="52"/>
          <w:highlight w:val="none"/>
          <w:lang w:val="en-US" w:eastAsia="zh-CN" w:bidi="ar-SA"/>
        </w:rPr>
        <w:t>第六章、评审标准（综合评分法）</w:t>
      </w:r>
      <w:r>
        <w:rPr>
          <w:sz w:val="32"/>
          <w:szCs w:val="28"/>
          <w:highlight w:val="none"/>
        </w:rPr>
        <w:tab/>
      </w:r>
      <w:r>
        <w:rPr>
          <w:sz w:val="32"/>
          <w:szCs w:val="28"/>
          <w:highlight w:val="none"/>
        </w:rPr>
        <w:fldChar w:fldCharType="begin"/>
      </w:r>
      <w:r>
        <w:rPr>
          <w:sz w:val="32"/>
          <w:szCs w:val="28"/>
          <w:highlight w:val="none"/>
        </w:rPr>
        <w:instrText xml:space="preserve"> PAGEREF _Toc14366 \h </w:instrText>
      </w:r>
      <w:r>
        <w:rPr>
          <w:sz w:val="32"/>
          <w:szCs w:val="28"/>
          <w:highlight w:val="none"/>
        </w:rPr>
        <w:fldChar w:fldCharType="separate"/>
      </w:r>
      <w:r>
        <w:rPr>
          <w:sz w:val="32"/>
          <w:szCs w:val="28"/>
          <w:highlight w:val="none"/>
        </w:rPr>
        <w:t>- 47 -</w:t>
      </w:r>
      <w:r>
        <w:rPr>
          <w:sz w:val="32"/>
          <w:szCs w:val="28"/>
          <w:highlight w:val="none"/>
        </w:rPr>
        <w:fldChar w:fldCharType="end"/>
      </w:r>
      <w:r>
        <w:rPr>
          <w:rFonts w:hint="eastAsia" w:ascii="宋体" w:hAnsi="宋体" w:eastAsia="宋体" w:cs="宋体"/>
          <w:sz w:val="32"/>
          <w:szCs w:val="52"/>
          <w:highlight w:val="none"/>
        </w:rPr>
        <w:fldChar w:fldCharType="end"/>
      </w:r>
    </w:p>
    <w:p w14:paraId="4D2E7989">
      <w:pPr>
        <w:pStyle w:val="19"/>
        <w:keepNext w:val="0"/>
        <w:keepLines w:val="0"/>
        <w:pageBreakBefore w:val="0"/>
        <w:widowControl w:val="0"/>
        <w:tabs>
          <w:tab w:val="right" w:leader="dot" w:pos="10466"/>
        </w:tabs>
        <w:kinsoku/>
        <w:wordWrap/>
        <w:overflowPunct/>
        <w:topLinePunct w:val="0"/>
        <w:autoSpaceDE w:val="0"/>
        <w:autoSpaceDN w:val="0"/>
        <w:bidi w:val="0"/>
        <w:adjustRightInd w:val="0"/>
        <w:snapToGrid/>
        <w:spacing w:line="1160" w:lineRule="exact"/>
        <w:textAlignment w:val="baseline"/>
        <w:rPr>
          <w:rFonts w:hint="eastAsia" w:ascii="宋体" w:hAnsi="宋体" w:eastAsia="宋体" w:cs="宋体"/>
          <w:sz w:val="36"/>
          <w:szCs w:val="36"/>
          <w:highlight w:val="none"/>
        </w:rPr>
      </w:pPr>
      <w:r>
        <w:rPr>
          <w:rFonts w:hint="eastAsia" w:ascii="宋体" w:hAnsi="宋体" w:eastAsia="宋体" w:cs="宋体"/>
          <w:sz w:val="32"/>
          <w:szCs w:val="52"/>
          <w:highlight w:val="none"/>
        </w:rPr>
        <w:fldChar w:fldCharType="end"/>
      </w:r>
    </w:p>
    <w:p w14:paraId="47091024">
      <w:pPr>
        <w:pStyle w:val="19"/>
        <w:tabs>
          <w:tab w:val="right" w:leader="dot" w:pos="10466"/>
        </w:tabs>
        <w:spacing w:line="1000" w:lineRule="exact"/>
        <w:jc w:val="center"/>
        <w:rPr>
          <w:rFonts w:hint="eastAsia" w:ascii="宋体" w:hAnsi="宋体" w:cs="宋体"/>
          <w:sz w:val="48"/>
          <w:szCs w:val="48"/>
          <w:highlight w:val="none"/>
        </w:rPr>
        <w:sectPr>
          <w:headerReference r:id="rId8" w:type="default"/>
          <w:footerReference r:id="rId9" w:type="default"/>
          <w:pgSz w:w="11906" w:h="16838"/>
          <w:pgMar w:top="1440" w:right="1083" w:bottom="1440" w:left="1083" w:header="850" w:footer="992" w:gutter="0"/>
          <w:pgNumType w:fmt="decimal" w:start="1"/>
          <w:cols w:space="0" w:num="1"/>
          <w:titlePg/>
          <w:rtlGutter w:val="0"/>
          <w:docGrid w:linePitch="312" w:charSpace="0"/>
        </w:sectPr>
      </w:pPr>
    </w:p>
    <w:p w14:paraId="7543867B">
      <w:pPr>
        <w:pStyle w:val="2"/>
        <w:bidi w:val="0"/>
        <w:rPr>
          <w:rFonts w:hint="eastAsia"/>
          <w:highlight w:val="none"/>
        </w:rPr>
      </w:pPr>
      <w:bookmarkStart w:id="4" w:name="_Toc24741"/>
      <w:bookmarkStart w:id="5" w:name="_Toc7803"/>
      <w:r>
        <w:rPr>
          <w:rFonts w:hint="eastAsia"/>
          <w:highlight w:val="none"/>
        </w:rPr>
        <w:t>第一章、竞争性磋商公告</w:t>
      </w:r>
      <w:bookmarkEnd w:id="0"/>
      <w:bookmarkEnd w:id="1"/>
      <w:bookmarkEnd w:id="2"/>
      <w:bookmarkEnd w:id="3"/>
      <w:bookmarkEnd w:id="4"/>
      <w:bookmarkEnd w:id="5"/>
    </w:p>
    <w:tbl>
      <w:tblPr>
        <w:tblStyle w:val="26"/>
        <w:tblpPr w:leftFromText="180" w:rightFromText="180" w:vertAnchor="text" w:horzAnchor="page" w:tblpX="1382" w:tblpY="394"/>
        <w:tblOverlap w:val="never"/>
        <w:tblW w:w="9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3"/>
      </w:tblGrid>
      <w:tr w14:paraId="034E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9683" w:type="dxa"/>
            <w:vAlign w:val="top"/>
          </w:tcPr>
          <w:p w14:paraId="276E576C">
            <w:pPr>
              <w:spacing w:line="400" w:lineRule="exact"/>
              <w:ind w:firstLine="480" w:firstLineChars="200"/>
              <w:rPr>
                <w:rFonts w:hint="eastAsia" w:ascii="宋体" w:hAnsi="宋体" w:eastAsia="宋体" w:cs="宋体"/>
                <w:sz w:val="24"/>
                <w:szCs w:val="24"/>
                <w:highlight w:val="none"/>
                <w:lang w:eastAsia="zh-CN"/>
              </w:rPr>
            </w:pPr>
            <w:bookmarkStart w:id="6" w:name="_Toc8079"/>
            <w:bookmarkStart w:id="7" w:name="_Toc2578"/>
            <w:r>
              <w:rPr>
                <w:rFonts w:hint="eastAsia" w:ascii="宋体" w:hAnsi="宋体" w:eastAsia="宋体" w:cs="宋体"/>
                <w:sz w:val="24"/>
                <w:szCs w:val="24"/>
                <w:highlight w:val="none"/>
              </w:rPr>
              <w:t>项目概况</w:t>
            </w:r>
            <w:r>
              <w:rPr>
                <w:rFonts w:hint="eastAsia" w:ascii="宋体" w:hAnsi="宋体" w:eastAsia="宋体" w:cs="宋体"/>
                <w:sz w:val="24"/>
                <w:szCs w:val="24"/>
                <w:highlight w:val="none"/>
                <w:lang w:eastAsia="zh-CN"/>
              </w:rPr>
              <w:t>：</w:t>
            </w:r>
          </w:p>
          <w:p w14:paraId="4D056BD8">
            <w:pPr>
              <w:spacing w:line="40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u w:val="none"/>
                <w:lang w:eastAsia="zh-CN"/>
              </w:rPr>
              <w:t>森林草原湿地荒漠调查监测（克拉玛依市2026年度）</w:t>
            </w:r>
            <w:r>
              <w:rPr>
                <w:rFonts w:hint="eastAsia" w:ascii="宋体" w:hAnsi="宋体" w:cs="宋体"/>
                <w:sz w:val="24"/>
                <w:szCs w:val="24"/>
                <w:highlight w:val="none"/>
                <w:u w:val="none"/>
                <w:lang w:val="en-US" w:eastAsia="zh-CN"/>
              </w:rPr>
              <w:t>项目</w:t>
            </w:r>
            <w:r>
              <w:rPr>
                <w:rFonts w:hint="eastAsia" w:ascii="宋体" w:hAnsi="宋体" w:eastAsia="宋体" w:cs="宋体"/>
                <w:sz w:val="24"/>
                <w:szCs w:val="24"/>
                <w:highlight w:val="none"/>
              </w:rPr>
              <w:t>的潜在供应商应在新疆政府采购网获取采购文件，并于</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06</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05</w:t>
            </w:r>
            <w:r>
              <w:rPr>
                <w:rFonts w:hint="eastAsia" w:ascii="宋体" w:hAnsi="宋体" w:eastAsia="宋体" w:cs="宋体"/>
                <w:sz w:val="24"/>
                <w:szCs w:val="24"/>
                <w:highlight w:val="none"/>
                <w:lang w:val="en-US" w:eastAsia="zh-CN"/>
              </w:rPr>
              <w:t>日上午10:</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（北京时间）前提交响应文件。</w:t>
            </w:r>
          </w:p>
        </w:tc>
      </w:tr>
    </w:tbl>
    <w:p w14:paraId="5DD07AFD">
      <w:pPr>
        <w:keepNext w:val="0"/>
        <w:keepLines w:val="0"/>
        <w:pageBreakBefore w:val="0"/>
        <w:widowControl w:val="0"/>
        <w:numPr>
          <w:ilvl w:val="0"/>
          <w:numId w:val="2"/>
        </w:numPr>
        <w:kinsoku/>
        <w:wordWrap w:val="0"/>
        <w:overflowPunct/>
        <w:topLinePunct/>
        <w:bidi w:val="0"/>
        <w:snapToGrid/>
        <w:spacing w:line="360" w:lineRule="auto"/>
        <w:ind w:left="0" w:leftChars="0" w:firstLine="420" w:firstLineChars="0"/>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项目基本情况</w:t>
      </w:r>
      <w:bookmarkEnd w:id="6"/>
      <w:bookmarkEnd w:id="7"/>
    </w:p>
    <w:p w14:paraId="41C49A24">
      <w:pPr>
        <w:keepNext w:val="0"/>
        <w:keepLines w:val="0"/>
        <w:pageBreakBefore w:val="0"/>
        <w:widowControl w:val="0"/>
        <w:kinsoku/>
        <w:overflowPunct/>
        <w:bidi w:val="0"/>
        <w:snapToGrid/>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项目编号：SSQYZB01-2026008</w:t>
      </w:r>
    </w:p>
    <w:p w14:paraId="49B7E3C8">
      <w:pPr>
        <w:keepNext w:val="0"/>
        <w:keepLines w:val="0"/>
        <w:pageBreakBefore w:val="0"/>
        <w:widowControl w:val="0"/>
        <w:kinsoku/>
        <w:overflowPunct/>
        <w:bidi w:val="0"/>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cs="宋体"/>
          <w:sz w:val="24"/>
          <w:szCs w:val="24"/>
          <w:highlight w:val="none"/>
          <w:u w:val="none"/>
          <w:lang w:eastAsia="zh-CN"/>
        </w:rPr>
        <w:t>森林草原湿地荒漠调查监测（克拉玛依市2026年度）</w:t>
      </w:r>
      <w:r>
        <w:rPr>
          <w:rFonts w:hint="eastAsia" w:ascii="宋体" w:hAnsi="宋体" w:cs="宋体"/>
          <w:sz w:val="24"/>
          <w:szCs w:val="24"/>
          <w:highlight w:val="none"/>
          <w:u w:val="none"/>
          <w:lang w:val="en-US" w:eastAsia="zh-CN"/>
        </w:rPr>
        <w:t>项目</w:t>
      </w:r>
    </w:p>
    <w:p w14:paraId="56ADF3A4">
      <w:pPr>
        <w:keepNext w:val="0"/>
        <w:keepLines w:val="0"/>
        <w:pageBreakBefore w:val="0"/>
        <w:widowControl w:val="0"/>
        <w:kinsoku/>
        <w:overflowPunct/>
        <w:bidi w:val="0"/>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采购方式：竞争性磋商</w:t>
      </w:r>
    </w:p>
    <w:p w14:paraId="358B2BE3">
      <w:pPr>
        <w:keepNext w:val="0"/>
        <w:keepLines w:val="0"/>
        <w:pageBreakBefore w:val="0"/>
        <w:widowControl w:val="0"/>
        <w:kinsoku/>
        <w:overflowPunct/>
        <w:bidi w:val="0"/>
        <w:snapToGrid/>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1169300</w:t>
      </w:r>
    </w:p>
    <w:p w14:paraId="3C3A3F40">
      <w:pPr>
        <w:keepNext w:val="0"/>
        <w:keepLines w:val="0"/>
        <w:pageBreakBefore w:val="0"/>
        <w:widowControl w:val="0"/>
        <w:kinsoku/>
        <w:overflowPunct/>
        <w:bidi w:val="0"/>
        <w:snapToGrid/>
        <w:spacing w:line="360" w:lineRule="auto"/>
        <w:ind w:firstLine="480" w:firstLineChars="200"/>
        <w:rPr>
          <w:rFonts w:hint="default"/>
          <w:color w:val="auto"/>
          <w:highlight w:val="none"/>
          <w:lang w:val="en-US"/>
        </w:rPr>
      </w:pPr>
      <w:r>
        <w:rPr>
          <w:rFonts w:hint="eastAsia" w:ascii="宋体" w:hAnsi="宋体" w:eastAsia="宋体" w:cs="宋体"/>
          <w:color w:val="auto"/>
          <w:sz w:val="24"/>
          <w:szCs w:val="24"/>
          <w:highlight w:val="none"/>
          <w:lang w:val="en-US" w:eastAsia="zh-CN"/>
        </w:rPr>
        <w:t>最高限价（元）：</w:t>
      </w:r>
      <w:r>
        <w:rPr>
          <w:rFonts w:hint="eastAsia" w:ascii="宋体" w:hAnsi="宋体" w:cs="宋体"/>
          <w:color w:val="auto"/>
          <w:sz w:val="24"/>
          <w:szCs w:val="24"/>
          <w:highlight w:val="none"/>
          <w:lang w:val="en-US" w:eastAsia="zh-CN"/>
        </w:rPr>
        <w:t>1169300</w:t>
      </w:r>
    </w:p>
    <w:p w14:paraId="0FE68986">
      <w:pPr>
        <w:keepNext w:val="0"/>
        <w:keepLines w:val="0"/>
        <w:pageBreakBefore w:val="0"/>
        <w:widowControl w:val="0"/>
        <w:kinsoku/>
        <w:overflowPunct/>
        <w:bidi w:val="0"/>
        <w:snapToGrid/>
        <w:spacing w:line="360" w:lineRule="auto"/>
        <w:ind w:firstLine="480" w:firstLineChars="200"/>
        <w:rPr>
          <w:rFonts w:hint="eastAsia" w:ascii="宋体" w:hAnsi="宋体" w:eastAsia="宋体" w:cs="宋体"/>
          <w:color w:val="auto"/>
          <w:sz w:val="24"/>
          <w:szCs w:val="24"/>
          <w:highlight w:val="none"/>
          <w:lang w:val="en-US" w:eastAsia="zh-CN"/>
        </w:rPr>
      </w:pPr>
      <w:bookmarkStart w:id="8" w:name="_Toc35393799"/>
      <w:bookmarkStart w:id="9" w:name="_Toc28359013"/>
      <w:bookmarkStart w:id="10" w:name="_Toc28359090"/>
      <w:bookmarkStart w:id="11" w:name="_Toc35393630"/>
      <w:r>
        <w:rPr>
          <w:rFonts w:hint="eastAsia" w:ascii="宋体" w:hAnsi="宋体" w:eastAsia="宋体" w:cs="宋体"/>
          <w:sz w:val="24"/>
          <w:szCs w:val="24"/>
          <w:highlight w:val="none"/>
        </w:rPr>
        <w:t>简要规格描述：1.完成森林草原湿地年度荒漠化变化图斑现场核实；2.根据森林草原湿地变化图斑完成数据库更新，形成年度调查监测报告；</w:t>
      </w:r>
      <w:r>
        <w:rPr>
          <w:rFonts w:hint="eastAsia" w:ascii="宋体" w:hAnsi="宋体" w:eastAsia="宋体" w:cs="宋体"/>
          <w:sz w:val="24"/>
          <w:szCs w:val="24"/>
          <w:highlight w:val="none"/>
          <w:lang w:val="en-US" w:eastAsia="zh-CN"/>
        </w:rPr>
        <w:t>其</w:t>
      </w:r>
      <w:r>
        <w:rPr>
          <w:rFonts w:hint="eastAsia" w:ascii="宋体" w:hAnsi="宋体" w:eastAsia="宋体" w:cs="宋体"/>
          <w:color w:val="auto"/>
          <w:sz w:val="24"/>
          <w:szCs w:val="24"/>
          <w:highlight w:val="none"/>
          <w:lang w:val="en-US" w:eastAsia="zh-CN"/>
        </w:rPr>
        <w:t>他详细内容见磋商文件。</w:t>
      </w:r>
    </w:p>
    <w:p w14:paraId="0BE91CB8">
      <w:pPr>
        <w:keepNext w:val="0"/>
        <w:keepLines w:val="0"/>
        <w:pageBreakBefore w:val="0"/>
        <w:widowControl w:val="0"/>
        <w:kinsoku/>
        <w:overflowPunct/>
        <w:bidi w:val="0"/>
        <w:snapToGrid/>
        <w:spacing w:line="360" w:lineRule="auto"/>
        <w:ind w:firstLine="480" w:firstLineChars="200"/>
        <w:rPr>
          <w:rFonts w:hint="default" w:ascii="宋体" w:hAnsi="宋体" w:eastAsia="宋体" w:cs="宋体"/>
          <w:color w:val="auto"/>
          <w:sz w:val="24"/>
          <w:szCs w:val="24"/>
          <w:highlight w:val="none"/>
          <w:lang w:val="en-US" w:eastAsia="zh-CN"/>
        </w:rPr>
      </w:pPr>
      <w:bookmarkStart w:id="12" w:name="_Toc17658"/>
      <w:bookmarkStart w:id="13" w:name="_Toc3918"/>
      <w:r>
        <w:rPr>
          <w:rFonts w:hint="eastAsia" w:ascii="宋体" w:hAnsi="宋体" w:eastAsia="宋体" w:cs="宋体"/>
          <w:color w:val="auto"/>
          <w:sz w:val="24"/>
          <w:szCs w:val="24"/>
          <w:highlight w:val="none"/>
          <w:lang w:val="en-US" w:eastAsia="zh-CN"/>
        </w:rPr>
        <w:t>合同履约期限：</w:t>
      </w:r>
      <w:r>
        <w:rPr>
          <w:rFonts w:hint="default" w:ascii="宋体" w:hAnsi="宋体" w:eastAsia="宋体" w:cs="宋体"/>
          <w:color w:val="auto"/>
          <w:sz w:val="24"/>
          <w:szCs w:val="24"/>
          <w:highlight w:val="none"/>
          <w:lang w:val="en-US" w:eastAsia="zh-CN"/>
        </w:rPr>
        <w:t>2026年12月10日前完成图斑提取、调查、举证等工作；2027年</w:t>
      </w:r>
      <w:r>
        <w:rPr>
          <w:rFonts w:hint="eastAsia" w:ascii="宋体" w:hAnsi="宋体" w:eastAsia="宋体" w:cs="宋体"/>
          <w:color w:val="auto"/>
          <w:sz w:val="24"/>
          <w:szCs w:val="24"/>
          <w:highlight w:val="none"/>
          <w:lang w:val="en-US" w:eastAsia="zh-CN"/>
        </w:rPr>
        <w:t>0</w:t>
      </w:r>
      <w:r>
        <w:rPr>
          <w:rFonts w:hint="default" w:ascii="宋体" w:hAnsi="宋体" w:eastAsia="宋体" w:cs="宋体"/>
          <w:color w:val="auto"/>
          <w:sz w:val="24"/>
          <w:szCs w:val="24"/>
          <w:highlight w:val="none"/>
          <w:lang w:val="en-US" w:eastAsia="zh-CN"/>
        </w:rPr>
        <w:t>1月30日前完成变更数据国家备案工作。成果需通过</w:t>
      </w:r>
      <w:r>
        <w:rPr>
          <w:rFonts w:hint="eastAsia" w:ascii="宋体" w:hAnsi="宋体" w:eastAsia="宋体" w:cs="宋体"/>
          <w:color w:val="auto"/>
          <w:sz w:val="24"/>
          <w:szCs w:val="24"/>
          <w:highlight w:val="none"/>
          <w:lang w:val="en-US" w:eastAsia="zh-CN"/>
        </w:rPr>
        <w:t>克拉玛依市林业和草原局</w:t>
      </w:r>
      <w:r>
        <w:rPr>
          <w:rFonts w:hint="default" w:ascii="宋体" w:hAnsi="宋体" w:eastAsia="宋体" w:cs="宋体"/>
          <w:color w:val="auto"/>
          <w:sz w:val="24"/>
          <w:szCs w:val="24"/>
          <w:highlight w:val="none"/>
          <w:lang w:val="en-US" w:eastAsia="zh-CN"/>
        </w:rPr>
        <w:t>验收通过。</w:t>
      </w:r>
    </w:p>
    <w:p w14:paraId="191935D6">
      <w:pPr>
        <w:keepNext w:val="0"/>
        <w:keepLines w:val="0"/>
        <w:pageBreakBefore w:val="0"/>
        <w:widowControl w:val="0"/>
        <w:kinsoku/>
        <w:wordWrap w:val="0"/>
        <w:overflowPunct/>
        <w:topLinePunct/>
        <w:bidi w:val="0"/>
        <w:snapToGrid/>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本项目不接受联合体投标。</w:t>
      </w:r>
    </w:p>
    <w:p w14:paraId="48871741">
      <w:pPr>
        <w:keepNext w:val="0"/>
        <w:keepLines w:val="0"/>
        <w:pageBreakBefore w:val="0"/>
        <w:widowControl w:val="0"/>
        <w:numPr>
          <w:ilvl w:val="0"/>
          <w:numId w:val="2"/>
        </w:numPr>
        <w:kinsoku/>
        <w:wordWrap w:val="0"/>
        <w:overflowPunct/>
        <w:topLinePunct/>
        <w:bidi w:val="0"/>
        <w:snapToGrid/>
        <w:spacing w:line="360" w:lineRule="auto"/>
        <w:ind w:left="0" w:leftChars="0" w:firstLine="420" w:firstLineChars="0"/>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申请人的资格要求</w:t>
      </w:r>
      <w:bookmarkEnd w:id="8"/>
      <w:bookmarkEnd w:id="9"/>
      <w:bookmarkEnd w:id="10"/>
      <w:bookmarkEnd w:id="11"/>
      <w:bookmarkEnd w:id="12"/>
      <w:bookmarkEnd w:id="13"/>
    </w:p>
    <w:p w14:paraId="4D396330">
      <w:pPr>
        <w:keepNext w:val="0"/>
        <w:keepLines w:val="0"/>
        <w:pageBreakBefore w:val="0"/>
        <w:widowControl w:val="0"/>
        <w:numPr>
          <w:ilvl w:val="0"/>
          <w:numId w:val="3"/>
        </w:numPr>
        <w:kinsoku/>
        <w:overflowPunct/>
        <w:bidi w:val="0"/>
        <w:snapToGrid/>
        <w:spacing w:line="360" w:lineRule="auto"/>
        <w:ind w:left="0" w:leftChars="0" w:firstLine="400" w:firstLineChars="0"/>
        <w:rPr>
          <w:rFonts w:hint="eastAsia" w:ascii="宋体" w:hAnsi="宋体" w:eastAsia="宋体" w:cs="宋体"/>
          <w:sz w:val="24"/>
          <w:szCs w:val="24"/>
          <w:highlight w:val="none"/>
        </w:rPr>
      </w:pPr>
      <w:bookmarkStart w:id="14" w:name="_Toc35393792"/>
      <w:bookmarkStart w:id="15" w:name="_Toc28359081"/>
      <w:bookmarkStart w:id="16" w:name="_Toc35393623"/>
      <w:bookmarkStart w:id="17" w:name="_Toc28359004"/>
      <w:bookmarkStart w:id="18" w:name="_Toc8748"/>
      <w:bookmarkStart w:id="19" w:name="_Toc13180"/>
      <w:r>
        <w:rPr>
          <w:rFonts w:hint="eastAsia" w:ascii="宋体" w:hAnsi="宋体" w:eastAsia="宋体" w:cs="宋体"/>
          <w:sz w:val="24"/>
          <w:szCs w:val="24"/>
          <w:highlight w:val="none"/>
        </w:rPr>
        <w:t>满足《中华人民共和国政府采购法》第二十二条规定；</w:t>
      </w:r>
    </w:p>
    <w:p w14:paraId="432807EB">
      <w:pPr>
        <w:keepNext w:val="0"/>
        <w:keepLines w:val="0"/>
        <w:pageBreakBefore w:val="0"/>
        <w:widowControl w:val="0"/>
        <w:numPr>
          <w:ilvl w:val="0"/>
          <w:numId w:val="3"/>
        </w:numPr>
        <w:kinsoku/>
        <w:overflowPunct/>
        <w:bidi w:val="0"/>
        <w:snapToGrid/>
        <w:spacing w:line="360" w:lineRule="auto"/>
        <w:ind w:left="0" w:leftChars="0" w:firstLine="400" w:firstLineChars="0"/>
        <w:rPr>
          <w:rFonts w:hint="eastAsia" w:ascii="仿宋" w:hAnsi="仿宋" w:eastAsia="仿宋" w:cs="仿宋"/>
          <w:b w:val="0"/>
          <w:bCs/>
          <w:color w:val="auto"/>
          <w:kern w:val="2"/>
          <w:sz w:val="28"/>
          <w:szCs w:val="28"/>
          <w:highlight w:val="none"/>
          <w:lang w:val="en-US" w:eastAsia="zh-CN" w:bidi="ar-SA"/>
        </w:rPr>
      </w:pPr>
      <w:r>
        <w:rPr>
          <w:rFonts w:hint="eastAsia" w:ascii="宋体" w:hAnsi="宋体" w:eastAsia="宋体" w:cs="宋体"/>
          <w:sz w:val="24"/>
          <w:szCs w:val="24"/>
          <w:highlight w:val="none"/>
          <w:lang w:val="en-US" w:eastAsia="zh-CN"/>
        </w:rPr>
        <w:t>落实政府采购政策需满足的资格要求：标项1：本项目面向</w:t>
      </w:r>
      <w:r>
        <w:rPr>
          <w:rFonts w:hint="eastAsia" w:ascii="宋体" w:hAnsi="宋体" w:cs="宋体"/>
          <w:sz w:val="24"/>
          <w:szCs w:val="24"/>
          <w:highlight w:val="none"/>
          <w:lang w:val="en-US" w:eastAsia="zh-CN"/>
        </w:rPr>
        <w:t>中小企业；</w:t>
      </w:r>
    </w:p>
    <w:p w14:paraId="3646EA5F">
      <w:pPr>
        <w:keepNext w:val="0"/>
        <w:keepLines w:val="0"/>
        <w:pageBreakBefore w:val="0"/>
        <w:widowControl w:val="0"/>
        <w:numPr>
          <w:ilvl w:val="0"/>
          <w:numId w:val="3"/>
        </w:numPr>
        <w:kinsoku/>
        <w:overflowPunct/>
        <w:bidi w:val="0"/>
        <w:snapToGrid/>
        <w:spacing w:line="360" w:lineRule="auto"/>
        <w:ind w:left="0" w:leftChars="0" w:firstLine="400" w:firstLineChars="0"/>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特定资格要求：</w:t>
      </w:r>
      <w:bookmarkEnd w:id="14"/>
      <w:bookmarkEnd w:id="15"/>
      <w:bookmarkEnd w:id="16"/>
      <w:bookmarkEnd w:id="17"/>
      <w:r>
        <w:rPr>
          <w:rFonts w:hint="eastAsia" w:ascii="宋体" w:hAnsi="宋体" w:eastAsia="宋体" w:cs="宋体"/>
          <w:i w:val="0"/>
          <w:iCs w:val="0"/>
          <w:kern w:val="2"/>
          <w:sz w:val="24"/>
          <w:szCs w:val="24"/>
          <w:highlight w:val="none"/>
          <w:lang w:val="en-US" w:eastAsia="zh-CN" w:bidi="ar-SA"/>
        </w:rPr>
        <w:t>具有有效期内主管部门颁发的乙级及以上测绘资质证书，专业类别需同时具备界线与不动产测绘、地理信息系统工程(地理信息数据采集、地理信息数据处理、地理信息系统</w:t>
      </w:r>
      <w:r>
        <w:rPr>
          <w:rFonts w:hint="eastAsia" w:ascii="宋体" w:hAnsi="宋体" w:cs="宋体"/>
          <w:i w:val="0"/>
          <w:iCs w:val="0"/>
          <w:kern w:val="2"/>
          <w:sz w:val="24"/>
          <w:szCs w:val="24"/>
          <w:highlight w:val="none"/>
          <w:lang w:val="en-US" w:eastAsia="zh-CN" w:bidi="ar-SA"/>
        </w:rPr>
        <w:t>）</w:t>
      </w:r>
    </w:p>
    <w:p w14:paraId="2C3558E8">
      <w:pPr>
        <w:keepNext w:val="0"/>
        <w:keepLines w:val="0"/>
        <w:pageBreakBefore w:val="0"/>
        <w:widowControl w:val="0"/>
        <w:numPr>
          <w:ilvl w:val="0"/>
          <w:numId w:val="2"/>
        </w:numPr>
        <w:kinsoku/>
        <w:wordWrap w:val="0"/>
        <w:overflowPunct/>
        <w:topLinePunct/>
        <w:bidi w:val="0"/>
        <w:snapToGrid/>
        <w:spacing w:line="360" w:lineRule="auto"/>
        <w:ind w:left="0" w:leftChars="0" w:firstLine="420" w:firstLineChars="0"/>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获取采购文件</w:t>
      </w:r>
      <w:bookmarkEnd w:id="18"/>
      <w:bookmarkEnd w:id="19"/>
    </w:p>
    <w:p w14:paraId="5BC517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3" w:leftChars="0" w:firstLine="480" w:firstLineChars="200"/>
        <w:textAlignment w:val="auto"/>
        <w:rPr>
          <w:rFonts w:hint="eastAsia" w:ascii="宋体" w:hAnsi="宋体" w:eastAsia="宋体" w:cs="宋体"/>
          <w:sz w:val="24"/>
          <w:szCs w:val="24"/>
          <w:highlight w:val="none"/>
          <w:lang w:val="en-US" w:eastAsia="zh-CN"/>
        </w:rPr>
      </w:pPr>
      <w:bookmarkStart w:id="20" w:name="_Toc28359015"/>
      <w:bookmarkStart w:id="21" w:name="_Toc35393801"/>
      <w:bookmarkStart w:id="22" w:name="_Toc28359092"/>
      <w:bookmarkStart w:id="23" w:name="_Toc35393632"/>
      <w:r>
        <w:rPr>
          <w:rFonts w:hint="eastAsia" w:ascii="宋体" w:hAnsi="宋体" w:eastAsia="宋体" w:cs="宋体"/>
          <w:sz w:val="24"/>
          <w:szCs w:val="24"/>
          <w:highlight w:val="none"/>
          <w:lang w:val="en-US" w:eastAsia="zh-CN"/>
        </w:rPr>
        <w:t>时间：</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05</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lang w:val="en-US" w:eastAsia="zh-CN"/>
        </w:rPr>
        <w:t>日至</w:t>
      </w:r>
      <w:r>
        <w:rPr>
          <w:rFonts w:hint="eastAsia" w:ascii="宋体" w:hAnsi="宋体" w:cs="宋体"/>
          <w:sz w:val="24"/>
          <w:szCs w:val="24"/>
          <w:highlight w:val="none"/>
          <w:lang w:eastAsia="zh-CN"/>
        </w:rPr>
        <w:t>2026</w:t>
      </w:r>
      <w:r>
        <w:rPr>
          <w:rFonts w:hint="eastAsia" w:ascii="宋体" w:hAnsi="宋体" w:cs="宋体"/>
          <w:sz w:val="24"/>
          <w:szCs w:val="24"/>
          <w:highlight w:val="none"/>
          <w:lang w:val="en-US" w:eastAsia="zh-CN"/>
        </w:rPr>
        <w:t>年06</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04</w:t>
      </w:r>
      <w:r>
        <w:rPr>
          <w:rFonts w:hint="eastAsia" w:ascii="宋体" w:hAnsi="宋体" w:cs="宋体"/>
          <w:sz w:val="24"/>
          <w:szCs w:val="24"/>
          <w:highlight w:val="none"/>
          <w:lang w:eastAsia="zh-CN"/>
        </w:rPr>
        <w:t>日</w:t>
      </w:r>
      <w:r>
        <w:rPr>
          <w:rFonts w:hint="eastAsia" w:ascii="宋体" w:hAnsi="宋体" w:eastAsia="宋体" w:cs="宋体"/>
          <w:sz w:val="24"/>
          <w:szCs w:val="24"/>
          <w:highlight w:val="none"/>
          <w:lang w:val="en-US" w:eastAsia="zh-CN"/>
        </w:rPr>
        <w:t>，每天上午00</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00至14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00，下午14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00至23</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59（北京时间，法定节假日除外）</w:t>
      </w:r>
    </w:p>
    <w:p w14:paraId="5C8CD5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3"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地点：新疆政府采购网政采云平台（www.zcygov.cn） </w:t>
      </w:r>
    </w:p>
    <w:p w14:paraId="370BC1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3"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方式：</w:t>
      </w:r>
      <w:bookmarkStart w:id="24" w:name="_Toc26021"/>
      <w:bookmarkStart w:id="25" w:name="_Toc23684"/>
      <w:r>
        <w:rPr>
          <w:rFonts w:hint="eastAsia" w:ascii="宋体" w:hAnsi="宋体" w:eastAsia="宋体" w:cs="宋体"/>
          <w:sz w:val="24"/>
          <w:szCs w:val="24"/>
          <w:highlight w:val="none"/>
          <w:lang w:val="en-US"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AEA66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3"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售价（元）：0元</w:t>
      </w:r>
    </w:p>
    <w:bookmarkEnd w:id="20"/>
    <w:bookmarkEnd w:id="21"/>
    <w:bookmarkEnd w:id="22"/>
    <w:bookmarkEnd w:id="23"/>
    <w:bookmarkEnd w:id="24"/>
    <w:bookmarkEnd w:id="25"/>
    <w:p w14:paraId="01ED0340">
      <w:pPr>
        <w:keepNext w:val="0"/>
        <w:keepLines w:val="0"/>
        <w:pageBreakBefore w:val="0"/>
        <w:widowControl w:val="0"/>
        <w:numPr>
          <w:ilvl w:val="0"/>
          <w:numId w:val="2"/>
        </w:numPr>
        <w:kinsoku/>
        <w:wordWrap w:val="0"/>
        <w:overflowPunct/>
        <w:topLinePunct/>
        <w:bidi w:val="0"/>
        <w:snapToGrid/>
        <w:spacing w:line="360" w:lineRule="auto"/>
        <w:ind w:left="0" w:leftChars="0" w:firstLine="420" w:firstLineChars="0"/>
        <w:rPr>
          <w:rFonts w:hint="default"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响应文件</w:t>
      </w:r>
      <w:r>
        <w:rPr>
          <w:rFonts w:hint="eastAsia" w:ascii="宋体" w:hAnsi="宋体" w:cs="宋体"/>
          <w:b/>
          <w:bCs w:val="0"/>
          <w:color w:val="000000"/>
          <w:sz w:val="24"/>
          <w:szCs w:val="24"/>
          <w:highlight w:val="none"/>
          <w:lang w:val="en-US" w:eastAsia="zh-CN"/>
        </w:rPr>
        <w:t>提交</w:t>
      </w:r>
    </w:p>
    <w:p w14:paraId="249C87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3" w:leftChars="0" w:firstLine="480" w:firstLineChars="200"/>
        <w:textAlignment w:val="auto"/>
        <w:rPr>
          <w:rFonts w:hint="eastAsia" w:ascii="宋体" w:hAnsi="宋体" w:eastAsia="宋体" w:cs="宋体"/>
          <w:sz w:val="24"/>
          <w:szCs w:val="24"/>
          <w:highlight w:val="none"/>
          <w:lang w:val="en-US" w:eastAsia="zh-CN"/>
        </w:rPr>
      </w:pPr>
      <w:bookmarkStart w:id="26" w:name="_Toc28359093"/>
      <w:bookmarkStart w:id="27" w:name="_Toc28359016"/>
      <w:bookmarkStart w:id="28" w:name="_Toc35393802"/>
      <w:bookmarkStart w:id="29" w:name="_Toc35393633"/>
      <w:r>
        <w:rPr>
          <w:rFonts w:hint="eastAsia" w:ascii="宋体" w:hAnsi="宋体" w:eastAsia="宋体" w:cs="宋体"/>
          <w:sz w:val="24"/>
          <w:szCs w:val="24"/>
          <w:highlight w:val="none"/>
          <w:lang w:val="en-US" w:eastAsia="zh-CN"/>
        </w:rPr>
        <w:t>截止时间：</w:t>
      </w:r>
      <w:r>
        <w:rPr>
          <w:rFonts w:hint="eastAsia" w:ascii="宋体" w:hAnsi="宋体" w:cs="宋体"/>
          <w:sz w:val="24"/>
          <w:szCs w:val="24"/>
          <w:highlight w:val="none"/>
          <w:lang w:val="en-US" w:eastAsia="zh-CN"/>
        </w:rPr>
        <w:t>2026年06月05日</w:t>
      </w:r>
      <w:r>
        <w:rPr>
          <w:rFonts w:hint="eastAsia" w:ascii="宋体" w:hAnsi="宋体" w:eastAsia="宋体" w:cs="宋体"/>
          <w:sz w:val="24"/>
          <w:szCs w:val="24"/>
          <w:highlight w:val="none"/>
          <w:lang w:val="en-US" w:eastAsia="zh-CN"/>
        </w:rPr>
        <w:t>10:30（北京时间）</w:t>
      </w:r>
    </w:p>
    <w:p w14:paraId="241678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3"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投标地点：新疆政府采购网政采云平台（www.zcygov.cn）</w:t>
      </w:r>
    </w:p>
    <w:p w14:paraId="2C9E8B5E">
      <w:pPr>
        <w:keepNext w:val="0"/>
        <w:keepLines w:val="0"/>
        <w:pageBreakBefore w:val="0"/>
        <w:widowControl w:val="0"/>
        <w:numPr>
          <w:ilvl w:val="0"/>
          <w:numId w:val="2"/>
        </w:numPr>
        <w:kinsoku/>
        <w:wordWrap w:val="0"/>
        <w:overflowPunct/>
        <w:topLinePunct/>
        <w:bidi w:val="0"/>
        <w:snapToGrid/>
        <w:spacing w:line="360" w:lineRule="auto"/>
        <w:ind w:left="0" w:leftChars="0" w:firstLine="420" w:firstLineChars="0"/>
        <w:rPr>
          <w:rFonts w:hint="eastAsia" w:ascii="宋体" w:hAnsi="宋体" w:eastAsia="宋体" w:cs="宋体"/>
          <w:sz w:val="24"/>
          <w:szCs w:val="24"/>
          <w:highlight w:val="none"/>
          <w:lang w:val="en-US" w:eastAsia="zh-CN"/>
        </w:rPr>
      </w:pPr>
      <w:r>
        <w:rPr>
          <w:rFonts w:hint="eastAsia" w:ascii="宋体" w:hAnsi="宋体" w:eastAsia="宋体" w:cs="宋体"/>
          <w:b/>
          <w:bCs w:val="0"/>
          <w:color w:val="000000"/>
          <w:sz w:val="24"/>
          <w:szCs w:val="24"/>
          <w:highlight w:val="none"/>
          <w:lang w:val="en-US" w:eastAsia="zh-CN"/>
        </w:rPr>
        <w:t>响应文件</w:t>
      </w:r>
      <w:r>
        <w:rPr>
          <w:rFonts w:hint="eastAsia" w:ascii="宋体" w:hAnsi="宋体" w:cs="宋体"/>
          <w:b/>
          <w:bCs w:val="0"/>
          <w:color w:val="000000"/>
          <w:sz w:val="24"/>
          <w:szCs w:val="24"/>
          <w:highlight w:val="none"/>
          <w:lang w:val="en-US" w:eastAsia="zh-CN"/>
        </w:rPr>
        <w:t>开启</w:t>
      </w:r>
    </w:p>
    <w:p w14:paraId="5590D7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3"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开启时间：2026年06月05日</w:t>
      </w:r>
      <w:r>
        <w:rPr>
          <w:rFonts w:hint="eastAsia" w:ascii="宋体" w:hAnsi="宋体" w:eastAsia="宋体" w:cs="宋体"/>
          <w:sz w:val="24"/>
          <w:szCs w:val="24"/>
          <w:highlight w:val="none"/>
          <w:lang w:val="en-US" w:eastAsia="zh-CN"/>
        </w:rPr>
        <w:t>10:30（北京时间）</w:t>
      </w:r>
    </w:p>
    <w:p w14:paraId="5DD989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3"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w:t>
      </w:r>
      <w:bookmarkEnd w:id="26"/>
      <w:bookmarkEnd w:id="27"/>
      <w:bookmarkEnd w:id="28"/>
      <w:bookmarkEnd w:id="29"/>
      <w:bookmarkStart w:id="30" w:name="_Toc1186"/>
      <w:bookmarkStart w:id="31" w:name="_Toc18495"/>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登录政采云平台https://www.zcygov.cn/，进入“项目采购-开标评标-右边选择对应项目点击“进入项目”进入开标大厅。</w:t>
      </w:r>
    </w:p>
    <w:p w14:paraId="1A33C457">
      <w:pPr>
        <w:keepNext w:val="0"/>
        <w:keepLines w:val="0"/>
        <w:pageBreakBefore w:val="0"/>
        <w:widowControl w:val="0"/>
        <w:numPr>
          <w:ilvl w:val="0"/>
          <w:numId w:val="2"/>
        </w:numPr>
        <w:kinsoku/>
        <w:wordWrap w:val="0"/>
        <w:overflowPunct/>
        <w:topLinePunct/>
        <w:bidi w:val="0"/>
        <w:snapToGrid/>
        <w:spacing w:line="360" w:lineRule="auto"/>
        <w:ind w:left="0" w:leftChars="0" w:firstLine="420" w:firstLineChars="0"/>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公告期限</w:t>
      </w:r>
      <w:bookmarkEnd w:id="30"/>
      <w:bookmarkEnd w:id="31"/>
    </w:p>
    <w:p w14:paraId="7492AA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3"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自本公告发布之日起</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个工作日</w:t>
      </w:r>
    </w:p>
    <w:p w14:paraId="34D67BBC">
      <w:pPr>
        <w:keepNext w:val="0"/>
        <w:keepLines w:val="0"/>
        <w:pageBreakBefore w:val="0"/>
        <w:widowControl w:val="0"/>
        <w:numPr>
          <w:ilvl w:val="0"/>
          <w:numId w:val="2"/>
        </w:numPr>
        <w:kinsoku/>
        <w:wordWrap w:val="0"/>
        <w:overflowPunct/>
        <w:topLinePunct/>
        <w:bidi w:val="0"/>
        <w:snapToGrid/>
        <w:spacing w:line="360" w:lineRule="auto"/>
        <w:ind w:left="0" w:leftChars="0" w:firstLine="420" w:firstLineChars="0"/>
        <w:rPr>
          <w:rFonts w:hint="eastAsia" w:ascii="宋体" w:hAnsi="宋体" w:eastAsia="宋体" w:cs="宋体"/>
          <w:b/>
          <w:bCs w:val="0"/>
          <w:color w:val="000000"/>
          <w:sz w:val="24"/>
          <w:szCs w:val="24"/>
          <w:highlight w:val="none"/>
          <w:lang w:val="en-US" w:eastAsia="zh-CN"/>
        </w:rPr>
      </w:pPr>
      <w:bookmarkStart w:id="32" w:name="_Toc35393804"/>
      <w:bookmarkStart w:id="33" w:name="_Toc30113"/>
      <w:bookmarkStart w:id="34" w:name="_Toc35393635"/>
      <w:bookmarkStart w:id="35" w:name="_Toc24586"/>
      <w:bookmarkStart w:id="36" w:name="_Toc1786"/>
      <w:bookmarkStart w:id="37" w:name="_Toc27802"/>
      <w:r>
        <w:rPr>
          <w:rFonts w:hint="eastAsia" w:ascii="宋体" w:hAnsi="宋体" w:eastAsia="宋体" w:cs="宋体"/>
          <w:b/>
          <w:bCs w:val="0"/>
          <w:color w:val="000000"/>
          <w:sz w:val="24"/>
          <w:szCs w:val="24"/>
          <w:highlight w:val="none"/>
          <w:lang w:val="en-US" w:eastAsia="zh-CN"/>
        </w:rPr>
        <w:t>其他补充事宜</w:t>
      </w:r>
      <w:bookmarkEnd w:id="32"/>
      <w:bookmarkEnd w:id="33"/>
      <w:bookmarkEnd w:id="34"/>
      <w:bookmarkEnd w:id="35"/>
    </w:p>
    <w:p w14:paraId="6FDDCA0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0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请</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随时关注本项目的澄清、答疑、变更事项。</w:t>
      </w:r>
    </w:p>
    <w:p w14:paraId="07E5CBC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0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本项目实行电子招投标，</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须登录政采云平台申请获取</w:t>
      </w:r>
      <w:r>
        <w:rPr>
          <w:rFonts w:hint="eastAsia" w:ascii="宋体" w:hAnsi="宋体" w:cs="宋体"/>
          <w:sz w:val="24"/>
          <w:szCs w:val="24"/>
          <w:highlight w:val="none"/>
          <w:lang w:val="en-US" w:eastAsia="zh-CN"/>
        </w:rPr>
        <w:t>磋商文件</w:t>
      </w:r>
      <w:r>
        <w:rPr>
          <w:rFonts w:hint="eastAsia" w:ascii="宋体" w:hAnsi="宋体" w:eastAsia="宋体" w:cs="宋体"/>
          <w:sz w:val="24"/>
          <w:szCs w:val="24"/>
          <w:highlight w:val="none"/>
          <w:lang w:val="en-US" w:eastAsia="zh-CN"/>
        </w:rPr>
        <w:t>，并通过政采云电子投标客户端制作投标文件，同时自行承担与投标有关的一切费用。</w:t>
      </w:r>
    </w:p>
    <w:p w14:paraId="11EF123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0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各</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应在开标前应确保成为政采云平台</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，并完成CA数字证书（符合国密标准）申领。因未注册入库、未办理CA数字证书等原因造成无法投标或投标失败等后果由</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自行承担。</w:t>
      </w:r>
    </w:p>
    <w:p w14:paraId="4ACDBCD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00" w:firstLineChars="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可前往新疆政府采购网（http：//www.ccgp-xinjiang.gov.cn/） 下载专区，下载政采</w:t>
      </w:r>
      <w:r>
        <w:rPr>
          <w:rFonts w:hint="eastAsia" w:ascii="宋体" w:hAnsi="宋体" w:cs="宋体"/>
          <w:sz w:val="24"/>
          <w:szCs w:val="24"/>
          <w:highlight w:val="none"/>
          <w:lang w:val="en-US" w:eastAsia="zh-CN"/>
        </w:rPr>
        <w:t>云电子投标客户端，安装完成后，可通过账号密码或CA登录客户端进行投标文件制作。在使用政采云电子投标客户端时，建议使用WIN7及以上操作系统。如需咨询，请联系新疆CA服务热线0991-2819290。</w:t>
      </w:r>
    </w:p>
    <w:p w14:paraId="3D1053C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00" w:firstLineChars="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本项目采用不见面开标，供应商须在投标截止时间前通过CA在政采云平台上传加密的电子投标文件。供应商对不见面开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0A38787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00" w:firstLineChars="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供应商在开标前须提前配置好电脑浏览器，开标时请使用制作加密电子投标文件的CA锁进行解密及报价确认。本项目投标文件解密时间定为30分钟，如因自身原因导致无法正常解密，后果由供应商自行承担。</w:t>
      </w:r>
    </w:p>
    <w:p w14:paraId="16F9F8B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特别提示：</w:t>
      </w:r>
    </w:p>
    <w:p w14:paraId="7CE6D40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0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采购限额标准以上，200万元以下的货物和服务采购项目、400万元以下的工程采购项目，适宜由中小企业提供的，采购人应当专门面向中小企业采购。</w:t>
      </w:r>
    </w:p>
    <w:p w14:paraId="43A7E996">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0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超过200万元的货物和服务采购项目、超过400万元的工程采购项目中适宜由中小企业提供的，预留该部分采购项目预算总额的30%以上专门面向中小企业采购，其中预留给小微企业的比例不低于60%。</w:t>
      </w:r>
    </w:p>
    <w:p w14:paraId="40EB230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0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12A032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0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  </w:t>
      </w:r>
    </w:p>
    <w:p w14:paraId="034AF4D3">
      <w:pPr>
        <w:keepNext w:val="0"/>
        <w:keepLines w:val="0"/>
        <w:pageBreakBefore w:val="0"/>
        <w:widowControl w:val="0"/>
        <w:numPr>
          <w:ilvl w:val="0"/>
          <w:numId w:val="2"/>
        </w:numPr>
        <w:kinsoku/>
        <w:wordWrap w:val="0"/>
        <w:overflowPunct/>
        <w:topLinePunct/>
        <w:bidi w:val="0"/>
        <w:snapToGrid/>
        <w:spacing w:line="360" w:lineRule="auto"/>
        <w:ind w:left="0" w:leftChars="0" w:firstLine="420" w:firstLineChars="0"/>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凡对本次采购提出询问，请按以下方式联系。</w:t>
      </w:r>
      <w:bookmarkEnd w:id="36"/>
      <w:bookmarkEnd w:id="37"/>
    </w:p>
    <w:p w14:paraId="1C3E2497">
      <w:pPr>
        <w:keepNext w:val="0"/>
        <w:keepLines w:val="0"/>
        <w:pageBreakBefore w:val="0"/>
        <w:widowControl w:val="0"/>
        <w:kinsoku/>
        <w:overflowPunct/>
        <w:bidi w:val="0"/>
        <w:snapToGrid/>
        <w:spacing w:line="360" w:lineRule="auto"/>
        <w:ind w:firstLine="480" w:firstLineChars="200"/>
        <w:rPr>
          <w:rFonts w:hint="eastAsia" w:ascii="宋体" w:hAnsi="宋体" w:eastAsia="宋体" w:cs="宋体"/>
          <w:sz w:val="24"/>
          <w:szCs w:val="24"/>
          <w:highlight w:val="none"/>
          <w:lang w:val="en-US" w:eastAsia="zh-CN"/>
        </w:rPr>
      </w:pPr>
      <w:bookmarkStart w:id="38" w:name="_Toc20031"/>
      <w:r>
        <w:rPr>
          <w:rFonts w:hint="eastAsia" w:ascii="宋体" w:hAnsi="宋体" w:eastAsia="宋体" w:cs="宋体"/>
          <w:sz w:val="24"/>
          <w:szCs w:val="24"/>
          <w:highlight w:val="none"/>
          <w:lang w:val="en-US" w:eastAsia="zh-CN"/>
        </w:rPr>
        <w:t>1.采购人信息</w:t>
      </w:r>
      <w:bookmarkEnd w:id="38"/>
    </w:p>
    <w:p w14:paraId="31B688D7">
      <w:pPr>
        <w:tabs>
          <w:tab w:val="left" w:pos="360"/>
        </w:tabs>
        <w:spacing w:line="360" w:lineRule="auto"/>
        <w:ind w:firstLine="480" w:firstLineChars="200"/>
        <w:jc w:val="left"/>
        <w:rPr>
          <w:rFonts w:hint="default" w:ascii="宋体" w:hAnsi="宋体" w:eastAsia="宋体" w:cs="宋体"/>
          <w:kern w:val="0"/>
          <w:sz w:val="24"/>
          <w:highlight w:val="none"/>
          <w:lang w:val="en-US" w:eastAsia="zh-CN"/>
        </w:rPr>
      </w:pPr>
      <w:bookmarkStart w:id="39" w:name="_Toc28359009"/>
      <w:bookmarkStart w:id="40" w:name="_Toc28359086"/>
      <w:bookmarkStart w:id="41" w:name="_Toc18899"/>
      <w:r>
        <w:rPr>
          <w:rFonts w:hint="eastAsia" w:ascii="宋体" w:hAnsi="宋体" w:eastAsia="宋体" w:cs="宋体"/>
          <w:kern w:val="0"/>
          <w:sz w:val="24"/>
          <w:highlight w:val="none"/>
          <w:lang w:val="en-US" w:eastAsia="zh-CN"/>
        </w:rPr>
        <w:t>名    称</w:t>
      </w:r>
      <w:r>
        <w:rPr>
          <w:rFonts w:hint="eastAsia" w:ascii="宋体" w:hAnsi="宋体" w:eastAsia="宋体" w:cs="宋体"/>
          <w:kern w:val="0"/>
          <w:sz w:val="24"/>
          <w:highlight w:val="none"/>
          <w:lang w:eastAsia="zh-CN"/>
        </w:rPr>
        <w:t>：</w:t>
      </w:r>
      <w:r>
        <w:rPr>
          <w:rFonts w:hint="eastAsia" w:ascii="宋体" w:hAnsi="宋体" w:cs="宋体"/>
          <w:kern w:val="0"/>
          <w:sz w:val="24"/>
          <w:highlight w:val="none"/>
          <w:lang w:val="en-US" w:eastAsia="zh-CN"/>
        </w:rPr>
        <w:t>克拉玛依市林业和草原局</w:t>
      </w:r>
    </w:p>
    <w:p w14:paraId="61CB8B5B">
      <w:pPr>
        <w:tabs>
          <w:tab w:val="left" w:pos="360"/>
        </w:tabs>
        <w:spacing w:line="360" w:lineRule="auto"/>
        <w:ind w:firstLine="480" w:firstLineChars="200"/>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eastAsia="zh-CN"/>
        </w:rPr>
        <w:t>地    址：克拉玛依市昆仑路618号</w:t>
      </w:r>
    </w:p>
    <w:p w14:paraId="392A1643">
      <w:pPr>
        <w:tabs>
          <w:tab w:val="left" w:pos="360"/>
        </w:tabs>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kern w:val="0"/>
          <w:sz w:val="24"/>
          <w:highlight w:val="none"/>
          <w:lang w:eastAsia="zh-CN"/>
        </w:rPr>
        <w:t>联系电话：</w:t>
      </w:r>
      <w:r>
        <w:rPr>
          <w:rFonts w:hint="eastAsia" w:ascii="宋体" w:hAnsi="宋体" w:eastAsia="宋体" w:cs="宋体"/>
          <w:kern w:val="0"/>
          <w:sz w:val="24"/>
          <w:highlight w:val="none"/>
          <w:lang w:val="en-US" w:eastAsia="zh-CN"/>
        </w:rPr>
        <w:t>18935835940</w:t>
      </w:r>
    </w:p>
    <w:p w14:paraId="34FA2AAE">
      <w:pPr>
        <w:keepNext w:val="0"/>
        <w:keepLines w:val="0"/>
        <w:pageBreakBefore w:val="0"/>
        <w:widowControl w:val="0"/>
        <w:kinsoku/>
        <w:overflowPunct/>
        <w:bidi w:val="0"/>
        <w:snapToGrid/>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2.采购代理机构信息</w:t>
      </w:r>
      <w:bookmarkEnd w:id="39"/>
      <w:bookmarkEnd w:id="40"/>
      <w:bookmarkEnd w:id="41"/>
    </w:p>
    <w:p w14:paraId="509362DD">
      <w:pPr>
        <w:keepNext w:val="0"/>
        <w:keepLines w:val="0"/>
        <w:pageBreakBefore w:val="0"/>
        <w:widowControl w:val="0"/>
        <w:kinsoku/>
        <w:overflowPunct/>
        <w:bidi w:val="0"/>
        <w:snapToGrid/>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称：</w:t>
      </w:r>
      <w:r>
        <w:rPr>
          <w:rFonts w:hint="eastAsia" w:ascii="宋体" w:hAnsi="宋体" w:cs="宋体"/>
          <w:sz w:val="24"/>
          <w:szCs w:val="24"/>
          <w:highlight w:val="none"/>
          <w:lang w:val="en-US" w:eastAsia="zh-CN"/>
        </w:rPr>
        <w:t>新疆盛世乾元工程项目管理咨询有限公司</w:t>
      </w:r>
    </w:p>
    <w:p w14:paraId="16175D62">
      <w:pPr>
        <w:keepNext w:val="0"/>
        <w:keepLines w:val="0"/>
        <w:pageBreakBefore w:val="0"/>
        <w:widowControl w:val="0"/>
        <w:kinsoku/>
        <w:overflowPunct/>
        <w:bidi w:val="0"/>
        <w:snapToGrid/>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址：</w:t>
      </w:r>
      <w:r>
        <w:rPr>
          <w:rFonts w:hint="eastAsia" w:ascii="宋体" w:hAnsi="宋体" w:eastAsia="宋体" w:cs="宋体"/>
          <w:b w:val="0"/>
          <w:bCs/>
          <w:color w:val="auto"/>
          <w:kern w:val="44"/>
          <w:sz w:val="24"/>
          <w:szCs w:val="24"/>
          <w:highlight w:val="none"/>
          <w:lang w:val="en-US" w:eastAsia="zh-CN" w:bidi="ar-SA"/>
        </w:rPr>
        <w:t>克拉玛依市新兴路108-202号</w:t>
      </w:r>
    </w:p>
    <w:p w14:paraId="099A0833">
      <w:pPr>
        <w:keepNext w:val="0"/>
        <w:keepLines w:val="0"/>
        <w:pageBreakBefore w:val="0"/>
        <w:widowControl w:val="0"/>
        <w:kinsoku/>
        <w:overflowPunct/>
        <w:bidi w:val="0"/>
        <w:snapToGrid/>
        <w:spacing w:line="360" w:lineRule="auto"/>
        <w:ind w:firstLine="480" w:firstLineChars="200"/>
        <w:rPr>
          <w:rFonts w:hint="eastAsia" w:ascii="宋体" w:hAnsi="宋体" w:eastAsia="宋体" w:cs="宋体"/>
          <w:kern w:val="2"/>
          <w:sz w:val="24"/>
          <w:highlight w:val="none"/>
          <w:lang w:val="en-US" w:eastAsia="zh-CN" w:bidi="ar-SA"/>
        </w:rPr>
      </w:pPr>
      <w:r>
        <w:rPr>
          <w:rFonts w:hint="eastAsia" w:ascii="宋体" w:hAnsi="宋体" w:eastAsia="宋体" w:cs="宋体"/>
          <w:sz w:val="24"/>
          <w:szCs w:val="24"/>
          <w:highlight w:val="none"/>
          <w:lang w:val="en-US" w:eastAsia="zh-CN"/>
        </w:rPr>
        <w:t>联系方式：</w:t>
      </w:r>
      <w:r>
        <w:rPr>
          <w:rFonts w:hint="eastAsia" w:ascii="宋体" w:hAnsi="宋体" w:eastAsia="宋体" w:cs="宋体"/>
          <w:color w:val="auto"/>
          <w:sz w:val="24"/>
          <w:szCs w:val="24"/>
          <w:highlight w:val="none"/>
          <w:lang w:val="en-US" w:eastAsia="zh-CN"/>
        </w:rPr>
        <w:t>18509903006</w:t>
      </w:r>
    </w:p>
    <w:p w14:paraId="0034D5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42" w:name="_Toc35393808"/>
      <w:bookmarkStart w:id="43" w:name="_Toc28359021"/>
      <w:bookmarkStart w:id="44" w:name="_Toc35393639"/>
      <w:bookmarkStart w:id="45" w:name="_Toc28359098"/>
      <w:bookmarkStart w:id="46" w:name="_Toc27035"/>
      <w:bookmarkStart w:id="47" w:name="_Toc2952"/>
      <w:bookmarkStart w:id="48" w:name="_Toc2401"/>
      <w:bookmarkStart w:id="49" w:name="_Toc22784"/>
      <w:r>
        <w:rPr>
          <w:rFonts w:hint="eastAsia" w:ascii="宋体" w:hAnsi="宋体" w:eastAsia="宋体" w:cs="宋体"/>
          <w:color w:val="auto"/>
          <w:sz w:val="24"/>
          <w:szCs w:val="24"/>
          <w:highlight w:val="none"/>
          <w:lang w:val="en-US" w:eastAsia="zh-CN"/>
        </w:rPr>
        <w:t>3.项目联系方式</w:t>
      </w:r>
      <w:bookmarkEnd w:id="42"/>
      <w:bookmarkEnd w:id="43"/>
      <w:bookmarkEnd w:id="44"/>
      <w:bookmarkEnd w:id="45"/>
    </w:p>
    <w:p w14:paraId="66C154B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项目联系人：</w:t>
      </w:r>
      <w:r>
        <w:rPr>
          <w:rFonts w:hint="eastAsia" w:ascii="宋体" w:hAnsi="宋体" w:eastAsia="宋体" w:cs="宋体"/>
          <w:color w:val="auto"/>
          <w:sz w:val="24"/>
          <w:szCs w:val="24"/>
          <w:highlight w:val="none"/>
          <w:lang w:val="en-US" w:eastAsia="zh-CN"/>
        </w:rPr>
        <w:t>周丽芬</w:t>
      </w:r>
    </w:p>
    <w:p w14:paraId="70BF8E4D">
      <w:pPr>
        <w:keepNext w:val="0"/>
        <w:keepLines w:val="0"/>
        <w:pageBreakBefore w:val="0"/>
        <w:widowControl w:val="0"/>
        <w:kinsoku/>
        <w:overflowPunct/>
        <w:bidi w:val="0"/>
        <w:snapToGrid/>
        <w:spacing w:line="360" w:lineRule="auto"/>
        <w:ind w:firstLine="480" w:firstLineChars="200"/>
        <w:rPr>
          <w:rFonts w:hint="default"/>
          <w:highlight w:val="none"/>
          <w:lang w:val="en-US" w:eastAsia="zh-CN"/>
        </w:rPr>
      </w:pPr>
      <w:r>
        <w:rPr>
          <w:rFonts w:hint="eastAsia" w:ascii="宋体" w:hAnsi="宋体" w:eastAsia="宋体" w:cs="宋体"/>
          <w:color w:val="auto"/>
          <w:sz w:val="24"/>
          <w:szCs w:val="24"/>
          <w:highlight w:val="none"/>
          <w:lang w:val="en-US" w:eastAsia="zh-CN"/>
        </w:rPr>
        <w:t>电      话：18509903006</w:t>
      </w:r>
    </w:p>
    <w:p w14:paraId="238A04DD">
      <w:pPr>
        <w:pStyle w:val="2"/>
        <w:jc w:val="center"/>
        <w:rPr>
          <w:rFonts w:hint="eastAsia" w:ascii="宋体" w:hAnsi="宋体" w:cs="宋体"/>
          <w:sz w:val="44"/>
          <w:highlight w:val="none"/>
        </w:rPr>
      </w:pPr>
      <w:bookmarkStart w:id="50" w:name="_Toc27273"/>
      <w:bookmarkStart w:id="51" w:name="_Toc31507"/>
      <w:r>
        <w:rPr>
          <w:rFonts w:hint="eastAsia" w:ascii="宋体" w:hAnsi="宋体" w:eastAsia="宋体" w:cs="宋体"/>
          <w:b/>
          <w:bCs/>
          <w:kern w:val="0"/>
          <w:sz w:val="36"/>
          <w:szCs w:val="36"/>
          <w:highlight w:val="none"/>
          <w:lang w:val="en-US" w:eastAsia="zh-CN" w:bidi="ar-SA"/>
        </w:rPr>
        <w:t>第二章、供应商须知</w:t>
      </w:r>
      <w:bookmarkEnd w:id="46"/>
      <w:bookmarkEnd w:id="47"/>
      <w:bookmarkEnd w:id="48"/>
      <w:bookmarkEnd w:id="49"/>
      <w:bookmarkEnd w:id="50"/>
      <w:bookmarkEnd w:id="51"/>
    </w:p>
    <w:p w14:paraId="391DE0E2">
      <w:pPr>
        <w:jc w:val="center"/>
        <w:outlineLvl w:val="9"/>
        <w:rPr>
          <w:rFonts w:hint="eastAsia" w:ascii="宋体" w:hAnsi="宋体" w:eastAsia="宋体" w:cs="宋体"/>
          <w:b w:val="0"/>
          <w:bCs w:val="0"/>
          <w:kern w:val="2"/>
          <w:sz w:val="32"/>
          <w:szCs w:val="32"/>
          <w:highlight w:val="none"/>
          <w:lang w:val="en-US" w:eastAsia="zh-CN" w:bidi="ar-SA"/>
        </w:rPr>
      </w:pPr>
      <w:bookmarkStart w:id="52" w:name="_Toc15212"/>
      <w:r>
        <w:rPr>
          <w:rFonts w:hint="eastAsia" w:ascii="宋体" w:hAnsi="宋体" w:eastAsia="宋体" w:cs="宋体"/>
          <w:b w:val="0"/>
          <w:bCs w:val="0"/>
          <w:kern w:val="2"/>
          <w:sz w:val="32"/>
          <w:szCs w:val="32"/>
          <w:highlight w:val="none"/>
          <w:lang w:val="en-US" w:eastAsia="zh-CN" w:bidi="ar-SA"/>
        </w:rPr>
        <w:t>前附表</w:t>
      </w:r>
      <w:bookmarkEnd w:id="52"/>
    </w:p>
    <w:tbl>
      <w:tblPr>
        <w:tblStyle w:val="26"/>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9685"/>
      </w:tblGrid>
      <w:tr w14:paraId="77E8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55" w:type="dxa"/>
            <w:vAlign w:val="center"/>
          </w:tcPr>
          <w:p w14:paraId="64324615">
            <w:pPr>
              <w:pStyle w:val="13"/>
              <w:spacing w:line="240" w:lineRule="auto"/>
              <w:jc w:val="center"/>
              <w:rPr>
                <w:rFonts w:hint="eastAsia" w:hAnsi="宋体" w:eastAsia="宋体" w:cs="宋体"/>
                <w:sz w:val="24"/>
                <w:szCs w:val="24"/>
                <w:highlight w:val="none"/>
                <w:lang w:eastAsia="zh-CN"/>
              </w:rPr>
            </w:pPr>
            <w:r>
              <w:rPr>
                <w:rFonts w:hint="eastAsia" w:hAnsi="宋体" w:cs="宋体"/>
                <w:sz w:val="24"/>
                <w:szCs w:val="24"/>
                <w:highlight w:val="none"/>
                <w:lang w:eastAsia="zh-CN"/>
              </w:rPr>
              <w:t>序号</w:t>
            </w:r>
          </w:p>
        </w:tc>
        <w:tc>
          <w:tcPr>
            <w:tcW w:w="9685" w:type="dxa"/>
            <w:vAlign w:val="center"/>
          </w:tcPr>
          <w:p w14:paraId="464B1417">
            <w:pPr>
              <w:pStyle w:val="13"/>
              <w:spacing w:line="240" w:lineRule="auto"/>
              <w:jc w:val="center"/>
              <w:rPr>
                <w:rFonts w:hint="eastAsia" w:hAnsi="宋体" w:cs="宋体"/>
                <w:sz w:val="24"/>
                <w:szCs w:val="24"/>
                <w:highlight w:val="none"/>
              </w:rPr>
            </w:pPr>
            <w:r>
              <w:rPr>
                <w:rFonts w:hint="eastAsia" w:hAnsi="宋体" w:cs="宋体"/>
                <w:sz w:val="24"/>
                <w:szCs w:val="24"/>
                <w:highlight w:val="none"/>
              </w:rPr>
              <w:t>内容规定</w:t>
            </w:r>
          </w:p>
        </w:tc>
      </w:tr>
      <w:tr w14:paraId="4F2E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55" w:type="dxa"/>
            <w:vAlign w:val="center"/>
          </w:tcPr>
          <w:p w14:paraId="2A3F5C91">
            <w:pPr>
              <w:pStyle w:val="13"/>
              <w:spacing w:line="24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9685" w:type="dxa"/>
            <w:vAlign w:val="center"/>
          </w:tcPr>
          <w:p w14:paraId="6C875112">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项目名称：</w:t>
            </w:r>
            <w:r>
              <w:rPr>
                <w:rFonts w:hint="eastAsia" w:hAnsi="宋体" w:cs="宋体"/>
                <w:bCs/>
                <w:sz w:val="24"/>
                <w:szCs w:val="24"/>
                <w:highlight w:val="none"/>
                <w:lang w:eastAsia="zh-CN"/>
              </w:rPr>
              <w:t>森林草原湿地荒漠调查监测（克拉玛依市2026年度）</w:t>
            </w:r>
            <w:r>
              <w:rPr>
                <w:rFonts w:hint="eastAsia" w:hAnsi="宋体" w:cs="宋体"/>
                <w:bCs/>
                <w:sz w:val="24"/>
                <w:szCs w:val="24"/>
                <w:highlight w:val="none"/>
                <w:lang w:val="en-US" w:eastAsia="zh-CN"/>
              </w:rPr>
              <w:t>项目</w:t>
            </w:r>
          </w:p>
          <w:p w14:paraId="7EB71550">
            <w:pPr>
              <w:pStyle w:val="13"/>
              <w:spacing w:line="360" w:lineRule="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rPr>
              <w:t>竞争性磋商文件编号：</w:t>
            </w:r>
            <w:r>
              <w:rPr>
                <w:rFonts w:hint="eastAsia" w:ascii="宋体" w:hAnsi="宋体" w:eastAsia="宋体" w:cs="宋体"/>
                <w:sz w:val="24"/>
                <w:szCs w:val="24"/>
                <w:highlight w:val="none"/>
              </w:rPr>
              <w:t>SSQYZB01-2026008</w:t>
            </w:r>
          </w:p>
        </w:tc>
      </w:tr>
      <w:tr w14:paraId="074C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55" w:type="dxa"/>
            <w:vAlign w:val="center"/>
          </w:tcPr>
          <w:p w14:paraId="375AB3EF">
            <w:pPr>
              <w:pStyle w:val="13"/>
              <w:spacing w:line="24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9685" w:type="dxa"/>
            <w:vAlign w:val="top"/>
          </w:tcPr>
          <w:p w14:paraId="7027AE0A">
            <w:pPr>
              <w:pStyle w:val="13"/>
              <w:spacing w:line="360" w:lineRule="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招 标 人</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克拉玛依市林业和草原局</w:t>
            </w:r>
          </w:p>
          <w:p w14:paraId="03B6E7EF">
            <w:pPr>
              <w:pStyle w:val="13"/>
              <w:spacing w:line="360" w:lineRule="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地</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lang w:eastAsia="zh-CN"/>
              </w:rPr>
              <w:t>址：</w:t>
            </w:r>
            <w:bookmarkStart w:id="53" w:name="OLE_LINK16"/>
            <w:r>
              <w:rPr>
                <w:rFonts w:hint="eastAsia" w:ascii="宋体" w:hAnsi="宋体" w:eastAsia="宋体" w:cs="宋体"/>
                <w:color w:val="auto"/>
                <w:sz w:val="24"/>
                <w:szCs w:val="24"/>
                <w:highlight w:val="none"/>
                <w:lang w:eastAsia="zh-CN"/>
              </w:rPr>
              <w:t>克拉玛依市昆仑路618号</w:t>
            </w:r>
            <w:bookmarkEnd w:id="53"/>
          </w:p>
          <w:p w14:paraId="40D7FFDD">
            <w:pPr>
              <w:pStyle w:val="13"/>
              <w:spacing w:line="360" w:lineRule="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eastAsia="zh-CN"/>
              </w:rPr>
              <w:t>联</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lang w:eastAsia="zh-CN"/>
              </w:rPr>
              <w:t>系</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lang w:eastAsia="zh-CN"/>
              </w:rPr>
              <w:t>人：</w:t>
            </w:r>
            <w:r>
              <w:rPr>
                <w:rFonts w:hint="eastAsia" w:hAnsi="宋体" w:cs="宋体"/>
                <w:bCs/>
                <w:sz w:val="24"/>
                <w:szCs w:val="24"/>
                <w:highlight w:val="none"/>
                <w:lang w:val="en-US" w:eastAsia="zh-CN"/>
              </w:rPr>
              <w:t>朱明全</w:t>
            </w:r>
          </w:p>
          <w:p w14:paraId="6741410B">
            <w:pPr>
              <w:pStyle w:val="13"/>
              <w:spacing w:line="360" w:lineRule="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eastAsia="zh-CN"/>
              </w:rPr>
              <w:t>联系电话：</w:t>
            </w:r>
            <w:r>
              <w:rPr>
                <w:rFonts w:hint="eastAsia" w:hAnsi="宋体" w:cs="宋体"/>
                <w:bCs/>
                <w:sz w:val="24"/>
                <w:szCs w:val="24"/>
                <w:highlight w:val="none"/>
                <w:lang w:val="en-US" w:eastAsia="zh-CN"/>
              </w:rPr>
              <w:t>18935835940</w:t>
            </w:r>
          </w:p>
        </w:tc>
      </w:tr>
      <w:tr w14:paraId="07DA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755" w:type="dxa"/>
            <w:vAlign w:val="center"/>
          </w:tcPr>
          <w:p w14:paraId="5F2BE32E">
            <w:pPr>
              <w:pStyle w:val="13"/>
              <w:spacing w:line="24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9685" w:type="dxa"/>
            <w:vAlign w:val="center"/>
          </w:tcPr>
          <w:p w14:paraId="7DA5691B">
            <w:pP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采购代理机构：新疆盛世乾元工程项目管理咨询有限公司</w:t>
            </w:r>
          </w:p>
          <w:p w14:paraId="78CC6A0E">
            <w:pP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人：周丽芬</w:t>
            </w:r>
          </w:p>
          <w:p w14:paraId="10B2AC74">
            <w:pPr>
              <w:pStyle w:val="13"/>
              <w:spacing w:line="360" w:lineRule="auto"/>
              <w:rPr>
                <w:rFonts w:hint="default" w:ascii="宋体" w:hAnsi="宋体" w:eastAsia="宋体" w:cs="宋体"/>
                <w:bCs/>
                <w:sz w:val="24"/>
                <w:szCs w:val="24"/>
                <w:highlight w:val="none"/>
                <w:lang w:val="en-US"/>
              </w:rPr>
            </w:pPr>
            <w:r>
              <w:rPr>
                <w:rFonts w:hint="eastAsia" w:ascii="宋体" w:hAnsi="宋体" w:eastAsia="宋体" w:cs="宋体"/>
                <w:color w:val="auto"/>
                <w:sz w:val="24"/>
                <w:szCs w:val="24"/>
                <w:highlight w:val="none"/>
                <w:lang w:val="en-US" w:eastAsia="zh-CN"/>
              </w:rPr>
              <w:t>联系电话：18509903006</w:t>
            </w:r>
          </w:p>
        </w:tc>
      </w:tr>
      <w:tr w14:paraId="30CA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18725EE0">
            <w:pPr>
              <w:pStyle w:val="13"/>
              <w:spacing w:line="24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9685" w:type="dxa"/>
            <w:vAlign w:val="center"/>
          </w:tcPr>
          <w:p w14:paraId="205DEDD5">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响应文件有效期：递交响应文件截止之日起</w:t>
            </w:r>
            <w:r>
              <w:rPr>
                <w:rFonts w:hint="eastAsia" w:hAnsi="宋体" w:cs="宋体"/>
                <w:bCs/>
                <w:sz w:val="24"/>
                <w:szCs w:val="24"/>
                <w:highlight w:val="none"/>
                <w:lang w:val="en-US" w:eastAsia="zh-CN"/>
              </w:rPr>
              <w:t>90</w:t>
            </w:r>
            <w:r>
              <w:rPr>
                <w:rFonts w:hint="eastAsia" w:ascii="宋体" w:hAnsi="宋体" w:eastAsia="宋体" w:cs="宋体"/>
                <w:bCs/>
                <w:sz w:val="24"/>
                <w:szCs w:val="24"/>
                <w:highlight w:val="none"/>
              </w:rPr>
              <w:t>天（日历日）</w:t>
            </w:r>
          </w:p>
        </w:tc>
      </w:tr>
      <w:tr w14:paraId="6C6B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7C9F2F9D">
            <w:pPr>
              <w:pStyle w:val="13"/>
              <w:spacing w:line="240" w:lineRule="auto"/>
              <w:jc w:val="center"/>
              <w:rPr>
                <w:rFonts w:hint="eastAsia" w:ascii="宋体" w:hAnsi="宋体" w:eastAsia="宋体" w:cs="宋体"/>
                <w:bCs/>
                <w:sz w:val="24"/>
                <w:szCs w:val="24"/>
                <w:highlight w:val="none"/>
                <w:lang w:val="en-US" w:eastAsia="zh-CN"/>
              </w:rPr>
            </w:pPr>
            <w:r>
              <w:rPr>
                <w:rFonts w:hint="eastAsia" w:hAnsi="宋体" w:cs="宋体"/>
                <w:bCs/>
                <w:sz w:val="24"/>
                <w:szCs w:val="24"/>
                <w:highlight w:val="none"/>
                <w:lang w:val="en-US" w:eastAsia="zh-CN"/>
              </w:rPr>
              <w:t>5</w:t>
            </w:r>
          </w:p>
        </w:tc>
        <w:tc>
          <w:tcPr>
            <w:tcW w:w="9685" w:type="dxa"/>
            <w:vAlign w:val="center"/>
          </w:tcPr>
          <w:p w14:paraId="1957AFF8">
            <w:pPr>
              <w:pStyle w:val="13"/>
              <w:spacing w:line="360" w:lineRule="auto"/>
              <w:rPr>
                <w:rFonts w:hint="default" w:ascii="宋体" w:hAnsi="宋体" w:eastAsia="宋体" w:cs="宋体"/>
                <w:bCs/>
                <w:sz w:val="24"/>
                <w:szCs w:val="24"/>
                <w:highlight w:val="none"/>
                <w:lang w:val="en-US" w:eastAsia="zh-CN"/>
              </w:rPr>
            </w:pPr>
            <w:r>
              <w:rPr>
                <w:rFonts w:hint="eastAsia" w:hAnsi="宋体" w:cs="宋体"/>
                <w:bCs/>
                <w:sz w:val="24"/>
                <w:szCs w:val="24"/>
                <w:highlight w:val="none"/>
                <w:lang w:val="en-US" w:eastAsia="zh-CN"/>
              </w:rPr>
              <w:t>本项目不收取保证金。</w:t>
            </w:r>
          </w:p>
        </w:tc>
      </w:tr>
      <w:tr w14:paraId="20E9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755" w:type="dxa"/>
            <w:vAlign w:val="center"/>
          </w:tcPr>
          <w:p w14:paraId="0D59D4D3">
            <w:pPr>
              <w:pStyle w:val="13"/>
              <w:spacing w:line="240" w:lineRule="auto"/>
              <w:jc w:val="center"/>
              <w:rPr>
                <w:rFonts w:hint="eastAsia" w:ascii="宋体" w:hAnsi="宋体" w:eastAsia="宋体" w:cs="宋体"/>
                <w:bCs/>
                <w:sz w:val="24"/>
                <w:szCs w:val="24"/>
                <w:highlight w:val="none"/>
                <w:lang w:eastAsia="zh-CN"/>
              </w:rPr>
            </w:pPr>
            <w:r>
              <w:rPr>
                <w:rFonts w:hint="eastAsia" w:hAnsi="宋体" w:cs="宋体"/>
                <w:bCs/>
                <w:sz w:val="24"/>
                <w:szCs w:val="24"/>
                <w:highlight w:val="none"/>
                <w:lang w:val="en-US" w:eastAsia="zh-CN"/>
              </w:rPr>
              <w:t>6</w:t>
            </w:r>
          </w:p>
        </w:tc>
        <w:tc>
          <w:tcPr>
            <w:tcW w:w="9685" w:type="dxa"/>
            <w:vAlign w:val="center"/>
          </w:tcPr>
          <w:p w14:paraId="08E2BB6C">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采购人不统一组织考察，各供应商自行对采购项目进行考察。</w:t>
            </w:r>
          </w:p>
          <w:p w14:paraId="2AA7C8F2">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供应商如有疑问，于</w:t>
            </w:r>
            <w:r>
              <w:rPr>
                <w:rFonts w:hint="eastAsia" w:ascii="宋体" w:hAnsi="宋体" w:eastAsia="宋体" w:cs="宋体"/>
                <w:sz w:val="24"/>
                <w:szCs w:val="24"/>
                <w:highlight w:val="none"/>
                <w:lang w:eastAsia="zh-CN"/>
              </w:rPr>
              <w:t>202</w:t>
            </w:r>
            <w:r>
              <w:rPr>
                <w:rFonts w:hint="eastAsia"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hAnsi="宋体" w:cs="宋体"/>
                <w:sz w:val="24"/>
                <w:szCs w:val="24"/>
                <w:highlight w:val="none"/>
                <w:lang w:val="en-US" w:eastAsia="zh-CN"/>
              </w:rPr>
              <w:t xml:space="preserve"> 06</w:t>
            </w:r>
            <w:r>
              <w:rPr>
                <w:rFonts w:hint="eastAsia" w:ascii="宋体" w:hAnsi="宋体" w:eastAsia="宋体" w:cs="宋体"/>
                <w:sz w:val="24"/>
                <w:szCs w:val="24"/>
                <w:highlight w:val="none"/>
                <w:lang w:val="en-US" w:eastAsia="zh-CN"/>
              </w:rPr>
              <w:t>月</w:t>
            </w:r>
            <w:r>
              <w:rPr>
                <w:rFonts w:hint="eastAsia" w:hAnsi="宋体" w:cs="宋体"/>
                <w:sz w:val="24"/>
                <w:szCs w:val="24"/>
                <w:highlight w:val="none"/>
                <w:lang w:val="en-US" w:eastAsia="zh-CN"/>
              </w:rPr>
              <w:t xml:space="preserve"> 03</w:t>
            </w:r>
            <w:r>
              <w:rPr>
                <w:rFonts w:hint="eastAsia" w:ascii="宋体" w:hAnsi="宋体" w:eastAsia="宋体" w:cs="宋体"/>
                <w:sz w:val="24"/>
                <w:szCs w:val="24"/>
                <w:highlight w:val="none"/>
                <w:lang w:val="en-US" w:eastAsia="zh-CN"/>
              </w:rPr>
              <w:t>日</w:t>
            </w:r>
            <w:r>
              <w:rPr>
                <w:rFonts w:hint="eastAsia" w:ascii="宋体" w:hAnsi="宋体" w:eastAsia="宋体" w:cs="宋体"/>
                <w:bCs/>
                <w:sz w:val="24"/>
                <w:szCs w:val="24"/>
                <w:highlight w:val="none"/>
              </w:rPr>
              <w:t>19</w:t>
            </w:r>
            <w:r>
              <w:rPr>
                <w:rFonts w:hint="eastAsia" w:hAnsi="宋体" w:eastAsia="宋体" w:cs="宋体"/>
                <w:bCs/>
                <w:sz w:val="24"/>
                <w:szCs w:val="24"/>
                <w:highlight w:val="none"/>
                <w:lang w:eastAsia="zh-CN"/>
              </w:rPr>
              <w:t>：</w:t>
            </w:r>
            <w:r>
              <w:rPr>
                <w:rFonts w:hint="eastAsia" w:hAnsi="宋体" w:eastAsia="宋体" w:cs="宋体"/>
                <w:bCs/>
                <w:sz w:val="24"/>
                <w:szCs w:val="24"/>
                <w:highlight w:val="none"/>
                <w:lang w:val="en-US" w:eastAsia="zh-CN"/>
              </w:rPr>
              <w:t>00</w:t>
            </w:r>
            <w:r>
              <w:rPr>
                <w:rFonts w:hint="eastAsia" w:ascii="宋体" w:hAnsi="宋体" w:eastAsia="宋体" w:cs="宋体"/>
                <w:bCs/>
                <w:sz w:val="24"/>
                <w:szCs w:val="24"/>
                <w:highlight w:val="none"/>
              </w:rPr>
              <w:t>前将有关疑问以扫描件形式（必须加盖供应商公章）发送到邮箱</w:t>
            </w:r>
            <w:r>
              <w:rPr>
                <w:rFonts w:hint="eastAsia" w:hAnsi="宋体" w:eastAsia="宋体" w:cs="宋体"/>
                <w:bCs/>
                <w:sz w:val="24"/>
                <w:szCs w:val="24"/>
                <w:highlight w:val="none"/>
                <w:lang w:eastAsia="zh-CN"/>
              </w:rPr>
              <w:t>：</w:t>
            </w:r>
            <w:r>
              <w:rPr>
                <w:rFonts w:hint="eastAsia" w:hAnsi="宋体" w:cs="宋体"/>
                <w:sz w:val="24"/>
                <w:szCs w:val="24"/>
                <w:highlight w:val="none"/>
                <w:lang w:val="en-US" w:eastAsia="zh-CN"/>
              </w:rPr>
              <w:t>2373708148@qq.com</w:t>
            </w:r>
            <w:r>
              <w:rPr>
                <w:rFonts w:hint="eastAsia" w:ascii="宋体" w:hAnsi="宋体" w:eastAsia="宋体" w:cs="宋体"/>
                <w:bCs/>
                <w:sz w:val="24"/>
                <w:szCs w:val="24"/>
                <w:highlight w:val="none"/>
              </w:rPr>
              <w:t>，采购人将对所提疑问以书面形式发至领取竞争性磋商文件的每位供应商。</w:t>
            </w:r>
          </w:p>
          <w:p w14:paraId="3E2B26D0">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书面提问截止时间：2026年</w:t>
            </w:r>
            <w:r>
              <w:rPr>
                <w:rFonts w:hint="eastAsia" w:hAnsi="宋体" w:cs="宋体"/>
                <w:bCs/>
                <w:sz w:val="24"/>
                <w:szCs w:val="24"/>
                <w:highlight w:val="none"/>
                <w:lang w:val="en-US" w:eastAsia="zh-CN"/>
              </w:rPr>
              <w:t xml:space="preserve">06 </w:t>
            </w:r>
            <w:r>
              <w:rPr>
                <w:rFonts w:hint="eastAsia" w:ascii="宋体" w:hAnsi="宋体" w:eastAsia="宋体" w:cs="宋体"/>
                <w:bCs/>
                <w:sz w:val="24"/>
                <w:szCs w:val="24"/>
                <w:highlight w:val="none"/>
              </w:rPr>
              <w:t>月</w:t>
            </w:r>
            <w:r>
              <w:rPr>
                <w:rFonts w:hint="eastAsia" w:hAnsi="宋体" w:cs="宋体"/>
                <w:bCs/>
                <w:sz w:val="24"/>
                <w:szCs w:val="24"/>
                <w:highlight w:val="none"/>
                <w:lang w:val="en-US" w:eastAsia="zh-CN"/>
              </w:rPr>
              <w:t xml:space="preserve">03 </w:t>
            </w:r>
            <w:r>
              <w:rPr>
                <w:rFonts w:hint="eastAsia" w:ascii="宋体" w:hAnsi="宋体" w:eastAsia="宋体" w:cs="宋体"/>
                <w:bCs/>
                <w:sz w:val="24"/>
                <w:szCs w:val="24"/>
                <w:highlight w:val="none"/>
              </w:rPr>
              <w:t>日19时00分（北京时间）</w:t>
            </w:r>
          </w:p>
          <w:p w14:paraId="0B87B4E7">
            <w:pPr>
              <w:pStyle w:val="13"/>
              <w:spacing w:line="360" w:lineRule="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rPr>
              <w:t>电话：18509903006    联系人：周丽芬</w:t>
            </w:r>
          </w:p>
        </w:tc>
      </w:tr>
      <w:tr w14:paraId="448B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55" w:type="dxa"/>
            <w:vAlign w:val="center"/>
          </w:tcPr>
          <w:p w14:paraId="2A033B0C">
            <w:pPr>
              <w:pStyle w:val="13"/>
              <w:spacing w:line="240" w:lineRule="auto"/>
              <w:jc w:val="center"/>
              <w:rPr>
                <w:rFonts w:hint="eastAsia" w:ascii="宋体" w:hAnsi="宋体" w:eastAsia="宋体" w:cs="宋体"/>
                <w:bCs/>
                <w:sz w:val="24"/>
                <w:szCs w:val="24"/>
                <w:highlight w:val="none"/>
                <w:lang w:eastAsia="zh-CN"/>
              </w:rPr>
            </w:pPr>
            <w:r>
              <w:rPr>
                <w:rFonts w:hint="eastAsia" w:hAnsi="宋体" w:cs="宋体"/>
                <w:bCs/>
                <w:sz w:val="24"/>
                <w:szCs w:val="24"/>
                <w:highlight w:val="none"/>
                <w:lang w:val="en-US" w:eastAsia="zh-CN"/>
              </w:rPr>
              <w:t>7</w:t>
            </w:r>
          </w:p>
        </w:tc>
        <w:tc>
          <w:tcPr>
            <w:tcW w:w="9685" w:type="dxa"/>
            <w:vAlign w:val="center"/>
          </w:tcPr>
          <w:p w14:paraId="4572223E">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政府采购云平台（www.zcygov.cn），</w:t>
            </w:r>
            <w:r>
              <w:rPr>
                <w:rFonts w:hint="eastAsia" w:hAnsi="宋体" w:cs="宋体"/>
                <w:bCs/>
                <w:sz w:val="24"/>
                <w:szCs w:val="24"/>
                <w:highlight w:val="none"/>
                <w:lang w:eastAsia="zh-CN"/>
              </w:rPr>
              <w:t>供应商</w:t>
            </w:r>
            <w:r>
              <w:rPr>
                <w:rFonts w:hint="eastAsia" w:ascii="宋体" w:hAnsi="宋体" w:eastAsia="宋体" w:cs="宋体"/>
                <w:bCs/>
                <w:sz w:val="24"/>
                <w:szCs w:val="24"/>
                <w:highlight w:val="none"/>
              </w:rPr>
              <w:t>应于投标截止时间之前将电子</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上传到“政采云”平台。</w:t>
            </w:r>
          </w:p>
          <w:p w14:paraId="2673C91D">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1.本项目实行网上投标，采用电子</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，若</w:t>
            </w:r>
            <w:r>
              <w:rPr>
                <w:rFonts w:hint="eastAsia" w:hAnsi="宋体" w:cs="宋体"/>
                <w:bCs/>
                <w:sz w:val="24"/>
                <w:szCs w:val="24"/>
                <w:highlight w:val="none"/>
                <w:lang w:eastAsia="zh-CN"/>
              </w:rPr>
              <w:t>供应商</w:t>
            </w:r>
            <w:r>
              <w:rPr>
                <w:rFonts w:hint="eastAsia" w:ascii="宋体" w:hAnsi="宋体" w:eastAsia="宋体" w:cs="宋体"/>
                <w:bCs/>
                <w:sz w:val="24"/>
                <w:szCs w:val="24"/>
                <w:highlight w:val="none"/>
              </w:rPr>
              <w:t>参与投标，应自行承担投标一切费用。</w:t>
            </w:r>
          </w:p>
          <w:p w14:paraId="712382DD">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hAnsi="宋体" w:cs="宋体"/>
                <w:bCs/>
                <w:sz w:val="24"/>
                <w:szCs w:val="24"/>
                <w:highlight w:val="none"/>
                <w:lang w:eastAsia="zh-CN"/>
              </w:rPr>
              <w:t>供应商</w:t>
            </w:r>
            <w:r>
              <w:rPr>
                <w:rFonts w:hint="eastAsia" w:ascii="宋体" w:hAnsi="宋体" w:eastAsia="宋体" w:cs="宋体"/>
                <w:bCs/>
                <w:sz w:val="24"/>
                <w:szCs w:val="24"/>
                <w:highlight w:val="none"/>
              </w:rPr>
              <w:t>应在开标前应确保成为新疆政府采购网正式注册入库</w:t>
            </w:r>
            <w:r>
              <w:rPr>
                <w:rFonts w:hint="eastAsia" w:hAnsi="宋体" w:cs="宋体"/>
                <w:bCs/>
                <w:sz w:val="24"/>
                <w:szCs w:val="24"/>
                <w:highlight w:val="none"/>
                <w:lang w:eastAsia="zh-CN"/>
              </w:rPr>
              <w:t>供应商</w:t>
            </w:r>
            <w:r>
              <w:rPr>
                <w:rFonts w:hint="eastAsia" w:ascii="宋体" w:hAnsi="宋体" w:eastAsia="宋体" w:cs="宋体"/>
                <w:bCs/>
                <w:sz w:val="24"/>
                <w:szCs w:val="24"/>
                <w:highlight w:val="none"/>
              </w:rPr>
              <w:t>，并完成CA数字证书申领。因未注册入库、未办理CA数字证书等原因造成无法递交电子版</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或递交电子</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失败等后果由</w:t>
            </w:r>
            <w:r>
              <w:rPr>
                <w:rFonts w:hint="eastAsia" w:hAnsi="宋体" w:cs="宋体"/>
                <w:bCs/>
                <w:sz w:val="24"/>
                <w:szCs w:val="24"/>
                <w:highlight w:val="none"/>
                <w:lang w:eastAsia="zh-CN"/>
              </w:rPr>
              <w:t>供应商</w:t>
            </w:r>
            <w:r>
              <w:rPr>
                <w:rFonts w:hint="eastAsia" w:ascii="宋体" w:hAnsi="宋体" w:eastAsia="宋体" w:cs="宋体"/>
                <w:bCs/>
                <w:sz w:val="24"/>
                <w:szCs w:val="24"/>
                <w:highlight w:val="none"/>
              </w:rPr>
              <w:t>自行承担。</w:t>
            </w:r>
          </w:p>
          <w:p w14:paraId="2C2EDBA0">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hAnsi="宋体" w:cs="宋体"/>
                <w:bCs/>
                <w:sz w:val="24"/>
                <w:szCs w:val="24"/>
                <w:highlight w:val="none"/>
                <w:lang w:eastAsia="zh-CN"/>
              </w:rPr>
              <w:t>供应商</w:t>
            </w:r>
            <w:r>
              <w:rPr>
                <w:rFonts w:hint="eastAsia" w:ascii="宋体" w:hAnsi="宋体" w:eastAsia="宋体" w:cs="宋体"/>
                <w:bCs/>
                <w:sz w:val="24"/>
                <w:szCs w:val="24"/>
                <w:highlight w:val="none"/>
              </w:rPr>
              <w:t>应使用最新版本的CA驱动和政采云投标客户端，客户端下载、安装完成后，可通过账号密码或CA登录客户端进行</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制作。在使用政采云投标客户端时，建议使用谷歌浏览器，电脑配置满足win7+64位以上操作系统（不能用mac或者linux系统）。客户端请至新疆政府采购网（www.ccgp-xinjiang.gov.cn）下载专区查看，如有问题可拨打政采云客户服务热线400-881-7190进行咨询。</w:t>
            </w:r>
          </w:p>
          <w:p w14:paraId="01DE317E">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r>
              <w:rPr>
                <w:rFonts w:hint="eastAsia" w:hAnsi="宋体" w:cs="宋体"/>
                <w:bCs/>
                <w:sz w:val="24"/>
                <w:szCs w:val="24"/>
                <w:highlight w:val="none"/>
                <w:lang w:eastAsia="zh-CN"/>
              </w:rPr>
              <w:t>供应商</w:t>
            </w:r>
            <w:r>
              <w:rPr>
                <w:rFonts w:hint="eastAsia" w:ascii="宋体" w:hAnsi="宋体" w:eastAsia="宋体" w:cs="宋体"/>
                <w:bCs/>
                <w:sz w:val="24"/>
                <w:szCs w:val="24"/>
                <w:highlight w:val="none"/>
              </w:rPr>
              <w:t>应当在递交电子</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截止时间前，将生成的“电子加密</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”上传递交至“政府采购云平台”，递交电子</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截止时间以后上传递交的</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将被“政府采购云平台”拒收。</w:t>
            </w:r>
          </w:p>
          <w:p w14:paraId="127113D9">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r>
              <w:rPr>
                <w:rFonts w:hint="eastAsia" w:hAnsi="宋体" w:cs="宋体"/>
                <w:bCs/>
                <w:sz w:val="24"/>
                <w:szCs w:val="24"/>
                <w:highlight w:val="none"/>
                <w:lang w:eastAsia="zh-CN"/>
              </w:rPr>
              <w:t>供应商</w:t>
            </w:r>
            <w:r>
              <w:rPr>
                <w:rFonts w:hint="eastAsia" w:ascii="宋体" w:hAnsi="宋体" w:eastAsia="宋体" w:cs="宋体"/>
                <w:bCs/>
                <w:sz w:val="24"/>
                <w:szCs w:val="24"/>
                <w:highlight w:val="none"/>
              </w:rPr>
              <w:t>登录政采云平台，在开标时间后30分钟内</w:t>
            </w:r>
            <w:r>
              <w:rPr>
                <w:rFonts w:hint="eastAsia" w:hAnsi="宋体" w:cs="宋体"/>
                <w:bCs/>
                <w:sz w:val="24"/>
                <w:szCs w:val="24"/>
                <w:highlight w:val="none"/>
                <w:lang w:eastAsia="zh-CN"/>
              </w:rPr>
              <w:t>（</w:t>
            </w:r>
            <w:r>
              <w:rPr>
                <w:rFonts w:hint="eastAsia" w:hAnsi="宋体" w:cs="宋体"/>
                <w:sz w:val="24"/>
                <w:szCs w:val="24"/>
                <w:highlight w:val="none"/>
                <w:lang w:eastAsia="zh-CN"/>
              </w:rPr>
              <w:t>2026年</w:t>
            </w:r>
            <w:r>
              <w:rPr>
                <w:rFonts w:hint="eastAsia" w:hAnsi="宋体" w:cs="宋体"/>
                <w:sz w:val="24"/>
                <w:szCs w:val="24"/>
                <w:highlight w:val="none"/>
                <w:lang w:val="en-US" w:eastAsia="zh-CN"/>
              </w:rPr>
              <w:t>06</w:t>
            </w:r>
            <w:r>
              <w:rPr>
                <w:rFonts w:hint="eastAsia" w:hAnsi="宋体" w:cs="宋体"/>
                <w:sz w:val="24"/>
                <w:szCs w:val="24"/>
                <w:highlight w:val="none"/>
                <w:lang w:eastAsia="zh-CN"/>
              </w:rPr>
              <w:t>月</w:t>
            </w:r>
            <w:r>
              <w:rPr>
                <w:rFonts w:hint="eastAsia" w:hAnsi="宋体" w:cs="宋体"/>
                <w:sz w:val="24"/>
                <w:szCs w:val="24"/>
                <w:highlight w:val="none"/>
                <w:lang w:val="en-US" w:eastAsia="zh-CN"/>
              </w:rPr>
              <w:t>05</w:t>
            </w:r>
            <w:r>
              <w:rPr>
                <w:rFonts w:hint="eastAsia" w:hAnsi="宋体" w:cs="宋体"/>
                <w:sz w:val="24"/>
                <w:szCs w:val="24"/>
                <w:highlight w:val="none"/>
                <w:lang w:eastAsia="zh-CN"/>
              </w:rPr>
              <w:t>日</w:t>
            </w:r>
            <w:r>
              <w:rPr>
                <w:rFonts w:hint="eastAsia" w:hAnsi="宋体" w:cs="宋体"/>
                <w:kern w:val="0"/>
                <w:sz w:val="24"/>
                <w:highlight w:val="none"/>
                <w:lang w:val="en-US" w:eastAsia="zh-CN"/>
              </w:rPr>
              <w:t>10:30-11:00</w:t>
            </w:r>
            <w:r>
              <w:rPr>
                <w:rFonts w:hint="eastAsia" w:hAnsi="宋体" w:cs="宋体"/>
                <w:bCs/>
                <w:sz w:val="24"/>
                <w:szCs w:val="24"/>
                <w:highlight w:val="none"/>
                <w:lang w:eastAsia="zh-CN"/>
              </w:rPr>
              <w:t>）</w:t>
            </w:r>
            <w:r>
              <w:rPr>
                <w:rFonts w:hint="eastAsia" w:ascii="宋体" w:hAnsi="宋体" w:eastAsia="宋体" w:cs="宋体"/>
                <w:bCs/>
                <w:sz w:val="24"/>
                <w:szCs w:val="24"/>
                <w:highlight w:val="none"/>
              </w:rPr>
              <w:t>用“项目采购-开标评标”功能进行解密</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。若</w:t>
            </w:r>
            <w:r>
              <w:rPr>
                <w:rFonts w:hint="eastAsia" w:hAnsi="宋体" w:cs="宋体"/>
                <w:bCs/>
                <w:sz w:val="24"/>
                <w:szCs w:val="24"/>
                <w:highlight w:val="none"/>
                <w:lang w:eastAsia="zh-CN"/>
              </w:rPr>
              <w:t>供应商</w:t>
            </w:r>
            <w:r>
              <w:rPr>
                <w:rFonts w:hint="eastAsia" w:ascii="宋体" w:hAnsi="宋体" w:eastAsia="宋体" w:cs="宋体"/>
                <w:bCs/>
                <w:sz w:val="24"/>
                <w:szCs w:val="24"/>
                <w:highlight w:val="none"/>
              </w:rPr>
              <w:t>在规定时间内未按时解密的，视为无效响应。解密与加密</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 xml:space="preserve">须使用同一个CA。 </w:t>
            </w:r>
          </w:p>
        </w:tc>
      </w:tr>
      <w:tr w14:paraId="313B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755" w:type="dxa"/>
            <w:vAlign w:val="center"/>
          </w:tcPr>
          <w:p w14:paraId="5A8CE6D7">
            <w:pPr>
              <w:pStyle w:val="13"/>
              <w:spacing w:line="240" w:lineRule="auto"/>
              <w:jc w:val="center"/>
              <w:rPr>
                <w:rFonts w:hint="eastAsia" w:ascii="宋体" w:hAnsi="宋体" w:eastAsia="宋体" w:cs="宋体"/>
                <w:bCs/>
                <w:sz w:val="24"/>
                <w:szCs w:val="24"/>
                <w:highlight w:val="none"/>
                <w:lang w:eastAsia="zh-CN"/>
              </w:rPr>
            </w:pPr>
            <w:r>
              <w:rPr>
                <w:rFonts w:hint="eastAsia" w:hAnsi="宋体" w:cs="宋体"/>
                <w:bCs/>
                <w:sz w:val="24"/>
                <w:szCs w:val="24"/>
                <w:highlight w:val="none"/>
                <w:lang w:val="en-US" w:eastAsia="zh-CN"/>
              </w:rPr>
              <w:t>8</w:t>
            </w:r>
          </w:p>
        </w:tc>
        <w:tc>
          <w:tcPr>
            <w:tcW w:w="9685" w:type="dxa"/>
            <w:vAlign w:val="center"/>
          </w:tcPr>
          <w:p w14:paraId="0DF5F3E6">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递交响应文件截止时间：</w:t>
            </w:r>
            <w:r>
              <w:rPr>
                <w:rFonts w:hint="eastAsia" w:hAnsi="宋体" w:cs="宋体"/>
                <w:sz w:val="24"/>
                <w:szCs w:val="24"/>
                <w:highlight w:val="none"/>
                <w:lang w:eastAsia="zh-CN"/>
              </w:rPr>
              <w:t>2026年</w:t>
            </w:r>
            <w:r>
              <w:rPr>
                <w:rFonts w:hint="eastAsia" w:hAnsi="宋体" w:cs="宋体"/>
                <w:sz w:val="24"/>
                <w:szCs w:val="24"/>
                <w:highlight w:val="none"/>
                <w:lang w:val="en-US" w:eastAsia="zh-CN"/>
              </w:rPr>
              <w:t>06</w:t>
            </w:r>
            <w:r>
              <w:rPr>
                <w:rFonts w:hint="eastAsia" w:hAnsi="宋体" w:cs="宋体"/>
                <w:sz w:val="24"/>
                <w:szCs w:val="24"/>
                <w:highlight w:val="none"/>
                <w:lang w:eastAsia="zh-CN"/>
              </w:rPr>
              <w:t>月</w:t>
            </w:r>
            <w:r>
              <w:rPr>
                <w:rFonts w:hint="eastAsia" w:hAnsi="宋体" w:cs="宋体"/>
                <w:sz w:val="24"/>
                <w:szCs w:val="24"/>
                <w:highlight w:val="none"/>
                <w:lang w:val="en-US" w:eastAsia="zh-CN"/>
              </w:rPr>
              <w:t>05</w:t>
            </w:r>
            <w:r>
              <w:rPr>
                <w:rFonts w:hint="eastAsia" w:hAnsi="宋体" w:cs="宋体"/>
                <w:sz w:val="24"/>
                <w:szCs w:val="24"/>
                <w:highlight w:val="none"/>
                <w:lang w:eastAsia="zh-CN"/>
              </w:rPr>
              <w:t>日</w:t>
            </w:r>
            <w:r>
              <w:rPr>
                <w:rFonts w:hint="eastAsia" w:ascii="宋体" w:hAnsi="宋体" w:cs="宋体"/>
                <w:sz w:val="24"/>
                <w:szCs w:val="24"/>
                <w:highlight w:val="none"/>
                <w:lang w:val="en-US" w:eastAsia="zh-CN"/>
              </w:rPr>
              <w:t>1</w:t>
            </w:r>
            <w:r>
              <w:rPr>
                <w:rFonts w:hint="eastAsia" w:hAnsi="宋体" w:cs="宋体"/>
                <w:sz w:val="24"/>
                <w:szCs w:val="24"/>
                <w:highlight w:val="none"/>
                <w:lang w:val="en-US" w:eastAsia="zh-CN"/>
              </w:rPr>
              <w:t>0</w:t>
            </w:r>
            <w:r>
              <w:rPr>
                <w:rFonts w:hint="eastAsia" w:ascii="宋体" w:hAnsi="宋体" w:cs="宋体"/>
                <w:sz w:val="24"/>
                <w:szCs w:val="24"/>
                <w:highlight w:val="none"/>
                <w:lang w:val="en-US" w:eastAsia="zh-CN"/>
              </w:rPr>
              <w:t>:</w:t>
            </w:r>
            <w:r>
              <w:rPr>
                <w:rFonts w:hint="eastAsia" w:hAnsi="宋体" w:cs="宋体"/>
                <w:sz w:val="24"/>
                <w:szCs w:val="24"/>
                <w:highlight w:val="none"/>
                <w:lang w:val="en-US" w:eastAsia="zh-CN"/>
              </w:rPr>
              <w:t>30</w:t>
            </w:r>
            <w:r>
              <w:rPr>
                <w:rFonts w:hint="eastAsia" w:ascii="宋体" w:hAnsi="宋体" w:eastAsia="宋体" w:cs="宋体"/>
                <w:kern w:val="2"/>
                <w:sz w:val="24"/>
                <w:highlight w:val="none"/>
                <w:lang w:val="en-US" w:eastAsia="zh-CN" w:bidi="ar-SA"/>
              </w:rPr>
              <w:t>（北京时间）</w:t>
            </w:r>
          </w:p>
          <w:p w14:paraId="79890D44">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递交响应文件地点：新疆政府采购网政采云平台（www.zcygov.cn）</w:t>
            </w:r>
          </w:p>
        </w:tc>
      </w:tr>
      <w:tr w14:paraId="3B42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755" w:type="dxa"/>
            <w:vAlign w:val="center"/>
          </w:tcPr>
          <w:p w14:paraId="59C2EB51">
            <w:pPr>
              <w:pStyle w:val="13"/>
              <w:spacing w:line="240" w:lineRule="auto"/>
              <w:jc w:val="center"/>
              <w:rPr>
                <w:rFonts w:hint="eastAsia" w:ascii="宋体" w:hAnsi="宋体" w:eastAsia="宋体" w:cs="宋体"/>
                <w:bCs/>
                <w:sz w:val="24"/>
                <w:szCs w:val="24"/>
                <w:highlight w:val="none"/>
                <w:lang w:eastAsia="zh-CN"/>
              </w:rPr>
            </w:pPr>
            <w:r>
              <w:rPr>
                <w:rFonts w:hint="eastAsia" w:hAnsi="宋体" w:cs="宋体"/>
                <w:bCs/>
                <w:sz w:val="24"/>
                <w:szCs w:val="24"/>
                <w:highlight w:val="none"/>
                <w:lang w:val="en-US" w:eastAsia="zh-CN"/>
              </w:rPr>
              <w:t>9</w:t>
            </w:r>
          </w:p>
        </w:tc>
        <w:tc>
          <w:tcPr>
            <w:tcW w:w="9685" w:type="dxa"/>
            <w:vAlign w:val="center"/>
          </w:tcPr>
          <w:p w14:paraId="38763339">
            <w:pPr>
              <w:spacing w:line="360" w:lineRule="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本项目最高限价：1169300元（大写：人民币壹佰壹拾陆万玖仟叁佰元整），各供应商的投标报价若超出此最高限价的将作废标处理。</w:t>
            </w:r>
          </w:p>
          <w:p w14:paraId="54E19474">
            <w:pPr>
              <w:spacing w:line="360" w:lineRule="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注：商务报价金额包含项目整体可能产生的所有费用。</w:t>
            </w:r>
          </w:p>
        </w:tc>
      </w:tr>
      <w:tr w14:paraId="000A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55" w:type="dxa"/>
            <w:vAlign w:val="center"/>
          </w:tcPr>
          <w:p w14:paraId="11F6B324">
            <w:pPr>
              <w:pStyle w:val="13"/>
              <w:spacing w:line="240" w:lineRule="auto"/>
              <w:jc w:val="center"/>
              <w:rPr>
                <w:rFonts w:hint="default" w:ascii="宋体" w:hAnsi="宋体" w:eastAsia="宋体" w:cs="宋体"/>
                <w:bCs/>
                <w:sz w:val="24"/>
                <w:szCs w:val="24"/>
                <w:highlight w:val="none"/>
                <w:lang w:val="en-US" w:eastAsia="zh-CN"/>
              </w:rPr>
            </w:pPr>
            <w:r>
              <w:rPr>
                <w:rFonts w:hint="eastAsia" w:hAnsi="宋体" w:cs="宋体"/>
                <w:bCs/>
                <w:sz w:val="24"/>
                <w:szCs w:val="24"/>
                <w:highlight w:val="none"/>
                <w:lang w:val="en-US" w:eastAsia="zh-CN"/>
              </w:rPr>
              <w:t>10</w:t>
            </w:r>
          </w:p>
        </w:tc>
        <w:tc>
          <w:tcPr>
            <w:tcW w:w="9685" w:type="dxa"/>
            <w:vAlign w:val="center"/>
          </w:tcPr>
          <w:p w14:paraId="3AC059B6">
            <w:pPr>
              <w:pStyle w:val="13"/>
              <w:numPr>
                <w:ilvl w:val="0"/>
                <w:numId w:val="0"/>
              </w:numPr>
              <w:spacing w:line="360" w:lineRule="auto"/>
              <w:rPr>
                <w:rFonts w:hint="eastAsia" w:ascii="宋体" w:hAnsi="宋体"/>
                <w:b w:val="0"/>
                <w:bCs w:val="0"/>
                <w:sz w:val="24"/>
                <w:highlight w:val="none"/>
              </w:rPr>
            </w:pPr>
            <w:r>
              <w:rPr>
                <w:rFonts w:hint="eastAsia" w:hAnsi="宋体"/>
                <w:b w:val="0"/>
                <w:bCs w:val="0"/>
                <w:sz w:val="24"/>
                <w:highlight w:val="none"/>
                <w:lang w:eastAsia="zh-CN"/>
              </w:rPr>
              <w:t>（</w:t>
            </w:r>
            <w:r>
              <w:rPr>
                <w:rFonts w:hint="eastAsia" w:hAnsi="宋体"/>
                <w:b w:val="0"/>
                <w:bCs w:val="0"/>
                <w:sz w:val="24"/>
                <w:highlight w:val="none"/>
                <w:lang w:val="en-US" w:eastAsia="zh-CN"/>
              </w:rPr>
              <w:t>1</w:t>
            </w:r>
            <w:r>
              <w:rPr>
                <w:rFonts w:hint="eastAsia" w:hAnsi="宋体"/>
                <w:b w:val="0"/>
                <w:bCs w:val="0"/>
                <w:sz w:val="24"/>
                <w:highlight w:val="none"/>
                <w:lang w:eastAsia="zh-CN"/>
              </w:rPr>
              <w:t>）</w:t>
            </w:r>
            <w:r>
              <w:rPr>
                <w:rFonts w:hint="eastAsia" w:ascii="宋体" w:hAnsi="宋体"/>
                <w:b w:val="0"/>
                <w:bCs w:val="0"/>
                <w:sz w:val="24"/>
                <w:highlight w:val="none"/>
              </w:rPr>
              <w:t>采购代理费：</w:t>
            </w:r>
            <w:r>
              <w:rPr>
                <w:rFonts w:hint="eastAsia" w:ascii="宋体" w:hAnsi="宋体"/>
                <w:b w:val="0"/>
                <w:bCs w:val="0"/>
                <w:sz w:val="24"/>
                <w:highlight w:val="none"/>
                <w:lang w:val="en-US" w:eastAsia="zh-CN"/>
              </w:rPr>
              <w:t>经与采购人协商，本项目采购代理服务费由成交供应商在领取成交通知书同时向采购代理机构支付</w:t>
            </w:r>
            <w:r>
              <w:rPr>
                <w:rFonts w:hint="eastAsia" w:ascii="宋体" w:hAnsi="宋体"/>
                <w:b w:val="0"/>
                <w:bCs w:val="0"/>
                <w:sz w:val="24"/>
                <w:highlight w:val="none"/>
              </w:rPr>
              <w:t>，本项目采购代理费为</w:t>
            </w:r>
            <w:r>
              <w:rPr>
                <w:rFonts w:hint="eastAsia" w:hAnsi="宋体"/>
                <w:b w:val="0"/>
                <w:bCs w:val="0"/>
                <w:sz w:val="24"/>
                <w:highlight w:val="none"/>
                <w:lang w:eastAsia="zh-CN"/>
              </w:rPr>
              <w:t>：</w:t>
            </w:r>
            <w:r>
              <w:rPr>
                <w:rFonts w:hint="eastAsia" w:hAnsi="宋体"/>
                <w:b w:val="0"/>
                <w:bCs w:val="0"/>
                <w:sz w:val="24"/>
                <w:highlight w:val="none"/>
                <w:lang w:val="en-US" w:eastAsia="zh-CN"/>
              </w:rPr>
              <w:t>15000元</w:t>
            </w:r>
            <w:r>
              <w:rPr>
                <w:rFonts w:hint="eastAsia" w:ascii="宋体" w:hAnsi="宋体"/>
                <w:b w:val="0"/>
                <w:bCs w:val="0"/>
                <w:sz w:val="24"/>
                <w:highlight w:val="none"/>
              </w:rPr>
              <w:t>（大写：</w:t>
            </w:r>
            <w:r>
              <w:rPr>
                <w:rFonts w:hint="eastAsia" w:hAnsi="宋体"/>
                <w:b w:val="0"/>
                <w:bCs w:val="0"/>
                <w:sz w:val="24"/>
                <w:highlight w:val="none"/>
                <w:lang w:val="en-US" w:eastAsia="zh-CN"/>
              </w:rPr>
              <w:t>壹万伍仟元整</w:t>
            </w:r>
            <w:r>
              <w:rPr>
                <w:rFonts w:hint="eastAsia" w:ascii="宋体" w:hAnsi="宋体"/>
                <w:b w:val="0"/>
                <w:bCs w:val="0"/>
                <w:sz w:val="24"/>
                <w:highlight w:val="none"/>
              </w:rPr>
              <w:t>）</w:t>
            </w:r>
          </w:p>
          <w:p w14:paraId="50A928EF">
            <w:pPr>
              <w:pStyle w:val="13"/>
              <w:numPr>
                <w:ilvl w:val="0"/>
                <w:numId w:val="0"/>
              </w:numPr>
              <w:spacing w:line="360" w:lineRule="auto"/>
              <w:rPr>
                <w:rFonts w:hint="eastAsia" w:ascii="宋体" w:hAnsi="宋体"/>
                <w:b w:val="0"/>
                <w:bCs w:val="0"/>
                <w:sz w:val="24"/>
                <w:highlight w:val="none"/>
              </w:rPr>
            </w:pPr>
            <w:r>
              <w:rPr>
                <w:rFonts w:hint="eastAsia" w:ascii="宋体" w:hAnsi="宋体"/>
                <w:b w:val="0"/>
                <w:bCs w:val="0"/>
                <w:sz w:val="24"/>
                <w:highlight w:val="none"/>
              </w:rPr>
              <w:t>（2）中标供应商领取中标通知书时支付采购代理费。此部分费用供应商自行考虑计入本次投标报价中，不因供应商漏报或忽略而后期追加费用。</w:t>
            </w:r>
          </w:p>
          <w:p w14:paraId="146ED653">
            <w:pPr>
              <w:pStyle w:val="13"/>
              <w:spacing w:line="360" w:lineRule="auto"/>
              <w:rPr>
                <w:rFonts w:hint="eastAsia" w:ascii="宋体" w:hAnsi="宋体"/>
                <w:b w:val="0"/>
                <w:bCs w:val="0"/>
                <w:sz w:val="24"/>
                <w:highlight w:val="none"/>
              </w:rPr>
            </w:pPr>
            <w:r>
              <w:rPr>
                <w:rFonts w:hint="eastAsia" w:ascii="宋体" w:hAnsi="宋体"/>
                <w:b w:val="0"/>
                <w:bCs w:val="0"/>
                <w:sz w:val="24"/>
                <w:highlight w:val="none"/>
              </w:rPr>
              <w:t>（3）缴纳账户信息：</w:t>
            </w:r>
          </w:p>
          <w:p w14:paraId="2E6E6287">
            <w:pPr>
              <w:pStyle w:val="13"/>
              <w:spacing w:line="360" w:lineRule="auto"/>
              <w:rPr>
                <w:rFonts w:hint="eastAsia" w:ascii="宋体" w:hAnsi="宋体"/>
                <w:b w:val="0"/>
                <w:bCs w:val="0"/>
                <w:sz w:val="24"/>
                <w:highlight w:val="none"/>
              </w:rPr>
            </w:pPr>
            <w:r>
              <w:rPr>
                <w:rFonts w:hint="eastAsia" w:ascii="宋体" w:hAnsi="宋体"/>
                <w:b w:val="0"/>
                <w:bCs w:val="0"/>
                <w:sz w:val="24"/>
                <w:highlight w:val="none"/>
              </w:rPr>
              <w:t>账户名称：</w:t>
            </w:r>
            <w:r>
              <w:rPr>
                <w:rFonts w:hint="eastAsia" w:ascii="宋体" w:hAnsi="宋体" w:eastAsia="宋体" w:cs="宋体"/>
                <w:b w:val="0"/>
                <w:bCs w:val="0"/>
                <w:color w:val="auto"/>
                <w:kern w:val="2"/>
                <w:sz w:val="24"/>
                <w:szCs w:val="24"/>
                <w:highlight w:val="none"/>
                <w:lang w:val="en-US" w:eastAsia="zh-CN" w:bidi="ar-SA"/>
              </w:rPr>
              <w:t>新疆盛世乾元工程项目管理咨询有限公司克拉玛依市分公司</w:t>
            </w:r>
          </w:p>
          <w:p w14:paraId="10E7BBD0">
            <w:pPr>
              <w:pStyle w:val="13"/>
              <w:spacing w:line="360" w:lineRule="auto"/>
              <w:rPr>
                <w:rFonts w:hint="eastAsia" w:ascii="宋体" w:hAnsi="宋体"/>
                <w:b w:val="0"/>
                <w:bCs w:val="0"/>
                <w:sz w:val="24"/>
                <w:highlight w:val="none"/>
              </w:rPr>
            </w:pPr>
            <w:r>
              <w:rPr>
                <w:rFonts w:hint="eastAsia" w:ascii="宋体" w:hAnsi="宋体"/>
                <w:b w:val="0"/>
                <w:bCs w:val="0"/>
                <w:sz w:val="24"/>
                <w:highlight w:val="none"/>
              </w:rPr>
              <w:t>开 户 行：</w:t>
            </w:r>
            <w:r>
              <w:rPr>
                <w:rFonts w:hint="eastAsia" w:ascii="宋体" w:hAnsi="宋体" w:eastAsia="宋体" w:cs="宋体"/>
                <w:b w:val="0"/>
                <w:bCs w:val="0"/>
                <w:color w:val="auto"/>
                <w:kern w:val="2"/>
                <w:sz w:val="24"/>
                <w:szCs w:val="24"/>
                <w:highlight w:val="none"/>
                <w:lang w:val="en-US" w:eastAsia="zh-CN" w:bidi="ar-SA"/>
              </w:rPr>
              <w:t>昆仑银行股份有限公司克拉玛依友谊路支行</w:t>
            </w:r>
            <w:r>
              <w:rPr>
                <w:rFonts w:hint="eastAsia" w:ascii="宋体" w:hAnsi="宋体"/>
                <w:b w:val="0"/>
                <w:bCs w:val="0"/>
                <w:sz w:val="24"/>
                <w:highlight w:val="none"/>
              </w:rPr>
              <w:t xml:space="preserve">   </w:t>
            </w:r>
          </w:p>
          <w:p w14:paraId="7CA62C88">
            <w:pPr>
              <w:pStyle w:val="13"/>
              <w:spacing w:line="360" w:lineRule="auto"/>
              <w:rPr>
                <w:rFonts w:hint="eastAsia" w:ascii="宋体" w:hAnsi="宋体"/>
                <w:b/>
                <w:bCs/>
                <w:sz w:val="24"/>
                <w:highlight w:val="none"/>
              </w:rPr>
            </w:pPr>
            <w:r>
              <w:rPr>
                <w:rFonts w:hint="eastAsia" w:ascii="宋体" w:hAnsi="宋体"/>
                <w:b w:val="0"/>
                <w:bCs w:val="0"/>
                <w:sz w:val="24"/>
                <w:highlight w:val="none"/>
              </w:rPr>
              <w:t>账    号：</w:t>
            </w:r>
            <w:r>
              <w:rPr>
                <w:rFonts w:hint="eastAsia" w:ascii="宋体" w:hAnsi="宋体" w:eastAsia="宋体" w:cs="宋体"/>
                <w:b w:val="0"/>
                <w:bCs w:val="0"/>
                <w:color w:val="auto"/>
                <w:kern w:val="2"/>
                <w:sz w:val="24"/>
                <w:szCs w:val="24"/>
                <w:highlight w:val="none"/>
                <w:lang w:val="en-US" w:eastAsia="zh-CN" w:bidi="ar-SA"/>
              </w:rPr>
              <w:t>88202100981730000026</w:t>
            </w:r>
          </w:p>
        </w:tc>
      </w:tr>
      <w:tr w14:paraId="2EDC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55" w:type="dxa"/>
            <w:vAlign w:val="center"/>
          </w:tcPr>
          <w:p w14:paraId="25A4E44F">
            <w:pPr>
              <w:pStyle w:val="13"/>
              <w:spacing w:line="240" w:lineRule="auto"/>
              <w:jc w:val="center"/>
              <w:rPr>
                <w:rFonts w:hint="default" w:hAnsi="宋体" w:cs="宋体"/>
                <w:bCs/>
                <w:sz w:val="24"/>
                <w:szCs w:val="24"/>
                <w:highlight w:val="none"/>
                <w:lang w:val="en-US" w:eastAsia="zh-CN"/>
              </w:rPr>
            </w:pPr>
            <w:r>
              <w:rPr>
                <w:rFonts w:hint="eastAsia" w:hAnsi="宋体" w:cs="宋体"/>
                <w:bCs/>
                <w:sz w:val="24"/>
                <w:szCs w:val="24"/>
                <w:highlight w:val="none"/>
                <w:lang w:val="en-US" w:eastAsia="zh-CN"/>
              </w:rPr>
              <w:t>11</w:t>
            </w:r>
          </w:p>
        </w:tc>
        <w:tc>
          <w:tcPr>
            <w:tcW w:w="9685" w:type="dxa"/>
            <w:vAlign w:val="center"/>
          </w:tcPr>
          <w:p w14:paraId="5E7009BD">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本项目采购标的对应的中小企业划分标准所属行业：根据工信部联企业〔2011〕300 号 </w:t>
            </w:r>
          </w:p>
          <w:p w14:paraId="23CBAAE0">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中小企业划型标准规定：</w:t>
            </w:r>
            <w:r>
              <w:rPr>
                <w:rFonts w:hint="eastAsia" w:ascii="宋体" w:hAnsi="宋体" w:eastAsia="宋体" w:cs="宋体"/>
                <w:color w:val="auto"/>
                <w:sz w:val="24"/>
                <w:szCs w:val="24"/>
                <w:highlight w:val="none"/>
                <w:u w:val="single"/>
                <w:lang w:val="en-US" w:eastAsia="zh-CN"/>
              </w:rPr>
              <w:t>其他未列明行业</w:t>
            </w:r>
            <w:r>
              <w:rPr>
                <w:rFonts w:hint="eastAsia" w:ascii="宋体" w:hAnsi="宋体" w:eastAsia="宋体" w:cs="宋体"/>
                <w:color w:val="auto"/>
                <w:sz w:val="24"/>
                <w:szCs w:val="24"/>
                <w:highlight w:val="none"/>
                <w:lang w:val="en-US" w:eastAsia="zh-CN"/>
              </w:rPr>
              <w:t>。</w:t>
            </w:r>
          </w:p>
        </w:tc>
      </w:tr>
      <w:tr w14:paraId="08FC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55" w:type="dxa"/>
            <w:vAlign w:val="center"/>
          </w:tcPr>
          <w:p w14:paraId="1D9BDCD4">
            <w:pPr>
              <w:pStyle w:val="13"/>
              <w:spacing w:line="240" w:lineRule="auto"/>
              <w:jc w:val="center"/>
              <w:rPr>
                <w:rFonts w:hint="default" w:hAnsi="宋体" w:cs="宋体"/>
                <w:bCs/>
                <w:sz w:val="24"/>
                <w:szCs w:val="24"/>
                <w:highlight w:val="none"/>
                <w:lang w:val="en-US" w:eastAsia="zh-CN"/>
              </w:rPr>
            </w:pPr>
            <w:r>
              <w:rPr>
                <w:rFonts w:hint="eastAsia" w:hAnsi="宋体" w:cs="宋体"/>
                <w:bCs/>
                <w:sz w:val="24"/>
                <w:szCs w:val="24"/>
                <w:highlight w:val="none"/>
                <w:lang w:val="en-US" w:eastAsia="zh-CN"/>
              </w:rPr>
              <w:t>12</w:t>
            </w:r>
          </w:p>
        </w:tc>
        <w:tc>
          <w:tcPr>
            <w:tcW w:w="9685" w:type="dxa"/>
            <w:vAlign w:val="center"/>
          </w:tcPr>
          <w:p w14:paraId="0EA16EAD">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本项目不接受任何形式联合体投标。本项目不得分包或转包。</w:t>
            </w:r>
          </w:p>
        </w:tc>
      </w:tr>
    </w:tbl>
    <w:p w14:paraId="3436A390">
      <w:pPr>
        <w:spacing w:line="360" w:lineRule="auto"/>
        <w:jc w:val="both"/>
        <w:rPr>
          <w:rFonts w:hint="eastAsia" w:ascii="宋体" w:hAnsi="宋体" w:cs="宋体"/>
          <w:sz w:val="28"/>
          <w:szCs w:val="21"/>
          <w:highlight w:val="none"/>
        </w:rPr>
      </w:pPr>
    </w:p>
    <w:p w14:paraId="72678BCB">
      <w:pPr>
        <w:pStyle w:val="12"/>
        <w:rPr>
          <w:rFonts w:hint="eastAsia"/>
          <w:highlight w:val="none"/>
        </w:rPr>
      </w:pPr>
    </w:p>
    <w:p w14:paraId="3CF9F62E">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highlight w:val="none"/>
        </w:rPr>
      </w:pPr>
      <w:bookmarkStart w:id="54" w:name="_Toc26948"/>
      <w:bookmarkStart w:id="55" w:name="_Toc21073"/>
      <w:bookmarkStart w:id="56" w:name="_Toc10597"/>
      <w:bookmarkStart w:id="57" w:name="_Toc747"/>
      <w:r>
        <w:rPr>
          <w:rFonts w:hint="eastAsia" w:ascii="宋体" w:hAnsi="宋体" w:eastAsia="宋体" w:cs="宋体"/>
          <w:b/>
          <w:bCs/>
          <w:sz w:val="28"/>
          <w:szCs w:val="28"/>
          <w:highlight w:val="none"/>
        </w:rPr>
        <w:t>A</w:t>
      </w:r>
      <w:bookmarkStart w:id="58" w:name="_Toc154996576"/>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说明</w:t>
      </w:r>
    </w:p>
    <w:p w14:paraId="7B67114A">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bookmarkStart w:id="59" w:name="_Toc243907571"/>
      <w:bookmarkStart w:id="60" w:name="_Toc243906311"/>
      <w:bookmarkStart w:id="61" w:name="_Toc246216180"/>
      <w:bookmarkStart w:id="62" w:name="_Toc233274811"/>
      <w:bookmarkStart w:id="63" w:name="_Toc20671"/>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适用范围</w:t>
      </w:r>
      <w:bookmarkEnd w:id="59"/>
      <w:bookmarkEnd w:id="60"/>
      <w:bookmarkEnd w:id="61"/>
      <w:bookmarkEnd w:id="62"/>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及磋商依据</w:t>
      </w:r>
      <w:bookmarkEnd w:id="63"/>
    </w:p>
    <w:p w14:paraId="627CC7C3">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适用范围</w:t>
      </w:r>
    </w:p>
    <w:p w14:paraId="0E9805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firstLine="480" w:firstLineChars="2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本竞争性磋商文件仅适用</w:t>
      </w:r>
      <w:r>
        <w:rPr>
          <w:rFonts w:hint="eastAsia" w:ascii="宋体" w:hAnsi="宋体" w:cs="宋体"/>
          <w:snapToGrid w:val="0"/>
          <w:color w:val="000000"/>
          <w:kern w:val="0"/>
          <w:sz w:val="24"/>
          <w:szCs w:val="24"/>
          <w:highlight w:val="none"/>
          <w:lang w:val="en-US" w:eastAsia="zh-CN"/>
        </w:rPr>
        <w:t>森林草原湿地荒漠调查监测（克拉玛依市2026年度）项目</w:t>
      </w:r>
      <w:r>
        <w:rPr>
          <w:rFonts w:hint="eastAsia" w:ascii="宋体" w:hAnsi="宋体" w:eastAsia="宋体" w:cs="宋体"/>
          <w:snapToGrid w:val="0"/>
          <w:color w:val="000000"/>
          <w:kern w:val="0"/>
          <w:sz w:val="24"/>
          <w:szCs w:val="24"/>
          <w:highlight w:val="none"/>
          <w:lang w:val="en-US" w:eastAsia="zh-CN"/>
        </w:rPr>
        <w:t>的采购。</w:t>
      </w:r>
    </w:p>
    <w:p w14:paraId="5345B7EB">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磋商依据</w:t>
      </w:r>
    </w:p>
    <w:p w14:paraId="4EB145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firstLine="480" w:firstLineChars="2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根据《中华人民共和国政府采购法》、《中华人民共和国政府采购法实施条例》、《政府采购货物和服务招标投标管理办法》（中华人民共和国财政部令第87号）、《财政部关于印发〈政府采购竞争性磋商采购方式管理暂行办法〉的通知》（财库〔2014〕214号）及有关法律、法规。</w:t>
      </w:r>
      <w:bookmarkStart w:id="64" w:name="_Toc246216181"/>
      <w:bookmarkStart w:id="65" w:name="_Toc243907572"/>
      <w:bookmarkStart w:id="66" w:name="_Toc233274812"/>
      <w:bookmarkStart w:id="67" w:name="_Toc243906312"/>
      <w:bookmarkStart w:id="68" w:name="_Toc5511"/>
    </w:p>
    <w:p w14:paraId="765F690A">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定义</w:t>
      </w:r>
      <w:bookmarkEnd w:id="64"/>
      <w:bookmarkEnd w:id="65"/>
      <w:bookmarkEnd w:id="66"/>
      <w:bookmarkEnd w:id="67"/>
      <w:bookmarkEnd w:id="68"/>
    </w:p>
    <w:p w14:paraId="1626F1CC">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“采购人”系指</w:t>
      </w:r>
      <w:r>
        <w:rPr>
          <w:rFonts w:hint="eastAsia" w:ascii="宋体" w:hAnsi="宋体" w:cs="宋体"/>
          <w:snapToGrid w:val="0"/>
          <w:color w:val="000000"/>
          <w:kern w:val="0"/>
          <w:sz w:val="24"/>
          <w:szCs w:val="24"/>
          <w:highlight w:val="none"/>
          <w:lang w:val="en-US" w:eastAsia="zh-CN"/>
        </w:rPr>
        <w:t>克拉玛依市林业和草原局</w:t>
      </w:r>
      <w:r>
        <w:rPr>
          <w:rFonts w:hint="eastAsia" w:ascii="宋体" w:hAnsi="宋体" w:eastAsia="宋体" w:cs="宋体"/>
          <w:snapToGrid w:val="0"/>
          <w:color w:val="000000"/>
          <w:kern w:val="0"/>
          <w:sz w:val="24"/>
          <w:szCs w:val="24"/>
          <w:highlight w:val="none"/>
          <w:lang w:val="en-US" w:eastAsia="zh-CN"/>
        </w:rPr>
        <w:t>，在签订和执行合同阶段称“甲方”。</w:t>
      </w:r>
    </w:p>
    <w:p w14:paraId="20016CAD">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“采购代理机构”系指新疆盛世乾元工程项目管理咨询有限公司。</w:t>
      </w:r>
    </w:p>
    <w:p w14:paraId="1B37A13C">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“供应商”系指具备资格并响应竞争性磋商文件要求提交响应文件的法人，供应商若中标，在签订和执行合同阶段称“乙方”。</w:t>
      </w:r>
    </w:p>
    <w:p w14:paraId="30AF4BF0">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“采购文件”系指由采购人向供应商发出的本采购项目的全部文件（包括修改文件、项目采购需求、补充文件、答疑纪要、各种通知和附件等）。</w:t>
      </w:r>
    </w:p>
    <w:p w14:paraId="2B545425">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“响应文件”系指供应商根据竞争性磋商文件提交的所有文件。</w:t>
      </w:r>
    </w:p>
    <w:p w14:paraId="09EE8530">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“服务”系指合同条款、技术规范及标准、项目采购需求、本竞争性磋商文件规定，中标供应商为保证完成</w:t>
      </w:r>
      <w:r>
        <w:rPr>
          <w:rFonts w:hint="eastAsia" w:ascii="宋体" w:hAnsi="宋体" w:cs="宋体"/>
          <w:snapToGrid w:val="0"/>
          <w:color w:val="000000"/>
          <w:kern w:val="0"/>
          <w:sz w:val="24"/>
          <w:szCs w:val="24"/>
          <w:highlight w:val="none"/>
          <w:lang w:val="en-US" w:eastAsia="zh-CN"/>
        </w:rPr>
        <w:t>森林草原湿地荒漠调查监测（克拉玛依市2026年度）项目</w:t>
      </w:r>
      <w:r>
        <w:rPr>
          <w:rFonts w:hint="eastAsia" w:ascii="宋体" w:hAnsi="宋体" w:eastAsia="宋体" w:cs="宋体"/>
          <w:snapToGrid w:val="0"/>
          <w:color w:val="000000"/>
          <w:kern w:val="0"/>
          <w:sz w:val="24"/>
          <w:szCs w:val="24"/>
          <w:highlight w:val="none"/>
          <w:lang w:val="en-US" w:eastAsia="zh-CN"/>
        </w:rPr>
        <w:t>的采购应承担的所有工作，合同条款、技术规范及标准、项目采购需求、采购文件约定的全部内容及责任和义务。</w:t>
      </w:r>
    </w:p>
    <w:p w14:paraId="6C38F545">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 xml:space="preserve">凡提及的“天、日期、星期、月份和年份”系指公历日历的日历天、日期、星期、月份和年份。 </w:t>
      </w:r>
    </w:p>
    <w:p w14:paraId="67787C87">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bookmarkStart w:id="69" w:name="_Toc243907573"/>
      <w:bookmarkStart w:id="70" w:name="_Toc246216182"/>
      <w:bookmarkStart w:id="71" w:name="_Toc243906313"/>
      <w:bookmarkStart w:id="72" w:name="_Toc233274813"/>
      <w:bookmarkStart w:id="73" w:name="_Toc26901"/>
      <w:bookmarkStart w:id="74" w:name="_Toc233274814"/>
      <w:bookmarkStart w:id="75" w:name="_Toc243906314"/>
      <w:bookmarkStart w:id="76" w:name="_Toc246216183"/>
      <w:bookmarkStart w:id="77" w:name="_Toc243907574"/>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采购范围</w:t>
      </w:r>
      <w:bookmarkEnd w:id="69"/>
      <w:bookmarkEnd w:id="70"/>
      <w:bookmarkEnd w:id="71"/>
      <w:bookmarkEnd w:id="72"/>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及</w:t>
      </w:r>
      <w:bookmarkEnd w:id="73"/>
      <w:r>
        <w:rPr>
          <w:rFonts w:hint="eastAsia" w:ascii="宋体" w:hAnsi="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工期要求</w:t>
      </w:r>
    </w:p>
    <w:p w14:paraId="374CCB13">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采购范围：完成</w:t>
      </w:r>
      <w:r>
        <w:rPr>
          <w:rFonts w:hint="eastAsia" w:ascii="宋体" w:hAnsi="宋体" w:cs="宋体"/>
          <w:snapToGrid w:val="0"/>
          <w:color w:val="000000"/>
          <w:kern w:val="0"/>
          <w:sz w:val="24"/>
          <w:szCs w:val="24"/>
          <w:highlight w:val="none"/>
          <w:lang w:val="en-US" w:eastAsia="zh-CN"/>
        </w:rPr>
        <w:t>森林草</w:t>
      </w:r>
      <w:r>
        <w:rPr>
          <w:rFonts w:hint="eastAsia" w:ascii="宋体" w:hAnsi="宋体" w:eastAsia="宋体" w:cs="宋体"/>
          <w:snapToGrid w:val="0"/>
          <w:color w:val="000000"/>
          <w:kern w:val="0"/>
          <w:sz w:val="24"/>
          <w:szCs w:val="24"/>
          <w:highlight w:val="none"/>
          <w:lang w:val="en-US" w:eastAsia="zh-CN"/>
        </w:rPr>
        <w:t xml:space="preserve">原湿地荒漠调查监测（克拉玛依市2026年度）项目合同条款、项目采购需求、本竞争性磋商文件约定的全部内容及义务。 </w:t>
      </w:r>
    </w:p>
    <w:p w14:paraId="5ACBCB3E">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default"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工期要求：</w:t>
      </w:r>
      <w:r>
        <w:rPr>
          <w:rFonts w:hint="default" w:ascii="宋体" w:hAnsi="宋体" w:eastAsia="宋体" w:cs="宋体"/>
          <w:snapToGrid w:val="0"/>
          <w:color w:val="000000"/>
          <w:kern w:val="0"/>
          <w:sz w:val="24"/>
          <w:szCs w:val="24"/>
          <w:highlight w:val="none"/>
          <w:lang w:val="en-US" w:eastAsia="zh-CN"/>
        </w:rPr>
        <w:t>2026年12月10日前完成图斑提取、调查、举证等工作；2027年</w:t>
      </w:r>
      <w:r>
        <w:rPr>
          <w:rFonts w:hint="eastAsia" w:ascii="宋体" w:hAnsi="宋体" w:eastAsia="宋体" w:cs="宋体"/>
          <w:snapToGrid w:val="0"/>
          <w:color w:val="000000"/>
          <w:kern w:val="0"/>
          <w:sz w:val="24"/>
          <w:szCs w:val="24"/>
          <w:highlight w:val="none"/>
          <w:lang w:val="en-US" w:eastAsia="zh-CN"/>
        </w:rPr>
        <w:t>0</w:t>
      </w:r>
      <w:r>
        <w:rPr>
          <w:rFonts w:hint="default" w:ascii="宋体" w:hAnsi="宋体" w:eastAsia="宋体" w:cs="宋体"/>
          <w:snapToGrid w:val="0"/>
          <w:color w:val="000000"/>
          <w:kern w:val="0"/>
          <w:sz w:val="24"/>
          <w:szCs w:val="24"/>
          <w:highlight w:val="none"/>
          <w:lang w:val="en-US" w:eastAsia="zh-CN"/>
        </w:rPr>
        <w:t>1月30日前完成变更数据国家备案工作。成果需通过</w:t>
      </w:r>
      <w:r>
        <w:rPr>
          <w:rFonts w:hint="eastAsia" w:ascii="宋体" w:hAnsi="宋体" w:eastAsia="宋体" w:cs="宋体"/>
          <w:snapToGrid w:val="0"/>
          <w:color w:val="000000"/>
          <w:kern w:val="0"/>
          <w:sz w:val="24"/>
          <w:szCs w:val="24"/>
          <w:highlight w:val="none"/>
          <w:lang w:val="en-US" w:eastAsia="zh-CN"/>
        </w:rPr>
        <w:t>克拉玛依市林业和草原局</w:t>
      </w:r>
      <w:r>
        <w:rPr>
          <w:rFonts w:hint="default" w:ascii="宋体" w:hAnsi="宋体" w:eastAsia="宋体" w:cs="宋体"/>
          <w:snapToGrid w:val="0"/>
          <w:color w:val="000000"/>
          <w:kern w:val="0"/>
          <w:sz w:val="24"/>
          <w:szCs w:val="24"/>
          <w:highlight w:val="none"/>
          <w:lang w:val="en-US" w:eastAsia="zh-CN"/>
        </w:rPr>
        <w:t>验收通过。</w:t>
      </w:r>
    </w:p>
    <w:p w14:paraId="2FB1B7E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napToGrid w:val="0"/>
          <w:color w:val="000000"/>
          <w:kern w:val="0"/>
          <w:sz w:val="24"/>
          <w:szCs w:val="24"/>
          <w:highlight w:val="none"/>
          <w:lang w:val="en-US" w:eastAsia="zh-CN"/>
        </w:rPr>
      </w:pPr>
    </w:p>
    <w:bookmarkEnd w:id="74"/>
    <w:bookmarkEnd w:id="75"/>
    <w:bookmarkEnd w:id="76"/>
    <w:bookmarkEnd w:id="77"/>
    <w:p w14:paraId="1326A5DC">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合格供应商资格要求</w:t>
      </w:r>
    </w:p>
    <w:p w14:paraId="2FDF23A9">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详见第一章“竞争性磋商公告”中的供应商资格要求。</w:t>
      </w:r>
      <w:bookmarkStart w:id="78" w:name="_Toc245897275"/>
      <w:bookmarkStart w:id="79" w:name="_Toc233274815"/>
      <w:bookmarkStart w:id="80" w:name="_Toc243906315"/>
      <w:bookmarkStart w:id="81" w:name="_Toc243907575"/>
    </w:p>
    <w:p w14:paraId="5DB971E0">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单位负责人为同一人或者存在直接控股、管理关系的不同供应商，不得参加同一合同项下的政府采购活动。</w:t>
      </w:r>
    </w:p>
    <w:p w14:paraId="35D701CE">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为采购项目提供整体设计、规范编制或者项目管理、监理、检测等服务的供应商，不得再参加该采购项目的其他采购活动。</w:t>
      </w:r>
    </w:p>
    <w:p w14:paraId="14B214DA">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在单一品目的货物采购采购中，同一品牌同一型号的产品有多家供应商参加磋商，只能按照一家供应商计算。</w:t>
      </w:r>
    </w:p>
    <w:p w14:paraId="5309553C">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同一分包的货物，制造商参与磋商的，不得再委托代理商参与磋商。</w:t>
      </w:r>
    </w:p>
    <w:p w14:paraId="1B74891C">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回避。政府采购活动中，采购人员及相关人员与供应商有下列利害关系之一的，应当回避：</w:t>
      </w:r>
    </w:p>
    <w:p w14:paraId="4809CE91">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参加采购活动前3年内与供应商存在劳动关系；</w:t>
      </w:r>
    </w:p>
    <w:p w14:paraId="53BA853A">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参加采购活动前3年内担任供应商的董事、监事；</w:t>
      </w:r>
    </w:p>
    <w:p w14:paraId="0032D770">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参加采购活动前3年内是供应商的控股股东或者实际控制人；</w:t>
      </w:r>
    </w:p>
    <w:p w14:paraId="5B2CFEC1">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与供应商的法定代表人或者负责人有夫妻、直系血亲、三代以内旁系血亲或者近姻亲关系；</w:t>
      </w:r>
    </w:p>
    <w:p w14:paraId="75BD8440">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与供应商有其他可能影响政府采购活动公平、公正进行的关系。</w:t>
      </w:r>
    </w:p>
    <w:p w14:paraId="6F4F67C7">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14:paraId="1A31CF32">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供应商认为采购人员及相关人员与其他供应商有利害关系的，可以向采购代理机构书面提出回避申请，并说明理由。采购代理机构将及时询问被申请回避人员，有利害关系的被申请回避人员应当回避。</w:t>
      </w:r>
    </w:p>
    <w:p w14:paraId="6E0F8E36">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实地考察和费用</w:t>
      </w:r>
      <w:bookmarkEnd w:id="78"/>
      <w:bookmarkEnd w:id="79"/>
      <w:bookmarkEnd w:id="80"/>
      <w:bookmarkEnd w:id="81"/>
    </w:p>
    <w:p w14:paraId="085DC9AF">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实地考察</w:t>
      </w:r>
      <w:r>
        <w:rPr>
          <w:rFonts w:hint="eastAsia" w:ascii="宋体" w:hAnsi="宋体" w:cs="宋体"/>
          <w:snapToGrid w:val="0"/>
          <w:color w:val="000000"/>
          <w:kern w:val="0"/>
          <w:sz w:val="24"/>
          <w:szCs w:val="24"/>
          <w:highlight w:val="none"/>
          <w:lang w:val="en-US" w:eastAsia="zh-CN"/>
        </w:rPr>
        <w:t>：</w:t>
      </w:r>
      <w:r>
        <w:rPr>
          <w:rFonts w:hint="eastAsia" w:ascii="宋体" w:hAnsi="宋体" w:eastAsia="宋体" w:cs="宋体"/>
          <w:snapToGrid w:val="0"/>
          <w:color w:val="000000"/>
          <w:kern w:val="0"/>
          <w:sz w:val="24"/>
          <w:szCs w:val="24"/>
          <w:highlight w:val="none"/>
          <w:lang w:val="en-US" w:eastAsia="zh-CN"/>
        </w:rPr>
        <w:t>采购人不组织统一实地考察。供应商须对采购项目的现场及采购项目所涉及的国家、自治区、</w:t>
      </w:r>
      <w:r>
        <w:rPr>
          <w:rFonts w:hint="eastAsia" w:ascii="宋体" w:hAnsi="宋体" w:cs="宋体"/>
          <w:snapToGrid w:val="0"/>
          <w:color w:val="000000"/>
          <w:kern w:val="0"/>
          <w:sz w:val="24"/>
          <w:szCs w:val="24"/>
          <w:highlight w:val="none"/>
          <w:lang w:val="en-US" w:eastAsia="zh-CN"/>
        </w:rPr>
        <w:t>克拉玛依</w:t>
      </w:r>
      <w:r>
        <w:rPr>
          <w:rFonts w:hint="eastAsia" w:ascii="宋体" w:hAnsi="宋体" w:eastAsia="宋体" w:cs="宋体"/>
          <w:snapToGrid w:val="0"/>
          <w:color w:val="000000"/>
          <w:kern w:val="0"/>
          <w:sz w:val="24"/>
          <w:szCs w:val="24"/>
          <w:highlight w:val="none"/>
          <w:lang w:val="en-US" w:eastAsia="zh-CN"/>
        </w:rPr>
        <w:t>地区、相关部门等与此相关的政策进行充分的调查、研究，参观并考察项目情况及其周围环境（包括当地气候条件及自然环境等）以取得所有与准备磋商和实施磋商有关的必要资料及信息。实地考察所发生的任何费用均由供应商自理。</w:t>
      </w:r>
    </w:p>
    <w:p w14:paraId="177AEE6D">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参与磋商费用</w:t>
      </w:r>
    </w:p>
    <w:p w14:paraId="7E4E335E">
      <w:pPr>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供应商应承担所有与磋商准备和磋商有关的全部费用，不论磋商结果如何，采购人和采购代理机构无义务和责任承担供应商所发生的一切费用。</w:t>
      </w:r>
    </w:p>
    <w:p w14:paraId="779CE25F">
      <w:pPr>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供应商在磋商准备、实地考察和磋商的全过程中，如果发生人身伤亡、财物或其它任何损失，不论何种原因所造成，均由供应商自行承担全部责任和损失。</w:t>
      </w:r>
    </w:p>
    <w:p w14:paraId="5C02295F">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82" w:name="_Toc245897276"/>
      <w:bookmarkStart w:id="83" w:name="_Toc243907576"/>
      <w:bookmarkStart w:id="84" w:name="_Toc233274816"/>
      <w:bookmarkStart w:id="85" w:name="_Toc243906316"/>
      <w:bookmarkStart w:id="86" w:name="_Toc11051"/>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法律适用</w:t>
      </w:r>
      <w:bookmarkEnd w:id="82"/>
      <w:bookmarkEnd w:id="83"/>
      <w:bookmarkEnd w:id="84"/>
      <w:bookmarkEnd w:id="85"/>
      <w:bookmarkEnd w:id="86"/>
    </w:p>
    <w:p w14:paraId="7C4E6796">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本次磋商活动及由本次磋商产生的合同受中国法律制约和保护。</w:t>
      </w:r>
    </w:p>
    <w:p w14:paraId="18930047">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87" w:name="_Toc1885"/>
      <w:bookmarkStart w:id="88" w:name="_Toc243907577"/>
      <w:bookmarkStart w:id="89" w:name="_Toc245897277"/>
      <w:bookmarkStart w:id="90" w:name="_Toc243906317"/>
      <w:bookmarkStart w:id="91" w:name="_Toc233274817"/>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竞争性磋商文件的约束力</w:t>
      </w:r>
      <w:bookmarkEnd w:id="87"/>
      <w:bookmarkEnd w:id="88"/>
      <w:bookmarkEnd w:id="89"/>
      <w:bookmarkEnd w:id="90"/>
      <w:bookmarkEnd w:id="91"/>
    </w:p>
    <w:p w14:paraId="05FC87B7">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供应商若中标，即被认为接受了本竞争性磋商文件中的所有条件和规定。是采购人与中标供应商签订合同的依据且是合同的组成部分。</w:t>
      </w:r>
    </w:p>
    <w:p w14:paraId="24BDC3FF">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技术资料</w:t>
      </w:r>
      <w:r>
        <w:rPr>
          <w:rFonts w:hint="eastAsia" w:ascii="宋体" w:hAnsi="宋体" w:cs="宋体"/>
          <w:snapToGrid w:val="0"/>
          <w:color w:val="000000"/>
          <w:kern w:val="0"/>
          <w:sz w:val="24"/>
          <w:szCs w:val="24"/>
          <w:highlight w:val="none"/>
          <w:lang w:val="en-US" w:eastAsia="zh-CN"/>
        </w:rPr>
        <w:t>：</w:t>
      </w:r>
      <w:r>
        <w:rPr>
          <w:rFonts w:hint="eastAsia" w:ascii="宋体" w:hAnsi="宋体" w:eastAsia="宋体" w:cs="宋体"/>
          <w:snapToGrid w:val="0"/>
          <w:color w:val="000000"/>
          <w:kern w:val="0"/>
          <w:sz w:val="24"/>
          <w:szCs w:val="24"/>
          <w:highlight w:val="none"/>
          <w:lang w:val="en-US" w:eastAsia="zh-CN"/>
        </w:rPr>
        <w:t>供应商确认采购人提供的技术资料（详见本竞争性磋商文件第三章）存在缺项、漏项或计算误差，应在前附表中规定的提问截止时间前，以书面方式向采购人或采购代理机构提出。供应商未在规定的时间内对采购人或采购代理机构提供的技术资料提出异议，视为供应商已认可采购人或采购代理机构提供的资料包含了所需的技术资料全部内容。</w:t>
      </w:r>
    </w:p>
    <w:p w14:paraId="5646B4CA">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磋商报价</w:t>
      </w:r>
      <w:bookmarkEnd w:id="58"/>
      <w:r>
        <w:rPr>
          <w:rFonts w:hint="eastAsia" w:ascii="宋体" w:hAnsi="宋体" w:cs="宋体"/>
          <w:snapToGrid w:val="0"/>
          <w:color w:val="000000"/>
          <w:kern w:val="0"/>
          <w:sz w:val="24"/>
          <w:szCs w:val="24"/>
          <w:highlight w:val="none"/>
          <w:lang w:val="en-US" w:eastAsia="zh-CN"/>
        </w:rPr>
        <w:t>：</w:t>
      </w:r>
      <w:r>
        <w:rPr>
          <w:rFonts w:hint="eastAsia" w:ascii="宋体" w:hAnsi="宋体" w:eastAsia="宋体" w:cs="宋体"/>
          <w:snapToGrid w:val="0"/>
          <w:color w:val="000000"/>
          <w:kern w:val="0"/>
          <w:sz w:val="24"/>
          <w:szCs w:val="24"/>
          <w:highlight w:val="none"/>
          <w:lang w:val="en-US" w:eastAsia="zh-CN"/>
        </w:rPr>
        <w:t>采购范围、本磋商文件及合同约定等完成本采购项目的全部费用（包括：人工费、调研、勘察、用车、差旅、税金等所有相关费用）。供应商认为需包含的其它费用。</w:t>
      </w:r>
    </w:p>
    <w:p w14:paraId="7719F3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bookmarkStart w:id="92" w:name="_Toc16729"/>
      <w:r>
        <w:rPr>
          <w:rFonts w:hint="eastAsia" w:ascii="宋体" w:hAnsi="宋体" w:eastAsia="宋体" w:cs="宋体"/>
          <w:b/>
          <w:bCs/>
          <w:sz w:val="28"/>
          <w:szCs w:val="28"/>
          <w:highlight w:val="none"/>
        </w:rPr>
        <w:t>B</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磋商文件</w:t>
      </w:r>
      <w:bookmarkEnd w:id="92"/>
    </w:p>
    <w:p w14:paraId="102107DD">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93" w:name="_Toc233274819"/>
      <w:bookmarkStart w:id="94" w:name="_Toc17888"/>
      <w:bookmarkStart w:id="95" w:name="_Toc246216188"/>
      <w:bookmarkStart w:id="96" w:name="_Toc243907579"/>
      <w:bookmarkStart w:id="97" w:name="_Toc243906319"/>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竞争性磋商文件的组成</w:t>
      </w:r>
      <w:bookmarkEnd w:id="93"/>
      <w:bookmarkEnd w:id="94"/>
      <w:bookmarkEnd w:id="95"/>
      <w:bookmarkEnd w:id="96"/>
      <w:bookmarkEnd w:id="97"/>
    </w:p>
    <w:p w14:paraId="2A534F61">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本竞争性磋商文件是对</w:t>
      </w:r>
      <w:r>
        <w:rPr>
          <w:rFonts w:hint="eastAsia" w:ascii="宋体" w:hAnsi="宋体" w:cs="宋体"/>
          <w:snapToGrid w:val="0"/>
          <w:color w:val="000000"/>
          <w:kern w:val="0"/>
          <w:sz w:val="24"/>
          <w:szCs w:val="24"/>
          <w:highlight w:val="none"/>
          <w:lang w:val="en-US" w:eastAsia="zh-CN"/>
        </w:rPr>
        <w:t>森林草原湿地荒漠调查监测（克拉玛依市2026年度）项目</w:t>
      </w:r>
      <w:r>
        <w:rPr>
          <w:rFonts w:hint="eastAsia" w:ascii="宋体" w:hAnsi="宋体" w:eastAsia="宋体" w:cs="宋体"/>
          <w:snapToGrid w:val="0"/>
          <w:color w:val="000000"/>
          <w:kern w:val="0"/>
          <w:sz w:val="24"/>
          <w:szCs w:val="24"/>
          <w:highlight w:val="none"/>
          <w:lang w:val="en-US" w:eastAsia="zh-CN"/>
        </w:rPr>
        <w:t>磋商程序、合同条款进行说明。竞争性磋商文件包括下列内容：</w:t>
      </w:r>
    </w:p>
    <w:p w14:paraId="0E8B14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第一章  竞争性磋商公告</w:t>
      </w:r>
    </w:p>
    <w:p w14:paraId="74519A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第二章  供应商须知</w:t>
      </w:r>
    </w:p>
    <w:p w14:paraId="0AFF21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第三章  项目采购需求</w:t>
      </w:r>
    </w:p>
    <w:p w14:paraId="6B7EAE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第四章  合同条款</w:t>
      </w:r>
    </w:p>
    <w:p w14:paraId="3E142C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第五章  响应文件格式</w:t>
      </w:r>
    </w:p>
    <w:p w14:paraId="45D7AA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第六章  评审标准（综合评分法）</w:t>
      </w:r>
    </w:p>
    <w:p w14:paraId="30936037">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 xml:space="preserve"> 竞争性磋商文件以中文编印，以中文文本为准。</w:t>
      </w:r>
    </w:p>
    <w:p w14:paraId="2D2AC05F">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除非有特殊要求，竞争性磋商文件不单独提供采购项目使用地的自然环境、气候条件、劳动力及公用设施等情况，供应商被视为熟悉上述条件或若中标履行合同有关的一切情况。</w:t>
      </w:r>
    </w:p>
    <w:p w14:paraId="419F037B">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采购人向供应商提供的有关数据和资料，是采购人现有的能被供应商利用的资料，供应商对此做出的推论、理解和结论自行负责。</w:t>
      </w:r>
    </w:p>
    <w:p w14:paraId="7E09C336">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98" w:name="_Toc243906320"/>
      <w:bookmarkStart w:id="99" w:name="_Toc233274820"/>
      <w:bookmarkStart w:id="100" w:name="_Toc243907580"/>
      <w:bookmarkStart w:id="101" w:name="_Toc245897280"/>
      <w:bookmarkStart w:id="102" w:name="_Toc1610"/>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竞争性磋商文件的澄清</w:t>
      </w:r>
      <w:bookmarkEnd w:id="98"/>
      <w:bookmarkEnd w:id="99"/>
      <w:bookmarkEnd w:id="100"/>
      <w:bookmarkEnd w:id="101"/>
      <w:bookmarkEnd w:id="102"/>
    </w:p>
    <w:p w14:paraId="3C4FFF0C">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Theme="majorEastAsia" w:hAnsiTheme="majorEastAsia" w:eastAsiaTheme="majorEastAsia" w:cstheme="majorEastAsia"/>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供应商对竞争性磋商文件如有疑问，可要求澄清，应按竞争性磋商文件“供应商须知前附表中的规定”以书</w:t>
      </w:r>
      <w:r>
        <w:rPr>
          <w:rFonts w:hint="eastAsia" w:asciiTheme="majorEastAsia" w:hAnsiTheme="majorEastAsia" w:eastAsiaTheme="majorEastAsia" w:cstheme="majorEastAsia"/>
          <w:snapToGrid w:val="0"/>
          <w:color w:val="000000"/>
          <w:kern w:val="0"/>
          <w:sz w:val="24"/>
          <w:szCs w:val="24"/>
          <w:highlight w:val="none"/>
          <w:lang w:val="en-US" w:eastAsia="zh-CN"/>
        </w:rPr>
        <w:t>面形式（必须加盖供应商公章）送达至新疆盛世乾元工程项目管理咨询有限公司或发至邮箱：</w:t>
      </w:r>
      <w:r>
        <w:rPr>
          <w:rFonts w:hint="eastAsia" w:asciiTheme="majorEastAsia" w:hAnsiTheme="majorEastAsia" w:eastAsiaTheme="majorEastAsia" w:cstheme="majorEastAsia"/>
          <w:sz w:val="24"/>
          <w:szCs w:val="24"/>
          <w:highlight w:val="none"/>
          <w:lang w:val="en-US" w:eastAsia="zh-CN"/>
        </w:rPr>
        <w:t>2373708148@qq.com</w:t>
      </w:r>
      <w:r>
        <w:rPr>
          <w:rFonts w:hint="eastAsia" w:asciiTheme="majorEastAsia" w:hAnsiTheme="majorEastAsia" w:eastAsiaTheme="majorEastAsia" w:cstheme="majorEastAsia"/>
          <w:snapToGrid w:val="0"/>
          <w:color w:val="000000"/>
          <w:kern w:val="0"/>
          <w:sz w:val="24"/>
          <w:szCs w:val="24"/>
          <w:highlight w:val="none"/>
          <w:lang w:val="en-US" w:eastAsia="zh-CN"/>
        </w:rPr>
        <w:t xml:space="preserve"> 。采购人和采购代理机构将视情况以书面形式予以答复，并发至领取竞争性磋商文件的每位供应商。答复中包括所提问题，但不包括问题的来源。</w:t>
      </w:r>
    </w:p>
    <w:p w14:paraId="01382AAB">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Theme="majorEastAsia" w:hAnsiTheme="majorEastAsia" w:eastAsiaTheme="majorEastAsia" w:cstheme="majorEastAsia"/>
          <w:snapToGrid w:val="0"/>
          <w:color w:val="000000"/>
          <w:kern w:val="0"/>
          <w:sz w:val="24"/>
          <w:szCs w:val="24"/>
          <w:highlight w:val="none"/>
          <w:lang w:val="en-US" w:eastAsia="zh-CN"/>
        </w:rPr>
        <w:t>澄清内容包括所有需要回答的问</w:t>
      </w:r>
      <w:r>
        <w:rPr>
          <w:rFonts w:hint="eastAsia" w:ascii="宋体" w:hAnsi="宋体" w:eastAsia="宋体" w:cs="宋体"/>
          <w:snapToGrid w:val="0"/>
          <w:color w:val="000000"/>
          <w:kern w:val="0"/>
          <w:sz w:val="24"/>
          <w:szCs w:val="24"/>
          <w:highlight w:val="none"/>
          <w:lang w:val="en-US" w:eastAsia="zh-CN"/>
        </w:rPr>
        <w:t>题和答复，各供应商需登陆新疆政府采购网政采云平台（www.zcygov.cn）进行查看并下载。如果上述答复涉及对磋商文件的修改或补充，则它将被视为磋商文件的组成部分。凡原先所发磋商文件中的内容与答复中的内容不一致之处，以最后书面答复为准。任何电话或口头咨询和答复的意思解释均不具有法律约束力。</w:t>
      </w:r>
    </w:p>
    <w:p w14:paraId="4AA78A51">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03" w:name="_Toc233274821"/>
      <w:bookmarkStart w:id="104" w:name="_Toc243906321"/>
      <w:bookmarkStart w:id="105" w:name="_Toc243907581"/>
      <w:bookmarkStart w:id="106" w:name="_Toc245897281"/>
      <w:bookmarkStart w:id="107" w:name="_Toc27323"/>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竞争性磋商文件的修改和补充</w:t>
      </w:r>
      <w:bookmarkEnd w:id="103"/>
      <w:bookmarkEnd w:id="104"/>
      <w:bookmarkEnd w:id="105"/>
      <w:bookmarkEnd w:id="106"/>
      <w:bookmarkEnd w:id="107"/>
    </w:p>
    <w:p w14:paraId="4996D8AF">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在递交响应文件截止日期5日前的任何时候，采购人可主动地或依据供应商要求澄清的疑问而修改、补充竞争性磋商文件，采购代理机构将对修改和补充的内容以书面形式发至新疆政府采购网，修改和补充文件将作为竞争性磋商文件的组成部分，对所有供应商具有约束力。</w:t>
      </w:r>
    </w:p>
    <w:p w14:paraId="0B5637B2">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为使供应商在准备响应文件时有合理的时间考虑竞争性磋商文件的修改和/或补充，采购代理机构可延长递交响应文件截止时间和开启时间，但至少应当在规定的递交响应文件的截止时间5日前，以书面形式通知所有获取竞争性磋商文件的每位供应商。</w:t>
      </w:r>
    </w:p>
    <w:p w14:paraId="55521663">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bookmarkStart w:id="108" w:name="_Toc233274822"/>
      <w:bookmarkStart w:id="109" w:name="_Toc243907582"/>
      <w:bookmarkStart w:id="110" w:name="_Toc246216191"/>
      <w:bookmarkStart w:id="111" w:name="_Toc243906322"/>
      <w:bookmarkStart w:id="112" w:name="_Toc154996580"/>
      <w:r>
        <w:rPr>
          <w:rFonts w:hint="eastAsia" w:ascii="宋体" w:hAnsi="宋体" w:eastAsia="宋体" w:cs="宋体"/>
          <w:snapToGrid w:val="0"/>
          <w:color w:val="000000"/>
          <w:kern w:val="0"/>
          <w:sz w:val="24"/>
          <w:szCs w:val="24"/>
          <w:highlight w:val="none"/>
          <w:lang w:val="en-US" w:eastAsia="zh-CN"/>
        </w:rPr>
        <w:t>采购代理机构对采购文件作出的澄清、修改在政采云平台内进行披露，请供应商及时关注并获取相关资料。因登记有误、线路故障或其它任何意外情形，导致供应商未及时获取的，采购代理机构不因此承担任何责任，且有关的采购活动继续有效进行。当采购文件的澄清、修改及进行其他答复等就同一内容的表述不一致时，以最后发布的内容为准。</w:t>
      </w:r>
    </w:p>
    <w:p w14:paraId="2F7F98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bookmarkStart w:id="113" w:name="_Toc23883"/>
      <w:r>
        <w:rPr>
          <w:rFonts w:hint="eastAsia" w:ascii="宋体" w:hAnsi="宋体" w:eastAsia="宋体" w:cs="宋体"/>
          <w:b/>
          <w:bCs/>
          <w:sz w:val="28"/>
          <w:szCs w:val="28"/>
          <w:highlight w:val="none"/>
        </w:rPr>
        <w:t>C</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响应文件的编写</w:t>
      </w:r>
      <w:bookmarkEnd w:id="108"/>
      <w:bookmarkEnd w:id="109"/>
      <w:bookmarkEnd w:id="110"/>
      <w:bookmarkEnd w:id="111"/>
      <w:bookmarkEnd w:id="113"/>
    </w:p>
    <w:p w14:paraId="6F66B272">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14" w:name="_Toc243906323"/>
      <w:bookmarkStart w:id="115" w:name="_Toc243907583"/>
      <w:bookmarkStart w:id="116" w:name="_Toc13094"/>
      <w:bookmarkStart w:id="117" w:name="_Toc245897283"/>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响应文件的编写</w:t>
      </w:r>
      <w:bookmarkEnd w:id="114"/>
      <w:bookmarkEnd w:id="115"/>
      <w:bookmarkEnd w:id="116"/>
      <w:bookmarkEnd w:id="117"/>
    </w:p>
    <w:p w14:paraId="562E9FB5">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必须详细阅读竞争性磋商文件的章、节、条款、格式等所有内容，按竞争性磋商文件的要求提交响应文件，并保证所提供的全部文件及相关资料的真实性，以使其对竞争性磋商文件做出实质性响应。供应商应仔细阅读并充分理解竞争性磋商文件、技术规范及标准、项目采购需求、合同条款后编制响应文件。</w:t>
      </w:r>
    </w:p>
    <w:p w14:paraId="020C796A">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18" w:name="_Toc243907584"/>
      <w:bookmarkStart w:id="119" w:name="_Toc233274824"/>
      <w:bookmarkStart w:id="120" w:name="_Toc245897284"/>
      <w:bookmarkStart w:id="121" w:name="_Toc243906324"/>
      <w:bookmarkStart w:id="122" w:name="_Toc16737"/>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响应文件的语言及计量单位</w:t>
      </w:r>
      <w:bookmarkEnd w:id="118"/>
      <w:bookmarkEnd w:id="119"/>
      <w:bookmarkEnd w:id="120"/>
      <w:bookmarkEnd w:id="121"/>
      <w:bookmarkEnd w:id="122"/>
    </w:p>
    <w:p w14:paraId="21278630">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14:paraId="7D556661">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 xml:space="preserve">除在竞争性磋商文件的项目采购需求中另有规定外，计量单位应使用中华人民共和国法定计量单位（国际单位制和国家选定的其它计量单位）。如供应商采用其它计量单位，需事先得到采购人的同意。 </w:t>
      </w:r>
    </w:p>
    <w:p w14:paraId="28A723D3">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23" w:name="_Toc24056"/>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响应文件的组成：</w:t>
      </w:r>
      <w:bookmarkEnd w:id="123"/>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（以下响应文件格式详见第五章“响应文件格式”）</w:t>
      </w:r>
    </w:p>
    <w:p w14:paraId="0FABC67E">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资格证明文件（后续供应商在线制作响应文件时需对资格审查项进行逐一关联响应）</w:t>
      </w:r>
      <w:bookmarkEnd w:id="112"/>
      <w:bookmarkStart w:id="124" w:name="_Toc243906333"/>
      <w:bookmarkStart w:id="125" w:name="_Toc233274834"/>
      <w:bookmarkStart w:id="126" w:name="_Toc246216203"/>
      <w:bookmarkStart w:id="127" w:name="_Toc243907594"/>
      <w:r>
        <w:rPr>
          <w:rFonts w:hint="eastAsia" w:ascii="宋体" w:hAnsi="宋体" w:eastAsia="宋体" w:cs="宋体"/>
          <w:snapToGrid w:val="0"/>
          <w:color w:val="000000"/>
          <w:kern w:val="0"/>
          <w:sz w:val="24"/>
          <w:szCs w:val="24"/>
          <w:highlight w:val="none"/>
          <w:lang w:val="en-US" w:eastAsia="zh-CN"/>
        </w:rPr>
        <w:t>资格证明文件应简要客观反映企业面貌，使采购人对其有感性了解，必须如实提供，如发现失实之处将影响其成交。资格证明文件包括但不仅限于以下内容，供应商对照第六章“1、资格性审查”提供必要的证明材料：</w:t>
      </w:r>
    </w:p>
    <w:p w14:paraId="7145C1ED">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封面</w:t>
      </w:r>
    </w:p>
    <w:p w14:paraId="37BBEB6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1．资格性/符合性自查表（详见文件格式1）；</w:t>
      </w:r>
    </w:p>
    <w:p w14:paraId="0255BE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2．法定代表人资格证明书（详见格式2）；</w:t>
      </w:r>
    </w:p>
    <w:p w14:paraId="1F2D686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3．法定代表人授权委托书（详见格式3）；</w:t>
      </w:r>
    </w:p>
    <w:p w14:paraId="2EE36D6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4．有效期内的三证合一企业营业执照（复印件）；</w:t>
      </w:r>
    </w:p>
    <w:p w14:paraId="0FC2EC8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5．供应商基本情况表（详见格式4）；</w:t>
      </w:r>
    </w:p>
    <w:p w14:paraId="1825F07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6．诚信声明（详见格式5）；</w:t>
      </w:r>
    </w:p>
    <w:p w14:paraId="4A59695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7．提供上年度（2024年度或2025年度）财务会计报告/企业财务报表（包括资产负债表、损益表、利润表、现金流量表，新成立的公司提供情况说明）</w:t>
      </w:r>
    </w:p>
    <w:p w14:paraId="1B73CD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8．无重大违法记录承诺书（格式6）；</w:t>
      </w:r>
    </w:p>
    <w:p w14:paraId="236EED5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9．具有履行合同所必需的设备和专业技术能力的承诺书（格式7）</w:t>
      </w:r>
    </w:p>
    <w:p w14:paraId="4744EA3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10．投标截止前6个月内任意一个月依法缴纳税收和社会保障资金的良好记录的证明材料（附复印件）</w:t>
      </w:r>
    </w:p>
    <w:p w14:paraId="70F7420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11．诚信承诺书（格式8）；</w:t>
      </w:r>
    </w:p>
    <w:p w14:paraId="6CFC676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12. </w:t>
      </w:r>
      <w:r>
        <w:rPr>
          <w:rFonts w:hint="eastAsia" w:ascii="宋体" w:hAnsi="宋体" w:eastAsia="宋体" w:cs="宋体"/>
          <w:sz w:val="24"/>
          <w:szCs w:val="24"/>
          <w:highlight w:val="none"/>
        </w:rPr>
        <w:t>供应商关联声明函（格式9）；</w:t>
      </w:r>
    </w:p>
    <w:p w14:paraId="2B32DF1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13．非联合体投标承诺函（格式10）；</w:t>
      </w:r>
    </w:p>
    <w:p w14:paraId="7BFA1C4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商务部分主要包括但不限于以下内容：</w:t>
      </w:r>
    </w:p>
    <w:p w14:paraId="6DC19C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1．响应函（详见格式11）；</w:t>
      </w:r>
    </w:p>
    <w:p w14:paraId="76A01E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2．商务报价一览表（详见格式12）；</w:t>
      </w:r>
    </w:p>
    <w:p w14:paraId="333079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3．商务条款偏离表（详见格式13）；</w:t>
      </w:r>
    </w:p>
    <w:p w14:paraId="6CA228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4．近三年（2023年1月1日至今）同类项目业绩表（详见格式14）；</w:t>
      </w:r>
    </w:p>
    <w:p w14:paraId="54591D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5．中小企业声明函（格式15）；</w:t>
      </w:r>
    </w:p>
    <w:p w14:paraId="00E07C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6．监狱企业声明函（格式16）</w:t>
      </w:r>
    </w:p>
    <w:p w14:paraId="0D05B6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7．残疾人福利性单位声明函（格式17）；</w:t>
      </w:r>
    </w:p>
    <w:p w14:paraId="511074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8．供应商认为有必要提供的声明及文件资料</w:t>
      </w:r>
    </w:p>
    <w:p w14:paraId="4A118A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技术部分主要包括但不限于以下内容：</w:t>
      </w:r>
    </w:p>
    <w:p w14:paraId="33753D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1．服务人员明细表（格式18）</w:t>
      </w:r>
    </w:p>
    <w:p w14:paraId="4CE40E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2．供应商认为有必要提供的文件资料及评分表需要提供的资料</w:t>
      </w:r>
    </w:p>
    <w:p w14:paraId="6AA41A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特别说明：</w:t>
      </w:r>
    </w:p>
    <w:p w14:paraId="1C1847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①上述各种证件、证书复印件须加盖供应商公章。如未按要求加盖供应商公章者，可能导致其响应文件无效。</w:t>
      </w:r>
    </w:p>
    <w:p w14:paraId="289542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②供应商应如实提供资料，并保证真实可靠，不得弄虚作假。如供应商隐瞒事实真相、弄虚作假，一经查实，取消该供应商的投标资格，若中标的，取消其中标资格。</w:t>
      </w:r>
    </w:p>
    <w:p w14:paraId="4FB28A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③响应文件包括但不限于以上内容，各供应商应对照“第三章 项目采购需求”及“第六章 评审标准（综合评分法）”提供相关的证明资料。</w:t>
      </w:r>
    </w:p>
    <w:p w14:paraId="52AD5F01">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响应文件格式</w:t>
      </w:r>
    </w:p>
    <w:p w14:paraId="30B6FDF4">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bookmarkStart w:id="128" w:name="_Toc3663"/>
      <w:r>
        <w:rPr>
          <w:rFonts w:hint="eastAsia" w:ascii="宋体" w:hAnsi="宋体" w:eastAsia="宋体" w:cs="宋体"/>
          <w:snapToGrid w:val="0"/>
          <w:color w:val="000000"/>
          <w:kern w:val="0"/>
          <w:sz w:val="24"/>
          <w:szCs w:val="24"/>
          <w:highlight w:val="none"/>
          <w:lang w:val="en-US" w:eastAsia="zh-CN"/>
        </w:rPr>
        <w:t>供应商应按本章“14、响应文件的组成”中的要求提供响应文件，文件格式可参考第五章“响应文件格式”。若表格的栏目设计不够，供应商可按照同一格式自制表格填写；未提出的格式，供应商应自行拟定格式佐证响应。</w:t>
      </w:r>
    </w:p>
    <w:p w14:paraId="0C87E49B">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商务报价</w:t>
      </w:r>
      <w:bookmarkEnd w:id="128"/>
    </w:p>
    <w:p w14:paraId="1FE822AA">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供应商的商务报价应是为采购人提供全部服务，以及合同条款、技术规范及标准、项目采购需求、本竞争性磋商文件约定的所有费用的总和。</w:t>
      </w:r>
    </w:p>
    <w:p w14:paraId="2B74E035">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任何因供应商忽视或误解采购范围、技术规范及标准、项目采购需求、合同条款和项目现场情况，若中标，采购人将不予批准由此而产生的索赔或供货期延长申请。</w:t>
      </w:r>
    </w:p>
    <w:p w14:paraId="26B47D8C">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商务报价中不得包含合同条款、技术规范及标准、项目采购需求、本竞争性磋商文件要求以外的其他内容。</w:t>
      </w:r>
    </w:p>
    <w:p w14:paraId="7E377F0F">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商务报价总价应包括的内容和计价因素</w:t>
      </w:r>
    </w:p>
    <w:p w14:paraId="4956F68A">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完成</w:t>
      </w:r>
      <w:r>
        <w:rPr>
          <w:rFonts w:hint="eastAsia" w:ascii="宋体" w:hAnsi="宋体" w:cs="宋体"/>
          <w:sz w:val="24"/>
          <w:szCs w:val="24"/>
          <w:highlight w:val="none"/>
          <w:lang w:eastAsia="zh-CN"/>
        </w:rPr>
        <w:t>森林草原湿地荒漠调查监测（克拉玛依市2026年度）项目</w:t>
      </w:r>
      <w:r>
        <w:rPr>
          <w:rFonts w:hint="eastAsia" w:ascii="宋体" w:hAnsi="宋体" w:eastAsia="宋体" w:cs="宋体"/>
          <w:sz w:val="24"/>
          <w:szCs w:val="24"/>
          <w:highlight w:val="none"/>
        </w:rPr>
        <w:t>的采购应承担的所有工作，合同条款、技术规范及标准、项目采购需求、采购文件约定的全部内容及责任和义务。</w:t>
      </w:r>
    </w:p>
    <w:p w14:paraId="230CC534">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根据对本磋商文件、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14:paraId="72C8BA9D">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bookmarkStart w:id="129" w:name="_Toc243906327"/>
      <w:bookmarkStart w:id="130" w:name="_Toc243907588"/>
      <w:bookmarkStart w:id="131" w:name="_Toc233274828"/>
      <w:bookmarkStart w:id="132" w:name="_Toc246216197"/>
      <w:r>
        <w:rPr>
          <w:rFonts w:hint="eastAsia" w:ascii="宋体" w:hAnsi="宋体" w:eastAsia="宋体" w:cs="宋体"/>
          <w:snapToGrid w:val="0"/>
          <w:color w:val="000000"/>
          <w:kern w:val="0"/>
          <w:sz w:val="24"/>
          <w:szCs w:val="24"/>
          <w:highlight w:val="none"/>
          <w:lang w:val="en-US" w:eastAsia="zh-CN"/>
        </w:rPr>
        <w:t>供应商应按照磋商文件所附的格式完整地填写商务报价一览表。供应商应对采购范围内的全部内容进行报价。</w:t>
      </w:r>
    </w:p>
    <w:p w14:paraId="4FCD866D">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供应商若中标，不得以任何理由在合同执行期间予以价格调整。任何包含价格调整的要求将被认为是非响应而予以拒绝。</w:t>
      </w:r>
    </w:p>
    <w:p w14:paraId="1B0F2EF5">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en-US"/>
        </w:rPr>
        <w:t>评标委员会认为供应商的报价明显低于其他通过符合性审查供应商的报价，有可能影响产品质量或者不能诚信履约的，将启动异常低价投标（响应）审查程序</w:t>
      </w:r>
      <w:r>
        <w:rPr>
          <w:rFonts w:hint="eastAsia" w:ascii="宋体" w:hAnsi="宋体" w:eastAsia="宋体" w:cs="宋体"/>
          <w:snapToGrid w:val="0"/>
          <w:color w:val="000000"/>
          <w:kern w:val="0"/>
          <w:sz w:val="24"/>
          <w:szCs w:val="24"/>
          <w:highlight w:val="none"/>
          <w:lang w:val="en-US" w:eastAsia="zh-CN"/>
        </w:rPr>
        <w:t>。具体详见《关于推动解决政府采购异常低价问题的通知 》</w:t>
      </w:r>
    </w:p>
    <w:bookmarkEnd w:id="129"/>
    <w:bookmarkEnd w:id="130"/>
    <w:bookmarkEnd w:id="131"/>
    <w:bookmarkEnd w:id="132"/>
    <w:p w14:paraId="2C9C0F46">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33" w:name="_Toc245897288"/>
      <w:bookmarkStart w:id="134" w:name="_Toc5922"/>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商务报价货币</w:t>
      </w:r>
      <w:bookmarkEnd w:id="133"/>
      <w:bookmarkEnd w:id="134"/>
    </w:p>
    <w:p w14:paraId="15BA214F">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商务报价一览表和投标文件中的所有报价一律使用人民币（元）填报。</w:t>
      </w:r>
    </w:p>
    <w:p w14:paraId="35D36458">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35" w:name="_Toc245897289"/>
      <w:bookmarkStart w:id="136" w:name="_Toc233274829"/>
      <w:bookmarkStart w:id="137" w:name="_Toc243907589"/>
      <w:bookmarkStart w:id="138" w:name="_Toc243906328"/>
      <w:bookmarkStart w:id="139" w:name="_Toc27281"/>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供应商资格证明文件</w:t>
      </w:r>
      <w:bookmarkEnd w:id="135"/>
      <w:bookmarkEnd w:id="136"/>
      <w:bookmarkEnd w:id="137"/>
      <w:bookmarkEnd w:id="138"/>
      <w:bookmarkEnd w:id="139"/>
    </w:p>
    <w:p w14:paraId="20D4B2DF">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供应商必须提交证明其有资格参加磋商和中标后有能力履行合同的文件。</w:t>
      </w:r>
    </w:p>
    <w:p w14:paraId="1D00D606">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40" w:name="_Toc245897290"/>
      <w:bookmarkStart w:id="141" w:name="_Toc13375"/>
      <w:bookmarkStart w:id="142" w:name="_Toc243907590"/>
      <w:bookmarkStart w:id="143" w:name="_Toc233274830"/>
      <w:bookmarkStart w:id="144" w:name="_Toc243906329"/>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提供的服务符合竞争性磋商文件规定的技术响应文件</w:t>
      </w:r>
      <w:bookmarkEnd w:id="140"/>
      <w:bookmarkEnd w:id="141"/>
      <w:bookmarkEnd w:id="142"/>
      <w:bookmarkEnd w:id="143"/>
      <w:bookmarkEnd w:id="144"/>
    </w:p>
    <w:p w14:paraId="3D44F602">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供应商须提交证明其拟供服务符合竞争性磋商文件、技术规范及标准、项目采购需求规定的技术响应文件，作为响应文件的一部分；</w:t>
      </w:r>
    </w:p>
    <w:p w14:paraId="07E025AE">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上述文件可以是文字资料、图纸和数据，并须提供主要技术性能的详细描述及设备清单和所提供服务的详细说明；</w:t>
      </w:r>
    </w:p>
    <w:p w14:paraId="00C87244">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供应商应逐条对竞争性磋商文件、项目采购需求、合同条款等进行仔细阅读，提出自己提供的服务是否对其做出了实质性的响应。</w:t>
      </w:r>
    </w:p>
    <w:p w14:paraId="5C895CA2">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45" w:name="_Toc233274831"/>
      <w:bookmarkStart w:id="146" w:name="_Toc243907591"/>
      <w:bookmarkStart w:id="147" w:name="_Toc243906330"/>
      <w:bookmarkStart w:id="148" w:name="_Toc245897291"/>
      <w:bookmarkStart w:id="149" w:name="_Toc8762"/>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响应文件有效期</w:t>
      </w:r>
      <w:bookmarkEnd w:id="145"/>
      <w:bookmarkEnd w:id="146"/>
      <w:bookmarkEnd w:id="147"/>
      <w:bookmarkEnd w:id="148"/>
      <w:bookmarkEnd w:id="149"/>
    </w:p>
    <w:p w14:paraId="318A18F3">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响应文件有效期为递交响应文件截止之日起90天（日历日）。供应商的响应文件有效期比规定的有效期短的，将被视为非响应而予以拒绝。</w:t>
      </w:r>
    </w:p>
    <w:p w14:paraId="5F7B4640">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特殊情况下，在原有效期届满之前，采购人可征得供应商的同意延长其有效期，这种要求与答复均应以书面形式。供应商拒绝延长的，其响应文件失效。同意延长有效期的供应商，既不要求也不允许其修改响应文件。</w:t>
      </w:r>
    </w:p>
    <w:p w14:paraId="0DC20F1C">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50" w:name="_Toc29290"/>
      <w:bookmarkStart w:id="151" w:name="_Toc233274832"/>
      <w:bookmarkStart w:id="152" w:name="_Toc243907592"/>
      <w:bookmarkStart w:id="153" w:name="_Toc243906331"/>
      <w:bookmarkStart w:id="154" w:name="_Toc245897292"/>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响应文件的签署及规定</w:t>
      </w:r>
      <w:bookmarkEnd w:id="150"/>
      <w:bookmarkEnd w:id="151"/>
      <w:bookmarkEnd w:id="152"/>
      <w:bookmarkEnd w:id="153"/>
      <w:bookmarkEnd w:id="154"/>
    </w:p>
    <w:p w14:paraId="024C4611">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响应文件采用电子文档。响应文件中应按照采购文件第五章响应文件格式中规定签字、盖章的地方必须按其规定签字、盖章。</w:t>
      </w:r>
    </w:p>
    <w:p w14:paraId="305161FC">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若供应商对响应文件做必要修改或澄清，则应在修改或澄清处加盖供应商公章或由法定代表人或法定代表人授权代表签字确认。</w:t>
      </w:r>
    </w:p>
    <w:p w14:paraId="4C9E8AE2">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在响应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099B08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D</w:t>
      </w:r>
      <w:r>
        <w:rPr>
          <w:rFonts w:hint="eastAsia" w:ascii="宋体" w:hAnsi="宋体" w:cs="宋体"/>
          <w:b/>
          <w:bCs/>
          <w:sz w:val="28"/>
          <w:szCs w:val="28"/>
          <w:highlight w:val="none"/>
          <w:lang w:val="en-US" w:eastAsia="zh-CN"/>
        </w:rPr>
        <w:t xml:space="preserve">   </w:t>
      </w:r>
      <w:r>
        <w:rPr>
          <w:rFonts w:hint="eastAsia" w:ascii="宋体" w:hAnsi="宋体" w:eastAsia="宋体" w:cs="宋体"/>
          <w:b/>
          <w:bCs/>
          <w:sz w:val="28"/>
          <w:szCs w:val="28"/>
          <w:highlight w:val="none"/>
        </w:rPr>
        <w:t>响应文件的递交、修改和撤回</w:t>
      </w:r>
      <w:bookmarkEnd w:id="124"/>
      <w:bookmarkEnd w:id="125"/>
      <w:bookmarkEnd w:id="126"/>
      <w:bookmarkEnd w:id="127"/>
    </w:p>
    <w:p w14:paraId="0CF2AF9F">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55" w:name="_Toc246216209"/>
      <w:bookmarkStart w:id="156" w:name="_Toc243907600"/>
      <w:bookmarkStart w:id="157" w:name="_Toc233274840"/>
      <w:bookmarkStart w:id="158" w:name="_Toc243906339"/>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响应文件递交的方式</w:t>
      </w:r>
    </w:p>
    <w:p w14:paraId="79E873C6">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响应文件制作完成并生成加密标书，在投标截止时间前，供应商需将加密的响应文件上传至政采云平台。（详见第二章“供应商须知前附表”）</w:t>
      </w:r>
    </w:p>
    <w:p w14:paraId="2B83D3C5">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投标截止时间以平台显示的时间为准，逾期系统将自动关闭，未完成上传的响应文件视为逾期送达，将被拒绝。</w:t>
      </w:r>
    </w:p>
    <w:p w14:paraId="1F240E20">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rPr>
        <w:t>供应商成功上传电子加密响应文件后，可自行打印响应文件接收回执。</w:t>
      </w:r>
    </w:p>
    <w:p w14:paraId="794BDB00">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59" w:name="_Toc233274837"/>
      <w:bookmarkStart w:id="160" w:name="_Toc245897297"/>
      <w:bookmarkStart w:id="161" w:name="_Toc243906336"/>
      <w:bookmarkStart w:id="162" w:name="_Toc243907597"/>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迟交的</w:t>
      </w:r>
      <w:bookmarkEnd w:id="159"/>
      <w:bookmarkEnd w:id="160"/>
      <w:bookmarkEnd w:id="161"/>
      <w:bookmarkEnd w:id="162"/>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响应文件</w:t>
      </w:r>
    </w:p>
    <w:p w14:paraId="0B070097">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bookmarkStart w:id="163" w:name="_Toc233274838"/>
      <w:bookmarkStart w:id="164" w:name="_Toc245897298"/>
      <w:bookmarkStart w:id="165" w:name="_Toc243906337"/>
      <w:bookmarkStart w:id="166" w:name="_Toc243907598"/>
      <w:r>
        <w:rPr>
          <w:rFonts w:hint="eastAsia" w:ascii="宋体" w:hAnsi="宋体" w:eastAsia="宋体" w:cs="宋体"/>
          <w:snapToGrid w:val="0"/>
          <w:color w:val="000000"/>
          <w:kern w:val="0"/>
          <w:sz w:val="24"/>
          <w:szCs w:val="24"/>
          <w:highlight w:val="none"/>
          <w:lang w:val="en-US" w:eastAsia="zh-CN"/>
        </w:rPr>
        <w:t>拒绝接收在规定的响应文件接收截止时间后递交的任何响应文件。</w:t>
      </w:r>
      <w:bookmarkStart w:id="167" w:name="_Toc213839733"/>
      <w:bookmarkEnd w:id="167"/>
    </w:p>
    <w:p w14:paraId="4947C0E0">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响应文件的修改和撤回</w:t>
      </w:r>
      <w:bookmarkEnd w:id="163"/>
      <w:bookmarkEnd w:id="164"/>
      <w:bookmarkEnd w:id="165"/>
      <w:bookmarkEnd w:id="166"/>
    </w:p>
    <w:p w14:paraId="700F9A4A">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供应商在投标截止时间前，可以对其所递交的响应文件进行修改并重新上传，但以投标截止时间前最后一次上传的响应文件为有效响应文件。在投标截止时间后，供应商不得要求修改或撤回其响应文件。</w:t>
      </w:r>
    </w:p>
    <w:p w14:paraId="087DCF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E</w:t>
      </w:r>
      <w:r>
        <w:rPr>
          <w:rFonts w:hint="eastAsia" w:ascii="宋体" w:hAnsi="宋体" w:cs="宋体"/>
          <w:b/>
          <w:bCs/>
          <w:sz w:val="28"/>
          <w:szCs w:val="28"/>
          <w:highlight w:val="none"/>
          <w:lang w:val="en-US" w:eastAsia="zh-CN"/>
        </w:rPr>
        <w:t xml:space="preserve">   </w:t>
      </w:r>
      <w:r>
        <w:rPr>
          <w:rFonts w:hint="eastAsia" w:ascii="宋体" w:hAnsi="宋体" w:eastAsia="宋体" w:cs="宋体"/>
          <w:b/>
          <w:bCs/>
          <w:sz w:val="28"/>
          <w:szCs w:val="28"/>
          <w:highlight w:val="none"/>
        </w:rPr>
        <w:t>磋商、评审、</w:t>
      </w:r>
      <w:bookmarkEnd w:id="155"/>
      <w:bookmarkEnd w:id="156"/>
      <w:bookmarkEnd w:id="157"/>
      <w:bookmarkEnd w:id="158"/>
      <w:r>
        <w:rPr>
          <w:rFonts w:hint="eastAsia" w:ascii="宋体" w:hAnsi="宋体" w:eastAsia="宋体" w:cs="宋体"/>
          <w:b/>
          <w:bCs/>
          <w:sz w:val="28"/>
          <w:szCs w:val="28"/>
          <w:highlight w:val="none"/>
        </w:rPr>
        <w:t>确定中标供应商</w:t>
      </w:r>
    </w:p>
    <w:p w14:paraId="2AEFE34A">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68" w:name="_Toc21048"/>
      <w:bookmarkStart w:id="169" w:name="_Toc233274842"/>
      <w:bookmarkStart w:id="170" w:name="_Toc243907602"/>
      <w:bookmarkStart w:id="171" w:name="_Toc245897302"/>
      <w:bookmarkStart w:id="172" w:name="_Toc243906341"/>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磋商会议</w:t>
      </w:r>
      <w:bookmarkEnd w:id="168"/>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及磋商小组</w:t>
      </w:r>
    </w:p>
    <w:p w14:paraId="5D4A5173">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采购人在本供应商须知前附表规定的时间和地点组织磋商会议。</w:t>
      </w:r>
    </w:p>
    <w:p w14:paraId="6A9DA626">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开标由采购代理机构主持，财政部门和有关监督部门可视情况派员现场监督。</w:t>
      </w:r>
    </w:p>
    <w:p w14:paraId="214762A2">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本次采用不见面开标方式，在规定的投标截止时间（开标时间）和供应商须知前附表规定的地点开标。供应商的法定代表人或其委托代理人无需到达开标现场，仅需在任意地点通过政采云不见面开标系统，使用CA密钥完成远程解密、提疑澄清、开标唱标、结果公布等交互环节。</w:t>
      </w:r>
    </w:p>
    <w:p w14:paraId="30FB34C7">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开标前供应商完成设备测试，保证摄像头及麦克风正常使用。自开标时间起至评标结束，供应商须登录新疆政府采购平台并保持网络畅通，随时答复评标委员会的疑问。若供应商未在规定时间内答复的，由此产生的后果将由供应商自行承担。</w:t>
      </w:r>
    </w:p>
    <w:p w14:paraId="14DE73A9">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14:paraId="64B9E3EF">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Theme="majorEastAsia" w:hAnsiTheme="majorEastAsia" w:eastAsiaTheme="majorEastAsia" w:cstheme="majorEastAsia"/>
          <w:snapToGrid w:val="0"/>
          <w:color w:val="000000"/>
          <w:kern w:val="0"/>
          <w:sz w:val="24"/>
          <w:szCs w:val="24"/>
          <w:highlight w:val="none"/>
          <w:lang w:val="en-US" w:eastAsia="zh-CN"/>
        </w:rPr>
      </w:pPr>
      <w:r>
        <w:rPr>
          <w:rFonts w:hint="eastAsia" w:asciiTheme="majorEastAsia" w:hAnsiTheme="majorEastAsia" w:eastAsiaTheme="majorEastAsia" w:cstheme="majorEastAsia"/>
          <w:snapToGrid w:val="0"/>
          <w:color w:val="000000"/>
          <w:kern w:val="0"/>
          <w:sz w:val="24"/>
          <w:szCs w:val="24"/>
          <w:highlight w:val="none"/>
          <w:lang w:val="en-US" w:eastAsia="zh-CN"/>
        </w:rPr>
        <w:t>响应文件的解密：供应商登录政采云平台，在开标时间后30分钟内（</w:t>
      </w:r>
      <w:r>
        <w:rPr>
          <w:rFonts w:hint="eastAsia" w:asciiTheme="majorEastAsia" w:hAnsiTheme="majorEastAsia" w:eastAsiaTheme="majorEastAsia" w:cstheme="majorEastAsia"/>
          <w:sz w:val="24"/>
          <w:szCs w:val="24"/>
          <w:highlight w:val="none"/>
          <w:lang w:eastAsia="zh-CN"/>
        </w:rPr>
        <w:t>2026年</w:t>
      </w:r>
      <w:r>
        <w:rPr>
          <w:rFonts w:hint="eastAsia" w:asciiTheme="majorEastAsia" w:hAnsiTheme="majorEastAsia" w:eastAsiaTheme="majorEastAsia" w:cstheme="majorEastAsia"/>
          <w:sz w:val="24"/>
          <w:szCs w:val="24"/>
          <w:highlight w:val="none"/>
          <w:lang w:val="en-US" w:eastAsia="zh-CN"/>
        </w:rPr>
        <w:t>06</w:t>
      </w:r>
      <w:r>
        <w:rPr>
          <w:rFonts w:hint="eastAsia" w:asciiTheme="majorEastAsia" w:hAnsiTheme="majorEastAsia" w:eastAsiaTheme="majorEastAsia" w:cstheme="majorEastAsia"/>
          <w:sz w:val="24"/>
          <w:szCs w:val="24"/>
          <w:highlight w:val="none"/>
          <w:lang w:eastAsia="zh-CN"/>
        </w:rPr>
        <w:t>月</w:t>
      </w:r>
      <w:r>
        <w:rPr>
          <w:rFonts w:hint="eastAsia" w:asciiTheme="majorEastAsia" w:hAnsiTheme="majorEastAsia" w:eastAsiaTheme="majorEastAsia" w:cstheme="majorEastAsia"/>
          <w:sz w:val="24"/>
          <w:szCs w:val="24"/>
          <w:highlight w:val="none"/>
          <w:lang w:val="en-US" w:eastAsia="zh-CN"/>
        </w:rPr>
        <w:t>05</w:t>
      </w:r>
      <w:r>
        <w:rPr>
          <w:rFonts w:hint="eastAsia" w:asciiTheme="majorEastAsia" w:hAnsiTheme="majorEastAsia" w:eastAsiaTheme="majorEastAsia" w:cstheme="majorEastAsia"/>
          <w:sz w:val="24"/>
          <w:szCs w:val="24"/>
          <w:highlight w:val="none"/>
          <w:lang w:eastAsia="zh-CN"/>
        </w:rPr>
        <w:t>日</w:t>
      </w:r>
      <w:r>
        <w:rPr>
          <w:rFonts w:hint="eastAsia" w:asciiTheme="majorEastAsia" w:hAnsiTheme="majorEastAsia" w:eastAsiaTheme="majorEastAsia" w:cstheme="majorEastAsia"/>
          <w:snapToGrid w:val="0"/>
          <w:color w:val="000000"/>
          <w:kern w:val="0"/>
          <w:sz w:val="24"/>
          <w:szCs w:val="24"/>
          <w:highlight w:val="none"/>
          <w:lang w:val="en-US" w:eastAsia="zh-CN"/>
        </w:rPr>
        <w:t>10:30-11:00）用“项目采购-开标评标”功能进行解密响应文件。若供应商在规定时间内（</w:t>
      </w:r>
      <w:r>
        <w:rPr>
          <w:rFonts w:hint="eastAsia" w:asciiTheme="majorEastAsia" w:hAnsiTheme="majorEastAsia" w:eastAsiaTheme="majorEastAsia" w:cstheme="majorEastAsia"/>
          <w:sz w:val="24"/>
          <w:szCs w:val="24"/>
          <w:highlight w:val="none"/>
          <w:lang w:eastAsia="zh-CN"/>
        </w:rPr>
        <w:t>2026年</w:t>
      </w:r>
      <w:r>
        <w:rPr>
          <w:rFonts w:hint="eastAsia" w:asciiTheme="majorEastAsia" w:hAnsiTheme="majorEastAsia" w:eastAsiaTheme="majorEastAsia" w:cstheme="majorEastAsia"/>
          <w:sz w:val="24"/>
          <w:szCs w:val="24"/>
          <w:highlight w:val="none"/>
          <w:lang w:val="en-US" w:eastAsia="zh-CN"/>
        </w:rPr>
        <w:t>06</w:t>
      </w:r>
      <w:r>
        <w:rPr>
          <w:rFonts w:hint="eastAsia" w:asciiTheme="majorEastAsia" w:hAnsiTheme="majorEastAsia" w:eastAsiaTheme="majorEastAsia" w:cstheme="majorEastAsia"/>
          <w:sz w:val="24"/>
          <w:szCs w:val="24"/>
          <w:highlight w:val="none"/>
          <w:lang w:eastAsia="zh-CN"/>
        </w:rPr>
        <w:t>月</w:t>
      </w:r>
      <w:r>
        <w:rPr>
          <w:rFonts w:hint="eastAsia" w:asciiTheme="majorEastAsia" w:hAnsiTheme="majorEastAsia" w:eastAsiaTheme="majorEastAsia" w:cstheme="majorEastAsia"/>
          <w:sz w:val="24"/>
          <w:szCs w:val="24"/>
          <w:highlight w:val="none"/>
          <w:lang w:val="en-US" w:eastAsia="zh-CN"/>
        </w:rPr>
        <w:t>05</w:t>
      </w:r>
      <w:r>
        <w:rPr>
          <w:rFonts w:hint="eastAsia" w:asciiTheme="majorEastAsia" w:hAnsiTheme="majorEastAsia" w:eastAsiaTheme="majorEastAsia" w:cstheme="majorEastAsia"/>
          <w:sz w:val="24"/>
          <w:szCs w:val="24"/>
          <w:highlight w:val="none"/>
          <w:lang w:eastAsia="zh-CN"/>
        </w:rPr>
        <w:t>日</w:t>
      </w:r>
      <w:r>
        <w:rPr>
          <w:rFonts w:hint="eastAsia" w:asciiTheme="majorEastAsia" w:hAnsiTheme="majorEastAsia" w:eastAsiaTheme="majorEastAsia" w:cstheme="majorEastAsia"/>
          <w:snapToGrid w:val="0"/>
          <w:color w:val="000000"/>
          <w:kern w:val="0"/>
          <w:sz w:val="24"/>
          <w:szCs w:val="24"/>
          <w:highlight w:val="none"/>
          <w:lang w:val="en-US" w:eastAsia="zh-CN"/>
        </w:rPr>
        <w:t>10:30-11:00）未按时解密的，视为无效投标。解密与加密响应文件须使用同一个CA。（详见第二章“供应商须知前附表”）</w:t>
      </w:r>
    </w:p>
    <w:p w14:paraId="55CB07AD">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供应商应在开启报价30分钟内进行签字确认。</w:t>
      </w:r>
    </w:p>
    <w:p w14:paraId="3CFFF110">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开标完毕，进行下一步评标。</w:t>
      </w:r>
    </w:p>
    <w:bookmarkEnd w:id="169"/>
    <w:bookmarkEnd w:id="170"/>
    <w:bookmarkEnd w:id="171"/>
    <w:bookmarkEnd w:id="172"/>
    <w:p w14:paraId="1A757342">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磋商小组成员组成：按照《中华人民共和国政府采购法》、《政府采购竞争性磋商采购方式管理暂行办法》及相关法律、法规规定组建，由采购人代表和评审专家组成。磋商小组将负责对供应商提交的响应文件进行磋商、评审，确保磋商、评审过程公正、合法、保密，并向采购人推荐中标供应商。</w:t>
      </w:r>
    </w:p>
    <w:p w14:paraId="59DFD77A">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磋商</w:t>
      </w:r>
    </w:p>
    <w:p w14:paraId="70D3E7AD">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磋商小组所有成员集中与单一供应商分别进行磋商。供应商应由法定代表人或法定代表人授权的供应商代表及专业技术人员参与磋商。供应商所作的重要答复均应以书面形式予以补充，并经法定代表人或授权人签署，作为响应文件的一部分，对供应商具有约束力，但不得对磋商内容进行实质性修改。在磋商中，磋商的任何一方不得透露与磋商有关的其他供应商的技术资料和其他信息。</w:t>
      </w:r>
    </w:p>
    <w:p w14:paraId="1B4EBF33">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在磋商小组与各供应商进行了相同轮次的磋商后，为了更好地实现采购目标，磋商小组可以修改竞争性磋商文件，但涉及实质性变动的，将以书面形式通知所有参加磋商的供应商。供应商收到修改竞争性磋商文件的通知后，可以决定是否继续参加磋商活动。</w:t>
      </w:r>
    </w:p>
    <w:p w14:paraId="626922BD">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供应商应当按照竞争性磋商文件的变动情况和磋商小组的要求重新提交响应文件，并由其法定代表人或委托代理人签字或者加盖公章。由委托代理人签字的，应当附法定代表人授权书。</w:t>
      </w:r>
    </w:p>
    <w:p w14:paraId="53C643AB">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竞争性磋商文件能够详细列明采购标的的技术、服务要求的，磋商小组在磋商结束后，磋商小组应当要求所有实质性响应的供应商在规定时间内提交最后报价，最后报价是供应商响应文件的有效组成部分。</w:t>
      </w:r>
    </w:p>
    <w:p w14:paraId="1E19666D">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竞争性磋商文件不能详细列明采购标的的技术、服务要求，需经磋商由供应商提供最终整修方案或解决方案的，磋商结束后，磋商小组应当按照少数服从多数的原则投票推荐3家以上供应商的整修方案或者解决方案，并要求其在规定时间内提交最后报价。</w:t>
      </w:r>
    </w:p>
    <w:p w14:paraId="30B301AC">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已提交响应文件的供应商，在提交最后报价之前，可以根据磋商情况退出磋商。</w:t>
      </w:r>
    </w:p>
    <w:p w14:paraId="023BFA17">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磋商小组判断响应文件的响应性仅基于响应文件本身而不依靠任何外部证据，但响应文件有不真实、不正确的内容除外。</w:t>
      </w:r>
    </w:p>
    <w:p w14:paraId="0F2DCF14">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如果响应文件实质上没有响应竞争性磋商文件的要求，磋商小组将予以拒绝，供应商不得通过修正或撤消不符合要求的偏离或保留，而使其成为实质上响应。</w:t>
      </w:r>
    </w:p>
    <w:p w14:paraId="7FEC124F">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73" w:name="_Toc31800"/>
      <w:bookmarkStart w:id="174" w:name="_Toc243906344"/>
      <w:bookmarkStart w:id="175" w:name="_Toc233274843"/>
      <w:bookmarkStart w:id="176" w:name="_Toc245897304"/>
      <w:bookmarkStart w:id="177" w:name="_Toc243907605"/>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评审</w:t>
      </w:r>
      <w:bookmarkEnd w:id="173"/>
      <w:bookmarkEnd w:id="174"/>
      <w:bookmarkEnd w:id="175"/>
      <w:bookmarkEnd w:id="176"/>
      <w:bookmarkEnd w:id="177"/>
    </w:p>
    <w:p w14:paraId="2B204AE8">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经磋商确定最终采购需求和提交最后报价的供应商后，由磋商小组采用综合评分法对提交最后报价的供应商响应文件和最后报价进行综合评分。</w:t>
      </w:r>
    </w:p>
    <w:p w14:paraId="11E9BF41">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磋商小组将对实质性响应竞争性磋商文件的响应文件进行详细评审和比较。对技术要求、价格等进行比较，并与竞争性磋商文件、项目采购需求和采购人的实际需要进行比较和评价。</w:t>
      </w:r>
    </w:p>
    <w:p w14:paraId="1EBEA7EB">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商务报价错误的修正</w:t>
      </w:r>
    </w:p>
    <w:p w14:paraId="432F23B6">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如果发现商务报价存在计算或表达上错误，则按下列原则进行修正：</w:t>
      </w:r>
    </w:p>
    <w:p w14:paraId="2301F9A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napToGrid w:val="0"/>
          <w:color w:val="000000"/>
          <w:kern w:val="0"/>
          <w:sz w:val="24"/>
          <w:szCs w:val="24"/>
          <w:highlight w:val="none"/>
          <w:lang w:val="en-US" w:eastAsia="zh-CN"/>
        </w:rPr>
      </w:pPr>
      <w:bookmarkStart w:id="178" w:name="_Toc224620150"/>
      <w:bookmarkStart w:id="179" w:name="_Toc224623663"/>
      <w:bookmarkStart w:id="180" w:name="_Toc224624488"/>
      <w:bookmarkStart w:id="181" w:name="_Toc243907606"/>
      <w:bookmarkStart w:id="182" w:name="_Toc224623451"/>
      <w:bookmarkStart w:id="183" w:name="_Toc243906345"/>
      <w:bookmarkStart w:id="184" w:name="_Toc224622928"/>
      <w:bookmarkStart w:id="185" w:name="_Toc224624628"/>
      <w:bookmarkStart w:id="186" w:name="_Toc245897305"/>
      <w:bookmarkStart w:id="187" w:name="_Toc224624767"/>
      <w:bookmarkStart w:id="188" w:name="_Toc224623557"/>
      <w:bookmarkStart w:id="189" w:name="_Toc224620071"/>
      <w:r>
        <w:rPr>
          <w:rFonts w:hint="eastAsia" w:ascii="宋体" w:hAnsi="宋体" w:eastAsia="宋体" w:cs="宋体"/>
          <w:snapToGrid w:val="0"/>
          <w:color w:val="000000"/>
          <w:kern w:val="0"/>
          <w:sz w:val="24"/>
          <w:szCs w:val="24"/>
          <w:highlight w:val="none"/>
          <w:lang w:val="en-US" w:eastAsia="zh-CN"/>
        </w:rPr>
        <w:t>（1）用数字表示的数额与用文字表示的数额不一致时，以文字数额为准；</w:t>
      </w:r>
    </w:p>
    <w:p w14:paraId="5C7D4FD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（2）单价与工程量的乘积与总价之间不一致时，以单价为准。若单价有明显小数点错位，应以总价为准，并修改单价。</w:t>
      </w:r>
    </w:p>
    <w:p w14:paraId="61E436B3">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磋商小组将按第27.3条原则修正商务报价，并要求供应商进行确认。确认后的报价和文件将对供应商具有约束力。并以修正后的报价作为评审的依据。</w:t>
      </w:r>
    </w:p>
    <w:p w14:paraId="4D0566F4">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90" w:name="_Toc24366"/>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响应文件的澄清</w:t>
      </w:r>
      <w:bookmarkEnd w:id="178"/>
      <w:bookmarkEnd w:id="179"/>
      <w:bookmarkEnd w:id="180"/>
      <w:bookmarkEnd w:id="181"/>
      <w:bookmarkEnd w:id="182"/>
      <w:bookmarkEnd w:id="183"/>
      <w:bookmarkEnd w:id="184"/>
      <w:bookmarkEnd w:id="185"/>
      <w:bookmarkEnd w:id="186"/>
      <w:bookmarkEnd w:id="187"/>
      <w:bookmarkEnd w:id="188"/>
      <w:bookmarkEnd w:id="189"/>
      <w:bookmarkEnd w:id="190"/>
    </w:p>
    <w:p w14:paraId="313240FC">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为有助于对响应文件的审查、评价和比较，磋商小组在评审过程中有权随时请供应商对其响应文件进行澄清，有关澄清的要求和答复应以书面形式提交，供应商对澄清问题的书面答复应有法定代表人或委托代理人签字或盖章，但不得寻求、提供或允许对最后报价或响应文件中的其他实质性内容做任何更改。</w:t>
      </w:r>
    </w:p>
    <w:p w14:paraId="58842AE1">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法定代表人或委托代理人在评审过程中应保证随时接受磋商小组质询。若供应商法定代表人或委托代理人因故不能接受质询，其响应文件仍有效，但应视为供应商已默认磋商小组对缺席的质询所作出的结论。</w:t>
      </w:r>
    </w:p>
    <w:p w14:paraId="2739B3AA">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磋商小组允许供应商通过澄清答复修正其最后报价中不构成重大偏离的、微小的、非正规的、不一致的或不规范的地方，但这些修正不能影响任何供应商的相关名次排列。</w:t>
      </w:r>
    </w:p>
    <w:p w14:paraId="28ED8920">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如果供应商在响应文件中未对竞争性磋商文件、技术规格及标准、项目采购需求、合同条款等提出偏离意见或澄清，将视同供应商同意上述文件的全部条款和要求。</w:t>
      </w:r>
    </w:p>
    <w:p w14:paraId="24369977">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91" w:name="_Toc243906346"/>
      <w:bookmarkStart w:id="192" w:name="_Toc233274845"/>
      <w:bookmarkStart w:id="193" w:name="_Toc245897306"/>
      <w:bookmarkStart w:id="194" w:name="_Toc243907607"/>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重大偏离</w:t>
      </w:r>
      <w:bookmarkEnd w:id="191"/>
      <w:bookmarkEnd w:id="192"/>
      <w:bookmarkEnd w:id="193"/>
      <w:bookmarkEnd w:id="194"/>
    </w:p>
    <w:p w14:paraId="7141A27B">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bookmarkStart w:id="195" w:name="_Toc243907608"/>
      <w:bookmarkStart w:id="196" w:name="_Toc245897307"/>
      <w:bookmarkStart w:id="197" w:name="_Toc233274846"/>
      <w:bookmarkStart w:id="198" w:name="_Toc243906347"/>
      <w:r>
        <w:rPr>
          <w:rFonts w:hint="eastAsia" w:ascii="宋体" w:hAnsi="宋体" w:eastAsia="宋体" w:cs="宋体"/>
          <w:snapToGrid w:val="0"/>
          <w:color w:val="000000"/>
          <w:kern w:val="0"/>
          <w:sz w:val="24"/>
          <w:szCs w:val="24"/>
          <w:highlight w:val="none"/>
          <w:lang w:val="en-US" w:eastAsia="zh-CN"/>
        </w:rPr>
        <w:t>重大偏离是指实质上影响合同的采购范围、</w:t>
      </w:r>
      <w:r>
        <w:rPr>
          <w:rFonts w:hint="eastAsia" w:ascii="宋体" w:hAnsi="宋体" w:cs="宋体"/>
          <w:snapToGrid w:val="0"/>
          <w:color w:val="000000"/>
          <w:kern w:val="0"/>
          <w:sz w:val="24"/>
          <w:szCs w:val="24"/>
          <w:highlight w:val="none"/>
          <w:lang w:val="en-US" w:eastAsia="zh-CN"/>
        </w:rPr>
        <w:t>工期</w:t>
      </w:r>
      <w:r>
        <w:rPr>
          <w:rFonts w:hint="eastAsia" w:ascii="宋体" w:hAnsi="宋体" w:eastAsia="宋体" w:cs="宋体"/>
          <w:snapToGrid w:val="0"/>
          <w:color w:val="000000"/>
          <w:kern w:val="0"/>
          <w:sz w:val="24"/>
          <w:szCs w:val="24"/>
          <w:highlight w:val="none"/>
          <w:lang w:val="en-US" w:eastAsia="zh-CN"/>
        </w:rPr>
        <w:t>、质量和</w:t>
      </w:r>
      <w:r>
        <w:rPr>
          <w:rFonts w:hint="eastAsia" w:ascii="宋体" w:hAnsi="宋体" w:cs="宋体"/>
          <w:snapToGrid w:val="0"/>
          <w:color w:val="000000"/>
          <w:kern w:val="0"/>
          <w:sz w:val="24"/>
          <w:szCs w:val="24"/>
          <w:highlight w:val="none"/>
          <w:lang w:val="en-US" w:eastAsia="zh-CN"/>
        </w:rPr>
        <w:t>要求</w:t>
      </w:r>
      <w:r>
        <w:rPr>
          <w:rFonts w:hint="eastAsia" w:ascii="宋体" w:hAnsi="宋体" w:eastAsia="宋体" w:cs="宋体"/>
          <w:snapToGrid w:val="0"/>
          <w:color w:val="000000"/>
          <w:kern w:val="0"/>
          <w:sz w:val="24"/>
          <w:szCs w:val="24"/>
          <w:highlight w:val="none"/>
          <w:lang w:val="en-US" w:eastAsia="zh-CN"/>
        </w:rPr>
        <w:t>等，或者实质上不满足竞争性磋商文件的要求，而且限制了采购人的权力或减轻了供应商的义务。纠正或承认这些偏离将会对其他实质上响应要求的供应商合理的竞争地位产生不公正的影响。</w:t>
      </w:r>
    </w:p>
    <w:bookmarkEnd w:id="195"/>
    <w:bookmarkEnd w:id="196"/>
    <w:bookmarkEnd w:id="197"/>
    <w:bookmarkEnd w:id="198"/>
    <w:p w14:paraId="18FFB635">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无效响应文件</w:t>
      </w:r>
    </w:p>
    <w:p w14:paraId="249E3BA6">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响应文件有下列情形之一的，由磋商小组评审后按无效响应文件处理：</w:t>
      </w:r>
    </w:p>
    <w:p w14:paraId="076EB89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供应商的商务报价高于采购项目预算；</w:t>
      </w:r>
    </w:p>
    <w:p w14:paraId="6A959C5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响应文件附有采购人不能接受条件的；</w:t>
      </w:r>
    </w:p>
    <w:p w14:paraId="1E3C8BB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出现重大偏离的；</w:t>
      </w:r>
    </w:p>
    <w:p w14:paraId="7F2E338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对竞争性磋商文件提出的实质性要求和条件未能实质性响应；</w:t>
      </w:r>
    </w:p>
    <w:p w14:paraId="0EDEA83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《中华人民共和国政府采购法》、《政府采购竞争性磋商采购方式管理暂行办法》及相关法律法规及竞争性磋商文件明确规定可以作无效响应的其他情形。</w:t>
      </w:r>
    </w:p>
    <w:p w14:paraId="7B998584">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99" w:name="_Toc243907609"/>
      <w:bookmarkStart w:id="200" w:name="_Toc245897308"/>
      <w:bookmarkStart w:id="201" w:name="_Toc233274847"/>
      <w:bookmarkStart w:id="202" w:name="_Toc243906348"/>
      <w:bookmarkStart w:id="203" w:name="_Toc13958"/>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评审</w:t>
      </w:r>
      <w:bookmarkEnd w:id="199"/>
      <w:bookmarkEnd w:id="200"/>
      <w:bookmarkEnd w:id="201"/>
      <w:bookmarkEnd w:id="202"/>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标准</w:t>
      </w:r>
      <w:bookmarkEnd w:id="203"/>
    </w:p>
    <w:p w14:paraId="0C8CB6AF">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bookmarkStart w:id="204" w:name="_Toc6083"/>
      <w:bookmarkStart w:id="205" w:name="_Toc233274848"/>
      <w:bookmarkStart w:id="206" w:name="_Toc243906349"/>
      <w:bookmarkStart w:id="207" w:name="_Toc243907610"/>
      <w:bookmarkStart w:id="208" w:name="_Toc245897309"/>
      <w:r>
        <w:rPr>
          <w:rFonts w:hint="eastAsia" w:ascii="宋体" w:hAnsi="宋体" w:eastAsia="宋体" w:cs="宋体"/>
          <w:snapToGrid w:val="0"/>
          <w:color w:val="000000"/>
          <w:kern w:val="0"/>
          <w:sz w:val="24"/>
          <w:szCs w:val="24"/>
          <w:highlight w:val="none"/>
          <w:lang w:val="en-US" w:eastAsia="zh-CN"/>
        </w:rPr>
        <w:t>本项目评审严格按照竞争性磋商文件的要求和条件进行。</w:t>
      </w:r>
      <w:bookmarkEnd w:id="204"/>
    </w:p>
    <w:p w14:paraId="66AD6BA6">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bookmarkStart w:id="209" w:name="_Toc18030"/>
      <w:r>
        <w:rPr>
          <w:rFonts w:hint="eastAsia" w:ascii="宋体" w:hAnsi="宋体" w:eastAsia="宋体" w:cs="宋体"/>
          <w:snapToGrid w:val="0"/>
          <w:color w:val="000000"/>
          <w:kern w:val="0"/>
          <w:sz w:val="24"/>
          <w:szCs w:val="24"/>
          <w:highlight w:val="none"/>
          <w:lang w:val="en-US" w:eastAsia="zh-CN"/>
        </w:rPr>
        <w:t>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bookmarkEnd w:id="209"/>
    </w:p>
    <w:p w14:paraId="37114C21">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bookmarkStart w:id="210" w:name="_Toc27318"/>
      <w:r>
        <w:rPr>
          <w:rFonts w:hint="eastAsia" w:ascii="宋体" w:hAnsi="宋体" w:eastAsia="宋体" w:cs="宋体"/>
          <w:snapToGrid w:val="0"/>
          <w:color w:val="000000"/>
          <w:kern w:val="0"/>
          <w:sz w:val="24"/>
          <w:szCs w:val="24"/>
          <w:highlight w:val="none"/>
          <w:lang w:val="en-US" w:eastAsia="zh-CN"/>
        </w:rPr>
        <w:t>登录“中国执行信息公开网”（网址：shixin.court.gov.cn）失信被执行人名单库查询。（如查询到该公司信息，说明该公司为失信被执行人），拒绝参与政府采购活动，同时对信用信息查询记录和证据进行打印存档。</w:t>
      </w:r>
      <w:bookmarkEnd w:id="210"/>
    </w:p>
    <w:p w14:paraId="676DB6DA">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bookmarkStart w:id="211" w:name="_Toc14009"/>
      <w:r>
        <w:rPr>
          <w:rFonts w:hint="eastAsia" w:ascii="宋体" w:hAnsi="宋体" w:eastAsia="宋体" w:cs="宋体"/>
          <w:snapToGrid w:val="0"/>
          <w:color w:val="000000"/>
          <w:kern w:val="0"/>
          <w:sz w:val="24"/>
          <w:szCs w:val="24"/>
          <w:highlight w:val="none"/>
          <w:lang w:val="en-US" w:eastAsia="zh-CN"/>
        </w:rPr>
        <w:t>响应文件初审。初审分为资格性审查和符合性审查。</w:t>
      </w:r>
      <w:bookmarkEnd w:id="211"/>
    </w:p>
    <w:p w14:paraId="7083454D">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bookmarkStart w:id="212" w:name="_Toc2827"/>
      <w:r>
        <w:rPr>
          <w:rFonts w:hint="eastAsia" w:ascii="宋体" w:hAnsi="宋体" w:eastAsia="宋体" w:cs="宋体"/>
          <w:snapToGrid w:val="0"/>
          <w:color w:val="000000"/>
          <w:kern w:val="0"/>
          <w:sz w:val="24"/>
          <w:szCs w:val="24"/>
          <w:highlight w:val="none"/>
          <w:lang w:val="en-US" w:eastAsia="zh-CN"/>
        </w:rPr>
        <w:t>资格性检查。依据法律法规和竞争性磋商文件的规定，对响应文件中的资格条件等进行审查，以确定供应商是否具备磋商资格。</w:t>
      </w:r>
      <w:bookmarkEnd w:id="212"/>
    </w:p>
    <w:p w14:paraId="028D234A">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bookmarkStart w:id="213" w:name="_Toc31794"/>
      <w:r>
        <w:rPr>
          <w:rFonts w:hint="eastAsia" w:ascii="宋体" w:hAnsi="宋体" w:eastAsia="宋体" w:cs="宋体"/>
          <w:snapToGrid w:val="0"/>
          <w:color w:val="000000"/>
          <w:kern w:val="0"/>
          <w:sz w:val="24"/>
          <w:szCs w:val="24"/>
          <w:highlight w:val="none"/>
          <w:lang w:val="en-US" w:eastAsia="zh-CN"/>
        </w:rPr>
        <w:t>符合性检查。依据竞争性磋商文件的规定，从响应文件的有效性、完整性和对竞争性磋商文件的响应程度进行审查，以确定是否对竞争性磋商文件的实质性要求作出响应。</w:t>
      </w:r>
      <w:bookmarkEnd w:id="213"/>
    </w:p>
    <w:p w14:paraId="2EE2A8B1">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bookmarkStart w:id="214" w:name="_Toc22746"/>
      <w:r>
        <w:rPr>
          <w:rFonts w:hint="eastAsia" w:ascii="宋体" w:hAnsi="宋体" w:eastAsia="宋体" w:cs="宋体"/>
          <w:snapToGrid w:val="0"/>
          <w:color w:val="000000"/>
          <w:kern w:val="0"/>
          <w:sz w:val="24"/>
          <w:szCs w:val="24"/>
          <w:highlight w:val="none"/>
          <w:lang w:val="en-US" w:eastAsia="zh-CN"/>
        </w:rPr>
        <w:t>澄清有关问题。对响应文件中含义不明确、同类问题表述不一致或者有明显文字和计算错误的内容，磋商小组可以书面形式要求供应商作出必要的澄清、说明或者纠正。供应商的澄清、说明或者补正应当采用书面形式，由其授权的代表签字，并不得超出响应文件的范围或者改变响应文件的实质性内容。</w:t>
      </w:r>
      <w:bookmarkEnd w:id="214"/>
    </w:p>
    <w:p w14:paraId="3BD9C2B0">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bookmarkStart w:id="215" w:name="_Toc827"/>
      <w:r>
        <w:rPr>
          <w:rFonts w:hint="eastAsia" w:ascii="宋体" w:hAnsi="宋体" w:eastAsia="宋体" w:cs="宋体"/>
          <w:snapToGrid w:val="0"/>
          <w:color w:val="000000"/>
          <w:kern w:val="0"/>
          <w:sz w:val="24"/>
          <w:szCs w:val="24"/>
          <w:highlight w:val="none"/>
          <w:lang w:val="en-US" w:eastAsia="zh-CN"/>
        </w:rPr>
        <w:t>比较与评价。磋商小组按磋商文件中规定的评审方法和标准，对资格性审查和符合性审查均合格的响应文件进行商务和技术评估，综合比较与评价。</w:t>
      </w:r>
      <w:bookmarkEnd w:id="215"/>
    </w:p>
    <w:p w14:paraId="74BBDF9F">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bookmarkStart w:id="216" w:name="_Toc4343"/>
      <w:r>
        <w:rPr>
          <w:rFonts w:hint="eastAsia" w:ascii="宋体" w:hAnsi="宋体" w:eastAsia="宋体" w:cs="宋体"/>
          <w:snapToGrid w:val="0"/>
          <w:color w:val="000000"/>
          <w:kern w:val="0"/>
          <w:sz w:val="24"/>
          <w:szCs w:val="24"/>
          <w:highlight w:val="none"/>
          <w:lang w:val="en-US" w:eastAsia="zh-CN"/>
        </w:rPr>
        <w:t>磋商结束后，磋商小组应当要求所有实质性响应的供应商在规定时间内提交最后报价。两轮（若有）以上报价的，供应商在未提高响应文件中承诺的其服务质量的情况下，其最后报价不得高于对该项目之前的报价，否则，磋商小组应当对其响应文件按无效处理，不允许进入综合评分，并书面告知供应商，说明理由。</w:t>
      </w:r>
      <w:bookmarkEnd w:id="216"/>
    </w:p>
    <w:p w14:paraId="11696316">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bookmarkStart w:id="217" w:name="_Toc5972"/>
      <w:r>
        <w:rPr>
          <w:rFonts w:hint="eastAsia" w:ascii="宋体" w:hAnsi="宋体" w:eastAsia="宋体" w:cs="宋体"/>
          <w:snapToGrid w:val="0"/>
          <w:color w:val="000000"/>
          <w:kern w:val="0"/>
          <w:sz w:val="24"/>
          <w:szCs w:val="24"/>
          <w:highlight w:val="none"/>
          <w:lang w:val="en-US" w:eastAsia="zh-CN"/>
        </w:rPr>
        <w:t>本项目评审采用综合评分法，严格按照竞争性磋商文件的要求和条件进行。</w:t>
      </w:r>
      <w:bookmarkEnd w:id="217"/>
    </w:p>
    <w:p w14:paraId="437F0DF7">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bookmarkStart w:id="218" w:name="_Toc13053"/>
      <w:r>
        <w:rPr>
          <w:rFonts w:hint="eastAsia" w:ascii="宋体" w:hAnsi="宋体" w:eastAsia="宋体" w:cs="宋体"/>
          <w:snapToGrid w:val="0"/>
          <w:color w:val="000000"/>
          <w:kern w:val="0"/>
          <w:sz w:val="24"/>
          <w:szCs w:val="24"/>
          <w:highlight w:val="none"/>
          <w:lang w:val="en-US" w:eastAsia="zh-CN"/>
        </w:rPr>
        <w:t>评审分值：</w:t>
      </w:r>
      <w:bookmarkEnd w:id="218"/>
      <w:bookmarkStart w:id="219" w:name="_Toc23415"/>
      <w:r>
        <w:rPr>
          <w:rFonts w:hint="eastAsia" w:ascii="宋体" w:hAnsi="宋体" w:eastAsia="宋体" w:cs="宋体"/>
          <w:snapToGrid w:val="0"/>
          <w:color w:val="000000"/>
          <w:kern w:val="0"/>
          <w:sz w:val="24"/>
          <w:szCs w:val="24"/>
          <w:highlight w:val="none"/>
          <w:lang w:val="en-US" w:eastAsia="zh-CN"/>
        </w:rPr>
        <w:t>总分值为100分，其中价格部分分值为10分，其余部分分值为90分。具体评标方法详本竞争性磋商文件第六章“评标方法（综合评分法）”</w:t>
      </w:r>
    </w:p>
    <w:p w14:paraId="792EA81C">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推荐中标候选供应商</w:t>
      </w:r>
      <w:bookmarkEnd w:id="219"/>
    </w:p>
    <w:p w14:paraId="44140529">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bookmarkStart w:id="220" w:name="_Toc6296"/>
      <w:r>
        <w:rPr>
          <w:rFonts w:hint="eastAsia" w:ascii="宋体" w:hAnsi="宋体" w:eastAsia="宋体" w:cs="宋体"/>
          <w:snapToGrid w:val="0"/>
          <w:color w:val="000000"/>
          <w:kern w:val="0"/>
          <w:sz w:val="24"/>
          <w:szCs w:val="24"/>
          <w:highlight w:val="none"/>
          <w:lang w:val="en-US" w:eastAsia="zh-CN"/>
        </w:rPr>
        <w:t>各供应商的评审得分由高至低排序，评审得分排列前3名的供应商被推荐为中标候选供应商。评审得分相同的，按照最后报价由低到高的顺序推荐。评审得分且最后报价相同的，按照技术指标优劣顺序推荐。</w:t>
      </w:r>
      <w:bookmarkEnd w:id="220"/>
    </w:p>
    <w:p w14:paraId="1078244F">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bookmarkStart w:id="221" w:name="_Toc696"/>
      <w:r>
        <w:rPr>
          <w:rFonts w:hint="eastAsia" w:ascii="宋体" w:hAnsi="宋体" w:eastAsia="宋体" w:cs="宋体"/>
          <w:snapToGrid w:val="0"/>
          <w:color w:val="000000"/>
          <w:kern w:val="0"/>
          <w:sz w:val="24"/>
          <w:szCs w:val="24"/>
          <w:highlight w:val="none"/>
          <w:lang w:val="en-US" w:eastAsia="zh-CN"/>
        </w:rPr>
        <w:t>评分计算结果保留两位小数，第三位小数四舍五入。</w:t>
      </w:r>
      <w:bookmarkEnd w:id="221"/>
    </w:p>
    <w:p w14:paraId="0952CA88">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bookmarkStart w:id="222" w:name="_Toc20547"/>
      <w:r>
        <w:rPr>
          <w:rFonts w:hint="eastAsia" w:ascii="宋体" w:hAnsi="宋体" w:eastAsia="宋体" w:cs="宋体"/>
          <w:snapToGrid w:val="0"/>
          <w:color w:val="000000"/>
          <w:kern w:val="0"/>
          <w:sz w:val="24"/>
          <w:szCs w:val="24"/>
          <w:highlight w:val="none"/>
          <w:lang w:val="en-US" w:eastAsia="zh-CN"/>
        </w:rPr>
        <w:t>磋商小组复核。磋商小组评分汇总结束后，磋商小组应当进行评审复核，对拟推荐为中标候选供应商的、报价最低的、供应商资格审查未通过的、供应商响应文件作无效处理的重点复核。</w:t>
      </w:r>
      <w:bookmarkEnd w:id="222"/>
    </w:p>
    <w:p w14:paraId="1E7EF890">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bookmarkStart w:id="223" w:name="_Toc12942"/>
      <w:r>
        <w:rPr>
          <w:rFonts w:hint="eastAsia" w:ascii="宋体" w:hAnsi="宋体" w:eastAsia="宋体" w:cs="宋体"/>
          <w:snapToGrid w:val="0"/>
          <w:color w:val="000000"/>
          <w:kern w:val="0"/>
          <w:sz w:val="24"/>
          <w:szCs w:val="24"/>
          <w:highlight w:val="none"/>
          <w:lang w:val="en-US" w:eastAsia="zh-CN"/>
        </w:rPr>
        <w:t>采购人根据磋商小组推荐的中标候选供应商及有关规定确定第一名为中标供应商。</w:t>
      </w:r>
      <w:bookmarkEnd w:id="223"/>
    </w:p>
    <w:p w14:paraId="5B9A1972">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224" w:name="_Toc1194"/>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采购人依法接受和拒绝任一或所有供应商的权力</w:t>
      </w:r>
      <w:bookmarkEnd w:id="224"/>
    </w:p>
    <w:p w14:paraId="28A78F2D">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采购人保留确定中标供应商之前的任何时候依法接受或拒绝任一或所有供应商的权力，对受影响的供应商不承担任何责任，也无义务向受影响的供应商解释采取这一行动的理由。</w:t>
      </w:r>
    </w:p>
    <w:p w14:paraId="0B066535">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225" w:name="_Toc26264"/>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中标通知</w:t>
      </w:r>
      <w:bookmarkEnd w:id="205"/>
      <w:bookmarkEnd w:id="206"/>
      <w:bookmarkEnd w:id="207"/>
      <w:bookmarkEnd w:id="208"/>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书</w:t>
      </w:r>
      <w:bookmarkEnd w:id="225"/>
    </w:p>
    <w:p w14:paraId="3A4F01E1">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采购人确定中标供应商后，及时通知采购代理机构，采购代理机构将按程序公告中标结果，同时向中标供应商发出中标通知书，中标通知书一经发出即发生法律效力。</w:t>
      </w:r>
    </w:p>
    <w:p w14:paraId="4F236424">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《中标通知书》将是合同的组成部分。</w:t>
      </w:r>
    </w:p>
    <w:p w14:paraId="52281058">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226" w:name="_Toc3148"/>
      <w:bookmarkStart w:id="227" w:name="_Toc245897310"/>
      <w:bookmarkStart w:id="228" w:name="_Toc243907611"/>
      <w:bookmarkStart w:id="229" w:name="_Toc233274849"/>
      <w:bookmarkStart w:id="230" w:name="_Toc243906350"/>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纪律与保密事项</w:t>
      </w:r>
      <w:bookmarkEnd w:id="226"/>
      <w:bookmarkEnd w:id="227"/>
      <w:bookmarkEnd w:id="228"/>
      <w:bookmarkEnd w:id="229"/>
      <w:bookmarkEnd w:id="230"/>
    </w:p>
    <w:p w14:paraId="592A3439">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凡参与磋商工作的有关人员均应自觉接受有关主管部门的监督，不得向他人透露可能影响公平竞争的有关磋商的其他情况。</w:t>
      </w:r>
    </w:p>
    <w:p w14:paraId="6070CA06">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领取本竞争性磋商文件及其它相关资料者，应对文件进行保密，不得用作本次磋商以外的任何用途。由采购人向供应商提供的图纸、技术资料和所有其它资料，均视为保密资料，除非得到采购人的同意，不得向第三方透露。</w:t>
      </w:r>
    </w:p>
    <w:p w14:paraId="0AC2B1B8">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不得与采购人串通磋商，不得向采购人或者磋商小组成员行贿谋取中标，不得以他人名义参与磋商或者以其它任何方式弄虚作假骗取参与磋商；供应商不得以任何方式干扰、影响评审工作。如果供应商或者其他利害关系人通过捏造事实、伪造证明材料等方式提出质疑，干扰政府采购活动正常进行的，属于严重不良行为，采购人、采购代理机构将提请财政部门将其列入不良行为记录名单，并依法予以处罚。</w:t>
      </w:r>
    </w:p>
    <w:p w14:paraId="6D90014D">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不得在磋商过程中互相串通、结盟、损害磋商的公正性和竞争性，或以任何方式影响其他供应商参与正当磋商。扰乱磋商市场，破坏公平竞争原则。如供应商在磋商过程中互相串通，一经查实，将取消磋商资格。</w:t>
      </w:r>
    </w:p>
    <w:p w14:paraId="114CF80A">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磋商之日起直至授予中标供应商合同为止，凡属于对响应文件的审查、澄清、评价、比较有关的资料和中标供应商的推荐情况及与评审有关的其他任何情况均严格保密。</w:t>
      </w:r>
    </w:p>
    <w:p w14:paraId="719E8F04">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从磋商之日起至授予合同期间，供应商试图向磋商小组、采购代理机构施加任何影响或对采购人的比较及授予合同的决定进行影响，都可能导致其响应文件被拒绝。</w:t>
      </w:r>
    </w:p>
    <w:p w14:paraId="295F3C04">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除供应商被要求对响应文件进行澄清外，从磋商之时起至授予合同期间，供应商不得就与其响应文件有关的事项主动与磋商小组、采购代理机构以及采购人联系。</w:t>
      </w:r>
    </w:p>
    <w:p w14:paraId="0139450D">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中标供应商确定后，采购人不对未中标供应商就评审过程以及未能中标原因作出任何解释，未中标供应商不得向磋商小组或其他有关人员询问评审过程的情况和索取评审过程的资料。</w:t>
      </w:r>
    </w:p>
    <w:p w14:paraId="269ED4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bookmarkStart w:id="231" w:name="_Toc26532"/>
      <w:r>
        <w:rPr>
          <w:rFonts w:hint="eastAsia" w:ascii="宋体" w:hAnsi="宋体" w:eastAsia="宋体" w:cs="宋体"/>
          <w:b/>
          <w:bCs/>
          <w:sz w:val="28"/>
          <w:szCs w:val="28"/>
          <w:highlight w:val="none"/>
        </w:rPr>
        <w:t>F</w:t>
      </w:r>
      <w:r>
        <w:rPr>
          <w:rFonts w:hint="eastAsia" w:ascii="宋体" w:hAnsi="宋体" w:cs="宋体"/>
          <w:b/>
          <w:bCs/>
          <w:sz w:val="28"/>
          <w:szCs w:val="28"/>
          <w:highlight w:val="none"/>
          <w:lang w:val="en-US" w:eastAsia="zh-CN"/>
        </w:rPr>
        <w:t xml:space="preserve">   </w:t>
      </w:r>
      <w:r>
        <w:rPr>
          <w:rFonts w:hint="eastAsia" w:ascii="宋体" w:hAnsi="宋体" w:eastAsia="宋体" w:cs="宋体"/>
          <w:b/>
          <w:bCs/>
          <w:sz w:val="28"/>
          <w:szCs w:val="28"/>
          <w:highlight w:val="none"/>
        </w:rPr>
        <w:t>授予合同</w:t>
      </w:r>
      <w:bookmarkEnd w:id="231"/>
      <w:bookmarkStart w:id="232" w:name="_Toc243907618"/>
      <w:bookmarkStart w:id="233" w:name="_Toc245897315"/>
      <w:bookmarkStart w:id="234" w:name="_Toc233274853"/>
      <w:bookmarkStart w:id="235" w:name="_Toc243906355"/>
    </w:p>
    <w:bookmarkEnd w:id="232"/>
    <w:bookmarkEnd w:id="233"/>
    <w:bookmarkEnd w:id="234"/>
    <w:bookmarkEnd w:id="235"/>
    <w:p w14:paraId="49F1E9BA">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236" w:name="_Toc9074"/>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授予合同标准</w:t>
      </w:r>
      <w:bookmarkEnd w:id="236"/>
    </w:p>
    <w:p w14:paraId="364593E4">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本采购项目的采购合同将授予按本须知第31条所确定中标供应商。</w:t>
      </w:r>
    </w:p>
    <w:p w14:paraId="3D22FBB9">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237" w:name="_Toc243906357"/>
      <w:bookmarkStart w:id="238" w:name="_Toc243907620"/>
      <w:bookmarkStart w:id="239" w:name="_Toc233274855"/>
      <w:bookmarkStart w:id="240" w:name="_Toc245897317"/>
      <w:bookmarkStart w:id="241" w:name="_Toc11509"/>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3签订合同</w:t>
      </w:r>
      <w:bookmarkEnd w:id="237"/>
      <w:bookmarkEnd w:id="238"/>
      <w:bookmarkEnd w:id="239"/>
      <w:bookmarkEnd w:id="240"/>
      <w:bookmarkEnd w:id="241"/>
    </w:p>
    <w:p w14:paraId="26F4D78D">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中标供应商应当自中标通知书发出之日起三十日内，按照竞争性磋商文件和中标供应商的响应文件订立书面合同。中标供应商不得要求订立背离本响应文件合同条款等响应文件实质性内容的其他协议。</w:t>
      </w:r>
    </w:p>
    <w:p w14:paraId="1A71665C">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中标通知书、中标供应商的响应文件及其澄清文件、技术规范及标准、项目采购需求、本竞争性磋商文件（含修改文件或补充文件）及答疑纪要等，均为签订合同的依据。</w:t>
      </w:r>
    </w:p>
    <w:p w14:paraId="24347093">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采购人如不按本须知36.1条规定与中标供应商签订合同，或者采购人、中标供应商签订背离合同实质性内容的协议，由监督管理部门责令其改正。</w:t>
      </w:r>
    </w:p>
    <w:p w14:paraId="1CD08DE5">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中标供应商如不按本须知36.1条规定与采购人签订合同，则按违约处理，采购人将有权取消中标供应商资格，给采购人造成损失，还应当予以赔偿，同时依法承担相应的法律责</w:t>
      </w:r>
      <w:r>
        <w:rPr>
          <w:rFonts w:hint="eastAsia" w:ascii="宋体" w:hAnsi="宋体" w:cs="宋体"/>
          <w:snapToGrid w:val="0"/>
          <w:color w:val="000000"/>
          <w:kern w:val="0"/>
          <w:sz w:val="24"/>
          <w:szCs w:val="24"/>
          <w:highlight w:val="none"/>
          <w:lang w:val="en-US" w:eastAsia="zh-CN"/>
        </w:rPr>
        <w:t>任</w:t>
      </w:r>
      <w:r>
        <w:rPr>
          <w:rFonts w:hint="eastAsia" w:ascii="宋体" w:hAnsi="宋体" w:eastAsia="宋体" w:cs="宋体"/>
          <w:snapToGrid w:val="0"/>
          <w:color w:val="000000"/>
          <w:kern w:val="0"/>
          <w:sz w:val="24"/>
          <w:szCs w:val="24"/>
          <w:highlight w:val="none"/>
          <w:lang w:val="en-US" w:eastAsia="zh-CN"/>
        </w:rPr>
        <w:t>。</w:t>
      </w:r>
    </w:p>
    <w:p w14:paraId="03774D14">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中标供应商拒绝与采购人签订合同的，采购人可以按照评审报告推荐的中标候选供应商名单排序，确定下一名候选供应商为中标供应商，并组织重新选定的中标供应商和采购人签订合同，也可以重新开展政府采购活动。</w:t>
      </w:r>
    </w:p>
    <w:p w14:paraId="53582C75">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242" w:name="_Toc243907621"/>
      <w:bookmarkStart w:id="243" w:name="_Toc9818"/>
      <w:bookmarkStart w:id="244" w:name="_Toc245897318"/>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合同的签订准则</w:t>
      </w:r>
      <w:bookmarkEnd w:id="242"/>
      <w:bookmarkEnd w:id="243"/>
      <w:bookmarkEnd w:id="244"/>
    </w:p>
    <w:p w14:paraId="338FB54B">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合同签订必须由采购人、中标供应商双方法定代表人或其委托代理人签署并加盖法人公章后方能生效。</w:t>
      </w:r>
    </w:p>
    <w:p w14:paraId="251FB970">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合同转包（实质性要求）</w:t>
      </w:r>
    </w:p>
    <w:p w14:paraId="03A14198">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本采购项目严禁中标供应商将任何政府采购合同义务转包。本项目所称转包，是指中标供应商将政府采购合同义务转让给第三人，并退出现有政府采购合同当事人双方的权利义务关系，受让人（即第三人）成为政府采购合同的另一方当事人的行为。</w:t>
      </w:r>
    </w:p>
    <w:p w14:paraId="6F26378C">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rPr>
        <w:t>中标供应商转包的，视同拒绝履行政府采购合同义务，将依法追究法律责任。</w:t>
      </w:r>
    </w:p>
    <w:p w14:paraId="0AA95A40">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3验收</w:t>
      </w:r>
    </w:p>
    <w:p w14:paraId="5A7CE89F">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rPr>
        <w:t>本项目采购人将严格按照政府采购相关法律法规要求进行验收。</w:t>
      </w:r>
    </w:p>
    <w:p w14:paraId="344AB1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G</w:t>
      </w:r>
      <w:r>
        <w:rPr>
          <w:rFonts w:hint="eastAsia" w:ascii="宋体" w:hAnsi="宋体" w:cs="宋体"/>
          <w:b/>
          <w:bCs/>
          <w:sz w:val="28"/>
          <w:szCs w:val="28"/>
          <w:highlight w:val="none"/>
          <w:lang w:val="en-US" w:eastAsia="zh-CN"/>
        </w:rPr>
        <w:t xml:space="preserve">   </w:t>
      </w:r>
      <w:r>
        <w:rPr>
          <w:rFonts w:hint="eastAsia" w:ascii="宋体" w:hAnsi="宋体" w:eastAsia="宋体" w:cs="宋体"/>
          <w:b/>
          <w:bCs/>
          <w:sz w:val="28"/>
          <w:szCs w:val="28"/>
          <w:highlight w:val="none"/>
        </w:rPr>
        <w:t>询问、质疑、投诉</w:t>
      </w:r>
    </w:p>
    <w:p w14:paraId="324474A8">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询问</w:t>
      </w:r>
    </w:p>
    <w:p w14:paraId="6A61DEE7">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供应商对采购活动事项有疑问的，可以向采购人或采购代理机构提出询问，采购人或采购代理机构应当在三个工作日内对供应商依法提出的询问作出答复，但答复的内容不得涉及商业秘密。</w:t>
      </w:r>
    </w:p>
    <w:p w14:paraId="00E4C8E5">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质疑</w:t>
      </w:r>
    </w:p>
    <w:p w14:paraId="54F137B6">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供应商认为竞争性磋商文件、采购过程和中标结果使自己的合法权益受到损害的，可以在知道或者应知其权益受到损害之日起七个工作日内，将质疑文件原件和必要的证明材料书面送达采购人或采购代理机构。</w:t>
      </w:r>
    </w:p>
    <w:p w14:paraId="4FF1C256">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如对竞争性磋商文件技术指标、参数、评分标准有质疑，向采购人提出，由采购人按相关规定做出答复或委托采购代理机构代为答复。供应商如对采购过程和采购结果有质疑，向采购代理机构提出，由采购代理机构按相关规定作出答复。</w:t>
      </w:r>
    </w:p>
    <w:p w14:paraId="5DB3DB61">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 xml:space="preserve">上述应知其权益受到损害之日是指： </w:t>
      </w:r>
    </w:p>
    <w:p w14:paraId="285CB0AC">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 xml:space="preserve">对竞争性磋商文件提出质疑的，为竞争性磋商文件公告期限届满之日起计算； </w:t>
      </w:r>
    </w:p>
    <w:p w14:paraId="34E53AC4">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对采购过程提出质疑的，自采购程序环节结束之日起计算；</w:t>
      </w:r>
    </w:p>
    <w:p w14:paraId="7518930B">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对中标结果提出质疑的，自中标结果公告期限届满之日起计算。</w:t>
      </w:r>
    </w:p>
    <w:p w14:paraId="67E2643B">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质疑供应商在法定质疑期内应当一次性提出针对同一采购环节提出质疑。</w:t>
      </w:r>
    </w:p>
    <w:p w14:paraId="0D16FACF">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14:paraId="2D736DED">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 xml:space="preserve">供应商的姓名或者名称、地址、邮编、联系人及联系电话（包括座机、手机、传真号码等）； </w:t>
      </w:r>
    </w:p>
    <w:p w14:paraId="0041AFB5">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 xml:space="preserve">质疑项目的名称、项目编号、包号、采购公告发布时间、递交响应文件或响应文件截止时间； </w:t>
      </w:r>
    </w:p>
    <w:p w14:paraId="01EEF37B">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 xml:space="preserve">具体、明确的质疑事项和与质疑事项相关的请求； </w:t>
      </w:r>
    </w:p>
    <w:p w14:paraId="03EF4B35">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 xml:space="preserve">事实依据（具体条款，认为自己合法权益受到损害或可能受到损害的相关证据材料。如涉及到产品功能或技术指标的，应出具相关制造商的证明文件）； </w:t>
      </w:r>
    </w:p>
    <w:p w14:paraId="69084E06">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 xml:space="preserve">必要的法律依据； </w:t>
      </w:r>
    </w:p>
    <w:p w14:paraId="417CF749">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提起质疑的日期；</w:t>
      </w:r>
    </w:p>
    <w:p w14:paraId="7EF145D0">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质疑文件应当署名，质疑人为自然人的，应当由本人签字并附有效身份证明；质疑人为法人或其他组织的，应当由法定代表人签字并加盖单位公章；</w:t>
      </w:r>
    </w:p>
    <w:p w14:paraId="05317D0C">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供应商委托代理质疑的，应当提交授权委托书，并载明代理人的姓名或者名称、代理事项、 具体权限、期限和相关事项。</w:t>
      </w:r>
    </w:p>
    <w:p w14:paraId="7C12943C">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质疑供应商是指直接参加本项目采购活动的供应商，未参加政府采购活动的供应商或在采购活动中自身权益未受到损害的供应商所提出的质疑不予受理。</w:t>
      </w:r>
    </w:p>
    <w:p w14:paraId="34E97500">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采购人、采购代理机构在收到供应商的书面质疑后将及时组织调查核实，在七个工作日内作出答复，并以书面形式通知质疑供应商和其他有关供应商，答复的内容不涉及商业秘密。</w:t>
      </w:r>
    </w:p>
    <w:p w14:paraId="3A296E45">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投诉</w:t>
      </w:r>
    </w:p>
    <w:p w14:paraId="0959629E">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质疑供应商对采购人、采购代理机构的答复不满意，或采购人、采购代理机构未在规定的时间内作出答复的，可以在答复期满后十五个工作日内向采购项目同级财政部门提起投诉。</w:t>
      </w:r>
    </w:p>
    <w:p w14:paraId="500C0EF5">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供应商投诉的事项不得超出已质疑事项的范围，但基于质疑答复内容提出的投诉事项除外。</w:t>
      </w:r>
    </w:p>
    <w:p w14:paraId="0F16D78C">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4诚实信用</w:t>
      </w:r>
    </w:p>
    <w:p w14:paraId="16B66A60">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rPr>
        <w:t>供应商不得虚假承诺，否则，按照提供虚假材料谋取中标处理。</w:t>
      </w:r>
    </w:p>
    <w:p w14:paraId="06DCAA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H   义务、工作纪律</w:t>
      </w:r>
    </w:p>
    <w:p w14:paraId="0C892A0F">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磋商小组在政府采购活动中承担以下义务：</w:t>
      </w:r>
    </w:p>
    <w:p w14:paraId="52867B5F">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遵守评审工作纪律；</w:t>
      </w:r>
    </w:p>
    <w:p w14:paraId="4B468FDD">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按照客观、公正、审慎的原则，根据竞争性磋商文件规定的评审程序、评审方法和评审标准进行独立评审；</w:t>
      </w:r>
    </w:p>
    <w:p w14:paraId="70BDD9AE">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不得泄露评审文件、评审情况和在评审过程中获悉的商业秘密；</w:t>
      </w:r>
    </w:p>
    <w:p w14:paraId="0391DC76">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及时向财政部门报告评审过程中发现的采购人、采购代理机构向评审专家做倾向性、误导性的解释或者说明，以及供应商行贿、提供虚假材料或者串通等违法行为；</w:t>
      </w:r>
    </w:p>
    <w:p w14:paraId="1145B2A1">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发现竞争性磋商文件内容违反国家有关强制性规定或者竞争性磋商文件存在歧义、重大缺陷导致评审工作无法进行时，停止评审并向采购人或者采购代理机构书面说明情况；</w:t>
      </w:r>
    </w:p>
    <w:p w14:paraId="4A8D7FE4">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及时向财政、监察等部门举报在评审过程中受到非法干预的情况；</w:t>
      </w:r>
    </w:p>
    <w:p w14:paraId="739D99CF">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配合答复处理供应商的询问、质疑和投诉等事项；</w:t>
      </w:r>
    </w:p>
    <w:p w14:paraId="45998913">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法律、法规和规章规定的其他义务。</w:t>
      </w:r>
    </w:p>
    <w:p w14:paraId="121C4DE6">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磋商小组在政府采购活动中应当遵守以下工作纪律：</w:t>
      </w:r>
    </w:p>
    <w:p w14:paraId="600EAFEC">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不得参加与自己有《中华人民共和国政府采购法实施条例》第九条规定的利害关系的政府采购项目的评标活动。发现参加了与自己有利害关系的评审活动，须主动提出回避，退出评审；</w:t>
      </w:r>
    </w:p>
    <w:p w14:paraId="069141C7">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评审前，应当将通讯工具或者相关电子设备交由采购代理机构统一保管；</w:t>
      </w:r>
    </w:p>
    <w:p w14:paraId="461D7A28">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评审过程中，不得与外界联系，因发生不可预见情况，确实需要与外界联系的，应当在监督人员监督之下办理；</w:t>
      </w:r>
    </w:p>
    <w:p w14:paraId="54DC0A9B">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评审过程中，不得发表影响评审公正的倾向性、歧视性言论，不得征询或者接受采购人的倾向性意见，不得明示或暗示供应商在澄清时表达与其响应文件原义不同的意见，不得以竞争性磋商文件没有规定的评审方法和标准作为评审的依据，不得修改或者细化评审程序、评审方法、评审因素和评审标准，不得违规撰写评审意见，不得拒绝对自己的评审意见签字确认；</w:t>
      </w:r>
    </w:p>
    <w:p w14:paraId="3AC5766C">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在评审过程中和评审结束后，不得记录、复制或带走任何评审资料，不得向外界透露评审内容；</w:t>
      </w:r>
    </w:p>
    <w:p w14:paraId="17964286">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评审现场服从采购代理机构工作人员的管理，接受现场监督人员的合法监督；</w:t>
      </w:r>
    </w:p>
    <w:p w14:paraId="7F9934C5">
      <w:pPr>
        <w:keepNext w:val="0"/>
        <w:keepLines w:val="0"/>
        <w:pageBreakBefore w:val="0"/>
        <w:widowControl/>
        <w:numPr>
          <w:ilvl w:val="1"/>
          <w:numId w:val="6"/>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遵守有关廉洁自律规定，不得私下接触供应商，不得收受供应商及有关业务单位和个人的财物或好处，不得接受采购代理机构的请托。</w:t>
      </w:r>
    </w:p>
    <w:p w14:paraId="5622C6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0381F736">
      <w:pPr>
        <w:numPr>
          <w:ilvl w:val="0"/>
          <w:numId w:val="0"/>
        </w:numPr>
        <w:spacing w:line="360" w:lineRule="auto"/>
        <w:jc w:val="both"/>
        <w:rPr>
          <w:rFonts w:hint="eastAsia" w:ascii="宋体" w:hAnsi="宋体" w:eastAsia="宋体" w:cs="宋体"/>
          <w:b/>
          <w:bCs/>
          <w:kern w:val="0"/>
          <w:sz w:val="36"/>
          <w:szCs w:val="36"/>
          <w:highlight w:val="none"/>
          <w:lang w:val="en-US" w:eastAsia="zh-CN" w:bidi="ar-SA"/>
        </w:rPr>
      </w:pPr>
    </w:p>
    <w:p w14:paraId="59F4020E">
      <w:pPr>
        <w:rPr>
          <w:rFonts w:hint="eastAsia"/>
          <w:highlight w:val="none"/>
          <w:lang w:val="en-US" w:eastAsia="zh-CN"/>
        </w:rPr>
      </w:pPr>
      <w:r>
        <w:rPr>
          <w:rFonts w:hint="eastAsia"/>
          <w:highlight w:val="none"/>
          <w:lang w:val="en-US" w:eastAsia="zh-CN"/>
        </w:rPr>
        <w:br w:type="page"/>
      </w:r>
    </w:p>
    <w:p w14:paraId="468CB809">
      <w:pPr>
        <w:pStyle w:val="2"/>
        <w:numPr>
          <w:ilvl w:val="0"/>
          <w:numId w:val="15"/>
        </w:numPr>
        <w:bidi w:val="0"/>
        <w:rPr>
          <w:rFonts w:hint="eastAsia"/>
          <w:highlight w:val="none"/>
          <w:lang w:val="en-US" w:eastAsia="zh-CN"/>
        </w:rPr>
      </w:pPr>
      <w:bookmarkStart w:id="245" w:name="_Toc1256"/>
      <w:r>
        <w:rPr>
          <w:rFonts w:hint="eastAsia"/>
          <w:highlight w:val="none"/>
          <w:lang w:val="en-US" w:eastAsia="zh-CN"/>
        </w:rPr>
        <w:t>项目采购需求</w:t>
      </w:r>
      <w:bookmarkEnd w:id="54"/>
      <w:bookmarkEnd w:id="55"/>
      <w:bookmarkEnd w:id="56"/>
      <w:bookmarkEnd w:id="57"/>
      <w:bookmarkEnd w:id="245"/>
      <w:bookmarkStart w:id="246" w:name="_Toc14376"/>
      <w:bookmarkStart w:id="247" w:name="_Toc6481"/>
      <w:bookmarkStart w:id="248" w:name="_Toc490672253"/>
      <w:bookmarkStart w:id="249" w:name="_Toc15242"/>
      <w:bookmarkStart w:id="250" w:name="_Toc13200"/>
    </w:p>
    <w:p w14:paraId="1C12E7E7">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总则</w:t>
      </w:r>
    </w:p>
    <w:p w14:paraId="51148F8D">
      <w:pPr>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本章条款仅限于</w:t>
      </w:r>
      <w:r>
        <w:rPr>
          <w:rFonts w:hint="eastAsia" w:ascii="宋体" w:hAnsi="宋体" w:cs="宋体"/>
          <w:color w:val="auto"/>
          <w:sz w:val="24"/>
          <w:szCs w:val="24"/>
          <w:highlight w:val="none"/>
          <w:lang w:val="en-US" w:eastAsia="zh-CN"/>
        </w:rPr>
        <w:t>森林草原湿地荒漠调查监测（克拉玛依市2026年度）项目</w:t>
      </w:r>
      <w:r>
        <w:rPr>
          <w:rFonts w:hint="eastAsia" w:ascii="宋体" w:hAnsi="宋体" w:eastAsia="宋体" w:cs="宋体"/>
          <w:color w:val="auto"/>
          <w:sz w:val="24"/>
          <w:szCs w:val="24"/>
          <w:highlight w:val="none"/>
        </w:rPr>
        <w:t>。</w:t>
      </w:r>
    </w:p>
    <w:p w14:paraId="78152DAF">
      <w:pPr>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本章条款提出的是最低限度的技术要求，并未对一切技术细节做出规定，也未引述有关规范条文，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不得以本文件未提出要求为理由而规避国家和行业强制规范、标准的规定，</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应保证提供符合本章条款和相关标准的服务。</w:t>
      </w:r>
    </w:p>
    <w:p w14:paraId="6D3E30DB">
      <w:pPr>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没有以书面形式对本章条款提出异议，</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就可以认为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提供的成果符合本章条款的要求。</w:t>
      </w:r>
    </w:p>
    <w:p w14:paraId="57600DBA">
      <w:pPr>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中，应对</w:t>
      </w:r>
      <w:r>
        <w:rPr>
          <w:rFonts w:hint="eastAsia" w:ascii="宋体" w:hAnsi="宋体"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rPr>
        <w:t>中的服务进行详细的说明。</w:t>
      </w:r>
    </w:p>
    <w:p w14:paraId="28C13C9F">
      <w:pPr>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在签订合同之后，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有权提出因规范标准有变化而产生的一些补充要求。</w:t>
      </w:r>
    </w:p>
    <w:p w14:paraId="4D845D35">
      <w:pPr>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本章条款使用标准如与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所执行标准发生矛盾时，按较高标准执行。</w:t>
      </w:r>
    </w:p>
    <w:bookmarkEnd w:id="246"/>
    <w:bookmarkEnd w:id="247"/>
    <w:bookmarkEnd w:id="248"/>
    <w:bookmarkEnd w:id="249"/>
    <w:bookmarkEnd w:id="250"/>
    <w:p w14:paraId="0728CD6C">
      <w:pPr>
        <w:pageBreakBefore w:val="0"/>
        <w:kinsoku/>
        <w:wordWrap/>
        <w:overflowPunct/>
        <w:topLinePunct w:val="0"/>
        <w:bidi w:val="0"/>
        <w:adjustRightInd/>
        <w:snapToGrid/>
        <w:spacing w:line="360" w:lineRule="auto"/>
        <w:textAlignment w:val="auto"/>
        <w:rPr>
          <w:rFonts w:hint="eastAsia" w:ascii="宋体" w:hAnsi="宋体" w:eastAsia="宋体" w:cs="宋体"/>
          <w:b/>
          <w:bCs/>
          <w:sz w:val="24"/>
          <w:szCs w:val="24"/>
          <w:highlight w:val="none"/>
        </w:rPr>
      </w:pPr>
      <w:bookmarkStart w:id="251" w:name="_Toc1699"/>
      <w:bookmarkStart w:id="252" w:name="_Toc29406"/>
      <w:r>
        <w:rPr>
          <w:rFonts w:hint="eastAsia" w:ascii="宋体" w:hAnsi="宋体" w:cs="宋体"/>
          <w:b/>
          <w:bCs/>
          <w:color w:val="auto"/>
          <w:sz w:val="24"/>
          <w:szCs w:val="24"/>
          <w:highlight w:val="none"/>
          <w:lang w:val="en-US" w:eastAsia="zh-CN"/>
        </w:rPr>
        <w:t>二、项目需求</w:t>
      </w:r>
    </w:p>
    <w:p w14:paraId="167A2D5B">
      <w:pPr>
        <w:spacing w:before="3" w:line="352" w:lineRule="auto"/>
        <w:ind w:left="16" w:firstLine="472"/>
        <w:rPr>
          <w:rFonts w:hint="eastAsia" w:ascii="宋体" w:hAnsi="宋体" w:eastAsia="宋体" w:cs="宋体"/>
          <w:b/>
          <w:bCs/>
          <w:spacing w:val="10"/>
          <w:sz w:val="24"/>
          <w:szCs w:val="24"/>
          <w:highlight w:val="none"/>
        </w:rPr>
      </w:pPr>
      <w:r>
        <w:rPr>
          <w:rFonts w:hint="eastAsia" w:ascii="宋体" w:hAnsi="宋体" w:cs="宋体"/>
          <w:b/>
          <w:bCs/>
          <w:spacing w:val="10"/>
          <w:sz w:val="24"/>
          <w:szCs w:val="24"/>
          <w:highlight w:val="none"/>
          <w:lang w:val="en-US" w:eastAsia="zh-CN"/>
        </w:rPr>
        <w:t>2</w:t>
      </w:r>
      <w:r>
        <w:rPr>
          <w:rFonts w:hint="eastAsia" w:ascii="宋体" w:hAnsi="宋体" w:eastAsia="宋体" w:cs="宋体"/>
          <w:b/>
          <w:bCs/>
          <w:spacing w:val="10"/>
          <w:sz w:val="24"/>
          <w:szCs w:val="24"/>
          <w:highlight w:val="none"/>
        </w:rPr>
        <w:t>.</w:t>
      </w:r>
      <w:r>
        <w:rPr>
          <w:rFonts w:hint="eastAsia" w:ascii="宋体" w:hAnsi="宋体" w:cs="宋体"/>
          <w:b/>
          <w:bCs/>
          <w:spacing w:val="10"/>
          <w:sz w:val="24"/>
          <w:szCs w:val="24"/>
          <w:highlight w:val="none"/>
          <w:lang w:val="en-US" w:eastAsia="zh-CN"/>
        </w:rPr>
        <w:t>1服务内容</w:t>
      </w:r>
    </w:p>
    <w:p w14:paraId="01B082A7">
      <w:pPr>
        <w:spacing w:before="3" w:line="352" w:lineRule="auto"/>
        <w:ind w:left="16" w:firstLine="472"/>
        <w:rPr>
          <w:rFonts w:hint="eastAsia" w:ascii="宋体" w:hAnsi="宋体" w:cs="宋体"/>
          <w:spacing w:val="10"/>
          <w:sz w:val="24"/>
          <w:szCs w:val="24"/>
          <w:highlight w:val="none"/>
          <w:lang w:val="en-US" w:eastAsia="zh-CN"/>
        </w:rPr>
      </w:pPr>
      <w:r>
        <w:rPr>
          <w:rFonts w:hint="eastAsia" w:ascii="宋体" w:hAnsi="宋体" w:cs="宋体"/>
          <w:spacing w:val="10"/>
          <w:sz w:val="24"/>
          <w:szCs w:val="24"/>
          <w:highlight w:val="none"/>
          <w:lang w:val="en-US" w:eastAsia="zh-CN"/>
        </w:rPr>
        <w:t>根据自然资源部、国家林业和草原局及自治区自然资源厅、自治区林业和草原局关于开展2026年度森林草原湿地荒漠调查监测工作要求和时限，完成下列工作：</w:t>
      </w:r>
    </w:p>
    <w:p w14:paraId="328FEABF">
      <w:pPr>
        <w:spacing w:before="3" w:line="352" w:lineRule="auto"/>
        <w:ind w:left="16" w:firstLine="472"/>
        <w:rPr>
          <w:rFonts w:hint="eastAsia" w:ascii="宋体" w:hAnsi="宋体" w:cs="宋体"/>
          <w:spacing w:val="10"/>
          <w:sz w:val="24"/>
          <w:szCs w:val="24"/>
          <w:highlight w:val="none"/>
          <w:lang w:val="en-US" w:eastAsia="zh-CN"/>
        </w:rPr>
      </w:pPr>
      <w:r>
        <w:rPr>
          <w:rFonts w:hint="eastAsia" w:ascii="宋体" w:hAnsi="宋体" w:cs="宋体"/>
          <w:spacing w:val="10"/>
          <w:sz w:val="24"/>
          <w:szCs w:val="24"/>
          <w:highlight w:val="none"/>
          <w:lang w:val="en-US" w:eastAsia="zh-CN"/>
        </w:rPr>
        <w:t>1、森林草原湿地荒漠调查监测:</w:t>
      </w:r>
    </w:p>
    <w:p w14:paraId="59FD0DA7">
      <w:pPr>
        <w:spacing w:before="3" w:line="352" w:lineRule="auto"/>
        <w:ind w:left="16" w:firstLine="472"/>
        <w:rPr>
          <w:rFonts w:hint="eastAsia" w:ascii="宋体" w:hAnsi="宋体" w:cs="宋体"/>
          <w:spacing w:val="10"/>
          <w:sz w:val="24"/>
          <w:szCs w:val="24"/>
          <w:highlight w:val="none"/>
          <w:lang w:val="en-US" w:eastAsia="zh-CN"/>
        </w:rPr>
      </w:pPr>
      <w:r>
        <w:rPr>
          <w:rFonts w:hint="eastAsia" w:ascii="宋体" w:hAnsi="宋体" w:cs="宋体"/>
          <w:spacing w:val="10"/>
          <w:sz w:val="24"/>
          <w:szCs w:val="24"/>
          <w:highlight w:val="none"/>
          <w:lang w:val="en-US" w:eastAsia="zh-CN"/>
        </w:rPr>
        <w:t>(1)根据现状地类变化提取图斑，采用卫星遥感+无人机航测进行疑似图斑提取和甄别，结合国土空间规划成果及林草部门、自然资源部门提供资料进行自主提取，调查数据按已举证图斑数据进行分离，边界调整，调整碎片化图斑，提取2026年变更调查图斑；</w:t>
      </w:r>
    </w:p>
    <w:p w14:paraId="32DB07D5">
      <w:pPr>
        <w:spacing w:before="3" w:line="352" w:lineRule="auto"/>
        <w:ind w:left="16" w:firstLine="472"/>
        <w:rPr>
          <w:rFonts w:hint="eastAsia" w:ascii="宋体" w:hAnsi="宋体" w:cs="宋体"/>
          <w:spacing w:val="10"/>
          <w:sz w:val="24"/>
          <w:szCs w:val="24"/>
          <w:highlight w:val="none"/>
          <w:lang w:val="en-US" w:eastAsia="zh-CN"/>
        </w:rPr>
      </w:pPr>
      <w:r>
        <w:rPr>
          <w:rFonts w:hint="eastAsia" w:ascii="宋体" w:hAnsi="宋体" w:cs="宋体"/>
          <w:spacing w:val="10"/>
          <w:sz w:val="24"/>
          <w:szCs w:val="24"/>
          <w:highlight w:val="none"/>
          <w:lang w:val="en-US" w:eastAsia="zh-CN"/>
        </w:rPr>
        <w:t>(2)图斑提取及年度变更核查；</w:t>
      </w:r>
    </w:p>
    <w:p w14:paraId="2465221E">
      <w:pPr>
        <w:spacing w:before="3" w:line="352" w:lineRule="auto"/>
        <w:ind w:left="16" w:firstLine="472"/>
        <w:rPr>
          <w:rFonts w:hint="eastAsia" w:ascii="宋体" w:hAnsi="宋体" w:cs="宋体"/>
          <w:spacing w:val="10"/>
          <w:sz w:val="24"/>
          <w:szCs w:val="24"/>
          <w:highlight w:val="none"/>
          <w:lang w:val="en-US" w:eastAsia="zh-CN"/>
        </w:rPr>
      </w:pPr>
      <w:r>
        <w:rPr>
          <w:rFonts w:hint="eastAsia" w:ascii="宋体" w:hAnsi="宋体" w:cs="宋体"/>
          <w:spacing w:val="10"/>
          <w:sz w:val="24"/>
          <w:szCs w:val="24"/>
          <w:highlight w:val="none"/>
          <w:lang w:val="en-US" w:eastAsia="zh-CN"/>
        </w:rPr>
        <w:t>(3)依据提取的图斑进行外业调查、测量、举证，配合地类判定；</w:t>
      </w:r>
    </w:p>
    <w:p w14:paraId="52E0B8D1">
      <w:pPr>
        <w:spacing w:before="3" w:line="352" w:lineRule="auto"/>
        <w:ind w:left="16" w:firstLine="472"/>
        <w:rPr>
          <w:rFonts w:hint="eastAsia" w:ascii="宋体" w:hAnsi="宋体" w:cs="宋体"/>
          <w:spacing w:val="10"/>
          <w:sz w:val="24"/>
          <w:szCs w:val="24"/>
          <w:highlight w:val="none"/>
          <w:lang w:val="en-US" w:eastAsia="zh-CN"/>
        </w:rPr>
      </w:pPr>
      <w:r>
        <w:rPr>
          <w:rFonts w:hint="eastAsia" w:ascii="宋体" w:hAnsi="宋体" w:cs="宋体"/>
          <w:spacing w:val="10"/>
          <w:sz w:val="24"/>
          <w:szCs w:val="24"/>
          <w:highlight w:val="none"/>
          <w:lang w:val="en-US" w:eastAsia="zh-CN"/>
        </w:rPr>
        <w:t>(4)对临时用地图斑等涉林草湿图斑、承诺举证图斑进行资料收集、扫描、挂接；</w:t>
      </w:r>
    </w:p>
    <w:p w14:paraId="1D08F65D">
      <w:pPr>
        <w:spacing w:before="3" w:line="352" w:lineRule="auto"/>
        <w:ind w:left="16" w:firstLine="472"/>
        <w:rPr>
          <w:rFonts w:hint="eastAsia" w:ascii="宋体" w:hAnsi="宋体" w:cs="宋体"/>
          <w:spacing w:val="10"/>
          <w:sz w:val="24"/>
          <w:szCs w:val="24"/>
          <w:highlight w:val="none"/>
          <w:lang w:val="en-US" w:eastAsia="zh-CN"/>
        </w:rPr>
      </w:pPr>
      <w:r>
        <w:rPr>
          <w:rFonts w:hint="eastAsia" w:ascii="宋体" w:hAnsi="宋体" w:cs="宋体"/>
          <w:spacing w:val="10"/>
          <w:sz w:val="24"/>
          <w:szCs w:val="24"/>
          <w:highlight w:val="none"/>
          <w:lang w:val="en-US" w:eastAsia="zh-CN"/>
        </w:rPr>
        <w:t>(5)四个行政区国土变更数据库预变更与年度变更；</w:t>
      </w:r>
    </w:p>
    <w:p w14:paraId="747FD3D9">
      <w:pPr>
        <w:spacing w:before="3" w:line="352" w:lineRule="auto"/>
        <w:ind w:left="16" w:firstLine="472"/>
        <w:rPr>
          <w:rFonts w:hint="eastAsia" w:ascii="宋体" w:hAnsi="宋体" w:cs="宋体"/>
          <w:spacing w:val="10"/>
          <w:sz w:val="24"/>
          <w:szCs w:val="24"/>
          <w:highlight w:val="none"/>
          <w:lang w:val="en-US" w:eastAsia="zh-CN"/>
        </w:rPr>
      </w:pPr>
      <w:r>
        <w:rPr>
          <w:rFonts w:hint="eastAsia" w:ascii="宋体" w:hAnsi="宋体" w:cs="宋体"/>
          <w:spacing w:val="10"/>
          <w:sz w:val="24"/>
          <w:szCs w:val="24"/>
          <w:highlight w:val="none"/>
          <w:lang w:val="en-US" w:eastAsia="zh-CN"/>
        </w:rPr>
        <w:t>(6)数据库质检，配合自治区核查；</w:t>
      </w:r>
    </w:p>
    <w:p w14:paraId="387ECFA7">
      <w:pPr>
        <w:spacing w:before="3" w:line="352" w:lineRule="auto"/>
        <w:ind w:left="16" w:firstLine="472"/>
        <w:rPr>
          <w:rFonts w:hint="eastAsia" w:ascii="宋体" w:hAnsi="宋体" w:cs="宋体"/>
          <w:spacing w:val="10"/>
          <w:sz w:val="24"/>
          <w:szCs w:val="24"/>
          <w:highlight w:val="none"/>
          <w:lang w:val="en-US" w:eastAsia="zh-CN"/>
        </w:rPr>
      </w:pPr>
      <w:r>
        <w:rPr>
          <w:rFonts w:hint="eastAsia" w:ascii="宋体" w:hAnsi="宋体" w:cs="宋体"/>
          <w:spacing w:val="10"/>
          <w:sz w:val="24"/>
          <w:szCs w:val="24"/>
          <w:highlight w:val="none"/>
          <w:lang w:val="en-US" w:eastAsia="zh-CN"/>
        </w:rPr>
        <w:t>(7)森林草原湿地荒漠调查监测分析报告编写。</w:t>
      </w:r>
    </w:p>
    <w:p w14:paraId="7ADE7027">
      <w:pPr>
        <w:spacing w:before="3" w:line="352" w:lineRule="auto"/>
        <w:ind w:left="16" w:firstLine="472"/>
        <w:rPr>
          <w:rFonts w:hint="eastAsia" w:ascii="宋体" w:hAnsi="宋体" w:cs="宋体"/>
          <w:spacing w:val="10"/>
          <w:sz w:val="24"/>
          <w:szCs w:val="24"/>
          <w:highlight w:val="none"/>
          <w:lang w:val="en-US" w:eastAsia="zh-CN"/>
        </w:rPr>
      </w:pPr>
      <w:r>
        <w:rPr>
          <w:rFonts w:hint="eastAsia" w:ascii="宋体" w:hAnsi="宋体" w:cs="宋体"/>
          <w:spacing w:val="10"/>
          <w:sz w:val="24"/>
          <w:szCs w:val="24"/>
          <w:highlight w:val="none"/>
          <w:lang w:val="en-US" w:eastAsia="zh-CN"/>
        </w:rPr>
        <w:t>2、其他事项处置：</w:t>
      </w:r>
    </w:p>
    <w:p w14:paraId="219F8EA3">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cs="宋体"/>
          <w:spacing w:val="10"/>
          <w:sz w:val="24"/>
          <w:szCs w:val="24"/>
          <w:highlight w:val="none"/>
          <w:lang w:val="en-US" w:eastAsia="zh-CN"/>
        </w:rPr>
        <w:t>国家及自治区对2026年发生变化的已批建设、批而未建、疑似建设、林地草地等专项图斑进行核实、处置、外业核实调查处置调整。对于林草地图斑根据地类变化情况，对林草湿流入流出进行核查、统计、填报、分析、违法及占用林草地各类图件编制。</w:t>
      </w:r>
    </w:p>
    <w:p w14:paraId="70EBE0F0">
      <w:pPr>
        <w:spacing w:before="3" w:line="352" w:lineRule="auto"/>
        <w:ind w:left="16" w:firstLine="472"/>
        <w:rPr>
          <w:rFonts w:hint="eastAsia" w:ascii="宋体" w:hAnsi="宋体" w:cs="宋体"/>
          <w:b/>
          <w:bCs/>
          <w:spacing w:val="10"/>
          <w:sz w:val="24"/>
          <w:szCs w:val="24"/>
          <w:highlight w:val="none"/>
          <w:lang w:val="en-US" w:eastAsia="zh-CN"/>
        </w:rPr>
      </w:pPr>
      <w:r>
        <w:rPr>
          <w:rFonts w:hint="eastAsia" w:ascii="宋体" w:hAnsi="宋体" w:eastAsia="宋体" w:cs="宋体"/>
          <w:b/>
          <w:bCs/>
          <w:spacing w:val="10"/>
          <w:sz w:val="24"/>
          <w:szCs w:val="24"/>
          <w:highlight w:val="none"/>
          <w:lang w:val="en-US" w:eastAsia="zh-CN"/>
        </w:rPr>
        <w:t>2</w:t>
      </w:r>
      <w:r>
        <w:rPr>
          <w:rFonts w:hint="eastAsia" w:ascii="宋体" w:hAnsi="宋体" w:eastAsia="宋体" w:cs="宋体"/>
          <w:b/>
          <w:bCs/>
          <w:spacing w:val="10"/>
          <w:sz w:val="24"/>
          <w:szCs w:val="24"/>
          <w:highlight w:val="none"/>
        </w:rPr>
        <w:t>.</w:t>
      </w:r>
      <w:r>
        <w:rPr>
          <w:rFonts w:hint="eastAsia" w:ascii="宋体" w:hAnsi="宋体" w:eastAsia="宋体" w:cs="宋体"/>
          <w:b/>
          <w:bCs/>
          <w:spacing w:val="10"/>
          <w:sz w:val="24"/>
          <w:szCs w:val="24"/>
          <w:highlight w:val="none"/>
          <w:lang w:val="en-US" w:eastAsia="zh-CN"/>
        </w:rPr>
        <w:t>2</w:t>
      </w:r>
      <w:r>
        <w:rPr>
          <w:rFonts w:hint="eastAsia" w:ascii="宋体" w:hAnsi="宋体" w:cs="宋体"/>
          <w:b/>
          <w:bCs/>
          <w:spacing w:val="10"/>
          <w:sz w:val="24"/>
          <w:szCs w:val="24"/>
          <w:highlight w:val="none"/>
          <w:lang w:val="en-US" w:eastAsia="zh-CN"/>
        </w:rPr>
        <w:t>服务要求</w:t>
      </w:r>
    </w:p>
    <w:p w14:paraId="0F692EE0">
      <w:pPr>
        <w:spacing w:before="3" w:line="352" w:lineRule="auto"/>
        <w:ind w:left="16" w:firstLine="472"/>
        <w:rPr>
          <w:rFonts w:hint="eastAsia" w:ascii="宋体" w:hAnsi="宋体" w:cs="宋体"/>
          <w:spacing w:val="10"/>
          <w:sz w:val="24"/>
          <w:szCs w:val="24"/>
          <w:highlight w:val="none"/>
          <w:lang w:val="en-US" w:eastAsia="zh-CN"/>
        </w:rPr>
      </w:pPr>
      <w:r>
        <w:rPr>
          <w:rFonts w:hint="eastAsia" w:ascii="宋体" w:hAnsi="宋体" w:cs="宋体"/>
          <w:spacing w:val="10"/>
          <w:sz w:val="24"/>
          <w:szCs w:val="24"/>
          <w:highlight w:val="none"/>
          <w:lang w:val="en-US" w:eastAsia="zh-CN"/>
        </w:rPr>
        <w:t>1、供应商应为完成本项目提供充足的工作保障力量，以保障项目能顺利实施并能按照采购人的要求在规定时间内保质保量完成项目所有工作内容。</w:t>
      </w:r>
    </w:p>
    <w:p w14:paraId="77400262">
      <w:pPr>
        <w:spacing w:before="3" w:line="352" w:lineRule="auto"/>
        <w:ind w:left="16" w:firstLine="472"/>
        <w:rPr>
          <w:rFonts w:hint="eastAsia" w:ascii="宋体" w:hAnsi="宋体" w:cs="宋体"/>
          <w:spacing w:val="10"/>
          <w:sz w:val="24"/>
          <w:szCs w:val="24"/>
          <w:highlight w:val="none"/>
          <w:lang w:val="en-US" w:eastAsia="zh-CN"/>
        </w:rPr>
      </w:pPr>
      <w:r>
        <w:rPr>
          <w:rFonts w:hint="eastAsia" w:ascii="宋体" w:hAnsi="宋体" w:cs="宋体"/>
          <w:spacing w:val="10"/>
          <w:sz w:val="24"/>
          <w:szCs w:val="24"/>
          <w:highlight w:val="none"/>
          <w:lang w:val="en-US" w:eastAsia="zh-CN"/>
        </w:rPr>
        <w:t>2、供应商应按照相关法律法规及有关规定完成测绘工作，测绘成果须符合国家及地方现行相关技术标准、规范要求。</w:t>
      </w:r>
    </w:p>
    <w:p w14:paraId="172010C6">
      <w:pPr>
        <w:spacing w:before="3" w:line="352" w:lineRule="auto"/>
        <w:ind w:left="16" w:firstLine="472"/>
        <w:rPr>
          <w:rFonts w:hint="eastAsia" w:ascii="宋体" w:hAnsi="宋体" w:cs="宋体"/>
          <w:spacing w:val="10"/>
          <w:sz w:val="24"/>
          <w:szCs w:val="24"/>
          <w:highlight w:val="none"/>
          <w:lang w:val="en-US" w:eastAsia="zh-CN"/>
        </w:rPr>
      </w:pPr>
      <w:r>
        <w:rPr>
          <w:rFonts w:hint="eastAsia" w:ascii="宋体" w:hAnsi="宋体" w:cs="宋体"/>
          <w:spacing w:val="10"/>
          <w:sz w:val="24"/>
          <w:szCs w:val="24"/>
          <w:highlight w:val="none"/>
          <w:lang w:val="en-US" w:eastAsia="zh-CN"/>
        </w:rPr>
        <w:t>3、验收标准：符合国家、自治区林业和草原局制定的成果质量标准。</w:t>
      </w:r>
    </w:p>
    <w:p w14:paraId="3D228830">
      <w:pPr>
        <w:spacing w:before="3" w:line="352" w:lineRule="auto"/>
        <w:ind w:left="16" w:firstLine="472"/>
        <w:rPr>
          <w:rFonts w:hint="eastAsia" w:ascii="宋体" w:hAnsi="宋体" w:cs="宋体"/>
          <w:spacing w:val="10"/>
          <w:sz w:val="24"/>
          <w:szCs w:val="24"/>
          <w:highlight w:val="none"/>
          <w:lang w:val="en-US" w:eastAsia="zh-CN"/>
        </w:rPr>
      </w:pPr>
      <w:r>
        <w:rPr>
          <w:rFonts w:hint="eastAsia" w:ascii="宋体" w:hAnsi="宋体" w:cs="宋体"/>
          <w:spacing w:val="10"/>
          <w:sz w:val="24"/>
          <w:szCs w:val="24"/>
          <w:highlight w:val="none"/>
          <w:lang w:val="en-US" w:eastAsia="zh-CN"/>
        </w:rPr>
        <w:t>4、在项目实施过程中，提供完整的质量服务保障，随时按照国家、 自治区反馈意见进行整改，确保成果达到国家级数据库质量检查验收标准。</w:t>
      </w:r>
    </w:p>
    <w:p w14:paraId="3A3B9C77">
      <w:pPr>
        <w:spacing w:before="3" w:line="352" w:lineRule="auto"/>
        <w:ind w:left="16" w:firstLine="472"/>
        <w:rPr>
          <w:rFonts w:hint="eastAsia" w:ascii="宋体" w:hAnsi="宋体" w:cs="宋体"/>
          <w:spacing w:val="10"/>
          <w:sz w:val="24"/>
          <w:szCs w:val="24"/>
          <w:highlight w:val="none"/>
          <w:lang w:val="en-US" w:eastAsia="zh-CN"/>
        </w:rPr>
      </w:pPr>
      <w:r>
        <w:rPr>
          <w:rFonts w:hint="eastAsia" w:ascii="宋体" w:hAnsi="宋体" w:cs="宋体"/>
          <w:spacing w:val="10"/>
          <w:sz w:val="24"/>
          <w:szCs w:val="24"/>
          <w:highlight w:val="none"/>
          <w:lang w:val="en-US" w:eastAsia="zh-CN"/>
        </w:rPr>
        <w:t>5、安全责任：供应商须按有关规定采取严格的项目实施安全措施，承担由于自身安全措施不力造成的事故责任和因此发生的费用及后果。中标人投入本项目工作人员的人身安全由中标人负责。中标人应为本项目工作人员购买人身意外伤害险及与项目实施有关的一切保险。凡在项目实施过程中发生安全责任事故或其他责任事故，均由中标人承担全部民事和刑事责任，采购人概不负责。如因项目质量问题及更换不及时造成的人身伤害成交供应商应依法承担全部责任。</w:t>
      </w:r>
    </w:p>
    <w:p w14:paraId="78A9EADE">
      <w:pPr>
        <w:spacing w:before="3" w:line="352" w:lineRule="auto"/>
        <w:ind w:left="16" w:firstLine="472"/>
        <w:rPr>
          <w:rFonts w:hint="eastAsia" w:ascii="宋体" w:hAnsi="宋体" w:cs="宋体"/>
          <w:spacing w:val="10"/>
          <w:sz w:val="24"/>
          <w:szCs w:val="24"/>
          <w:highlight w:val="none"/>
          <w:lang w:val="en-US" w:eastAsia="zh-CN"/>
        </w:rPr>
      </w:pPr>
      <w:r>
        <w:rPr>
          <w:rFonts w:hint="eastAsia" w:ascii="宋体" w:hAnsi="宋体" w:cs="宋体"/>
          <w:spacing w:val="10"/>
          <w:sz w:val="24"/>
          <w:szCs w:val="24"/>
          <w:highlight w:val="none"/>
          <w:lang w:val="en-US" w:eastAsia="zh-CN"/>
        </w:rPr>
        <w:t>6、保密要求: 须严格遵守国家测绘、保密等法律法规，严防泄密事件发生，所有数据成果不得用于其他用途，对违反相关法律法规的单位、人员，一经查出，严惩不贷。</w:t>
      </w:r>
    </w:p>
    <w:p w14:paraId="59D0D3A1">
      <w:pPr>
        <w:spacing w:before="3" w:line="352" w:lineRule="auto"/>
        <w:ind w:left="16" w:firstLine="472"/>
        <w:rPr>
          <w:rFonts w:hint="eastAsia" w:ascii="宋体" w:hAnsi="宋体" w:cs="宋体"/>
          <w:b/>
          <w:bCs/>
          <w:spacing w:val="10"/>
          <w:sz w:val="24"/>
          <w:szCs w:val="24"/>
          <w:highlight w:val="none"/>
          <w:lang w:val="en-US" w:eastAsia="zh-CN"/>
        </w:rPr>
      </w:pPr>
      <w:r>
        <w:rPr>
          <w:rFonts w:hint="eastAsia" w:ascii="宋体" w:hAnsi="宋体" w:cs="宋体"/>
          <w:b/>
          <w:bCs/>
          <w:spacing w:val="10"/>
          <w:sz w:val="24"/>
          <w:szCs w:val="24"/>
          <w:highlight w:val="none"/>
          <w:lang w:val="en-US" w:eastAsia="zh-CN"/>
        </w:rPr>
        <w:t>2.3工期要求</w:t>
      </w:r>
    </w:p>
    <w:p w14:paraId="474D2778">
      <w:pPr>
        <w:spacing w:before="3" w:line="352" w:lineRule="auto"/>
        <w:ind w:left="16" w:firstLine="472"/>
        <w:rPr>
          <w:rFonts w:hint="default" w:ascii="宋体" w:hAnsi="宋体" w:cs="宋体"/>
          <w:spacing w:val="10"/>
          <w:sz w:val="24"/>
          <w:szCs w:val="24"/>
          <w:highlight w:val="none"/>
          <w:lang w:val="en-US" w:eastAsia="zh-CN"/>
        </w:rPr>
      </w:pPr>
      <w:r>
        <w:rPr>
          <w:rFonts w:hint="default" w:ascii="宋体" w:hAnsi="宋体" w:cs="宋体"/>
          <w:spacing w:val="10"/>
          <w:sz w:val="24"/>
          <w:szCs w:val="24"/>
          <w:highlight w:val="none"/>
          <w:lang w:val="en-US" w:eastAsia="zh-CN"/>
        </w:rPr>
        <w:t>1</w:t>
      </w:r>
      <w:r>
        <w:rPr>
          <w:rFonts w:hint="eastAsia" w:ascii="宋体" w:hAnsi="宋体" w:cs="宋体"/>
          <w:spacing w:val="10"/>
          <w:sz w:val="24"/>
          <w:szCs w:val="24"/>
          <w:highlight w:val="none"/>
          <w:lang w:val="en-US" w:eastAsia="zh-CN"/>
        </w:rPr>
        <w:t>、</w:t>
      </w:r>
      <w:r>
        <w:rPr>
          <w:rFonts w:hint="default" w:ascii="宋体" w:hAnsi="宋体" w:cs="宋体"/>
          <w:spacing w:val="10"/>
          <w:sz w:val="24"/>
          <w:szCs w:val="24"/>
          <w:highlight w:val="none"/>
          <w:lang w:val="en-US" w:eastAsia="zh-CN"/>
        </w:rPr>
        <w:t>2026年12月10日前完成图斑提取、调查、举证等工作；</w:t>
      </w:r>
    </w:p>
    <w:p w14:paraId="33159042">
      <w:pPr>
        <w:spacing w:before="3" w:line="352" w:lineRule="auto"/>
        <w:ind w:left="16" w:firstLine="472"/>
        <w:rPr>
          <w:rFonts w:hint="default" w:ascii="宋体" w:hAnsi="宋体" w:cs="宋体"/>
          <w:spacing w:val="10"/>
          <w:sz w:val="24"/>
          <w:szCs w:val="24"/>
          <w:highlight w:val="none"/>
          <w:lang w:val="en-US" w:eastAsia="zh-CN"/>
        </w:rPr>
      </w:pPr>
      <w:r>
        <w:rPr>
          <w:rFonts w:hint="default" w:ascii="宋体" w:hAnsi="宋体" w:cs="宋体"/>
          <w:spacing w:val="10"/>
          <w:sz w:val="24"/>
          <w:szCs w:val="24"/>
          <w:highlight w:val="none"/>
          <w:lang w:val="en-US" w:eastAsia="zh-CN"/>
        </w:rPr>
        <w:t>2</w:t>
      </w:r>
      <w:r>
        <w:rPr>
          <w:rFonts w:hint="eastAsia" w:ascii="宋体" w:hAnsi="宋体" w:cs="宋体"/>
          <w:spacing w:val="10"/>
          <w:sz w:val="24"/>
          <w:szCs w:val="24"/>
          <w:highlight w:val="none"/>
          <w:lang w:val="en-US" w:eastAsia="zh-CN"/>
        </w:rPr>
        <w:t>、</w:t>
      </w:r>
      <w:r>
        <w:rPr>
          <w:rFonts w:hint="default" w:ascii="宋体" w:hAnsi="宋体" w:cs="宋体"/>
          <w:spacing w:val="10"/>
          <w:sz w:val="24"/>
          <w:szCs w:val="24"/>
          <w:highlight w:val="none"/>
          <w:lang w:val="en-US" w:eastAsia="zh-CN"/>
        </w:rPr>
        <w:t>2027年01月30日前完成变更数据国家备案工作。</w:t>
      </w:r>
    </w:p>
    <w:p w14:paraId="57CB5A2E">
      <w:pPr>
        <w:spacing w:before="3" w:line="352" w:lineRule="auto"/>
        <w:ind w:left="16" w:firstLine="472"/>
        <w:rPr>
          <w:rFonts w:hint="eastAsia" w:ascii="宋体" w:hAnsi="宋体" w:cs="宋体"/>
          <w:spacing w:val="10"/>
          <w:sz w:val="24"/>
          <w:szCs w:val="24"/>
          <w:highlight w:val="none"/>
          <w:lang w:val="en-US" w:eastAsia="zh-CN"/>
        </w:rPr>
      </w:pPr>
      <w:r>
        <w:rPr>
          <w:rFonts w:hint="default" w:ascii="宋体" w:hAnsi="宋体" w:cs="宋体"/>
          <w:spacing w:val="10"/>
          <w:sz w:val="24"/>
          <w:szCs w:val="24"/>
          <w:highlight w:val="none"/>
          <w:lang w:val="en-US" w:eastAsia="zh-CN"/>
        </w:rPr>
        <w:t>3</w:t>
      </w:r>
      <w:r>
        <w:rPr>
          <w:rFonts w:hint="eastAsia" w:ascii="宋体" w:hAnsi="宋体" w:cs="宋体"/>
          <w:spacing w:val="10"/>
          <w:sz w:val="24"/>
          <w:szCs w:val="24"/>
          <w:highlight w:val="none"/>
          <w:lang w:val="en-US" w:eastAsia="zh-CN"/>
        </w:rPr>
        <w:t>、</w:t>
      </w:r>
      <w:r>
        <w:rPr>
          <w:rFonts w:hint="default" w:ascii="宋体" w:hAnsi="宋体" w:cs="宋体"/>
          <w:spacing w:val="10"/>
          <w:sz w:val="24"/>
          <w:szCs w:val="24"/>
          <w:highlight w:val="none"/>
          <w:lang w:val="en-US" w:eastAsia="zh-CN"/>
        </w:rPr>
        <w:t>成果需通过克拉玛依市林业和草原局验收通过。</w:t>
      </w:r>
    </w:p>
    <w:p w14:paraId="0D4539EB">
      <w:pPr>
        <w:spacing w:before="3" w:line="352" w:lineRule="auto"/>
        <w:ind w:left="16" w:firstLine="472"/>
        <w:rPr>
          <w:rFonts w:hint="eastAsia" w:ascii="宋体" w:hAnsi="宋体" w:cs="宋体"/>
          <w:b/>
          <w:bCs/>
          <w:spacing w:val="10"/>
          <w:sz w:val="24"/>
          <w:szCs w:val="24"/>
          <w:highlight w:val="none"/>
          <w:lang w:val="en-US" w:eastAsia="zh-CN"/>
        </w:rPr>
      </w:pPr>
      <w:r>
        <w:rPr>
          <w:rFonts w:hint="eastAsia" w:ascii="宋体" w:hAnsi="宋体" w:cs="宋体"/>
          <w:b/>
          <w:bCs/>
          <w:spacing w:val="10"/>
          <w:sz w:val="24"/>
          <w:szCs w:val="24"/>
          <w:highlight w:val="none"/>
          <w:lang w:val="en-US" w:eastAsia="zh-CN"/>
        </w:rPr>
        <w:t>2.4成果资料要求</w:t>
      </w:r>
    </w:p>
    <w:p w14:paraId="247F398F">
      <w:pPr>
        <w:spacing w:before="3" w:line="352" w:lineRule="auto"/>
        <w:ind w:left="16" w:firstLine="472"/>
        <w:rPr>
          <w:rFonts w:hint="default" w:ascii="宋体" w:hAnsi="宋体" w:cs="宋体"/>
          <w:spacing w:val="10"/>
          <w:sz w:val="24"/>
          <w:szCs w:val="24"/>
          <w:highlight w:val="none"/>
          <w:lang w:val="en-US" w:eastAsia="zh-CN"/>
        </w:rPr>
      </w:pPr>
      <w:r>
        <w:rPr>
          <w:rFonts w:hint="default" w:ascii="宋体" w:hAnsi="宋体" w:cs="宋体"/>
          <w:spacing w:val="10"/>
          <w:sz w:val="24"/>
          <w:szCs w:val="24"/>
          <w:highlight w:val="none"/>
          <w:lang w:val="en-US" w:eastAsia="zh-CN"/>
        </w:rPr>
        <w:t>按照区、市为单位，形成4各区和市本级的单项成果，成果主要包括调查数据、统计汇总表格和数据库等数据类成果，年度变更调查及林草湿荒调查监测实施方案、技术要求及有关报告等文字类成果，以及资料收集、内业处理、外业调查、质量控制等工作过程中形成的各类过程性成果和资料。</w:t>
      </w:r>
    </w:p>
    <w:p w14:paraId="4D31CB16">
      <w:pPr>
        <w:spacing w:before="3" w:line="352" w:lineRule="auto"/>
        <w:ind w:left="16" w:firstLine="472"/>
        <w:rPr>
          <w:rFonts w:hint="eastAsia" w:ascii="宋体" w:hAnsi="宋体" w:eastAsia="宋体" w:cs="宋体"/>
          <w:b/>
          <w:bCs/>
          <w:spacing w:val="10"/>
          <w:sz w:val="24"/>
          <w:szCs w:val="24"/>
          <w:highlight w:val="none"/>
          <w:lang w:val="en-US" w:eastAsia="zh-CN"/>
        </w:rPr>
      </w:pPr>
      <w:r>
        <w:rPr>
          <w:rFonts w:hint="eastAsia" w:ascii="宋体" w:hAnsi="宋体" w:eastAsia="宋体" w:cs="宋体"/>
          <w:b/>
          <w:bCs/>
          <w:spacing w:val="10"/>
          <w:sz w:val="24"/>
          <w:szCs w:val="24"/>
          <w:highlight w:val="none"/>
          <w:lang w:val="en-US" w:eastAsia="zh-CN"/>
        </w:rPr>
        <w:t>2.5 付款方式</w:t>
      </w:r>
    </w:p>
    <w:p w14:paraId="2FC7FFA0">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费用分</w:t>
      </w:r>
      <w:r>
        <w:rPr>
          <w:rFonts w:hint="eastAsia" w:ascii="宋体" w:hAnsi="宋体" w:cs="宋体"/>
          <w:spacing w:val="10"/>
          <w:sz w:val="24"/>
          <w:szCs w:val="24"/>
          <w:highlight w:val="none"/>
          <w:lang w:val="en-US" w:eastAsia="zh-CN"/>
        </w:rPr>
        <w:t>两</w:t>
      </w:r>
      <w:r>
        <w:rPr>
          <w:rFonts w:hint="eastAsia" w:ascii="宋体" w:hAnsi="宋体" w:eastAsia="宋体" w:cs="宋体"/>
          <w:spacing w:val="10"/>
          <w:sz w:val="24"/>
          <w:szCs w:val="24"/>
          <w:highlight w:val="none"/>
          <w:lang w:val="en-US" w:eastAsia="zh-CN"/>
        </w:rPr>
        <w:t>次付清：</w:t>
      </w:r>
    </w:p>
    <w:p w14:paraId="4ADCD145">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1、项目合同签订后30日内，采购人向供应商支付合同价款的30%；</w:t>
      </w:r>
    </w:p>
    <w:p w14:paraId="661FD5D3">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2、项目调查成果数据完成并报国家备案、下发、验收合格，且全部成果资料移交采购人后，支付剩余尾款。</w:t>
      </w:r>
    </w:p>
    <w:p w14:paraId="08BDF002">
      <w:pPr>
        <w:keepNext w:val="0"/>
        <w:keepLines w:val="0"/>
        <w:pageBreakBefore w:val="0"/>
        <w:widowControl/>
        <w:kinsoku w:val="0"/>
        <w:wordWrap/>
        <w:overflowPunct/>
        <w:topLinePunct w:val="0"/>
        <w:autoSpaceDE w:val="0"/>
        <w:autoSpaceDN w:val="0"/>
        <w:bidi w:val="0"/>
        <w:adjustRightInd w:val="0"/>
        <w:snapToGrid w:val="0"/>
        <w:spacing w:before="174" w:line="560" w:lineRule="exact"/>
        <w:ind w:firstLine="476" w:firstLineChars="200"/>
        <w:jc w:val="both"/>
        <w:textAlignment w:val="baseline"/>
        <w:rPr>
          <w:rFonts w:hint="eastAsia" w:ascii="宋体" w:hAnsi="宋体" w:eastAsia="宋体" w:cs="宋体"/>
          <w:spacing w:val="-1"/>
          <w:kern w:val="2"/>
          <w:sz w:val="24"/>
          <w:szCs w:val="24"/>
          <w:highlight w:val="none"/>
          <w:lang w:val="en-US" w:eastAsia="zh-CN" w:bidi="ar-SA"/>
        </w:rPr>
      </w:pPr>
    </w:p>
    <w:p w14:paraId="49034FB9">
      <w:pPr>
        <w:keepNext w:val="0"/>
        <w:keepLines w:val="0"/>
        <w:pageBreakBefore w:val="0"/>
        <w:widowControl/>
        <w:kinsoku w:val="0"/>
        <w:wordWrap/>
        <w:overflowPunct/>
        <w:topLinePunct w:val="0"/>
        <w:autoSpaceDE w:val="0"/>
        <w:autoSpaceDN w:val="0"/>
        <w:bidi w:val="0"/>
        <w:adjustRightInd w:val="0"/>
        <w:snapToGrid w:val="0"/>
        <w:spacing w:before="174" w:line="560" w:lineRule="exact"/>
        <w:ind w:firstLine="476" w:firstLineChars="200"/>
        <w:jc w:val="both"/>
        <w:textAlignment w:val="baseline"/>
        <w:rPr>
          <w:rFonts w:hint="eastAsia" w:ascii="宋体" w:hAnsi="宋体" w:eastAsia="宋体" w:cs="宋体"/>
          <w:spacing w:val="-1"/>
          <w:kern w:val="2"/>
          <w:sz w:val="24"/>
          <w:szCs w:val="24"/>
          <w:highlight w:val="none"/>
          <w:lang w:val="en-US" w:eastAsia="zh-CN" w:bidi="ar-SA"/>
        </w:rPr>
      </w:pPr>
    </w:p>
    <w:p w14:paraId="0CF2964B">
      <w:pPr>
        <w:keepNext w:val="0"/>
        <w:keepLines w:val="0"/>
        <w:pageBreakBefore w:val="0"/>
        <w:widowControl/>
        <w:kinsoku w:val="0"/>
        <w:wordWrap/>
        <w:overflowPunct/>
        <w:topLinePunct w:val="0"/>
        <w:autoSpaceDE w:val="0"/>
        <w:autoSpaceDN w:val="0"/>
        <w:bidi w:val="0"/>
        <w:adjustRightInd w:val="0"/>
        <w:snapToGrid w:val="0"/>
        <w:spacing w:before="174" w:line="560" w:lineRule="exact"/>
        <w:ind w:firstLine="476" w:firstLineChars="200"/>
        <w:jc w:val="both"/>
        <w:textAlignment w:val="baseline"/>
        <w:rPr>
          <w:rFonts w:hint="eastAsia" w:ascii="宋体" w:hAnsi="宋体" w:eastAsia="宋体" w:cs="宋体"/>
          <w:spacing w:val="-1"/>
          <w:kern w:val="2"/>
          <w:sz w:val="24"/>
          <w:szCs w:val="24"/>
          <w:highlight w:val="none"/>
          <w:lang w:val="en-US" w:eastAsia="zh-CN" w:bidi="ar-SA"/>
        </w:rPr>
      </w:pPr>
    </w:p>
    <w:p w14:paraId="7CB18B44">
      <w:pPr>
        <w:keepNext w:val="0"/>
        <w:keepLines w:val="0"/>
        <w:pageBreakBefore w:val="0"/>
        <w:widowControl/>
        <w:kinsoku w:val="0"/>
        <w:wordWrap/>
        <w:overflowPunct/>
        <w:topLinePunct w:val="0"/>
        <w:autoSpaceDE w:val="0"/>
        <w:autoSpaceDN w:val="0"/>
        <w:bidi w:val="0"/>
        <w:adjustRightInd w:val="0"/>
        <w:snapToGrid w:val="0"/>
        <w:spacing w:before="174" w:line="560" w:lineRule="exact"/>
        <w:ind w:firstLine="476" w:firstLineChars="200"/>
        <w:jc w:val="both"/>
        <w:textAlignment w:val="baseline"/>
        <w:rPr>
          <w:rFonts w:hint="eastAsia" w:ascii="宋体" w:hAnsi="宋体" w:eastAsia="宋体" w:cs="宋体"/>
          <w:spacing w:val="-1"/>
          <w:kern w:val="2"/>
          <w:sz w:val="24"/>
          <w:szCs w:val="24"/>
          <w:highlight w:val="none"/>
          <w:lang w:val="en-US" w:eastAsia="zh-CN" w:bidi="ar-SA"/>
        </w:rPr>
      </w:pPr>
    </w:p>
    <w:p w14:paraId="365EF744">
      <w:pPr>
        <w:keepNext w:val="0"/>
        <w:keepLines w:val="0"/>
        <w:pageBreakBefore w:val="0"/>
        <w:widowControl/>
        <w:kinsoku w:val="0"/>
        <w:wordWrap/>
        <w:overflowPunct/>
        <w:topLinePunct w:val="0"/>
        <w:autoSpaceDE w:val="0"/>
        <w:autoSpaceDN w:val="0"/>
        <w:bidi w:val="0"/>
        <w:adjustRightInd w:val="0"/>
        <w:snapToGrid w:val="0"/>
        <w:spacing w:before="174" w:line="560" w:lineRule="exact"/>
        <w:ind w:firstLine="476" w:firstLineChars="200"/>
        <w:jc w:val="both"/>
        <w:textAlignment w:val="baseline"/>
        <w:rPr>
          <w:rFonts w:hint="eastAsia" w:ascii="宋体" w:hAnsi="宋体" w:eastAsia="宋体" w:cs="宋体"/>
          <w:spacing w:val="-1"/>
          <w:kern w:val="2"/>
          <w:sz w:val="24"/>
          <w:szCs w:val="24"/>
          <w:highlight w:val="none"/>
          <w:lang w:val="en-US" w:eastAsia="zh-CN" w:bidi="ar-SA"/>
        </w:rPr>
      </w:pPr>
    </w:p>
    <w:p w14:paraId="31A39E78">
      <w:pPr>
        <w:keepNext w:val="0"/>
        <w:keepLines w:val="0"/>
        <w:pageBreakBefore w:val="0"/>
        <w:widowControl/>
        <w:kinsoku w:val="0"/>
        <w:wordWrap/>
        <w:overflowPunct/>
        <w:topLinePunct w:val="0"/>
        <w:autoSpaceDE w:val="0"/>
        <w:autoSpaceDN w:val="0"/>
        <w:bidi w:val="0"/>
        <w:adjustRightInd w:val="0"/>
        <w:snapToGrid w:val="0"/>
        <w:spacing w:before="174" w:line="560" w:lineRule="exact"/>
        <w:ind w:firstLine="476" w:firstLineChars="200"/>
        <w:jc w:val="both"/>
        <w:textAlignment w:val="baseline"/>
        <w:rPr>
          <w:rFonts w:hint="eastAsia" w:ascii="宋体" w:hAnsi="宋体" w:eastAsia="宋体" w:cs="宋体"/>
          <w:spacing w:val="-1"/>
          <w:kern w:val="2"/>
          <w:sz w:val="24"/>
          <w:szCs w:val="24"/>
          <w:highlight w:val="none"/>
          <w:lang w:val="en-US" w:eastAsia="zh-CN" w:bidi="ar-SA"/>
        </w:rPr>
      </w:pPr>
    </w:p>
    <w:p w14:paraId="412871D0">
      <w:pPr>
        <w:keepNext w:val="0"/>
        <w:keepLines w:val="0"/>
        <w:pageBreakBefore w:val="0"/>
        <w:widowControl/>
        <w:kinsoku w:val="0"/>
        <w:wordWrap/>
        <w:overflowPunct/>
        <w:topLinePunct w:val="0"/>
        <w:autoSpaceDE w:val="0"/>
        <w:autoSpaceDN w:val="0"/>
        <w:bidi w:val="0"/>
        <w:adjustRightInd w:val="0"/>
        <w:snapToGrid w:val="0"/>
        <w:spacing w:before="174" w:line="560" w:lineRule="exact"/>
        <w:ind w:firstLine="476" w:firstLineChars="200"/>
        <w:jc w:val="both"/>
        <w:textAlignment w:val="baseline"/>
        <w:rPr>
          <w:rFonts w:hint="eastAsia" w:ascii="宋体" w:hAnsi="宋体" w:eastAsia="宋体" w:cs="宋体"/>
          <w:spacing w:val="-1"/>
          <w:kern w:val="2"/>
          <w:sz w:val="24"/>
          <w:szCs w:val="24"/>
          <w:highlight w:val="none"/>
          <w:lang w:val="en-US" w:eastAsia="zh-CN" w:bidi="ar-SA"/>
        </w:rPr>
      </w:pPr>
    </w:p>
    <w:p w14:paraId="37CAB2C6">
      <w:pPr>
        <w:keepNext w:val="0"/>
        <w:keepLines w:val="0"/>
        <w:pageBreakBefore w:val="0"/>
        <w:widowControl/>
        <w:kinsoku w:val="0"/>
        <w:wordWrap/>
        <w:overflowPunct/>
        <w:topLinePunct w:val="0"/>
        <w:autoSpaceDE w:val="0"/>
        <w:autoSpaceDN w:val="0"/>
        <w:bidi w:val="0"/>
        <w:adjustRightInd w:val="0"/>
        <w:snapToGrid w:val="0"/>
        <w:spacing w:before="174" w:line="560" w:lineRule="exact"/>
        <w:ind w:firstLine="476" w:firstLineChars="200"/>
        <w:jc w:val="both"/>
        <w:textAlignment w:val="baseline"/>
        <w:rPr>
          <w:rFonts w:hint="eastAsia" w:ascii="宋体" w:hAnsi="宋体" w:eastAsia="宋体" w:cs="宋体"/>
          <w:spacing w:val="-1"/>
          <w:kern w:val="2"/>
          <w:sz w:val="24"/>
          <w:szCs w:val="24"/>
          <w:highlight w:val="none"/>
          <w:lang w:val="en-US" w:eastAsia="zh-CN" w:bidi="ar-SA"/>
        </w:rPr>
      </w:pPr>
    </w:p>
    <w:p w14:paraId="773D9AF5">
      <w:pPr>
        <w:keepNext w:val="0"/>
        <w:keepLines w:val="0"/>
        <w:pageBreakBefore w:val="0"/>
        <w:widowControl/>
        <w:kinsoku w:val="0"/>
        <w:wordWrap/>
        <w:overflowPunct/>
        <w:topLinePunct w:val="0"/>
        <w:autoSpaceDE w:val="0"/>
        <w:autoSpaceDN w:val="0"/>
        <w:bidi w:val="0"/>
        <w:adjustRightInd w:val="0"/>
        <w:snapToGrid w:val="0"/>
        <w:spacing w:before="174" w:line="560" w:lineRule="exact"/>
        <w:ind w:firstLine="476" w:firstLineChars="200"/>
        <w:jc w:val="both"/>
        <w:textAlignment w:val="baseline"/>
        <w:rPr>
          <w:rFonts w:hint="eastAsia" w:ascii="宋体" w:hAnsi="宋体" w:eastAsia="宋体" w:cs="宋体"/>
          <w:spacing w:val="-1"/>
          <w:kern w:val="2"/>
          <w:sz w:val="24"/>
          <w:szCs w:val="24"/>
          <w:highlight w:val="none"/>
          <w:lang w:val="en-US" w:eastAsia="zh-CN" w:bidi="ar-SA"/>
        </w:rPr>
      </w:pPr>
    </w:p>
    <w:p w14:paraId="17088E19">
      <w:pPr>
        <w:keepNext w:val="0"/>
        <w:keepLines w:val="0"/>
        <w:pageBreakBefore w:val="0"/>
        <w:widowControl/>
        <w:kinsoku w:val="0"/>
        <w:wordWrap/>
        <w:overflowPunct/>
        <w:topLinePunct w:val="0"/>
        <w:autoSpaceDE w:val="0"/>
        <w:autoSpaceDN w:val="0"/>
        <w:bidi w:val="0"/>
        <w:adjustRightInd w:val="0"/>
        <w:snapToGrid w:val="0"/>
        <w:spacing w:before="174" w:line="560" w:lineRule="exact"/>
        <w:ind w:firstLine="476" w:firstLineChars="200"/>
        <w:jc w:val="both"/>
        <w:textAlignment w:val="baseline"/>
        <w:rPr>
          <w:rFonts w:hint="eastAsia" w:ascii="宋体" w:hAnsi="宋体" w:eastAsia="宋体" w:cs="宋体"/>
          <w:spacing w:val="-1"/>
          <w:kern w:val="2"/>
          <w:sz w:val="24"/>
          <w:szCs w:val="24"/>
          <w:highlight w:val="none"/>
          <w:lang w:val="en-US" w:eastAsia="zh-CN" w:bidi="ar-SA"/>
        </w:rPr>
      </w:pPr>
    </w:p>
    <w:p w14:paraId="60FCFF35">
      <w:pPr>
        <w:keepNext w:val="0"/>
        <w:keepLines w:val="0"/>
        <w:pageBreakBefore w:val="0"/>
        <w:widowControl/>
        <w:kinsoku w:val="0"/>
        <w:wordWrap/>
        <w:overflowPunct/>
        <w:topLinePunct w:val="0"/>
        <w:autoSpaceDE w:val="0"/>
        <w:autoSpaceDN w:val="0"/>
        <w:bidi w:val="0"/>
        <w:adjustRightInd w:val="0"/>
        <w:snapToGrid w:val="0"/>
        <w:spacing w:before="174" w:line="560" w:lineRule="exact"/>
        <w:ind w:firstLine="476" w:firstLineChars="200"/>
        <w:jc w:val="both"/>
        <w:textAlignment w:val="baseline"/>
        <w:rPr>
          <w:rFonts w:hint="eastAsia" w:ascii="宋体" w:hAnsi="宋体" w:eastAsia="宋体" w:cs="宋体"/>
          <w:spacing w:val="-1"/>
          <w:kern w:val="2"/>
          <w:sz w:val="24"/>
          <w:szCs w:val="24"/>
          <w:highlight w:val="none"/>
          <w:lang w:val="en-US" w:eastAsia="zh-CN" w:bidi="ar-SA"/>
        </w:rPr>
      </w:pPr>
    </w:p>
    <w:p w14:paraId="32789F3E">
      <w:pPr>
        <w:keepNext w:val="0"/>
        <w:keepLines w:val="0"/>
        <w:pageBreakBefore w:val="0"/>
        <w:widowControl/>
        <w:kinsoku w:val="0"/>
        <w:wordWrap/>
        <w:overflowPunct/>
        <w:topLinePunct w:val="0"/>
        <w:autoSpaceDE w:val="0"/>
        <w:autoSpaceDN w:val="0"/>
        <w:bidi w:val="0"/>
        <w:adjustRightInd w:val="0"/>
        <w:snapToGrid w:val="0"/>
        <w:spacing w:before="174" w:line="560" w:lineRule="exact"/>
        <w:ind w:firstLine="476" w:firstLineChars="200"/>
        <w:jc w:val="both"/>
        <w:textAlignment w:val="baseline"/>
        <w:rPr>
          <w:rFonts w:hint="eastAsia" w:ascii="宋体" w:hAnsi="宋体" w:eastAsia="宋体" w:cs="宋体"/>
          <w:spacing w:val="-1"/>
          <w:kern w:val="2"/>
          <w:sz w:val="24"/>
          <w:szCs w:val="24"/>
          <w:highlight w:val="none"/>
          <w:lang w:val="en-US" w:eastAsia="zh-CN" w:bidi="ar-SA"/>
        </w:rPr>
      </w:pPr>
    </w:p>
    <w:p w14:paraId="04F2C736">
      <w:pPr>
        <w:keepNext w:val="0"/>
        <w:keepLines w:val="0"/>
        <w:pageBreakBefore w:val="0"/>
        <w:widowControl/>
        <w:kinsoku w:val="0"/>
        <w:wordWrap/>
        <w:overflowPunct/>
        <w:topLinePunct w:val="0"/>
        <w:autoSpaceDE w:val="0"/>
        <w:autoSpaceDN w:val="0"/>
        <w:bidi w:val="0"/>
        <w:adjustRightInd w:val="0"/>
        <w:snapToGrid w:val="0"/>
        <w:spacing w:before="174" w:line="560" w:lineRule="exact"/>
        <w:ind w:firstLine="476" w:firstLineChars="200"/>
        <w:jc w:val="both"/>
        <w:textAlignment w:val="baseline"/>
        <w:rPr>
          <w:rFonts w:hint="eastAsia" w:ascii="宋体" w:hAnsi="宋体" w:eastAsia="宋体" w:cs="宋体"/>
          <w:spacing w:val="-1"/>
          <w:kern w:val="2"/>
          <w:sz w:val="24"/>
          <w:szCs w:val="24"/>
          <w:highlight w:val="none"/>
          <w:lang w:val="en-US" w:eastAsia="zh-CN" w:bidi="ar-SA"/>
        </w:rPr>
      </w:pPr>
    </w:p>
    <w:p w14:paraId="07BC104A">
      <w:pPr>
        <w:keepNext w:val="0"/>
        <w:keepLines w:val="0"/>
        <w:pageBreakBefore w:val="0"/>
        <w:widowControl/>
        <w:kinsoku w:val="0"/>
        <w:wordWrap/>
        <w:overflowPunct/>
        <w:topLinePunct w:val="0"/>
        <w:autoSpaceDE w:val="0"/>
        <w:autoSpaceDN w:val="0"/>
        <w:bidi w:val="0"/>
        <w:adjustRightInd w:val="0"/>
        <w:snapToGrid w:val="0"/>
        <w:spacing w:before="174" w:line="560" w:lineRule="exact"/>
        <w:ind w:firstLine="476" w:firstLineChars="200"/>
        <w:jc w:val="both"/>
        <w:textAlignment w:val="baseline"/>
        <w:rPr>
          <w:rFonts w:hint="eastAsia" w:ascii="宋体" w:hAnsi="宋体" w:eastAsia="宋体" w:cs="宋体"/>
          <w:spacing w:val="-1"/>
          <w:kern w:val="2"/>
          <w:sz w:val="24"/>
          <w:szCs w:val="24"/>
          <w:highlight w:val="none"/>
          <w:lang w:val="en-US" w:eastAsia="zh-CN" w:bidi="ar-SA"/>
        </w:rPr>
      </w:pPr>
    </w:p>
    <w:p w14:paraId="79D3B572">
      <w:pPr>
        <w:rPr>
          <w:rFonts w:hint="eastAsia"/>
          <w:highlight w:val="none"/>
          <w:lang w:val="en-US" w:eastAsia="zh-CN"/>
        </w:rPr>
      </w:pPr>
    </w:p>
    <w:p w14:paraId="015DC310">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br w:type="page"/>
      </w:r>
    </w:p>
    <w:p w14:paraId="37916682">
      <w:pPr>
        <w:pStyle w:val="2"/>
        <w:bidi w:val="0"/>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第四章、合同条款</w:t>
      </w:r>
      <w:bookmarkEnd w:id="251"/>
    </w:p>
    <w:p w14:paraId="6A814FE7">
      <w:pPr>
        <w:jc w:val="center"/>
        <w:rPr>
          <w:rFonts w:hint="eastAsia" w:ascii="宋体" w:hAnsi="宋体" w:cs="宋体"/>
          <w:sz w:val="24"/>
          <w:szCs w:val="24"/>
          <w:highlight w:val="none"/>
          <w:lang w:val="en-US" w:eastAsia="zh-CN"/>
        </w:rPr>
      </w:pPr>
    </w:p>
    <w:p w14:paraId="7F8EBDB8">
      <w:pPr>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（具体合同条款由中标供应商与采购人协商签订）</w:t>
      </w:r>
    </w:p>
    <w:p w14:paraId="4BDB4EAC">
      <w:pPr>
        <w:jc w:val="center"/>
        <w:rPr>
          <w:rFonts w:hint="default" w:ascii="宋体" w:hAnsi="宋体" w:cs="宋体"/>
          <w:sz w:val="24"/>
          <w:szCs w:val="24"/>
          <w:highlight w:val="none"/>
          <w:lang w:val="en-US" w:eastAsia="zh-CN"/>
        </w:rPr>
      </w:pPr>
    </w:p>
    <w:p w14:paraId="099AB798">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1、定义</w:t>
      </w:r>
    </w:p>
    <w:p w14:paraId="1F4FFAD4">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1.1“合同”系指甲乙双方共同签署的、合同中载明的甲乙双方所达成的协议，包括：中标/成交通知书；合同条款；投标文件及承诺；项目采购需求；招标文件（含补充文件、修改文件）及答疑纪要；双方约定的其他所有文件等构成合同的所有文件的总称。</w:t>
      </w:r>
    </w:p>
    <w:p w14:paraId="4AC5ABA0">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1.2“甲方”系指克拉玛依市林业和草原局。</w:t>
      </w:r>
    </w:p>
    <w:p w14:paraId="5AD530F5">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1.3“乙方”系指取得成交资格，提供合同服务的中标单位。</w:t>
      </w:r>
    </w:p>
    <w:p w14:paraId="1B6B3ED6">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1.4“合同价款”系指根据合同条款、技术规范及标准、项目采购需求、本招标文件的规定，乙方在正确、完整地履行合同义务后，甲方应支付给乙方实际所供合同货物的金额。</w:t>
      </w:r>
    </w:p>
    <w:p w14:paraId="1C9667E6">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1.5“合同货物”系指/。</w:t>
      </w:r>
    </w:p>
    <w:p w14:paraId="731AD47E">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1.6“服务”系指合同条款、技术规范及标准、项目采购需求、本招标文件规定，中标单位为保证完成森林草原湿地荒漠调查监测（克拉玛依市2026年度）项目应承担的所有工作，配合招标人完成与此服务相关的合同条款、技术规范及标准、项目采购需求、招标文件约定的全部内容及责任和义务。</w:t>
      </w:r>
    </w:p>
    <w:p w14:paraId="717EB1BA">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1.7凡提及的“天、日期、星期、月份和年份”系指公历日历的日历天、日期、星期、月份和年份。</w:t>
      </w:r>
    </w:p>
    <w:p w14:paraId="00854438">
      <w:pPr>
        <w:spacing w:before="3" w:line="352" w:lineRule="auto"/>
        <w:ind w:left="16" w:firstLine="472"/>
        <w:rPr>
          <w:rFonts w:hint="eastAsia" w:ascii="宋体" w:hAnsi="宋体" w:eastAsia="宋体" w:cs="宋体"/>
          <w:spacing w:val="10"/>
          <w:sz w:val="24"/>
          <w:szCs w:val="24"/>
          <w:highlight w:val="none"/>
          <w:lang w:val="en-US" w:eastAsia="zh-CN"/>
        </w:rPr>
      </w:pPr>
      <w:bookmarkStart w:id="253" w:name="_Toc246216233"/>
      <w:r>
        <w:rPr>
          <w:rFonts w:hint="eastAsia" w:ascii="宋体" w:hAnsi="宋体" w:eastAsia="宋体" w:cs="宋体"/>
          <w:spacing w:val="10"/>
          <w:sz w:val="24"/>
          <w:szCs w:val="24"/>
          <w:highlight w:val="none"/>
          <w:lang w:val="en-US" w:eastAsia="zh-CN"/>
        </w:rPr>
        <w:t>2、适用范围</w:t>
      </w:r>
      <w:bookmarkEnd w:id="253"/>
    </w:p>
    <w:p w14:paraId="3647D327">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2.1 本合同条款适用于本次森林草原湿地荒漠调查监测（克拉玛依市2026年度）项目。</w:t>
      </w:r>
    </w:p>
    <w:p w14:paraId="01991AB0">
      <w:pPr>
        <w:spacing w:before="3" w:line="352" w:lineRule="auto"/>
        <w:ind w:left="16" w:firstLine="472"/>
        <w:rPr>
          <w:rFonts w:hint="eastAsia" w:ascii="宋体" w:hAnsi="宋体" w:eastAsia="宋体" w:cs="宋体"/>
          <w:spacing w:val="10"/>
          <w:sz w:val="24"/>
          <w:szCs w:val="24"/>
          <w:highlight w:val="none"/>
          <w:lang w:val="en-US" w:eastAsia="zh-CN"/>
        </w:rPr>
      </w:pPr>
      <w:bookmarkStart w:id="254" w:name="_Toc246216234"/>
      <w:r>
        <w:rPr>
          <w:rFonts w:hint="eastAsia" w:ascii="宋体" w:hAnsi="宋体" w:eastAsia="宋体" w:cs="宋体"/>
          <w:spacing w:val="10"/>
          <w:sz w:val="24"/>
          <w:szCs w:val="24"/>
          <w:highlight w:val="none"/>
          <w:lang w:val="en-US" w:eastAsia="zh-CN"/>
        </w:rPr>
        <w:t>3、合同价格</w:t>
      </w:r>
      <w:bookmarkEnd w:id="254"/>
    </w:p>
    <w:p w14:paraId="223A3876">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3.1合同价款为：人民币元(大写：人民币    )。</w:t>
      </w:r>
    </w:p>
    <w:p w14:paraId="1E224B7E">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3.2合同价款：</w:t>
      </w:r>
    </w:p>
    <w:p w14:paraId="02641BC4">
      <w:pPr>
        <w:spacing w:before="3" w:line="352" w:lineRule="auto"/>
        <w:ind w:left="16" w:firstLine="472"/>
        <w:rPr>
          <w:rFonts w:hint="eastAsia" w:ascii="宋体" w:hAnsi="宋体" w:eastAsia="宋体" w:cs="宋体"/>
          <w:spacing w:val="10"/>
          <w:sz w:val="24"/>
          <w:szCs w:val="24"/>
          <w:highlight w:val="none"/>
          <w:lang w:val="en-US" w:eastAsia="zh-CN"/>
        </w:rPr>
      </w:pPr>
      <w:bookmarkStart w:id="255" w:name="_Toc260247209"/>
      <w:bookmarkStart w:id="256" w:name="_Toc260246971"/>
      <w:r>
        <w:rPr>
          <w:rFonts w:hint="eastAsia" w:ascii="宋体" w:hAnsi="宋体" w:eastAsia="宋体" w:cs="宋体"/>
          <w:spacing w:val="10"/>
          <w:sz w:val="24"/>
          <w:szCs w:val="24"/>
          <w:highlight w:val="none"/>
          <w:lang w:val="en-US" w:eastAsia="zh-CN"/>
        </w:rPr>
        <w:t>4、支付条款</w:t>
      </w:r>
      <w:bookmarkEnd w:id="255"/>
      <w:bookmarkEnd w:id="256"/>
    </w:p>
    <w:p w14:paraId="6BB09FF6">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4.1 本合同的支付币种为人民币。</w:t>
      </w:r>
    </w:p>
    <w:p w14:paraId="69CDBC33">
      <w:pPr>
        <w:keepNext w:val="0"/>
        <w:keepLines w:val="0"/>
        <w:pageBreakBefore w:val="0"/>
        <w:widowControl w:val="0"/>
        <w:kinsoku/>
        <w:overflowPunct/>
        <w:bidi w:val="0"/>
        <w:snapToGrid/>
        <w:spacing w:line="360" w:lineRule="auto"/>
        <w:ind w:firstLine="520" w:firstLineChars="200"/>
        <w:rPr>
          <w:rFonts w:hint="default"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5、</w:t>
      </w:r>
      <w:r>
        <w:rPr>
          <w:rFonts w:hint="eastAsia" w:ascii="宋体" w:hAnsi="宋体" w:cs="宋体"/>
          <w:color w:val="auto"/>
          <w:sz w:val="24"/>
          <w:szCs w:val="24"/>
          <w:highlight w:val="none"/>
          <w:lang w:val="en-US" w:eastAsia="zh-CN"/>
        </w:rPr>
        <w:t>工期要求</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2026年12月10日前完成图斑提取、调查、举证等工作；2027年</w:t>
      </w:r>
      <w:r>
        <w:rPr>
          <w:rFonts w:hint="eastAsia" w:ascii="宋体" w:hAnsi="宋体" w:eastAsia="宋体" w:cs="宋体"/>
          <w:color w:val="auto"/>
          <w:sz w:val="24"/>
          <w:szCs w:val="24"/>
          <w:highlight w:val="none"/>
          <w:lang w:val="en-US" w:eastAsia="zh-CN"/>
        </w:rPr>
        <w:t>0</w:t>
      </w:r>
      <w:r>
        <w:rPr>
          <w:rFonts w:hint="default" w:ascii="宋体" w:hAnsi="宋体" w:eastAsia="宋体" w:cs="宋体"/>
          <w:color w:val="auto"/>
          <w:sz w:val="24"/>
          <w:szCs w:val="24"/>
          <w:highlight w:val="none"/>
          <w:lang w:val="en-US" w:eastAsia="zh-CN"/>
        </w:rPr>
        <w:t>1月30日前完成变更数据国家备案工作。成果需通过</w:t>
      </w:r>
      <w:r>
        <w:rPr>
          <w:rFonts w:hint="eastAsia" w:ascii="宋体" w:hAnsi="宋体" w:eastAsia="宋体" w:cs="宋体"/>
          <w:color w:val="auto"/>
          <w:sz w:val="24"/>
          <w:szCs w:val="24"/>
          <w:highlight w:val="none"/>
          <w:lang w:val="en-US" w:eastAsia="zh-CN"/>
        </w:rPr>
        <w:t>克拉玛依市林业和草原局</w:t>
      </w:r>
      <w:r>
        <w:rPr>
          <w:rFonts w:hint="default" w:ascii="宋体" w:hAnsi="宋体" w:eastAsia="宋体" w:cs="宋体"/>
          <w:color w:val="auto"/>
          <w:sz w:val="24"/>
          <w:szCs w:val="24"/>
          <w:highlight w:val="none"/>
          <w:lang w:val="en-US" w:eastAsia="zh-CN"/>
        </w:rPr>
        <w:t>验收通过。</w:t>
      </w:r>
    </w:p>
    <w:p w14:paraId="69EF37FF">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6、乙方人员</w:t>
      </w:r>
    </w:p>
    <w:p w14:paraId="3B774C52">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 xml:space="preserve">    6.1乙方应委派有经验的技术人员进行森林草原湿地荒漠调查监测（克拉玛依市2026年度）项目相关等服务。乙方应对森林草原湿地荒漠调查监测（克拉玛依市2026年度）项目相关的质量负责，使其符合技术规范和有关标准的要求。</w:t>
      </w:r>
    </w:p>
    <w:p w14:paraId="47D7BEFD">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 xml:space="preserve">   6.2如果甲方认为乙方派遣的执行本项目的有关人员不称职，将有权要求乙方更换，乙方对于甲方的此类要求应予以满足。</w:t>
      </w:r>
    </w:p>
    <w:p w14:paraId="505330DE">
      <w:pPr>
        <w:spacing w:before="3" w:line="352" w:lineRule="auto"/>
        <w:ind w:left="16" w:firstLine="472"/>
        <w:rPr>
          <w:rFonts w:hint="eastAsia" w:ascii="宋体" w:hAnsi="宋体" w:eastAsia="宋体" w:cs="宋体"/>
          <w:spacing w:val="10"/>
          <w:sz w:val="24"/>
          <w:szCs w:val="24"/>
          <w:highlight w:val="none"/>
          <w:lang w:val="en-US" w:eastAsia="zh-CN"/>
        </w:rPr>
      </w:pPr>
      <w:bookmarkStart w:id="257" w:name="_Toc258681749"/>
      <w:r>
        <w:rPr>
          <w:rFonts w:hint="eastAsia" w:ascii="宋体" w:hAnsi="宋体" w:eastAsia="宋体" w:cs="宋体"/>
          <w:spacing w:val="10"/>
          <w:sz w:val="24"/>
          <w:szCs w:val="24"/>
          <w:highlight w:val="none"/>
          <w:lang w:val="en-US" w:eastAsia="zh-CN"/>
        </w:rPr>
        <w:t>7、乙方履约延误和延期赔偿</w:t>
      </w:r>
      <w:bookmarkEnd w:id="257"/>
    </w:p>
    <w:p w14:paraId="043F3C84">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7.1 如果乙方未能按合同规定的时间按期提供服务，将加收延期赔偿或终止合同。</w:t>
      </w:r>
    </w:p>
    <w:p w14:paraId="1F9C08F7">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7.2在履约过程中，如果乙方可能遇到妨碍按时提供服务的情况时，应及时以书面形式将迟延的事实、可能迟延的期限和原因通知甲方。甲方在收到乙方通知后，应尽快对情况进行分析，并确定是否同意延长服务时间以及是否收取误期赔偿费。延期应通过修改合同的方式由乙方认可。</w:t>
      </w:r>
    </w:p>
    <w:p w14:paraId="07157ABA">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7.3 如乙方未能就合理提供服务日期达成一致意见，甲方有权将服务价降低到双方同意的水平，并由乙方赔偿由此造成的所有损失。</w:t>
      </w:r>
    </w:p>
    <w:p w14:paraId="2B741E4C">
      <w:pPr>
        <w:spacing w:before="3" w:line="352" w:lineRule="auto"/>
        <w:ind w:left="16" w:firstLine="472"/>
        <w:rPr>
          <w:rFonts w:hint="eastAsia" w:ascii="宋体" w:hAnsi="宋体" w:eastAsia="宋体" w:cs="宋体"/>
          <w:spacing w:val="10"/>
          <w:sz w:val="24"/>
          <w:szCs w:val="24"/>
          <w:highlight w:val="none"/>
          <w:lang w:val="en-US" w:eastAsia="zh-CN"/>
        </w:rPr>
      </w:pPr>
      <w:bookmarkStart w:id="258" w:name="_Toc258681751"/>
      <w:r>
        <w:rPr>
          <w:rFonts w:hint="eastAsia" w:ascii="宋体" w:hAnsi="宋体" w:eastAsia="宋体" w:cs="宋体"/>
          <w:spacing w:val="10"/>
          <w:sz w:val="24"/>
          <w:szCs w:val="24"/>
          <w:highlight w:val="none"/>
          <w:lang w:val="en-US" w:eastAsia="zh-CN"/>
        </w:rPr>
        <w:t>8、违约责任</w:t>
      </w:r>
      <w:bookmarkEnd w:id="258"/>
    </w:p>
    <w:p w14:paraId="73AB5622">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8.1若乙方未按本项目采购需求承担相关工作，由此造成的责任和损失由乙方自行承担。</w:t>
      </w:r>
    </w:p>
    <w:p w14:paraId="151B238E">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9、不可抗力</w:t>
      </w:r>
    </w:p>
    <w:p w14:paraId="3C2B2E01">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9.1甲乙双方任一方由于受不可抗力事件的影响而不能履行合同时，履行合同的期限应予以延长，其延长的期限应相当于事件所影响的时间。不可抗力事件系指甲乙双方在缔结合同时所不能预见的，并且它的发生及其后果是无法避免和无法克服的事件，诸如战争、严重火灾、洪水、台风以及其他双方商定的事件。但不包括违约或疏忽。</w:t>
      </w:r>
    </w:p>
    <w:p w14:paraId="1411D1E1">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9.2在不可抗力事件发生后，受不可抗力影响的一方应尽快以书面形式（如电报、传真或电传）将不可抗力的情况和原因通知对方，并于事件发生后14天内将有关当局出具的证明文件用特快专递或挂号信寄给对方审阅确认。除对方书面另行要求外，受不可抗力影响的一方应尽实际可能继续履行合同义务，并积极寻求采取合理的方案履行未受不可抗力影响的其他合同事项。</w:t>
      </w:r>
    </w:p>
    <w:p w14:paraId="0DF38A1A">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9.3如果不可抗力事件的影响持续45天以上，双方应通过友好协商在合理的时间内达成进一步履行合同的协议。</w:t>
      </w:r>
    </w:p>
    <w:p w14:paraId="7958D7E2">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9.4如果因不可抗力而导致合同实施延误或不能履行合同义务的，受不可抗力影响的一方不应承担违约责任。</w:t>
      </w:r>
    </w:p>
    <w:p w14:paraId="081010E8">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10、税费</w:t>
      </w:r>
    </w:p>
    <w:p w14:paraId="1088FED5">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10.1根据国家现行税法规定对与本合同有关的一切税费，包括按税法规定应由甲方承担的税费，均已包括在合同总价款之中，甲方不再与乙方另行结算税费。</w:t>
      </w:r>
    </w:p>
    <w:p w14:paraId="4ECA8D00">
      <w:pPr>
        <w:spacing w:before="3" w:line="352" w:lineRule="auto"/>
        <w:ind w:left="16" w:firstLine="472"/>
        <w:rPr>
          <w:rFonts w:hint="eastAsia" w:ascii="宋体" w:hAnsi="宋体" w:eastAsia="宋体" w:cs="宋体"/>
          <w:spacing w:val="10"/>
          <w:sz w:val="24"/>
          <w:szCs w:val="24"/>
          <w:highlight w:val="none"/>
          <w:lang w:val="en-US" w:eastAsia="zh-CN"/>
        </w:rPr>
      </w:pPr>
      <w:bookmarkStart w:id="259" w:name="_Toc243905150"/>
      <w:bookmarkStart w:id="260" w:name="_Toc258681754"/>
      <w:bookmarkStart w:id="261" w:name="_Toc243904847"/>
      <w:r>
        <w:rPr>
          <w:rFonts w:hint="eastAsia" w:ascii="宋体" w:hAnsi="宋体" w:eastAsia="宋体" w:cs="宋体"/>
          <w:spacing w:val="10"/>
          <w:sz w:val="24"/>
          <w:szCs w:val="24"/>
          <w:highlight w:val="none"/>
          <w:lang w:val="en-US" w:eastAsia="zh-CN"/>
        </w:rPr>
        <w:t>11、争端的解决</w:t>
      </w:r>
      <w:bookmarkEnd w:id="259"/>
      <w:bookmarkEnd w:id="260"/>
      <w:bookmarkEnd w:id="261"/>
    </w:p>
    <w:p w14:paraId="403BDE1B">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11.1甲乙双方应通过友好协商，解决在执行本合同过程中所发生的或与本合同有关的一切争端。当事人不愿和解、调解或者和解、调解不成，向项目所在地人民法院提出诉讼。</w:t>
      </w:r>
    </w:p>
    <w:p w14:paraId="73E252C3">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11.2在双方之间的争议尚未解决之前，如甲方以书面形式坚持要求乙方按其意见行事，则乙方应按甲方的意见执行，但由此产生的一切不良后果和责任均应有乙方承担。但乙方不能因此而故意采取可能导致不良后果的行为。</w:t>
      </w:r>
    </w:p>
    <w:p w14:paraId="6AE7118B">
      <w:pPr>
        <w:spacing w:before="3" w:line="352" w:lineRule="auto"/>
        <w:ind w:left="16" w:firstLine="472"/>
        <w:rPr>
          <w:rFonts w:hint="eastAsia" w:ascii="宋体" w:hAnsi="宋体" w:eastAsia="宋体" w:cs="宋体"/>
          <w:spacing w:val="10"/>
          <w:sz w:val="24"/>
          <w:szCs w:val="24"/>
          <w:highlight w:val="none"/>
          <w:lang w:val="en-US" w:eastAsia="zh-CN"/>
        </w:rPr>
      </w:pPr>
      <w:bookmarkStart w:id="262" w:name="_Toc258681755"/>
      <w:r>
        <w:rPr>
          <w:rFonts w:hint="eastAsia" w:ascii="宋体" w:hAnsi="宋体" w:eastAsia="宋体" w:cs="宋体"/>
          <w:spacing w:val="10"/>
          <w:sz w:val="24"/>
          <w:szCs w:val="24"/>
          <w:highlight w:val="none"/>
          <w:lang w:val="en-US" w:eastAsia="zh-CN"/>
        </w:rPr>
        <w:t>12、违约终止合同</w:t>
      </w:r>
      <w:bookmarkEnd w:id="262"/>
    </w:p>
    <w:p w14:paraId="6A3B5153">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12.1在甲方对乙方违约而采取的任何补救措施不受影响的情况下，甲方可在下列情况下向乙方发出书面通知书，提出终止部分或全部合同：</w:t>
      </w:r>
    </w:p>
    <w:p w14:paraId="328DE027">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(1)乙方未能在合同规定的限期或甲方同意延长的限期内提供服务。</w:t>
      </w:r>
    </w:p>
    <w:p w14:paraId="42C9956C">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(2)乙方未能履行合同规定的其他任何义务。</w:t>
      </w:r>
    </w:p>
    <w:p w14:paraId="37F235B2">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12.2如果甲方根据上述第13.1条的规定，终止了部分或全部合同，乙方除应退还终止的部分或全部合同价款外，还应按本合同第9.1条的规定承担的违约责任。同时，乙方仍应继续执行合同中未终止的部分。</w:t>
      </w:r>
    </w:p>
    <w:p w14:paraId="2E43106B">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12.3在终止合同后，甲方有权按下面方式对乙方进行处置；</w:t>
      </w:r>
    </w:p>
    <w:p w14:paraId="621BA59B">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(1)赔偿设备、材料损失和因乙方违约而造成的维护管理期延期的损失；</w:t>
      </w:r>
    </w:p>
    <w:p w14:paraId="415C27AE">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(2)乙方退场，并向甲方赔偿因乙方违约而造成的维护管理期延期的损失，以及甲方更换新单位所发生的一切费用。</w:t>
      </w:r>
    </w:p>
    <w:p w14:paraId="14B088FE">
      <w:pPr>
        <w:spacing w:before="3" w:line="352" w:lineRule="auto"/>
        <w:ind w:left="16" w:firstLine="472"/>
        <w:rPr>
          <w:rFonts w:hint="eastAsia" w:ascii="宋体" w:hAnsi="宋体" w:eastAsia="宋体" w:cs="宋体"/>
          <w:spacing w:val="10"/>
          <w:sz w:val="24"/>
          <w:szCs w:val="24"/>
          <w:highlight w:val="none"/>
          <w:lang w:val="en-US" w:eastAsia="zh-CN"/>
        </w:rPr>
      </w:pPr>
      <w:bookmarkStart w:id="263" w:name="_Toc258681756"/>
      <w:r>
        <w:rPr>
          <w:rFonts w:hint="eastAsia" w:ascii="宋体" w:hAnsi="宋体" w:eastAsia="宋体" w:cs="宋体"/>
          <w:spacing w:val="10"/>
          <w:sz w:val="24"/>
          <w:szCs w:val="24"/>
          <w:highlight w:val="none"/>
          <w:lang w:val="en-US" w:eastAsia="zh-CN"/>
        </w:rPr>
        <w:t>13、破产终止合同</w:t>
      </w:r>
      <w:bookmarkEnd w:id="263"/>
    </w:p>
    <w:p w14:paraId="2823D6D5">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13.1当乙方破产或丧失清偿能力，甲方可在任何时候以书面形式通知乙方终止合同而不给乙方补偿。该终止合同的行为将不损害或影响甲方在本合同项下已经或将要采取的任何其他行动或补救措施的权力。</w:t>
      </w:r>
    </w:p>
    <w:p w14:paraId="03E0D01F">
      <w:pPr>
        <w:spacing w:before="3" w:line="352" w:lineRule="auto"/>
        <w:ind w:left="16" w:firstLine="472"/>
        <w:rPr>
          <w:rFonts w:hint="eastAsia" w:ascii="宋体" w:hAnsi="宋体" w:eastAsia="宋体" w:cs="宋体"/>
          <w:spacing w:val="10"/>
          <w:sz w:val="24"/>
          <w:szCs w:val="24"/>
          <w:highlight w:val="none"/>
          <w:lang w:val="en-US" w:eastAsia="zh-CN"/>
        </w:rPr>
      </w:pPr>
      <w:bookmarkStart w:id="264" w:name="_Toc258681758"/>
      <w:r>
        <w:rPr>
          <w:rFonts w:hint="eastAsia" w:ascii="宋体" w:hAnsi="宋体" w:eastAsia="宋体" w:cs="宋体"/>
          <w:spacing w:val="10"/>
          <w:sz w:val="24"/>
          <w:szCs w:val="24"/>
          <w:highlight w:val="none"/>
          <w:lang w:val="en-US" w:eastAsia="zh-CN"/>
        </w:rPr>
        <w:t>14、合同修改</w:t>
      </w:r>
      <w:bookmarkEnd w:id="264"/>
    </w:p>
    <w:p w14:paraId="4DB165AD">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14.1欲对合同条款作出任何改动，均须由甲乙双方签署书面的合同修改书。</w:t>
      </w:r>
    </w:p>
    <w:p w14:paraId="1D300F9C">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14.2 乙方的书面承诺被甲方接受后视作合同附件，与合同具有同等法律效力。</w:t>
      </w:r>
    </w:p>
    <w:p w14:paraId="544478AA">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15、转让和分包</w:t>
      </w:r>
    </w:p>
    <w:p w14:paraId="6929A1BE">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15.1本项目不允许以任何形式的转让和分包。</w:t>
      </w:r>
    </w:p>
    <w:p w14:paraId="5EDA7B5E">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16、适用法律</w:t>
      </w:r>
    </w:p>
    <w:p w14:paraId="3292DBB6">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16.1本合同的适用法律为中华人民共和国的现行法律和地方法规。</w:t>
      </w:r>
    </w:p>
    <w:p w14:paraId="6ACA22DA">
      <w:pPr>
        <w:spacing w:before="3" w:line="352" w:lineRule="auto"/>
        <w:ind w:left="16" w:firstLine="472"/>
        <w:rPr>
          <w:rFonts w:hint="eastAsia" w:ascii="宋体" w:hAnsi="宋体" w:eastAsia="宋体" w:cs="宋体"/>
          <w:spacing w:val="10"/>
          <w:sz w:val="24"/>
          <w:szCs w:val="24"/>
          <w:highlight w:val="none"/>
          <w:lang w:val="en-US" w:eastAsia="zh-CN"/>
        </w:rPr>
      </w:pPr>
      <w:bookmarkStart w:id="265" w:name="_Toc243904848"/>
      <w:bookmarkStart w:id="266" w:name="_Toc258681761"/>
      <w:bookmarkStart w:id="267" w:name="_Toc243905151"/>
      <w:r>
        <w:rPr>
          <w:rFonts w:hint="eastAsia" w:ascii="宋体" w:hAnsi="宋体" w:eastAsia="宋体" w:cs="宋体"/>
          <w:spacing w:val="10"/>
          <w:sz w:val="24"/>
          <w:szCs w:val="24"/>
          <w:highlight w:val="none"/>
          <w:lang w:val="en-US" w:eastAsia="zh-CN"/>
        </w:rPr>
        <w:t>17、适用语言和计量单位</w:t>
      </w:r>
      <w:bookmarkEnd w:id="265"/>
      <w:bookmarkEnd w:id="266"/>
      <w:bookmarkEnd w:id="267"/>
    </w:p>
    <w:p w14:paraId="624263FD">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 xml:space="preserve">    17.1本合同的适用语言为中文，所有与本合同有关的来往函件、通知及其他文件均应使用中文。</w:t>
      </w:r>
    </w:p>
    <w:p w14:paraId="5DD84EB9">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 xml:space="preserve">   17.2乙方可以提交用其他语言(原文)打印的资料，但必须翻译成中文，当原文和译文(中文)之间存有差异和/或矛盾时，以中文为准。</w:t>
      </w:r>
    </w:p>
    <w:p w14:paraId="145FD5E5">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17.3除“项目采购需求”另有规定外，计量单位应使用国家标准规定的法定计量单位。</w:t>
      </w:r>
    </w:p>
    <w:p w14:paraId="4CD13051">
      <w:pPr>
        <w:spacing w:before="3" w:line="352" w:lineRule="auto"/>
        <w:ind w:left="16" w:firstLine="472"/>
        <w:rPr>
          <w:rFonts w:hint="eastAsia" w:ascii="宋体" w:hAnsi="宋体" w:eastAsia="宋体" w:cs="宋体"/>
          <w:spacing w:val="10"/>
          <w:sz w:val="24"/>
          <w:szCs w:val="24"/>
          <w:highlight w:val="none"/>
          <w:lang w:val="en-US" w:eastAsia="zh-CN"/>
        </w:rPr>
      </w:pPr>
      <w:bookmarkStart w:id="268" w:name="_Toc258681763"/>
      <w:r>
        <w:rPr>
          <w:rFonts w:hint="eastAsia" w:ascii="宋体" w:hAnsi="宋体" w:eastAsia="宋体" w:cs="宋体"/>
          <w:spacing w:val="10"/>
          <w:sz w:val="24"/>
          <w:szCs w:val="24"/>
          <w:highlight w:val="none"/>
          <w:lang w:val="en-US" w:eastAsia="zh-CN"/>
        </w:rPr>
        <w:t>18、通知</w:t>
      </w:r>
      <w:bookmarkEnd w:id="268"/>
    </w:p>
    <w:p w14:paraId="2FEB1CFB">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18.1本合同一方给另一方的通知均应以书面或电报、电传或传真的形式发送，而另一方应以书面形式确认并送到对方明确的地址。</w:t>
      </w:r>
    </w:p>
    <w:p w14:paraId="71E05E38">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18.2通知以送到日期或通知书的生效日期为生效日期，两者中以晚的一个日期为准。</w:t>
      </w:r>
    </w:p>
    <w:p w14:paraId="32F53C05">
      <w:pPr>
        <w:spacing w:before="3" w:line="352" w:lineRule="auto"/>
        <w:ind w:left="16" w:firstLine="472"/>
        <w:rPr>
          <w:rFonts w:hint="eastAsia" w:ascii="宋体" w:hAnsi="宋体" w:eastAsia="宋体" w:cs="宋体"/>
          <w:spacing w:val="10"/>
          <w:sz w:val="24"/>
          <w:szCs w:val="24"/>
          <w:highlight w:val="none"/>
          <w:lang w:val="en-US" w:eastAsia="zh-CN"/>
        </w:rPr>
      </w:pPr>
      <w:bookmarkStart w:id="269" w:name="_Toc258681764"/>
      <w:r>
        <w:rPr>
          <w:rFonts w:hint="eastAsia" w:ascii="宋体" w:hAnsi="宋体" w:eastAsia="宋体" w:cs="宋体"/>
          <w:spacing w:val="10"/>
          <w:sz w:val="24"/>
          <w:szCs w:val="24"/>
          <w:highlight w:val="none"/>
          <w:lang w:val="en-US" w:eastAsia="zh-CN"/>
        </w:rPr>
        <w:t>19、合同文件及资料的使用</w:t>
      </w:r>
      <w:bookmarkEnd w:id="269"/>
    </w:p>
    <w:p w14:paraId="00D485DC">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19.1除了乙方执行合同人员外，在未经甲方同意的情况下，乙方不得将合同、合同中规定、规格、计划、或乙方为上述内容向甲方提供的资料透露给任何人。乙方须在对外保密的前提下，对其工作人员提供有关情况，所提供情况仅限于执行合同必不可少的范围内。</w:t>
      </w:r>
    </w:p>
    <w:p w14:paraId="6072E1A1">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19.2除非执行合同需要，在事先未得到甲方书面同意的情况下，乙方不得使用第21.1款所列的任何文件和资料。</w:t>
      </w:r>
    </w:p>
    <w:p w14:paraId="293D7B73">
      <w:pPr>
        <w:spacing w:before="3" w:line="352" w:lineRule="auto"/>
        <w:ind w:left="16" w:firstLine="472"/>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19.3除合同本身以外列明的所有资料始终为甲方财产，若甲方要求，乙方应于其合同义务履行完毕后将这些资料（包括所有副本）退还甲方。</w:t>
      </w:r>
    </w:p>
    <w:p w14:paraId="0A313934">
      <w:pPr>
        <w:spacing w:before="3" w:line="352" w:lineRule="auto"/>
        <w:ind w:left="16" w:firstLine="472"/>
        <w:rPr>
          <w:rFonts w:hint="eastAsia" w:ascii="宋体" w:hAnsi="宋体" w:eastAsia="宋体" w:cs="宋体"/>
          <w:spacing w:val="10"/>
          <w:sz w:val="24"/>
          <w:szCs w:val="24"/>
          <w:highlight w:val="none"/>
          <w:lang w:val="en-US" w:eastAsia="zh-CN"/>
        </w:rPr>
      </w:pPr>
      <w:bookmarkStart w:id="270" w:name="_Toc258681765"/>
      <w:r>
        <w:rPr>
          <w:rFonts w:hint="eastAsia" w:ascii="宋体" w:hAnsi="宋体" w:eastAsia="宋体" w:cs="宋体"/>
          <w:spacing w:val="10"/>
          <w:sz w:val="24"/>
          <w:szCs w:val="24"/>
          <w:highlight w:val="none"/>
          <w:lang w:val="en-US" w:eastAsia="zh-CN"/>
        </w:rPr>
        <w:t>20、合同生效及其它</w:t>
      </w:r>
      <w:bookmarkEnd w:id="270"/>
    </w:p>
    <w:p w14:paraId="1DAE0AAB">
      <w:pPr>
        <w:spacing w:before="3" w:line="352" w:lineRule="auto"/>
        <w:ind w:left="16" w:firstLine="472"/>
        <w:rPr>
          <w:rFonts w:hint="default"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20.1合同正本一式贰份，甲乙双方各执壹份；副本一式陆份，以满足甲乙双方及相关备案部门的需求。本合同经双方法定代表人或其授权的委托代理人签署并加盖法人公章后生效。</w:t>
      </w:r>
    </w:p>
    <w:p w14:paraId="73117EE9">
      <w:pPr>
        <w:rPr>
          <w:rFonts w:hint="eastAsia" w:ascii="宋体" w:hAnsi="宋体" w:eastAsia="宋体" w:cs="宋体"/>
          <w:b/>
          <w:bCs/>
          <w:kern w:val="0"/>
          <w:sz w:val="36"/>
          <w:szCs w:val="36"/>
          <w:highlight w:val="none"/>
          <w:lang w:val="en-US" w:eastAsia="zh-CN" w:bidi="ar-SA"/>
        </w:rPr>
      </w:pPr>
      <w:bookmarkStart w:id="271" w:name="_Toc6340"/>
      <w:bookmarkStart w:id="272" w:name="_Toc16260"/>
      <w:bookmarkStart w:id="273" w:name="_Toc27037"/>
    </w:p>
    <w:p w14:paraId="21BE4DE2">
      <w:pPr>
        <w:jc w:val="center"/>
        <w:rPr>
          <w:rFonts w:hint="eastAsia" w:ascii="宋体" w:hAnsi="宋体" w:eastAsia="宋体" w:cs="宋体"/>
          <w:b/>
          <w:bCs/>
          <w:kern w:val="0"/>
          <w:sz w:val="36"/>
          <w:szCs w:val="36"/>
          <w:highlight w:val="none"/>
          <w:lang w:val="en-US" w:eastAsia="zh-CN" w:bidi="ar-SA"/>
        </w:rPr>
      </w:pPr>
      <w:r>
        <w:rPr>
          <w:rFonts w:hint="eastAsia" w:ascii="宋体" w:hAnsi="宋体" w:eastAsia="宋体" w:cs="宋体"/>
          <w:b/>
          <w:bCs/>
          <w:kern w:val="0"/>
          <w:sz w:val="36"/>
          <w:szCs w:val="36"/>
          <w:highlight w:val="none"/>
          <w:lang w:val="en-US" w:eastAsia="zh-CN" w:bidi="ar-SA"/>
        </w:rPr>
        <w:t>第五章、响应文件格式</w:t>
      </w:r>
      <w:bookmarkEnd w:id="252"/>
      <w:bookmarkEnd w:id="271"/>
      <w:bookmarkEnd w:id="272"/>
      <w:bookmarkEnd w:id="273"/>
    </w:p>
    <w:p w14:paraId="6EE68BC7">
      <w:pPr>
        <w:spacing w:line="360" w:lineRule="auto"/>
        <w:ind w:firstLine="480" w:firstLineChars="200"/>
        <w:rPr>
          <w:rFonts w:hint="eastAsia" w:ascii="宋体" w:hAnsi="宋体" w:cs="宋体"/>
          <w:sz w:val="24"/>
          <w:szCs w:val="24"/>
          <w:highlight w:val="none"/>
        </w:rPr>
      </w:pPr>
    </w:p>
    <w:p w14:paraId="366F5DD8">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格式1   资格性/符合性自查表</w:t>
      </w:r>
    </w:p>
    <w:p w14:paraId="78351209">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格式2   法定代表人资格证明书</w:t>
      </w:r>
    </w:p>
    <w:p w14:paraId="7A1144D8">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格式3   法定代表人授权委托书</w:t>
      </w:r>
    </w:p>
    <w:p w14:paraId="5F5E3B3A">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 xml:space="preserve">格式4   </w:t>
      </w:r>
      <w:r>
        <w:rPr>
          <w:rFonts w:hint="eastAsia" w:ascii="宋体" w:hAnsi="宋体" w:cs="宋体"/>
          <w:sz w:val="24"/>
          <w:szCs w:val="24"/>
          <w:highlight w:val="none"/>
          <w:lang w:eastAsia="zh-CN"/>
        </w:rPr>
        <w:t>供应商</w:t>
      </w:r>
      <w:r>
        <w:rPr>
          <w:rFonts w:hint="eastAsia" w:ascii="宋体" w:hAnsi="宋体" w:cs="宋体"/>
          <w:sz w:val="24"/>
          <w:szCs w:val="24"/>
          <w:highlight w:val="none"/>
        </w:rPr>
        <w:t>基本情况表</w:t>
      </w:r>
    </w:p>
    <w:p w14:paraId="06D7CC1B">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格式5   诚信声明</w:t>
      </w:r>
    </w:p>
    <w:p w14:paraId="12A7F6EF">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 xml:space="preserve">格式6   </w:t>
      </w:r>
      <w:r>
        <w:rPr>
          <w:rFonts w:hint="eastAsia" w:ascii="宋体" w:hAnsi="宋体" w:cs="宋体"/>
          <w:sz w:val="24"/>
          <w:szCs w:val="24"/>
          <w:highlight w:val="none"/>
          <w:lang w:eastAsia="zh-CN"/>
        </w:rPr>
        <w:t>无重大违法记录承诺书</w:t>
      </w:r>
    </w:p>
    <w:p w14:paraId="15F3E54B">
      <w:pPr>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格式7   具有履行合同所必需的设备和专业技术能力的承诺书</w:t>
      </w:r>
    </w:p>
    <w:p w14:paraId="042CEDA9">
      <w:pPr>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格式8   诚信承诺书</w:t>
      </w:r>
    </w:p>
    <w:p w14:paraId="69A24E1A">
      <w:pPr>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格式9   供应商关联声明函</w:t>
      </w:r>
    </w:p>
    <w:p w14:paraId="1ABFAEF7">
      <w:pPr>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格式10  非联合体投标承诺函</w:t>
      </w:r>
    </w:p>
    <w:p w14:paraId="69CA3F9D">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格式11  </w:t>
      </w:r>
      <w:r>
        <w:rPr>
          <w:rFonts w:hint="eastAsia" w:ascii="宋体" w:hAnsi="宋体" w:cs="宋体"/>
          <w:sz w:val="24"/>
          <w:szCs w:val="24"/>
          <w:highlight w:val="none"/>
        </w:rPr>
        <w:t>响应函</w:t>
      </w:r>
    </w:p>
    <w:p w14:paraId="60E4EC91">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格式</w:t>
      </w:r>
      <w:r>
        <w:rPr>
          <w:rFonts w:hint="eastAsia" w:ascii="宋体" w:hAnsi="宋体" w:cs="宋体"/>
          <w:sz w:val="24"/>
          <w:szCs w:val="24"/>
          <w:highlight w:val="none"/>
          <w:lang w:val="en-US" w:eastAsia="zh-CN"/>
        </w:rPr>
        <w:t>12</w:t>
      </w:r>
      <w:r>
        <w:rPr>
          <w:rFonts w:hint="eastAsia" w:ascii="宋体" w:hAnsi="宋体" w:cs="宋体"/>
          <w:sz w:val="24"/>
          <w:szCs w:val="24"/>
          <w:highlight w:val="none"/>
        </w:rPr>
        <w:t xml:space="preserve">  商务报价一览表</w:t>
      </w:r>
    </w:p>
    <w:p w14:paraId="58E00C14">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格式</w:t>
      </w:r>
      <w:r>
        <w:rPr>
          <w:rFonts w:hint="eastAsia" w:ascii="宋体" w:hAnsi="宋体" w:cs="宋体"/>
          <w:sz w:val="24"/>
          <w:szCs w:val="24"/>
          <w:highlight w:val="none"/>
          <w:lang w:val="en-US" w:eastAsia="zh-CN"/>
        </w:rPr>
        <w:t>13</w:t>
      </w:r>
      <w:r>
        <w:rPr>
          <w:rFonts w:hint="eastAsia" w:ascii="宋体" w:hAnsi="宋体" w:cs="宋体"/>
          <w:sz w:val="24"/>
          <w:szCs w:val="24"/>
          <w:highlight w:val="none"/>
        </w:rPr>
        <w:t xml:space="preserve">  商务条款偏离表</w:t>
      </w:r>
    </w:p>
    <w:p w14:paraId="6E3F9C2C">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格式</w:t>
      </w:r>
      <w:r>
        <w:rPr>
          <w:rFonts w:hint="eastAsia" w:ascii="宋体" w:hAnsi="宋体" w:cs="宋体"/>
          <w:sz w:val="24"/>
          <w:szCs w:val="24"/>
          <w:highlight w:val="none"/>
          <w:lang w:val="en-US" w:eastAsia="zh-CN"/>
        </w:rPr>
        <w:t>14</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近三年（</w:t>
      </w:r>
      <w:r>
        <w:rPr>
          <w:rFonts w:hint="eastAsia" w:ascii="宋体" w:hAnsi="宋体" w:cs="宋体"/>
          <w:sz w:val="24"/>
          <w:szCs w:val="24"/>
          <w:highlight w:val="none"/>
          <w:lang w:val="zh-CN"/>
        </w:rPr>
        <w:t>20</w:t>
      </w:r>
      <w:r>
        <w:rPr>
          <w:rFonts w:hint="eastAsia" w:ascii="宋体" w:hAnsi="宋体" w:cs="宋体"/>
          <w:sz w:val="24"/>
          <w:szCs w:val="24"/>
          <w:highlight w:val="none"/>
          <w:lang w:val="en-US" w:eastAsia="zh-CN"/>
        </w:rPr>
        <w:t>23</w:t>
      </w:r>
      <w:r>
        <w:rPr>
          <w:rFonts w:hint="eastAsia" w:ascii="宋体" w:hAnsi="宋体" w:cs="宋体"/>
          <w:sz w:val="24"/>
          <w:szCs w:val="24"/>
          <w:highlight w:val="none"/>
          <w:lang w:val="zh-CN"/>
        </w:rPr>
        <w:t>年1月1日至今</w:t>
      </w:r>
      <w:r>
        <w:rPr>
          <w:rFonts w:hint="eastAsia" w:ascii="宋体" w:hAnsi="宋体" w:cs="宋体"/>
          <w:sz w:val="24"/>
          <w:szCs w:val="24"/>
          <w:highlight w:val="none"/>
        </w:rPr>
        <w:t>）同类项目业绩表</w:t>
      </w:r>
    </w:p>
    <w:p w14:paraId="4A15306E">
      <w:pPr>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rPr>
        <w:t>格式</w:t>
      </w:r>
      <w:r>
        <w:rPr>
          <w:rFonts w:hint="eastAsia" w:ascii="宋体" w:hAnsi="宋体" w:cs="宋体"/>
          <w:sz w:val="24"/>
          <w:szCs w:val="24"/>
          <w:highlight w:val="none"/>
          <w:lang w:val="en-US" w:eastAsia="zh-CN"/>
        </w:rPr>
        <w:t>15</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中小企业声明函</w:t>
      </w:r>
    </w:p>
    <w:p w14:paraId="7368DE90">
      <w:pPr>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格式16  监狱企业声明函</w:t>
      </w:r>
    </w:p>
    <w:p w14:paraId="466BE420">
      <w:pPr>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格式17  残疾人福利性单位声明函</w:t>
      </w:r>
    </w:p>
    <w:p w14:paraId="5470FE8E">
      <w:pPr>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格式18  服务人员明细表</w:t>
      </w:r>
    </w:p>
    <w:p w14:paraId="07B56CEB">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 xml:space="preserve"> </w:t>
      </w:r>
    </w:p>
    <w:p w14:paraId="374FC264">
      <w:pPr>
        <w:pStyle w:val="10"/>
        <w:rPr>
          <w:rFonts w:hint="eastAsia"/>
          <w:highlight w:val="none"/>
        </w:rPr>
      </w:pPr>
    </w:p>
    <w:p w14:paraId="68B029B6">
      <w:pPr>
        <w:rPr>
          <w:rFonts w:hint="eastAsia" w:ascii="宋体" w:hAnsi="宋体" w:cs="宋体"/>
          <w:highlight w:val="none"/>
        </w:rPr>
      </w:pPr>
    </w:p>
    <w:p w14:paraId="4770C6BA">
      <w:pPr>
        <w:rPr>
          <w:rFonts w:hint="eastAsia" w:ascii="宋体" w:hAnsi="宋体" w:cs="宋体"/>
          <w:highlight w:val="none"/>
        </w:rPr>
      </w:pPr>
    </w:p>
    <w:p w14:paraId="49A1A440">
      <w:pPr>
        <w:rPr>
          <w:rFonts w:hint="eastAsia" w:ascii="宋体" w:hAnsi="宋体" w:cs="宋体"/>
          <w:highlight w:val="none"/>
        </w:rPr>
      </w:pPr>
    </w:p>
    <w:p w14:paraId="5702583D">
      <w:pPr>
        <w:rPr>
          <w:rFonts w:hint="eastAsia" w:ascii="宋体" w:hAnsi="宋体" w:cs="宋体"/>
          <w:highlight w:val="none"/>
        </w:rPr>
      </w:pPr>
    </w:p>
    <w:p w14:paraId="2C759FE4">
      <w:pPr>
        <w:rPr>
          <w:rFonts w:hint="eastAsia" w:ascii="宋体" w:hAnsi="宋体" w:cs="宋体"/>
          <w:highlight w:val="none"/>
        </w:rPr>
      </w:pPr>
    </w:p>
    <w:p w14:paraId="2E0A0F96">
      <w:pPr>
        <w:rPr>
          <w:rFonts w:hint="eastAsia" w:ascii="宋体" w:hAnsi="宋体" w:cs="宋体"/>
          <w:highlight w:val="none"/>
        </w:rPr>
      </w:pPr>
    </w:p>
    <w:p w14:paraId="4D887BCF">
      <w:pPr>
        <w:rPr>
          <w:rFonts w:hint="eastAsia" w:ascii="宋体" w:hAnsi="宋体" w:cs="宋体"/>
          <w:highlight w:val="none"/>
        </w:rPr>
      </w:pPr>
    </w:p>
    <w:p w14:paraId="01A29A31">
      <w:pPr>
        <w:rPr>
          <w:rFonts w:hint="eastAsia" w:ascii="宋体" w:hAnsi="宋体" w:cs="宋体"/>
          <w:highlight w:val="none"/>
        </w:rPr>
      </w:pPr>
    </w:p>
    <w:p w14:paraId="6B606D45">
      <w:pPr>
        <w:rPr>
          <w:rFonts w:hint="eastAsia" w:ascii="宋体" w:hAnsi="宋体" w:cs="宋体"/>
          <w:highlight w:val="none"/>
        </w:rPr>
      </w:pPr>
    </w:p>
    <w:p w14:paraId="389F2FAA">
      <w:pPr>
        <w:rPr>
          <w:rFonts w:hint="eastAsia" w:ascii="宋体" w:hAnsi="宋体" w:cs="宋体"/>
          <w:highlight w:val="none"/>
        </w:rPr>
      </w:pPr>
    </w:p>
    <w:p w14:paraId="23EB556E">
      <w:pPr>
        <w:pStyle w:val="13"/>
        <w:spacing w:line="360" w:lineRule="auto"/>
        <w:jc w:val="both"/>
        <w:outlineLvl w:val="9"/>
        <w:rPr>
          <w:rFonts w:hint="eastAsia" w:hAnsi="宋体" w:cs="宋体"/>
          <w:b/>
          <w:bCs/>
          <w:sz w:val="52"/>
          <w:szCs w:val="52"/>
          <w:highlight w:val="none"/>
        </w:rPr>
      </w:pPr>
      <w:r>
        <w:rPr>
          <w:rFonts w:hint="eastAsia" w:hAnsi="宋体" w:cs="宋体"/>
          <w:b/>
          <w:bCs/>
          <w:sz w:val="52"/>
          <w:szCs w:val="52"/>
          <w:highlight w:val="none"/>
        </w:rPr>
        <w:br w:type="page"/>
      </w:r>
    </w:p>
    <w:p w14:paraId="3F320A46">
      <w:pPr>
        <w:pStyle w:val="13"/>
        <w:spacing w:line="360" w:lineRule="auto"/>
        <w:jc w:val="both"/>
        <w:outlineLvl w:val="9"/>
        <w:rPr>
          <w:rFonts w:hint="eastAsia" w:hAnsi="宋体" w:cs="宋体"/>
          <w:b/>
          <w:kern w:val="2"/>
          <w:sz w:val="56"/>
          <w:szCs w:val="56"/>
          <w:highlight w:val="none"/>
          <w:lang w:val="en-US" w:eastAsia="zh-CN" w:bidi="ar-SA"/>
        </w:rPr>
      </w:pPr>
    </w:p>
    <w:p w14:paraId="3332B3A6">
      <w:pPr>
        <w:pStyle w:val="13"/>
        <w:spacing w:line="360" w:lineRule="auto"/>
        <w:jc w:val="center"/>
        <w:outlineLvl w:val="9"/>
        <w:rPr>
          <w:rFonts w:hint="eastAsia" w:ascii="宋体" w:hAnsi="宋体" w:eastAsia="宋体" w:cs="宋体"/>
          <w:b/>
          <w:kern w:val="2"/>
          <w:sz w:val="56"/>
          <w:szCs w:val="56"/>
          <w:highlight w:val="none"/>
          <w:lang w:val="en-US" w:eastAsia="zh-CN" w:bidi="ar-SA"/>
        </w:rPr>
      </w:pPr>
      <w:r>
        <w:rPr>
          <w:rFonts w:hint="eastAsia" w:hAnsi="宋体" w:cs="宋体"/>
          <w:b/>
          <w:kern w:val="2"/>
          <w:sz w:val="56"/>
          <w:szCs w:val="56"/>
          <w:highlight w:val="none"/>
          <w:lang w:val="en-US" w:eastAsia="zh-CN" w:bidi="ar-SA"/>
        </w:rPr>
        <w:t>森林草原湿地荒漠调查监测（克拉玛依市2026年度）项目</w:t>
      </w:r>
    </w:p>
    <w:p w14:paraId="299ADD97">
      <w:pPr>
        <w:pStyle w:val="22"/>
        <w:rPr>
          <w:rFonts w:hint="eastAsia"/>
          <w:highlight w:val="none"/>
        </w:rPr>
      </w:pPr>
    </w:p>
    <w:p w14:paraId="601C22AD">
      <w:pPr>
        <w:jc w:val="both"/>
        <w:rPr>
          <w:rFonts w:hint="eastAsia" w:ascii="宋体" w:hAnsi="宋体" w:cs="宋体"/>
          <w:b/>
          <w:sz w:val="72"/>
          <w:szCs w:val="72"/>
          <w:highlight w:val="none"/>
        </w:rPr>
      </w:pPr>
    </w:p>
    <w:p w14:paraId="3EBD8D39">
      <w:pPr>
        <w:jc w:val="center"/>
        <w:rPr>
          <w:rFonts w:hint="eastAsia" w:ascii="宋体" w:hAnsi="宋体" w:cs="宋体"/>
          <w:b/>
          <w:sz w:val="72"/>
          <w:szCs w:val="72"/>
          <w:highlight w:val="none"/>
        </w:rPr>
      </w:pPr>
      <w:r>
        <w:rPr>
          <w:rFonts w:hint="eastAsia" w:ascii="宋体" w:hAnsi="宋体" w:cs="宋体"/>
          <w:b/>
          <w:sz w:val="72"/>
          <w:szCs w:val="72"/>
          <w:highlight w:val="none"/>
        </w:rPr>
        <w:t>响  应  文  件</w:t>
      </w:r>
    </w:p>
    <w:p w14:paraId="24F90982">
      <w:pPr>
        <w:snapToGrid w:val="0"/>
        <w:spacing w:line="374" w:lineRule="atLeast"/>
        <w:jc w:val="center"/>
        <w:rPr>
          <w:rFonts w:hint="eastAsia" w:ascii="宋体" w:hAnsi="宋体" w:cs="宋体"/>
          <w:b/>
          <w:sz w:val="32"/>
          <w:szCs w:val="21"/>
          <w:highlight w:val="none"/>
        </w:rPr>
      </w:pPr>
    </w:p>
    <w:p w14:paraId="6ABB9FF8">
      <w:pPr>
        <w:snapToGrid w:val="0"/>
        <w:spacing w:line="374" w:lineRule="atLeast"/>
        <w:jc w:val="center"/>
        <w:rPr>
          <w:rFonts w:hint="eastAsia" w:ascii="宋体" w:hAnsi="宋体" w:cs="宋体"/>
          <w:b/>
          <w:sz w:val="32"/>
          <w:szCs w:val="21"/>
          <w:highlight w:val="none"/>
        </w:rPr>
      </w:pPr>
    </w:p>
    <w:p w14:paraId="54E83969">
      <w:pPr>
        <w:jc w:val="center"/>
        <w:rPr>
          <w:rFonts w:hint="eastAsia" w:ascii="宋体" w:hAnsi="宋体" w:cs="宋体"/>
          <w:b/>
          <w:sz w:val="32"/>
          <w:szCs w:val="21"/>
          <w:highlight w:val="none"/>
        </w:rPr>
      </w:pPr>
    </w:p>
    <w:p w14:paraId="6EE81560">
      <w:pPr>
        <w:jc w:val="center"/>
        <w:rPr>
          <w:rFonts w:hint="default" w:ascii="宋体" w:hAnsi="宋体" w:eastAsia="宋体" w:cs="宋体"/>
          <w:highlight w:val="none"/>
          <w:lang w:val="en-US" w:eastAsia="zh-CN"/>
        </w:rPr>
      </w:pPr>
      <w:r>
        <w:rPr>
          <w:rFonts w:hint="eastAsia" w:ascii="宋体" w:hAnsi="宋体" w:cs="宋体"/>
          <w:b/>
          <w:sz w:val="32"/>
          <w:szCs w:val="21"/>
          <w:highlight w:val="none"/>
        </w:rPr>
        <w:t>竞争性磋商文件编号：SSQYZB01-2026008</w:t>
      </w:r>
    </w:p>
    <w:p w14:paraId="21D2CF6D">
      <w:pPr>
        <w:rPr>
          <w:rFonts w:hint="eastAsia" w:ascii="宋体" w:hAnsi="宋体" w:cs="宋体"/>
          <w:highlight w:val="none"/>
        </w:rPr>
      </w:pPr>
    </w:p>
    <w:p w14:paraId="3B9144A0">
      <w:pPr>
        <w:rPr>
          <w:rFonts w:hint="eastAsia" w:ascii="宋体" w:hAnsi="宋体" w:cs="宋体"/>
          <w:highlight w:val="none"/>
        </w:rPr>
      </w:pPr>
    </w:p>
    <w:p w14:paraId="7AC76A82">
      <w:pPr>
        <w:rPr>
          <w:rFonts w:hint="eastAsia" w:ascii="宋体" w:hAnsi="宋体" w:cs="宋体"/>
          <w:highlight w:val="none"/>
        </w:rPr>
      </w:pPr>
    </w:p>
    <w:p w14:paraId="5ED68457">
      <w:pPr>
        <w:spacing w:line="360" w:lineRule="auto"/>
        <w:ind w:firstLine="602"/>
        <w:rPr>
          <w:rFonts w:hint="eastAsia" w:ascii="宋体" w:hAnsi="宋体" w:cs="宋体"/>
          <w:b/>
          <w:sz w:val="32"/>
          <w:szCs w:val="32"/>
          <w:highlight w:val="none"/>
        </w:rPr>
      </w:pPr>
    </w:p>
    <w:p w14:paraId="35A97B04">
      <w:pPr>
        <w:spacing w:line="360" w:lineRule="auto"/>
        <w:ind w:firstLine="602"/>
        <w:rPr>
          <w:rFonts w:hint="eastAsia" w:ascii="宋体" w:hAnsi="宋体" w:cs="宋体"/>
          <w:b/>
          <w:sz w:val="32"/>
          <w:szCs w:val="32"/>
          <w:highlight w:val="none"/>
        </w:rPr>
      </w:pPr>
      <w:r>
        <w:rPr>
          <w:rFonts w:hint="eastAsia" w:ascii="宋体" w:hAnsi="宋体" w:cs="宋体"/>
          <w:b/>
          <w:sz w:val="32"/>
          <w:szCs w:val="32"/>
          <w:highlight w:val="none"/>
        </w:rPr>
        <w:t>供应商： （单位名称）盖章</w:t>
      </w:r>
    </w:p>
    <w:p w14:paraId="6433B198">
      <w:pPr>
        <w:spacing w:line="360" w:lineRule="auto"/>
        <w:rPr>
          <w:rFonts w:hint="eastAsia" w:ascii="宋体" w:hAnsi="宋体" w:cs="宋体"/>
          <w:b/>
          <w:sz w:val="32"/>
          <w:szCs w:val="32"/>
          <w:highlight w:val="none"/>
        </w:rPr>
      </w:pPr>
    </w:p>
    <w:p w14:paraId="74D22EB2">
      <w:pPr>
        <w:spacing w:line="360" w:lineRule="auto"/>
        <w:ind w:firstLine="602"/>
        <w:rPr>
          <w:rFonts w:hint="eastAsia" w:ascii="宋体" w:hAnsi="宋体" w:cs="宋体"/>
          <w:b/>
          <w:sz w:val="32"/>
          <w:szCs w:val="32"/>
          <w:highlight w:val="none"/>
        </w:rPr>
      </w:pPr>
      <w:r>
        <w:rPr>
          <w:rFonts w:hint="eastAsia" w:ascii="宋体" w:hAnsi="宋体" w:cs="宋体"/>
          <w:b/>
          <w:sz w:val="32"/>
          <w:szCs w:val="32"/>
          <w:highlight w:val="none"/>
        </w:rPr>
        <w:t>单位地址：</w:t>
      </w:r>
    </w:p>
    <w:p w14:paraId="1E02370E">
      <w:pPr>
        <w:spacing w:line="360" w:lineRule="auto"/>
        <w:ind w:firstLine="602"/>
        <w:rPr>
          <w:rFonts w:hint="eastAsia" w:ascii="宋体" w:hAnsi="宋体" w:cs="宋体"/>
          <w:b/>
          <w:sz w:val="32"/>
          <w:szCs w:val="32"/>
          <w:highlight w:val="none"/>
        </w:rPr>
      </w:pPr>
    </w:p>
    <w:p w14:paraId="5E81D9E4">
      <w:pPr>
        <w:pStyle w:val="13"/>
        <w:ind w:firstLine="643" w:firstLineChars="200"/>
        <w:rPr>
          <w:rFonts w:hint="eastAsia" w:hAnsi="宋体" w:cs="宋体"/>
          <w:b/>
          <w:sz w:val="32"/>
          <w:szCs w:val="32"/>
          <w:highlight w:val="none"/>
        </w:rPr>
      </w:pPr>
      <w:bookmarkStart w:id="274" w:name="_Toc28816"/>
      <w:r>
        <w:rPr>
          <w:rFonts w:hint="eastAsia" w:hAnsi="宋体" w:cs="宋体"/>
          <w:b/>
          <w:sz w:val="32"/>
          <w:szCs w:val="32"/>
          <w:highlight w:val="none"/>
        </w:rPr>
        <w:t xml:space="preserve">联系人：                   </w:t>
      </w:r>
    </w:p>
    <w:p w14:paraId="603CDAB9">
      <w:pPr>
        <w:pStyle w:val="13"/>
        <w:ind w:firstLine="643" w:firstLineChars="200"/>
        <w:rPr>
          <w:rFonts w:hint="eastAsia" w:hAnsi="宋体" w:cs="宋体"/>
          <w:b/>
          <w:sz w:val="32"/>
          <w:szCs w:val="32"/>
          <w:highlight w:val="none"/>
        </w:rPr>
      </w:pPr>
    </w:p>
    <w:p w14:paraId="4A2FF723">
      <w:pPr>
        <w:pStyle w:val="13"/>
        <w:ind w:firstLine="643" w:firstLineChars="200"/>
        <w:rPr>
          <w:rFonts w:hint="eastAsia" w:hAnsi="宋体" w:cs="宋体"/>
          <w:b/>
          <w:sz w:val="32"/>
          <w:szCs w:val="32"/>
          <w:highlight w:val="none"/>
        </w:rPr>
      </w:pPr>
    </w:p>
    <w:p w14:paraId="1268BBE0">
      <w:pPr>
        <w:pStyle w:val="13"/>
        <w:ind w:firstLine="643" w:firstLineChars="200"/>
        <w:rPr>
          <w:rFonts w:hint="eastAsia" w:hAnsi="宋体" w:cs="宋体"/>
          <w:b/>
          <w:sz w:val="32"/>
          <w:szCs w:val="32"/>
          <w:highlight w:val="none"/>
        </w:rPr>
      </w:pPr>
      <w:r>
        <w:rPr>
          <w:rFonts w:hint="eastAsia" w:hAnsi="宋体" w:cs="宋体"/>
          <w:b/>
          <w:sz w:val="32"/>
          <w:szCs w:val="32"/>
          <w:highlight w:val="none"/>
        </w:rPr>
        <w:t>联系电话：</w:t>
      </w:r>
      <w:bookmarkEnd w:id="274"/>
    </w:p>
    <w:p w14:paraId="17E694FA">
      <w:pPr>
        <w:pStyle w:val="13"/>
        <w:ind w:firstLine="643" w:firstLineChars="200"/>
        <w:rPr>
          <w:rFonts w:hint="eastAsia" w:hAnsi="宋体" w:cs="宋体"/>
          <w:b/>
          <w:sz w:val="32"/>
          <w:szCs w:val="32"/>
          <w:highlight w:val="none"/>
        </w:rPr>
      </w:pPr>
    </w:p>
    <w:p w14:paraId="0FDF238B">
      <w:pPr>
        <w:pStyle w:val="13"/>
        <w:rPr>
          <w:rFonts w:hint="eastAsia" w:hAnsi="宋体" w:cs="宋体"/>
          <w:sz w:val="28"/>
          <w:szCs w:val="21"/>
          <w:highlight w:val="none"/>
        </w:rPr>
      </w:pPr>
    </w:p>
    <w:p w14:paraId="7FBA136B">
      <w:pPr>
        <w:pStyle w:val="35"/>
        <w:rPr>
          <w:rFonts w:hint="eastAsia" w:ascii="宋体" w:hAnsi="宋体" w:cs="宋体"/>
          <w:b/>
          <w:sz w:val="28"/>
          <w:szCs w:val="21"/>
          <w:highlight w:val="none"/>
        </w:rPr>
      </w:pPr>
    </w:p>
    <w:p w14:paraId="355710C4">
      <w:pPr>
        <w:spacing w:line="360" w:lineRule="auto"/>
        <w:jc w:val="center"/>
        <w:rPr>
          <w:rFonts w:hint="eastAsia" w:ascii="宋体" w:hAnsi="宋体" w:eastAsia="宋体" w:cs="宋体"/>
          <w:bCs/>
          <w:sz w:val="24"/>
          <w:szCs w:val="24"/>
          <w:highlight w:val="none"/>
        </w:rPr>
      </w:pPr>
      <w:bookmarkStart w:id="275" w:name="_Toc32010"/>
      <w:bookmarkStart w:id="276" w:name="_Toc1249"/>
      <w:bookmarkStart w:id="277" w:name="_Toc14366"/>
      <w:bookmarkStart w:id="278" w:name="_Toc9162"/>
      <w:r>
        <w:rPr>
          <w:rFonts w:hint="eastAsia" w:ascii="宋体" w:hAnsi="宋体" w:eastAsia="宋体" w:cs="宋体"/>
          <w:b/>
          <w:sz w:val="24"/>
          <w:szCs w:val="24"/>
          <w:highlight w:val="none"/>
        </w:rPr>
        <w:t xml:space="preserve">格式1  </w:t>
      </w:r>
      <w:r>
        <w:rPr>
          <w:rFonts w:hint="eastAsia" w:ascii="宋体" w:hAnsi="宋体" w:eastAsia="宋体" w:cs="宋体"/>
          <w:b/>
          <w:bCs/>
          <w:sz w:val="24"/>
          <w:szCs w:val="24"/>
          <w:highlight w:val="none"/>
        </w:rPr>
        <w:t xml:space="preserve"> </w:t>
      </w:r>
      <w:r>
        <w:rPr>
          <w:rFonts w:hint="eastAsia" w:ascii="宋体" w:hAnsi="宋体" w:eastAsia="宋体" w:cs="宋体"/>
          <w:b/>
          <w:sz w:val="24"/>
          <w:szCs w:val="24"/>
          <w:highlight w:val="none"/>
        </w:rPr>
        <w:t>资格性/符合性自查表</w:t>
      </w:r>
    </w:p>
    <w:tbl>
      <w:tblPr>
        <w:tblStyle w:val="26"/>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284"/>
        <w:gridCol w:w="3334"/>
        <w:gridCol w:w="2425"/>
        <w:gridCol w:w="2775"/>
      </w:tblGrid>
      <w:tr w14:paraId="4F3B21A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29" w:hRule="atLeast"/>
          <w:jc w:val="center"/>
        </w:trPr>
        <w:tc>
          <w:tcPr>
            <w:tcW w:w="1284" w:type="dxa"/>
            <w:tcBorders>
              <w:top w:val="outset" w:color="111111" w:sz="6" w:space="0"/>
              <w:left w:val="outset" w:color="111111" w:sz="6" w:space="0"/>
              <w:bottom w:val="outset" w:color="111111" w:sz="6" w:space="0"/>
              <w:right w:val="outset" w:color="111111" w:sz="6" w:space="0"/>
            </w:tcBorders>
            <w:noWrap w:val="0"/>
            <w:vAlign w:val="center"/>
          </w:tcPr>
          <w:p w14:paraId="27E0365D">
            <w:pPr>
              <w:jc w:val="center"/>
              <w:rPr>
                <w:rFonts w:hint="eastAsia" w:ascii="宋体" w:hAnsi="宋体" w:eastAsia="宋体" w:cs="宋体"/>
                <w:sz w:val="24"/>
                <w:szCs w:val="24"/>
                <w:highlight w:val="none"/>
              </w:rPr>
            </w:pPr>
            <w:r>
              <w:rPr>
                <w:rFonts w:hint="eastAsia" w:ascii="宋体" w:hAnsi="宋体" w:eastAsia="宋体" w:cs="宋体"/>
                <w:b/>
                <w:bCs/>
                <w:spacing w:val="10"/>
                <w:sz w:val="24"/>
                <w:szCs w:val="24"/>
                <w:highlight w:val="none"/>
              </w:rPr>
              <w:t>评审内容</w:t>
            </w:r>
          </w:p>
        </w:tc>
        <w:tc>
          <w:tcPr>
            <w:tcW w:w="3334" w:type="dxa"/>
            <w:tcBorders>
              <w:top w:val="outset" w:color="111111" w:sz="6" w:space="0"/>
              <w:left w:val="outset" w:color="111111" w:sz="6" w:space="0"/>
              <w:bottom w:val="outset" w:color="111111" w:sz="6" w:space="0"/>
              <w:right w:val="outset" w:color="111111" w:sz="6" w:space="0"/>
            </w:tcBorders>
            <w:noWrap w:val="0"/>
            <w:vAlign w:val="center"/>
          </w:tcPr>
          <w:p w14:paraId="4427C6A1">
            <w:pPr>
              <w:jc w:val="center"/>
              <w:rPr>
                <w:rFonts w:hint="eastAsia" w:ascii="宋体" w:hAnsi="宋体" w:eastAsia="宋体" w:cs="宋体"/>
                <w:b/>
                <w:bCs/>
                <w:spacing w:val="10"/>
                <w:sz w:val="24"/>
                <w:szCs w:val="24"/>
                <w:highlight w:val="none"/>
                <w:lang w:eastAsia="zh-CN"/>
              </w:rPr>
            </w:pPr>
            <w:r>
              <w:rPr>
                <w:rFonts w:hint="eastAsia" w:ascii="宋体" w:hAnsi="宋体" w:eastAsia="宋体" w:cs="宋体"/>
                <w:b/>
                <w:bCs/>
                <w:spacing w:val="10"/>
                <w:sz w:val="24"/>
                <w:szCs w:val="24"/>
                <w:highlight w:val="none"/>
                <w:lang w:eastAsia="zh-CN"/>
              </w:rPr>
              <w:t>竞争性磋商文件要求</w:t>
            </w:r>
          </w:p>
          <w:p w14:paraId="4AFD9EB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（详见《资格性和符合性审查表》各项）</w:t>
            </w:r>
          </w:p>
        </w:tc>
        <w:tc>
          <w:tcPr>
            <w:tcW w:w="2425" w:type="dxa"/>
            <w:tcBorders>
              <w:top w:val="outset" w:color="111111" w:sz="6" w:space="0"/>
              <w:left w:val="outset" w:color="111111" w:sz="6" w:space="0"/>
              <w:bottom w:val="outset" w:color="111111" w:sz="6" w:space="0"/>
              <w:right w:val="outset" w:color="111111" w:sz="6" w:space="0"/>
            </w:tcBorders>
            <w:noWrap w:val="0"/>
            <w:vAlign w:val="center"/>
          </w:tcPr>
          <w:p w14:paraId="030C5C7E">
            <w:pPr>
              <w:jc w:val="center"/>
              <w:rPr>
                <w:rFonts w:hint="eastAsia" w:ascii="宋体" w:hAnsi="宋体" w:eastAsia="宋体" w:cs="宋体"/>
                <w:sz w:val="24"/>
                <w:szCs w:val="24"/>
                <w:highlight w:val="none"/>
              </w:rPr>
            </w:pPr>
            <w:r>
              <w:rPr>
                <w:rFonts w:hint="eastAsia" w:ascii="宋体" w:hAnsi="宋体" w:eastAsia="宋体" w:cs="宋体"/>
                <w:b/>
                <w:bCs/>
                <w:spacing w:val="10"/>
                <w:sz w:val="24"/>
                <w:szCs w:val="24"/>
                <w:highlight w:val="none"/>
              </w:rPr>
              <w:t>自查结论</w:t>
            </w:r>
          </w:p>
        </w:tc>
        <w:tc>
          <w:tcPr>
            <w:tcW w:w="2775" w:type="dxa"/>
            <w:tcBorders>
              <w:top w:val="outset" w:color="111111" w:sz="6" w:space="0"/>
              <w:left w:val="outset" w:color="111111" w:sz="6" w:space="0"/>
              <w:bottom w:val="outset" w:color="111111" w:sz="6" w:space="0"/>
              <w:right w:val="outset" w:color="111111" w:sz="6" w:space="0"/>
            </w:tcBorders>
            <w:noWrap w:val="0"/>
            <w:vAlign w:val="center"/>
          </w:tcPr>
          <w:p w14:paraId="73F1AA06">
            <w:pPr>
              <w:jc w:val="center"/>
              <w:rPr>
                <w:rFonts w:hint="eastAsia" w:ascii="宋体" w:hAnsi="宋体" w:eastAsia="宋体" w:cs="宋体"/>
                <w:sz w:val="24"/>
                <w:szCs w:val="24"/>
                <w:highlight w:val="none"/>
              </w:rPr>
            </w:pPr>
            <w:r>
              <w:rPr>
                <w:rFonts w:hint="eastAsia" w:ascii="宋体" w:hAnsi="宋体" w:eastAsia="宋体" w:cs="宋体"/>
                <w:b/>
                <w:bCs/>
                <w:spacing w:val="10"/>
                <w:sz w:val="24"/>
                <w:szCs w:val="24"/>
                <w:highlight w:val="none"/>
              </w:rPr>
              <w:t>证明资料</w:t>
            </w:r>
          </w:p>
        </w:tc>
      </w:tr>
      <w:tr w14:paraId="33B1E80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98" w:hRule="atLeast"/>
          <w:jc w:val="center"/>
        </w:trPr>
        <w:tc>
          <w:tcPr>
            <w:tcW w:w="1284" w:type="dxa"/>
            <w:vMerge w:val="restart"/>
            <w:tcBorders>
              <w:top w:val="outset" w:color="111111" w:sz="6" w:space="0"/>
              <w:left w:val="outset" w:color="111111" w:sz="6" w:space="0"/>
              <w:right w:val="outset" w:color="111111" w:sz="6" w:space="0"/>
            </w:tcBorders>
            <w:noWrap w:val="0"/>
            <w:vAlign w:val="center"/>
          </w:tcPr>
          <w:p w14:paraId="68E05AFA">
            <w:pPr>
              <w:widowControl/>
              <w:spacing w:before="100" w:beforeAutospacing="1" w:after="100" w:afterAutospacing="1"/>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资格性审查</w:t>
            </w:r>
          </w:p>
        </w:tc>
        <w:tc>
          <w:tcPr>
            <w:tcW w:w="3334" w:type="dxa"/>
            <w:tcBorders>
              <w:top w:val="outset" w:color="111111" w:sz="6" w:space="0"/>
              <w:left w:val="outset" w:color="111111" w:sz="6" w:space="0"/>
              <w:bottom w:val="outset" w:color="111111" w:sz="6" w:space="0"/>
              <w:right w:val="outset" w:color="111111" w:sz="6" w:space="0"/>
            </w:tcBorders>
            <w:noWrap w:val="0"/>
            <w:vAlign w:val="center"/>
          </w:tcPr>
          <w:p w14:paraId="14E8E7A1">
            <w:pPr>
              <w:rPr>
                <w:rFonts w:hint="eastAsia" w:ascii="宋体" w:hAnsi="宋体" w:eastAsia="宋体" w:cs="宋体"/>
                <w:sz w:val="24"/>
                <w:szCs w:val="24"/>
                <w:highlight w:val="none"/>
              </w:rPr>
            </w:pPr>
          </w:p>
        </w:tc>
        <w:tc>
          <w:tcPr>
            <w:tcW w:w="2425" w:type="dxa"/>
            <w:tcBorders>
              <w:top w:val="outset" w:color="111111" w:sz="6" w:space="0"/>
              <w:left w:val="outset" w:color="111111" w:sz="6" w:space="0"/>
              <w:bottom w:val="outset" w:color="111111" w:sz="6" w:space="0"/>
              <w:right w:val="outset" w:color="111111" w:sz="6" w:space="0"/>
            </w:tcBorders>
            <w:noWrap w:val="0"/>
            <w:vAlign w:val="center"/>
          </w:tcPr>
          <w:p w14:paraId="39002777">
            <w:pP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通过 □不通过</w:t>
            </w:r>
          </w:p>
        </w:tc>
        <w:tc>
          <w:tcPr>
            <w:tcW w:w="2775" w:type="dxa"/>
            <w:tcBorders>
              <w:top w:val="outset" w:color="111111" w:sz="6" w:space="0"/>
              <w:left w:val="outset" w:color="111111" w:sz="6" w:space="0"/>
              <w:bottom w:val="outset" w:color="111111" w:sz="6" w:space="0"/>
              <w:right w:val="outset" w:color="111111" w:sz="6" w:space="0"/>
            </w:tcBorders>
            <w:noWrap w:val="0"/>
            <w:vAlign w:val="center"/>
          </w:tcPr>
          <w:p w14:paraId="7ED224C3">
            <w:pPr>
              <w:rPr>
                <w:rFonts w:hint="eastAsia" w:ascii="宋体" w:hAnsi="宋体" w:eastAsia="宋体" w:cs="宋体"/>
                <w:sz w:val="24"/>
                <w:szCs w:val="24"/>
                <w:highlight w:val="none"/>
              </w:rPr>
            </w:pPr>
            <w:r>
              <w:rPr>
                <w:rFonts w:hint="eastAsia" w:ascii="宋体" w:hAnsi="宋体" w:eastAsia="宋体" w:cs="宋体"/>
                <w:sz w:val="24"/>
                <w:szCs w:val="24"/>
                <w:highlight w:val="none"/>
              </w:rPr>
              <w:t>见</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第（）页</w:t>
            </w:r>
          </w:p>
        </w:tc>
      </w:tr>
      <w:tr w14:paraId="762A416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98" w:hRule="atLeast"/>
          <w:jc w:val="center"/>
        </w:trPr>
        <w:tc>
          <w:tcPr>
            <w:tcW w:w="1284" w:type="dxa"/>
            <w:vMerge w:val="continue"/>
            <w:tcBorders>
              <w:left w:val="outset" w:color="111111" w:sz="6" w:space="0"/>
              <w:right w:val="outset" w:color="111111" w:sz="6" w:space="0"/>
            </w:tcBorders>
            <w:noWrap w:val="0"/>
            <w:vAlign w:val="center"/>
          </w:tcPr>
          <w:p w14:paraId="2CDD218B">
            <w:pPr>
              <w:rPr>
                <w:rFonts w:hint="eastAsia" w:ascii="宋体" w:hAnsi="宋体" w:eastAsia="宋体" w:cs="宋体"/>
                <w:sz w:val="24"/>
                <w:szCs w:val="24"/>
                <w:highlight w:val="none"/>
              </w:rPr>
            </w:pPr>
          </w:p>
        </w:tc>
        <w:tc>
          <w:tcPr>
            <w:tcW w:w="3334" w:type="dxa"/>
            <w:tcBorders>
              <w:top w:val="outset" w:color="111111" w:sz="6" w:space="0"/>
              <w:left w:val="outset" w:color="111111" w:sz="6" w:space="0"/>
              <w:bottom w:val="outset" w:color="111111" w:sz="6" w:space="0"/>
              <w:right w:val="outset" w:color="111111" w:sz="6" w:space="0"/>
            </w:tcBorders>
            <w:noWrap w:val="0"/>
            <w:vAlign w:val="center"/>
          </w:tcPr>
          <w:p w14:paraId="34092704">
            <w:pPr>
              <w:rPr>
                <w:rFonts w:hint="eastAsia" w:ascii="宋体" w:hAnsi="宋体" w:eastAsia="宋体" w:cs="宋体"/>
                <w:sz w:val="24"/>
                <w:szCs w:val="24"/>
                <w:highlight w:val="none"/>
              </w:rPr>
            </w:pPr>
          </w:p>
        </w:tc>
        <w:tc>
          <w:tcPr>
            <w:tcW w:w="2425" w:type="dxa"/>
            <w:tcBorders>
              <w:top w:val="outset" w:color="111111" w:sz="6" w:space="0"/>
              <w:left w:val="outset" w:color="111111" w:sz="6" w:space="0"/>
              <w:bottom w:val="outset" w:color="111111" w:sz="6" w:space="0"/>
              <w:right w:val="outset" w:color="111111" w:sz="6" w:space="0"/>
            </w:tcBorders>
            <w:noWrap w:val="0"/>
            <w:vAlign w:val="center"/>
          </w:tcPr>
          <w:p w14:paraId="7FA53C74">
            <w:pPr>
              <w:rPr>
                <w:rFonts w:hint="eastAsia" w:ascii="宋体" w:hAnsi="宋体" w:eastAsia="宋体" w:cs="宋体"/>
                <w:sz w:val="24"/>
                <w:szCs w:val="24"/>
                <w:highlight w:val="none"/>
              </w:rPr>
            </w:pPr>
            <w:r>
              <w:rPr>
                <w:rFonts w:hint="eastAsia" w:ascii="宋体" w:hAnsi="宋体" w:eastAsia="宋体" w:cs="宋体"/>
                <w:sz w:val="24"/>
                <w:szCs w:val="24"/>
                <w:highlight w:val="none"/>
              </w:rPr>
              <w:t>□通过 □不通过</w:t>
            </w:r>
          </w:p>
        </w:tc>
        <w:tc>
          <w:tcPr>
            <w:tcW w:w="2775" w:type="dxa"/>
            <w:tcBorders>
              <w:top w:val="outset" w:color="111111" w:sz="6" w:space="0"/>
              <w:left w:val="outset" w:color="111111" w:sz="6" w:space="0"/>
              <w:bottom w:val="outset" w:color="111111" w:sz="6" w:space="0"/>
              <w:right w:val="outset" w:color="111111" w:sz="6" w:space="0"/>
            </w:tcBorders>
            <w:noWrap w:val="0"/>
            <w:vAlign w:val="center"/>
          </w:tcPr>
          <w:p w14:paraId="2F4F030D">
            <w:pPr>
              <w:rPr>
                <w:rFonts w:hint="eastAsia" w:ascii="宋体" w:hAnsi="宋体" w:eastAsia="宋体" w:cs="宋体"/>
                <w:sz w:val="24"/>
                <w:szCs w:val="24"/>
                <w:highlight w:val="none"/>
              </w:rPr>
            </w:pPr>
            <w:r>
              <w:rPr>
                <w:rFonts w:hint="eastAsia" w:ascii="宋体" w:hAnsi="宋体" w:eastAsia="宋体" w:cs="宋体"/>
                <w:sz w:val="24"/>
                <w:szCs w:val="24"/>
                <w:highlight w:val="none"/>
              </w:rPr>
              <w:t>见</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第（）页</w:t>
            </w:r>
          </w:p>
        </w:tc>
      </w:tr>
      <w:tr w14:paraId="4E6A6A9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98" w:hRule="atLeast"/>
          <w:jc w:val="center"/>
        </w:trPr>
        <w:tc>
          <w:tcPr>
            <w:tcW w:w="1284" w:type="dxa"/>
            <w:vMerge w:val="continue"/>
            <w:tcBorders>
              <w:left w:val="outset" w:color="111111" w:sz="6" w:space="0"/>
              <w:right w:val="outset" w:color="111111" w:sz="6" w:space="0"/>
            </w:tcBorders>
            <w:noWrap w:val="0"/>
            <w:vAlign w:val="center"/>
          </w:tcPr>
          <w:p w14:paraId="2B83F47D">
            <w:pPr>
              <w:rPr>
                <w:rFonts w:hint="eastAsia" w:ascii="宋体" w:hAnsi="宋体" w:eastAsia="宋体" w:cs="宋体"/>
                <w:sz w:val="24"/>
                <w:szCs w:val="24"/>
                <w:highlight w:val="none"/>
              </w:rPr>
            </w:pPr>
          </w:p>
        </w:tc>
        <w:tc>
          <w:tcPr>
            <w:tcW w:w="3334" w:type="dxa"/>
            <w:tcBorders>
              <w:top w:val="outset" w:color="111111" w:sz="6" w:space="0"/>
              <w:left w:val="outset" w:color="111111" w:sz="6" w:space="0"/>
              <w:bottom w:val="outset" w:color="111111" w:sz="6" w:space="0"/>
              <w:right w:val="outset" w:color="111111" w:sz="6" w:space="0"/>
            </w:tcBorders>
            <w:noWrap w:val="0"/>
            <w:vAlign w:val="center"/>
          </w:tcPr>
          <w:p w14:paraId="702341F6">
            <w:pPr>
              <w:rPr>
                <w:rFonts w:hint="eastAsia" w:ascii="宋体" w:hAnsi="宋体" w:eastAsia="宋体" w:cs="宋体"/>
                <w:sz w:val="24"/>
                <w:szCs w:val="24"/>
                <w:highlight w:val="none"/>
              </w:rPr>
            </w:pPr>
          </w:p>
        </w:tc>
        <w:tc>
          <w:tcPr>
            <w:tcW w:w="2425" w:type="dxa"/>
            <w:tcBorders>
              <w:top w:val="outset" w:color="111111" w:sz="6" w:space="0"/>
              <w:left w:val="outset" w:color="111111" w:sz="6" w:space="0"/>
              <w:bottom w:val="outset" w:color="111111" w:sz="6" w:space="0"/>
              <w:right w:val="outset" w:color="111111" w:sz="6" w:space="0"/>
            </w:tcBorders>
            <w:noWrap w:val="0"/>
            <w:vAlign w:val="center"/>
          </w:tcPr>
          <w:p w14:paraId="61E63AAE">
            <w:pP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通过 □不通过</w:t>
            </w:r>
          </w:p>
        </w:tc>
        <w:tc>
          <w:tcPr>
            <w:tcW w:w="2775" w:type="dxa"/>
            <w:tcBorders>
              <w:top w:val="outset" w:color="111111" w:sz="6" w:space="0"/>
              <w:left w:val="outset" w:color="111111" w:sz="6" w:space="0"/>
              <w:bottom w:val="outset" w:color="111111" w:sz="6" w:space="0"/>
              <w:right w:val="outset" w:color="111111" w:sz="6" w:space="0"/>
            </w:tcBorders>
            <w:noWrap w:val="0"/>
            <w:vAlign w:val="center"/>
          </w:tcPr>
          <w:p w14:paraId="2F25F913">
            <w:pPr>
              <w:rPr>
                <w:rFonts w:hint="eastAsia" w:ascii="宋体" w:hAnsi="宋体" w:eastAsia="宋体" w:cs="宋体"/>
                <w:sz w:val="24"/>
                <w:szCs w:val="24"/>
                <w:highlight w:val="none"/>
              </w:rPr>
            </w:pPr>
            <w:r>
              <w:rPr>
                <w:rFonts w:hint="eastAsia" w:ascii="宋体" w:hAnsi="宋体" w:eastAsia="宋体" w:cs="宋体"/>
                <w:sz w:val="24"/>
                <w:szCs w:val="24"/>
                <w:highlight w:val="none"/>
              </w:rPr>
              <w:t>见</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第（）页</w:t>
            </w:r>
          </w:p>
        </w:tc>
      </w:tr>
      <w:tr w14:paraId="17BCFF3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98" w:hRule="atLeast"/>
          <w:jc w:val="center"/>
        </w:trPr>
        <w:tc>
          <w:tcPr>
            <w:tcW w:w="1284" w:type="dxa"/>
            <w:vMerge w:val="continue"/>
            <w:tcBorders>
              <w:left w:val="outset" w:color="111111" w:sz="6" w:space="0"/>
              <w:right w:val="outset" w:color="111111" w:sz="6" w:space="0"/>
            </w:tcBorders>
            <w:noWrap w:val="0"/>
            <w:vAlign w:val="center"/>
          </w:tcPr>
          <w:p w14:paraId="09FA9E85">
            <w:pPr>
              <w:rPr>
                <w:rFonts w:hint="eastAsia" w:ascii="宋体" w:hAnsi="宋体" w:eastAsia="宋体" w:cs="宋体"/>
                <w:sz w:val="24"/>
                <w:szCs w:val="24"/>
                <w:highlight w:val="none"/>
              </w:rPr>
            </w:pPr>
          </w:p>
        </w:tc>
        <w:tc>
          <w:tcPr>
            <w:tcW w:w="3334" w:type="dxa"/>
            <w:tcBorders>
              <w:top w:val="outset" w:color="111111" w:sz="6" w:space="0"/>
              <w:left w:val="outset" w:color="111111" w:sz="6" w:space="0"/>
              <w:bottom w:val="outset" w:color="111111" w:sz="6" w:space="0"/>
              <w:right w:val="outset" w:color="111111" w:sz="6" w:space="0"/>
            </w:tcBorders>
            <w:noWrap w:val="0"/>
            <w:vAlign w:val="center"/>
          </w:tcPr>
          <w:p w14:paraId="2D43A0F4">
            <w:pPr>
              <w:rPr>
                <w:rFonts w:hint="eastAsia" w:ascii="宋体" w:hAnsi="宋体" w:eastAsia="宋体" w:cs="宋体"/>
                <w:sz w:val="24"/>
                <w:szCs w:val="24"/>
                <w:highlight w:val="none"/>
              </w:rPr>
            </w:pPr>
          </w:p>
        </w:tc>
        <w:tc>
          <w:tcPr>
            <w:tcW w:w="2425" w:type="dxa"/>
            <w:tcBorders>
              <w:top w:val="outset" w:color="111111" w:sz="6" w:space="0"/>
              <w:left w:val="outset" w:color="111111" w:sz="6" w:space="0"/>
              <w:bottom w:val="outset" w:color="111111" w:sz="6" w:space="0"/>
              <w:right w:val="outset" w:color="111111" w:sz="6" w:space="0"/>
            </w:tcBorders>
            <w:noWrap w:val="0"/>
            <w:vAlign w:val="center"/>
          </w:tcPr>
          <w:p w14:paraId="702DBDAD">
            <w:pPr>
              <w:rPr>
                <w:rFonts w:hint="eastAsia" w:ascii="宋体" w:hAnsi="宋体" w:eastAsia="宋体" w:cs="宋体"/>
                <w:sz w:val="24"/>
                <w:szCs w:val="24"/>
                <w:highlight w:val="none"/>
              </w:rPr>
            </w:pPr>
            <w:r>
              <w:rPr>
                <w:rFonts w:hint="eastAsia" w:ascii="宋体" w:hAnsi="宋体" w:eastAsia="宋体" w:cs="宋体"/>
                <w:sz w:val="24"/>
                <w:szCs w:val="24"/>
                <w:highlight w:val="none"/>
              </w:rPr>
              <w:t>□通过 □不通过</w:t>
            </w:r>
          </w:p>
        </w:tc>
        <w:tc>
          <w:tcPr>
            <w:tcW w:w="2775" w:type="dxa"/>
            <w:tcBorders>
              <w:top w:val="outset" w:color="111111" w:sz="6" w:space="0"/>
              <w:left w:val="outset" w:color="111111" w:sz="6" w:space="0"/>
              <w:bottom w:val="outset" w:color="111111" w:sz="6" w:space="0"/>
              <w:right w:val="outset" w:color="111111" w:sz="6" w:space="0"/>
            </w:tcBorders>
            <w:noWrap w:val="0"/>
            <w:vAlign w:val="center"/>
          </w:tcPr>
          <w:p w14:paraId="4EC30FD3">
            <w:pPr>
              <w:rPr>
                <w:rFonts w:hint="eastAsia" w:ascii="宋体" w:hAnsi="宋体" w:eastAsia="宋体" w:cs="宋体"/>
                <w:sz w:val="24"/>
                <w:szCs w:val="24"/>
                <w:highlight w:val="none"/>
              </w:rPr>
            </w:pPr>
            <w:r>
              <w:rPr>
                <w:rFonts w:hint="eastAsia" w:ascii="宋体" w:hAnsi="宋体" w:eastAsia="宋体" w:cs="宋体"/>
                <w:sz w:val="24"/>
                <w:szCs w:val="24"/>
                <w:highlight w:val="none"/>
              </w:rPr>
              <w:t>见</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第（）页</w:t>
            </w:r>
          </w:p>
        </w:tc>
      </w:tr>
      <w:tr w14:paraId="3F45973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98" w:hRule="atLeast"/>
          <w:jc w:val="center"/>
        </w:trPr>
        <w:tc>
          <w:tcPr>
            <w:tcW w:w="1284" w:type="dxa"/>
            <w:vMerge w:val="continue"/>
            <w:tcBorders>
              <w:left w:val="outset" w:color="111111" w:sz="6" w:space="0"/>
              <w:right w:val="outset" w:color="111111" w:sz="6" w:space="0"/>
            </w:tcBorders>
            <w:noWrap w:val="0"/>
            <w:vAlign w:val="center"/>
          </w:tcPr>
          <w:p w14:paraId="6FEEB21A">
            <w:pPr>
              <w:rPr>
                <w:rFonts w:hint="eastAsia" w:ascii="宋体" w:hAnsi="宋体" w:eastAsia="宋体" w:cs="宋体"/>
                <w:sz w:val="24"/>
                <w:szCs w:val="24"/>
                <w:highlight w:val="none"/>
              </w:rPr>
            </w:pPr>
          </w:p>
        </w:tc>
        <w:tc>
          <w:tcPr>
            <w:tcW w:w="3334" w:type="dxa"/>
            <w:tcBorders>
              <w:top w:val="outset" w:color="111111" w:sz="6" w:space="0"/>
              <w:left w:val="outset" w:color="111111" w:sz="6" w:space="0"/>
              <w:bottom w:val="outset" w:color="111111" w:sz="6" w:space="0"/>
              <w:right w:val="outset" w:color="111111" w:sz="6" w:space="0"/>
            </w:tcBorders>
            <w:noWrap w:val="0"/>
            <w:vAlign w:val="center"/>
          </w:tcPr>
          <w:p w14:paraId="16085BAF">
            <w:pPr>
              <w:rPr>
                <w:rFonts w:hint="eastAsia" w:ascii="宋体" w:hAnsi="宋体" w:eastAsia="宋体" w:cs="宋体"/>
                <w:sz w:val="24"/>
                <w:szCs w:val="24"/>
                <w:highlight w:val="none"/>
              </w:rPr>
            </w:pPr>
          </w:p>
        </w:tc>
        <w:tc>
          <w:tcPr>
            <w:tcW w:w="2425" w:type="dxa"/>
            <w:tcBorders>
              <w:top w:val="outset" w:color="111111" w:sz="6" w:space="0"/>
              <w:left w:val="outset" w:color="111111" w:sz="6" w:space="0"/>
              <w:bottom w:val="outset" w:color="111111" w:sz="6" w:space="0"/>
              <w:right w:val="outset" w:color="111111" w:sz="6" w:space="0"/>
            </w:tcBorders>
            <w:noWrap w:val="0"/>
            <w:vAlign w:val="center"/>
          </w:tcPr>
          <w:p w14:paraId="51A613F7">
            <w:pPr>
              <w:rPr>
                <w:rFonts w:hint="eastAsia" w:ascii="宋体" w:hAnsi="宋体" w:eastAsia="宋体" w:cs="宋体"/>
                <w:sz w:val="24"/>
                <w:szCs w:val="24"/>
                <w:highlight w:val="none"/>
              </w:rPr>
            </w:pPr>
            <w:r>
              <w:rPr>
                <w:rFonts w:hint="eastAsia" w:ascii="宋体" w:hAnsi="宋体" w:eastAsia="宋体" w:cs="宋体"/>
                <w:sz w:val="24"/>
                <w:szCs w:val="24"/>
                <w:highlight w:val="none"/>
              </w:rPr>
              <w:t>□通过 □不通过</w:t>
            </w:r>
          </w:p>
        </w:tc>
        <w:tc>
          <w:tcPr>
            <w:tcW w:w="2775" w:type="dxa"/>
            <w:tcBorders>
              <w:top w:val="outset" w:color="111111" w:sz="6" w:space="0"/>
              <w:left w:val="outset" w:color="111111" w:sz="6" w:space="0"/>
              <w:bottom w:val="outset" w:color="111111" w:sz="6" w:space="0"/>
              <w:right w:val="outset" w:color="111111" w:sz="6" w:space="0"/>
            </w:tcBorders>
            <w:noWrap w:val="0"/>
            <w:vAlign w:val="center"/>
          </w:tcPr>
          <w:p w14:paraId="1FBFF902">
            <w:pPr>
              <w:rPr>
                <w:rFonts w:hint="eastAsia" w:ascii="宋体" w:hAnsi="宋体" w:eastAsia="宋体" w:cs="宋体"/>
                <w:sz w:val="24"/>
                <w:szCs w:val="24"/>
                <w:highlight w:val="none"/>
              </w:rPr>
            </w:pPr>
            <w:r>
              <w:rPr>
                <w:rFonts w:hint="eastAsia" w:ascii="宋体" w:hAnsi="宋体" w:eastAsia="宋体" w:cs="宋体"/>
                <w:sz w:val="24"/>
                <w:szCs w:val="24"/>
                <w:highlight w:val="none"/>
              </w:rPr>
              <w:t>见</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第（）页</w:t>
            </w:r>
          </w:p>
        </w:tc>
      </w:tr>
      <w:tr w14:paraId="22B85D6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98" w:hRule="atLeast"/>
          <w:jc w:val="center"/>
        </w:trPr>
        <w:tc>
          <w:tcPr>
            <w:tcW w:w="1284" w:type="dxa"/>
            <w:vMerge w:val="restart"/>
            <w:tcBorders>
              <w:top w:val="outset" w:color="111111" w:sz="6" w:space="0"/>
              <w:left w:val="outset" w:color="111111" w:sz="6" w:space="0"/>
              <w:right w:val="outset" w:color="111111" w:sz="6" w:space="0"/>
            </w:tcBorders>
            <w:noWrap w:val="0"/>
            <w:vAlign w:val="center"/>
          </w:tcPr>
          <w:p w14:paraId="2B03ACCC">
            <w:pPr>
              <w:widowControl/>
              <w:spacing w:before="100" w:beforeAutospacing="1" w:after="100" w:afterAutospacing="1"/>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符合性审查</w:t>
            </w:r>
          </w:p>
        </w:tc>
        <w:tc>
          <w:tcPr>
            <w:tcW w:w="3334" w:type="dxa"/>
            <w:tcBorders>
              <w:top w:val="outset" w:color="111111" w:sz="6" w:space="0"/>
              <w:left w:val="outset" w:color="111111" w:sz="6" w:space="0"/>
              <w:bottom w:val="outset" w:color="111111" w:sz="6" w:space="0"/>
              <w:right w:val="outset" w:color="111111" w:sz="6" w:space="0"/>
            </w:tcBorders>
            <w:noWrap w:val="0"/>
            <w:vAlign w:val="center"/>
          </w:tcPr>
          <w:p w14:paraId="769E827A">
            <w:pPr>
              <w:rPr>
                <w:rFonts w:hint="eastAsia" w:ascii="宋体" w:hAnsi="宋体" w:eastAsia="宋体" w:cs="宋体"/>
                <w:sz w:val="24"/>
                <w:szCs w:val="24"/>
                <w:highlight w:val="none"/>
              </w:rPr>
            </w:pPr>
          </w:p>
        </w:tc>
        <w:tc>
          <w:tcPr>
            <w:tcW w:w="2425" w:type="dxa"/>
            <w:tcBorders>
              <w:top w:val="outset" w:color="111111" w:sz="6" w:space="0"/>
              <w:left w:val="outset" w:color="111111" w:sz="6" w:space="0"/>
              <w:bottom w:val="outset" w:color="111111" w:sz="6" w:space="0"/>
              <w:right w:val="outset" w:color="111111" w:sz="6" w:space="0"/>
            </w:tcBorders>
            <w:noWrap w:val="0"/>
            <w:vAlign w:val="center"/>
          </w:tcPr>
          <w:p w14:paraId="07B97F1A">
            <w:pPr>
              <w:rPr>
                <w:rFonts w:hint="eastAsia" w:ascii="宋体" w:hAnsi="宋体" w:eastAsia="宋体" w:cs="宋体"/>
                <w:sz w:val="24"/>
                <w:szCs w:val="24"/>
                <w:highlight w:val="none"/>
              </w:rPr>
            </w:pPr>
            <w:r>
              <w:rPr>
                <w:rFonts w:hint="eastAsia" w:ascii="宋体" w:hAnsi="宋体" w:eastAsia="宋体" w:cs="宋体"/>
                <w:sz w:val="24"/>
                <w:szCs w:val="24"/>
                <w:highlight w:val="none"/>
              </w:rPr>
              <w:t>□符合 □不符合</w:t>
            </w:r>
          </w:p>
        </w:tc>
        <w:tc>
          <w:tcPr>
            <w:tcW w:w="2775" w:type="dxa"/>
            <w:tcBorders>
              <w:top w:val="outset" w:color="111111" w:sz="6" w:space="0"/>
              <w:left w:val="outset" w:color="111111" w:sz="6" w:space="0"/>
              <w:bottom w:val="outset" w:color="111111" w:sz="6" w:space="0"/>
              <w:right w:val="outset" w:color="111111" w:sz="6" w:space="0"/>
            </w:tcBorders>
            <w:noWrap w:val="0"/>
            <w:vAlign w:val="center"/>
          </w:tcPr>
          <w:p w14:paraId="02CD20B2">
            <w:pPr>
              <w:rPr>
                <w:rFonts w:hint="eastAsia" w:ascii="宋体" w:hAnsi="宋体" w:eastAsia="宋体" w:cs="宋体"/>
                <w:sz w:val="24"/>
                <w:szCs w:val="24"/>
                <w:highlight w:val="none"/>
              </w:rPr>
            </w:pPr>
            <w:r>
              <w:rPr>
                <w:rFonts w:hint="eastAsia" w:ascii="宋体" w:hAnsi="宋体" w:eastAsia="宋体" w:cs="宋体"/>
                <w:sz w:val="24"/>
                <w:szCs w:val="24"/>
                <w:highlight w:val="none"/>
              </w:rPr>
              <w:t>见</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第（）页</w:t>
            </w:r>
          </w:p>
        </w:tc>
      </w:tr>
      <w:tr w14:paraId="50A8789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98" w:hRule="atLeast"/>
          <w:jc w:val="center"/>
        </w:trPr>
        <w:tc>
          <w:tcPr>
            <w:tcW w:w="1284" w:type="dxa"/>
            <w:vMerge w:val="continue"/>
            <w:tcBorders>
              <w:left w:val="outset" w:color="111111" w:sz="6" w:space="0"/>
              <w:right w:val="outset" w:color="111111" w:sz="6" w:space="0"/>
            </w:tcBorders>
            <w:noWrap w:val="0"/>
            <w:vAlign w:val="center"/>
          </w:tcPr>
          <w:p w14:paraId="5041D797">
            <w:pPr>
              <w:rPr>
                <w:rFonts w:hint="eastAsia" w:ascii="宋体" w:hAnsi="宋体" w:eastAsia="宋体" w:cs="宋体"/>
                <w:sz w:val="24"/>
                <w:szCs w:val="24"/>
                <w:highlight w:val="none"/>
              </w:rPr>
            </w:pPr>
          </w:p>
        </w:tc>
        <w:tc>
          <w:tcPr>
            <w:tcW w:w="3334" w:type="dxa"/>
            <w:tcBorders>
              <w:top w:val="outset" w:color="111111" w:sz="6" w:space="0"/>
              <w:left w:val="outset" w:color="111111" w:sz="6" w:space="0"/>
              <w:bottom w:val="outset" w:color="111111" w:sz="6" w:space="0"/>
              <w:right w:val="outset" w:color="111111" w:sz="6" w:space="0"/>
            </w:tcBorders>
            <w:noWrap w:val="0"/>
            <w:vAlign w:val="center"/>
          </w:tcPr>
          <w:p w14:paraId="7A3804FB">
            <w:pPr>
              <w:rPr>
                <w:rFonts w:hint="eastAsia" w:ascii="宋体" w:hAnsi="宋体" w:eastAsia="宋体" w:cs="宋体"/>
                <w:sz w:val="24"/>
                <w:szCs w:val="24"/>
                <w:highlight w:val="none"/>
              </w:rPr>
            </w:pPr>
          </w:p>
        </w:tc>
        <w:tc>
          <w:tcPr>
            <w:tcW w:w="2425" w:type="dxa"/>
            <w:tcBorders>
              <w:top w:val="outset" w:color="111111" w:sz="6" w:space="0"/>
              <w:left w:val="outset" w:color="111111" w:sz="6" w:space="0"/>
              <w:bottom w:val="outset" w:color="111111" w:sz="6" w:space="0"/>
              <w:right w:val="outset" w:color="111111" w:sz="6" w:space="0"/>
            </w:tcBorders>
            <w:noWrap w:val="0"/>
            <w:vAlign w:val="center"/>
          </w:tcPr>
          <w:p w14:paraId="66120D2B">
            <w:pPr>
              <w:rPr>
                <w:rFonts w:hint="eastAsia" w:ascii="宋体" w:hAnsi="宋体" w:eastAsia="宋体" w:cs="宋体"/>
                <w:sz w:val="24"/>
                <w:szCs w:val="24"/>
                <w:highlight w:val="none"/>
              </w:rPr>
            </w:pPr>
            <w:r>
              <w:rPr>
                <w:rFonts w:hint="eastAsia" w:ascii="宋体" w:hAnsi="宋体" w:eastAsia="宋体" w:cs="宋体"/>
                <w:sz w:val="24"/>
                <w:szCs w:val="24"/>
                <w:highlight w:val="none"/>
              </w:rPr>
              <w:t>□符合 □不符合</w:t>
            </w:r>
          </w:p>
        </w:tc>
        <w:tc>
          <w:tcPr>
            <w:tcW w:w="2775" w:type="dxa"/>
            <w:tcBorders>
              <w:top w:val="outset" w:color="111111" w:sz="6" w:space="0"/>
              <w:left w:val="outset" w:color="111111" w:sz="6" w:space="0"/>
              <w:bottom w:val="outset" w:color="111111" w:sz="6" w:space="0"/>
              <w:right w:val="outset" w:color="111111" w:sz="6" w:space="0"/>
            </w:tcBorders>
            <w:noWrap w:val="0"/>
            <w:vAlign w:val="center"/>
          </w:tcPr>
          <w:p w14:paraId="068AF1CE">
            <w:pPr>
              <w:rPr>
                <w:rFonts w:hint="eastAsia" w:ascii="宋体" w:hAnsi="宋体" w:eastAsia="宋体" w:cs="宋体"/>
                <w:sz w:val="24"/>
                <w:szCs w:val="24"/>
                <w:highlight w:val="none"/>
              </w:rPr>
            </w:pPr>
            <w:r>
              <w:rPr>
                <w:rFonts w:hint="eastAsia" w:ascii="宋体" w:hAnsi="宋体" w:eastAsia="宋体" w:cs="宋体"/>
                <w:sz w:val="24"/>
                <w:szCs w:val="24"/>
                <w:highlight w:val="none"/>
              </w:rPr>
              <w:t>见</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第（）页</w:t>
            </w:r>
          </w:p>
        </w:tc>
      </w:tr>
      <w:tr w14:paraId="6012299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98" w:hRule="atLeast"/>
          <w:jc w:val="center"/>
        </w:trPr>
        <w:tc>
          <w:tcPr>
            <w:tcW w:w="1284" w:type="dxa"/>
            <w:vMerge w:val="continue"/>
            <w:tcBorders>
              <w:left w:val="outset" w:color="111111" w:sz="6" w:space="0"/>
              <w:right w:val="outset" w:color="111111" w:sz="6" w:space="0"/>
            </w:tcBorders>
            <w:noWrap w:val="0"/>
            <w:vAlign w:val="center"/>
          </w:tcPr>
          <w:p w14:paraId="7B6D735D">
            <w:pPr>
              <w:rPr>
                <w:rFonts w:hint="eastAsia" w:ascii="宋体" w:hAnsi="宋体" w:eastAsia="宋体" w:cs="宋体"/>
                <w:sz w:val="24"/>
                <w:szCs w:val="24"/>
                <w:highlight w:val="none"/>
              </w:rPr>
            </w:pPr>
          </w:p>
        </w:tc>
        <w:tc>
          <w:tcPr>
            <w:tcW w:w="3334" w:type="dxa"/>
            <w:tcBorders>
              <w:top w:val="outset" w:color="111111" w:sz="6" w:space="0"/>
              <w:left w:val="outset" w:color="111111" w:sz="6" w:space="0"/>
              <w:bottom w:val="outset" w:color="111111" w:sz="6" w:space="0"/>
              <w:right w:val="outset" w:color="111111" w:sz="6" w:space="0"/>
            </w:tcBorders>
            <w:noWrap w:val="0"/>
            <w:vAlign w:val="center"/>
          </w:tcPr>
          <w:p w14:paraId="5482A4CD">
            <w:pPr>
              <w:rPr>
                <w:rFonts w:hint="eastAsia" w:ascii="宋体" w:hAnsi="宋体" w:eastAsia="宋体" w:cs="宋体"/>
                <w:sz w:val="24"/>
                <w:szCs w:val="24"/>
                <w:highlight w:val="none"/>
              </w:rPr>
            </w:pPr>
          </w:p>
        </w:tc>
        <w:tc>
          <w:tcPr>
            <w:tcW w:w="2425" w:type="dxa"/>
            <w:tcBorders>
              <w:top w:val="outset" w:color="111111" w:sz="6" w:space="0"/>
              <w:left w:val="outset" w:color="111111" w:sz="6" w:space="0"/>
              <w:bottom w:val="outset" w:color="111111" w:sz="6" w:space="0"/>
              <w:right w:val="outset" w:color="111111" w:sz="6" w:space="0"/>
            </w:tcBorders>
            <w:noWrap w:val="0"/>
            <w:vAlign w:val="center"/>
          </w:tcPr>
          <w:p w14:paraId="24050B3E">
            <w:pPr>
              <w:rPr>
                <w:rFonts w:hint="eastAsia" w:ascii="宋体" w:hAnsi="宋体" w:eastAsia="宋体" w:cs="宋体"/>
                <w:sz w:val="24"/>
                <w:szCs w:val="24"/>
                <w:highlight w:val="none"/>
              </w:rPr>
            </w:pPr>
            <w:r>
              <w:rPr>
                <w:rFonts w:hint="eastAsia" w:ascii="宋体" w:hAnsi="宋体" w:eastAsia="宋体" w:cs="宋体"/>
                <w:sz w:val="24"/>
                <w:szCs w:val="24"/>
                <w:highlight w:val="none"/>
              </w:rPr>
              <w:t>□符合 □不符合</w:t>
            </w:r>
          </w:p>
        </w:tc>
        <w:tc>
          <w:tcPr>
            <w:tcW w:w="2775" w:type="dxa"/>
            <w:tcBorders>
              <w:top w:val="outset" w:color="111111" w:sz="6" w:space="0"/>
              <w:left w:val="outset" w:color="111111" w:sz="6" w:space="0"/>
              <w:bottom w:val="outset" w:color="111111" w:sz="6" w:space="0"/>
              <w:right w:val="outset" w:color="111111" w:sz="6" w:space="0"/>
            </w:tcBorders>
            <w:noWrap w:val="0"/>
            <w:vAlign w:val="center"/>
          </w:tcPr>
          <w:p w14:paraId="162ECB45">
            <w:pPr>
              <w:rPr>
                <w:rFonts w:hint="eastAsia" w:ascii="宋体" w:hAnsi="宋体" w:eastAsia="宋体" w:cs="宋体"/>
                <w:sz w:val="24"/>
                <w:szCs w:val="24"/>
                <w:highlight w:val="none"/>
              </w:rPr>
            </w:pPr>
            <w:r>
              <w:rPr>
                <w:rFonts w:hint="eastAsia" w:ascii="宋体" w:hAnsi="宋体" w:eastAsia="宋体" w:cs="宋体"/>
                <w:sz w:val="24"/>
                <w:szCs w:val="24"/>
                <w:highlight w:val="none"/>
              </w:rPr>
              <w:t>见</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第（）页</w:t>
            </w:r>
          </w:p>
        </w:tc>
      </w:tr>
      <w:tr w14:paraId="0D6B714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98" w:hRule="atLeast"/>
          <w:jc w:val="center"/>
        </w:trPr>
        <w:tc>
          <w:tcPr>
            <w:tcW w:w="1284" w:type="dxa"/>
            <w:vMerge w:val="continue"/>
            <w:tcBorders>
              <w:left w:val="outset" w:color="111111" w:sz="6" w:space="0"/>
              <w:right w:val="outset" w:color="111111" w:sz="6" w:space="0"/>
            </w:tcBorders>
            <w:noWrap w:val="0"/>
            <w:vAlign w:val="center"/>
          </w:tcPr>
          <w:p w14:paraId="2F976F11">
            <w:pPr>
              <w:rPr>
                <w:rFonts w:hint="eastAsia" w:ascii="宋体" w:hAnsi="宋体" w:eastAsia="宋体" w:cs="宋体"/>
                <w:sz w:val="24"/>
                <w:szCs w:val="24"/>
                <w:highlight w:val="none"/>
              </w:rPr>
            </w:pPr>
          </w:p>
        </w:tc>
        <w:tc>
          <w:tcPr>
            <w:tcW w:w="3334" w:type="dxa"/>
            <w:tcBorders>
              <w:top w:val="outset" w:color="111111" w:sz="6" w:space="0"/>
              <w:left w:val="outset" w:color="111111" w:sz="6" w:space="0"/>
              <w:bottom w:val="outset" w:color="111111" w:sz="6" w:space="0"/>
              <w:right w:val="outset" w:color="111111" w:sz="6" w:space="0"/>
            </w:tcBorders>
            <w:noWrap w:val="0"/>
            <w:vAlign w:val="center"/>
          </w:tcPr>
          <w:p w14:paraId="1B2E12F6">
            <w:pPr>
              <w:rPr>
                <w:rFonts w:hint="eastAsia" w:ascii="宋体" w:hAnsi="宋体" w:eastAsia="宋体" w:cs="宋体"/>
                <w:sz w:val="24"/>
                <w:szCs w:val="24"/>
                <w:highlight w:val="none"/>
              </w:rPr>
            </w:pPr>
          </w:p>
        </w:tc>
        <w:tc>
          <w:tcPr>
            <w:tcW w:w="2425" w:type="dxa"/>
            <w:tcBorders>
              <w:top w:val="outset" w:color="111111" w:sz="6" w:space="0"/>
              <w:left w:val="outset" w:color="111111" w:sz="6" w:space="0"/>
              <w:bottom w:val="outset" w:color="111111" w:sz="6" w:space="0"/>
              <w:right w:val="outset" w:color="111111" w:sz="6" w:space="0"/>
            </w:tcBorders>
            <w:noWrap w:val="0"/>
            <w:vAlign w:val="center"/>
          </w:tcPr>
          <w:p w14:paraId="6A4B3EF0">
            <w:pPr>
              <w:rPr>
                <w:rFonts w:hint="eastAsia" w:ascii="宋体" w:hAnsi="宋体" w:eastAsia="宋体" w:cs="宋体"/>
                <w:sz w:val="24"/>
                <w:szCs w:val="24"/>
                <w:highlight w:val="none"/>
              </w:rPr>
            </w:pPr>
            <w:r>
              <w:rPr>
                <w:rFonts w:hint="eastAsia" w:ascii="宋体" w:hAnsi="宋体" w:eastAsia="宋体" w:cs="宋体"/>
                <w:sz w:val="24"/>
                <w:szCs w:val="24"/>
                <w:highlight w:val="none"/>
              </w:rPr>
              <w:t>□符合 □不符合</w:t>
            </w:r>
          </w:p>
        </w:tc>
        <w:tc>
          <w:tcPr>
            <w:tcW w:w="2775" w:type="dxa"/>
            <w:tcBorders>
              <w:top w:val="outset" w:color="111111" w:sz="6" w:space="0"/>
              <w:left w:val="outset" w:color="111111" w:sz="6" w:space="0"/>
              <w:bottom w:val="outset" w:color="111111" w:sz="6" w:space="0"/>
              <w:right w:val="outset" w:color="111111" w:sz="6" w:space="0"/>
            </w:tcBorders>
            <w:noWrap w:val="0"/>
            <w:vAlign w:val="center"/>
          </w:tcPr>
          <w:p w14:paraId="578B14D3">
            <w:pPr>
              <w:rPr>
                <w:rFonts w:hint="eastAsia" w:ascii="宋体" w:hAnsi="宋体" w:eastAsia="宋体" w:cs="宋体"/>
                <w:sz w:val="24"/>
                <w:szCs w:val="24"/>
                <w:highlight w:val="none"/>
              </w:rPr>
            </w:pPr>
            <w:r>
              <w:rPr>
                <w:rFonts w:hint="eastAsia" w:ascii="宋体" w:hAnsi="宋体" w:eastAsia="宋体" w:cs="宋体"/>
                <w:sz w:val="24"/>
                <w:szCs w:val="24"/>
                <w:highlight w:val="none"/>
              </w:rPr>
              <w:t>见</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第（）页</w:t>
            </w:r>
          </w:p>
        </w:tc>
      </w:tr>
      <w:tr w14:paraId="66FC979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98" w:hRule="atLeast"/>
          <w:jc w:val="center"/>
        </w:trPr>
        <w:tc>
          <w:tcPr>
            <w:tcW w:w="1284" w:type="dxa"/>
            <w:vMerge w:val="continue"/>
            <w:tcBorders>
              <w:left w:val="outset" w:color="111111" w:sz="6" w:space="0"/>
              <w:right w:val="outset" w:color="111111" w:sz="6" w:space="0"/>
            </w:tcBorders>
            <w:noWrap w:val="0"/>
            <w:vAlign w:val="center"/>
          </w:tcPr>
          <w:p w14:paraId="1BE33112">
            <w:pPr>
              <w:rPr>
                <w:rFonts w:hint="eastAsia" w:ascii="宋体" w:hAnsi="宋体" w:eastAsia="宋体" w:cs="宋体"/>
                <w:sz w:val="24"/>
                <w:szCs w:val="24"/>
                <w:highlight w:val="none"/>
              </w:rPr>
            </w:pPr>
          </w:p>
        </w:tc>
        <w:tc>
          <w:tcPr>
            <w:tcW w:w="3334" w:type="dxa"/>
            <w:tcBorders>
              <w:top w:val="outset" w:color="111111" w:sz="6" w:space="0"/>
              <w:left w:val="outset" w:color="111111" w:sz="6" w:space="0"/>
              <w:bottom w:val="outset" w:color="111111" w:sz="6" w:space="0"/>
              <w:right w:val="outset" w:color="111111" w:sz="6" w:space="0"/>
            </w:tcBorders>
            <w:noWrap w:val="0"/>
            <w:vAlign w:val="center"/>
          </w:tcPr>
          <w:p w14:paraId="2BE0B7F4">
            <w:pPr>
              <w:rPr>
                <w:rFonts w:hint="eastAsia" w:ascii="宋体" w:hAnsi="宋体" w:eastAsia="宋体" w:cs="宋体"/>
                <w:sz w:val="24"/>
                <w:szCs w:val="24"/>
                <w:highlight w:val="none"/>
              </w:rPr>
            </w:pPr>
          </w:p>
        </w:tc>
        <w:tc>
          <w:tcPr>
            <w:tcW w:w="2425" w:type="dxa"/>
            <w:tcBorders>
              <w:top w:val="outset" w:color="111111" w:sz="6" w:space="0"/>
              <w:left w:val="outset" w:color="111111" w:sz="6" w:space="0"/>
              <w:bottom w:val="outset" w:color="111111" w:sz="6" w:space="0"/>
              <w:right w:val="outset" w:color="111111" w:sz="6" w:space="0"/>
            </w:tcBorders>
            <w:noWrap w:val="0"/>
            <w:vAlign w:val="center"/>
          </w:tcPr>
          <w:p w14:paraId="157755FB">
            <w:pPr>
              <w:rPr>
                <w:rFonts w:hint="eastAsia" w:ascii="宋体" w:hAnsi="宋体" w:eastAsia="宋体" w:cs="宋体"/>
                <w:sz w:val="24"/>
                <w:szCs w:val="24"/>
                <w:highlight w:val="none"/>
              </w:rPr>
            </w:pPr>
            <w:r>
              <w:rPr>
                <w:rFonts w:hint="eastAsia" w:ascii="宋体" w:hAnsi="宋体" w:eastAsia="宋体" w:cs="宋体"/>
                <w:sz w:val="24"/>
                <w:szCs w:val="24"/>
                <w:highlight w:val="none"/>
              </w:rPr>
              <w:t>□符合 □不符合</w:t>
            </w:r>
          </w:p>
        </w:tc>
        <w:tc>
          <w:tcPr>
            <w:tcW w:w="2775" w:type="dxa"/>
            <w:tcBorders>
              <w:top w:val="outset" w:color="111111" w:sz="6" w:space="0"/>
              <w:left w:val="outset" w:color="111111" w:sz="6" w:space="0"/>
              <w:bottom w:val="outset" w:color="111111" w:sz="6" w:space="0"/>
              <w:right w:val="outset" w:color="111111" w:sz="6" w:space="0"/>
            </w:tcBorders>
            <w:noWrap w:val="0"/>
            <w:vAlign w:val="center"/>
          </w:tcPr>
          <w:p w14:paraId="2138B829">
            <w:pPr>
              <w:rPr>
                <w:rFonts w:hint="eastAsia" w:ascii="宋体" w:hAnsi="宋体" w:eastAsia="宋体" w:cs="宋体"/>
                <w:sz w:val="24"/>
                <w:szCs w:val="24"/>
                <w:highlight w:val="none"/>
              </w:rPr>
            </w:pPr>
            <w:r>
              <w:rPr>
                <w:rFonts w:hint="eastAsia" w:ascii="宋体" w:hAnsi="宋体" w:eastAsia="宋体" w:cs="宋体"/>
                <w:sz w:val="24"/>
                <w:szCs w:val="24"/>
                <w:highlight w:val="none"/>
              </w:rPr>
              <w:t>见</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第（）页</w:t>
            </w:r>
          </w:p>
        </w:tc>
      </w:tr>
      <w:tr w14:paraId="04A73CE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15" w:hRule="atLeast"/>
          <w:jc w:val="center"/>
        </w:trPr>
        <w:tc>
          <w:tcPr>
            <w:tcW w:w="1284" w:type="dxa"/>
            <w:vMerge w:val="continue"/>
            <w:tcBorders>
              <w:left w:val="outset" w:color="111111" w:sz="6" w:space="0"/>
              <w:right w:val="outset" w:color="111111" w:sz="6" w:space="0"/>
            </w:tcBorders>
            <w:noWrap w:val="0"/>
            <w:vAlign w:val="center"/>
          </w:tcPr>
          <w:p w14:paraId="62C294E3">
            <w:pPr>
              <w:rPr>
                <w:rFonts w:hint="eastAsia" w:ascii="宋体" w:hAnsi="宋体" w:eastAsia="宋体" w:cs="宋体"/>
                <w:sz w:val="24"/>
                <w:szCs w:val="24"/>
                <w:highlight w:val="none"/>
              </w:rPr>
            </w:pPr>
          </w:p>
        </w:tc>
        <w:tc>
          <w:tcPr>
            <w:tcW w:w="3334" w:type="dxa"/>
            <w:tcBorders>
              <w:top w:val="outset" w:color="111111" w:sz="6" w:space="0"/>
              <w:left w:val="outset" w:color="111111" w:sz="6" w:space="0"/>
              <w:bottom w:val="outset" w:color="111111" w:sz="6" w:space="0"/>
              <w:right w:val="outset" w:color="111111" w:sz="6" w:space="0"/>
            </w:tcBorders>
            <w:noWrap w:val="0"/>
            <w:vAlign w:val="center"/>
          </w:tcPr>
          <w:p w14:paraId="2C2297BF">
            <w:pPr>
              <w:rPr>
                <w:rFonts w:hint="eastAsia" w:ascii="宋体" w:hAnsi="宋体" w:eastAsia="宋体" w:cs="宋体"/>
                <w:sz w:val="24"/>
                <w:szCs w:val="24"/>
                <w:highlight w:val="none"/>
              </w:rPr>
            </w:pPr>
          </w:p>
        </w:tc>
        <w:tc>
          <w:tcPr>
            <w:tcW w:w="2425" w:type="dxa"/>
            <w:tcBorders>
              <w:top w:val="outset" w:color="111111" w:sz="6" w:space="0"/>
              <w:left w:val="outset" w:color="111111" w:sz="6" w:space="0"/>
              <w:bottom w:val="outset" w:color="111111" w:sz="6" w:space="0"/>
              <w:right w:val="outset" w:color="111111" w:sz="6" w:space="0"/>
            </w:tcBorders>
            <w:noWrap w:val="0"/>
            <w:vAlign w:val="center"/>
          </w:tcPr>
          <w:p w14:paraId="2C217B29">
            <w:pPr>
              <w:rPr>
                <w:rFonts w:hint="eastAsia" w:ascii="宋体" w:hAnsi="宋体" w:eastAsia="宋体" w:cs="宋体"/>
                <w:sz w:val="24"/>
                <w:szCs w:val="24"/>
                <w:highlight w:val="none"/>
              </w:rPr>
            </w:pPr>
            <w:r>
              <w:rPr>
                <w:rFonts w:hint="eastAsia" w:ascii="宋体" w:hAnsi="宋体" w:eastAsia="宋体" w:cs="宋体"/>
                <w:sz w:val="24"/>
                <w:szCs w:val="24"/>
                <w:highlight w:val="none"/>
              </w:rPr>
              <w:t>□符合 □不符合</w:t>
            </w:r>
          </w:p>
        </w:tc>
        <w:tc>
          <w:tcPr>
            <w:tcW w:w="2775" w:type="dxa"/>
            <w:tcBorders>
              <w:top w:val="outset" w:color="111111" w:sz="6" w:space="0"/>
              <w:left w:val="outset" w:color="111111" w:sz="6" w:space="0"/>
              <w:bottom w:val="outset" w:color="111111" w:sz="6" w:space="0"/>
              <w:right w:val="outset" w:color="111111" w:sz="6" w:space="0"/>
            </w:tcBorders>
            <w:noWrap w:val="0"/>
            <w:vAlign w:val="center"/>
          </w:tcPr>
          <w:p w14:paraId="085326BC">
            <w:pPr>
              <w:rPr>
                <w:rFonts w:hint="eastAsia" w:ascii="宋体" w:hAnsi="宋体" w:eastAsia="宋体" w:cs="宋体"/>
                <w:sz w:val="24"/>
                <w:szCs w:val="24"/>
                <w:highlight w:val="none"/>
              </w:rPr>
            </w:pPr>
            <w:r>
              <w:rPr>
                <w:rFonts w:hint="eastAsia" w:ascii="宋体" w:hAnsi="宋体" w:eastAsia="宋体" w:cs="宋体"/>
                <w:sz w:val="24"/>
                <w:szCs w:val="24"/>
                <w:highlight w:val="none"/>
              </w:rPr>
              <w:t>见</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第（）页</w:t>
            </w:r>
          </w:p>
        </w:tc>
      </w:tr>
    </w:tbl>
    <w:p w14:paraId="04353F41">
      <w:pPr>
        <w:tabs>
          <w:tab w:val="left" w:pos="360"/>
          <w:tab w:val="left" w:pos="1800"/>
        </w:tabs>
        <w:ind w:firstLine="361" w:firstLineChars="15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注：以上材料将作为供应商有效性审核的重要内容之一，供应商必须严格按照其内容及序列要求在</w:t>
      </w:r>
      <w:r>
        <w:rPr>
          <w:rFonts w:hint="eastAsia" w:ascii="宋体" w:hAnsi="宋体" w:eastAsia="宋体" w:cs="宋体"/>
          <w:b/>
          <w:sz w:val="24"/>
          <w:szCs w:val="24"/>
          <w:highlight w:val="none"/>
          <w:lang w:eastAsia="zh-CN"/>
        </w:rPr>
        <w:t>投标文件</w:t>
      </w:r>
      <w:r>
        <w:rPr>
          <w:rFonts w:hint="eastAsia" w:ascii="宋体" w:hAnsi="宋体" w:eastAsia="宋体" w:cs="宋体"/>
          <w:b/>
          <w:sz w:val="24"/>
          <w:szCs w:val="24"/>
          <w:highlight w:val="none"/>
        </w:rPr>
        <w:t>中对应如实提供，对资格性和符合性证明文件的任何缺漏和不符合项将会直接导致无效投标！供应商根据自查结论在对应的□打“√”。</w:t>
      </w:r>
    </w:p>
    <w:p w14:paraId="44634200">
      <w:pPr>
        <w:spacing w:line="440" w:lineRule="exact"/>
        <w:jc w:val="center"/>
        <w:rPr>
          <w:rFonts w:hint="eastAsia" w:ascii="宋体" w:hAnsi="宋体" w:eastAsia="宋体" w:cs="宋体"/>
          <w:b/>
          <w:sz w:val="24"/>
          <w:szCs w:val="24"/>
          <w:highlight w:val="none"/>
        </w:rPr>
      </w:pPr>
    </w:p>
    <w:p w14:paraId="5DDB147B">
      <w:pPr>
        <w:spacing w:line="360" w:lineRule="auto"/>
        <w:jc w:val="center"/>
        <w:rPr>
          <w:rFonts w:hint="eastAsia" w:ascii="宋体" w:hAnsi="宋体" w:eastAsia="宋体" w:cs="宋体"/>
          <w:b/>
          <w:sz w:val="24"/>
          <w:szCs w:val="24"/>
          <w:highlight w:val="none"/>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rPr>
        <w:t>格式2</w:t>
      </w:r>
      <w:r>
        <w:rPr>
          <w:rFonts w:hint="eastAsia" w:ascii="宋体" w:hAnsi="宋体" w:eastAsia="宋体" w:cs="宋体"/>
          <w:b/>
          <w:sz w:val="24"/>
          <w:szCs w:val="24"/>
          <w:highlight w:val="none"/>
        </w:rPr>
        <w:t xml:space="preserve">  </w:t>
      </w:r>
      <w:r>
        <w:rPr>
          <w:rFonts w:hint="eastAsia" w:ascii="宋体" w:hAnsi="宋体" w:eastAsia="宋体" w:cs="宋体"/>
          <w:b/>
          <w:bCs/>
          <w:sz w:val="24"/>
          <w:szCs w:val="24"/>
          <w:highlight w:val="none"/>
        </w:rPr>
        <w:t xml:space="preserve"> 法定代表人资格证明书</w:t>
      </w:r>
    </w:p>
    <w:p w14:paraId="23E159CA">
      <w:pPr>
        <w:tabs>
          <w:tab w:val="left" w:pos="360"/>
          <w:tab w:val="left" w:pos="1800"/>
        </w:tabs>
        <w:spacing w:line="480" w:lineRule="exact"/>
        <w:ind w:left="540"/>
        <w:rPr>
          <w:rFonts w:hint="eastAsia" w:ascii="宋体" w:hAnsi="宋体" w:eastAsia="宋体" w:cs="宋体"/>
          <w:bCs/>
          <w:sz w:val="24"/>
          <w:szCs w:val="24"/>
          <w:highlight w:val="none"/>
        </w:rPr>
      </w:pPr>
    </w:p>
    <w:p w14:paraId="2A54EE97">
      <w:pPr>
        <w:tabs>
          <w:tab w:val="left" w:pos="360"/>
          <w:tab w:val="left" w:pos="180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u w:val="single"/>
        </w:rPr>
        <w:t xml:space="preserve">                        </w:t>
      </w:r>
    </w:p>
    <w:p w14:paraId="4234B318">
      <w:pPr>
        <w:tabs>
          <w:tab w:val="left" w:pos="360"/>
          <w:tab w:val="left" w:pos="180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3124C74">
      <w:pPr>
        <w:tabs>
          <w:tab w:val="left" w:pos="360"/>
          <w:tab w:val="left" w:pos="720"/>
          <w:tab w:val="left" w:pos="900"/>
          <w:tab w:val="left" w:pos="180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5E91028C">
      <w:pPr>
        <w:tabs>
          <w:tab w:val="left" w:pos="360"/>
          <w:tab w:val="left" w:pos="180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单位）的法定代表人。为</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项目名称</w:t>
      </w:r>
      <w:r>
        <w:rPr>
          <w:rFonts w:hint="eastAsia" w:ascii="宋体" w:hAnsi="宋体" w:cs="宋体"/>
          <w:sz w:val="24"/>
          <w:szCs w:val="24"/>
          <w:highlight w:val="none"/>
          <w:u w:val="none"/>
          <w:lang w:eastAsia="zh-CN"/>
        </w:rPr>
        <w:t>）</w:t>
      </w:r>
      <w:r>
        <w:rPr>
          <w:rFonts w:hint="eastAsia" w:ascii="宋体" w:hAnsi="宋体" w:eastAsia="宋体" w:cs="宋体"/>
          <w:sz w:val="24"/>
          <w:szCs w:val="24"/>
          <w:highlight w:val="none"/>
        </w:rPr>
        <w:t>的项目，签署上述项目的</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、进行合同谈判、签署合同和处理与之有关的一切事务。</w:t>
      </w:r>
    </w:p>
    <w:p w14:paraId="35867CDC">
      <w:pPr>
        <w:tabs>
          <w:tab w:val="left" w:pos="360"/>
          <w:tab w:val="left" w:pos="1800"/>
        </w:tabs>
        <w:spacing w:line="360" w:lineRule="auto"/>
        <w:rPr>
          <w:rFonts w:hint="eastAsia" w:ascii="宋体" w:hAnsi="宋体" w:eastAsia="宋体" w:cs="宋体"/>
          <w:sz w:val="24"/>
          <w:szCs w:val="24"/>
          <w:highlight w:val="none"/>
        </w:rPr>
      </w:pPr>
    </w:p>
    <w:p w14:paraId="0752F384">
      <w:pPr>
        <w:tabs>
          <w:tab w:val="left" w:pos="360"/>
          <w:tab w:val="left" w:pos="180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4929FDEC">
      <w:pPr>
        <w:tabs>
          <w:tab w:val="left" w:pos="360"/>
          <w:tab w:val="left" w:pos="1800"/>
        </w:tabs>
        <w:spacing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01865029">
      <w:pPr>
        <w:tabs>
          <w:tab w:val="left" w:pos="360"/>
          <w:tab w:val="left" w:pos="1800"/>
        </w:tabs>
        <w:spacing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449EC19">
      <w:pPr>
        <w:tabs>
          <w:tab w:val="left" w:pos="360"/>
          <w:tab w:val="left" w:pos="1800"/>
        </w:tabs>
        <w:spacing w:line="360" w:lineRule="auto"/>
        <w:ind w:firstLine="6000" w:firstLineChars="2500"/>
        <w:rPr>
          <w:rFonts w:hint="eastAsia" w:ascii="宋体" w:hAnsi="宋体" w:eastAsia="宋体" w:cs="宋体"/>
          <w:bCs/>
          <w:sz w:val="24"/>
          <w:szCs w:val="24"/>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14:paraId="7F732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noWrap w:val="0"/>
            <w:vAlign w:val="top"/>
          </w:tcPr>
          <w:p w14:paraId="7F568FCD">
            <w:pPr>
              <w:tabs>
                <w:tab w:val="left" w:pos="360"/>
                <w:tab w:val="left" w:pos="1800"/>
              </w:tabs>
              <w:spacing w:line="480" w:lineRule="auto"/>
              <w:jc w:val="center"/>
              <w:rPr>
                <w:rFonts w:hint="eastAsia" w:ascii="宋体" w:hAnsi="宋体" w:eastAsia="宋体" w:cs="宋体"/>
                <w:sz w:val="24"/>
                <w:szCs w:val="24"/>
                <w:highlight w:val="none"/>
              </w:rPr>
            </w:pPr>
          </w:p>
          <w:p w14:paraId="6F1AB65B">
            <w:pPr>
              <w:tabs>
                <w:tab w:val="left" w:pos="360"/>
                <w:tab w:val="left" w:pos="1800"/>
              </w:tabs>
              <w:spacing w:line="480" w:lineRule="auto"/>
              <w:jc w:val="center"/>
              <w:rPr>
                <w:rFonts w:hint="eastAsia" w:ascii="宋体" w:hAnsi="宋体" w:eastAsia="宋体" w:cs="宋体"/>
                <w:sz w:val="24"/>
                <w:szCs w:val="24"/>
                <w:highlight w:val="none"/>
              </w:rPr>
            </w:pPr>
          </w:p>
          <w:p w14:paraId="17E58828">
            <w:pPr>
              <w:tabs>
                <w:tab w:val="left" w:pos="360"/>
                <w:tab w:val="left" w:pos="1800"/>
              </w:tabs>
              <w:spacing w:line="48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法定代表人身份证复印件或扫描件（正、反两面）</w:t>
            </w:r>
          </w:p>
        </w:tc>
      </w:tr>
    </w:tbl>
    <w:p w14:paraId="7EDD2B24">
      <w:pPr>
        <w:tabs>
          <w:tab w:val="left" w:pos="360"/>
          <w:tab w:val="left" w:pos="1800"/>
        </w:tabs>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注：法定代表人身份证复印件或扫描件应反映出证件有效期等所载内容。</w:t>
      </w:r>
    </w:p>
    <w:p w14:paraId="2063FE68">
      <w:pPr>
        <w:tabs>
          <w:tab w:val="left" w:pos="360"/>
          <w:tab w:val="left" w:pos="1800"/>
        </w:tabs>
        <w:spacing w:line="480" w:lineRule="exact"/>
        <w:ind w:left="1980" w:firstLine="1080"/>
        <w:rPr>
          <w:rFonts w:hint="eastAsia" w:ascii="宋体" w:hAnsi="宋体" w:eastAsia="宋体" w:cs="宋体"/>
          <w:bCs/>
          <w:sz w:val="24"/>
          <w:szCs w:val="24"/>
          <w:highlight w:val="none"/>
        </w:rPr>
      </w:pPr>
    </w:p>
    <w:p w14:paraId="06F98845">
      <w:pPr>
        <w:tabs>
          <w:tab w:val="left" w:pos="360"/>
          <w:tab w:val="left" w:pos="1800"/>
        </w:tabs>
        <w:spacing w:line="480" w:lineRule="exact"/>
        <w:rPr>
          <w:rFonts w:hint="eastAsia" w:ascii="宋体" w:hAnsi="宋体" w:eastAsia="宋体" w:cs="宋体"/>
          <w:bCs/>
          <w:sz w:val="24"/>
          <w:szCs w:val="24"/>
          <w:highlight w:val="none"/>
        </w:rPr>
      </w:pPr>
    </w:p>
    <w:p w14:paraId="3E11F93F">
      <w:pPr>
        <w:tabs>
          <w:tab w:val="left" w:pos="360"/>
          <w:tab w:val="left" w:pos="1800"/>
        </w:tabs>
        <w:spacing w:line="480" w:lineRule="exact"/>
        <w:jc w:val="center"/>
        <w:rPr>
          <w:rFonts w:hint="eastAsia" w:ascii="宋体" w:hAnsi="宋体" w:eastAsia="宋体" w:cs="宋体"/>
          <w:b/>
          <w:bCs/>
          <w:sz w:val="24"/>
          <w:szCs w:val="24"/>
          <w:highlight w:val="none"/>
        </w:rPr>
      </w:pPr>
    </w:p>
    <w:p w14:paraId="4205F003">
      <w:pPr>
        <w:pStyle w:val="10"/>
        <w:rPr>
          <w:rFonts w:hint="eastAsia" w:ascii="宋体" w:hAnsi="宋体" w:eastAsia="宋体" w:cs="宋体"/>
          <w:b/>
          <w:bCs/>
          <w:sz w:val="24"/>
          <w:szCs w:val="24"/>
          <w:highlight w:val="none"/>
        </w:rPr>
      </w:pPr>
    </w:p>
    <w:p w14:paraId="0831E057">
      <w:pPr>
        <w:pStyle w:val="11"/>
        <w:rPr>
          <w:rFonts w:hint="eastAsia" w:ascii="宋体" w:hAnsi="宋体" w:eastAsia="宋体" w:cs="宋体"/>
          <w:b/>
          <w:bCs/>
          <w:sz w:val="24"/>
          <w:szCs w:val="24"/>
          <w:highlight w:val="none"/>
        </w:rPr>
      </w:pPr>
    </w:p>
    <w:p w14:paraId="4B0A20A7">
      <w:pPr>
        <w:rPr>
          <w:rFonts w:hint="eastAsia" w:ascii="宋体" w:hAnsi="宋体" w:eastAsia="宋体" w:cs="宋体"/>
          <w:b/>
          <w:bCs/>
          <w:sz w:val="24"/>
          <w:szCs w:val="24"/>
          <w:highlight w:val="none"/>
        </w:rPr>
      </w:pPr>
    </w:p>
    <w:p w14:paraId="41CBCC44">
      <w:pPr>
        <w:pStyle w:val="10"/>
        <w:rPr>
          <w:rFonts w:hint="eastAsia" w:ascii="宋体" w:hAnsi="宋体" w:eastAsia="宋体" w:cs="宋体"/>
          <w:highlight w:val="none"/>
        </w:rPr>
      </w:pPr>
    </w:p>
    <w:p w14:paraId="263594E8">
      <w:pPr>
        <w:tabs>
          <w:tab w:val="left" w:pos="360"/>
          <w:tab w:val="left" w:pos="1800"/>
        </w:tabs>
        <w:spacing w:line="480" w:lineRule="exact"/>
        <w:ind w:left="239" w:leftChars="114" w:firstLine="241" w:firstLineChars="10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格式3</w:t>
      </w:r>
      <w:r>
        <w:rPr>
          <w:rFonts w:hint="eastAsia" w:ascii="宋体" w:hAnsi="宋体" w:eastAsia="宋体" w:cs="宋体"/>
          <w:b/>
          <w:sz w:val="24"/>
          <w:szCs w:val="24"/>
          <w:highlight w:val="none"/>
        </w:rPr>
        <w:t xml:space="preserve">  </w:t>
      </w:r>
      <w:r>
        <w:rPr>
          <w:rFonts w:hint="eastAsia" w:ascii="宋体" w:hAnsi="宋体" w:eastAsia="宋体" w:cs="宋体"/>
          <w:b/>
          <w:bCs/>
          <w:sz w:val="24"/>
          <w:szCs w:val="24"/>
          <w:highlight w:val="none"/>
        </w:rPr>
        <w:t xml:space="preserve"> 法定代表人授权委托书</w:t>
      </w:r>
    </w:p>
    <w:p w14:paraId="313611AC">
      <w:pPr>
        <w:tabs>
          <w:tab w:val="left" w:pos="360"/>
          <w:tab w:val="left" w:pos="1800"/>
        </w:tabs>
        <w:spacing w:line="480" w:lineRule="exact"/>
        <w:ind w:left="239" w:leftChars="114" w:firstLine="241" w:firstLineChars="100"/>
        <w:jc w:val="center"/>
        <w:rPr>
          <w:rFonts w:hint="eastAsia" w:ascii="宋体" w:hAnsi="宋体" w:eastAsia="宋体" w:cs="宋体"/>
          <w:b/>
          <w:bCs/>
          <w:sz w:val="24"/>
          <w:szCs w:val="24"/>
          <w:highlight w:val="none"/>
        </w:rPr>
      </w:pPr>
    </w:p>
    <w:p w14:paraId="6A3E5015">
      <w:pPr>
        <w:tabs>
          <w:tab w:val="left" w:pos="360"/>
          <w:tab w:val="left" w:pos="1800"/>
        </w:tabs>
        <w:spacing w:line="480" w:lineRule="exact"/>
        <w:ind w:firstLine="420" w:firstLineChars="175"/>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本授权委托书声明：我</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供应商名称）的法定代表人，现授权委托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供应商名称）的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（姓名），其身份证号为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为我供应商代理人，以本供应商的名义参加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磋商项目名称）的磋商活动。</w:t>
      </w:r>
    </w:p>
    <w:p w14:paraId="6AB9E75A">
      <w:pPr>
        <w:tabs>
          <w:tab w:val="left" w:pos="360"/>
          <w:tab w:val="left" w:pos="1800"/>
        </w:tabs>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代理人在递交响应文件、磋商、合同谈判过程中所签署的一切文件和处理与之有关的一切事务，我均予以承认。</w:t>
      </w:r>
    </w:p>
    <w:p w14:paraId="20E64A46">
      <w:pPr>
        <w:tabs>
          <w:tab w:val="left" w:pos="360"/>
          <w:tab w:val="left" w:pos="1800"/>
        </w:tabs>
        <w:spacing w:line="48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本授权委托书期限自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日起至</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日止。</w:t>
      </w:r>
    </w:p>
    <w:p w14:paraId="34DACBBE">
      <w:pPr>
        <w:tabs>
          <w:tab w:val="left" w:pos="360"/>
          <w:tab w:val="left" w:pos="1800"/>
        </w:tabs>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委托代理人无转委权。特此委托。</w:t>
      </w:r>
    </w:p>
    <w:p w14:paraId="160B5AE8">
      <w:pPr>
        <w:tabs>
          <w:tab w:val="left" w:pos="360"/>
          <w:tab w:val="left" w:pos="1800"/>
        </w:tabs>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p>
    <w:p w14:paraId="63B9E002">
      <w:pPr>
        <w:tabs>
          <w:tab w:val="left" w:pos="360"/>
          <w:tab w:val="left" w:pos="1800"/>
        </w:tabs>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部门：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54A10A8A">
      <w:pPr>
        <w:tabs>
          <w:tab w:val="left" w:pos="360"/>
          <w:tab w:val="left" w:pos="1800"/>
        </w:tabs>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2B79996F">
      <w:pPr>
        <w:tabs>
          <w:tab w:val="left" w:pos="360"/>
          <w:tab w:val="left" w:pos="1800"/>
        </w:tabs>
        <w:spacing w:line="48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5FCDAB9E">
      <w:pPr>
        <w:tabs>
          <w:tab w:val="left" w:pos="360"/>
          <w:tab w:val="left" w:pos="1800"/>
        </w:tabs>
        <w:spacing w:line="48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3BFE6677">
      <w:pPr>
        <w:tabs>
          <w:tab w:val="left" w:pos="360"/>
          <w:tab w:val="left" w:pos="1800"/>
        </w:tabs>
        <w:spacing w:line="480" w:lineRule="exact"/>
        <w:ind w:firstLine="360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3B615">
      <w:pPr>
        <w:tabs>
          <w:tab w:val="left" w:pos="360"/>
          <w:tab w:val="left" w:pos="1800"/>
        </w:tabs>
        <w:spacing w:line="480" w:lineRule="exact"/>
        <w:ind w:firstLine="3600"/>
        <w:rPr>
          <w:rFonts w:hint="eastAsia" w:ascii="宋体" w:hAnsi="宋体" w:eastAsia="宋体" w:cs="宋体"/>
          <w:sz w:val="24"/>
          <w:szCs w:val="24"/>
          <w:highlight w:val="none"/>
        </w:rPr>
      </w:pPr>
    </w:p>
    <w:tbl>
      <w:tblPr>
        <w:tblStyle w:val="26"/>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14:paraId="5F3E1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9" w:hRule="atLeast"/>
          <w:jc w:val="center"/>
        </w:trPr>
        <w:tc>
          <w:tcPr>
            <w:tcW w:w="6952" w:type="dxa"/>
            <w:vAlign w:val="top"/>
          </w:tcPr>
          <w:p w14:paraId="11C3A385">
            <w:pPr>
              <w:tabs>
                <w:tab w:val="left" w:pos="360"/>
                <w:tab w:val="left" w:pos="1800"/>
              </w:tabs>
              <w:spacing w:line="480" w:lineRule="auto"/>
              <w:jc w:val="center"/>
              <w:rPr>
                <w:rFonts w:hint="eastAsia" w:ascii="宋体" w:hAnsi="宋体" w:eastAsia="宋体" w:cs="宋体"/>
                <w:sz w:val="24"/>
                <w:szCs w:val="24"/>
                <w:highlight w:val="none"/>
              </w:rPr>
            </w:pPr>
          </w:p>
          <w:p w14:paraId="496D4BA2">
            <w:pPr>
              <w:tabs>
                <w:tab w:val="left" w:pos="360"/>
                <w:tab w:val="left" w:pos="1800"/>
              </w:tabs>
              <w:spacing w:line="480" w:lineRule="auto"/>
              <w:jc w:val="center"/>
              <w:rPr>
                <w:rFonts w:hint="eastAsia" w:ascii="宋体" w:hAnsi="宋体" w:eastAsia="宋体" w:cs="宋体"/>
                <w:sz w:val="24"/>
                <w:szCs w:val="24"/>
                <w:highlight w:val="none"/>
              </w:rPr>
            </w:pPr>
          </w:p>
          <w:p w14:paraId="48AAFC06">
            <w:pPr>
              <w:tabs>
                <w:tab w:val="left" w:pos="360"/>
                <w:tab w:val="left" w:pos="1800"/>
              </w:tabs>
              <w:spacing w:line="48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委托代理人身份证复印件或扫描件（正、反两面）</w:t>
            </w:r>
          </w:p>
        </w:tc>
      </w:tr>
    </w:tbl>
    <w:p w14:paraId="17951C29">
      <w:pPr>
        <w:spacing w:line="460" w:lineRule="exact"/>
        <w:jc w:val="center"/>
        <w:rPr>
          <w:rFonts w:hint="eastAsia" w:ascii="宋体" w:hAnsi="宋体" w:eastAsia="宋体" w:cs="宋体"/>
          <w:bCs/>
          <w:sz w:val="24"/>
          <w:szCs w:val="24"/>
          <w:highlight w:val="none"/>
        </w:rPr>
      </w:pPr>
      <w:r>
        <w:rPr>
          <w:rFonts w:hint="eastAsia" w:ascii="宋体" w:hAnsi="宋体" w:eastAsia="宋体" w:cs="宋体"/>
          <w:b/>
          <w:bCs/>
          <w:sz w:val="24"/>
          <w:szCs w:val="24"/>
          <w:highlight w:val="none"/>
        </w:rPr>
        <w:t>注：委托代理人身份证复印件或扫描件应反映出证件有效期等所载内容。</w:t>
      </w:r>
    </w:p>
    <w:p w14:paraId="06DBEEA1">
      <w:pPr>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rPr>
        <w:t>格式4</w:t>
      </w:r>
      <w:r>
        <w:rPr>
          <w:rFonts w:hint="eastAsia" w:ascii="宋体" w:hAnsi="宋体" w:eastAsia="宋体" w:cs="宋体"/>
          <w:b/>
          <w:sz w:val="24"/>
          <w:szCs w:val="24"/>
          <w:highlight w:val="none"/>
        </w:rPr>
        <w:t xml:space="preserve">  </w:t>
      </w:r>
      <w:r>
        <w:rPr>
          <w:rFonts w:hint="eastAsia" w:ascii="宋体" w:hAnsi="宋体" w:eastAsia="宋体" w:cs="宋体"/>
          <w:b/>
          <w:bCs/>
          <w:sz w:val="24"/>
          <w:szCs w:val="24"/>
          <w:highlight w:val="none"/>
        </w:rPr>
        <w:t xml:space="preserve"> </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基本情况表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439"/>
        <w:gridCol w:w="1681"/>
        <w:gridCol w:w="1417"/>
        <w:gridCol w:w="1583"/>
        <w:gridCol w:w="1954"/>
      </w:tblGrid>
      <w:tr w14:paraId="5ED4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669" w:type="dxa"/>
            <w:noWrap w:val="0"/>
            <w:vAlign w:val="center"/>
          </w:tcPr>
          <w:p w14:paraId="00AB4A68">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供应商名称</w:t>
            </w:r>
          </w:p>
        </w:tc>
        <w:tc>
          <w:tcPr>
            <w:tcW w:w="8074" w:type="dxa"/>
            <w:gridSpan w:val="5"/>
            <w:noWrap w:val="0"/>
            <w:vAlign w:val="center"/>
          </w:tcPr>
          <w:p w14:paraId="5D1DA036">
            <w:pPr>
              <w:spacing w:line="460" w:lineRule="exact"/>
              <w:rPr>
                <w:rFonts w:hint="eastAsia" w:ascii="宋体" w:hAnsi="宋体" w:eastAsia="宋体" w:cs="宋体"/>
                <w:bCs/>
                <w:sz w:val="24"/>
                <w:szCs w:val="24"/>
                <w:highlight w:val="none"/>
              </w:rPr>
            </w:pPr>
          </w:p>
        </w:tc>
      </w:tr>
      <w:tr w14:paraId="3D88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69" w:type="dxa"/>
            <w:noWrap w:val="0"/>
            <w:vAlign w:val="center"/>
          </w:tcPr>
          <w:p w14:paraId="1230E014">
            <w:pPr>
              <w:spacing w:line="460" w:lineRule="exact"/>
              <w:ind w:firstLine="240" w:firstLineChars="1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 址</w:t>
            </w:r>
          </w:p>
        </w:tc>
        <w:tc>
          <w:tcPr>
            <w:tcW w:w="8074" w:type="dxa"/>
            <w:gridSpan w:val="5"/>
            <w:noWrap w:val="0"/>
            <w:vAlign w:val="center"/>
          </w:tcPr>
          <w:p w14:paraId="1CB00008">
            <w:pPr>
              <w:spacing w:line="460" w:lineRule="exact"/>
              <w:rPr>
                <w:rFonts w:hint="eastAsia" w:ascii="宋体" w:hAnsi="宋体" w:eastAsia="宋体" w:cs="宋体"/>
                <w:bCs/>
                <w:sz w:val="24"/>
                <w:szCs w:val="24"/>
                <w:highlight w:val="none"/>
              </w:rPr>
            </w:pPr>
          </w:p>
        </w:tc>
      </w:tr>
      <w:tr w14:paraId="74F6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669" w:type="dxa"/>
            <w:noWrap w:val="0"/>
            <w:vAlign w:val="center"/>
          </w:tcPr>
          <w:p w14:paraId="2CD3323E">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主管部门</w:t>
            </w:r>
          </w:p>
        </w:tc>
        <w:tc>
          <w:tcPr>
            <w:tcW w:w="1439" w:type="dxa"/>
            <w:noWrap w:val="0"/>
            <w:vAlign w:val="center"/>
          </w:tcPr>
          <w:p w14:paraId="092B958B">
            <w:pPr>
              <w:spacing w:line="460" w:lineRule="exact"/>
              <w:rPr>
                <w:rFonts w:hint="eastAsia" w:ascii="宋体" w:hAnsi="宋体" w:eastAsia="宋体" w:cs="宋体"/>
                <w:bCs/>
                <w:sz w:val="24"/>
                <w:szCs w:val="24"/>
                <w:highlight w:val="none"/>
              </w:rPr>
            </w:pPr>
          </w:p>
        </w:tc>
        <w:tc>
          <w:tcPr>
            <w:tcW w:w="1681" w:type="dxa"/>
            <w:noWrap w:val="0"/>
            <w:vAlign w:val="center"/>
          </w:tcPr>
          <w:p w14:paraId="523841F2">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法定代表人</w:t>
            </w:r>
          </w:p>
        </w:tc>
        <w:tc>
          <w:tcPr>
            <w:tcW w:w="1417" w:type="dxa"/>
            <w:noWrap w:val="0"/>
            <w:vAlign w:val="center"/>
          </w:tcPr>
          <w:p w14:paraId="7D96602E">
            <w:pPr>
              <w:spacing w:line="460" w:lineRule="exact"/>
              <w:rPr>
                <w:rFonts w:hint="eastAsia" w:ascii="宋体" w:hAnsi="宋体" w:eastAsia="宋体" w:cs="宋体"/>
                <w:bCs/>
                <w:sz w:val="24"/>
                <w:szCs w:val="24"/>
                <w:highlight w:val="none"/>
              </w:rPr>
            </w:pPr>
          </w:p>
        </w:tc>
        <w:tc>
          <w:tcPr>
            <w:tcW w:w="1583" w:type="dxa"/>
            <w:noWrap w:val="0"/>
            <w:vAlign w:val="center"/>
          </w:tcPr>
          <w:p w14:paraId="4CBA06D9">
            <w:pPr>
              <w:spacing w:line="460" w:lineRule="exact"/>
              <w:ind w:firstLine="240" w:firstLineChars="1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职 务</w:t>
            </w:r>
          </w:p>
        </w:tc>
        <w:tc>
          <w:tcPr>
            <w:tcW w:w="1954" w:type="dxa"/>
            <w:noWrap w:val="0"/>
            <w:vAlign w:val="top"/>
          </w:tcPr>
          <w:p w14:paraId="61314A6E">
            <w:pPr>
              <w:spacing w:line="460" w:lineRule="exact"/>
              <w:rPr>
                <w:rFonts w:hint="eastAsia" w:ascii="宋体" w:hAnsi="宋体" w:eastAsia="宋体" w:cs="宋体"/>
                <w:bCs/>
                <w:sz w:val="24"/>
                <w:szCs w:val="24"/>
                <w:highlight w:val="none"/>
              </w:rPr>
            </w:pPr>
          </w:p>
        </w:tc>
      </w:tr>
      <w:tr w14:paraId="1227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669" w:type="dxa"/>
            <w:noWrap w:val="0"/>
            <w:vAlign w:val="center"/>
          </w:tcPr>
          <w:p w14:paraId="660B1779">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注册时间</w:t>
            </w:r>
          </w:p>
        </w:tc>
        <w:tc>
          <w:tcPr>
            <w:tcW w:w="3120" w:type="dxa"/>
            <w:gridSpan w:val="2"/>
            <w:noWrap w:val="0"/>
            <w:vAlign w:val="top"/>
          </w:tcPr>
          <w:p w14:paraId="6E1F60D2">
            <w:pPr>
              <w:spacing w:line="460" w:lineRule="exact"/>
              <w:rPr>
                <w:rFonts w:hint="eastAsia" w:ascii="宋体" w:hAnsi="宋体" w:eastAsia="宋体" w:cs="宋体"/>
                <w:bCs/>
                <w:sz w:val="24"/>
                <w:szCs w:val="24"/>
                <w:highlight w:val="none"/>
              </w:rPr>
            </w:pPr>
          </w:p>
        </w:tc>
        <w:tc>
          <w:tcPr>
            <w:tcW w:w="1417" w:type="dxa"/>
            <w:noWrap w:val="0"/>
            <w:vAlign w:val="top"/>
          </w:tcPr>
          <w:p w14:paraId="49464BDD">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经济类型</w:t>
            </w:r>
          </w:p>
        </w:tc>
        <w:tc>
          <w:tcPr>
            <w:tcW w:w="3537" w:type="dxa"/>
            <w:gridSpan w:val="2"/>
            <w:noWrap w:val="0"/>
            <w:vAlign w:val="top"/>
          </w:tcPr>
          <w:p w14:paraId="394D8D3C">
            <w:pPr>
              <w:spacing w:line="460" w:lineRule="exact"/>
              <w:rPr>
                <w:rFonts w:hint="eastAsia" w:ascii="宋体" w:hAnsi="宋体" w:eastAsia="宋体" w:cs="宋体"/>
                <w:bCs/>
                <w:sz w:val="24"/>
                <w:szCs w:val="24"/>
                <w:highlight w:val="none"/>
              </w:rPr>
            </w:pPr>
          </w:p>
        </w:tc>
      </w:tr>
      <w:tr w14:paraId="4E76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789" w:type="dxa"/>
            <w:gridSpan w:val="3"/>
            <w:noWrap w:val="0"/>
            <w:vAlign w:val="center"/>
          </w:tcPr>
          <w:p w14:paraId="621B08E4">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营业执照号</w:t>
            </w:r>
          </w:p>
        </w:tc>
        <w:tc>
          <w:tcPr>
            <w:tcW w:w="4954" w:type="dxa"/>
            <w:gridSpan w:val="3"/>
            <w:noWrap w:val="0"/>
            <w:vAlign w:val="center"/>
          </w:tcPr>
          <w:p w14:paraId="49CEEE48">
            <w:pPr>
              <w:spacing w:line="460" w:lineRule="exact"/>
              <w:rPr>
                <w:rFonts w:hint="eastAsia" w:ascii="宋体" w:hAnsi="宋体" w:eastAsia="宋体" w:cs="宋体"/>
                <w:bCs/>
                <w:sz w:val="24"/>
                <w:szCs w:val="24"/>
                <w:highlight w:val="none"/>
              </w:rPr>
            </w:pPr>
          </w:p>
        </w:tc>
      </w:tr>
      <w:tr w14:paraId="727A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789" w:type="dxa"/>
            <w:gridSpan w:val="3"/>
            <w:noWrap w:val="0"/>
            <w:vAlign w:val="center"/>
          </w:tcPr>
          <w:p w14:paraId="0C2410B4">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近三年内（20</w:t>
            </w:r>
            <w:r>
              <w:rPr>
                <w:rFonts w:hint="eastAsia" w:ascii="宋体" w:hAnsi="宋体" w:eastAsia="宋体" w:cs="宋体"/>
                <w:bCs/>
                <w:sz w:val="24"/>
                <w:szCs w:val="24"/>
                <w:highlight w:val="none"/>
                <w:lang w:val="en-US" w:eastAsia="zh-CN"/>
              </w:rPr>
              <w:t>2</w:t>
            </w: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rPr>
              <w:t>年至202</w:t>
            </w: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年）在经营活动中有无重大违法纪录</w:t>
            </w:r>
          </w:p>
        </w:tc>
        <w:tc>
          <w:tcPr>
            <w:tcW w:w="4954" w:type="dxa"/>
            <w:gridSpan w:val="3"/>
            <w:noWrap w:val="0"/>
            <w:vAlign w:val="center"/>
          </w:tcPr>
          <w:p w14:paraId="3B89A774">
            <w:pPr>
              <w:spacing w:line="460" w:lineRule="exact"/>
              <w:rPr>
                <w:rFonts w:hint="eastAsia" w:ascii="宋体" w:hAnsi="宋体" w:eastAsia="宋体" w:cs="宋体"/>
                <w:bCs/>
                <w:sz w:val="24"/>
                <w:szCs w:val="24"/>
                <w:highlight w:val="none"/>
              </w:rPr>
            </w:pPr>
          </w:p>
        </w:tc>
      </w:tr>
      <w:tr w14:paraId="5020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1669" w:type="dxa"/>
            <w:noWrap w:val="0"/>
            <w:vAlign w:val="center"/>
          </w:tcPr>
          <w:p w14:paraId="0910BEDF">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是否依法缴纳税收</w:t>
            </w:r>
          </w:p>
        </w:tc>
        <w:tc>
          <w:tcPr>
            <w:tcW w:w="3120" w:type="dxa"/>
            <w:gridSpan w:val="2"/>
            <w:noWrap w:val="0"/>
            <w:vAlign w:val="top"/>
          </w:tcPr>
          <w:p w14:paraId="05EB3202">
            <w:pPr>
              <w:spacing w:line="460" w:lineRule="exact"/>
              <w:rPr>
                <w:rFonts w:hint="eastAsia" w:ascii="宋体" w:hAnsi="宋体" w:eastAsia="宋体" w:cs="宋体"/>
                <w:bCs/>
                <w:sz w:val="24"/>
                <w:szCs w:val="24"/>
                <w:highlight w:val="none"/>
              </w:rPr>
            </w:pPr>
          </w:p>
        </w:tc>
        <w:tc>
          <w:tcPr>
            <w:tcW w:w="1417" w:type="dxa"/>
            <w:noWrap w:val="0"/>
            <w:vAlign w:val="top"/>
          </w:tcPr>
          <w:p w14:paraId="267AAF49">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是否依法缴纳社会保障资金</w:t>
            </w:r>
          </w:p>
        </w:tc>
        <w:tc>
          <w:tcPr>
            <w:tcW w:w="3537" w:type="dxa"/>
            <w:gridSpan w:val="2"/>
            <w:noWrap w:val="0"/>
            <w:vAlign w:val="top"/>
          </w:tcPr>
          <w:p w14:paraId="1BF3C98C">
            <w:pPr>
              <w:spacing w:line="460" w:lineRule="exact"/>
              <w:rPr>
                <w:rFonts w:hint="eastAsia" w:ascii="宋体" w:hAnsi="宋体" w:eastAsia="宋体" w:cs="宋体"/>
                <w:bCs/>
                <w:sz w:val="24"/>
                <w:szCs w:val="24"/>
                <w:highlight w:val="none"/>
              </w:rPr>
            </w:pPr>
          </w:p>
        </w:tc>
      </w:tr>
      <w:tr w14:paraId="28C7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669" w:type="dxa"/>
            <w:vMerge w:val="restart"/>
            <w:noWrap w:val="0"/>
            <w:vAlign w:val="top"/>
          </w:tcPr>
          <w:p w14:paraId="37C6543C">
            <w:pPr>
              <w:spacing w:line="4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w:t>
            </w:r>
          </w:p>
          <w:p w14:paraId="56853D84">
            <w:pPr>
              <w:spacing w:line="4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位</w:t>
            </w:r>
          </w:p>
          <w:p w14:paraId="397CB3A3">
            <w:pPr>
              <w:spacing w:line="4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概</w:t>
            </w:r>
          </w:p>
          <w:p w14:paraId="65DF21FA">
            <w:pPr>
              <w:spacing w:line="4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况</w:t>
            </w:r>
          </w:p>
        </w:tc>
        <w:tc>
          <w:tcPr>
            <w:tcW w:w="1439" w:type="dxa"/>
            <w:noWrap w:val="0"/>
            <w:vAlign w:val="center"/>
          </w:tcPr>
          <w:p w14:paraId="3A2B71AB">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注册资本</w:t>
            </w:r>
          </w:p>
        </w:tc>
        <w:tc>
          <w:tcPr>
            <w:tcW w:w="1681" w:type="dxa"/>
            <w:noWrap w:val="0"/>
            <w:vAlign w:val="top"/>
          </w:tcPr>
          <w:p w14:paraId="50972B31">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万元</w:t>
            </w:r>
          </w:p>
        </w:tc>
        <w:tc>
          <w:tcPr>
            <w:tcW w:w="1417" w:type="dxa"/>
            <w:noWrap w:val="0"/>
            <w:vAlign w:val="top"/>
          </w:tcPr>
          <w:p w14:paraId="0BD56C56">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占地面积</w:t>
            </w:r>
          </w:p>
        </w:tc>
        <w:tc>
          <w:tcPr>
            <w:tcW w:w="3537" w:type="dxa"/>
            <w:gridSpan w:val="2"/>
            <w:noWrap w:val="0"/>
            <w:vAlign w:val="top"/>
          </w:tcPr>
          <w:p w14:paraId="4AAB8B2C">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平方米</w:t>
            </w:r>
          </w:p>
        </w:tc>
      </w:tr>
      <w:tr w14:paraId="37AB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669" w:type="dxa"/>
            <w:vMerge w:val="continue"/>
            <w:noWrap w:val="0"/>
            <w:vAlign w:val="top"/>
          </w:tcPr>
          <w:p w14:paraId="7862B6D8">
            <w:pPr>
              <w:spacing w:line="460" w:lineRule="exact"/>
              <w:rPr>
                <w:rFonts w:hint="eastAsia" w:ascii="宋体" w:hAnsi="宋体" w:eastAsia="宋体" w:cs="宋体"/>
                <w:bCs/>
                <w:sz w:val="24"/>
                <w:szCs w:val="24"/>
                <w:highlight w:val="none"/>
              </w:rPr>
            </w:pPr>
          </w:p>
        </w:tc>
        <w:tc>
          <w:tcPr>
            <w:tcW w:w="1439" w:type="dxa"/>
            <w:noWrap w:val="0"/>
            <w:vAlign w:val="center"/>
          </w:tcPr>
          <w:p w14:paraId="49AA3483">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职工总数</w:t>
            </w:r>
          </w:p>
        </w:tc>
        <w:tc>
          <w:tcPr>
            <w:tcW w:w="1681" w:type="dxa"/>
            <w:noWrap w:val="0"/>
            <w:vAlign w:val="top"/>
          </w:tcPr>
          <w:p w14:paraId="0EB933A3">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人</w:t>
            </w:r>
          </w:p>
        </w:tc>
        <w:tc>
          <w:tcPr>
            <w:tcW w:w="1417" w:type="dxa"/>
            <w:noWrap w:val="0"/>
            <w:vAlign w:val="top"/>
          </w:tcPr>
          <w:p w14:paraId="0428FFD7">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建筑面积</w:t>
            </w:r>
          </w:p>
        </w:tc>
        <w:tc>
          <w:tcPr>
            <w:tcW w:w="3537" w:type="dxa"/>
            <w:gridSpan w:val="2"/>
            <w:noWrap w:val="0"/>
            <w:vAlign w:val="top"/>
          </w:tcPr>
          <w:p w14:paraId="4FBDF6F5">
            <w:pPr>
              <w:spacing w:line="460" w:lineRule="exact"/>
              <w:ind w:firstLine="1800" w:firstLineChars="7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平方米</w:t>
            </w:r>
          </w:p>
        </w:tc>
      </w:tr>
      <w:tr w14:paraId="3597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669" w:type="dxa"/>
            <w:vMerge w:val="continue"/>
            <w:noWrap w:val="0"/>
            <w:vAlign w:val="top"/>
          </w:tcPr>
          <w:p w14:paraId="1C210732">
            <w:pPr>
              <w:spacing w:line="460" w:lineRule="exact"/>
              <w:rPr>
                <w:rFonts w:hint="eastAsia" w:ascii="宋体" w:hAnsi="宋体" w:eastAsia="宋体" w:cs="宋体"/>
                <w:bCs/>
                <w:sz w:val="24"/>
                <w:szCs w:val="24"/>
                <w:highlight w:val="none"/>
              </w:rPr>
            </w:pPr>
          </w:p>
        </w:tc>
        <w:tc>
          <w:tcPr>
            <w:tcW w:w="1439" w:type="dxa"/>
            <w:vMerge w:val="restart"/>
            <w:noWrap w:val="0"/>
            <w:vAlign w:val="center"/>
          </w:tcPr>
          <w:p w14:paraId="1A81E925">
            <w:pPr>
              <w:spacing w:line="460" w:lineRule="exact"/>
              <w:ind w:firstLine="240" w:firstLineChars="1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资产</w:t>
            </w:r>
          </w:p>
          <w:p w14:paraId="45167D49">
            <w:pPr>
              <w:spacing w:line="460" w:lineRule="exact"/>
              <w:ind w:firstLine="240" w:firstLineChars="1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情况</w:t>
            </w:r>
          </w:p>
        </w:tc>
        <w:tc>
          <w:tcPr>
            <w:tcW w:w="3098" w:type="dxa"/>
            <w:gridSpan w:val="2"/>
            <w:noWrap w:val="0"/>
            <w:vAlign w:val="center"/>
          </w:tcPr>
          <w:p w14:paraId="0B50082E">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净资产：        万元</w:t>
            </w:r>
          </w:p>
        </w:tc>
        <w:tc>
          <w:tcPr>
            <w:tcW w:w="3537" w:type="dxa"/>
            <w:gridSpan w:val="2"/>
            <w:vMerge w:val="restart"/>
            <w:noWrap w:val="0"/>
            <w:vAlign w:val="top"/>
          </w:tcPr>
          <w:p w14:paraId="2A4C9D1D">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固定资产原值 ：     万元</w:t>
            </w:r>
          </w:p>
          <w:p w14:paraId="5BAF4198">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固定资产净值：      万元</w:t>
            </w:r>
          </w:p>
        </w:tc>
      </w:tr>
      <w:tr w14:paraId="3A5C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669" w:type="dxa"/>
            <w:vMerge w:val="continue"/>
            <w:noWrap w:val="0"/>
            <w:vAlign w:val="top"/>
          </w:tcPr>
          <w:p w14:paraId="24F4D506">
            <w:pPr>
              <w:spacing w:line="460" w:lineRule="exact"/>
              <w:rPr>
                <w:rFonts w:hint="eastAsia" w:ascii="宋体" w:hAnsi="宋体" w:eastAsia="宋体" w:cs="宋体"/>
                <w:bCs/>
                <w:sz w:val="24"/>
                <w:szCs w:val="24"/>
                <w:highlight w:val="none"/>
              </w:rPr>
            </w:pPr>
          </w:p>
        </w:tc>
        <w:tc>
          <w:tcPr>
            <w:tcW w:w="1439" w:type="dxa"/>
            <w:vMerge w:val="continue"/>
            <w:noWrap w:val="0"/>
            <w:vAlign w:val="top"/>
          </w:tcPr>
          <w:p w14:paraId="679F201A">
            <w:pPr>
              <w:spacing w:line="460" w:lineRule="exact"/>
              <w:rPr>
                <w:rFonts w:hint="eastAsia" w:ascii="宋体" w:hAnsi="宋体" w:eastAsia="宋体" w:cs="宋体"/>
                <w:bCs/>
                <w:sz w:val="24"/>
                <w:szCs w:val="24"/>
                <w:highlight w:val="none"/>
              </w:rPr>
            </w:pPr>
          </w:p>
        </w:tc>
        <w:tc>
          <w:tcPr>
            <w:tcW w:w="3098" w:type="dxa"/>
            <w:gridSpan w:val="2"/>
            <w:noWrap w:val="0"/>
            <w:vAlign w:val="center"/>
          </w:tcPr>
          <w:p w14:paraId="330F3B26">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负 债：         万元</w:t>
            </w:r>
          </w:p>
        </w:tc>
        <w:tc>
          <w:tcPr>
            <w:tcW w:w="3537" w:type="dxa"/>
            <w:gridSpan w:val="2"/>
            <w:vMerge w:val="continue"/>
            <w:noWrap w:val="0"/>
            <w:vAlign w:val="top"/>
          </w:tcPr>
          <w:p w14:paraId="03B24884">
            <w:pPr>
              <w:spacing w:line="460" w:lineRule="exact"/>
              <w:rPr>
                <w:rFonts w:hint="eastAsia" w:ascii="宋体" w:hAnsi="宋体" w:eastAsia="宋体" w:cs="宋体"/>
                <w:bCs/>
                <w:sz w:val="24"/>
                <w:szCs w:val="24"/>
                <w:highlight w:val="none"/>
              </w:rPr>
            </w:pPr>
          </w:p>
        </w:tc>
      </w:tr>
      <w:tr w14:paraId="49FD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1669" w:type="dxa"/>
            <w:vMerge w:val="restart"/>
            <w:noWrap w:val="0"/>
            <w:vAlign w:val="center"/>
          </w:tcPr>
          <w:p w14:paraId="1862838A">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财务状况</w:t>
            </w:r>
          </w:p>
          <w:p w14:paraId="3518E2FE">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（最近三年</w:t>
            </w:r>
            <w:r>
              <w:rPr>
                <w:rFonts w:hint="eastAsia" w:ascii="宋体" w:hAnsi="宋体" w:eastAsia="宋体" w:cs="宋体"/>
                <w:bCs/>
                <w:sz w:val="24"/>
                <w:szCs w:val="24"/>
                <w:highlight w:val="none"/>
                <w:lang w:val="en-US" w:eastAsia="zh-CN"/>
              </w:rPr>
              <w:t>202</w:t>
            </w: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rPr>
              <w:t>年至</w:t>
            </w:r>
            <w:r>
              <w:rPr>
                <w:rFonts w:hint="eastAsia" w:ascii="宋体" w:hAnsi="宋体" w:eastAsia="宋体" w:cs="宋体"/>
                <w:bCs/>
                <w:sz w:val="24"/>
                <w:szCs w:val="24"/>
                <w:highlight w:val="none"/>
                <w:lang w:val="en-US" w:eastAsia="zh-CN"/>
              </w:rPr>
              <w:t>202</w:t>
            </w: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w:t>
            </w:r>
          </w:p>
        </w:tc>
        <w:tc>
          <w:tcPr>
            <w:tcW w:w="1439" w:type="dxa"/>
            <w:noWrap w:val="0"/>
            <w:vAlign w:val="top"/>
          </w:tcPr>
          <w:p w14:paraId="3BC53412">
            <w:pPr>
              <w:spacing w:line="4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年份</w:t>
            </w:r>
          </w:p>
        </w:tc>
        <w:tc>
          <w:tcPr>
            <w:tcW w:w="1681" w:type="dxa"/>
            <w:noWrap w:val="0"/>
            <w:vAlign w:val="center"/>
          </w:tcPr>
          <w:p w14:paraId="1EFB98A9">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主营收入</w:t>
            </w:r>
          </w:p>
          <w:p w14:paraId="06F511E6">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（万元）</w:t>
            </w:r>
          </w:p>
        </w:tc>
        <w:tc>
          <w:tcPr>
            <w:tcW w:w="1417" w:type="dxa"/>
            <w:noWrap w:val="0"/>
            <w:vAlign w:val="center"/>
          </w:tcPr>
          <w:p w14:paraId="3E1BB23D">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收入总额</w:t>
            </w:r>
          </w:p>
          <w:p w14:paraId="69ED6D41">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（万元）</w:t>
            </w:r>
          </w:p>
        </w:tc>
        <w:tc>
          <w:tcPr>
            <w:tcW w:w="1583" w:type="dxa"/>
            <w:noWrap w:val="0"/>
            <w:vAlign w:val="center"/>
          </w:tcPr>
          <w:p w14:paraId="4F873533">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利润总额</w:t>
            </w:r>
          </w:p>
          <w:p w14:paraId="00214B9D">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（万元）</w:t>
            </w:r>
          </w:p>
        </w:tc>
        <w:tc>
          <w:tcPr>
            <w:tcW w:w="1954" w:type="dxa"/>
            <w:noWrap w:val="0"/>
            <w:vAlign w:val="center"/>
          </w:tcPr>
          <w:p w14:paraId="1B50BA0D">
            <w:pPr>
              <w:spacing w:line="460" w:lineRule="exact"/>
              <w:ind w:firstLine="240" w:firstLineChars="1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净利润</w:t>
            </w:r>
          </w:p>
          <w:p w14:paraId="324D6493">
            <w:pPr>
              <w:spacing w:line="460" w:lineRule="exact"/>
              <w:ind w:firstLine="240" w:firstLineChars="1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（万元）</w:t>
            </w:r>
          </w:p>
        </w:tc>
      </w:tr>
      <w:tr w14:paraId="7866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669" w:type="dxa"/>
            <w:vMerge w:val="continue"/>
            <w:noWrap w:val="0"/>
            <w:vAlign w:val="center"/>
          </w:tcPr>
          <w:p w14:paraId="24EE91B9">
            <w:pPr>
              <w:spacing w:line="460" w:lineRule="exact"/>
              <w:rPr>
                <w:rFonts w:hint="eastAsia" w:ascii="宋体" w:hAnsi="宋体" w:eastAsia="宋体" w:cs="宋体"/>
                <w:bCs/>
                <w:sz w:val="24"/>
                <w:szCs w:val="24"/>
                <w:highlight w:val="none"/>
              </w:rPr>
            </w:pPr>
          </w:p>
        </w:tc>
        <w:tc>
          <w:tcPr>
            <w:tcW w:w="1439" w:type="dxa"/>
            <w:noWrap w:val="0"/>
            <w:vAlign w:val="center"/>
          </w:tcPr>
          <w:p w14:paraId="31CAD4AC">
            <w:pPr>
              <w:spacing w:line="460" w:lineRule="exact"/>
              <w:rPr>
                <w:rFonts w:hint="eastAsia" w:ascii="宋体" w:hAnsi="宋体" w:eastAsia="宋体" w:cs="宋体"/>
                <w:bCs/>
                <w:sz w:val="24"/>
                <w:szCs w:val="24"/>
                <w:highlight w:val="none"/>
              </w:rPr>
            </w:pPr>
          </w:p>
        </w:tc>
        <w:tc>
          <w:tcPr>
            <w:tcW w:w="1681" w:type="dxa"/>
            <w:noWrap w:val="0"/>
            <w:vAlign w:val="center"/>
          </w:tcPr>
          <w:p w14:paraId="2D905DFB">
            <w:pPr>
              <w:spacing w:line="460" w:lineRule="exact"/>
              <w:rPr>
                <w:rFonts w:hint="eastAsia" w:ascii="宋体" w:hAnsi="宋体" w:eastAsia="宋体" w:cs="宋体"/>
                <w:bCs/>
                <w:sz w:val="24"/>
                <w:szCs w:val="24"/>
                <w:highlight w:val="none"/>
              </w:rPr>
            </w:pPr>
          </w:p>
        </w:tc>
        <w:tc>
          <w:tcPr>
            <w:tcW w:w="1417" w:type="dxa"/>
            <w:noWrap w:val="0"/>
            <w:vAlign w:val="center"/>
          </w:tcPr>
          <w:p w14:paraId="72D8B0C5">
            <w:pPr>
              <w:spacing w:line="460" w:lineRule="exact"/>
              <w:rPr>
                <w:rFonts w:hint="eastAsia" w:ascii="宋体" w:hAnsi="宋体" w:eastAsia="宋体" w:cs="宋体"/>
                <w:bCs/>
                <w:sz w:val="24"/>
                <w:szCs w:val="24"/>
                <w:highlight w:val="none"/>
              </w:rPr>
            </w:pPr>
          </w:p>
        </w:tc>
        <w:tc>
          <w:tcPr>
            <w:tcW w:w="1583" w:type="dxa"/>
            <w:noWrap w:val="0"/>
            <w:vAlign w:val="center"/>
          </w:tcPr>
          <w:p w14:paraId="456AEB87">
            <w:pPr>
              <w:spacing w:line="460" w:lineRule="exact"/>
              <w:rPr>
                <w:rFonts w:hint="eastAsia" w:ascii="宋体" w:hAnsi="宋体" w:eastAsia="宋体" w:cs="宋体"/>
                <w:bCs/>
                <w:sz w:val="24"/>
                <w:szCs w:val="24"/>
                <w:highlight w:val="none"/>
              </w:rPr>
            </w:pPr>
          </w:p>
        </w:tc>
        <w:tc>
          <w:tcPr>
            <w:tcW w:w="1954" w:type="dxa"/>
            <w:noWrap w:val="0"/>
            <w:vAlign w:val="center"/>
          </w:tcPr>
          <w:p w14:paraId="3FD3FC3D">
            <w:pPr>
              <w:spacing w:line="460" w:lineRule="exact"/>
              <w:rPr>
                <w:rFonts w:hint="eastAsia" w:ascii="宋体" w:hAnsi="宋体" w:eastAsia="宋体" w:cs="宋体"/>
                <w:bCs/>
                <w:sz w:val="24"/>
                <w:szCs w:val="24"/>
                <w:highlight w:val="none"/>
              </w:rPr>
            </w:pPr>
          </w:p>
        </w:tc>
      </w:tr>
      <w:tr w14:paraId="1E2C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669" w:type="dxa"/>
            <w:vMerge w:val="continue"/>
            <w:noWrap w:val="0"/>
            <w:vAlign w:val="top"/>
          </w:tcPr>
          <w:p w14:paraId="6CD1A4A3">
            <w:pPr>
              <w:spacing w:line="460" w:lineRule="exact"/>
              <w:rPr>
                <w:rFonts w:hint="eastAsia" w:ascii="宋体" w:hAnsi="宋体" w:eastAsia="宋体" w:cs="宋体"/>
                <w:bCs/>
                <w:sz w:val="24"/>
                <w:szCs w:val="24"/>
                <w:highlight w:val="none"/>
              </w:rPr>
            </w:pPr>
          </w:p>
        </w:tc>
        <w:tc>
          <w:tcPr>
            <w:tcW w:w="1439" w:type="dxa"/>
            <w:noWrap w:val="0"/>
            <w:vAlign w:val="center"/>
          </w:tcPr>
          <w:p w14:paraId="277DD412">
            <w:pPr>
              <w:spacing w:line="460" w:lineRule="exact"/>
              <w:rPr>
                <w:rFonts w:hint="eastAsia" w:ascii="宋体" w:hAnsi="宋体" w:eastAsia="宋体" w:cs="宋体"/>
                <w:bCs/>
                <w:sz w:val="24"/>
                <w:szCs w:val="24"/>
                <w:highlight w:val="none"/>
              </w:rPr>
            </w:pPr>
          </w:p>
        </w:tc>
        <w:tc>
          <w:tcPr>
            <w:tcW w:w="1681" w:type="dxa"/>
            <w:noWrap w:val="0"/>
            <w:vAlign w:val="top"/>
          </w:tcPr>
          <w:p w14:paraId="67C4C496">
            <w:pPr>
              <w:spacing w:line="460" w:lineRule="exact"/>
              <w:rPr>
                <w:rFonts w:hint="eastAsia" w:ascii="宋体" w:hAnsi="宋体" w:eastAsia="宋体" w:cs="宋体"/>
                <w:bCs/>
                <w:sz w:val="24"/>
                <w:szCs w:val="24"/>
                <w:highlight w:val="none"/>
              </w:rPr>
            </w:pPr>
          </w:p>
        </w:tc>
        <w:tc>
          <w:tcPr>
            <w:tcW w:w="1417" w:type="dxa"/>
            <w:noWrap w:val="0"/>
            <w:vAlign w:val="top"/>
          </w:tcPr>
          <w:p w14:paraId="6574F08D">
            <w:pPr>
              <w:spacing w:line="460" w:lineRule="exact"/>
              <w:rPr>
                <w:rFonts w:hint="eastAsia" w:ascii="宋体" w:hAnsi="宋体" w:eastAsia="宋体" w:cs="宋体"/>
                <w:bCs/>
                <w:sz w:val="24"/>
                <w:szCs w:val="24"/>
                <w:highlight w:val="none"/>
              </w:rPr>
            </w:pPr>
          </w:p>
        </w:tc>
        <w:tc>
          <w:tcPr>
            <w:tcW w:w="1583" w:type="dxa"/>
            <w:noWrap w:val="0"/>
            <w:vAlign w:val="top"/>
          </w:tcPr>
          <w:p w14:paraId="66455BA0">
            <w:pPr>
              <w:spacing w:line="460" w:lineRule="exact"/>
              <w:rPr>
                <w:rFonts w:hint="eastAsia" w:ascii="宋体" w:hAnsi="宋体" w:eastAsia="宋体" w:cs="宋体"/>
                <w:bCs/>
                <w:sz w:val="24"/>
                <w:szCs w:val="24"/>
                <w:highlight w:val="none"/>
              </w:rPr>
            </w:pPr>
          </w:p>
        </w:tc>
        <w:tc>
          <w:tcPr>
            <w:tcW w:w="1954" w:type="dxa"/>
            <w:noWrap w:val="0"/>
            <w:vAlign w:val="top"/>
          </w:tcPr>
          <w:p w14:paraId="55AD940B">
            <w:pPr>
              <w:spacing w:line="460" w:lineRule="exact"/>
              <w:rPr>
                <w:rFonts w:hint="eastAsia" w:ascii="宋体" w:hAnsi="宋体" w:eastAsia="宋体" w:cs="宋体"/>
                <w:bCs/>
                <w:sz w:val="24"/>
                <w:szCs w:val="24"/>
                <w:highlight w:val="none"/>
              </w:rPr>
            </w:pPr>
          </w:p>
        </w:tc>
      </w:tr>
      <w:tr w14:paraId="6085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669" w:type="dxa"/>
            <w:noWrap w:val="0"/>
            <w:vAlign w:val="top"/>
          </w:tcPr>
          <w:p w14:paraId="590E7E12">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经营范围</w:t>
            </w:r>
          </w:p>
        </w:tc>
        <w:tc>
          <w:tcPr>
            <w:tcW w:w="8074" w:type="dxa"/>
            <w:gridSpan w:val="5"/>
            <w:noWrap w:val="0"/>
            <w:vAlign w:val="center"/>
          </w:tcPr>
          <w:p w14:paraId="293B17CF">
            <w:pPr>
              <w:spacing w:line="460" w:lineRule="exact"/>
              <w:rPr>
                <w:rFonts w:hint="eastAsia" w:ascii="宋体" w:hAnsi="宋体" w:eastAsia="宋体" w:cs="宋体"/>
                <w:bCs/>
                <w:sz w:val="24"/>
                <w:szCs w:val="24"/>
                <w:highlight w:val="none"/>
              </w:rPr>
            </w:pPr>
          </w:p>
        </w:tc>
      </w:tr>
      <w:tr w14:paraId="45F6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669" w:type="dxa"/>
            <w:noWrap w:val="0"/>
            <w:vAlign w:val="top"/>
          </w:tcPr>
          <w:p w14:paraId="6716CFCC">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备注 </w:t>
            </w:r>
          </w:p>
        </w:tc>
        <w:tc>
          <w:tcPr>
            <w:tcW w:w="8074" w:type="dxa"/>
            <w:gridSpan w:val="5"/>
            <w:noWrap w:val="0"/>
            <w:vAlign w:val="center"/>
          </w:tcPr>
          <w:p w14:paraId="2F84541D">
            <w:pPr>
              <w:spacing w:line="460" w:lineRule="exact"/>
              <w:rPr>
                <w:rFonts w:hint="eastAsia" w:ascii="宋体" w:hAnsi="宋体" w:eastAsia="宋体" w:cs="宋体"/>
                <w:bCs/>
                <w:sz w:val="24"/>
                <w:szCs w:val="24"/>
                <w:highlight w:val="none"/>
              </w:rPr>
            </w:pPr>
          </w:p>
        </w:tc>
      </w:tr>
    </w:tbl>
    <w:p w14:paraId="7147BC16">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我们保证上述声明中的资料和数据是真实的、正确的，我们同意如贵方要求，可以出示相关证明文件。</w:t>
      </w:r>
    </w:p>
    <w:p w14:paraId="6DA1F51C">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供应商（单位公章）：</w:t>
      </w:r>
      <w:r>
        <w:rPr>
          <w:rFonts w:hint="eastAsia" w:ascii="宋体" w:hAnsi="宋体" w:eastAsia="宋体" w:cs="宋体"/>
          <w:sz w:val="24"/>
          <w:szCs w:val="24"/>
          <w:highlight w:val="none"/>
          <w:u w:val="single"/>
        </w:rPr>
        <w:t xml:space="preserve">               </w:t>
      </w:r>
    </w:p>
    <w:p w14:paraId="7779A829">
      <w:pPr>
        <w:spacing w:line="460" w:lineRule="exac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授权代表签字或盖章：</w:t>
      </w:r>
      <w:r>
        <w:rPr>
          <w:rFonts w:hint="eastAsia" w:ascii="宋体" w:hAnsi="宋体" w:eastAsia="宋体" w:cs="宋体"/>
          <w:sz w:val="24"/>
          <w:szCs w:val="24"/>
          <w:highlight w:val="none"/>
          <w:u w:val="single"/>
        </w:rPr>
        <w:t xml:space="preserve">               </w:t>
      </w:r>
    </w:p>
    <w:p w14:paraId="441D822C">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电话号和传真号：</w:t>
      </w:r>
      <w:r>
        <w:rPr>
          <w:rFonts w:hint="eastAsia" w:ascii="宋体" w:hAnsi="宋体" w:eastAsia="宋体" w:cs="宋体"/>
          <w:sz w:val="24"/>
          <w:szCs w:val="24"/>
          <w:highlight w:val="none"/>
          <w:u w:val="single"/>
        </w:rPr>
        <w:t xml:space="preserve">               </w:t>
      </w:r>
      <w:r>
        <w:rPr>
          <w:rFonts w:hint="eastAsia" w:ascii="宋体" w:hAnsi="宋体" w:eastAsia="宋体" w:cs="宋体"/>
          <w:bCs/>
          <w:sz w:val="24"/>
          <w:szCs w:val="24"/>
          <w:highlight w:val="none"/>
        </w:rPr>
        <w:t xml:space="preserve">                  </w:t>
      </w:r>
    </w:p>
    <w:p w14:paraId="7D5ACF6F">
      <w:pPr>
        <w:spacing w:line="460" w:lineRule="exac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日期</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w:t>
      </w:r>
    </w:p>
    <w:p w14:paraId="69E2CCC1">
      <w:pPr>
        <w:tabs>
          <w:tab w:val="left" w:pos="6300"/>
        </w:tabs>
        <w:snapToGrid w:val="0"/>
        <w:spacing w:line="500" w:lineRule="exact"/>
        <w:jc w:val="center"/>
        <w:rPr>
          <w:rFonts w:hint="eastAsia" w:ascii="宋体" w:hAnsi="宋体" w:eastAsia="宋体" w:cs="宋体"/>
          <w:b/>
          <w:bCs/>
          <w:sz w:val="24"/>
          <w:szCs w:val="24"/>
          <w:highlight w:val="none"/>
        </w:rPr>
      </w:pP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 xml:space="preserve">格式5  </w:t>
      </w:r>
      <w:r>
        <w:rPr>
          <w:rFonts w:hint="eastAsia" w:ascii="宋体" w:hAnsi="宋体" w:eastAsia="宋体" w:cs="宋体"/>
          <w:b/>
          <w:bCs/>
          <w:sz w:val="24"/>
          <w:szCs w:val="24"/>
          <w:highlight w:val="none"/>
        </w:rPr>
        <w:t xml:space="preserve"> 诚信声明</w:t>
      </w:r>
    </w:p>
    <w:p w14:paraId="06984450">
      <w:pPr>
        <w:tabs>
          <w:tab w:val="left" w:pos="6300"/>
        </w:tabs>
        <w:snapToGrid w:val="0"/>
        <w:spacing w:line="500" w:lineRule="exact"/>
        <w:ind w:firstLine="570"/>
        <w:rPr>
          <w:rFonts w:hint="eastAsia" w:ascii="宋体" w:hAnsi="宋体" w:eastAsia="宋体" w:cs="宋体"/>
          <w:sz w:val="24"/>
          <w:szCs w:val="24"/>
          <w:highlight w:val="none"/>
        </w:rPr>
      </w:pPr>
    </w:p>
    <w:p w14:paraId="25C1E629">
      <w:pPr>
        <w:spacing w:line="48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采购项目名称：</w:t>
      </w:r>
      <w:r>
        <w:rPr>
          <w:rFonts w:hint="eastAsia" w:ascii="宋体" w:hAnsi="宋体" w:eastAsia="宋体" w:cs="宋体"/>
          <w:sz w:val="24"/>
          <w:szCs w:val="24"/>
          <w:highlight w:val="none"/>
          <w:u w:val="single"/>
        </w:rPr>
        <w:t xml:space="preserve">               </w:t>
      </w:r>
    </w:p>
    <w:p w14:paraId="21487538">
      <w:pPr>
        <w:spacing w:line="48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bCs/>
          <w:sz w:val="24"/>
          <w:szCs w:val="24"/>
          <w:highlight w:val="none"/>
        </w:rPr>
        <w:t>（</w:t>
      </w:r>
      <w:r>
        <w:rPr>
          <w:rFonts w:hint="eastAsia" w:ascii="宋体" w:hAnsi="宋体" w:eastAsia="宋体" w:cs="宋体"/>
          <w:color w:val="auto"/>
          <w:kern w:val="0"/>
          <w:sz w:val="24"/>
          <w:szCs w:val="24"/>
          <w:highlight w:val="none"/>
          <w:u w:val="single"/>
          <w:lang w:val="en-US" w:eastAsia="zh-CN" w:bidi="ar"/>
        </w:rPr>
        <w:t>采购人、采购代理机构</w:t>
      </w:r>
      <w:r>
        <w:rPr>
          <w:rFonts w:hint="eastAsia" w:ascii="宋体" w:hAnsi="宋体" w:eastAsia="宋体" w:cs="宋体"/>
          <w:bCs/>
          <w:sz w:val="24"/>
          <w:szCs w:val="24"/>
          <w:highlight w:val="none"/>
        </w:rPr>
        <w:t>）</w:t>
      </w:r>
    </w:p>
    <w:p w14:paraId="3576FD51">
      <w:pPr>
        <w:spacing w:line="48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名称）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资格条件。我方对以上声明负全部法律责任。</w:t>
      </w:r>
    </w:p>
    <w:p w14:paraId="6F1B3D27">
      <w:pPr>
        <w:spacing w:line="48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特此声明。</w:t>
      </w:r>
    </w:p>
    <w:p w14:paraId="683D4394">
      <w:pPr>
        <w:spacing w:line="480" w:lineRule="auto"/>
        <w:ind w:firstLine="480" w:firstLineChars="200"/>
        <w:rPr>
          <w:rFonts w:hint="eastAsia" w:ascii="宋体" w:hAnsi="宋体" w:eastAsia="宋体" w:cs="宋体"/>
          <w:bCs/>
          <w:sz w:val="24"/>
          <w:szCs w:val="24"/>
          <w:highlight w:val="none"/>
        </w:rPr>
      </w:pPr>
    </w:p>
    <w:p w14:paraId="02FF3BC3">
      <w:pPr>
        <w:spacing w:line="480" w:lineRule="auto"/>
        <w:ind w:firstLine="480" w:firstLineChars="200"/>
        <w:rPr>
          <w:rFonts w:hint="eastAsia" w:ascii="宋体" w:hAnsi="宋体" w:eastAsia="宋体" w:cs="宋体"/>
          <w:bCs/>
          <w:sz w:val="24"/>
          <w:szCs w:val="24"/>
          <w:highlight w:val="none"/>
        </w:rPr>
      </w:pPr>
    </w:p>
    <w:p w14:paraId="5851F6D3">
      <w:pPr>
        <w:pStyle w:val="16"/>
        <w:ind w:left="1117" w:leftChars="532" w:firstLine="240" w:firstLineChars="100"/>
        <w:jc w:val="righ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供应商名称：</w:t>
      </w:r>
      <w:r>
        <w:rPr>
          <w:rFonts w:hint="eastAsia" w:ascii="宋体" w:hAnsi="宋体" w:eastAsia="宋体" w:cs="宋体"/>
          <w:b w:val="0"/>
          <w:bCs/>
          <w:sz w:val="24"/>
          <w:szCs w:val="24"/>
          <w:highlight w:val="none"/>
          <w:u w:val="single"/>
          <w:lang w:eastAsia="zh-CN"/>
        </w:rPr>
        <w:t xml:space="preserve"> </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rPr>
        <w:t>（盖章）</w:t>
      </w:r>
    </w:p>
    <w:p w14:paraId="7826ECA4">
      <w:pPr>
        <w:spacing w:line="480" w:lineRule="auto"/>
        <w:ind w:firstLine="480" w:firstLineChars="200"/>
        <w:jc w:val="righ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b w:val="0"/>
          <w:bCs/>
          <w:sz w:val="24"/>
          <w:szCs w:val="24"/>
          <w:highlight w:val="none"/>
        </w:rPr>
        <w:t>日   期</w:t>
      </w:r>
      <w:r>
        <w:rPr>
          <w:rFonts w:hint="eastAsia" w:ascii="宋体" w:hAnsi="宋体" w:eastAsia="宋体" w:cs="宋体"/>
          <w:b w:val="0"/>
          <w:bCs/>
          <w:sz w:val="24"/>
          <w:szCs w:val="24"/>
          <w:highlight w:val="none"/>
          <w:lang w:eastAsia="zh-CN"/>
        </w:rPr>
        <w:t>：</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 xml:space="preserve">月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w:t>
      </w:r>
    </w:p>
    <w:p w14:paraId="54E89334">
      <w:pPr>
        <w:tabs>
          <w:tab w:val="left" w:pos="6300"/>
        </w:tabs>
        <w:snapToGrid w:val="0"/>
        <w:spacing w:line="360" w:lineRule="auto"/>
        <w:rPr>
          <w:rFonts w:hint="eastAsia" w:ascii="宋体" w:hAnsi="宋体" w:eastAsia="宋体" w:cs="宋体"/>
          <w:b/>
          <w:sz w:val="24"/>
          <w:szCs w:val="24"/>
          <w:highlight w:val="none"/>
        </w:rPr>
      </w:pPr>
    </w:p>
    <w:p w14:paraId="5D8E3ECD">
      <w:pPr>
        <w:rPr>
          <w:rFonts w:hint="eastAsia" w:ascii="宋体" w:hAnsi="宋体" w:eastAsia="宋体" w:cs="宋体"/>
          <w:sz w:val="24"/>
          <w:szCs w:val="24"/>
          <w:highlight w:val="none"/>
        </w:rPr>
      </w:pPr>
    </w:p>
    <w:p w14:paraId="0C037C3B">
      <w:pPr>
        <w:rPr>
          <w:rFonts w:hint="eastAsia" w:ascii="宋体" w:hAnsi="宋体" w:eastAsia="宋体" w:cs="宋体"/>
          <w:b/>
          <w:sz w:val="24"/>
          <w:szCs w:val="24"/>
          <w:highlight w:val="none"/>
        </w:rPr>
      </w:pPr>
    </w:p>
    <w:p w14:paraId="1C9B0831">
      <w:pPr>
        <w:rPr>
          <w:rFonts w:hint="eastAsia" w:ascii="宋体" w:hAnsi="宋体" w:eastAsia="宋体" w:cs="宋体"/>
          <w:sz w:val="24"/>
          <w:szCs w:val="24"/>
          <w:highlight w:val="none"/>
        </w:rPr>
      </w:pPr>
    </w:p>
    <w:p w14:paraId="151B6941">
      <w:pPr>
        <w:rPr>
          <w:rFonts w:hint="eastAsia" w:ascii="宋体" w:hAnsi="宋体" w:eastAsia="宋体" w:cs="宋体"/>
          <w:b/>
          <w:sz w:val="24"/>
          <w:szCs w:val="24"/>
          <w:highlight w:val="none"/>
        </w:rPr>
      </w:pPr>
    </w:p>
    <w:p w14:paraId="65FB4295">
      <w:pPr>
        <w:rPr>
          <w:rFonts w:hint="eastAsia" w:ascii="宋体" w:hAnsi="宋体" w:eastAsia="宋体" w:cs="宋体"/>
          <w:sz w:val="24"/>
          <w:szCs w:val="24"/>
          <w:highlight w:val="none"/>
        </w:rPr>
      </w:pPr>
    </w:p>
    <w:p w14:paraId="1A28C634">
      <w:pPr>
        <w:rPr>
          <w:rFonts w:hint="eastAsia" w:ascii="宋体" w:hAnsi="宋体" w:eastAsia="宋体" w:cs="宋体"/>
          <w:sz w:val="24"/>
          <w:szCs w:val="24"/>
          <w:highlight w:val="none"/>
        </w:rPr>
      </w:pPr>
    </w:p>
    <w:p w14:paraId="119F7E32">
      <w:pPr>
        <w:pStyle w:val="42"/>
        <w:widowControl/>
        <w:spacing w:line="360" w:lineRule="auto"/>
        <w:ind w:left="0" w:firstLine="0" w:firstLineChars="0"/>
        <w:jc w:val="center"/>
        <w:rPr>
          <w:rFonts w:hint="eastAsia" w:ascii="宋体" w:hAnsi="宋体" w:eastAsia="宋体" w:cs="宋体"/>
          <w:b/>
          <w:bCs/>
          <w:color w:val="auto"/>
          <w:sz w:val="28"/>
          <w:szCs w:val="28"/>
          <w:highlight w:val="none"/>
          <w:lang w:val="en-US"/>
        </w:rPr>
      </w:pP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 xml:space="preserve">格式6  </w:t>
      </w:r>
      <w:r>
        <w:rPr>
          <w:rFonts w:hint="eastAsia" w:ascii="宋体" w:hAnsi="宋体" w:eastAsia="宋体" w:cs="宋体"/>
          <w:b/>
          <w:bCs/>
          <w:sz w:val="24"/>
          <w:szCs w:val="24"/>
          <w:highlight w:val="none"/>
        </w:rPr>
        <w:t xml:space="preserve"> </w:t>
      </w:r>
      <w:r>
        <w:rPr>
          <w:rFonts w:hint="eastAsia" w:ascii="宋体" w:hAnsi="宋体" w:eastAsia="宋体" w:cs="宋体"/>
          <w:b/>
          <w:sz w:val="24"/>
          <w:szCs w:val="24"/>
          <w:highlight w:val="none"/>
          <w:lang w:eastAsia="zh-CN"/>
        </w:rPr>
        <w:t>无重大违法记录承诺书</w:t>
      </w:r>
    </w:p>
    <w:p w14:paraId="49EE9122">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p>
    <w:p w14:paraId="2D50AFA7">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致</w:t>
      </w:r>
      <w:r>
        <w:rPr>
          <w:rFonts w:hint="eastAsia" w:ascii="宋体" w:hAnsi="宋体" w:eastAsia="宋体" w:cs="宋体"/>
          <w:color w:val="auto"/>
          <w:kern w:val="2"/>
          <w:sz w:val="24"/>
          <w:szCs w:val="24"/>
          <w:highlight w:val="none"/>
          <w:u w:val="single"/>
          <w:lang w:val="en-US" w:eastAsia="zh-CN" w:bidi="ar"/>
        </w:rPr>
        <w:t>（</w:t>
      </w:r>
      <w:r>
        <w:rPr>
          <w:rFonts w:hint="eastAsia" w:ascii="宋体" w:hAnsi="宋体" w:eastAsia="宋体" w:cs="宋体"/>
          <w:color w:val="auto"/>
          <w:kern w:val="0"/>
          <w:sz w:val="24"/>
          <w:szCs w:val="24"/>
          <w:highlight w:val="none"/>
          <w:u w:val="single"/>
          <w:lang w:val="en-US" w:eastAsia="zh-CN" w:bidi="ar"/>
        </w:rPr>
        <w:t>采购人、采购代理机构</w:t>
      </w:r>
      <w:r>
        <w:rPr>
          <w:rFonts w:hint="eastAsia" w:ascii="宋体" w:hAnsi="宋体" w:eastAsia="宋体" w:cs="宋体"/>
          <w:color w:val="auto"/>
          <w:kern w:val="2"/>
          <w:sz w:val="24"/>
          <w:szCs w:val="24"/>
          <w:highlight w:val="none"/>
          <w:u w:val="single"/>
          <w:lang w:val="en-US" w:eastAsia="zh-CN" w:bidi="ar"/>
        </w:rPr>
        <w:t>）：</w:t>
      </w:r>
    </w:p>
    <w:p w14:paraId="2340E901">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val="en-US"/>
        </w:rPr>
      </w:pPr>
    </w:p>
    <w:p w14:paraId="75FAEEC6">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sz w:val="24"/>
          <w:szCs w:val="24"/>
          <w:highlight w:val="none"/>
          <w:u w:val="single"/>
        </w:rPr>
        <w:t xml:space="preserve">                     </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名称）</w:t>
      </w:r>
      <w:r>
        <w:rPr>
          <w:rFonts w:hint="eastAsia" w:ascii="宋体" w:hAnsi="宋体" w:eastAsia="宋体" w:cs="宋体"/>
          <w:color w:val="auto"/>
          <w:kern w:val="2"/>
          <w:sz w:val="24"/>
          <w:szCs w:val="24"/>
          <w:highlight w:val="none"/>
          <w:lang w:val="en-US" w:eastAsia="zh-CN" w:bidi="ar"/>
        </w:rPr>
        <w:t>在参加本次投标截止之日起前三年内，我公司未因违法经营受到刑事处罚或者责令停产停业、吊销许可证或者执照、较大数额罚款等行政处罚。</w:t>
      </w:r>
    </w:p>
    <w:p w14:paraId="1E55C44B">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特此声明。</w:t>
      </w:r>
    </w:p>
    <w:p w14:paraId="245B13DC">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w:t>
      </w:r>
    </w:p>
    <w:p w14:paraId="25AB9A06">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供应商全称（加盖公章）：</w:t>
      </w:r>
      <w:r>
        <w:rPr>
          <w:rFonts w:hint="eastAsia" w:ascii="宋体" w:hAnsi="宋体" w:eastAsia="宋体" w:cs="宋体"/>
          <w:color w:val="auto"/>
          <w:spacing w:val="4"/>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 </w:t>
      </w:r>
    </w:p>
    <w:p w14:paraId="33B26814">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供应商地址：</w:t>
      </w:r>
      <w:r>
        <w:rPr>
          <w:rFonts w:hint="eastAsia" w:ascii="宋体" w:hAnsi="宋体" w:eastAsia="宋体" w:cs="宋体"/>
          <w:color w:val="auto"/>
          <w:kern w:val="2"/>
          <w:sz w:val="24"/>
          <w:szCs w:val="24"/>
          <w:highlight w:val="none"/>
          <w:u w:val="single"/>
          <w:lang w:val="en-US" w:eastAsia="zh-CN" w:bidi="ar"/>
        </w:rPr>
        <w:t> </w:t>
      </w:r>
      <w:r>
        <w:rPr>
          <w:rFonts w:hint="eastAsia" w:ascii="宋体" w:hAnsi="宋体" w:eastAsia="宋体" w:cs="宋体"/>
          <w:color w:val="auto"/>
          <w:spacing w:val="4"/>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 </w:t>
      </w:r>
    </w:p>
    <w:p w14:paraId="5265DC1D">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法定代表人（签字或盖章）：</w:t>
      </w:r>
      <w:r>
        <w:rPr>
          <w:rFonts w:hint="eastAsia" w:ascii="宋体" w:hAnsi="宋体" w:eastAsia="宋体" w:cs="宋体"/>
          <w:color w:val="auto"/>
          <w:kern w:val="2"/>
          <w:sz w:val="24"/>
          <w:szCs w:val="24"/>
          <w:highlight w:val="none"/>
          <w:u w:val="single"/>
          <w:lang w:val="en-US" w:eastAsia="zh-CN" w:bidi="ar"/>
        </w:rPr>
        <w:t>           </w:t>
      </w:r>
    </w:p>
    <w:p w14:paraId="56675E80">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被授权人（签字或盖章）：</w:t>
      </w:r>
      <w:r>
        <w:rPr>
          <w:rFonts w:hint="eastAsia" w:ascii="宋体" w:hAnsi="宋体" w:eastAsia="宋体" w:cs="宋体"/>
          <w:color w:val="auto"/>
          <w:kern w:val="2"/>
          <w:sz w:val="24"/>
          <w:szCs w:val="24"/>
          <w:highlight w:val="none"/>
          <w:u w:val="single"/>
          <w:lang w:val="en-US" w:eastAsia="zh-CN" w:bidi="ar"/>
        </w:rPr>
        <w:t>            </w:t>
      </w:r>
    </w:p>
    <w:p w14:paraId="127CA91A">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手机：</w:t>
      </w:r>
      <w:r>
        <w:rPr>
          <w:rFonts w:hint="eastAsia" w:ascii="宋体" w:hAnsi="宋体" w:eastAsia="宋体" w:cs="宋体"/>
          <w:color w:val="auto"/>
          <w:kern w:val="2"/>
          <w:sz w:val="24"/>
          <w:szCs w:val="24"/>
          <w:highlight w:val="none"/>
          <w:u w:val="single"/>
          <w:lang w:val="en-US" w:eastAsia="zh-CN" w:bidi="ar"/>
        </w:rPr>
        <w:t>   </w:t>
      </w:r>
      <w:r>
        <w:rPr>
          <w:rFonts w:hint="eastAsia" w:ascii="宋体" w:hAnsi="宋体" w:eastAsia="宋体" w:cs="宋体"/>
          <w:color w:val="auto"/>
          <w:spacing w:val="4"/>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           </w:t>
      </w:r>
      <w:r>
        <w:rPr>
          <w:rFonts w:hint="eastAsia" w:ascii="宋体" w:hAnsi="宋体" w:eastAsia="宋体" w:cs="宋体"/>
          <w:color w:val="auto"/>
          <w:kern w:val="2"/>
          <w:sz w:val="24"/>
          <w:szCs w:val="24"/>
          <w:highlight w:val="none"/>
          <w:lang w:val="en-US" w:eastAsia="zh-CN" w:bidi="ar"/>
        </w:rPr>
        <w:t> </w:t>
      </w:r>
    </w:p>
    <w:p w14:paraId="4C157003">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年  月   日</w:t>
      </w:r>
    </w:p>
    <w:p w14:paraId="69F652F1">
      <w:pPr>
        <w:pStyle w:val="23"/>
        <w:widowControl/>
        <w:spacing w:before="75" w:beforeAutospacing="0" w:after="75" w:afterAutospacing="0" w:line="360" w:lineRule="auto"/>
        <w:ind w:left="0" w:right="0"/>
        <w:rPr>
          <w:rFonts w:hint="eastAsia" w:ascii="宋体" w:hAnsi="宋体" w:eastAsia="宋体" w:cs="宋体"/>
          <w:bCs w:val="0"/>
          <w:color w:val="auto"/>
          <w:sz w:val="28"/>
          <w:szCs w:val="28"/>
          <w:highlight w:val="none"/>
          <w:lang w:val="en-US"/>
        </w:rPr>
      </w:pPr>
      <w:r>
        <w:rPr>
          <w:rFonts w:hint="eastAsia" w:ascii="宋体" w:hAnsi="宋体" w:eastAsia="宋体" w:cs="宋体"/>
          <w:b/>
          <w:bCs w:val="0"/>
          <w:color w:val="auto"/>
          <w:sz w:val="24"/>
          <w:szCs w:val="24"/>
          <w:highlight w:val="none"/>
          <w:lang w:eastAsia="zh-CN"/>
        </w:rPr>
        <w:t>说明：投标截止前</w:t>
      </w:r>
      <w:r>
        <w:rPr>
          <w:rFonts w:hint="eastAsia" w:ascii="宋体" w:hAnsi="宋体" w:eastAsia="宋体" w:cs="宋体"/>
          <w:b/>
          <w:bCs w:val="0"/>
          <w:color w:val="auto"/>
          <w:sz w:val="24"/>
          <w:szCs w:val="24"/>
          <w:highlight w:val="none"/>
          <w:lang w:val="en-US"/>
        </w:rPr>
        <w:t>3</w:t>
      </w:r>
      <w:r>
        <w:rPr>
          <w:rFonts w:hint="eastAsia" w:ascii="宋体" w:hAnsi="宋体" w:eastAsia="宋体" w:cs="宋体"/>
          <w:b/>
          <w:bCs w:val="0"/>
          <w:color w:val="auto"/>
          <w:sz w:val="24"/>
          <w:szCs w:val="24"/>
          <w:highlight w:val="none"/>
          <w:lang w:eastAsia="zh-CN"/>
        </w:rPr>
        <w:t>年内供应商的信用记录若存在受到罚款的行政处罚且未显示具体数额时，应提供行政处罚决定书或书面说明其罚款数额。</w:t>
      </w:r>
    </w:p>
    <w:p w14:paraId="2B805E8A">
      <w:pPr>
        <w:pStyle w:val="23"/>
        <w:widowControl/>
        <w:spacing w:before="75" w:beforeAutospacing="0" w:after="75" w:afterAutospacing="0" w:line="360" w:lineRule="auto"/>
        <w:ind w:left="0" w:right="0"/>
        <w:rPr>
          <w:rFonts w:hint="eastAsia" w:ascii="宋体" w:hAnsi="宋体" w:eastAsia="宋体" w:cs="宋体"/>
          <w:bCs w:val="0"/>
          <w:color w:val="auto"/>
          <w:sz w:val="28"/>
          <w:szCs w:val="28"/>
          <w:highlight w:val="none"/>
          <w:lang w:val="en-US"/>
        </w:rPr>
      </w:pPr>
    </w:p>
    <w:p w14:paraId="6F8D75C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br w:type="page"/>
      </w:r>
      <w:r>
        <w:rPr>
          <w:rFonts w:hint="eastAsia" w:ascii="宋体" w:hAnsi="宋体" w:eastAsia="宋体" w:cs="宋体"/>
          <w:b/>
          <w:sz w:val="24"/>
          <w:szCs w:val="24"/>
          <w:highlight w:val="none"/>
          <w:lang w:val="en-US" w:eastAsia="zh-CN"/>
        </w:rPr>
        <w:t>格式7</w:t>
      </w:r>
      <w:r>
        <w:rPr>
          <w:rFonts w:hint="eastAsia" w:ascii="宋体" w:hAnsi="宋体" w:eastAsia="宋体" w:cs="宋体"/>
          <w:b/>
          <w:sz w:val="24"/>
          <w:szCs w:val="24"/>
          <w:highlight w:val="none"/>
        </w:rPr>
        <w:t xml:space="preserve">  </w:t>
      </w:r>
      <w:r>
        <w:rPr>
          <w:rFonts w:hint="eastAsia" w:ascii="宋体" w:hAnsi="宋体" w:eastAsia="宋体" w:cs="宋体"/>
          <w:b/>
          <w:bCs/>
          <w:sz w:val="24"/>
          <w:szCs w:val="24"/>
          <w:highlight w:val="none"/>
        </w:rPr>
        <w:t xml:space="preserve"> </w:t>
      </w:r>
      <w:r>
        <w:rPr>
          <w:rFonts w:hint="eastAsia" w:ascii="宋体" w:hAnsi="宋体" w:eastAsia="宋体" w:cs="宋体"/>
          <w:b/>
          <w:sz w:val="24"/>
          <w:szCs w:val="24"/>
          <w:highlight w:val="none"/>
          <w:lang w:val="en-US" w:eastAsia="zh-CN"/>
        </w:rPr>
        <w:t>具有履行合同所必需的设备和专业技术能力的承诺书</w:t>
      </w:r>
    </w:p>
    <w:p w14:paraId="40288E0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14:paraId="4E3D01A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采购人、采购代理机构</w:t>
      </w:r>
      <w:r>
        <w:rPr>
          <w:rFonts w:hint="eastAsia" w:ascii="宋体" w:hAnsi="宋体" w:eastAsia="宋体" w:cs="宋体"/>
          <w:color w:val="auto"/>
          <w:kern w:val="0"/>
          <w:sz w:val="24"/>
          <w:szCs w:val="24"/>
          <w:highlight w:val="none"/>
          <w:lang w:val="en-US" w:eastAsia="zh-CN" w:bidi="ar"/>
        </w:rPr>
        <w:t xml:space="preserve">)： </w:t>
      </w:r>
    </w:p>
    <w:p w14:paraId="16BD59D5">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我公司自愿参加由贵公司组织的</w:t>
      </w:r>
      <w:r>
        <w:rPr>
          <w:rFonts w:hint="eastAsia" w:ascii="宋体" w:hAnsi="宋体" w:eastAsia="宋体" w:cs="宋体"/>
          <w:color w:val="auto"/>
          <w:kern w:val="0"/>
          <w:sz w:val="24"/>
          <w:szCs w:val="24"/>
          <w:highlight w:val="none"/>
          <w:u w:val="single"/>
          <w:lang w:val="en-US" w:eastAsia="zh-CN" w:bidi="ar"/>
        </w:rPr>
        <w:t xml:space="preserve"> 采购文件编号      采购项目名称</w:t>
      </w:r>
      <w:r>
        <w:rPr>
          <w:rFonts w:hint="eastAsia" w:ascii="宋体" w:hAnsi="宋体" w:eastAsia="宋体" w:cs="宋体"/>
          <w:color w:val="auto"/>
          <w:kern w:val="0"/>
          <w:sz w:val="24"/>
          <w:szCs w:val="24"/>
          <w:highlight w:val="none"/>
          <w:lang w:val="en-US" w:eastAsia="zh-CN" w:bidi="ar"/>
        </w:rPr>
        <w:t xml:space="preserve">采购活动，在此郑重承诺： </w:t>
      </w:r>
    </w:p>
    <w:p w14:paraId="23EDBFE2">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bidi="ar"/>
        </w:rPr>
      </w:pPr>
      <w:r>
        <w:rPr>
          <w:rFonts w:hint="eastAsia" w:ascii="宋体" w:hAnsi="宋体" w:eastAsia="宋体" w:cs="宋体"/>
          <w:color w:val="auto"/>
          <w:kern w:val="0"/>
          <w:sz w:val="24"/>
          <w:szCs w:val="24"/>
          <w:highlight w:val="none"/>
          <w:lang w:val="en-US" w:eastAsia="zh-CN" w:bidi="ar"/>
        </w:rPr>
        <w:t xml:space="preserve">我公司完全理解本项目采购的技术要求、商务条款及其他内容，决定参与该项目的投标活动。并承诺，如成交我公司将提供足够的产品和专业技术能力保证本合同履行。 </w:t>
      </w:r>
    </w:p>
    <w:p w14:paraId="15A955F8">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 xml:space="preserve">本公司对以上承诺的真实性负责。如有虚假，我公司同意按我方合同违约处理，并依法承担相应的法律责任。 </w:t>
      </w:r>
    </w:p>
    <w:p w14:paraId="78F75FE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bidi="ar"/>
        </w:rPr>
      </w:pPr>
    </w:p>
    <w:p w14:paraId="14FE94BC">
      <w:pPr>
        <w:pStyle w:val="16"/>
        <w:ind w:left="1117" w:leftChars="532" w:firstLine="240" w:firstLineChars="100"/>
        <w:jc w:val="righ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供应商名称：</w:t>
      </w:r>
      <w:r>
        <w:rPr>
          <w:rFonts w:hint="eastAsia" w:ascii="宋体" w:hAnsi="宋体" w:eastAsia="宋体" w:cs="宋体"/>
          <w:b w:val="0"/>
          <w:bCs/>
          <w:sz w:val="24"/>
          <w:szCs w:val="24"/>
          <w:highlight w:val="none"/>
          <w:u w:val="single"/>
          <w:lang w:eastAsia="zh-CN"/>
        </w:rPr>
        <w:t xml:space="preserve"> </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rPr>
        <w:t>（盖章）</w:t>
      </w:r>
    </w:p>
    <w:p w14:paraId="6F962546">
      <w:pPr>
        <w:spacing w:line="480" w:lineRule="auto"/>
        <w:ind w:firstLine="480" w:firstLineChars="200"/>
        <w:jc w:val="righ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b w:val="0"/>
          <w:bCs/>
          <w:sz w:val="24"/>
          <w:szCs w:val="24"/>
          <w:highlight w:val="none"/>
        </w:rPr>
        <w:t>日   期</w:t>
      </w:r>
      <w:r>
        <w:rPr>
          <w:rFonts w:hint="eastAsia" w:ascii="宋体" w:hAnsi="宋体" w:eastAsia="宋体" w:cs="宋体"/>
          <w:b w:val="0"/>
          <w:bCs/>
          <w:sz w:val="24"/>
          <w:szCs w:val="24"/>
          <w:highlight w:val="none"/>
          <w:lang w:eastAsia="zh-CN"/>
        </w:rPr>
        <w:t>：</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 xml:space="preserve">月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w:t>
      </w:r>
    </w:p>
    <w:p w14:paraId="350C357F">
      <w:pPr>
        <w:spacing w:line="480" w:lineRule="auto"/>
        <w:ind w:firstLine="480" w:firstLineChars="200"/>
        <w:jc w:val="right"/>
        <w:rPr>
          <w:rFonts w:hint="eastAsia" w:ascii="宋体" w:hAnsi="宋体" w:eastAsia="宋体" w:cs="宋体"/>
          <w:bCs/>
          <w:sz w:val="24"/>
          <w:szCs w:val="24"/>
          <w:highlight w:val="none"/>
        </w:rPr>
      </w:pPr>
    </w:p>
    <w:p w14:paraId="243E4139">
      <w:pPr>
        <w:tabs>
          <w:tab w:val="left" w:pos="6300"/>
        </w:tabs>
        <w:snapToGri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Cs/>
          <w:sz w:val="24"/>
          <w:szCs w:val="24"/>
          <w:highlight w:val="none"/>
        </w:rPr>
        <w:br w:type="page"/>
      </w:r>
      <w:r>
        <w:rPr>
          <w:rFonts w:hint="eastAsia" w:ascii="宋体" w:hAnsi="宋体" w:eastAsia="宋体" w:cs="宋体"/>
          <w:b/>
          <w:sz w:val="24"/>
          <w:szCs w:val="24"/>
          <w:highlight w:val="none"/>
        </w:rPr>
        <w:t>格式</w:t>
      </w: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 xml:space="preserve">  </w:t>
      </w:r>
      <w:r>
        <w:rPr>
          <w:rFonts w:hint="eastAsia" w:ascii="宋体" w:hAnsi="宋体" w:eastAsia="宋体" w:cs="宋体"/>
          <w:b/>
          <w:bCs/>
          <w:sz w:val="24"/>
          <w:szCs w:val="24"/>
          <w:highlight w:val="none"/>
        </w:rPr>
        <w:t xml:space="preserve"> </w:t>
      </w:r>
      <w:r>
        <w:rPr>
          <w:rFonts w:hint="eastAsia" w:ascii="宋体" w:hAnsi="宋体" w:eastAsia="宋体" w:cs="宋体"/>
          <w:b/>
          <w:sz w:val="24"/>
          <w:szCs w:val="24"/>
          <w:highlight w:val="none"/>
        </w:rPr>
        <w:t>诚信承诺书</w:t>
      </w:r>
    </w:p>
    <w:p w14:paraId="74A5E8A2">
      <w:pPr>
        <w:rPr>
          <w:rFonts w:hint="eastAsia" w:ascii="宋体" w:hAnsi="宋体" w:eastAsia="宋体" w:cs="宋体"/>
          <w:color w:val="auto"/>
          <w:sz w:val="24"/>
          <w:highlight w:val="none"/>
        </w:rPr>
      </w:pPr>
    </w:p>
    <w:p w14:paraId="28AE95CB">
      <w:pPr>
        <w:spacing w:line="52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rPr>
        <w:t>单位名称或个人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54FABD62">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统一社会信用代码（个人身份证号）是具备《政府采购法》第二十二条件的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，本单位在参加克拉玛依地区政府采购活动时，承诺如下：</w:t>
      </w:r>
    </w:p>
    <w:p w14:paraId="7E95E3B0">
      <w:pPr>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（一）严格遵守国家法律、法规和规章，全面履行应尽的责任和义务。</w:t>
      </w:r>
    </w:p>
    <w:p w14:paraId="4A08290B">
      <w:pPr>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证参加政府采购活动时所提供资料均合法、真实、有效，并对所提供资料的真实性负责；我单位（个人）在参加政府采购活动前三年在经营活动中没有《政府采购法》第第二十二条第一款第（五项）所称重大违法记录。</w:t>
      </w:r>
    </w:p>
    <w:p w14:paraId="6CB4CA87">
      <w:pPr>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（三）承诺本单位（个人）自觉接受行政管理部门、行业组织、社会公众、新闻舆论的监督。</w:t>
      </w:r>
    </w:p>
    <w:p w14:paraId="7BDB3AD4">
      <w:pPr>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（四）承诺本单位（个人）将按照信用管理要求，按照规定通过克拉玛依诚信网向社会公示信用信息。</w:t>
      </w:r>
    </w:p>
    <w:p w14:paraId="6FCC028B">
      <w:pPr>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（五）承诺本单位（个人）不制假售假、商标侵权、虚假宣传、违约毁约、价格欺诈、垄断和不正当竞争，守合同、重信用，维护经营者、消费者的合法权益。</w:t>
      </w:r>
    </w:p>
    <w:p w14:paraId="438B8FF7">
      <w:pPr>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（六）失信主体承诺本单位（个人）依法依规接受处罚、主动积极整改、不再触犯相关法律法规、今后全面做到履约守信等。</w:t>
      </w:r>
    </w:p>
    <w:p w14:paraId="267AE42F">
      <w:pPr>
        <w:adjustRightInd w:val="0"/>
        <w:snapToGrid w:val="0"/>
        <w:spacing w:line="520" w:lineRule="exact"/>
        <w:ind w:left="319" w:leftChars="152"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七）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p>
    <w:p w14:paraId="212A3E71">
      <w:pPr>
        <w:spacing w:line="520" w:lineRule="exact"/>
        <w:rPr>
          <w:rFonts w:hint="eastAsia" w:ascii="宋体" w:hAnsi="宋体" w:eastAsia="宋体" w:cs="宋体"/>
          <w:color w:val="auto"/>
          <w:sz w:val="24"/>
          <w:highlight w:val="none"/>
        </w:rPr>
      </w:pPr>
    </w:p>
    <w:p w14:paraId="79337C7E">
      <w:pPr>
        <w:spacing w:line="520" w:lineRule="exact"/>
        <w:rPr>
          <w:rFonts w:hint="eastAsia" w:ascii="宋体" w:hAnsi="宋体" w:eastAsia="宋体" w:cs="宋体"/>
          <w:color w:val="auto"/>
          <w:sz w:val="24"/>
          <w:highlight w:val="none"/>
          <w:u w:val="single"/>
        </w:rPr>
      </w:pPr>
    </w:p>
    <w:p w14:paraId="4CFEA2C9">
      <w:pPr>
        <w:spacing w:line="520" w:lineRule="exact"/>
        <w:ind w:firstLine="2880" w:firstLineChars="1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单位名称或个人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公章或签名</w:t>
      </w:r>
      <w:r>
        <w:rPr>
          <w:rFonts w:hint="eastAsia" w:ascii="宋体" w:hAnsi="宋体" w:eastAsia="宋体" w:cs="宋体"/>
          <w:color w:val="auto"/>
          <w:sz w:val="24"/>
          <w:highlight w:val="none"/>
          <w:lang w:eastAsia="zh-CN"/>
        </w:rPr>
        <w:t>）</w:t>
      </w:r>
    </w:p>
    <w:p w14:paraId="277810B7">
      <w:pPr>
        <w:spacing w:line="520" w:lineRule="exact"/>
        <w:ind w:firstLine="2880" w:firstLineChars="1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7C41E34F">
      <w:pPr>
        <w:widowControl/>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4"/>
          <w:highlight w:val="none"/>
        </w:rPr>
        <w:br w:type="page"/>
      </w:r>
      <w:r>
        <w:rPr>
          <w:rFonts w:hint="eastAsia" w:ascii="宋体" w:hAnsi="宋体" w:eastAsia="宋体" w:cs="宋体"/>
          <w:b/>
          <w:sz w:val="24"/>
          <w:szCs w:val="24"/>
          <w:highlight w:val="none"/>
        </w:rPr>
        <w:t>格式</w:t>
      </w: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val="en-US" w:eastAsia="zh-CN"/>
        </w:rPr>
        <w:t>供应商关联声明函</w:t>
      </w:r>
    </w:p>
    <w:p w14:paraId="22538D4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14:paraId="4F0E4EB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项目名称：</w:t>
      </w:r>
      <w:r>
        <w:rPr>
          <w:rFonts w:hint="eastAsia" w:ascii="宋体" w:hAnsi="宋体" w:eastAsia="宋体" w:cs="宋体"/>
          <w:color w:val="auto"/>
          <w:kern w:val="0"/>
          <w:sz w:val="24"/>
          <w:szCs w:val="24"/>
          <w:highlight w:val="none"/>
          <w:u w:val="single"/>
          <w:lang w:val="en-US" w:eastAsia="zh-CN" w:bidi="ar"/>
        </w:rPr>
        <w:t xml:space="preserve">                                 </w:t>
      </w:r>
    </w:p>
    <w:p w14:paraId="56E9495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14:paraId="1C62744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cs="宋体"/>
          <w:color w:val="auto"/>
          <w:kern w:val="0"/>
          <w:sz w:val="24"/>
          <w:szCs w:val="24"/>
          <w:highlight w:val="none"/>
          <w:u w:val="single"/>
          <w:lang w:val="en-US" w:eastAsia="zh-CN" w:bidi="ar"/>
        </w:rPr>
        <w:t>采购人、采购代理机构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207A8D17">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我公司自愿参加由贵单位组织的</w:t>
      </w:r>
      <w:r>
        <w:rPr>
          <w:rFonts w:hint="eastAsia" w:ascii="宋体" w:hAnsi="宋体" w:eastAsia="宋体" w:cs="宋体"/>
          <w:color w:val="auto"/>
          <w:kern w:val="0"/>
          <w:sz w:val="24"/>
          <w:szCs w:val="24"/>
          <w:highlight w:val="none"/>
          <w:u w:val="single"/>
          <w:lang w:val="en-US" w:eastAsia="zh-CN" w:bidi="ar"/>
        </w:rPr>
        <w:t>（项目编号）（项目名称）</w:t>
      </w:r>
      <w:r>
        <w:rPr>
          <w:rFonts w:hint="eastAsia" w:ascii="宋体" w:hAnsi="宋体" w:eastAsia="宋体" w:cs="宋体"/>
          <w:color w:val="auto"/>
          <w:kern w:val="0"/>
          <w:sz w:val="24"/>
          <w:szCs w:val="24"/>
          <w:highlight w:val="none"/>
          <w:u w:val="none"/>
          <w:lang w:val="en-US" w:eastAsia="zh-CN" w:bidi="ar"/>
        </w:rPr>
        <w:t>采购活动，在此郑重承诺：</w:t>
      </w:r>
    </w:p>
    <w:p w14:paraId="2E3032B7">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我公司遵守《中华人民共和国政府采购法实施条例》有关“单位负责人为同一人或者存在直接控股、管理关系的不同供应商，不得参加同一合同项下的政府采购活动”的规定。</w:t>
      </w:r>
    </w:p>
    <w:p w14:paraId="5A046290">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关联单位的说明：</w:t>
      </w:r>
    </w:p>
    <w:p w14:paraId="35B545C7">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与我公司存在直接控股、管理关系的其他单位为：无。</w:t>
      </w:r>
    </w:p>
    <w:p w14:paraId="42D25A90">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以上声明完全属实，如有瞒报、虚报，我公司自行承担因此产生的所有法律责任。</w:t>
      </w:r>
    </w:p>
    <w:p w14:paraId="654DF669">
      <w:pPr>
        <w:jc w:val="center"/>
        <w:rPr>
          <w:rFonts w:hint="eastAsia" w:ascii="宋体" w:hAnsi="宋体" w:eastAsia="宋体" w:cs="宋体"/>
          <w:b/>
          <w:bCs/>
          <w:color w:val="auto"/>
          <w:sz w:val="24"/>
          <w:szCs w:val="24"/>
          <w:highlight w:val="none"/>
          <w:lang w:val="en-US" w:eastAsia="zh-CN"/>
        </w:rPr>
      </w:pPr>
    </w:p>
    <w:p w14:paraId="126B64F9">
      <w:pPr>
        <w:jc w:val="center"/>
        <w:rPr>
          <w:rFonts w:hint="eastAsia" w:ascii="宋体" w:hAnsi="宋体" w:eastAsia="宋体" w:cs="宋体"/>
          <w:b/>
          <w:bCs/>
          <w:color w:val="auto"/>
          <w:sz w:val="24"/>
          <w:szCs w:val="24"/>
          <w:highlight w:val="none"/>
          <w:lang w:val="en-US" w:eastAsia="zh-CN"/>
        </w:rPr>
      </w:pPr>
    </w:p>
    <w:p w14:paraId="678372E3">
      <w:pPr>
        <w:jc w:val="center"/>
        <w:rPr>
          <w:rFonts w:hint="eastAsia" w:ascii="宋体" w:hAnsi="宋体" w:eastAsia="宋体" w:cs="宋体"/>
          <w:b/>
          <w:bCs/>
          <w:color w:val="auto"/>
          <w:sz w:val="24"/>
          <w:szCs w:val="24"/>
          <w:highlight w:val="none"/>
          <w:lang w:val="en-US" w:eastAsia="zh-CN"/>
        </w:rPr>
      </w:pPr>
    </w:p>
    <w:p w14:paraId="4A73652D">
      <w:pPr>
        <w:jc w:val="center"/>
        <w:rPr>
          <w:rFonts w:hint="eastAsia" w:ascii="宋体" w:hAnsi="宋体" w:eastAsia="宋体" w:cs="宋体"/>
          <w:b/>
          <w:bCs/>
          <w:color w:val="auto"/>
          <w:sz w:val="24"/>
          <w:szCs w:val="24"/>
          <w:highlight w:val="none"/>
          <w:lang w:val="en-US" w:eastAsia="zh-CN"/>
        </w:rPr>
      </w:pPr>
    </w:p>
    <w:p w14:paraId="2A6CA463">
      <w:pPr>
        <w:jc w:val="center"/>
        <w:rPr>
          <w:rFonts w:hint="eastAsia" w:ascii="宋体" w:hAnsi="宋体" w:eastAsia="宋体" w:cs="宋体"/>
          <w:b/>
          <w:bCs/>
          <w:color w:val="auto"/>
          <w:sz w:val="24"/>
          <w:szCs w:val="24"/>
          <w:highlight w:val="none"/>
          <w:lang w:val="en-US" w:eastAsia="zh-CN"/>
        </w:rPr>
      </w:pPr>
    </w:p>
    <w:p w14:paraId="012290EA">
      <w:pPr>
        <w:jc w:val="center"/>
        <w:rPr>
          <w:rFonts w:hint="eastAsia" w:ascii="宋体" w:hAnsi="宋体" w:eastAsia="宋体" w:cs="宋体"/>
          <w:b/>
          <w:bCs/>
          <w:color w:val="auto"/>
          <w:sz w:val="24"/>
          <w:szCs w:val="24"/>
          <w:highlight w:val="none"/>
          <w:lang w:val="en-US" w:eastAsia="zh-CN"/>
        </w:rPr>
      </w:pPr>
    </w:p>
    <w:p w14:paraId="49B0F969">
      <w:pPr>
        <w:pStyle w:val="23"/>
        <w:widowControl/>
        <w:wordWrap w:val="0"/>
        <w:spacing w:before="75" w:beforeAutospacing="0" w:after="75" w:afterAutospacing="0" w:line="360" w:lineRule="auto"/>
        <w:ind w:left="0" w:right="0" w:firstLine="480" w:firstLineChars="200"/>
        <w:jc w:val="center"/>
        <w:rPr>
          <w:rFonts w:hint="eastAsia" w:ascii="宋体" w:hAnsi="宋体" w:eastAsia="宋体" w:cs="宋体"/>
          <w:b w:val="0"/>
          <w:bCs w:val="0"/>
          <w:color w:val="auto"/>
          <w:sz w:val="24"/>
          <w:szCs w:val="24"/>
          <w:highlight w:val="none"/>
          <w:lang w:val="en-US"/>
        </w:rPr>
      </w:pPr>
      <w:r>
        <w:rPr>
          <w:rStyle w:val="29"/>
          <w:rFonts w:hint="eastAsia" w:ascii="宋体" w:hAnsi="宋体" w:eastAsia="宋体" w:cs="宋体"/>
          <w:b w:val="0"/>
          <w:bCs w:val="0"/>
          <w:color w:val="auto"/>
          <w:sz w:val="24"/>
          <w:szCs w:val="24"/>
          <w:highlight w:val="none"/>
          <w:lang w:val="en-US" w:eastAsia="zh-CN"/>
        </w:rPr>
        <w:t xml:space="preserve">                     </w:t>
      </w:r>
      <w:r>
        <w:rPr>
          <w:rStyle w:val="29"/>
          <w:rFonts w:hint="eastAsia" w:ascii="宋体" w:hAnsi="宋体" w:eastAsia="宋体" w:cs="宋体"/>
          <w:b w:val="0"/>
          <w:bCs w:val="0"/>
          <w:color w:val="auto"/>
          <w:sz w:val="24"/>
          <w:szCs w:val="24"/>
          <w:highlight w:val="none"/>
          <w:lang w:eastAsia="zh-CN"/>
        </w:rPr>
        <w:t>供应商（盖章）：</w:t>
      </w:r>
      <w:r>
        <w:rPr>
          <w:rStyle w:val="29"/>
          <w:rFonts w:hint="eastAsia" w:ascii="宋体" w:hAnsi="宋体" w:eastAsia="宋体" w:cs="宋体"/>
          <w:b w:val="0"/>
          <w:bCs w:val="0"/>
          <w:color w:val="auto"/>
          <w:sz w:val="24"/>
          <w:szCs w:val="24"/>
          <w:highlight w:val="none"/>
          <w:lang w:val="en-US" w:eastAsia="zh-CN"/>
        </w:rPr>
        <w:t xml:space="preserve"> </w:t>
      </w:r>
    </w:p>
    <w:p w14:paraId="4977666B">
      <w:pPr>
        <w:pStyle w:val="23"/>
        <w:widowControl/>
        <w:spacing w:before="75" w:beforeAutospacing="0" w:after="75" w:afterAutospacing="0" w:line="360" w:lineRule="auto"/>
        <w:ind w:left="0" w:right="0" w:firstLine="480" w:firstLineChars="200"/>
        <w:jc w:val="right"/>
        <w:rPr>
          <w:rFonts w:hint="eastAsia" w:ascii="宋体" w:hAnsi="宋体" w:eastAsia="宋体" w:cs="宋体"/>
          <w:b w:val="0"/>
          <w:bCs/>
          <w:color w:val="auto"/>
          <w:sz w:val="24"/>
          <w:szCs w:val="24"/>
          <w:highlight w:val="none"/>
          <w:lang w:val="en-US"/>
        </w:rPr>
      </w:pPr>
    </w:p>
    <w:p w14:paraId="4F0673CB">
      <w:pPr>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57BE332">
      <w:pPr>
        <w:pStyle w:val="23"/>
        <w:spacing w:before="75" w:beforeAutospacing="0" w:after="75" w:afterAutospacing="0" w:line="360" w:lineRule="auto"/>
        <w:jc w:val="center"/>
        <w:rPr>
          <w:rStyle w:val="29"/>
          <w:rFonts w:hint="eastAsia" w:ascii="宋体" w:hAnsi="宋体" w:eastAsia="宋体" w:cs="宋体"/>
          <w:color w:val="auto"/>
          <w:sz w:val="28"/>
          <w:szCs w:val="28"/>
          <w:highlight w:val="none"/>
          <w:lang w:eastAsia="zh-CN"/>
        </w:rPr>
      </w:pPr>
    </w:p>
    <w:p w14:paraId="780985F2">
      <w:pPr>
        <w:shd w:val="clear" w:color="auto" w:fill="auto"/>
        <w:spacing w:line="360" w:lineRule="auto"/>
        <w:jc w:val="center"/>
        <w:rPr>
          <w:rFonts w:hint="eastAsia" w:ascii="宋体" w:hAnsi="宋体" w:eastAsia="宋体" w:cs="宋体"/>
          <w:b/>
          <w:bCs/>
          <w:color w:val="auto"/>
          <w:sz w:val="24"/>
          <w:szCs w:val="24"/>
          <w:highlight w:val="none"/>
        </w:rPr>
      </w:pPr>
    </w:p>
    <w:p w14:paraId="2464CE91">
      <w:pPr>
        <w:pStyle w:val="10"/>
        <w:rPr>
          <w:rFonts w:hint="eastAsia" w:ascii="宋体" w:hAnsi="宋体" w:eastAsia="宋体" w:cs="宋体"/>
          <w:b/>
          <w:bCs/>
          <w:color w:val="auto"/>
          <w:sz w:val="24"/>
          <w:szCs w:val="24"/>
          <w:highlight w:val="none"/>
        </w:rPr>
      </w:pPr>
    </w:p>
    <w:p w14:paraId="5F587E9F">
      <w:pPr>
        <w:pStyle w:val="11"/>
        <w:rPr>
          <w:rFonts w:hint="eastAsia" w:ascii="宋体" w:hAnsi="宋体" w:eastAsia="宋体" w:cs="宋体"/>
          <w:b/>
          <w:bCs/>
          <w:color w:val="auto"/>
          <w:sz w:val="24"/>
          <w:szCs w:val="24"/>
          <w:highlight w:val="none"/>
        </w:rPr>
      </w:pPr>
    </w:p>
    <w:p w14:paraId="0C9A58DD">
      <w:pPr>
        <w:rPr>
          <w:rFonts w:hint="eastAsia" w:ascii="宋体" w:hAnsi="宋体" w:eastAsia="宋体" w:cs="宋体"/>
          <w:b/>
          <w:bCs/>
          <w:color w:val="auto"/>
          <w:sz w:val="24"/>
          <w:szCs w:val="24"/>
          <w:highlight w:val="none"/>
        </w:rPr>
      </w:pPr>
    </w:p>
    <w:p w14:paraId="5C47B617">
      <w:pPr>
        <w:pStyle w:val="10"/>
        <w:rPr>
          <w:rFonts w:hint="eastAsia" w:ascii="宋体" w:hAnsi="宋体" w:eastAsia="宋体" w:cs="宋体"/>
          <w:b/>
          <w:bCs/>
          <w:color w:val="auto"/>
          <w:sz w:val="24"/>
          <w:szCs w:val="24"/>
          <w:highlight w:val="none"/>
        </w:rPr>
      </w:pPr>
    </w:p>
    <w:p w14:paraId="448C5540">
      <w:pPr>
        <w:pStyle w:val="11"/>
        <w:rPr>
          <w:rFonts w:hint="eastAsia" w:ascii="宋体" w:hAnsi="宋体" w:eastAsia="宋体" w:cs="宋体"/>
          <w:b/>
          <w:bCs/>
          <w:color w:val="auto"/>
          <w:sz w:val="24"/>
          <w:szCs w:val="24"/>
          <w:highlight w:val="none"/>
        </w:rPr>
      </w:pPr>
    </w:p>
    <w:p w14:paraId="12E11274">
      <w:pPr>
        <w:rPr>
          <w:rFonts w:hint="eastAsia" w:ascii="宋体" w:hAnsi="宋体" w:eastAsia="宋体" w:cs="宋体"/>
          <w:b/>
          <w:bCs/>
          <w:color w:val="auto"/>
          <w:sz w:val="24"/>
          <w:szCs w:val="24"/>
          <w:highlight w:val="none"/>
        </w:rPr>
      </w:pPr>
    </w:p>
    <w:p w14:paraId="6D280184">
      <w:pPr>
        <w:pStyle w:val="10"/>
        <w:rPr>
          <w:rFonts w:hint="eastAsia" w:ascii="宋体" w:hAnsi="宋体" w:eastAsia="宋体" w:cs="宋体"/>
          <w:b/>
          <w:bCs/>
          <w:color w:val="auto"/>
          <w:sz w:val="24"/>
          <w:szCs w:val="24"/>
          <w:highlight w:val="none"/>
        </w:rPr>
      </w:pPr>
    </w:p>
    <w:p w14:paraId="5181C886">
      <w:pPr>
        <w:pStyle w:val="11"/>
        <w:rPr>
          <w:rFonts w:hint="eastAsia" w:ascii="宋体" w:hAnsi="宋体" w:eastAsia="宋体" w:cs="宋体"/>
          <w:b/>
          <w:bCs/>
          <w:color w:val="auto"/>
          <w:sz w:val="24"/>
          <w:szCs w:val="24"/>
          <w:highlight w:val="none"/>
        </w:rPr>
      </w:pPr>
    </w:p>
    <w:p w14:paraId="48482FCC">
      <w:pPr>
        <w:rPr>
          <w:rFonts w:hint="eastAsia"/>
          <w:color w:val="auto"/>
          <w:highlight w:val="none"/>
        </w:rPr>
      </w:pPr>
    </w:p>
    <w:p w14:paraId="7B414480">
      <w:pPr>
        <w:widowControl/>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br w:type="page"/>
      </w:r>
      <w:r>
        <w:rPr>
          <w:rFonts w:hint="eastAsia" w:ascii="宋体" w:hAnsi="宋体" w:eastAsia="宋体" w:cs="宋体"/>
          <w:b/>
          <w:sz w:val="24"/>
          <w:szCs w:val="24"/>
          <w:highlight w:val="none"/>
        </w:rPr>
        <w:t>格式1</w:t>
      </w:r>
      <w:r>
        <w:rPr>
          <w:rFonts w:hint="eastAsia" w:ascii="宋体" w:hAnsi="宋体" w:eastAsia="宋体" w:cs="宋体"/>
          <w:b/>
          <w:sz w:val="24"/>
          <w:szCs w:val="24"/>
          <w:highlight w:val="none"/>
          <w:lang w:val="en-US" w:eastAsia="zh-CN"/>
        </w:rPr>
        <w:t>0</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val="en-US" w:eastAsia="zh-CN"/>
        </w:rPr>
        <w:t>非联合体投标承诺函</w:t>
      </w:r>
    </w:p>
    <w:p w14:paraId="6504C08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14:paraId="25600C7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项目名称：</w:t>
      </w:r>
      <w:r>
        <w:rPr>
          <w:rFonts w:hint="eastAsia" w:ascii="宋体" w:hAnsi="宋体" w:eastAsia="宋体" w:cs="宋体"/>
          <w:color w:val="auto"/>
          <w:kern w:val="0"/>
          <w:sz w:val="24"/>
          <w:szCs w:val="24"/>
          <w:highlight w:val="none"/>
          <w:u w:val="single"/>
          <w:lang w:val="en-US" w:eastAsia="zh-CN" w:bidi="ar"/>
        </w:rPr>
        <w:t xml:space="preserve">                                      </w:t>
      </w:r>
    </w:p>
    <w:p w14:paraId="630626F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14:paraId="086F802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 xml:space="preserve">       （采购人、采购代理机构）          </w:t>
      </w:r>
      <w:r>
        <w:rPr>
          <w:rFonts w:hint="eastAsia" w:ascii="宋体" w:hAnsi="宋体" w:eastAsia="宋体" w:cs="宋体"/>
          <w:color w:val="auto"/>
          <w:kern w:val="0"/>
          <w:sz w:val="24"/>
          <w:szCs w:val="24"/>
          <w:highlight w:val="none"/>
          <w:lang w:val="en-US" w:eastAsia="zh-CN" w:bidi="ar"/>
        </w:rPr>
        <w:t xml:space="preserve">： </w:t>
      </w:r>
    </w:p>
    <w:p w14:paraId="21DC81F0">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我公司</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none"/>
          <w:lang w:val="en-US" w:eastAsia="zh-CN" w:bidi="ar"/>
        </w:rPr>
        <w:t>是依法在中华人民共和国国内设定的独立法人机构，作为供应商按照招标文件要求参加贵公司的采购项目，在此作出以下承诺，本项目非联合体投标。</w:t>
      </w:r>
    </w:p>
    <w:p w14:paraId="73FD8F54">
      <w:pPr>
        <w:jc w:val="center"/>
        <w:rPr>
          <w:rFonts w:hint="eastAsia" w:ascii="宋体" w:hAnsi="宋体" w:eastAsia="宋体" w:cs="宋体"/>
          <w:b/>
          <w:bCs/>
          <w:color w:val="auto"/>
          <w:sz w:val="24"/>
          <w:szCs w:val="24"/>
          <w:highlight w:val="none"/>
          <w:lang w:val="en-US" w:eastAsia="zh-CN"/>
        </w:rPr>
      </w:pPr>
    </w:p>
    <w:p w14:paraId="4158F4DF">
      <w:pPr>
        <w:jc w:val="center"/>
        <w:rPr>
          <w:rFonts w:hint="eastAsia" w:ascii="宋体" w:hAnsi="宋体" w:eastAsia="宋体" w:cs="宋体"/>
          <w:b/>
          <w:bCs/>
          <w:color w:val="auto"/>
          <w:sz w:val="24"/>
          <w:szCs w:val="24"/>
          <w:highlight w:val="none"/>
          <w:lang w:val="en-US" w:eastAsia="zh-CN"/>
        </w:rPr>
      </w:pPr>
    </w:p>
    <w:p w14:paraId="63BF7502">
      <w:pPr>
        <w:jc w:val="center"/>
        <w:rPr>
          <w:rFonts w:hint="eastAsia" w:ascii="宋体" w:hAnsi="宋体" w:eastAsia="宋体" w:cs="宋体"/>
          <w:b/>
          <w:bCs/>
          <w:color w:val="auto"/>
          <w:sz w:val="24"/>
          <w:szCs w:val="24"/>
          <w:highlight w:val="none"/>
          <w:lang w:val="en-US" w:eastAsia="zh-CN"/>
        </w:rPr>
      </w:pPr>
    </w:p>
    <w:p w14:paraId="045DE902">
      <w:pPr>
        <w:jc w:val="center"/>
        <w:rPr>
          <w:rFonts w:hint="eastAsia" w:ascii="宋体" w:hAnsi="宋体" w:eastAsia="宋体" w:cs="宋体"/>
          <w:b/>
          <w:bCs/>
          <w:color w:val="auto"/>
          <w:sz w:val="24"/>
          <w:szCs w:val="24"/>
          <w:highlight w:val="none"/>
          <w:lang w:val="en-US" w:eastAsia="zh-CN"/>
        </w:rPr>
      </w:pPr>
    </w:p>
    <w:p w14:paraId="1D9BAA81">
      <w:pPr>
        <w:jc w:val="center"/>
        <w:rPr>
          <w:rFonts w:hint="eastAsia" w:ascii="宋体" w:hAnsi="宋体" w:eastAsia="宋体" w:cs="宋体"/>
          <w:b/>
          <w:bCs/>
          <w:color w:val="auto"/>
          <w:sz w:val="24"/>
          <w:szCs w:val="24"/>
          <w:highlight w:val="none"/>
          <w:lang w:val="en-US" w:eastAsia="zh-CN"/>
        </w:rPr>
      </w:pPr>
    </w:p>
    <w:p w14:paraId="624C0514">
      <w:pPr>
        <w:jc w:val="center"/>
        <w:rPr>
          <w:rFonts w:hint="eastAsia" w:ascii="宋体" w:hAnsi="宋体" w:eastAsia="宋体" w:cs="宋体"/>
          <w:b/>
          <w:bCs/>
          <w:color w:val="auto"/>
          <w:sz w:val="24"/>
          <w:szCs w:val="24"/>
          <w:highlight w:val="none"/>
          <w:lang w:val="en-US" w:eastAsia="zh-CN"/>
        </w:rPr>
      </w:pPr>
    </w:p>
    <w:p w14:paraId="76FE7F78">
      <w:pPr>
        <w:pStyle w:val="23"/>
        <w:widowControl/>
        <w:wordWrap w:val="0"/>
        <w:spacing w:before="75" w:beforeAutospacing="0" w:after="75" w:afterAutospacing="0" w:line="360" w:lineRule="auto"/>
        <w:ind w:left="0" w:right="0" w:firstLine="480" w:firstLineChars="200"/>
        <w:jc w:val="center"/>
        <w:rPr>
          <w:rFonts w:hint="eastAsia" w:ascii="宋体" w:hAnsi="宋体" w:eastAsia="宋体" w:cs="宋体"/>
          <w:b w:val="0"/>
          <w:bCs w:val="0"/>
          <w:color w:val="auto"/>
          <w:sz w:val="24"/>
          <w:szCs w:val="24"/>
          <w:highlight w:val="none"/>
          <w:lang w:val="en-US"/>
        </w:rPr>
      </w:pPr>
      <w:r>
        <w:rPr>
          <w:rStyle w:val="29"/>
          <w:rFonts w:hint="eastAsia" w:ascii="宋体" w:hAnsi="宋体" w:eastAsia="宋体" w:cs="宋体"/>
          <w:b w:val="0"/>
          <w:bCs w:val="0"/>
          <w:color w:val="auto"/>
          <w:sz w:val="24"/>
          <w:szCs w:val="24"/>
          <w:highlight w:val="none"/>
          <w:lang w:val="en-US" w:eastAsia="zh-CN"/>
        </w:rPr>
        <w:t xml:space="preserve">                   供应商</w:t>
      </w:r>
      <w:r>
        <w:rPr>
          <w:rStyle w:val="29"/>
          <w:rFonts w:hint="eastAsia" w:ascii="宋体" w:hAnsi="宋体" w:eastAsia="宋体" w:cs="宋体"/>
          <w:b w:val="0"/>
          <w:bCs w:val="0"/>
          <w:color w:val="auto"/>
          <w:sz w:val="24"/>
          <w:szCs w:val="24"/>
          <w:highlight w:val="none"/>
          <w:lang w:eastAsia="zh-CN"/>
        </w:rPr>
        <w:t>（盖章）：</w:t>
      </w:r>
      <w:r>
        <w:rPr>
          <w:rStyle w:val="29"/>
          <w:rFonts w:hint="eastAsia" w:ascii="宋体" w:hAnsi="宋体" w:eastAsia="宋体" w:cs="宋体"/>
          <w:b w:val="0"/>
          <w:bCs w:val="0"/>
          <w:color w:val="auto"/>
          <w:sz w:val="24"/>
          <w:szCs w:val="24"/>
          <w:highlight w:val="none"/>
          <w:lang w:val="en-US" w:eastAsia="zh-CN"/>
        </w:rPr>
        <w:t xml:space="preserve"> </w:t>
      </w:r>
    </w:p>
    <w:p w14:paraId="653AE0B0">
      <w:pPr>
        <w:pStyle w:val="23"/>
        <w:widowControl/>
        <w:spacing w:before="75" w:beforeAutospacing="0" w:after="75" w:afterAutospacing="0" w:line="360" w:lineRule="auto"/>
        <w:ind w:left="0" w:right="0" w:firstLine="480" w:firstLineChars="200"/>
        <w:jc w:val="right"/>
        <w:rPr>
          <w:rFonts w:hint="eastAsia" w:ascii="宋体" w:hAnsi="宋体" w:eastAsia="宋体" w:cs="宋体"/>
          <w:b w:val="0"/>
          <w:bCs/>
          <w:color w:val="auto"/>
          <w:sz w:val="24"/>
          <w:szCs w:val="24"/>
          <w:highlight w:val="none"/>
          <w:lang w:val="en-US"/>
        </w:rPr>
      </w:pPr>
    </w:p>
    <w:p w14:paraId="01BB774A">
      <w:pPr>
        <w:spacing w:line="520" w:lineRule="exact"/>
        <w:ind w:firstLine="2880" w:firstLineChars="1200"/>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CF1202B">
      <w:pPr>
        <w:spacing w:line="480" w:lineRule="auto"/>
        <w:ind w:firstLine="480" w:firstLineChars="200"/>
        <w:jc w:val="right"/>
        <w:rPr>
          <w:rFonts w:hint="eastAsia" w:ascii="宋体" w:hAnsi="宋体" w:eastAsia="宋体" w:cs="宋体"/>
          <w:bCs/>
          <w:sz w:val="24"/>
          <w:szCs w:val="24"/>
          <w:highlight w:val="none"/>
        </w:rPr>
      </w:pPr>
    </w:p>
    <w:p w14:paraId="161429D4">
      <w:pPr>
        <w:spacing w:line="44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r>
        <w:rPr>
          <w:rFonts w:hint="eastAsia" w:ascii="宋体" w:hAnsi="宋体" w:cs="宋体"/>
          <w:b/>
          <w:sz w:val="24"/>
          <w:szCs w:val="24"/>
          <w:highlight w:val="none"/>
          <w:lang w:val="en-US" w:eastAsia="zh-CN"/>
        </w:rPr>
        <w:t>格式11</w:t>
      </w:r>
      <w:r>
        <w:rPr>
          <w:rFonts w:hint="eastAsia" w:ascii="宋体" w:hAnsi="宋体" w:eastAsia="宋体" w:cs="宋体"/>
          <w:b/>
          <w:sz w:val="24"/>
          <w:szCs w:val="24"/>
          <w:highlight w:val="none"/>
        </w:rPr>
        <w:t xml:space="preserve">  </w:t>
      </w:r>
      <w:r>
        <w:rPr>
          <w:rFonts w:hint="eastAsia" w:ascii="宋体" w:hAnsi="宋体" w:eastAsia="宋体" w:cs="宋体"/>
          <w:b/>
          <w:bCs/>
          <w:sz w:val="24"/>
          <w:szCs w:val="24"/>
          <w:highlight w:val="none"/>
        </w:rPr>
        <w:t xml:space="preserve"> </w:t>
      </w:r>
      <w:r>
        <w:rPr>
          <w:rFonts w:hint="eastAsia" w:ascii="宋体" w:hAnsi="宋体" w:eastAsia="宋体" w:cs="宋体"/>
          <w:b/>
          <w:sz w:val="24"/>
          <w:szCs w:val="24"/>
          <w:highlight w:val="none"/>
        </w:rPr>
        <w:t>响  应  函</w:t>
      </w:r>
    </w:p>
    <w:p w14:paraId="6D83CBCA">
      <w:pPr>
        <w:spacing w:line="360" w:lineRule="auto"/>
        <w:ind w:firstLine="480" w:firstLineChars="200"/>
        <w:rPr>
          <w:rFonts w:hint="eastAsia" w:ascii="宋体" w:hAnsi="宋体" w:eastAsia="宋体" w:cs="宋体"/>
          <w:kern w:val="0"/>
          <w:sz w:val="24"/>
          <w:szCs w:val="24"/>
          <w:highlight w:val="none"/>
        </w:rPr>
      </w:pPr>
    </w:p>
    <w:p w14:paraId="1058FC5C">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克拉玛依市林业和草原局</w:t>
      </w:r>
      <w:r>
        <w:rPr>
          <w:rFonts w:hint="eastAsia" w:ascii="宋体" w:hAnsi="宋体" w:eastAsia="宋体" w:cs="宋体"/>
          <w:sz w:val="24"/>
          <w:szCs w:val="24"/>
          <w:highlight w:val="none"/>
        </w:rPr>
        <w:t>：</w:t>
      </w:r>
    </w:p>
    <w:p w14:paraId="1A5D941B">
      <w:pPr>
        <w:pStyle w:val="16"/>
        <w:ind w:left="0"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我方全面研究了 “</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”项目磋商文件（文件编号：</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），决定参加本项目竞争性磋商。我方授权</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（姓名、职务）代表我方</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（供应商的名称）全权处理本项目磋商的有关事宜。</w:t>
      </w:r>
    </w:p>
    <w:p w14:paraId="1E795935">
      <w:pPr>
        <w:pStyle w:val="16"/>
        <w:ind w:left="0" w:firstLine="420" w:firstLineChars="175"/>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1、我方自愿按照竞争性磋商文件规定的各项要求向采购人提供所需服务，商务</w:t>
      </w:r>
      <w:r>
        <w:rPr>
          <w:rFonts w:hint="eastAsia" w:ascii="宋体" w:hAnsi="宋体" w:cs="宋体"/>
          <w:b w:val="0"/>
          <w:bCs/>
          <w:sz w:val="24"/>
          <w:szCs w:val="24"/>
          <w:highlight w:val="none"/>
          <w:lang w:val="en-US" w:eastAsia="zh-CN"/>
        </w:rPr>
        <w:t>总</w:t>
      </w:r>
      <w:r>
        <w:rPr>
          <w:rFonts w:hint="eastAsia" w:ascii="宋体" w:hAnsi="宋体" w:eastAsia="宋体" w:cs="宋体"/>
          <w:b w:val="0"/>
          <w:bCs/>
          <w:sz w:val="24"/>
          <w:szCs w:val="24"/>
          <w:highlight w:val="none"/>
        </w:rPr>
        <w:t>报价为</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u w:val="single"/>
        </w:rPr>
        <w:t>元</w:t>
      </w:r>
      <w:r>
        <w:rPr>
          <w:rFonts w:hint="eastAsia" w:ascii="宋体" w:hAnsi="宋体" w:eastAsia="宋体" w:cs="宋体"/>
          <w:b w:val="0"/>
          <w:bCs/>
          <w:sz w:val="24"/>
          <w:szCs w:val="24"/>
          <w:highlight w:val="none"/>
        </w:rPr>
        <w:t>（大写：</w:t>
      </w:r>
      <w:r>
        <w:rPr>
          <w:rFonts w:hint="eastAsia" w:ascii="宋体" w:hAnsi="宋体" w:eastAsia="宋体" w:cs="宋体"/>
          <w:b w:val="0"/>
          <w:bCs/>
          <w:sz w:val="24"/>
          <w:szCs w:val="24"/>
          <w:highlight w:val="none"/>
          <w:u w:val="single"/>
        </w:rPr>
        <w:t xml:space="preserve">人民币        </w:t>
      </w:r>
      <w:r>
        <w:rPr>
          <w:rFonts w:hint="eastAsia" w:ascii="宋体" w:hAnsi="宋体" w:eastAsia="宋体" w:cs="宋体"/>
          <w:b w:val="0"/>
          <w:bCs/>
          <w:sz w:val="24"/>
          <w:szCs w:val="24"/>
          <w:highlight w:val="none"/>
          <w:u w:val="single"/>
          <w:lang w:val="en-US" w:eastAsia="zh-CN"/>
        </w:rPr>
        <w:t>元</w:t>
      </w:r>
      <w:r>
        <w:rPr>
          <w:rFonts w:hint="eastAsia" w:ascii="宋体" w:hAnsi="宋体" w:eastAsia="宋体" w:cs="宋体"/>
          <w:b w:val="0"/>
          <w:bCs/>
          <w:sz w:val="24"/>
          <w:szCs w:val="24"/>
          <w:highlight w:val="none"/>
        </w:rPr>
        <w:t>）。</w:t>
      </w:r>
    </w:p>
    <w:p w14:paraId="5C6E82F3">
      <w:pPr>
        <w:pStyle w:val="16"/>
        <w:ind w:left="0" w:firstLine="420" w:firstLineChars="175"/>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2、若我方中标，我方将严格履行合同规定的责任和义务，保证按采购人要求及我方承诺完成应尽义务，并交付采购人验收、使用。</w:t>
      </w:r>
    </w:p>
    <w:p w14:paraId="7DDE3ECC">
      <w:pPr>
        <w:pStyle w:val="16"/>
        <w:ind w:left="0"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3、我方同意本次采购关于响应有效期的相关要求，且承诺响应有效期为响应截止时间届满后</w:t>
      </w:r>
      <w:r>
        <w:rPr>
          <w:rFonts w:hint="eastAsia" w:ascii="宋体" w:hAnsi="宋体" w:eastAsia="宋体" w:cs="宋体"/>
          <w:b w:val="0"/>
          <w:bCs/>
          <w:sz w:val="24"/>
          <w:szCs w:val="24"/>
          <w:highlight w:val="none"/>
          <w:u w:val="single"/>
        </w:rPr>
        <w:t xml:space="preserve"> </w:t>
      </w:r>
      <w:r>
        <w:rPr>
          <w:rFonts w:hint="eastAsia" w:ascii="宋体" w:hAnsi="宋体" w:cs="宋体"/>
          <w:b w:val="0"/>
          <w:bCs/>
          <w:sz w:val="24"/>
          <w:szCs w:val="24"/>
          <w:highlight w:val="none"/>
          <w:u w:val="single"/>
          <w:lang w:val="en-US" w:eastAsia="zh-CN"/>
        </w:rPr>
        <w:t>90</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天（日历日）。</w:t>
      </w:r>
    </w:p>
    <w:p w14:paraId="1DBEAE50">
      <w:pPr>
        <w:pStyle w:val="16"/>
        <w:ind w:left="0"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4</w:t>
      </w:r>
      <w:r>
        <w:rPr>
          <w:rFonts w:hint="eastAsia" w:ascii="宋体" w:hAnsi="宋体" w:eastAsia="宋体" w:cs="宋体"/>
          <w:b w:val="0"/>
          <w:bCs/>
          <w:sz w:val="24"/>
          <w:szCs w:val="24"/>
          <w:highlight w:val="none"/>
        </w:rPr>
        <w:t>、我方愿意提供采购人可能另外要求的，与采购有关的文件资料，并保证我方已提供和将要提供的文件资料是真实、准确的。</w:t>
      </w:r>
    </w:p>
    <w:p w14:paraId="5808D123">
      <w:pPr>
        <w:pStyle w:val="16"/>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供应商名称：</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（盖章）</w:t>
      </w:r>
    </w:p>
    <w:p w14:paraId="23DC5A04">
      <w:pPr>
        <w:pStyle w:val="16"/>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法定代表人或授权代表（签字）或盖章：</w:t>
      </w:r>
      <w:r>
        <w:rPr>
          <w:rFonts w:hint="eastAsia" w:ascii="宋体" w:hAnsi="宋体" w:eastAsia="宋体" w:cs="宋体"/>
          <w:b w:val="0"/>
          <w:bCs/>
          <w:sz w:val="24"/>
          <w:szCs w:val="24"/>
          <w:highlight w:val="none"/>
          <w:u w:val="single"/>
          <w:lang w:val="en-US" w:eastAsia="zh-CN"/>
        </w:rPr>
        <w:t xml:space="preserve">          </w:t>
      </w:r>
    </w:p>
    <w:p w14:paraId="248D0758">
      <w:pPr>
        <w:pStyle w:val="16"/>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通讯地址：</w:t>
      </w:r>
      <w:r>
        <w:rPr>
          <w:rFonts w:hint="eastAsia" w:ascii="宋体" w:hAnsi="宋体" w:eastAsia="宋体" w:cs="宋体"/>
          <w:b w:val="0"/>
          <w:bCs/>
          <w:sz w:val="24"/>
          <w:szCs w:val="24"/>
          <w:highlight w:val="none"/>
          <w:u w:val="single"/>
          <w:lang w:val="en-US" w:eastAsia="zh-CN"/>
        </w:rPr>
        <w:t xml:space="preserve">          </w:t>
      </w:r>
    </w:p>
    <w:p w14:paraId="49E086A6">
      <w:pPr>
        <w:pStyle w:val="16"/>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邮政编码：</w:t>
      </w:r>
      <w:r>
        <w:rPr>
          <w:rFonts w:hint="eastAsia" w:ascii="宋体" w:hAnsi="宋体" w:eastAsia="宋体" w:cs="宋体"/>
          <w:b w:val="0"/>
          <w:bCs/>
          <w:sz w:val="24"/>
          <w:szCs w:val="24"/>
          <w:highlight w:val="none"/>
          <w:u w:val="single"/>
          <w:lang w:val="en-US" w:eastAsia="zh-CN"/>
        </w:rPr>
        <w:t xml:space="preserve">          </w:t>
      </w:r>
    </w:p>
    <w:p w14:paraId="491F3164">
      <w:pPr>
        <w:pStyle w:val="16"/>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联系电话：</w:t>
      </w:r>
      <w:r>
        <w:rPr>
          <w:rFonts w:hint="eastAsia" w:ascii="宋体" w:hAnsi="宋体" w:eastAsia="宋体" w:cs="宋体"/>
          <w:b w:val="0"/>
          <w:bCs/>
          <w:sz w:val="24"/>
          <w:szCs w:val="24"/>
          <w:highlight w:val="none"/>
          <w:u w:val="single"/>
          <w:lang w:val="en-US" w:eastAsia="zh-CN"/>
        </w:rPr>
        <w:t xml:space="preserve">          </w:t>
      </w:r>
    </w:p>
    <w:p w14:paraId="1D5D85EE">
      <w:pPr>
        <w:pStyle w:val="16"/>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传    真：</w:t>
      </w:r>
      <w:r>
        <w:rPr>
          <w:rFonts w:hint="eastAsia" w:ascii="宋体" w:hAnsi="宋体" w:eastAsia="宋体" w:cs="宋体"/>
          <w:b w:val="0"/>
          <w:bCs/>
          <w:sz w:val="24"/>
          <w:szCs w:val="24"/>
          <w:highlight w:val="none"/>
          <w:u w:val="single"/>
          <w:lang w:val="en-US" w:eastAsia="zh-CN"/>
        </w:rPr>
        <w:t xml:space="preserve">          </w:t>
      </w:r>
    </w:p>
    <w:p w14:paraId="0055BCD7">
      <w:pPr>
        <w:pStyle w:val="16"/>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日    期：</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rPr>
        <w:t>月</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rPr>
        <w:t>日</w:t>
      </w:r>
    </w:p>
    <w:p w14:paraId="7FAF59DD">
      <w:pPr>
        <w:pStyle w:val="16"/>
        <w:rPr>
          <w:rFonts w:hint="eastAsia" w:ascii="宋体" w:hAnsi="宋体" w:eastAsia="宋体" w:cs="宋体"/>
          <w:b w:val="0"/>
          <w:bCs/>
          <w:sz w:val="24"/>
          <w:szCs w:val="24"/>
          <w:highlight w:val="none"/>
        </w:rPr>
      </w:pPr>
    </w:p>
    <w:p w14:paraId="6DC6F6E5">
      <w:pPr>
        <w:pStyle w:val="35"/>
        <w:rPr>
          <w:rFonts w:hint="eastAsia" w:ascii="宋体" w:hAnsi="宋体" w:eastAsia="宋体" w:cs="宋体"/>
          <w:sz w:val="24"/>
          <w:szCs w:val="24"/>
          <w:highlight w:val="none"/>
        </w:rPr>
      </w:pPr>
    </w:p>
    <w:p w14:paraId="7350C1E1">
      <w:pPr>
        <w:widowControl/>
        <w:jc w:val="center"/>
        <w:rPr>
          <w:rFonts w:hint="eastAsia" w:ascii="宋体" w:hAnsi="宋体" w:eastAsia="宋体" w:cs="宋体"/>
          <w:b/>
          <w:color w:val="auto"/>
          <w:sz w:val="24"/>
          <w:szCs w:val="24"/>
          <w:highlight w:val="none"/>
        </w:rPr>
      </w:pPr>
      <w:r>
        <w:rPr>
          <w:rFonts w:hint="eastAsia" w:ascii="宋体" w:hAnsi="宋体" w:eastAsia="宋体" w:cs="宋体"/>
          <w:b/>
          <w:bCs/>
          <w:sz w:val="24"/>
          <w:szCs w:val="24"/>
          <w:highlight w:val="none"/>
        </w:rPr>
        <w:br w:type="page"/>
      </w:r>
      <w:r>
        <w:rPr>
          <w:rFonts w:hint="eastAsia" w:ascii="宋体" w:hAnsi="宋体" w:eastAsia="宋体" w:cs="宋体"/>
          <w:b/>
          <w:sz w:val="24"/>
          <w:szCs w:val="24"/>
          <w:highlight w:val="none"/>
        </w:rPr>
        <w:t>格式</w:t>
      </w:r>
      <w:r>
        <w:rPr>
          <w:rFonts w:hint="eastAsia" w:ascii="宋体" w:hAnsi="宋体" w:cs="宋体"/>
          <w:b/>
          <w:sz w:val="24"/>
          <w:szCs w:val="24"/>
          <w:highlight w:val="none"/>
          <w:lang w:val="en-US" w:eastAsia="zh-CN"/>
        </w:rPr>
        <w:t>12</w:t>
      </w:r>
      <w:r>
        <w:rPr>
          <w:rFonts w:hint="eastAsia" w:ascii="宋体" w:hAnsi="宋体" w:eastAsia="宋体" w:cs="宋体"/>
          <w:b/>
          <w:sz w:val="24"/>
          <w:szCs w:val="24"/>
          <w:highlight w:val="none"/>
        </w:rPr>
        <w:t xml:space="preserve">   </w:t>
      </w:r>
      <w:r>
        <w:rPr>
          <w:rFonts w:hint="eastAsia" w:ascii="宋体" w:hAnsi="宋体" w:eastAsia="宋体" w:cs="宋体"/>
          <w:b/>
          <w:bCs/>
          <w:color w:val="auto"/>
          <w:sz w:val="24"/>
          <w:szCs w:val="24"/>
          <w:highlight w:val="none"/>
        </w:rPr>
        <w:t>商务报价一览表</w:t>
      </w:r>
    </w:p>
    <w:p w14:paraId="0C9B526B">
      <w:pPr>
        <w:pStyle w:val="35"/>
        <w:rPr>
          <w:rFonts w:hint="eastAsia" w:ascii="宋体" w:hAnsi="宋体" w:eastAsia="宋体" w:cs="宋体"/>
          <w:color w:val="auto"/>
          <w:sz w:val="24"/>
          <w:szCs w:val="24"/>
          <w:highlight w:val="none"/>
        </w:rPr>
      </w:pPr>
    </w:p>
    <w:p w14:paraId="78702043">
      <w:pPr>
        <w:widowControl/>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 xml:space="preserve">名称：                                                          币种：人民币                                              </w:t>
      </w:r>
    </w:p>
    <w:tbl>
      <w:tblPr>
        <w:tblStyle w:val="26"/>
        <w:tblW w:w="0" w:type="auto"/>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4193"/>
        <w:gridCol w:w="5572"/>
      </w:tblGrid>
      <w:tr w14:paraId="6696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5" w:hRule="atLeast"/>
        </w:trPr>
        <w:tc>
          <w:tcPr>
            <w:tcW w:w="714" w:type="dxa"/>
            <w:tcBorders>
              <w:top w:val="single" w:color="000000" w:sz="2" w:space="0"/>
              <w:left w:val="single" w:color="000000" w:sz="2" w:space="0"/>
              <w:right w:val="single" w:color="000000" w:sz="2" w:space="0"/>
            </w:tcBorders>
            <w:noWrap w:val="0"/>
            <w:vAlign w:val="center"/>
          </w:tcPr>
          <w:p w14:paraId="08797380">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序号</w:t>
            </w:r>
          </w:p>
        </w:tc>
        <w:tc>
          <w:tcPr>
            <w:tcW w:w="4193" w:type="dxa"/>
            <w:tcBorders>
              <w:top w:val="single" w:color="000000" w:sz="2" w:space="0"/>
              <w:left w:val="single" w:color="auto" w:sz="4" w:space="0"/>
            </w:tcBorders>
            <w:noWrap w:val="0"/>
            <w:vAlign w:val="center"/>
          </w:tcPr>
          <w:p w14:paraId="4007B14F">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名 称</w:t>
            </w:r>
          </w:p>
        </w:tc>
        <w:tc>
          <w:tcPr>
            <w:tcW w:w="5572" w:type="dxa"/>
            <w:tcBorders>
              <w:top w:val="single" w:color="000000" w:sz="2" w:space="0"/>
              <w:left w:val="single" w:color="auto" w:sz="4" w:space="0"/>
            </w:tcBorders>
            <w:noWrap w:val="0"/>
            <w:vAlign w:val="center"/>
          </w:tcPr>
          <w:p w14:paraId="5248C445">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报价</w:t>
            </w:r>
          </w:p>
        </w:tc>
      </w:tr>
      <w:tr w14:paraId="2076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0" w:hRule="atLeast"/>
        </w:trPr>
        <w:tc>
          <w:tcPr>
            <w:tcW w:w="714" w:type="dxa"/>
            <w:vMerge w:val="restart"/>
            <w:tcBorders>
              <w:left w:val="single" w:color="000000" w:sz="2" w:space="0"/>
              <w:right w:val="single" w:color="000000" w:sz="2" w:space="0"/>
            </w:tcBorders>
            <w:noWrap w:val="0"/>
            <w:vAlign w:val="center"/>
          </w:tcPr>
          <w:p w14:paraId="198F687E">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p>
        </w:tc>
        <w:tc>
          <w:tcPr>
            <w:tcW w:w="4193" w:type="dxa"/>
            <w:vMerge w:val="restart"/>
            <w:tcBorders>
              <w:top w:val="single" w:color="auto" w:sz="4" w:space="0"/>
              <w:left w:val="single" w:color="auto" w:sz="4" w:space="0"/>
              <w:right w:val="single" w:color="auto" w:sz="4" w:space="0"/>
            </w:tcBorders>
            <w:noWrap w:val="0"/>
            <w:vAlign w:val="center"/>
          </w:tcPr>
          <w:p w14:paraId="5CC9305D">
            <w:pPr>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投标总报价</w:t>
            </w:r>
          </w:p>
        </w:tc>
        <w:tc>
          <w:tcPr>
            <w:tcW w:w="5572" w:type="dxa"/>
            <w:tcBorders>
              <w:top w:val="single" w:color="auto" w:sz="4" w:space="0"/>
              <w:left w:val="single" w:color="auto" w:sz="4" w:space="0"/>
              <w:right w:val="single" w:color="000000" w:sz="2" w:space="0"/>
            </w:tcBorders>
            <w:noWrap w:val="0"/>
            <w:vAlign w:val="center"/>
          </w:tcPr>
          <w:p w14:paraId="2BF0D4AD">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小写：¥</w:t>
            </w:r>
            <w:r>
              <w:rPr>
                <w:rFonts w:hint="eastAsia" w:ascii="宋体" w:hAnsi="宋体" w:eastAsia="宋体" w:cs="宋体"/>
                <w:b w:val="0"/>
                <w:bCs w:val="0"/>
                <w:color w:val="auto"/>
                <w:sz w:val="24"/>
                <w:szCs w:val="24"/>
                <w:highlight w:val="none"/>
                <w:u w:val="single"/>
                <w:lang w:eastAsia="zh-CN"/>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eastAsia="zh-CN"/>
              </w:rPr>
              <w:t>元</w:t>
            </w:r>
          </w:p>
        </w:tc>
      </w:tr>
      <w:tr w14:paraId="587C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trPr>
        <w:tc>
          <w:tcPr>
            <w:tcW w:w="714" w:type="dxa"/>
            <w:vMerge w:val="continue"/>
            <w:tcBorders>
              <w:left w:val="single" w:color="000000" w:sz="2" w:space="0"/>
              <w:right w:val="single" w:color="000000" w:sz="2" w:space="0"/>
            </w:tcBorders>
            <w:noWrap w:val="0"/>
            <w:vAlign w:val="center"/>
          </w:tcPr>
          <w:p w14:paraId="3861B2AC">
            <w:pPr>
              <w:spacing w:line="360" w:lineRule="auto"/>
              <w:rPr>
                <w:rFonts w:hint="eastAsia" w:ascii="宋体" w:hAnsi="宋体" w:eastAsia="宋体" w:cs="宋体"/>
                <w:color w:val="auto"/>
                <w:sz w:val="24"/>
                <w:szCs w:val="24"/>
                <w:highlight w:val="none"/>
              </w:rPr>
            </w:pPr>
          </w:p>
        </w:tc>
        <w:tc>
          <w:tcPr>
            <w:tcW w:w="4193" w:type="dxa"/>
            <w:vMerge w:val="continue"/>
            <w:tcBorders>
              <w:left w:val="single" w:color="auto" w:sz="4" w:space="0"/>
              <w:right w:val="single" w:color="auto" w:sz="4" w:space="0"/>
            </w:tcBorders>
            <w:noWrap w:val="0"/>
            <w:vAlign w:val="center"/>
          </w:tcPr>
          <w:p w14:paraId="15750649">
            <w:pPr>
              <w:spacing w:line="360" w:lineRule="auto"/>
              <w:rPr>
                <w:rFonts w:hint="eastAsia" w:ascii="宋体" w:hAnsi="宋体" w:eastAsia="宋体" w:cs="宋体"/>
                <w:color w:val="auto"/>
                <w:sz w:val="24"/>
                <w:szCs w:val="24"/>
                <w:highlight w:val="none"/>
              </w:rPr>
            </w:pPr>
          </w:p>
        </w:tc>
        <w:tc>
          <w:tcPr>
            <w:tcW w:w="5572" w:type="dxa"/>
            <w:tcBorders>
              <w:top w:val="single" w:color="auto" w:sz="4" w:space="0"/>
              <w:left w:val="single" w:color="auto" w:sz="4" w:space="0"/>
              <w:right w:val="single" w:color="000000" w:sz="2" w:space="0"/>
            </w:tcBorders>
            <w:noWrap w:val="0"/>
            <w:vAlign w:val="center"/>
          </w:tcPr>
          <w:p w14:paraId="2DE4F41D">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大写：人民币</w:t>
            </w:r>
            <w:r>
              <w:rPr>
                <w:rFonts w:hint="eastAsia" w:ascii="宋体" w:hAnsi="宋体" w:eastAsia="宋体" w:cs="宋体"/>
                <w:b w:val="0"/>
                <w:bCs w:val="0"/>
                <w:color w:val="auto"/>
                <w:sz w:val="24"/>
                <w:szCs w:val="24"/>
                <w:highlight w:val="none"/>
                <w:u w:val="single"/>
              </w:rPr>
              <w:t xml:space="preserve">     </w:t>
            </w:r>
          </w:p>
        </w:tc>
      </w:tr>
      <w:tr w14:paraId="7803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3" w:hRule="atLeast"/>
        </w:trPr>
        <w:tc>
          <w:tcPr>
            <w:tcW w:w="714" w:type="dxa"/>
            <w:tcBorders>
              <w:left w:val="single" w:color="000000" w:sz="2" w:space="0"/>
              <w:bottom w:val="single" w:color="000000" w:sz="2" w:space="0"/>
              <w:right w:val="single" w:color="000000" w:sz="2" w:space="0"/>
            </w:tcBorders>
            <w:noWrap w:val="0"/>
            <w:vAlign w:val="center"/>
          </w:tcPr>
          <w:p w14:paraId="3749B86C">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2</w:t>
            </w:r>
          </w:p>
        </w:tc>
        <w:tc>
          <w:tcPr>
            <w:tcW w:w="4193" w:type="dxa"/>
            <w:tcBorders>
              <w:top w:val="single" w:color="auto" w:sz="4" w:space="0"/>
              <w:left w:val="single" w:color="auto" w:sz="4" w:space="0"/>
              <w:bottom w:val="single" w:color="000000" w:sz="2" w:space="0"/>
              <w:right w:val="single" w:color="auto" w:sz="4" w:space="0"/>
            </w:tcBorders>
            <w:noWrap w:val="0"/>
            <w:vAlign w:val="center"/>
          </w:tcPr>
          <w:p w14:paraId="3079E479">
            <w:pPr>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工期</w:t>
            </w:r>
          </w:p>
        </w:tc>
        <w:tc>
          <w:tcPr>
            <w:tcW w:w="5572" w:type="dxa"/>
            <w:tcBorders>
              <w:top w:val="single" w:color="auto" w:sz="4" w:space="0"/>
              <w:left w:val="single" w:color="auto" w:sz="4" w:space="0"/>
              <w:bottom w:val="single" w:color="000000" w:sz="2" w:space="0"/>
              <w:right w:val="single" w:color="000000" w:sz="2" w:space="0"/>
            </w:tcBorders>
            <w:noWrap w:val="0"/>
            <w:vAlign w:val="center"/>
          </w:tcPr>
          <w:p w14:paraId="6B97449C">
            <w:pPr>
              <w:pStyle w:val="13"/>
              <w:spacing w:line="360" w:lineRule="auto"/>
              <w:outlineLvl w:val="1"/>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2026年12月10日前完成图斑提取、调查、举证等工作；2027年01月30日前完成变更数据国家备案工作。成果需通过克拉玛依市林业和草原局验收通过。</w:t>
            </w:r>
          </w:p>
        </w:tc>
      </w:tr>
      <w:tr w14:paraId="09FA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4" w:hRule="atLeast"/>
        </w:trPr>
        <w:tc>
          <w:tcPr>
            <w:tcW w:w="714" w:type="dxa"/>
            <w:tcBorders>
              <w:left w:val="single" w:color="000000" w:sz="2" w:space="0"/>
              <w:bottom w:val="single" w:color="000000" w:sz="2" w:space="0"/>
              <w:right w:val="single" w:color="000000" w:sz="2" w:space="0"/>
            </w:tcBorders>
            <w:noWrap w:val="0"/>
            <w:vAlign w:val="center"/>
          </w:tcPr>
          <w:p w14:paraId="7BE3A11B">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4193" w:type="dxa"/>
            <w:tcBorders>
              <w:top w:val="single" w:color="auto" w:sz="4" w:space="0"/>
              <w:left w:val="single" w:color="auto" w:sz="4" w:space="0"/>
              <w:bottom w:val="single" w:color="000000" w:sz="2" w:space="0"/>
              <w:right w:val="single" w:color="auto" w:sz="4" w:space="0"/>
            </w:tcBorders>
            <w:noWrap w:val="0"/>
            <w:vAlign w:val="center"/>
          </w:tcPr>
          <w:p w14:paraId="0E7B8002">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项目负责人</w:t>
            </w:r>
          </w:p>
        </w:tc>
        <w:tc>
          <w:tcPr>
            <w:tcW w:w="5572" w:type="dxa"/>
            <w:tcBorders>
              <w:top w:val="single" w:color="auto" w:sz="4" w:space="0"/>
              <w:left w:val="single" w:color="auto" w:sz="4" w:space="0"/>
              <w:bottom w:val="single" w:color="000000" w:sz="2" w:space="0"/>
              <w:right w:val="single" w:color="000000" w:sz="2" w:space="0"/>
            </w:tcBorders>
            <w:noWrap w:val="0"/>
            <w:vAlign w:val="center"/>
          </w:tcPr>
          <w:p w14:paraId="3B2F0B07">
            <w:pPr>
              <w:pStyle w:val="13"/>
              <w:spacing w:line="360" w:lineRule="auto"/>
              <w:outlineLvl w:val="1"/>
              <w:rPr>
                <w:rFonts w:hint="eastAsia" w:ascii="宋体" w:hAnsi="宋体" w:eastAsia="宋体" w:cs="宋体"/>
                <w:b w:val="0"/>
                <w:bCs w:val="0"/>
                <w:color w:val="auto"/>
                <w:sz w:val="24"/>
                <w:szCs w:val="24"/>
                <w:highlight w:val="none"/>
                <w:lang w:val="en-US" w:eastAsia="zh-CN"/>
              </w:rPr>
            </w:pPr>
          </w:p>
        </w:tc>
      </w:tr>
      <w:tr w14:paraId="284E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4" w:hRule="atLeast"/>
        </w:trPr>
        <w:tc>
          <w:tcPr>
            <w:tcW w:w="714" w:type="dxa"/>
            <w:tcBorders>
              <w:top w:val="single" w:color="auto" w:sz="4" w:space="0"/>
              <w:left w:val="single" w:color="000000" w:sz="2" w:space="0"/>
              <w:bottom w:val="single" w:color="000000" w:sz="2" w:space="0"/>
              <w:right w:val="single" w:color="000000" w:sz="2" w:space="0"/>
            </w:tcBorders>
            <w:noWrap w:val="0"/>
            <w:vAlign w:val="center"/>
          </w:tcPr>
          <w:p w14:paraId="16E9F135">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p>
        </w:tc>
        <w:tc>
          <w:tcPr>
            <w:tcW w:w="4193" w:type="dxa"/>
            <w:tcBorders>
              <w:top w:val="single" w:color="auto" w:sz="4" w:space="0"/>
              <w:left w:val="single" w:color="auto" w:sz="4" w:space="0"/>
              <w:bottom w:val="single" w:color="000000" w:sz="2" w:space="0"/>
              <w:right w:val="single" w:color="000000" w:sz="2" w:space="0"/>
            </w:tcBorders>
            <w:noWrap w:val="0"/>
            <w:vAlign w:val="center"/>
          </w:tcPr>
          <w:p w14:paraId="187A5E4A">
            <w:pPr>
              <w:spacing w:line="360" w:lineRule="auto"/>
              <w:ind w:firstLine="9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供应商其它说明（由各供应商根据本采购项目要求自行列出需说明及承诺内容）</w:t>
            </w:r>
          </w:p>
        </w:tc>
        <w:tc>
          <w:tcPr>
            <w:tcW w:w="5572" w:type="dxa"/>
            <w:tcBorders>
              <w:top w:val="single" w:color="auto" w:sz="4" w:space="0"/>
              <w:left w:val="single" w:color="auto" w:sz="4" w:space="0"/>
              <w:bottom w:val="single" w:color="000000" w:sz="2" w:space="0"/>
              <w:right w:val="single" w:color="000000" w:sz="2" w:space="0"/>
            </w:tcBorders>
            <w:noWrap w:val="0"/>
            <w:vAlign w:val="center"/>
          </w:tcPr>
          <w:p w14:paraId="1CB39779">
            <w:pPr>
              <w:spacing w:line="360" w:lineRule="auto"/>
              <w:rPr>
                <w:rFonts w:hint="eastAsia" w:ascii="宋体" w:hAnsi="宋体" w:eastAsia="宋体" w:cs="宋体"/>
                <w:b w:val="0"/>
                <w:bCs w:val="0"/>
                <w:color w:val="auto"/>
                <w:sz w:val="24"/>
                <w:szCs w:val="24"/>
                <w:highlight w:val="none"/>
              </w:rPr>
            </w:pPr>
          </w:p>
        </w:tc>
      </w:tr>
      <w:tr w14:paraId="2C6F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75" w:hRule="exact"/>
        </w:trPr>
        <w:tc>
          <w:tcPr>
            <w:tcW w:w="10479" w:type="dxa"/>
            <w:gridSpan w:val="3"/>
            <w:tcBorders>
              <w:top w:val="single" w:color="auto" w:sz="4" w:space="0"/>
              <w:left w:val="single" w:color="000000" w:sz="2" w:space="0"/>
              <w:bottom w:val="single" w:color="000000" w:sz="2" w:space="0"/>
              <w:right w:val="single" w:color="000000" w:sz="2" w:space="0"/>
            </w:tcBorders>
            <w:noWrap w:val="0"/>
            <w:vAlign w:val="center"/>
          </w:tcPr>
          <w:p w14:paraId="5ADCFC4C">
            <w:pPr>
              <w:spacing w:line="360" w:lineRule="auto"/>
              <w:ind w:firstLine="580" w:firstLineChars="242"/>
              <w:jc w:val="lef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报价包含的内容：</w:t>
            </w:r>
            <w:r>
              <w:rPr>
                <w:rFonts w:hint="eastAsia" w:ascii="宋体" w:hAnsi="宋体" w:eastAsia="宋体" w:cs="宋体"/>
                <w:color w:val="auto"/>
                <w:sz w:val="24"/>
                <w:szCs w:val="24"/>
                <w:highlight w:val="none"/>
                <w:lang w:val="en-US" w:eastAsia="zh-CN"/>
              </w:rPr>
              <w:t>森林草原湿地荒漠调查监测（克拉玛依市2026年度）项目</w:t>
            </w:r>
            <w:r>
              <w:rPr>
                <w:rFonts w:hint="eastAsia" w:ascii="宋体" w:hAnsi="宋体" w:cs="宋体"/>
                <w:color w:val="auto"/>
                <w:sz w:val="24"/>
                <w:szCs w:val="24"/>
                <w:highlight w:val="none"/>
                <w:lang w:val="en-US" w:eastAsia="zh-CN"/>
              </w:rPr>
              <w:t>采购需求</w:t>
            </w:r>
            <w:r>
              <w:rPr>
                <w:rFonts w:hint="eastAsia" w:ascii="宋体" w:hAnsi="宋体" w:eastAsia="宋体" w:cs="宋体"/>
                <w:color w:val="auto"/>
                <w:sz w:val="24"/>
                <w:szCs w:val="24"/>
                <w:highlight w:val="none"/>
              </w:rPr>
              <w:t>范围内采购人要求的全部工作量、期限内提供服务等内容以及合同条款、技术规范及标准、项目采购需求、本</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文件约定的全部内容及责任和义务。</w:t>
            </w:r>
          </w:p>
        </w:tc>
      </w:tr>
    </w:tbl>
    <w:p w14:paraId="23EC3413">
      <w:pPr>
        <w:widowControl/>
        <w:jc w:val="left"/>
        <w:rPr>
          <w:rFonts w:hint="eastAsia" w:ascii="宋体" w:hAnsi="宋体" w:eastAsia="宋体" w:cs="宋体"/>
          <w:color w:val="auto"/>
          <w:sz w:val="24"/>
          <w:szCs w:val="24"/>
          <w:highlight w:val="none"/>
        </w:rPr>
      </w:pPr>
    </w:p>
    <w:p w14:paraId="00ADF96F">
      <w:pPr>
        <w:widowControl/>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 xml:space="preserve">(盖章)： </w:t>
      </w:r>
    </w:p>
    <w:p w14:paraId="0B39B6CA">
      <w:pPr>
        <w:pStyle w:val="10"/>
        <w:rPr>
          <w:rFonts w:hint="eastAsia" w:ascii="宋体" w:hAnsi="宋体" w:eastAsia="宋体" w:cs="宋体"/>
          <w:color w:val="auto"/>
          <w:sz w:val="24"/>
          <w:szCs w:val="24"/>
          <w:highlight w:val="none"/>
        </w:rPr>
      </w:pPr>
    </w:p>
    <w:p w14:paraId="23261583">
      <w:pPr>
        <w:widowControl/>
        <w:jc w:val="left"/>
        <w:rPr>
          <w:rFonts w:hint="eastAsia" w:ascii="宋体" w:hAnsi="宋体" w:eastAsia="宋体" w:cs="宋体"/>
          <w:color w:val="auto"/>
          <w:sz w:val="24"/>
          <w:szCs w:val="24"/>
          <w:highlight w:val="none"/>
        </w:rPr>
      </w:pPr>
    </w:p>
    <w:p w14:paraId="68B0C1A4">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法定代表人或委托代理人（签字或盖章）：</w:t>
      </w:r>
    </w:p>
    <w:p w14:paraId="0BA11684">
      <w:pPr>
        <w:widowControl/>
        <w:jc w:val="left"/>
        <w:rPr>
          <w:rFonts w:hint="eastAsia" w:ascii="宋体" w:hAnsi="宋体" w:eastAsia="宋体" w:cs="宋体"/>
          <w:color w:val="auto"/>
          <w:sz w:val="24"/>
          <w:szCs w:val="24"/>
          <w:highlight w:val="none"/>
        </w:rPr>
      </w:pPr>
    </w:p>
    <w:p w14:paraId="11889008">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4F590837">
      <w:pPr>
        <w:widowControl/>
        <w:jc w:val="center"/>
        <w:rPr>
          <w:rFonts w:hint="eastAsia" w:ascii="宋体" w:hAnsi="宋体" w:eastAsia="宋体" w:cs="宋体"/>
          <w:b/>
          <w:bCs/>
          <w:color w:val="auto"/>
          <w:sz w:val="24"/>
          <w:szCs w:val="24"/>
          <w:highlight w:val="none"/>
        </w:rPr>
      </w:pPr>
    </w:p>
    <w:p w14:paraId="6A87E29A">
      <w:pPr>
        <w:widowControl/>
        <w:spacing w:line="360" w:lineRule="auto"/>
        <w:jc w:val="both"/>
        <w:rPr>
          <w:rFonts w:hint="eastAsia" w:ascii="宋体" w:hAnsi="宋体" w:eastAsia="宋体" w:cs="宋体"/>
          <w:b/>
          <w:color w:val="auto"/>
          <w:sz w:val="24"/>
          <w:szCs w:val="24"/>
          <w:highlight w:val="none"/>
        </w:rPr>
      </w:pPr>
    </w:p>
    <w:p w14:paraId="253159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注：1、供应商须按本商务报价一览表格式制作“最后报价表”，并加盖单位公章后自行带至磋商现场（线上提供），经磋商后由各供应商填写最后报价；</w:t>
      </w:r>
    </w:p>
    <w:p w14:paraId="739340E9">
      <w:pPr>
        <w:pStyle w:val="25"/>
        <w:ind w:left="0" w:leftChars="0" w:firstLine="0" w:firstLineChars="0"/>
        <w:rPr>
          <w:rFonts w:hint="eastAsia" w:ascii="宋体" w:hAnsi="宋体" w:eastAsia="宋体" w:cs="宋体"/>
          <w:b/>
          <w:color w:val="auto"/>
          <w:sz w:val="24"/>
          <w:szCs w:val="24"/>
          <w:highlight w:val="none"/>
        </w:rPr>
      </w:pPr>
    </w:p>
    <w:p w14:paraId="0949F306">
      <w:pPr>
        <w:rPr>
          <w:rFonts w:hint="eastAsia" w:ascii="宋体" w:hAnsi="宋体" w:eastAsia="宋体" w:cs="宋体"/>
          <w:b/>
          <w:color w:val="auto"/>
          <w:sz w:val="24"/>
          <w:szCs w:val="24"/>
          <w:highlight w:val="none"/>
        </w:rPr>
      </w:pPr>
    </w:p>
    <w:p w14:paraId="7167588B">
      <w:pPr>
        <w:pStyle w:val="25"/>
        <w:rPr>
          <w:rFonts w:hint="eastAsia" w:ascii="宋体" w:hAnsi="宋体" w:eastAsia="宋体" w:cs="宋体"/>
          <w:b/>
          <w:color w:val="auto"/>
          <w:sz w:val="24"/>
          <w:szCs w:val="24"/>
          <w:highlight w:val="none"/>
        </w:rPr>
      </w:pPr>
    </w:p>
    <w:p w14:paraId="6C157A92">
      <w:pPr>
        <w:rPr>
          <w:rFonts w:hint="eastAsia" w:ascii="宋体" w:hAnsi="宋体" w:eastAsia="宋体" w:cs="宋体"/>
          <w:b/>
          <w:color w:val="auto"/>
          <w:sz w:val="24"/>
          <w:szCs w:val="24"/>
          <w:highlight w:val="none"/>
        </w:rPr>
      </w:pPr>
    </w:p>
    <w:p w14:paraId="65B89D30">
      <w:pPr>
        <w:pStyle w:val="25"/>
        <w:rPr>
          <w:rFonts w:hint="eastAsia" w:ascii="宋体" w:hAnsi="宋体" w:eastAsia="宋体" w:cs="宋体"/>
          <w:b/>
          <w:color w:val="auto"/>
          <w:sz w:val="24"/>
          <w:szCs w:val="24"/>
          <w:highlight w:val="none"/>
        </w:rPr>
      </w:pPr>
    </w:p>
    <w:p w14:paraId="6DA91B82">
      <w:pPr>
        <w:rPr>
          <w:rFonts w:hint="eastAsia"/>
          <w:highlight w:val="none"/>
        </w:rPr>
      </w:pPr>
    </w:p>
    <w:p w14:paraId="0A62911D">
      <w:pPr>
        <w:rPr>
          <w:rFonts w:hint="eastAsia"/>
          <w:highlight w:val="none"/>
        </w:rPr>
      </w:pPr>
    </w:p>
    <w:p w14:paraId="2B8F5ADB">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sz w:val="24"/>
          <w:szCs w:val="24"/>
          <w:highlight w:val="none"/>
        </w:rPr>
        <w:t>格式</w:t>
      </w:r>
      <w:r>
        <w:rPr>
          <w:rFonts w:hint="eastAsia" w:ascii="宋体" w:hAnsi="宋体" w:eastAsia="宋体" w:cs="宋体"/>
          <w:b/>
          <w:sz w:val="24"/>
          <w:szCs w:val="24"/>
          <w:highlight w:val="none"/>
          <w:lang w:val="en-US" w:eastAsia="zh-CN"/>
        </w:rPr>
        <w:t>1</w:t>
      </w:r>
      <w:r>
        <w:rPr>
          <w:rFonts w:hint="eastAsia" w:ascii="宋体" w:hAnsi="宋体" w:cs="宋体"/>
          <w:b/>
          <w:sz w:val="24"/>
          <w:szCs w:val="24"/>
          <w:highlight w:val="none"/>
          <w:lang w:val="en-US" w:eastAsia="zh-CN"/>
        </w:rPr>
        <w:t>3</w:t>
      </w:r>
      <w:r>
        <w:rPr>
          <w:rFonts w:hint="eastAsia" w:ascii="宋体" w:hAnsi="宋体" w:eastAsia="宋体" w:cs="宋体"/>
          <w:b/>
          <w:sz w:val="24"/>
          <w:szCs w:val="24"/>
          <w:highlight w:val="none"/>
        </w:rPr>
        <w:t xml:space="preserve">   商务条款偏离表</w:t>
      </w:r>
    </w:p>
    <w:p w14:paraId="6DFB8AE8">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项目名称：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900"/>
        <w:gridCol w:w="1900"/>
        <w:gridCol w:w="1900"/>
        <w:gridCol w:w="1901"/>
      </w:tblGrid>
      <w:tr w14:paraId="44CF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21" w:type="dxa"/>
            <w:noWrap w:val="0"/>
            <w:vAlign w:val="center"/>
          </w:tcPr>
          <w:p w14:paraId="467642F3">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900" w:type="dxa"/>
            <w:noWrap w:val="0"/>
            <w:vAlign w:val="center"/>
          </w:tcPr>
          <w:p w14:paraId="45B9F06E">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条款序号</w:t>
            </w:r>
          </w:p>
        </w:tc>
        <w:tc>
          <w:tcPr>
            <w:tcW w:w="1900" w:type="dxa"/>
            <w:noWrap w:val="0"/>
            <w:vAlign w:val="center"/>
          </w:tcPr>
          <w:p w14:paraId="777DED6D">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招标商务条款</w:t>
            </w:r>
          </w:p>
        </w:tc>
        <w:tc>
          <w:tcPr>
            <w:tcW w:w="1900" w:type="dxa"/>
            <w:noWrap w:val="0"/>
            <w:vAlign w:val="center"/>
          </w:tcPr>
          <w:p w14:paraId="7D10CEF0">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投标商务条款</w:t>
            </w:r>
          </w:p>
        </w:tc>
        <w:tc>
          <w:tcPr>
            <w:tcW w:w="1901" w:type="dxa"/>
            <w:noWrap w:val="0"/>
            <w:vAlign w:val="center"/>
          </w:tcPr>
          <w:p w14:paraId="5224FE3D">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偏离说明</w:t>
            </w:r>
          </w:p>
        </w:tc>
      </w:tr>
      <w:tr w14:paraId="3E8F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21" w:type="dxa"/>
            <w:noWrap w:val="0"/>
            <w:vAlign w:val="center"/>
          </w:tcPr>
          <w:p w14:paraId="5613B16F">
            <w:pPr>
              <w:rPr>
                <w:rFonts w:hint="eastAsia" w:ascii="宋体" w:hAnsi="宋体" w:eastAsia="宋体" w:cs="宋体"/>
                <w:b/>
                <w:bCs/>
                <w:sz w:val="24"/>
                <w:szCs w:val="24"/>
                <w:highlight w:val="none"/>
              </w:rPr>
            </w:pPr>
          </w:p>
        </w:tc>
        <w:tc>
          <w:tcPr>
            <w:tcW w:w="1900" w:type="dxa"/>
            <w:noWrap w:val="0"/>
            <w:vAlign w:val="center"/>
          </w:tcPr>
          <w:p w14:paraId="30873B15">
            <w:pPr>
              <w:rPr>
                <w:rFonts w:hint="eastAsia" w:ascii="宋体" w:hAnsi="宋体" w:eastAsia="宋体" w:cs="宋体"/>
                <w:b/>
                <w:bCs/>
                <w:sz w:val="24"/>
                <w:szCs w:val="24"/>
                <w:highlight w:val="none"/>
              </w:rPr>
            </w:pPr>
          </w:p>
        </w:tc>
        <w:tc>
          <w:tcPr>
            <w:tcW w:w="1900" w:type="dxa"/>
            <w:noWrap w:val="0"/>
            <w:vAlign w:val="center"/>
          </w:tcPr>
          <w:p w14:paraId="631E238A">
            <w:pPr>
              <w:rPr>
                <w:rFonts w:hint="eastAsia" w:ascii="宋体" w:hAnsi="宋体" w:eastAsia="宋体" w:cs="宋体"/>
                <w:b/>
                <w:bCs/>
                <w:sz w:val="24"/>
                <w:szCs w:val="24"/>
                <w:highlight w:val="none"/>
              </w:rPr>
            </w:pPr>
          </w:p>
        </w:tc>
        <w:tc>
          <w:tcPr>
            <w:tcW w:w="1900" w:type="dxa"/>
            <w:noWrap w:val="0"/>
            <w:vAlign w:val="center"/>
          </w:tcPr>
          <w:p w14:paraId="3F917B1A">
            <w:pPr>
              <w:rPr>
                <w:rFonts w:hint="eastAsia" w:ascii="宋体" w:hAnsi="宋体" w:eastAsia="宋体" w:cs="宋体"/>
                <w:b/>
                <w:bCs/>
                <w:sz w:val="24"/>
                <w:szCs w:val="24"/>
                <w:highlight w:val="none"/>
              </w:rPr>
            </w:pPr>
          </w:p>
        </w:tc>
        <w:tc>
          <w:tcPr>
            <w:tcW w:w="1901" w:type="dxa"/>
            <w:noWrap w:val="0"/>
            <w:vAlign w:val="center"/>
          </w:tcPr>
          <w:p w14:paraId="41D2A112">
            <w:pPr>
              <w:rPr>
                <w:rFonts w:hint="eastAsia" w:ascii="宋体" w:hAnsi="宋体" w:eastAsia="宋体" w:cs="宋体"/>
                <w:b/>
                <w:bCs/>
                <w:sz w:val="24"/>
                <w:szCs w:val="24"/>
                <w:highlight w:val="none"/>
              </w:rPr>
            </w:pPr>
          </w:p>
        </w:tc>
      </w:tr>
      <w:tr w14:paraId="736B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21" w:type="dxa"/>
            <w:noWrap w:val="0"/>
            <w:vAlign w:val="center"/>
          </w:tcPr>
          <w:p w14:paraId="133DEB71">
            <w:pPr>
              <w:spacing w:line="360" w:lineRule="auto"/>
              <w:jc w:val="center"/>
              <w:rPr>
                <w:rFonts w:hint="eastAsia" w:ascii="宋体" w:hAnsi="宋体" w:eastAsia="宋体" w:cs="宋体"/>
                <w:sz w:val="24"/>
                <w:szCs w:val="24"/>
                <w:highlight w:val="none"/>
              </w:rPr>
            </w:pPr>
          </w:p>
        </w:tc>
        <w:tc>
          <w:tcPr>
            <w:tcW w:w="1900" w:type="dxa"/>
            <w:noWrap w:val="0"/>
            <w:vAlign w:val="center"/>
          </w:tcPr>
          <w:p w14:paraId="1FAD05D6">
            <w:pPr>
              <w:spacing w:line="360" w:lineRule="auto"/>
              <w:jc w:val="center"/>
              <w:rPr>
                <w:rFonts w:hint="eastAsia" w:ascii="宋体" w:hAnsi="宋体" w:eastAsia="宋体" w:cs="宋体"/>
                <w:sz w:val="24"/>
                <w:szCs w:val="24"/>
                <w:highlight w:val="none"/>
              </w:rPr>
            </w:pPr>
          </w:p>
        </w:tc>
        <w:tc>
          <w:tcPr>
            <w:tcW w:w="1900" w:type="dxa"/>
            <w:noWrap w:val="0"/>
            <w:vAlign w:val="center"/>
          </w:tcPr>
          <w:p w14:paraId="0B0D16A2">
            <w:pPr>
              <w:spacing w:line="360" w:lineRule="auto"/>
              <w:jc w:val="center"/>
              <w:rPr>
                <w:rFonts w:hint="eastAsia" w:ascii="宋体" w:hAnsi="宋体" w:eastAsia="宋体" w:cs="宋体"/>
                <w:sz w:val="24"/>
                <w:szCs w:val="24"/>
                <w:highlight w:val="none"/>
              </w:rPr>
            </w:pPr>
          </w:p>
        </w:tc>
        <w:tc>
          <w:tcPr>
            <w:tcW w:w="1900" w:type="dxa"/>
            <w:noWrap w:val="0"/>
            <w:vAlign w:val="center"/>
          </w:tcPr>
          <w:p w14:paraId="77C7ED8A">
            <w:pPr>
              <w:spacing w:line="360" w:lineRule="auto"/>
              <w:jc w:val="center"/>
              <w:rPr>
                <w:rFonts w:hint="eastAsia" w:ascii="宋体" w:hAnsi="宋体" w:eastAsia="宋体" w:cs="宋体"/>
                <w:sz w:val="24"/>
                <w:szCs w:val="24"/>
                <w:highlight w:val="none"/>
              </w:rPr>
            </w:pPr>
          </w:p>
        </w:tc>
        <w:tc>
          <w:tcPr>
            <w:tcW w:w="1901" w:type="dxa"/>
            <w:noWrap w:val="0"/>
            <w:vAlign w:val="center"/>
          </w:tcPr>
          <w:p w14:paraId="6FB63DFB">
            <w:pPr>
              <w:spacing w:line="360" w:lineRule="auto"/>
              <w:jc w:val="center"/>
              <w:rPr>
                <w:rFonts w:hint="eastAsia" w:ascii="宋体" w:hAnsi="宋体" w:eastAsia="宋体" w:cs="宋体"/>
                <w:sz w:val="24"/>
                <w:szCs w:val="24"/>
                <w:highlight w:val="none"/>
              </w:rPr>
            </w:pPr>
          </w:p>
        </w:tc>
      </w:tr>
      <w:tr w14:paraId="5C8B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21" w:type="dxa"/>
            <w:noWrap w:val="0"/>
            <w:vAlign w:val="center"/>
          </w:tcPr>
          <w:p w14:paraId="2A106D44">
            <w:pPr>
              <w:spacing w:line="360" w:lineRule="auto"/>
              <w:jc w:val="center"/>
              <w:rPr>
                <w:rFonts w:hint="eastAsia" w:ascii="宋体" w:hAnsi="宋体" w:eastAsia="宋体" w:cs="宋体"/>
                <w:sz w:val="24"/>
                <w:szCs w:val="24"/>
                <w:highlight w:val="none"/>
              </w:rPr>
            </w:pPr>
          </w:p>
        </w:tc>
        <w:tc>
          <w:tcPr>
            <w:tcW w:w="1900" w:type="dxa"/>
            <w:noWrap w:val="0"/>
            <w:vAlign w:val="center"/>
          </w:tcPr>
          <w:p w14:paraId="08F5B8E3">
            <w:pPr>
              <w:spacing w:line="360" w:lineRule="auto"/>
              <w:jc w:val="center"/>
              <w:rPr>
                <w:rFonts w:hint="eastAsia" w:ascii="宋体" w:hAnsi="宋体" w:eastAsia="宋体" w:cs="宋体"/>
                <w:sz w:val="24"/>
                <w:szCs w:val="24"/>
                <w:highlight w:val="none"/>
              </w:rPr>
            </w:pPr>
          </w:p>
        </w:tc>
        <w:tc>
          <w:tcPr>
            <w:tcW w:w="1900" w:type="dxa"/>
            <w:noWrap w:val="0"/>
            <w:vAlign w:val="center"/>
          </w:tcPr>
          <w:p w14:paraId="2B46958B">
            <w:pPr>
              <w:spacing w:line="360" w:lineRule="auto"/>
              <w:jc w:val="center"/>
              <w:rPr>
                <w:rFonts w:hint="eastAsia" w:ascii="宋体" w:hAnsi="宋体" w:eastAsia="宋体" w:cs="宋体"/>
                <w:sz w:val="24"/>
                <w:szCs w:val="24"/>
                <w:highlight w:val="none"/>
              </w:rPr>
            </w:pPr>
          </w:p>
        </w:tc>
        <w:tc>
          <w:tcPr>
            <w:tcW w:w="1900" w:type="dxa"/>
            <w:noWrap w:val="0"/>
            <w:vAlign w:val="center"/>
          </w:tcPr>
          <w:p w14:paraId="03DEBB8D">
            <w:pPr>
              <w:spacing w:line="360" w:lineRule="auto"/>
              <w:jc w:val="center"/>
              <w:rPr>
                <w:rFonts w:hint="eastAsia" w:ascii="宋体" w:hAnsi="宋体" w:eastAsia="宋体" w:cs="宋体"/>
                <w:sz w:val="24"/>
                <w:szCs w:val="24"/>
                <w:highlight w:val="none"/>
              </w:rPr>
            </w:pPr>
          </w:p>
        </w:tc>
        <w:tc>
          <w:tcPr>
            <w:tcW w:w="1901" w:type="dxa"/>
            <w:noWrap w:val="0"/>
            <w:vAlign w:val="center"/>
          </w:tcPr>
          <w:p w14:paraId="6A0C388A">
            <w:pPr>
              <w:spacing w:line="360" w:lineRule="auto"/>
              <w:jc w:val="center"/>
              <w:rPr>
                <w:rFonts w:hint="eastAsia" w:ascii="宋体" w:hAnsi="宋体" w:eastAsia="宋体" w:cs="宋体"/>
                <w:sz w:val="24"/>
                <w:szCs w:val="24"/>
                <w:highlight w:val="none"/>
              </w:rPr>
            </w:pPr>
          </w:p>
        </w:tc>
      </w:tr>
      <w:tr w14:paraId="1410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21" w:type="dxa"/>
            <w:noWrap w:val="0"/>
            <w:vAlign w:val="center"/>
          </w:tcPr>
          <w:p w14:paraId="691EA632">
            <w:pPr>
              <w:spacing w:line="360" w:lineRule="auto"/>
              <w:jc w:val="center"/>
              <w:rPr>
                <w:rFonts w:hint="eastAsia" w:ascii="宋体" w:hAnsi="宋体" w:eastAsia="宋体" w:cs="宋体"/>
                <w:sz w:val="24"/>
                <w:szCs w:val="24"/>
                <w:highlight w:val="none"/>
              </w:rPr>
            </w:pPr>
          </w:p>
        </w:tc>
        <w:tc>
          <w:tcPr>
            <w:tcW w:w="1900" w:type="dxa"/>
            <w:noWrap w:val="0"/>
            <w:vAlign w:val="center"/>
          </w:tcPr>
          <w:p w14:paraId="2DFDD8AA">
            <w:pPr>
              <w:spacing w:line="360" w:lineRule="auto"/>
              <w:jc w:val="center"/>
              <w:rPr>
                <w:rFonts w:hint="eastAsia" w:ascii="宋体" w:hAnsi="宋体" w:eastAsia="宋体" w:cs="宋体"/>
                <w:sz w:val="24"/>
                <w:szCs w:val="24"/>
                <w:highlight w:val="none"/>
              </w:rPr>
            </w:pPr>
          </w:p>
        </w:tc>
        <w:tc>
          <w:tcPr>
            <w:tcW w:w="1900" w:type="dxa"/>
            <w:noWrap w:val="0"/>
            <w:vAlign w:val="center"/>
          </w:tcPr>
          <w:p w14:paraId="03C5D9B1">
            <w:pPr>
              <w:spacing w:line="360" w:lineRule="auto"/>
              <w:jc w:val="center"/>
              <w:rPr>
                <w:rFonts w:hint="eastAsia" w:ascii="宋体" w:hAnsi="宋体" w:eastAsia="宋体" w:cs="宋体"/>
                <w:sz w:val="24"/>
                <w:szCs w:val="24"/>
                <w:highlight w:val="none"/>
              </w:rPr>
            </w:pPr>
          </w:p>
        </w:tc>
        <w:tc>
          <w:tcPr>
            <w:tcW w:w="1900" w:type="dxa"/>
            <w:noWrap w:val="0"/>
            <w:vAlign w:val="center"/>
          </w:tcPr>
          <w:p w14:paraId="67C12766">
            <w:pPr>
              <w:spacing w:line="360" w:lineRule="auto"/>
              <w:jc w:val="center"/>
              <w:rPr>
                <w:rFonts w:hint="eastAsia" w:ascii="宋体" w:hAnsi="宋体" w:eastAsia="宋体" w:cs="宋体"/>
                <w:sz w:val="24"/>
                <w:szCs w:val="24"/>
                <w:highlight w:val="none"/>
              </w:rPr>
            </w:pPr>
          </w:p>
        </w:tc>
        <w:tc>
          <w:tcPr>
            <w:tcW w:w="1901" w:type="dxa"/>
            <w:noWrap w:val="0"/>
            <w:vAlign w:val="center"/>
          </w:tcPr>
          <w:p w14:paraId="6687D5F1">
            <w:pPr>
              <w:spacing w:line="360" w:lineRule="auto"/>
              <w:jc w:val="center"/>
              <w:rPr>
                <w:rFonts w:hint="eastAsia" w:ascii="宋体" w:hAnsi="宋体" w:eastAsia="宋体" w:cs="宋体"/>
                <w:sz w:val="24"/>
                <w:szCs w:val="24"/>
                <w:highlight w:val="none"/>
              </w:rPr>
            </w:pPr>
          </w:p>
        </w:tc>
      </w:tr>
      <w:tr w14:paraId="6C5B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21" w:type="dxa"/>
            <w:noWrap w:val="0"/>
            <w:vAlign w:val="center"/>
          </w:tcPr>
          <w:p w14:paraId="4924B7E5">
            <w:pPr>
              <w:spacing w:line="360" w:lineRule="auto"/>
              <w:jc w:val="center"/>
              <w:rPr>
                <w:rFonts w:hint="eastAsia" w:ascii="宋体" w:hAnsi="宋体" w:eastAsia="宋体" w:cs="宋体"/>
                <w:sz w:val="24"/>
                <w:szCs w:val="24"/>
                <w:highlight w:val="none"/>
              </w:rPr>
            </w:pPr>
          </w:p>
        </w:tc>
        <w:tc>
          <w:tcPr>
            <w:tcW w:w="1900" w:type="dxa"/>
            <w:noWrap w:val="0"/>
            <w:vAlign w:val="center"/>
          </w:tcPr>
          <w:p w14:paraId="4384FF18">
            <w:pPr>
              <w:spacing w:line="360" w:lineRule="auto"/>
              <w:jc w:val="center"/>
              <w:rPr>
                <w:rFonts w:hint="eastAsia" w:ascii="宋体" w:hAnsi="宋体" w:eastAsia="宋体" w:cs="宋体"/>
                <w:sz w:val="24"/>
                <w:szCs w:val="24"/>
                <w:highlight w:val="none"/>
              </w:rPr>
            </w:pPr>
          </w:p>
        </w:tc>
        <w:tc>
          <w:tcPr>
            <w:tcW w:w="1900" w:type="dxa"/>
            <w:noWrap w:val="0"/>
            <w:vAlign w:val="center"/>
          </w:tcPr>
          <w:p w14:paraId="4C6FD9A8">
            <w:pPr>
              <w:spacing w:line="360" w:lineRule="auto"/>
              <w:jc w:val="center"/>
              <w:rPr>
                <w:rFonts w:hint="eastAsia" w:ascii="宋体" w:hAnsi="宋体" w:eastAsia="宋体" w:cs="宋体"/>
                <w:sz w:val="24"/>
                <w:szCs w:val="24"/>
                <w:highlight w:val="none"/>
              </w:rPr>
            </w:pPr>
          </w:p>
        </w:tc>
        <w:tc>
          <w:tcPr>
            <w:tcW w:w="1900" w:type="dxa"/>
            <w:noWrap w:val="0"/>
            <w:vAlign w:val="center"/>
          </w:tcPr>
          <w:p w14:paraId="069230C4">
            <w:pPr>
              <w:spacing w:line="360" w:lineRule="auto"/>
              <w:jc w:val="center"/>
              <w:rPr>
                <w:rFonts w:hint="eastAsia" w:ascii="宋体" w:hAnsi="宋体" w:eastAsia="宋体" w:cs="宋体"/>
                <w:sz w:val="24"/>
                <w:szCs w:val="24"/>
                <w:highlight w:val="none"/>
              </w:rPr>
            </w:pPr>
          </w:p>
        </w:tc>
        <w:tc>
          <w:tcPr>
            <w:tcW w:w="1901" w:type="dxa"/>
            <w:noWrap w:val="0"/>
            <w:vAlign w:val="center"/>
          </w:tcPr>
          <w:p w14:paraId="3A1FF494">
            <w:pPr>
              <w:spacing w:line="360" w:lineRule="auto"/>
              <w:jc w:val="center"/>
              <w:rPr>
                <w:rFonts w:hint="eastAsia" w:ascii="宋体" w:hAnsi="宋体" w:eastAsia="宋体" w:cs="宋体"/>
                <w:sz w:val="24"/>
                <w:szCs w:val="24"/>
                <w:highlight w:val="none"/>
              </w:rPr>
            </w:pPr>
          </w:p>
        </w:tc>
      </w:tr>
      <w:tr w14:paraId="4F04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21" w:type="dxa"/>
            <w:noWrap w:val="0"/>
            <w:vAlign w:val="center"/>
          </w:tcPr>
          <w:p w14:paraId="5E8E39AF">
            <w:pPr>
              <w:spacing w:line="360" w:lineRule="auto"/>
              <w:jc w:val="center"/>
              <w:rPr>
                <w:rFonts w:hint="eastAsia" w:ascii="宋体" w:hAnsi="宋体" w:eastAsia="宋体" w:cs="宋体"/>
                <w:sz w:val="24"/>
                <w:szCs w:val="24"/>
                <w:highlight w:val="none"/>
              </w:rPr>
            </w:pPr>
          </w:p>
        </w:tc>
        <w:tc>
          <w:tcPr>
            <w:tcW w:w="1900" w:type="dxa"/>
            <w:noWrap w:val="0"/>
            <w:vAlign w:val="center"/>
          </w:tcPr>
          <w:p w14:paraId="3BFBDC9A">
            <w:pPr>
              <w:spacing w:line="360" w:lineRule="auto"/>
              <w:jc w:val="center"/>
              <w:rPr>
                <w:rFonts w:hint="eastAsia" w:ascii="宋体" w:hAnsi="宋体" w:eastAsia="宋体" w:cs="宋体"/>
                <w:sz w:val="24"/>
                <w:szCs w:val="24"/>
                <w:highlight w:val="none"/>
              </w:rPr>
            </w:pPr>
          </w:p>
        </w:tc>
        <w:tc>
          <w:tcPr>
            <w:tcW w:w="1900" w:type="dxa"/>
            <w:noWrap w:val="0"/>
            <w:vAlign w:val="center"/>
          </w:tcPr>
          <w:p w14:paraId="54B5DC2E">
            <w:pPr>
              <w:spacing w:line="360" w:lineRule="auto"/>
              <w:jc w:val="center"/>
              <w:rPr>
                <w:rFonts w:hint="eastAsia" w:ascii="宋体" w:hAnsi="宋体" w:eastAsia="宋体" w:cs="宋体"/>
                <w:sz w:val="24"/>
                <w:szCs w:val="24"/>
                <w:highlight w:val="none"/>
              </w:rPr>
            </w:pPr>
          </w:p>
        </w:tc>
        <w:tc>
          <w:tcPr>
            <w:tcW w:w="1900" w:type="dxa"/>
            <w:noWrap w:val="0"/>
            <w:vAlign w:val="center"/>
          </w:tcPr>
          <w:p w14:paraId="2A3A6AF9">
            <w:pPr>
              <w:spacing w:line="360" w:lineRule="auto"/>
              <w:jc w:val="center"/>
              <w:rPr>
                <w:rFonts w:hint="eastAsia" w:ascii="宋体" w:hAnsi="宋体" w:eastAsia="宋体" w:cs="宋体"/>
                <w:sz w:val="24"/>
                <w:szCs w:val="24"/>
                <w:highlight w:val="none"/>
              </w:rPr>
            </w:pPr>
          </w:p>
        </w:tc>
        <w:tc>
          <w:tcPr>
            <w:tcW w:w="1901" w:type="dxa"/>
            <w:noWrap w:val="0"/>
            <w:vAlign w:val="center"/>
          </w:tcPr>
          <w:p w14:paraId="617ED9AF">
            <w:pPr>
              <w:spacing w:line="360" w:lineRule="auto"/>
              <w:jc w:val="center"/>
              <w:rPr>
                <w:rFonts w:hint="eastAsia" w:ascii="宋体" w:hAnsi="宋体" w:eastAsia="宋体" w:cs="宋体"/>
                <w:sz w:val="24"/>
                <w:szCs w:val="24"/>
                <w:highlight w:val="none"/>
              </w:rPr>
            </w:pPr>
          </w:p>
        </w:tc>
      </w:tr>
      <w:tr w14:paraId="0AAD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21" w:type="dxa"/>
            <w:noWrap w:val="0"/>
            <w:vAlign w:val="center"/>
          </w:tcPr>
          <w:p w14:paraId="0D0BAA05">
            <w:pPr>
              <w:spacing w:line="360" w:lineRule="auto"/>
              <w:jc w:val="center"/>
              <w:rPr>
                <w:rFonts w:hint="eastAsia" w:ascii="宋体" w:hAnsi="宋体" w:eastAsia="宋体" w:cs="宋体"/>
                <w:sz w:val="24"/>
                <w:szCs w:val="24"/>
                <w:highlight w:val="none"/>
              </w:rPr>
            </w:pPr>
          </w:p>
        </w:tc>
        <w:tc>
          <w:tcPr>
            <w:tcW w:w="1900" w:type="dxa"/>
            <w:noWrap w:val="0"/>
            <w:vAlign w:val="center"/>
          </w:tcPr>
          <w:p w14:paraId="62E39362">
            <w:pPr>
              <w:spacing w:line="360" w:lineRule="auto"/>
              <w:jc w:val="center"/>
              <w:rPr>
                <w:rFonts w:hint="eastAsia" w:ascii="宋体" w:hAnsi="宋体" w:eastAsia="宋体" w:cs="宋体"/>
                <w:sz w:val="24"/>
                <w:szCs w:val="24"/>
                <w:highlight w:val="none"/>
              </w:rPr>
            </w:pPr>
          </w:p>
        </w:tc>
        <w:tc>
          <w:tcPr>
            <w:tcW w:w="1900" w:type="dxa"/>
            <w:noWrap w:val="0"/>
            <w:vAlign w:val="center"/>
          </w:tcPr>
          <w:p w14:paraId="2F7949DF">
            <w:pPr>
              <w:spacing w:line="360" w:lineRule="auto"/>
              <w:jc w:val="center"/>
              <w:rPr>
                <w:rFonts w:hint="eastAsia" w:ascii="宋体" w:hAnsi="宋体" w:eastAsia="宋体" w:cs="宋体"/>
                <w:sz w:val="24"/>
                <w:szCs w:val="24"/>
                <w:highlight w:val="none"/>
              </w:rPr>
            </w:pPr>
          </w:p>
        </w:tc>
        <w:tc>
          <w:tcPr>
            <w:tcW w:w="1900" w:type="dxa"/>
            <w:noWrap w:val="0"/>
            <w:vAlign w:val="center"/>
          </w:tcPr>
          <w:p w14:paraId="52831AB3">
            <w:pPr>
              <w:spacing w:line="360" w:lineRule="auto"/>
              <w:jc w:val="center"/>
              <w:rPr>
                <w:rFonts w:hint="eastAsia" w:ascii="宋体" w:hAnsi="宋体" w:eastAsia="宋体" w:cs="宋体"/>
                <w:sz w:val="24"/>
                <w:szCs w:val="24"/>
                <w:highlight w:val="none"/>
              </w:rPr>
            </w:pPr>
          </w:p>
        </w:tc>
        <w:tc>
          <w:tcPr>
            <w:tcW w:w="1901" w:type="dxa"/>
            <w:noWrap w:val="0"/>
            <w:vAlign w:val="center"/>
          </w:tcPr>
          <w:p w14:paraId="52358F22">
            <w:pPr>
              <w:spacing w:line="360" w:lineRule="auto"/>
              <w:jc w:val="center"/>
              <w:rPr>
                <w:rFonts w:hint="eastAsia" w:ascii="宋体" w:hAnsi="宋体" w:eastAsia="宋体" w:cs="宋体"/>
                <w:sz w:val="24"/>
                <w:szCs w:val="24"/>
                <w:highlight w:val="none"/>
              </w:rPr>
            </w:pPr>
          </w:p>
        </w:tc>
      </w:tr>
      <w:tr w14:paraId="4FB9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21" w:type="dxa"/>
            <w:noWrap w:val="0"/>
            <w:vAlign w:val="center"/>
          </w:tcPr>
          <w:p w14:paraId="710C7D23">
            <w:pPr>
              <w:spacing w:line="360" w:lineRule="auto"/>
              <w:jc w:val="center"/>
              <w:rPr>
                <w:rFonts w:hint="eastAsia" w:ascii="宋体" w:hAnsi="宋体" w:eastAsia="宋体" w:cs="宋体"/>
                <w:sz w:val="24"/>
                <w:szCs w:val="24"/>
                <w:highlight w:val="none"/>
              </w:rPr>
            </w:pPr>
          </w:p>
        </w:tc>
        <w:tc>
          <w:tcPr>
            <w:tcW w:w="1900" w:type="dxa"/>
            <w:noWrap w:val="0"/>
            <w:vAlign w:val="center"/>
          </w:tcPr>
          <w:p w14:paraId="74349588">
            <w:pPr>
              <w:spacing w:line="360" w:lineRule="auto"/>
              <w:jc w:val="center"/>
              <w:rPr>
                <w:rFonts w:hint="eastAsia" w:ascii="宋体" w:hAnsi="宋体" w:eastAsia="宋体" w:cs="宋体"/>
                <w:sz w:val="24"/>
                <w:szCs w:val="24"/>
                <w:highlight w:val="none"/>
              </w:rPr>
            </w:pPr>
          </w:p>
        </w:tc>
        <w:tc>
          <w:tcPr>
            <w:tcW w:w="1900" w:type="dxa"/>
            <w:noWrap w:val="0"/>
            <w:vAlign w:val="center"/>
          </w:tcPr>
          <w:p w14:paraId="3210D13E">
            <w:pPr>
              <w:spacing w:line="360" w:lineRule="auto"/>
              <w:jc w:val="center"/>
              <w:rPr>
                <w:rFonts w:hint="eastAsia" w:ascii="宋体" w:hAnsi="宋体" w:eastAsia="宋体" w:cs="宋体"/>
                <w:sz w:val="24"/>
                <w:szCs w:val="24"/>
                <w:highlight w:val="none"/>
              </w:rPr>
            </w:pPr>
          </w:p>
        </w:tc>
        <w:tc>
          <w:tcPr>
            <w:tcW w:w="1900" w:type="dxa"/>
            <w:noWrap w:val="0"/>
            <w:vAlign w:val="center"/>
          </w:tcPr>
          <w:p w14:paraId="29CD9A7E">
            <w:pPr>
              <w:spacing w:line="360" w:lineRule="auto"/>
              <w:jc w:val="center"/>
              <w:rPr>
                <w:rFonts w:hint="eastAsia" w:ascii="宋体" w:hAnsi="宋体" w:eastAsia="宋体" w:cs="宋体"/>
                <w:sz w:val="24"/>
                <w:szCs w:val="24"/>
                <w:highlight w:val="none"/>
              </w:rPr>
            </w:pPr>
          </w:p>
        </w:tc>
        <w:tc>
          <w:tcPr>
            <w:tcW w:w="1901" w:type="dxa"/>
            <w:noWrap w:val="0"/>
            <w:vAlign w:val="center"/>
          </w:tcPr>
          <w:p w14:paraId="62506277">
            <w:pPr>
              <w:spacing w:line="360" w:lineRule="auto"/>
              <w:jc w:val="center"/>
              <w:rPr>
                <w:rFonts w:hint="eastAsia" w:ascii="宋体" w:hAnsi="宋体" w:eastAsia="宋体" w:cs="宋体"/>
                <w:sz w:val="24"/>
                <w:szCs w:val="24"/>
                <w:highlight w:val="none"/>
              </w:rPr>
            </w:pPr>
          </w:p>
        </w:tc>
      </w:tr>
      <w:tr w14:paraId="1205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21" w:type="dxa"/>
            <w:noWrap w:val="0"/>
            <w:vAlign w:val="center"/>
          </w:tcPr>
          <w:p w14:paraId="2131CD10">
            <w:pPr>
              <w:spacing w:line="360" w:lineRule="auto"/>
              <w:jc w:val="center"/>
              <w:rPr>
                <w:rFonts w:hint="eastAsia" w:ascii="宋体" w:hAnsi="宋体" w:eastAsia="宋体" w:cs="宋体"/>
                <w:sz w:val="24"/>
                <w:szCs w:val="24"/>
                <w:highlight w:val="none"/>
              </w:rPr>
            </w:pPr>
          </w:p>
        </w:tc>
        <w:tc>
          <w:tcPr>
            <w:tcW w:w="1900" w:type="dxa"/>
            <w:noWrap w:val="0"/>
            <w:vAlign w:val="center"/>
          </w:tcPr>
          <w:p w14:paraId="315F8197">
            <w:pPr>
              <w:spacing w:line="360" w:lineRule="auto"/>
              <w:jc w:val="center"/>
              <w:rPr>
                <w:rFonts w:hint="eastAsia" w:ascii="宋体" w:hAnsi="宋体" w:eastAsia="宋体" w:cs="宋体"/>
                <w:sz w:val="24"/>
                <w:szCs w:val="24"/>
                <w:highlight w:val="none"/>
              </w:rPr>
            </w:pPr>
          </w:p>
        </w:tc>
        <w:tc>
          <w:tcPr>
            <w:tcW w:w="1900" w:type="dxa"/>
            <w:noWrap w:val="0"/>
            <w:vAlign w:val="center"/>
          </w:tcPr>
          <w:p w14:paraId="118D4E4D">
            <w:pPr>
              <w:spacing w:line="360" w:lineRule="auto"/>
              <w:jc w:val="center"/>
              <w:rPr>
                <w:rFonts w:hint="eastAsia" w:ascii="宋体" w:hAnsi="宋体" w:eastAsia="宋体" w:cs="宋体"/>
                <w:sz w:val="24"/>
                <w:szCs w:val="24"/>
                <w:highlight w:val="none"/>
              </w:rPr>
            </w:pPr>
          </w:p>
        </w:tc>
        <w:tc>
          <w:tcPr>
            <w:tcW w:w="1900" w:type="dxa"/>
            <w:noWrap w:val="0"/>
            <w:vAlign w:val="center"/>
          </w:tcPr>
          <w:p w14:paraId="08D9A7BA">
            <w:pPr>
              <w:spacing w:line="360" w:lineRule="auto"/>
              <w:jc w:val="center"/>
              <w:rPr>
                <w:rFonts w:hint="eastAsia" w:ascii="宋体" w:hAnsi="宋体" w:eastAsia="宋体" w:cs="宋体"/>
                <w:sz w:val="24"/>
                <w:szCs w:val="24"/>
                <w:highlight w:val="none"/>
              </w:rPr>
            </w:pPr>
          </w:p>
        </w:tc>
        <w:tc>
          <w:tcPr>
            <w:tcW w:w="1901" w:type="dxa"/>
            <w:noWrap w:val="0"/>
            <w:vAlign w:val="center"/>
          </w:tcPr>
          <w:p w14:paraId="5F5623E4">
            <w:pPr>
              <w:spacing w:line="360" w:lineRule="auto"/>
              <w:jc w:val="center"/>
              <w:rPr>
                <w:rFonts w:hint="eastAsia" w:ascii="宋体" w:hAnsi="宋体" w:eastAsia="宋体" w:cs="宋体"/>
                <w:sz w:val="24"/>
                <w:szCs w:val="24"/>
                <w:highlight w:val="none"/>
              </w:rPr>
            </w:pPr>
          </w:p>
        </w:tc>
      </w:tr>
    </w:tbl>
    <w:p w14:paraId="5DB8C185">
      <w:pPr>
        <w:rPr>
          <w:rFonts w:hint="eastAsia" w:ascii="宋体" w:hAnsi="宋体" w:eastAsia="宋体" w:cs="宋体"/>
          <w:sz w:val="24"/>
          <w:szCs w:val="24"/>
          <w:highlight w:val="none"/>
        </w:rPr>
      </w:pPr>
    </w:p>
    <w:p w14:paraId="1A05760E">
      <w:pPr>
        <w:ind w:firstLine="482" w:firstLineChars="200"/>
        <w:rPr>
          <w:rFonts w:hint="eastAsia" w:ascii="宋体" w:hAnsi="宋体" w:eastAsia="宋体" w:cs="宋体"/>
          <w:bCs/>
          <w:sz w:val="24"/>
          <w:szCs w:val="24"/>
          <w:highlight w:val="none"/>
        </w:rPr>
      </w:pPr>
      <w:r>
        <w:rPr>
          <w:rFonts w:hint="eastAsia" w:ascii="宋体" w:hAnsi="宋体" w:eastAsia="宋体" w:cs="宋体"/>
          <w:b/>
          <w:bCs/>
          <w:sz w:val="24"/>
          <w:szCs w:val="24"/>
          <w:highlight w:val="none"/>
        </w:rPr>
        <w:t>注：</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按此表格式列出不影响投标实质性响应的商务偏差，没有说明的其他条款将被认为完全满足</w:t>
      </w:r>
      <w:r>
        <w:rPr>
          <w:rFonts w:hint="eastAsia" w:ascii="宋体" w:hAnsi="宋体" w:eastAsia="宋体" w:cs="宋体"/>
          <w:b/>
          <w:bCs/>
          <w:sz w:val="24"/>
          <w:szCs w:val="24"/>
          <w:highlight w:val="none"/>
          <w:lang w:eastAsia="zh-CN"/>
        </w:rPr>
        <w:t>招标文件</w:t>
      </w:r>
      <w:r>
        <w:rPr>
          <w:rFonts w:hint="eastAsia" w:ascii="宋体" w:hAnsi="宋体" w:eastAsia="宋体" w:cs="宋体"/>
          <w:b/>
          <w:bCs/>
          <w:sz w:val="24"/>
          <w:szCs w:val="24"/>
          <w:highlight w:val="none"/>
        </w:rPr>
        <w:t>的规定。</w:t>
      </w:r>
    </w:p>
    <w:p w14:paraId="3737B300">
      <w:pPr>
        <w:pStyle w:val="13"/>
        <w:spacing w:line="360" w:lineRule="auto"/>
        <w:ind w:firstLine="480" w:firstLineChars="200"/>
        <w:rPr>
          <w:rFonts w:hint="eastAsia" w:ascii="宋体" w:hAnsi="宋体" w:eastAsia="宋体" w:cs="宋体"/>
          <w:bCs/>
          <w:sz w:val="24"/>
          <w:szCs w:val="24"/>
          <w:highlight w:val="none"/>
        </w:rPr>
      </w:pPr>
    </w:p>
    <w:p w14:paraId="6710F381">
      <w:pPr>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rPr>
        <w:t>(盖章)：</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sz w:val="24"/>
          <w:szCs w:val="24"/>
          <w:highlight w:val="none"/>
        </w:rPr>
        <w:t xml:space="preserve"> </w:t>
      </w:r>
    </w:p>
    <w:p w14:paraId="6A29B5CB">
      <w:pPr>
        <w:ind w:firstLine="480" w:firstLineChars="200"/>
        <w:rPr>
          <w:rFonts w:hint="eastAsia" w:ascii="宋体" w:hAnsi="宋体" w:eastAsia="宋体" w:cs="宋体"/>
          <w:sz w:val="24"/>
          <w:szCs w:val="24"/>
          <w:highlight w:val="none"/>
        </w:rPr>
      </w:pPr>
    </w:p>
    <w:p w14:paraId="5DD1804B">
      <w:pPr>
        <w:ind w:firstLine="480" w:firstLineChars="200"/>
        <w:rPr>
          <w:rFonts w:hint="eastAsia" w:ascii="宋体" w:hAnsi="宋体" w:eastAsia="宋体" w:cs="宋体"/>
          <w:sz w:val="24"/>
          <w:szCs w:val="24"/>
          <w:highlight w:val="none"/>
        </w:rPr>
      </w:pPr>
    </w:p>
    <w:p w14:paraId="0BA32C49">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法定代表人或委托代理人（签字或盖章）：</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7F2B3909">
      <w:pPr>
        <w:ind w:firstLine="480" w:firstLineChars="200"/>
        <w:rPr>
          <w:rFonts w:hint="eastAsia" w:ascii="宋体" w:hAnsi="宋体" w:eastAsia="宋体" w:cs="宋体"/>
          <w:sz w:val="24"/>
          <w:szCs w:val="24"/>
          <w:highlight w:val="none"/>
        </w:rPr>
      </w:pPr>
    </w:p>
    <w:p w14:paraId="3BDBBF7C">
      <w:pPr>
        <w:ind w:firstLine="480" w:firstLineChars="200"/>
        <w:rPr>
          <w:rFonts w:hint="eastAsia" w:ascii="宋体" w:hAnsi="宋体" w:eastAsia="宋体" w:cs="宋体"/>
          <w:sz w:val="24"/>
          <w:szCs w:val="24"/>
          <w:highlight w:val="none"/>
        </w:rPr>
      </w:pPr>
    </w:p>
    <w:p w14:paraId="2A7751C3">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14:paraId="345A49D8">
      <w:pPr>
        <w:rPr>
          <w:rFonts w:hint="eastAsia" w:ascii="宋体" w:hAnsi="宋体" w:eastAsia="宋体" w:cs="宋体"/>
          <w:b/>
          <w:bCs/>
          <w:sz w:val="24"/>
          <w:szCs w:val="24"/>
          <w:highlight w:val="none"/>
        </w:rPr>
      </w:pPr>
    </w:p>
    <w:p w14:paraId="1C9E281C">
      <w:pPr>
        <w:pStyle w:val="13"/>
        <w:spacing w:line="360" w:lineRule="auto"/>
        <w:jc w:val="center"/>
        <w:rPr>
          <w:rFonts w:hint="eastAsia" w:ascii="宋体" w:hAnsi="宋体" w:eastAsia="宋体" w:cs="宋体"/>
          <w:b/>
          <w:sz w:val="24"/>
          <w:szCs w:val="24"/>
          <w:highlight w:val="none"/>
        </w:rPr>
      </w:pPr>
    </w:p>
    <w:p w14:paraId="1C984E91">
      <w:pPr>
        <w:pStyle w:val="13"/>
        <w:spacing w:line="360" w:lineRule="auto"/>
        <w:jc w:val="center"/>
        <w:rPr>
          <w:rFonts w:hint="eastAsia" w:ascii="宋体" w:hAnsi="宋体" w:eastAsia="宋体" w:cs="宋体"/>
          <w:b/>
          <w:sz w:val="24"/>
          <w:szCs w:val="24"/>
          <w:highlight w:val="none"/>
        </w:rPr>
      </w:pPr>
    </w:p>
    <w:p w14:paraId="63B1A52F">
      <w:pPr>
        <w:pStyle w:val="13"/>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r>
        <w:rPr>
          <w:rFonts w:hint="eastAsia" w:ascii="宋体" w:hAnsi="宋体" w:eastAsia="宋体" w:cs="宋体"/>
          <w:b/>
          <w:kern w:val="2"/>
          <w:sz w:val="24"/>
          <w:szCs w:val="24"/>
          <w:highlight w:val="none"/>
          <w:lang w:val="en-US" w:eastAsia="zh-CN" w:bidi="ar-SA"/>
        </w:rPr>
        <w:t>格式1</w:t>
      </w:r>
      <w:r>
        <w:rPr>
          <w:rFonts w:hint="eastAsia" w:hAnsi="宋体" w:cs="宋体"/>
          <w:b/>
          <w:kern w:val="2"/>
          <w:sz w:val="24"/>
          <w:szCs w:val="24"/>
          <w:highlight w:val="none"/>
          <w:lang w:val="en-US" w:eastAsia="zh-CN" w:bidi="ar-SA"/>
        </w:rPr>
        <w:t>4</w:t>
      </w:r>
      <w:r>
        <w:rPr>
          <w:rFonts w:hint="eastAsia" w:ascii="宋体" w:hAnsi="宋体" w:eastAsia="宋体" w:cs="宋体"/>
          <w:b/>
          <w:sz w:val="24"/>
          <w:szCs w:val="24"/>
          <w:highlight w:val="none"/>
        </w:rPr>
        <w:t xml:space="preserve">   </w:t>
      </w:r>
      <w:r>
        <w:rPr>
          <w:rFonts w:hint="eastAsia" w:ascii="宋体" w:hAnsi="宋体" w:eastAsia="宋体" w:cs="宋体"/>
          <w:b/>
          <w:kern w:val="2"/>
          <w:sz w:val="24"/>
          <w:szCs w:val="24"/>
          <w:highlight w:val="none"/>
          <w:lang w:val="en-US" w:eastAsia="zh-CN" w:bidi="ar-SA"/>
        </w:rPr>
        <w:t>近三年（</w:t>
      </w:r>
      <w:r>
        <w:rPr>
          <w:rFonts w:hint="eastAsia" w:ascii="宋体" w:hAnsi="宋体" w:eastAsia="宋体" w:cs="宋体"/>
          <w:b/>
          <w:kern w:val="2"/>
          <w:sz w:val="24"/>
          <w:szCs w:val="24"/>
          <w:highlight w:val="none"/>
          <w:lang w:val="zh-CN" w:eastAsia="zh-CN" w:bidi="ar-SA"/>
        </w:rPr>
        <w:t>20</w:t>
      </w:r>
      <w:r>
        <w:rPr>
          <w:rFonts w:hint="eastAsia" w:ascii="宋体" w:hAnsi="宋体" w:eastAsia="宋体" w:cs="宋体"/>
          <w:b/>
          <w:kern w:val="2"/>
          <w:sz w:val="24"/>
          <w:szCs w:val="24"/>
          <w:highlight w:val="none"/>
          <w:lang w:val="en-US" w:eastAsia="zh-CN" w:bidi="ar-SA"/>
        </w:rPr>
        <w:t>2</w:t>
      </w:r>
      <w:r>
        <w:rPr>
          <w:rFonts w:hint="eastAsia" w:hAnsi="宋体" w:cs="宋体"/>
          <w:b/>
          <w:kern w:val="2"/>
          <w:sz w:val="24"/>
          <w:szCs w:val="24"/>
          <w:highlight w:val="none"/>
          <w:lang w:val="en-US" w:eastAsia="zh-CN" w:bidi="ar-SA"/>
        </w:rPr>
        <w:t>3</w:t>
      </w:r>
      <w:r>
        <w:rPr>
          <w:rFonts w:hint="eastAsia" w:ascii="宋体" w:hAnsi="宋体" w:eastAsia="宋体" w:cs="宋体"/>
          <w:b/>
          <w:kern w:val="2"/>
          <w:sz w:val="24"/>
          <w:szCs w:val="24"/>
          <w:highlight w:val="none"/>
          <w:lang w:val="zh-CN" w:eastAsia="zh-CN" w:bidi="ar-SA"/>
        </w:rPr>
        <w:t>年1月1日至今</w:t>
      </w:r>
      <w:r>
        <w:rPr>
          <w:rFonts w:hint="eastAsia" w:ascii="宋体" w:hAnsi="宋体" w:eastAsia="宋体" w:cs="宋体"/>
          <w:b/>
          <w:kern w:val="2"/>
          <w:sz w:val="24"/>
          <w:szCs w:val="24"/>
          <w:highlight w:val="none"/>
          <w:lang w:val="en-US" w:eastAsia="zh-CN" w:bidi="ar-SA"/>
        </w:rPr>
        <w:t>）同类项目业绩表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4"/>
        <w:gridCol w:w="1356"/>
        <w:gridCol w:w="1320"/>
        <w:gridCol w:w="1267"/>
        <w:gridCol w:w="1154"/>
        <w:gridCol w:w="9"/>
        <w:gridCol w:w="1356"/>
        <w:gridCol w:w="9"/>
        <w:gridCol w:w="1442"/>
        <w:gridCol w:w="1168"/>
      </w:tblGrid>
      <w:tr w14:paraId="7F0553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tcBorders>
              <w:top w:val="single" w:color="auto" w:sz="4" w:space="0"/>
            </w:tcBorders>
            <w:noWrap w:val="0"/>
            <w:vAlign w:val="center"/>
          </w:tcPr>
          <w:p w14:paraId="3112595D">
            <w:pPr>
              <w:spacing w:line="4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年份</w:t>
            </w:r>
          </w:p>
        </w:tc>
        <w:tc>
          <w:tcPr>
            <w:tcW w:w="1356" w:type="dxa"/>
            <w:noWrap w:val="0"/>
            <w:vAlign w:val="center"/>
          </w:tcPr>
          <w:p w14:paraId="45BE4340">
            <w:pPr>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项目名称</w:t>
            </w:r>
          </w:p>
        </w:tc>
        <w:tc>
          <w:tcPr>
            <w:tcW w:w="1320" w:type="dxa"/>
            <w:noWrap w:val="0"/>
            <w:vAlign w:val="center"/>
          </w:tcPr>
          <w:p w14:paraId="079A3344">
            <w:pPr>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用户名称</w:t>
            </w:r>
          </w:p>
        </w:tc>
        <w:tc>
          <w:tcPr>
            <w:tcW w:w="1267" w:type="dxa"/>
            <w:noWrap w:val="0"/>
            <w:vAlign w:val="center"/>
          </w:tcPr>
          <w:p w14:paraId="551BDF84">
            <w:pPr>
              <w:spacing w:line="4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完成时间</w:t>
            </w:r>
          </w:p>
        </w:tc>
        <w:tc>
          <w:tcPr>
            <w:tcW w:w="1154" w:type="dxa"/>
            <w:noWrap w:val="0"/>
            <w:vAlign w:val="center"/>
          </w:tcPr>
          <w:p w14:paraId="40F54DF8">
            <w:pPr>
              <w:spacing w:line="4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tc>
        <w:tc>
          <w:tcPr>
            <w:tcW w:w="1374" w:type="dxa"/>
            <w:gridSpan w:val="3"/>
            <w:tcBorders>
              <w:right w:val="single" w:color="auto" w:sz="4" w:space="0"/>
            </w:tcBorders>
            <w:noWrap w:val="0"/>
            <w:vAlign w:val="center"/>
          </w:tcPr>
          <w:p w14:paraId="5093A1E1">
            <w:pPr>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完成项目质量</w:t>
            </w:r>
          </w:p>
        </w:tc>
        <w:tc>
          <w:tcPr>
            <w:tcW w:w="1442" w:type="dxa"/>
            <w:tcBorders>
              <w:left w:val="single" w:color="auto" w:sz="4" w:space="0"/>
            </w:tcBorders>
            <w:noWrap w:val="0"/>
            <w:vAlign w:val="center"/>
          </w:tcPr>
          <w:p w14:paraId="191E02BC">
            <w:pPr>
              <w:spacing w:line="4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用户联系电话</w:t>
            </w:r>
          </w:p>
        </w:tc>
        <w:tc>
          <w:tcPr>
            <w:tcW w:w="1168" w:type="dxa"/>
            <w:tcBorders>
              <w:left w:val="single" w:color="auto" w:sz="4" w:space="0"/>
            </w:tcBorders>
            <w:noWrap w:val="0"/>
            <w:vAlign w:val="center"/>
          </w:tcPr>
          <w:p w14:paraId="5662AA28">
            <w:pPr>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备注</w:t>
            </w:r>
          </w:p>
        </w:tc>
      </w:tr>
      <w:tr w14:paraId="25D22F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noWrap w:val="0"/>
            <w:vAlign w:val="center"/>
          </w:tcPr>
          <w:p w14:paraId="6C6DB836">
            <w:pPr>
              <w:spacing w:line="400" w:lineRule="exact"/>
              <w:jc w:val="center"/>
              <w:rPr>
                <w:rFonts w:hint="eastAsia" w:ascii="宋体" w:hAnsi="宋体" w:eastAsia="宋体" w:cs="宋体"/>
                <w:sz w:val="24"/>
                <w:szCs w:val="24"/>
                <w:highlight w:val="none"/>
              </w:rPr>
            </w:pPr>
          </w:p>
        </w:tc>
        <w:tc>
          <w:tcPr>
            <w:tcW w:w="1356" w:type="dxa"/>
            <w:noWrap w:val="0"/>
            <w:vAlign w:val="center"/>
          </w:tcPr>
          <w:p w14:paraId="7B3679B5">
            <w:pPr>
              <w:spacing w:line="400" w:lineRule="exact"/>
              <w:jc w:val="center"/>
              <w:rPr>
                <w:rFonts w:hint="eastAsia" w:ascii="宋体" w:hAnsi="宋体" w:eastAsia="宋体" w:cs="宋体"/>
                <w:sz w:val="24"/>
                <w:szCs w:val="24"/>
                <w:highlight w:val="none"/>
              </w:rPr>
            </w:pPr>
          </w:p>
        </w:tc>
        <w:tc>
          <w:tcPr>
            <w:tcW w:w="1320" w:type="dxa"/>
            <w:noWrap w:val="0"/>
            <w:vAlign w:val="center"/>
          </w:tcPr>
          <w:p w14:paraId="1369A6F9">
            <w:pPr>
              <w:spacing w:line="400" w:lineRule="exact"/>
              <w:jc w:val="center"/>
              <w:rPr>
                <w:rFonts w:hint="eastAsia" w:ascii="宋体" w:hAnsi="宋体" w:eastAsia="宋体" w:cs="宋体"/>
                <w:sz w:val="24"/>
                <w:szCs w:val="24"/>
                <w:highlight w:val="none"/>
              </w:rPr>
            </w:pPr>
          </w:p>
        </w:tc>
        <w:tc>
          <w:tcPr>
            <w:tcW w:w="1267" w:type="dxa"/>
            <w:noWrap w:val="0"/>
            <w:vAlign w:val="center"/>
          </w:tcPr>
          <w:p w14:paraId="486D44AA">
            <w:pPr>
              <w:spacing w:line="400" w:lineRule="exact"/>
              <w:jc w:val="center"/>
              <w:rPr>
                <w:rFonts w:hint="eastAsia" w:ascii="宋体" w:hAnsi="宋体" w:eastAsia="宋体" w:cs="宋体"/>
                <w:sz w:val="24"/>
                <w:szCs w:val="24"/>
                <w:highlight w:val="none"/>
              </w:rPr>
            </w:pPr>
          </w:p>
        </w:tc>
        <w:tc>
          <w:tcPr>
            <w:tcW w:w="1154" w:type="dxa"/>
            <w:noWrap w:val="0"/>
            <w:vAlign w:val="center"/>
          </w:tcPr>
          <w:p w14:paraId="46CEEB22">
            <w:pPr>
              <w:spacing w:line="400" w:lineRule="exact"/>
              <w:jc w:val="center"/>
              <w:rPr>
                <w:rFonts w:hint="eastAsia" w:ascii="宋体" w:hAnsi="宋体" w:eastAsia="宋体" w:cs="宋体"/>
                <w:sz w:val="24"/>
                <w:szCs w:val="24"/>
                <w:highlight w:val="none"/>
              </w:rPr>
            </w:pPr>
          </w:p>
        </w:tc>
        <w:tc>
          <w:tcPr>
            <w:tcW w:w="1374" w:type="dxa"/>
            <w:gridSpan w:val="3"/>
            <w:tcBorders>
              <w:right w:val="single" w:color="auto" w:sz="4" w:space="0"/>
            </w:tcBorders>
            <w:noWrap w:val="0"/>
            <w:vAlign w:val="center"/>
          </w:tcPr>
          <w:p w14:paraId="292560B1">
            <w:pPr>
              <w:spacing w:line="400" w:lineRule="exact"/>
              <w:jc w:val="center"/>
              <w:rPr>
                <w:rFonts w:hint="eastAsia" w:ascii="宋体" w:hAnsi="宋体" w:eastAsia="宋体" w:cs="宋体"/>
                <w:sz w:val="24"/>
                <w:szCs w:val="24"/>
                <w:highlight w:val="none"/>
              </w:rPr>
            </w:pPr>
          </w:p>
        </w:tc>
        <w:tc>
          <w:tcPr>
            <w:tcW w:w="1442" w:type="dxa"/>
            <w:tcBorders>
              <w:left w:val="single" w:color="auto" w:sz="4" w:space="0"/>
            </w:tcBorders>
            <w:noWrap w:val="0"/>
            <w:vAlign w:val="center"/>
          </w:tcPr>
          <w:p w14:paraId="41A5ECF2">
            <w:pPr>
              <w:spacing w:line="400" w:lineRule="exact"/>
              <w:jc w:val="center"/>
              <w:rPr>
                <w:rFonts w:hint="eastAsia" w:ascii="宋体" w:hAnsi="宋体" w:eastAsia="宋体" w:cs="宋体"/>
                <w:sz w:val="24"/>
                <w:szCs w:val="24"/>
                <w:highlight w:val="none"/>
              </w:rPr>
            </w:pPr>
          </w:p>
        </w:tc>
        <w:tc>
          <w:tcPr>
            <w:tcW w:w="1168" w:type="dxa"/>
            <w:tcBorders>
              <w:left w:val="single" w:color="auto" w:sz="4" w:space="0"/>
            </w:tcBorders>
            <w:noWrap w:val="0"/>
            <w:vAlign w:val="top"/>
          </w:tcPr>
          <w:p w14:paraId="20781EE7">
            <w:pPr>
              <w:spacing w:line="400" w:lineRule="exact"/>
              <w:jc w:val="center"/>
              <w:rPr>
                <w:rFonts w:hint="eastAsia" w:ascii="宋体" w:hAnsi="宋体" w:eastAsia="宋体" w:cs="宋体"/>
                <w:sz w:val="24"/>
                <w:szCs w:val="24"/>
                <w:highlight w:val="none"/>
              </w:rPr>
            </w:pPr>
          </w:p>
        </w:tc>
      </w:tr>
      <w:tr w14:paraId="30E38A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noWrap w:val="0"/>
            <w:vAlign w:val="center"/>
          </w:tcPr>
          <w:p w14:paraId="56F32038">
            <w:pPr>
              <w:spacing w:line="400" w:lineRule="exact"/>
              <w:jc w:val="center"/>
              <w:rPr>
                <w:rFonts w:hint="eastAsia" w:ascii="宋体" w:hAnsi="宋体" w:eastAsia="宋体" w:cs="宋体"/>
                <w:sz w:val="24"/>
                <w:szCs w:val="24"/>
                <w:highlight w:val="none"/>
              </w:rPr>
            </w:pPr>
          </w:p>
        </w:tc>
        <w:tc>
          <w:tcPr>
            <w:tcW w:w="1356" w:type="dxa"/>
            <w:noWrap w:val="0"/>
            <w:vAlign w:val="center"/>
          </w:tcPr>
          <w:p w14:paraId="25CC615B">
            <w:pPr>
              <w:spacing w:line="400" w:lineRule="exact"/>
              <w:jc w:val="center"/>
              <w:rPr>
                <w:rFonts w:hint="eastAsia" w:ascii="宋体" w:hAnsi="宋体" w:eastAsia="宋体" w:cs="宋体"/>
                <w:sz w:val="24"/>
                <w:szCs w:val="24"/>
                <w:highlight w:val="none"/>
              </w:rPr>
            </w:pPr>
          </w:p>
        </w:tc>
        <w:tc>
          <w:tcPr>
            <w:tcW w:w="1320" w:type="dxa"/>
            <w:noWrap w:val="0"/>
            <w:vAlign w:val="center"/>
          </w:tcPr>
          <w:p w14:paraId="0BCF2471">
            <w:pPr>
              <w:spacing w:line="400" w:lineRule="exact"/>
              <w:jc w:val="center"/>
              <w:rPr>
                <w:rFonts w:hint="eastAsia" w:ascii="宋体" w:hAnsi="宋体" w:eastAsia="宋体" w:cs="宋体"/>
                <w:sz w:val="24"/>
                <w:szCs w:val="24"/>
                <w:highlight w:val="none"/>
              </w:rPr>
            </w:pPr>
          </w:p>
        </w:tc>
        <w:tc>
          <w:tcPr>
            <w:tcW w:w="1267" w:type="dxa"/>
            <w:noWrap w:val="0"/>
            <w:vAlign w:val="center"/>
          </w:tcPr>
          <w:p w14:paraId="4178BFD0">
            <w:pPr>
              <w:spacing w:line="400" w:lineRule="exact"/>
              <w:jc w:val="center"/>
              <w:rPr>
                <w:rFonts w:hint="eastAsia" w:ascii="宋体" w:hAnsi="宋体" w:eastAsia="宋体" w:cs="宋体"/>
                <w:sz w:val="24"/>
                <w:szCs w:val="24"/>
                <w:highlight w:val="none"/>
              </w:rPr>
            </w:pPr>
          </w:p>
        </w:tc>
        <w:tc>
          <w:tcPr>
            <w:tcW w:w="1154" w:type="dxa"/>
            <w:noWrap w:val="0"/>
            <w:vAlign w:val="center"/>
          </w:tcPr>
          <w:p w14:paraId="7634C8FE">
            <w:pPr>
              <w:spacing w:line="400" w:lineRule="exact"/>
              <w:jc w:val="center"/>
              <w:rPr>
                <w:rFonts w:hint="eastAsia" w:ascii="宋体" w:hAnsi="宋体" w:eastAsia="宋体" w:cs="宋体"/>
                <w:sz w:val="24"/>
                <w:szCs w:val="24"/>
                <w:highlight w:val="none"/>
              </w:rPr>
            </w:pPr>
          </w:p>
        </w:tc>
        <w:tc>
          <w:tcPr>
            <w:tcW w:w="1374" w:type="dxa"/>
            <w:gridSpan w:val="3"/>
            <w:tcBorders>
              <w:right w:val="single" w:color="auto" w:sz="4" w:space="0"/>
            </w:tcBorders>
            <w:noWrap w:val="0"/>
            <w:vAlign w:val="center"/>
          </w:tcPr>
          <w:p w14:paraId="577334BE">
            <w:pPr>
              <w:spacing w:line="400" w:lineRule="exact"/>
              <w:jc w:val="center"/>
              <w:rPr>
                <w:rFonts w:hint="eastAsia" w:ascii="宋体" w:hAnsi="宋体" w:eastAsia="宋体" w:cs="宋体"/>
                <w:sz w:val="24"/>
                <w:szCs w:val="24"/>
                <w:highlight w:val="none"/>
              </w:rPr>
            </w:pPr>
          </w:p>
        </w:tc>
        <w:tc>
          <w:tcPr>
            <w:tcW w:w="1442" w:type="dxa"/>
            <w:tcBorders>
              <w:left w:val="single" w:color="auto" w:sz="4" w:space="0"/>
            </w:tcBorders>
            <w:noWrap w:val="0"/>
            <w:vAlign w:val="center"/>
          </w:tcPr>
          <w:p w14:paraId="4EE7F8EB">
            <w:pPr>
              <w:spacing w:line="400" w:lineRule="exact"/>
              <w:jc w:val="center"/>
              <w:rPr>
                <w:rFonts w:hint="eastAsia" w:ascii="宋体" w:hAnsi="宋体" w:eastAsia="宋体" w:cs="宋体"/>
                <w:sz w:val="24"/>
                <w:szCs w:val="24"/>
                <w:highlight w:val="none"/>
              </w:rPr>
            </w:pPr>
          </w:p>
        </w:tc>
        <w:tc>
          <w:tcPr>
            <w:tcW w:w="1168" w:type="dxa"/>
            <w:tcBorders>
              <w:left w:val="single" w:color="auto" w:sz="4" w:space="0"/>
            </w:tcBorders>
            <w:noWrap w:val="0"/>
            <w:vAlign w:val="top"/>
          </w:tcPr>
          <w:p w14:paraId="7639B355">
            <w:pPr>
              <w:spacing w:line="400" w:lineRule="exact"/>
              <w:jc w:val="center"/>
              <w:rPr>
                <w:rFonts w:hint="eastAsia" w:ascii="宋体" w:hAnsi="宋体" w:eastAsia="宋体" w:cs="宋体"/>
                <w:sz w:val="24"/>
                <w:szCs w:val="24"/>
                <w:highlight w:val="none"/>
              </w:rPr>
            </w:pPr>
          </w:p>
        </w:tc>
      </w:tr>
      <w:tr w14:paraId="0D86B2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noWrap w:val="0"/>
            <w:vAlign w:val="center"/>
          </w:tcPr>
          <w:p w14:paraId="59DD28E8">
            <w:pPr>
              <w:spacing w:line="400" w:lineRule="exact"/>
              <w:jc w:val="center"/>
              <w:rPr>
                <w:rFonts w:hint="eastAsia" w:ascii="宋体" w:hAnsi="宋体" w:eastAsia="宋体" w:cs="宋体"/>
                <w:sz w:val="24"/>
                <w:szCs w:val="24"/>
                <w:highlight w:val="none"/>
              </w:rPr>
            </w:pPr>
          </w:p>
        </w:tc>
        <w:tc>
          <w:tcPr>
            <w:tcW w:w="1356" w:type="dxa"/>
            <w:noWrap w:val="0"/>
            <w:vAlign w:val="center"/>
          </w:tcPr>
          <w:p w14:paraId="1926DB79">
            <w:pPr>
              <w:spacing w:line="400" w:lineRule="exact"/>
              <w:jc w:val="center"/>
              <w:rPr>
                <w:rFonts w:hint="eastAsia" w:ascii="宋体" w:hAnsi="宋体" w:eastAsia="宋体" w:cs="宋体"/>
                <w:sz w:val="24"/>
                <w:szCs w:val="24"/>
                <w:highlight w:val="none"/>
              </w:rPr>
            </w:pPr>
          </w:p>
        </w:tc>
        <w:tc>
          <w:tcPr>
            <w:tcW w:w="1320" w:type="dxa"/>
            <w:noWrap w:val="0"/>
            <w:vAlign w:val="center"/>
          </w:tcPr>
          <w:p w14:paraId="789BF1C9">
            <w:pPr>
              <w:spacing w:line="400" w:lineRule="exact"/>
              <w:jc w:val="center"/>
              <w:rPr>
                <w:rFonts w:hint="eastAsia" w:ascii="宋体" w:hAnsi="宋体" w:eastAsia="宋体" w:cs="宋体"/>
                <w:sz w:val="24"/>
                <w:szCs w:val="24"/>
                <w:highlight w:val="none"/>
              </w:rPr>
            </w:pPr>
          </w:p>
        </w:tc>
        <w:tc>
          <w:tcPr>
            <w:tcW w:w="1267" w:type="dxa"/>
            <w:noWrap w:val="0"/>
            <w:vAlign w:val="center"/>
          </w:tcPr>
          <w:p w14:paraId="3FC33C23">
            <w:pPr>
              <w:spacing w:line="400" w:lineRule="exact"/>
              <w:jc w:val="center"/>
              <w:rPr>
                <w:rFonts w:hint="eastAsia" w:ascii="宋体" w:hAnsi="宋体" w:eastAsia="宋体" w:cs="宋体"/>
                <w:sz w:val="24"/>
                <w:szCs w:val="24"/>
                <w:highlight w:val="none"/>
              </w:rPr>
            </w:pPr>
          </w:p>
        </w:tc>
        <w:tc>
          <w:tcPr>
            <w:tcW w:w="1154" w:type="dxa"/>
            <w:noWrap w:val="0"/>
            <w:vAlign w:val="center"/>
          </w:tcPr>
          <w:p w14:paraId="24292839">
            <w:pPr>
              <w:spacing w:line="400" w:lineRule="exact"/>
              <w:jc w:val="center"/>
              <w:rPr>
                <w:rFonts w:hint="eastAsia" w:ascii="宋体" w:hAnsi="宋体" w:eastAsia="宋体" w:cs="宋体"/>
                <w:sz w:val="24"/>
                <w:szCs w:val="24"/>
                <w:highlight w:val="none"/>
              </w:rPr>
            </w:pPr>
          </w:p>
        </w:tc>
        <w:tc>
          <w:tcPr>
            <w:tcW w:w="1374" w:type="dxa"/>
            <w:gridSpan w:val="3"/>
            <w:tcBorders>
              <w:right w:val="single" w:color="auto" w:sz="4" w:space="0"/>
            </w:tcBorders>
            <w:noWrap w:val="0"/>
            <w:vAlign w:val="center"/>
          </w:tcPr>
          <w:p w14:paraId="27F85A57">
            <w:pPr>
              <w:spacing w:line="400" w:lineRule="exact"/>
              <w:jc w:val="center"/>
              <w:rPr>
                <w:rFonts w:hint="eastAsia" w:ascii="宋体" w:hAnsi="宋体" w:eastAsia="宋体" w:cs="宋体"/>
                <w:sz w:val="24"/>
                <w:szCs w:val="24"/>
                <w:highlight w:val="none"/>
              </w:rPr>
            </w:pPr>
          </w:p>
        </w:tc>
        <w:tc>
          <w:tcPr>
            <w:tcW w:w="1442" w:type="dxa"/>
            <w:tcBorders>
              <w:left w:val="single" w:color="auto" w:sz="4" w:space="0"/>
            </w:tcBorders>
            <w:noWrap w:val="0"/>
            <w:vAlign w:val="center"/>
          </w:tcPr>
          <w:p w14:paraId="3850E591">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1168" w:type="dxa"/>
            <w:tcBorders>
              <w:left w:val="single" w:color="auto" w:sz="4" w:space="0"/>
            </w:tcBorders>
            <w:noWrap w:val="0"/>
            <w:vAlign w:val="top"/>
          </w:tcPr>
          <w:p w14:paraId="5B039D00">
            <w:pPr>
              <w:spacing w:line="400" w:lineRule="exact"/>
              <w:jc w:val="center"/>
              <w:rPr>
                <w:rFonts w:hint="eastAsia" w:ascii="宋体" w:hAnsi="宋体" w:eastAsia="宋体" w:cs="宋体"/>
                <w:sz w:val="24"/>
                <w:szCs w:val="24"/>
                <w:highlight w:val="none"/>
              </w:rPr>
            </w:pPr>
          </w:p>
        </w:tc>
      </w:tr>
      <w:tr w14:paraId="28E750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noWrap w:val="0"/>
            <w:vAlign w:val="center"/>
          </w:tcPr>
          <w:p w14:paraId="2822BE1A">
            <w:pPr>
              <w:spacing w:line="400" w:lineRule="exact"/>
              <w:jc w:val="center"/>
              <w:rPr>
                <w:rFonts w:hint="eastAsia" w:ascii="宋体" w:hAnsi="宋体" w:eastAsia="宋体" w:cs="宋体"/>
                <w:sz w:val="24"/>
                <w:szCs w:val="24"/>
                <w:highlight w:val="none"/>
              </w:rPr>
            </w:pPr>
          </w:p>
        </w:tc>
        <w:tc>
          <w:tcPr>
            <w:tcW w:w="1356" w:type="dxa"/>
            <w:tcBorders>
              <w:right w:val="single" w:color="auto" w:sz="4" w:space="0"/>
            </w:tcBorders>
            <w:noWrap w:val="0"/>
            <w:vAlign w:val="center"/>
          </w:tcPr>
          <w:p w14:paraId="60BFE613">
            <w:pPr>
              <w:spacing w:line="400" w:lineRule="exact"/>
              <w:jc w:val="center"/>
              <w:rPr>
                <w:rFonts w:hint="eastAsia" w:ascii="宋体" w:hAnsi="宋体" w:eastAsia="宋体" w:cs="宋体"/>
                <w:sz w:val="24"/>
                <w:szCs w:val="24"/>
                <w:highlight w:val="none"/>
              </w:rPr>
            </w:pPr>
          </w:p>
        </w:tc>
        <w:tc>
          <w:tcPr>
            <w:tcW w:w="1320" w:type="dxa"/>
            <w:tcBorders>
              <w:left w:val="single" w:color="auto" w:sz="4" w:space="0"/>
            </w:tcBorders>
            <w:noWrap w:val="0"/>
            <w:vAlign w:val="center"/>
          </w:tcPr>
          <w:p w14:paraId="2554A949">
            <w:pPr>
              <w:spacing w:line="400" w:lineRule="exact"/>
              <w:jc w:val="center"/>
              <w:rPr>
                <w:rFonts w:hint="eastAsia" w:ascii="宋体" w:hAnsi="宋体" w:eastAsia="宋体" w:cs="宋体"/>
                <w:sz w:val="24"/>
                <w:szCs w:val="24"/>
                <w:highlight w:val="none"/>
              </w:rPr>
            </w:pPr>
          </w:p>
        </w:tc>
        <w:tc>
          <w:tcPr>
            <w:tcW w:w="1267" w:type="dxa"/>
            <w:noWrap w:val="0"/>
            <w:vAlign w:val="center"/>
          </w:tcPr>
          <w:p w14:paraId="3F66B32B">
            <w:pPr>
              <w:spacing w:line="400" w:lineRule="exact"/>
              <w:jc w:val="center"/>
              <w:rPr>
                <w:rFonts w:hint="eastAsia" w:ascii="宋体" w:hAnsi="宋体" w:eastAsia="宋体" w:cs="宋体"/>
                <w:sz w:val="24"/>
                <w:szCs w:val="24"/>
                <w:highlight w:val="none"/>
              </w:rPr>
            </w:pPr>
          </w:p>
        </w:tc>
        <w:tc>
          <w:tcPr>
            <w:tcW w:w="1154" w:type="dxa"/>
            <w:noWrap w:val="0"/>
            <w:vAlign w:val="center"/>
          </w:tcPr>
          <w:p w14:paraId="457FAFAA">
            <w:pPr>
              <w:spacing w:line="400" w:lineRule="exact"/>
              <w:jc w:val="center"/>
              <w:rPr>
                <w:rFonts w:hint="eastAsia" w:ascii="宋体" w:hAnsi="宋体" w:eastAsia="宋体" w:cs="宋体"/>
                <w:sz w:val="24"/>
                <w:szCs w:val="24"/>
                <w:highlight w:val="none"/>
              </w:rPr>
            </w:pPr>
          </w:p>
        </w:tc>
        <w:tc>
          <w:tcPr>
            <w:tcW w:w="1374" w:type="dxa"/>
            <w:gridSpan w:val="3"/>
            <w:tcBorders>
              <w:right w:val="single" w:color="auto" w:sz="4" w:space="0"/>
            </w:tcBorders>
            <w:noWrap w:val="0"/>
            <w:vAlign w:val="center"/>
          </w:tcPr>
          <w:p w14:paraId="7B22F560">
            <w:pPr>
              <w:spacing w:line="400" w:lineRule="exact"/>
              <w:jc w:val="center"/>
              <w:rPr>
                <w:rFonts w:hint="eastAsia" w:ascii="宋体" w:hAnsi="宋体" w:eastAsia="宋体" w:cs="宋体"/>
                <w:sz w:val="24"/>
                <w:szCs w:val="24"/>
                <w:highlight w:val="none"/>
              </w:rPr>
            </w:pPr>
          </w:p>
        </w:tc>
        <w:tc>
          <w:tcPr>
            <w:tcW w:w="1442" w:type="dxa"/>
            <w:tcBorders>
              <w:left w:val="single" w:color="auto" w:sz="4" w:space="0"/>
            </w:tcBorders>
            <w:noWrap w:val="0"/>
            <w:vAlign w:val="center"/>
          </w:tcPr>
          <w:p w14:paraId="64251F7F">
            <w:pPr>
              <w:spacing w:line="400" w:lineRule="exact"/>
              <w:jc w:val="center"/>
              <w:rPr>
                <w:rFonts w:hint="eastAsia" w:ascii="宋体" w:hAnsi="宋体" w:eastAsia="宋体" w:cs="宋体"/>
                <w:sz w:val="24"/>
                <w:szCs w:val="24"/>
                <w:highlight w:val="none"/>
              </w:rPr>
            </w:pPr>
          </w:p>
        </w:tc>
        <w:tc>
          <w:tcPr>
            <w:tcW w:w="1168" w:type="dxa"/>
            <w:tcBorders>
              <w:left w:val="single" w:color="auto" w:sz="4" w:space="0"/>
            </w:tcBorders>
            <w:noWrap w:val="0"/>
            <w:vAlign w:val="top"/>
          </w:tcPr>
          <w:p w14:paraId="41ACC9BC">
            <w:pPr>
              <w:spacing w:line="400" w:lineRule="exact"/>
              <w:jc w:val="center"/>
              <w:rPr>
                <w:rFonts w:hint="eastAsia" w:ascii="宋体" w:hAnsi="宋体" w:eastAsia="宋体" w:cs="宋体"/>
                <w:sz w:val="24"/>
                <w:szCs w:val="24"/>
                <w:highlight w:val="none"/>
              </w:rPr>
            </w:pPr>
          </w:p>
        </w:tc>
      </w:tr>
      <w:tr w14:paraId="71C86B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tcBorders>
              <w:right w:val="single" w:color="auto" w:sz="4" w:space="0"/>
            </w:tcBorders>
            <w:noWrap w:val="0"/>
            <w:vAlign w:val="center"/>
          </w:tcPr>
          <w:p w14:paraId="76555564">
            <w:pPr>
              <w:spacing w:line="400" w:lineRule="exact"/>
              <w:rPr>
                <w:rFonts w:hint="eastAsia" w:ascii="宋体" w:hAnsi="宋体" w:eastAsia="宋体" w:cs="宋体"/>
                <w:sz w:val="24"/>
                <w:szCs w:val="24"/>
                <w:highlight w:val="none"/>
              </w:rPr>
            </w:pPr>
          </w:p>
        </w:tc>
        <w:tc>
          <w:tcPr>
            <w:tcW w:w="1356" w:type="dxa"/>
            <w:tcBorders>
              <w:left w:val="single" w:color="auto" w:sz="4" w:space="0"/>
              <w:right w:val="single" w:color="auto" w:sz="4" w:space="0"/>
            </w:tcBorders>
            <w:noWrap w:val="0"/>
            <w:vAlign w:val="center"/>
          </w:tcPr>
          <w:p w14:paraId="46B71D5C">
            <w:pPr>
              <w:spacing w:line="400" w:lineRule="exact"/>
              <w:rPr>
                <w:rFonts w:hint="eastAsia" w:ascii="宋体" w:hAnsi="宋体" w:eastAsia="宋体" w:cs="宋体"/>
                <w:sz w:val="24"/>
                <w:szCs w:val="24"/>
                <w:highlight w:val="none"/>
              </w:rPr>
            </w:pPr>
          </w:p>
        </w:tc>
        <w:tc>
          <w:tcPr>
            <w:tcW w:w="1320" w:type="dxa"/>
            <w:tcBorders>
              <w:left w:val="single" w:color="auto" w:sz="4" w:space="0"/>
              <w:right w:val="single" w:color="auto" w:sz="4" w:space="0"/>
            </w:tcBorders>
            <w:noWrap w:val="0"/>
            <w:vAlign w:val="center"/>
          </w:tcPr>
          <w:p w14:paraId="7DF578CA">
            <w:pPr>
              <w:spacing w:line="400" w:lineRule="exact"/>
              <w:rPr>
                <w:rFonts w:hint="eastAsia" w:ascii="宋体" w:hAnsi="宋体" w:eastAsia="宋体" w:cs="宋体"/>
                <w:sz w:val="24"/>
                <w:szCs w:val="24"/>
                <w:highlight w:val="none"/>
              </w:rPr>
            </w:pPr>
          </w:p>
        </w:tc>
        <w:tc>
          <w:tcPr>
            <w:tcW w:w="1267" w:type="dxa"/>
            <w:tcBorders>
              <w:left w:val="single" w:color="auto" w:sz="4" w:space="0"/>
              <w:right w:val="single" w:color="auto" w:sz="4" w:space="0"/>
            </w:tcBorders>
            <w:noWrap w:val="0"/>
            <w:vAlign w:val="center"/>
          </w:tcPr>
          <w:p w14:paraId="7B756D95">
            <w:pPr>
              <w:spacing w:line="400" w:lineRule="exact"/>
              <w:rPr>
                <w:rFonts w:hint="eastAsia" w:ascii="宋体" w:hAnsi="宋体" w:eastAsia="宋体" w:cs="宋体"/>
                <w:sz w:val="24"/>
                <w:szCs w:val="24"/>
                <w:highlight w:val="none"/>
              </w:rPr>
            </w:pPr>
          </w:p>
        </w:tc>
        <w:tc>
          <w:tcPr>
            <w:tcW w:w="1163" w:type="dxa"/>
            <w:gridSpan w:val="2"/>
            <w:tcBorders>
              <w:left w:val="single" w:color="auto" w:sz="4" w:space="0"/>
              <w:right w:val="single" w:color="auto" w:sz="4" w:space="0"/>
            </w:tcBorders>
            <w:noWrap w:val="0"/>
            <w:vAlign w:val="center"/>
          </w:tcPr>
          <w:p w14:paraId="07820E87">
            <w:pPr>
              <w:spacing w:line="400" w:lineRule="exact"/>
              <w:rPr>
                <w:rFonts w:hint="eastAsia" w:ascii="宋体" w:hAnsi="宋体" w:eastAsia="宋体" w:cs="宋体"/>
                <w:sz w:val="24"/>
                <w:szCs w:val="24"/>
                <w:highlight w:val="none"/>
              </w:rPr>
            </w:pPr>
          </w:p>
        </w:tc>
        <w:tc>
          <w:tcPr>
            <w:tcW w:w="1365" w:type="dxa"/>
            <w:gridSpan w:val="2"/>
            <w:tcBorders>
              <w:left w:val="single" w:color="auto" w:sz="4" w:space="0"/>
              <w:right w:val="single" w:color="auto" w:sz="4" w:space="0"/>
            </w:tcBorders>
            <w:noWrap w:val="0"/>
            <w:vAlign w:val="center"/>
          </w:tcPr>
          <w:p w14:paraId="2F0DC477">
            <w:pPr>
              <w:spacing w:line="400" w:lineRule="exact"/>
              <w:rPr>
                <w:rFonts w:hint="eastAsia" w:ascii="宋体" w:hAnsi="宋体" w:eastAsia="宋体" w:cs="宋体"/>
                <w:sz w:val="24"/>
                <w:szCs w:val="24"/>
                <w:highlight w:val="none"/>
              </w:rPr>
            </w:pPr>
          </w:p>
        </w:tc>
        <w:tc>
          <w:tcPr>
            <w:tcW w:w="1442" w:type="dxa"/>
            <w:tcBorders>
              <w:left w:val="single" w:color="auto" w:sz="4" w:space="0"/>
            </w:tcBorders>
            <w:noWrap w:val="0"/>
            <w:vAlign w:val="center"/>
          </w:tcPr>
          <w:p w14:paraId="37940611">
            <w:pPr>
              <w:spacing w:line="400" w:lineRule="exact"/>
              <w:rPr>
                <w:rFonts w:hint="eastAsia" w:ascii="宋体" w:hAnsi="宋体" w:eastAsia="宋体" w:cs="宋体"/>
                <w:sz w:val="24"/>
                <w:szCs w:val="24"/>
                <w:highlight w:val="none"/>
              </w:rPr>
            </w:pPr>
          </w:p>
        </w:tc>
        <w:tc>
          <w:tcPr>
            <w:tcW w:w="1168" w:type="dxa"/>
            <w:tcBorders>
              <w:left w:val="single" w:color="auto" w:sz="4" w:space="0"/>
            </w:tcBorders>
            <w:noWrap w:val="0"/>
            <w:vAlign w:val="top"/>
          </w:tcPr>
          <w:p w14:paraId="483BC0C9">
            <w:pPr>
              <w:spacing w:line="400" w:lineRule="exact"/>
              <w:rPr>
                <w:rFonts w:hint="eastAsia" w:ascii="宋体" w:hAnsi="宋体" w:eastAsia="宋体" w:cs="宋体"/>
                <w:sz w:val="24"/>
                <w:szCs w:val="24"/>
                <w:highlight w:val="none"/>
              </w:rPr>
            </w:pPr>
          </w:p>
        </w:tc>
      </w:tr>
      <w:tr w14:paraId="272705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noWrap w:val="0"/>
            <w:vAlign w:val="center"/>
          </w:tcPr>
          <w:p w14:paraId="60EB034F">
            <w:pPr>
              <w:spacing w:line="400" w:lineRule="exact"/>
              <w:rPr>
                <w:rFonts w:hint="eastAsia" w:ascii="宋体" w:hAnsi="宋体" w:eastAsia="宋体" w:cs="宋体"/>
                <w:sz w:val="24"/>
                <w:szCs w:val="24"/>
                <w:highlight w:val="none"/>
              </w:rPr>
            </w:pPr>
          </w:p>
        </w:tc>
        <w:tc>
          <w:tcPr>
            <w:tcW w:w="1356" w:type="dxa"/>
            <w:noWrap w:val="0"/>
            <w:vAlign w:val="center"/>
          </w:tcPr>
          <w:p w14:paraId="6A554BB5">
            <w:pPr>
              <w:spacing w:line="400" w:lineRule="exact"/>
              <w:rPr>
                <w:rFonts w:hint="eastAsia" w:ascii="宋体" w:hAnsi="宋体" w:eastAsia="宋体" w:cs="宋体"/>
                <w:sz w:val="24"/>
                <w:szCs w:val="24"/>
                <w:highlight w:val="none"/>
              </w:rPr>
            </w:pPr>
          </w:p>
        </w:tc>
        <w:tc>
          <w:tcPr>
            <w:tcW w:w="1320" w:type="dxa"/>
            <w:noWrap w:val="0"/>
            <w:vAlign w:val="center"/>
          </w:tcPr>
          <w:p w14:paraId="5630F243">
            <w:pPr>
              <w:spacing w:line="400" w:lineRule="exact"/>
              <w:rPr>
                <w:rFonts w:hint="eastAsia" w:ascii="宋体" w:hAnsi="宋体" w:eastAsia="宋体" w:cs="宋体"/>
                <w:sz w:val="24"/>
                <w:szCs w:val="24"/>
                <w:highlight w:val="none"/>
              </w:rPr>
            </w:pPr>
          </w:p>
        </w:tc>
        <w:tc>
          <w:tcPr>
            <w:tcW w:w="1267" w:type="dxa"/>
            <w:noWrap w:val="0"/>
            <w:vAlign w:val="center"/>
          </w:tcPr>
          <w:p w14:paraId="062D5D74">
            <w:pPr>
              <w:spacing w:line="400" w:lineRule="exact"/>
              <w:rPr>
                <w:rFonts w:hint="eastAsia" w:ascii="宋体" w:hAnsi="宋体" w:eastAsia="宋体" w:cs="宋体"/>
                <w:sz w:val="24"/>
                <w:szCs w:val="24"/>
                <w:highlight w:val="none"/>
              </w:rPr>
            </w:pPr>
          </w:p>
        </w:tc>
        <w:tc>
          <w:tcPr>
            <w:tcW w:w="1163" w:type="dxa"/>
            <w:gridSpan w:val="2"/>
            <w:tcBorders>
              <w:right w:val="single" w:color="auto" w:sz="4" w:space="0"/>
            </w:tcBorders>
            <w:noWrap w:val="0"/>
            <w:vAlign w:val="center"/>
          </w:tcPr>
          <w:p w14:paraId="4B8C7CC4">
            <w:pPr>
              <w:spacing w:line="400" w:lineRule="exact"/>
              <w:rPr>
                <w:rFonts w:hint="eastAsia" w:ascii="宋体" w:hAnsi="宋体" w:eastAsia="宋体" w:cs="宋体"/>
                <w:sz w:val="24"/>
                <w:szCs w:val="24"/>
                <w:highlight w:val="none"/>
              </w:rPr>
            </w:pPr>
          </w:p>
        </w:tc>
        <w:tc>
          <w:tcPr>
            <w:tcW w:w="1356" w:type="dxa"/>
            <w:tcBorders>
              <w:left w:val="single" w:color="auto" w:sz="4" w:space="0"/>
              <w:right w:val="single" w:color="auto" w:sz="4" w:space="0"/>
            </w:tcBorders>
            <w:noWrap w:val="0"/>
            <w:vAlign w:val="center"/>
          </w:tcPr>
          <w:p w14:paraId="01DEF94C">
            <w:pPr>
              <w:spacing w:line="400" w:lineRule="exact"/>
              <w:rPr>
                <w:rFonts w:hint="eastAsia" w:ascii="宋体" w:hAnsi="宋体" w:eastAsia="宋体" w:cs="宋体"/>
                <w:sz w:val="24"/>
                <w:szCs w:val="24"/>
                <w:highlight w:val="none"/>
              </w:rPr>
            </w:pPr>
          </w:p>
        </w:tc>
        <w:tc>
          <w:tcPr>
            <w:tcW w:w="1451" w:type="dxa"/>
            <w:gridSpan w:val="2"/>
            <w:tcBorders>
              <w:left w:val="single" w:color="auto" w:sz="4" w:space="0"/>
            </w:tcBorders>
            <w:noWrap w:val="0"/>
            <w:vAlign w:val="center"/>
          </w:tcPr>
          <w:p w14:paraId="73756532">
            <w:pPr>
              <w:spacing w:line="400" w:lineRule="exact"/>
              <w:rPr>
                <w:rFonts w:hint="eastAsia" w:ascii="宋体" w:hAnsi="宋体" w:eastAsia="宋体" w:cs="宋体"/>
                <w:sz w:val="24"/>
                <w:szCs w:val="24"/>
                <w:highlight w:val="none"/>
              </w:rPr>
            </w:pPr>
          </w:p>
        </w:tc>
        <w:tc>
          <w:tcPr>
            <w:tcW w:w="1168" w:type="dxa"/>
            <w:tcBorders>
              <w:left w:val="single" w:color="auto" w:sz="4" w:space="0"/>
            </w:tcBorders>
            <w:noWrap w:val="0"/>
            <w:vAlign w:val="top"/>
          </w:tcPr>
          <w:p w14:paraId="7414C2FF">
            <w:pPr>
              <w:spacing w:line="400" w:lineRule="exact"/>
              <w:rPr>
                <w:rFonts w:hint="eastAsia" w:ascii="宋体" w:hAnsi="宋体" w:eastAsia="宋体" w:cs="宋体"/>
                <w:sz w:val="24"/>
                <w:szCs w:val="24"/>
                <w:highlight w:val="none"/>
              </w:rPr>
            </w:pPr>
          </w:p>
        </w:tc>
      </w:tr>
      <w:tr w14:paraId="274393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noWrap w:val="0"/>
            <w:vAlign w:val="center"/>
          </w:tcPr>
          <w:p w14:paraId="3DC9079F">
            <w:pPr>
              <w:spacing w:line="400" w:lineRule="exact"/>
              <w:jc w:val="center"/>
              <w:rPr>
                <w:rFonts w:hint="eastAsia" w:ascii="宋体" w:hAnsi="宋体" w:eastAsia="宋体" w:cs="宋体"/>
                <w:sz w:val="24"/>
                <w:szCs w:val="24"/>
                <w:highlight w:val="none"/>
              </w:rPr>
            </w:pPr>
          </w:p>
        </w:tc>
        <w:tc>
          <w:tcPr>
            <w:tcW w:w="1356" w:type="dxa"/>
            <w:noWrap w:val="0"/>
            <w:vAlign w:val="center"/>
          </w:tcPr>
          <w:p w14:paraId="5DBA6262">
            <w:pPr>
              <w:spacing w:line="400" w:lineRule="exact"/>
              <w:jc w:val="center"/>
              <w:rPr>
                <w:rFonts w:hint="eastAsia" w:ascii="宋体" w:hAnsi="宋体" w:eastAsia="宋体" w:cs="宋体"/>
                <w:sz w:val="24"/>
                <w:szCs w:val="24"/>
                <w:highlight w:val="none"/>
              </w:rPr>
            </w:pPr>
          </w:p>
        </w:tc>
        <w:tc>
          <w:tcPr>
            <w:tcW w:w="1320" w:type="dxa"/>
            <w:noWrap w:val="0"/>
            <w:vAlign w:val="center"/>
          </w:tcPr>
          <w:p w14:paraId="4798627C">
            <w:pPr>
              <w:spacing w:line="400" w:lineRule="exact"/>
              <w:jc w:val="center"/>
              <w:rPr>
                <w:rFonts w:hint="eastAsia" w:ascii="宋体" w:hAnsi="宋体" w:eastAsia="宋体" w:cs="宋体"/>
                <w:sz w:val="24"/>
                <w:szCs w:val="24"/>
                <w:highlight w:val="none"/>
              </w:rPr>
            </w:pPr>
          </w:p>
        </w:tc>
        <w:tc>
          <w:tcPr>
            <w:tcW w:w="1267" w:type="dxa"/>
            <w:noWrap w:val="0"/>
            <w:vAlign w:val="center"/>
          </w:tcPr>
          <w:p w14:paraId="3CBA9547">
            <w:pPr>
              <w:spacing w:line="400" w:lineRule="exact"/>
              <w:jc w:val="center"/>
              <w:rPr>
                <w:rFonts w:hint="eastAsia" w:ascii="宋体" w:hAnsi="宋体" w:eastAsia="宋体" w:cs="宋体"/>
                <w:sz w:val="24"/>
                <w:szCs w:val="24"/>
                <w:highlight w:val="none"/>
              </w:rPr>
            </w:pPr>
          </w:p>
        </w:tc>
        <w:tc>
          <w:tcPr>
            <w:tcW w:w="1163" w:type="dxa"/>
            <w:gridSpan w:val="2"/>
            <w:tcBorders>
              <w:right w:val="single" w:color="auto" w:sz="4" w:space="0"/>
            </w:tcBorders>
            <w:noWrap w:val="0"/>
            <w:vAlign w:val="center"/>
          </w:tcPr>
          <w:p w14:paraId="1242F6D3">
            <w:pPr>
              <w:spacing w:line="400" w:lineRule="exact"/>
              <w:jc w:val="center"/>
              <w:rPr>
                <w:rFonts w:hint="eastAsia" w:ascii="宋体" w:hAnsi="宋体" w:eastAsia="宋体" w:cs="宋体"/>
                <w:sz w:val="24"/>
                <w:szCs w:val="24"/>
                <w:highlight w:val="none"/>
              </w:rPr>
            </w:pPr>
          </w:p>
        </w:tc>
        <w:tc>
          <w:tcPr>
            <w:tcW w:w="1356" w:type="dxa"/>
            <w:tcBorders>
              <w:left w:val="single" w:color="auto" w:sz="4" w:space="0"/>
              <w:right w:val="single" w:color="auto" w:sz="4" w:space="0"/>
            </w:tcBorders>
            <w:noWrap w:val="0"/>
            <w:vAlign w:val="center"/>
          </w:tcPr>
          <w:p w14:paraId="7A954C24">
            <w:pPr>
              <w:spacing w:line="400" w:lineRule="exact"/>
              <w:jc w:val="center"/>
              <w:rPr>
                <w:rFonts w:hint="eastAsia" w:ascii="宋体" w:hAnsi="宋体" w:eastAsia="宋体" w:cs="宋体"/>
                <w:sz w:val="24"/>
                <w:szCs w:val="24"/>
                <w:highlight w:val="none"/>
              </w:rPr>
            </w:pPr>
          </w:p>
        </w:tc>
        <w:tc>
          <w:tcPr>
            <w:tcW w:w="1451" w:type="dxa"/>
            <w:gridSpan w:val="2"/>
            <w:tcBorders>
              <w:left w:val="single" w:color="auto" w:sz="4" w:space="0"/>
            </w:tcBorders>
            <w:noWrap w:val="0"/>
            <w:vAlign w:val="center"/>
          </w:tcPr>
          <w:p w14:paraId="627E455D">
            <w:pPr>
              <w:spacing w:line="400" w:lineRule="exact"/>
              <w:jc w:val="center"/>
              <w:rPr>
                <w:rFonts w:hint="eastAsia" w:ascii="宋体" w:hAnsi="宋体" w:eastAsia="宋体" w:cs="宋体"/>
                <w:sz w:val="24"/>
                <w:szCs w:val="24"/>
                <w:highlight w:val="none"/>
              </w:rPr>
            </w:pPr>
          </w:p>
        </w:tc>
        <w:tc>
          <w:tcPr>
            <w:tcW w:w="1168" w:type="dxa"/>
            <w:tcBorders>
              <w:left w:val="single" w:color="auto" w:sz="4" w:space="0"/>
            </w:tcBorders>
            <w:noWrap w:val="0"/>
            <w:vAlign w:val="top"/>
          </w:tcPr>
          <w:p w14:paraId="2CBFBB40">
            <w:pPr>
              <w:spacing w:line="400" w:lineRule="exact"/>
              <w:jc w:val="center"/>
              <w:rPr>
                <w:rFonts w:hint="eastAsia" w:ascii="宋体" w:hAnsi="宋体" w:eastAsia="宋体" w:cs="宋体"/>
                <w:sz w:val="24"/>
                <w:szCs w:val="24"/>
                <w:highlight w:val="none"/>
              </w:rPr>
            </w:pPr>
          </w:p>
        </w:tc>
      </w:tr>
      <w:tr w14:paraId="2980D6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noWrap w:val="0"/>
            <w:vAlign w:val="center"/>
          </w:tcPr>
          <w:p w14:paraId="2B8F7E5D">
            <w:pPr>
              <w:spacing w:line="400" w:lineRule="exact"/>
              <w:jc w:val="center"/>
              <w:rPr>
                <w:rFonts w:hint="eastAsia" w:ascii="宋体" w:hAnsi="宋体" w:eastAsia="宋体" w:cs="宋体"/>
                <w:sz w:val="24"/>
                <w:szCs w:val="24"/>
                <w:highlight w:val="none"/>
              </w:rPr>
            </w:pPr>
          </w:p>
        </w:tc>
        <w:tc>
          <w:tcPr>
            <w:tcW w:w="1356" w:type="dxa"/>
            <w:noWrap w:val="0"/>
            <w:vAlign w:val="center"/>
          </w:tcPr>
          <w:p w14:paraId="319354BA">
            <w:pPr>
              <w:spacing w:line="400" w:lineRule="exact"/>
              <w:jc w:val="center"/>
              <w:rPr>
                <w:rFonts w:hint="eastAsia" w:ascii="宋体" w:hAnsi="宋体" w:eastAsia="宋体" w:cs="宋体"/>
                <w:sz w:val="24"/>
                <w:szCs w:val="24"/>
                <w:highlight w:val="none"/>
              </w:rPr>
            </w:pPr>
          </w:p>
        </w:tc>
        <w:tc>
          <w:tcPr>
            <w:tcW w:w="1320" w:type="dxa"/>
            <w:noWrap w:val="0"/>
            <w:vAlign w:val="center"/>
          </w:tcPr>
          <w:p w14:paraId="201ACB67">
            <w:pPr>
              <w:spacing w:line="400" w:lineRule="exact"/>
              <w:jc w:val="center"/>
              <w:rPr>
                <w:rFonts w:hint="eastAsia" w:ascii="宋体" w:hAnsi="宋体" w:eastAsia="宋体" w:cs="宋体"/>
                <w:sz w:val="24"/>
                <w:szCs w:val="24"/>
                <w:highlight w:val="none"/>
              </w:rPr>
            </w:pPr>
          </w:p>
        </w:tc>
        <w:tc>
          <w:tcPr>
            <w:tcW w:w="1267" w:type="dxa"/>
            <w:noWrap w:val="0"/>
            <w:vAlign w:val="center"/>
          </w:tcPr>
          <w:p w14:paraId="5CD08F19">
            <w:pPr>
              <w:spacing w:line="400" w:lineRule="exact"/>
              <w:jc w:val="center"/>
              <w:rPr>
                <w:rFonts w:hint="eastAsia" w:ascii="宋体" w:hAnsi="宋体" w:eastAsia="宋体" w:cs="宋体"/>
                <w:sz w:val="24"/>
                <w:szCs w:val="24"/>
                <w:highlight w:val="none"/>
              </w:rPr>
            </w:pPr>
          </w:p>
        </w:tc>
        <w:tc>
          <w:tcPr>
            <w:tcW w:w="1163" w:type="dxa"/>
            <w:gridSpan w:val="2"/>
            <w:tcBorders>
              <w:right w:val="single" w:color="auto" w:sz="4" w:space="0"/>
            </w:tcBorders>
            <w:noWrap w:val="0"/>
            <w:vAlign w:val="center"/>
          </w:tcPr>
          <w:p w14:paraId="2183EA46">
            <w:pPr>
              <w:spacing w:line="400" w:lineRule="exact"/>
              <w:jc w:val="center"/>
              <w:rPr>
                <w:rFonts w:hint="eastAsia" w:ascii="宋体" w:hAnsi="宋体" w:eastAsia="宋体" w:cs="宋体"/>
                <w:sz w:val="24"/>
                <w:szCs w:val="24"/>
                <w:highlight w:val="none"/>
              </w:rPr>
            </w:pPr>
          </w:p>
        </w:tc>
        <w:tc>
          <w:tcPr>
            <w:tcW w:w="1356" w:type="dxa"/>
            <w:tcBorders>
              <w:left w:val="single" w:color="auto" w:sz="4" w:space="0"/>
              <w:right w:val="single" w:color="auto" w:sz="4" w:space="0"/>
            </w:tcBorders>
            <w:noWrap w:val="0"/>
            <w:vAlign w:val="center"/>
          </w:tcPr>
          <w:p w14:paraId="186D533D">
            <w:pPr>
              <w:spacing w:line="400" w:lineRule="exact"/>
              <w:jc w:val="center"/>
              <w:rPr>
                <w:rFonts w:hint="eastAsia" w:ascii="宋体" w:hAnsi="宋体" w:eastAsia="宋体" w:cs="宋体"/>
                <w:sz w:val="24"/>
                <w:szCs w:val="24"/>
                <w:highlight w:val="none"/>
              </w:rPr>
            </w:pPr>
          </w:p>
        </w:tc>
        <w:tc>
          <w:tcPr>
            <w:tcW w:w="1451" w:type="dxa"/>
            <w:gridSpan w:val="2"/>
            <w:tcBorders>
              <w:left w:val="single" w:color="auto" w:sz="4" w:space="0"/>
            </w:tcBorders>
            <w:noWrap w:val="0"/>
            <w:vAlign w:val="center"/>
          </w:tcPr>
          <w:p w14:paraId="15408F72">
            <w:pPr>
              <w:spacing w:line="400" w:lineRule="exact"/>
              <w:jc w:val="center"/>
              <w:rPr>
                <w:rFonts w:hint="eastAsia" w:ascii="宋体" w:hAnsi="宋体" w:eastAsia="宋体" w:cs="宋体"/>
                <w:sz w:val="24"/>
                <w:szCs w:val="24"/>
                <w:highlight w:val="none"/>
              </w:rPr>
            </w:pPr>
          </w:p>
        </w:tc>
        <w:tc>
          <w:tcPr>
            <w:tcW w:w="1168" w:type="dxa"/>
            <w:tcBorders>
              <w:left w:val="single" w:color="auto" w:sz="4" w:space="0"/>
            </w:tcBorders>
            <w:noWrap w:val="0"/>
            <w:vAlign w:val="top"/>
          </w:tcPr>
          <w:p w14:paraId="109E935D">
            <w:pPr>
              <w:spacing w:line="400" w:lineRule="exact"/>
              <w:jc w:val="center"/>
              <w:rPr>
                <w:rFonts w:hint="eastAsia" w:ascii="宋体" w:hAnsi="宋体" w:eastAsia="宋体" w:cs="宋体"/>
                <w:sz w:val="24"/>
                <w:szCs w:val="24"/>
                <w:highlight w:val="none"/>
              </w:rPr>
            </w:pPr>
          </w:p>
        </w:tc>
      </w:tr>
      <w:tr w14:paraId="7FD656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tcBorders>
              <w:bottom w:val="single" w:color="auto" w:sz="4" w:space="0"/>
            </w:tcBorders>
            <w:noWrap w:val="0"/>
            <w:vAlign w:val="center"/>
          </w:tcPr>
          <w:p w14:paraId="5F4E4147">
            <w:pPr>
              <w:spacing w:line="400" w:lineRule="exact"/>
              <w:jc w:val="center"/>
              <w:rPr>
                <w:rFonts w:hint="eastAsia" w:ascii="宋体" w:hAnsi="宋体" w:eastAsia="宋体" w:cs="宋体"/>
                <w:sz w:val="24"/>
                <w:szCs w:val="24"/>
                <w:highlight w:val="none"/>
              </w:rPr>
            </w:pPr>
          </w:p>
        </w:tc>
        <w:tc>
          <w:tcPr>
            <w:tcW w:w="1356" w:type="dxa"/>
            <w:tcBorders>
              <w:bottom w:val="single" w:color="auto" w:sz="4" w:space="0"/>
            </w:tcBorders>
            <w:noWrap w:val="0"/>
            <w:vAlign w:val="center"/>
          </w:tcPr>
          <w:p w14:paraId="1C4654F6">
            <w:pPr>
              <w:spacing w:line="400" w:lineRule="exact"/>
              <w:jc w:val="center"/>
              <w:rPr>
                <w:rFonts w:hint="eastAsia" w:ascii="宋体" w:hAnsi="宋体" w:eastAsia="宋体" w:cs="宋体"/>
                <w:sz w:val="24"/>
                <w:szCs w:val="24"/>
                <w:highlight w:val="none"/>
              </w:rPr>
            </w:pPr>
          </w:p>
        </w:tc>
        <w:tc>
          <w:tcPr>
            <w:tcW w:w="1320" w:type="dxa"/>
            <w:tcBorders>
              <w:bottom w:val="single" w:color="auto" w:sz="4" w:space="0"/>
            </w:tcBorders>
            <w:noWrap w:val="0"/>
            <w:vAlign w:val="center"/>
          </w:tcPr>
          <w:p w14:paraId="77A17BAD">
            <w:pPr>
              <w:spacing w:line="400" w:lineRule="exact"/>
              <w:jc w:val="center"/>
              <w:rPr>
                <w:rFonts w:hint="eastAsia" w:ascii="宋体" w:hAnsi="宋体" w:eastAsia="宋体" w:cs="宋体"/>
                <w:sz w:val="24"/>
                <w:szCs w:val="24"/>
                <w:highlight w:val="none"/>
              </w:rPr>
            </w:pPr>
          </w:p>
        </w:tc>
        <w:tc>
          <w:tcPr>
            <w:tcW w:w="1267" w:type="dxa"/>
            <w:tcBorders>
              <w:bottom w:val="single" w:color="auto" w:sz="4" w:space="0"/>
            </w:tcBorders>
            <w:noWrap w:val="0"/>
            <w:vAlign w:val="center"/>
          </w:tcPr>
          <w:p w14:paraId="243D407D">
            <w:pPr>
              <w:spacing w:line="400" w:lineRule="exact"/>
              <w:jc w:val="center"/>
              <w:rPr>
                <w:rFonts w:hint="eastAsia" w:ascii="宋体" w:hAnsi="宋体" w:eastAsia="宋体" w:cs="宋体"/>
                <w:sz w:val="24"/>
                <w:szCs w:val="24"/>
                <w:highlight w:val="none"/>
              </w:rPr>
            </w:pPr>
          </w:p>
        </w:tc>
        <w:tc>
          <w:tcPr>
            <w:tcW w:w="1163" w:type="dxa"/>
            <w:gridSpan w:val="2"/>
            <w:tcBorders>
              <w:bottom w:val="single" w:color="auto" w:sz="4" w:space="0"/>
              <w:right w:val="single" w:color="auto" w:sz="4" w:space="0"/>
            </w:tcBorders>
            <w:noWrap w:val="0"/>
            <w:vAlign w:val="center"/>
          </w:tcPr>
          <w:p w14:paraId="00E817AD">
            <w:pPr>
              <w:spacing w:line="400" w:lineRule="exact"/>
              <w:jc w:val="center"/>
              <w:rPr>
                <w:rFonts w:hint="eastAsia" w:ascii="宋体" w:hAnsi="宋体" w:eastAsia="宋体" w:cs="宋体"/>
                <w:sz w:val="24"/>
                <w:szCs w:val="24"/>
                <w:highlight w:val="none"/>
              </w:rPr>
            </w:pPr>
          </w:p>
        </w:tc>
        <w:tc>
          <w:tcPr>
            <w:tcW w:w="1356" w:type="dxa"/>
            <w:tcBorders>
              <w:left w:val="single" w:color="auto" w:sz="4" w:space="0"/>
              <w:bottom w:val="single" w:color="auto" w:sz="4" w:space="0"/>
              <w:right w:val="single" w:color="auto" w:sz="4" w:space="0"/>
            </w:tcBorders>
            <w:noWrap w:val="0"/>
            <w:vAlign w:val="center"/>
          </w:tcPr>
          <w:p w14:paraId="3C36C10F">
            <w:pPr>
              <w:spacing w:line="400" w:lineRule="exact"/>
              <w:jc w:val="center"/>
              <w:rPr>
                <w:rFonts w:hint="eastAsia" w:ascii="宋体" w:hAnsi="宋体" w:eastAsia="宋体" w:cs="宋体"/>
                <w:sz w:val="24"/>
                <w:szCs w:val="24"/>
                <w:highlight w:val="none"/>
              </w:rPr>
            </w:pPr>
          </w:p>
        </w:tc>
        <w:tc>
          <w:tcPr>
            <w:tcW w:w="1451" w:type="dxa"/>
            <w:gridSpan w:val="2"/>
            <w:tcBorders>
              <w:left w:val="single" w:color="auto" w:sz="4" w:space="0"/>
              <w:bottom w:val="single" w:color="auto" w:sz="4" w:space="0"/>
            </w:tcBorders>
            <w:noWrap w:val="0"/>
            <w:vAlign w:val="center"/>
          </w:tcPr>
          <w:p w14:paraId="7B3BB48B">
            <w:pPr>
              <w:spacing w:line="400" w:lineRule="exact"/>
              <w:jc w:val="center"/>
              <w:rPr>
                <w:rFonts w:hint="eastAsia" w:ascii="宋体" w:hAnsi="宋体" w:eastAsia="宋体" w:cs="宋体"/>
                <w:sz w:val="24"/>
                <w:szCs w:val="24"/>
                <w:highlight w:val="none"/>
              </w:rPr>
            </w:pPr>
          </w:p>
        </w:tc>
        <w:tc>
          <w:tcPr>
            <w:tcW w:w="1168" w:type="dxa"/>
            <w:tcBorders>
              <w:left w:val="single" w:color="auto" w:sz="4" w:space="0"/>
              <w:bottom w:val="single" w:color="auto" w:sz="4" w:space="0"/>
            </w:tcBorders>
            <w:noWrap w:val="0"/>
            <w:vAlign w:val="top"/>
          </w:tcPr>
          <w:p w14:paraId="1D85C7B9">
            <w:pPr>
              <w:spacing w:line="400" w:lineRule="exact"/>
              <w:jc w:val="center"/>
              <w:rPr>
                <w:rFonts w:hint="eastAsia" w:ascii="宋体" w:hAnsi="宋体" w:eastAsia="宋体" w:cs="宋体"/>
                <w:sz w:val="24"/>
                <w:szCs w:val="24"/>
                <w:highlight w:val="none"/>
              </w:rPr>
            </w:pPr>
          </w:p>
        </w:tc>
      </w:tr>
      <w:tr w14:paraId="40A61B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tcBorders>
              <w:top w:val="single" w:color="auto" w:sz="4" w:space="0"/>
              <w:bottom w:val="single" w:color="auto" w:sz="4" w:space="0"/>
            </w:tcBorders>
            <w:noWrap w:val="0"/>
            <w:vAlign w:val="center"/>
          </w:tcPr>
          <w:p w14:paraId="3FD16E70">
            <w:pPr>
              <w:spacing w:line="400" w:lineRule="exact"/>
              <w:jc w:val="center"/>
              <w:rPr>
                <w:rFonts w:hint="eastAsia" w:ascii="宋体" w:hAnsi="宋体" w:eastAsia="宋体" w:cs="宋体"/>
                <w:sz w:val="24"/>
                <w:szCs w:val="24"/>
                <w:highlight w:val="none"/>
              </w:rPr>
            </w:pPr>
          </w:p>
        </w:tc>
        <w:tc>
          <w:tcPr>
            <w:tcW w:w="1356" w:type="dxa"/>
            <w:tcBorders>
              <w:top w:val="single" w:color="auto" w:sz="4" w:space="0"/>
              <w:bottom w:val="single" w:color="auto" w:sz="4" w:space="0"/>
            </w:tcBorders>
            <w:noWrap w:val="0"/>
            <w:vAlign w:val="center"/>
          </w:tcPr>
          <w:p w14:paraId="2BE4E810">
            <w:pPr>
              <w:spacing w:line="400" w:lineRule="exact"/>
              <w:jc w:val="center"/>
              <w:rPr>
                <w:rFonts w:hint="eastAsia" w:ascii="宋体" w:hAnsi="宋体" w:eastAsia="宋体" w:cs="宋体"/>
                <w:sz w:val="24"/>
                <w:szCs w:val="24"/>
                <w:highlight w:val="none"/>
              </w:rPr>
            </w:pPr>
          </w:p>
        </w:tc>
        <w:tc>
          <w:tcPr>
            <w:tcW w:w="1320" w:type="dxa"/>
            <w:tcBorders>
              <w:top w:val="single" w:color="auto" w:sz="4" w:space="0"/>
              <w:bottom w:val="single" w:color="auto" w:sz="4" w:space="0"/>
            </w:tcBorders>
            <w:noWrap w:val="0"/>
            <w:vAlign w:val="center"/>
          </w:tcPr>
          <w:p w14:paraId="4834D204">
            <w:pPr>
              <w:spacing w:line="400" w:lineRule="exact"/>
              <w:jc w:val="center"/>
              <w:rPr>
                <w:rFonts w:hint="eastAsia" w:ascii="宋体" w:hAnsi="宋体" w:eastAsia="宋体" w:cs="宋体"/>
                <w:sz w:val="24"/>
                <w:szCs w:val="24"/>
                <w:highlight w:val="none"/>
              </w:rPr>
            </w:pPr>
          </w:p>
        </w:tc>
        <w:tc>
          <w:tcPr>
            <w:tcW w:w="1267" w:type="dxa"/>
            <w:tcBorders>
              <w:top w:val="single" w:color="auto" w:sz="4" w:space="0"/>
              <w:bottom w:val="single" w:color="auto" w:sz="4" w:space="0"/>
            </w:tcBorders>
            <w:noWrap w:val="0"/>
            <w:vAlign w:val="center"/>
          </w:tcPr>
          <w:p w14:paraId="6D56F7F0">
            <w:pPr>
              <w:spacing w:line="400" w:lineRule="exact"/>
              <w:jc w:val="center"/>
              <w:rPr>
                <w:rFonts w:hint="eastAsia" w:ascii="宋体" w:hAnsi="宋体" w:eastAsia="宋体" w:cs="宋体"/>
                <w:sz w:val="24"/>
                <w:szCs w:val="24"/>
                <w:highlight w:val="none"/>
              </w:rPr>
            </w:pPr>
          </w:p>
        </w:tc>
        <w:tc>
          <w:tcPr>
            <w:tcW w:w="1163" w:type="dxa"/>
            <w:gridSpan w:val="2"/>
            <w:tcBorders>
              <w:top w:val="single" w:color="auto" w:sz="4" w:space="0"/>
              <w:bottom w:val="single" w:color="auto" w:sz="4" w:space="0"/>
              <w:right w:val="single" w:color="auto" w:sz="4" w:space="0"/>
            </w:tcBorders>
            <w:noWrap w:val="0"/>
            <w:vAlign w:val="center"/>
          </w:tcPr>
          <w:p w14:paraId="4FF98EF4">
            <w:pPr>
              <w:spacing w:line="400" w:lineRule="exact"/>
              <w:jc w:val="center"/>
              <w:rPr>
                <w:rFonts w:hint="eastAsia" w:ascii="宋体" w:hAnsi="宋体" w:eastAsia="宋体" w:cs="宋体"/>
                <w:sz w:val="24"/>
                <w:szCs w:val="24"/>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47158947">
            <w:pPr>
              <w:spacing w:line="400" w:lineRule="exact"/>
              <w:jc w:val="center"/>
              <w:rPr>
                <w:rFonts w:hint="eastAsia" w:ascii="宋体" w:hAnsi="宋体" w:eastAsia="宋体" w:cs="宋体"/>
                <w:sz w:val="24"/>
                <w:szCs w:val="24"/>
                <w:highlight w:val="none"/>
              </w:rPr>
            </w:pPr>
          </w:p>
        </w:tc>
        <w:tc>
          <w:tcPr>
            <w:tcW w:w="1451" w:type="dxa"/>
            <w:gridSpan w:val="2"/>
            <w:tcBorders>
              <w:top w:val="single" w:color="auto" w:sz="4" w:space="0"/>
              <w:left w:val="single" w:color="auto" w:sz="4" w:space="0"/>
              <w:bottom w:val="single" w:color="auto" w:sz="4" w:space="0"/>
            </w:tcBorders>
            <w:noWrap w:val="0"/>
            <w:vAlign w:val="center"/>
          </w:tcPr>
          <w:p w14:paraId="3B22387E">
            <w:pPr>
              <w:spacing w:line="400" w:lineRule="exact"/>
              <w:jc w:val="center"/>
              <w:rPr>
                <w:rFonts w:hint="eastAsia" w:ascii="宋体" w:hAnsi="宋体" w:eastAsia="宋体" w:cs="宋体"/>
                <w:sz w:val="24"/>
                <w:szCs w:val="24"/>
                <w:highlight w:val="none"/>
              </w:rPr>
            </w:pPr>
          </w:p>
        </w:tc>
        <w:tc>
          <w:tcPr>
            <w:tcW w:w="1168" w:type="dxa"/>
            <w:tcBorders>
              <w:top w:val="single" w:color="auto" w:sz="4" w:space="0"/>
              <w:left w:val="single" w:color="auto" w:sz="4" w:space="0"/>
              <w:bottom w:val="single" w:color="auto" w:sz="4" w:space="0"/>
            </w:tcBorders>
            <w:noWrap w:val="0"/>
            <w:vAlign w:val="top"/>
          </w:tcPr>
          <w:p w14:paraId="21EE8A8C">
            <w:pPr>
              <w:spacing w:line="400" w:lineRule="exact"/>
              <w:jc w:val="center"/>
              <w:rPr>
                <w:rFonts w:hint="eastAsia" w:ascii="宋体" w:hAnsi="宋体" w:eastAsia="宋体" w:cs="宋体"/>
                <w:sz w:val="24"/>
                <w:szCs w:val="24"/>
                <w:highlight w:val="none"/>
              </w:rPr>
            </w:pPr>
          </w:p>
        </w:tc>
      </w:tr>
      <w:tr w14:paraId="1EC04C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tcBorders>
              <w:top w:val="single" w:color="auto" w:sz="4" w:space="0"/>
              <w:bottom w:val="single" w:color="auto" w:sz="4" w:space="0"/>
            </w:tcBorders>
            <w:noWrap w:val="0"/>
            <w:vAlign w:val="center"/>
          </w:tcPr>
          <w:p w14:paraId="0E0E8752">
            <w:pPr>
              <w:spacing w:line="400" w:lineRule="exact"/>
              <w:jc w:val="center"/>
              <w:rPr>
                <w:rFonts w:hint="eastAsia" w:ascii="宋体" w:hAnsi="宋体" w:eastAsia="宋体" w:cs="宋体"/>
                <w:sz w:val="24"/>
                <w:szCs w:val="24"/>
                <w:highlight w:val="none"/>
              </w:rPr>
            </w:pPr>
          </w:p>
        </w:tc>
        <w:tc>
          <w:tcPr>
            <w:tcW w:w="1356" w:type="dxa"/>
            <w:tcBorders>
              <w:top w:val="single" w:color="auto" w:sz="4" w:space="0"/>
              <w:bottom w:val="single" w:color="auto" w:sz="4" w:space="0"/>
            </w:tcBorders>
            <w:noWrap w:val="0"/>
            <w:vAlign w:val="center"/>
          </w:tcPr>
          <w:p w14:paraId="1A69ECDB">
            <w:pPr>
              <w:spacing w:line="400" w:lineRule="exact"/>
              <w:jc w:val="center"/>
              <w:rPr>
                <w:rFonts w:hint="eastAsia" w:ascii="宋体" w:hAnsi="宋体" w:eastAsia="宋体" w:cs="宋体"/>
                <w:sz w:val="24"/>
                <w:szCs w:val="24"/>
                <w:highlight w:val="none"/>
              </w:rPr>
            </w:pPr>
          </w:p>
        </w:tc>
        <w:tc>
          <w:tcPr>
            <w:tcW w:w="1320" w:type="dxa"/>
            <w:tcBorders>
              <w:top w:val="single" w:color="auto" w:sz="4" w:space="0"/>
              <w:bottom w:val="single" w:color="auto" w:sz="4" w:space="0"/>
            </w:tcBorders>
            <w:noWrap w:val="0"/>
            <w:vAlign w:val="center"/>
          </w:tcPr>
          <w:p w14:paraId="71BE67B5">
            <w:pPr>
              <w:spacing w:line="400" w:lineRule="exact"/>
              <w:jc w:val="center"/>
              <w:rPr>
                <w:rFonts w:hint="eastAsia" w:ascii="宋体" w:hAnsi="宋体" w:eastAsia="宋体" w:cs="宋体"/>
                <w:sz w:val="24"/>
                <w:szCs w:val="24"/>
                <w:highlight w:val="none"/>
              </w:rPr>
            </w:pPr>
          </w:p>
        </w:tc>
        <w:tc>
          <w:tcPr>
            <w:tcW w:w="1267" w:type="dxa"/>
            <w:tcBorders>
              <w:top w:val="single" w:color="auto" w:sz="4" w:space="0"/>
              <w:bottom w:val="single" w:color="auto" w:sz="4" w:space="0"/>
            </w:tcBorders>
            <w:noWrap w:val="0"/>
            <w:vAlign w:val="center"/>
          </w:tcPr>
          <w:p w14:paraId="78E05780">
            <w:pPr>
              <w:spacing w:line="400" w:lineRule="exact"/>
              <w:jc w:val="center"/>
              <w:rPr>
                <w:rFonts w:hint="eastAsia" w:ascii="宋体" w:hAnsi="宋体" w:eastAsia="宋体" w:cs="宋体"/>
                <w:sz w:val="24"/>
                <w:szCs w:val="24"/>
                <w:highlight w:val="none"/>
              </w:rPr>
            </w:pPr>
          </w:p>
        </w:tc>
        <w:tc>
          <w:tcPr>
            <w:tcW w:w="1163" w:type="dxa"/>
            <w:gridSpan w:val="2"/>
            <w:tcBorders>
              <w:top w:val="single" w:color="auto" w:sz="4" w:space="0"/>
              <w:bottom w:val="single" w:color="auto" w:sz="4" w:space="0"/>
              <w:right w:val="single" w:color="auto" w:sz="4" w:space="0"/>
            </w:tcBorders>
            <w:noWrap w:val="0"/>
            <w:vAlign w:val="center"/>
          </w:tcPr>
          <w:p w14:paraId="1FA5A807">
            <w:pPr>
              <w:spacing w:line="400" w:lineRule="exact"/>
              <w:jc w:val="center"/>
              <w:rPr>
                <w:rFonts w:hint="eastAsia" w:ascii="宋体" w:hAnsi="宋体" w:eastAsia="宋体" w:cs="宋体"/>
                <w:sz w:val="24"/>
                <w:szCs w:val="24"/>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475F029">
            <w:pPr>
              <w:spacing w:line="400" w:lineRule="exact"/>
              <w:jc w:val="center"/>
              <w:rPr>
                <w:rFonts w:hint="eastAsia" w:ascii="宋体" w:hAnsi="宋体" w:eastAsia="宋体" w:cs="宋体"/>
                <w:sz w:val="24"/>
                <w:szCs w:val="24"/>
                <w:highlight w:val="none"/>
              </w:rPr>
            </w:pPr>
          </w:p>
        </w:tc>
        <w:tc>
          <w:tcPr>
            <w:tcW w:w="1451" w:type="dxa"/>
            <w:gridSpan w:val="2"/>
            <w:tcBorders>
              <w:top w:val="single" w:color="auto" w:sz="4" w:space="0"/>
              <w:left w:val="single" w:color="auto" w:sz="4" w:space="0"/>
              <w:bottom w:val="single" w:color="auto" w:sz="4" w:space="0"/>
            </w:tcBorders>
            <w:noWrap w:val="0"/>
            <w:vAlign w:val="center"/>
          </w:tcPr>
          <w:p w14:paraId="50D771DA">
            <w:pPr>
              <w:spacing w:line="400" w:lineRule="exact"/>
              <w:jc w:val="center"/>
              <w:rPr>
                <w:rFonts w:hint="eastAsia" w:ascii="宋体" w:hAnsi="宋体" w:eastAsia="宋体" w:cs="宋体"/>
                <w:sz w:val="24"/>
                <w:szCs w:val="24"/>
                <w:highlight w:val="none"/>
              </w:rPr>
            </w:pPr>
          </w:p>
        </w:tc>
        <w:tc>
          <w:tcPr>
            <w:tcW w:w="1168" w:type="dxa"/>
            <w:tcBorders>
              <w:top w:val="single" w:color="auto" w:sz="4" w:space="0"/>
              <w:left w:val="single" w:color="auto" w:sz="4" w:space="0"/>
              <w:bottom w:val="single" w:color="auto" w:sz="4" w:space="0"/>
            </w:tcBorders>
            <w:noWrap w:val="0"/>
            <w:vAlign w:val="top"/>
          </w:tcPr>
          <w:p w14:paraId="776CA7D4">
            <w:pPr>
              <w:spacing w:line="400" w:lineRule="exact"/>
              <w:jc w:val="center"/>
              <w:rPr>
                <w:rFonts w:hint="eastAsia" w:ascii="宋体" w:hAnsi="宋体" w:eastAsia="宋体" w:cs="宋体"/>
                <w:sz w:val="24"/>
                <w:szCs w:val="24"/>
                <w:highlight w:val="none"/>
              </w:rPr>
            </w:pPr>
          </w:p>
        </w:tc>
      </w:tr>
      <w:tr w14:paraId="1D8C12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tcBorders>
              <w:top w:val="single" w:color="auto" w:sz="4" w:space="0"/>
              <w:bottom w:val="single" w:color="auto" w:sz="4" w:space="0"/>
            </w:tcBorders>
            <w:noWrap w:val="0"/>
            <w:vAlign w:val="center"/>
          </w:tcPr>
          <w:p w14:paraId="22596A9E">
            <w:pPr>
              <w:spacing w:line="400" w:lineRule="exact"/>
              <w:jc w:val="center"/>
              <w:rPr>
                <w:rFonts w:hint="eastAsia" w:ascii="宋体" w:hAnsi="宋体" w:eastAsia="宋体" w:cs="宋体"/>
                <w:sz w:val="24"/>
                <w:szCs w:val="24"/>
                <w:highlight w:val="none"/>
              </w:rPr>
            </w:pPr>
          </w:p>
        </w:tc>
        <w:tc>
          <w:tcPr>
            <w:tcW w:w="1356" w:type="dxa"/>
            <w:tcBorders>
              <w:top w:val="single" w:color="auto" w:sz="4" w:space="0"/>
              <w:bottom w:val="single" w:color="auto" w:sz="4" w:space="0"/>
            </w:tcBorders>
            <w:noWrap w:val="0"/>
            <w:vAlign w:val="center"/>
          </w:tcPr>
          <w:p w14:paraId="7C373E43">
            <w:pPr>
              <w:spacing w:line="400" w:lineRule="exact"/>
              <w:jc w:val="center"/>
              <w:rPr>
                <w:rFonts w:hint="eastAsia" w:ascii="宋体" w:hAnsi="宋体" w:eastAsia="宋体" w:cs="宋体"/>
                <w:sz w:val="24"/>
                <w:szCs w:val="24"/>
                <w:highlight w:val="none"/>
              </w:rPr>
            </w:pPr>
          </w:p>
        </w:tc>
        <w:tc>
          <w:tcPr>
            <w:tcW w:w="1320" w:type="dxa"/>
            <w:tcBorders>
              <w:top w:val="single" w:color="auto" w:sz="4" w:space="0"/>
              <w:bottom w:val="single" w:color="auto" w:sz="4" w:space="0"/>
            </w:tcBorders>
            <w:noWrap w:val="0"/>
            <w:vAlign w:val="center"/>
          </w:tcPr>
          <w:p w14:paraId="35BD0151">
            <w:pPr>
              <w:spacing w:line="400" w:lineRule="exact"/>
              <w:jc w:val="center"/>
              <w:rPr>
                <w:rFonts w:hint="eastAsia" w:ascii="宋体" w:hAnsi="宋体" w:eastAsia="宋体" w:cs="宋体"/>
                <w:sz w:val="24"/>
                <w:szCs w:val="24"/>
                <w:highlight w:val="none"/>
              </w:rPr>
            </w:pPr>
          </w:p>
        </w:tc>
        <w:tc>
          <w:tcPr>
            <w:tcW w:w="1267" w:type="dxa"/>
            <w:tcBorders>
              <w:top w:val="single" w:color="auto" w:sz="4" w:space="0"/>
              <w:bottom w:val="single" w:color="auto" w:sz="4" w:space="0"/>
            </w:tcBorders>
            <w:noWrap w:val="0"/>
            <w:vAlign w:val="center"/>
          </w:tcPr>
          <w:p w14:paraId="3E360E1C">
            <w:pPr>
              <w:spacing w:line="400" w:lineRule="exact"/>
              <w:jc w:val="center"/>
              <w:rPr>
                <w:rFonts w:hint="eastAsia" w:ascii="宋体" w:hAnsi="宋体" w:eastAsia="宋体" w:cs="宋体"/>
                <w:sz w:val="24"/>
                <w:szCs w:val="24"/>
                <w:highlight w:val="none"/>
              </w:rPr>
            </w:pPr>
          </w:p>
        </w:tc>
        <w:tc>
          <w:tcPr>
            <w:tcW w:w="1163" w:type="dxa"/>
            <w:gridSpan w:val="2"/>
            <w:tcBorders>
              <w:top w:val="single" w:color="auto" w:sz="4" w:space="0"/>
              <w:bottom w:val="single" w:color="auto" w:sz="4" w:space="0"/>
              <w:right w:val="single" w:color="auto" w:sz="4" w:space="0"/>
            </w:tcBorders>
            <w:noWrap w:val="0"/>
            <w:vAlign w:val="center"/>
          </w:tcPr>
          <w:p w14:paraId="0ACA2D20">
            <w:pPr>
              <w:spacing w:line="400" w:lineRule="exact"/>
              <w:jc w:val="center"/>
              <w:rPr>
                <w:rFonts w:hint="eastAsia" w:ascii="宋体" w:hAnsi="宋体" w:eastAsia="宋体" w:cs="宋体"/>
                <w:sz w:val="24"/>
                <w:szCs w:val="24"/>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74D4A811">
            <w:pPr>
              <w:spacing w:line="400" w:lineRule="exact"/>
              <w:jc w:val="center"/>
              <w:rPr>
                <w:rFonts w:hint="eastAsia" w:ascii="宋体" w:hAnsi="宋体" w:eastAsia="宋体" w:cs="宋体"/>
                <w:sz w:val="24"/>
                <w:szCs w:val="24"/>
                <w:highlight w:val="none"/>
              </w:rPr>
            </w:pPr>
          </w:p>
        </w:tc>
        <w:tc>
          <w:tcPr>
            <w:tcW w:w="1451" w:type="dxa"/>
            <w:gridSpan w:val="2"/>
            <w:tcBorders>
              <w:top w:val="single" w:color="auto" w:sz="4" w:space="0"/>
              <w:left w:val="single" w:color="auto" w:sz="4" w:space="0"/>
              <w:bottom w:val="single" w:color="auto" w:sz="4" w:space="0"/>
            </w:tcBorders>
            <w:noWrap w:val="0"/>
            <w:vAlign w:val="center"/>
          </w:tcPr>
          <w:p w14:paraId="0339AC13">
            <w:pPr>
              <w:spacing w:line="400" w:lineRule="exact"/>
              <w:jc w:val="center"/>
              <w:rPr>
                <w:rFonts w:hint="eastAsia" w:ascii="宋体" w:hAnsi="宋体" w:eastAsia="宋体" w:cs="宋体"/>
                <w:sz w:val="24"/>
                <w:szCs w:val="24"/>
                <w:highlight w:val="none"/>
              </w:rPr>
            </w:pPr>
          </w:p>
        </w:tc>
        <w:tc>
          <w:tcPr>
            <w:tcW w:w="1168" w:type="dxa"/>
            <w:tcBorders>
              <w:top w:val="single" w:color="auto" w:sz="4" w:space="0"/>
              <w:left w:val="single" w:color="auto" w:sz="4" w:space="0"/>
              <w:bottom w:val="single" w:color="auto" w:sz="4" w:space="0"/>
            </w:tcBorders>
            <w:noWrap w:val="0"/>
            <w:vAlign w:val="top"/>
          </w:tcPr>
          <w:p w14:paraId="3298521D">
            <w:pPr>
              <w:spacing w:line="400" w:lineRule="exact"/>
              <w:jc w:val="center"/>
              <w:rPr>
                <w:rFonts w:hint="eastAsia" w:ascii="宋体" w:hAnsi="宋体" w:eastAsia="宋体" w:cs="宋体"/>
                <w:sz w:val="24"/>
                <w:szCs w:val="24"/>
                <w:highlight w:val="none"/>
              </w:rPr>
            </w:pPr>
          </w:p>
        </w:tc>
      </w:tr>
      <w:tr w14:paraId="065F51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tcBorders>
              <w:top w:val="single" w:color="auto" w:sz="4" w:space="0"/>
            </w:tcBorders>
            <w:noWrap w:val="0"/>
            <w:vAlign w:val="center"/>
          </w:tcPr>
          <w:p w14:paraId="13043A2E">
            <w:pPr>
              <w:spacing w:line="400" w:lineRule="exact"/>
              <w:jc w:val="center"/>
              <w:rPr>
                <w:rFonts w:hint="eastAsia" w:ascii="宋体" w:hAnsi="宋体" w:eastAsia="宋体" w:cs="宋体"/>
                <w:sz w:val="24"/>
                <w:szCs w:val="24"/>
                <w:highlight w:val="none"/>
              </w:rPr>
            </w:pPr>
          </w:p>
        </w:tc>
        <w:tc>
          <w:tcPr>
            <w:tcW w:w="1356" w:type="dxa"/>
            <w:tcBorders>
              <w:top w:val="single" w:color="auto" w:sz="4" w:space="0"/>
            </w:tcBorders>
            <w:noWrap w:val="0"/>
            <w:vAlign w:val="center"/>
          </w:tcPr>
          <w:p w14:paraId="3AFF96D1">
            <w:pPr>
              <w:spacing w:line="400" w:lineRule="exact"/>
              <w:jc w:val="center"/>
              <w:rPr>
                <w:rFonts w:hint="eastAsia" w:ascii="宋体" w:hAnsi="宋体" w:eastAsia="宋体" w:cs="宋体"/>
                <w:sz w:val="24"/>
                <w:szCs w:val="24"/>
                <w:highlight w:val="none"/>
              </w:rPr>
            </w:pPr>
          </w:p>
        </w:tc>
        <w:tc>
          <w:tcPr>
            <w:tcW w:w="1320" w:type="dxa"/>
            <w:tcBorders>
              <w:top w:val="single" w:color="auto" w:sz="4" w:space="0"/>
            </w:tcBorders>
            <w:noWrap w:val="0"/>
            <w:vAlign w:val="center"/>
          </w:tcPr>
          <w:p w14:paraId="35E214BE">
            <w:pPr>
              <w:spacing w:line="400" w:lineRule="exact"/>
              <w:jc w:val="center"/>
              <w:rPr>
                <w:rFonts w:hint="eastAsia" w:ascii="宋体" w:hAnsi="宋体" w:eastAsia="宋体" w:cs="宋体"/>
                <w:sz w:val="24"/>
                <w:szCs w:val="24"/>
                <w:highlight w:val="none"/>
              </w:rPr>
            </w:pPr>
          </w:p>
        </w:tc>
        <w:tc>
          <w:tcPr>
            <w:tcW w:w="1267" w:type="dxa"/>
            <w:tcBorders>
              <w:top w:val="single" w:color="auto" w:sz="4" w:space="0"/>
            </w:tcBorders>
            <w:noWrap w:val="0"/>
            <w:vAlign w:val="center"/>
          </w:tcPr>
          <w:p w14:paraId="5F063A63">
            <w:pPr>
              <w:spacing w:line="400" w:lineRule="exact"/>
              <w:jc w:val="center"/>
              <w:rPr>
                <w:rFonts w:hint="eastAsia" w:ascii="宋体" w:hAnsi="宋体" w:eastAsia="宋体" w:cs="宋体"/>
                <w:sz w:val="24"/>
                <w:szCs w:val="24"/>
                <w:highlight w:val="none"/>
              </w:rPr>
            </w:pPr>
          </w:p>
        </w:tc>
        <w:tc>
          <w:tcPr>
            <w:tcW w:w="1163" w:type="dxa"/>
            <w:gridSpan w:val="2"/>
            <w:tcBorders>
              <w:top w:val="single" w:color="auto" w:sz="4" w:space="0"/>
              <w:right w:val="single" w:color="auto" w:sz="4" w:space="0"/>
            </w:tcBorders>
            <w:noWrap w:val="0"/>
            <w:vAlign w:val="center"/>
          </w:tcPr>
          <w:p w14:paraId="79F6C08C">
            <w:pPr>
              <w:spacing w:line="400" w:lineRule="exact"/>
              <w:jc w:val="center"/>
              <w:rPr>
                <w:rFonts w:hint="eastAsia" w:ascii="宋体" w:hAnsi="宋体" w:eastAsia="宋体" w:cs="宋体"/>
                <w:sz w:val="24"/>
                <w:szCs w:val="24"/>
                <w:highlight w:val="none"/>
              </w:rPr>
            </w:pPr>
          </w:p>
        </w:tc>
        <w:tc>
          <w:tcPr>
            <w:tcW w:w="1356" w:type="dxa"/>
            <w:tcBorders>
              <w:top w:val="single" w:color="auto" w:sz="4" w:space="0"/>
              <w:left w:val="single" w:color="auto" w:sz="4" w:space="0"/>
              <w:right w:val="single" w:color="auto" w:sz="4" w:space="0"/>
            </w:tcBorders>
            <w:noWrap w:val="0"/>
            <w:vAlign w:val="center"/>
          </w:tcPr>
          <w:p w14:paraId="2E2A2351">
            <w:pPr>
              <w:spacing w:line="400" w:lineRule="exact"/>
              <w:jc w:val="center"/>
              <w:rPr>
                <w:rFonts w:hint="eastAsia" w:ascii="宋体" w:hAnsi="宋体" w:eastAsia="宋体" w:cs="宋体"/>
                <w:sz w:val="24"/>
                <w:szCs w:val="24"/>
                <w:highlight w:val="none"/>
              </w:rPr>
            </w:pPr>
          </w:p>
        </w:tc>
        <w:tc>
          <w:tcPr>
            <w:tcW w:w="1451" w:type="dxa"/>
            <w:gridSpan w:val="2"/>
            <w:tcBorders>
              <w:top w:val="single" w:color="auto" w:sz="4" w:space="0"/>
              <w:left w:val="single" w:color="auto" w:sz="4" w:space="0"/>
            </w:tcBorders>
            <w:noWrap w:val="0"/>
            <w:vAlign w:val="center"/>
          </w:tcPr>
          <w:p w14:paraId="1A499377">
            <w:pPr>
              <w:spacing w:line="400" w:lineRule="exact"/>
              <w:jc w:val="center"/>
              <w:rPr>
                <w:rFonts w:hint="eastAsia" w:ascii="宋体" w:hAnsi="宋体" w:eastAsia="宋体" w:cs="宋体"/>
                <w:sz w:val="24"/>
                <w:szCs w:val="24"/>
                <w:highlight w:val="none"/>
              </w:rPr>
            </w:pPr>
          </w:p>
        </w:tc>
        <w:tc>
          <w:tcPr>
            <w:tcW w:w="1168" w:type="dxa"/>
            <w:tcBorders>
              <w:top w:val="single" w:color="auto" w:sz="4" w:space="0"/>
              <w:left w:val="single" w:color="auto" w:sz="4" w:space="0"/>
            </w:tcBorders>
            <w:noWrap w:val="0"/>
            <w:vAlign w:val="top"/>
          </w:tcPr>
          <w:p w14:paraId="2FC58115">
            <w:pPr>
              <w:spacing w:line="400" w:lineRule="exact"/>
              <w:jc w:val="center"/>
              <w:rPr>
                <w:rFonts w:hint="eastAsia" w:ascii="宋体" w:hAnsi="宋体" w:eastAsia="宋体" w:cs="宋体"/>
                <w:sz w:val="24"/>
                <w:szCs w:val="24"/>
                <w:highlight w:val="none"/>
              </w:rPr>
            </w:pPr>
          </w:p>
        </w:tc>
      </w:tr>
    </w:tbl>
    <w:p w14:paraId="384E1AD1">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注：供应商（仅限于供应商自身实施的）以上业绩需</w:t>
      </w:r>
      <w:r>
        <w:rPr>
          <w:rFonts w:hint="eastAsia" w:ascii="宋体" w:hAnsi="宋体" w:cs="宋体"/>
          <w:b/>
          <w:bCs/>
          <w:sz w:val="24"/>
          <w:szCs w:val="24"/>
          <w:highlight w:val="none"/>
          <w:lang w:val="en-US" w:eastAsia="zh-CN"/>
        </w:rPr>
        <w:t>同时</w:t>
      </w:r>
      <w:r>
        <w:rPr>
          <w:rFonts w:hint="eastAsia" w:ascii="宋体" w:hAnsi="宋体" w:eastAsia="宋体" w:cs="宋体"/>
          <w:b/>
          <w:bCs/>
          <w:sz w:val="24"/>
          <w:szCs w:val="24"/>
          <w:highlight w:val="none"/>
        </w:rPr>
        <w:t>提供</w:t>
      </w:r>
      <w:r>
        <w:rPr>
          <w:rFonts w:hint="eastAsia" w:ascii="宋体" w:hAnsi="宋体" w:eastAsia="宋体" w:cs="宋体"/>
          <w:b/>
          <w:bCs/>
          <w:sz w:val="24"/>
          <w:szCs w:val="24"/>
          <w:highlight w:val="none"/>
          <w:lang w:val="en-US" w:eastAsia="zh-CN"/>
        </w:rPr>
        <w:t>中标通知书</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合同</w:t>
      </w:r>
      <w:r>
        <w:rPr>
          <w:rFonts w:hint="eastAsia" w:ascii="宋体" w:hAnsi="宋体" w:eastAsia="宋体" w:cs="宋体"/>
          <w:b/>
          <w:bCs/>
          <w:sz w:val="24"/>
          <w:szCs w:val="24"/>
          <w:highlight w:val="none"/>
        </w:rPr>
        <w:t>有关书面证明材料。</w:t>
      </w:r>
    </w:p>
    <w:p w14:paraId="4F1F63CB">
      <w:pPr>
        <w:spacing w:line="400" w:lineRule="exact"/>
        <w:ind w:left="360"/>
        <w:jc w:val="center"/>
        <w:rPr>
          <w:rFonts w:hint="eastAsia" w:ascii="宋体" w:hAnsi="宋体" w:eastAsia="宋体" w:cs="宋体"/>
          <w:sz w:val="24"/>
          <w:szCs w:val="24"/>
          <w:highlight w:val="none"/>
        </w:rPr>
      </w:pPr>
    </w:p>
    <w:p w14:paraId="633BFCE6">
      <w:pPr>
        <w:spacing w:line="400" w:lineRule="exact"/>
        <w:ind w:left="360"/>
        <w:jc w:val="center"/>
        <w:rPr>
          <w:rFonts w:hint="eastAsia" w:ascii="宋体" w:hAnsi="宋体" w:eastAsia="宋体" w:cs="宋体"/>
          <w:sz w:val="24"/>
          <w:szCs w:val="24"/>
          <w:highlight w:val="none"/>
        </w:rPr>
      </w:pPr>
    </w:p>
    <w:p w14:paraId="6650D764">
      <w:pPr>
        <w:adjustRightInd w:val="0"/>
        <w:spacing w:line="40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rPr>
        <w:t>（盖章）</w:t>
      </w:r>
      <w:r>
        <w:rPr>
          <w:rFonts w:hint="eastAsia" w:ascii="宋体" w:hAnsi="宋体" w:eastAsia="宋体" w:cs="宋体"/>
          <w:sz w:val="24"/>
          <w:szCs w:val="24"/>
          <w:highlight w:val="none"/>
          <w:lang w:eastAsia="zh-CN"/>
        </w:rPr>
        <w:t>：</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655CE2CD">
      <w:pPr>
        <w:adjustRightInd w:val="0"/>
        <w:spacing w:line="400" w:lineRule="exact"/>
        <w:ind w:firstLine="480" w:firstLineChars="200"/>
        <w:jc w:val="left"/>
        <w:rPr>
          <w:rFonts w:hint="eastAsia" w:ascii="宋体" w:hAnsi="宋体" w:eastAsia="宋体" w:cs="宋体"/>
          <w:sz w:val="24"/>
          <w:szCs w:val="24"/>
          <w:highlight w:val="none"/>
        </w:rPr>
      </w:pPr>
    </w:p>
    <w:p w14:paraId="70592A51">
      <w:pPr>
        <w:adjustRightIn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法定代表人或委托代理人（签字或盖章）</w:t>
      </w:r>
      <w:r>
        <w:rPr>
          <w:rFonts w:hint="eastAsia" w:ascii="宋体" w:hAnsi="宋体" w:eastAsia="宋体" w:cs="宋体"/>
          <w:bCs/>
          <w:sz w:val="24"/>
          <w:szCs w:val="24"/>
          <w:highlight w:val="none"/>
        </w:rPr>
        <w:t>：</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47D62DF9">
      <w:pPr>
        <w:pStyle w:val="11"/>
        <w:ind w:left="0" w:leftChars="0"/>
        <w:rPr>
          <w:rFonts w:hint="eastAsia" w:ascii="宋体" w:hAnsi="宋体" w:eastAsia="宋体" w:cs="宋体"/>
          <w:sz w:val="24"/>
          <w:szCs w:val="24"/>
          <w:highlight w:val="none"/>
        </w:rPr>
      </w:pPr>
    </w:p>
    <w:p w14:paraId="277D6402">
      <w:pPr>
        <w:spacing w:line="400" w:lineRule="exact"/>
        <w:ind w:right="480"/>
        <w:jc w:val="left"/>
        <w:rPr>
          <w:rFonts w:hint="eastAsia" w:ascii="宋体" w:hAnsi="宋体" w:eastAsia="宋体" w:cs="宋体"/>
          <w:b/>
          <w:sz w:val="24"/>
          <w:szCs w:val="24"/>
          <w:highlight w:val="none"/>
          <w:u w:val="single"/>
        </w:rPr>
      </w:pPr>
      <w:r>
        <w:rPr>
          <w:rFonts w:hint="eastAsia" w:ascii="宋体" w:hAnsi="宋体" w:eastAsia="宋体" w:cs="宋体"/>
          <w:sz w:val="24"/>
          <w:szCs w:val="24"/>
          <w:highlight w:val="none"/>
        </w:rPr>
        <w:t>日期：</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u w:val="single"/>
        </w:rPr>
        <w:t xml:space="preserve">    年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月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日</w:t>
      </w:r>
    </w:p>
    <w:p w14:paraId="2A4FE632">
      <w:pPr>
        <w:widowControl/>
        <w:jc w:val="left"/>
        <w:rPr>
          <w:rFonts w:hint="eastAsia" w:ascii="宋体" w:hAnsi="宋体" w:eastAsia="宋体" w:cs="宋体"/>
          <w:sz w:val="24"/>
          <w:szCs w:val="24"/>
          <w:highlight w:val="none"/>
        </w:rPr>
      </w:pPr>
    </w:p>
    <w:p w14:paraId="555CDE2A">
      <w:pPr>
        <w:spacing w:line="572" w:lineRule="atLeast"/>
        <w:jc w:val="center"/>
        <w:rPr>
          <w:rFonts w:hint="eastAsia" w:ascii="宋体" w:hAnsi="宋体" w:eastAsia="宋体" w:cs="宋体"/>
          <w:b/>
          <w:sz w:val="24"/>
          <w:szCs w:val="24"/>
          <w:highlight w:val="none"/>
        </w:rPr>
      </w:pPr>
    </w:p>
    <w:p w14:paraId="6CA95400">
      <w:pPr>
        <w:jc w:val="center"/>
        <w:rPr>
          <w:rFonts w:hint="eastAsia" w:ascii="宋体" w:hAnsi="宋体" w:eastAsia="宋体" w:cs="宋体"/>
          <w:b/>
          <w:bCs/>
          <w:sz w:val="24"/>
          <w:highlight w:val="none"/>
        </w:rPr>
      </w:pPr>
      <w:r>
        <w:rPr>
          <w:rFonts w:hint="eastAsia" w:ascii="宋体" w:hAnsi="宋体" w:eastAsia="宋体" w:cs="宋体"/>
          <w:b/>
          <w:sz w:val="24"/>
          <w:szCs w:val="24"/>
          <w:highlight w:val="none"/>
        </w:rPr>
        <w:br w:type="page"/>
      </w:r>
      <w:r>
        <w:rPr>
          <w:rFonts w:hint="eastAsia" w:ascii="宋体" w:hAnsi="宋体" w:eastAsia="宋体" w:cs="宋体"/>
          <w:b/>
          <w:bCs/>
          <w:sz w:val="24"/>
          <w:highlight w:val="none"/>
        </w:rPr>
        <w:t>格式</w:t>
      </w:r>
      <w:r>
        <w:rPr>
          <w:rFonts w:hint="eastAsia" w:ascii="宋体" w:hAnsi="宋体" w:eastAsia="宋体" w:cs="宋体"/>
          <w:b/>
          <w:bCs/>
          <w:sz w:val="24"/>
          <w:highlight w:val="none"/>
          <w:lang w:val="en-US" w:eastAsia="zh-CN"/>
        </w:rPr>
        <w:t>1</w:t>
      </w:r>
      <w:r>
        <w:rPr>
          <w:rFonts w:hint="eastAsia" w:ascii="宋体" w:hAnsi="宋体" w:cs="宋体"/>
          <w:b/>
          <w:bCs/>
          <w:sz w:val="24"/>
          <w:highlight w:val="none"/>
          <w:lang w:val="en-US" w:eastAsia="zh-CN"/>
        </w:rPr>
        <w:t>5</w:t>
      </w:r>
      <w:r>
        <w:rPr>
          <w:rFonts w:hint="eastAsia" w:ascii="宋体" w:hAnsi="宋体" w:eastAsia="宋体" w:cs="宋体"/>
          <w:b/>
          <w:sz w:val="24"/>
          <w:szCs w:val="24"/>
          <w:highlight w:val="none"/>
        </w:rPr>
        <w:t xml:space="preserve">   </w:t>
      </w:r>
      <w:r>
        <w:rPr>
          <w:rFonts w:hint="eastAsia" w:ascii="宋体" w:hAnsi="宋体" w:eastAsia="宋体" w:cs="宋体"/>
          <w:b/>
          <w:bCs/>
          <w:sz w:val="24"/>
          <w:highlight w:val="none"/>
        </w:rPr>
        <w:t>中小企业声明函(服务)</w:t>
      </w:r>
    </w:p>
    <w:p w14:paraId="57F34511">
      <w:pPr>
        <w:tabs>
          <w:tab w:val="left" w:pos="6300"/>
        </w:tabs>
        <w:snapToGrid w:val="0"/>
        <w:spacing w:line="500" w:lineRule="exact"/>
        <w:ind w:firstLine="720" w:firstLineChars="200"/>
        <w:jc w:val="center"/>
        <w:outlineLvl w:val="0"/>
        <w:rPr>
          <w:rFonts w:hint="eastAsia" w:ascii="宋体" w:hAnsi="宋体" w:eastAsia="宋体" w:cs="宋体"/>
          <w:sz w:val="36"/>
          <w:szCs w:val="36"/>
          <w:highlight w:val="none"/>
        </w:rPr>
      </w:pPr>
    </w:p>
    <w:p w14:paraId="11EA4E8B">
      <w:pPr>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本公司（联合体）郑重声明，根据《政府采购促进中小企业发展管理办法》（财库﹝2020﹞46 号）的规定，本公司（联合体）参加</w:t>
      </w:r>
      <w:r>
        <w:rPr>
          <w:rFonts w:hint="eastAsia" w:ascii="宋体" w:hAnsi="宋体" w:eastAsia="宋体" w:cs="宋体"/>
          <w:color w:val="000000"/>
          <w:sz w:val="24"/>
          <w:highlight w:val="none"/>
          <w:u w:val="single"/>
        </w:rPr>
        <w:t xml:space="preserve"> （单位名称）</w:t>
      </w:r>
      <w:r>
        <w:rPr>
          <w:rFonts w:hint="eastAsia" w:ascii="宋体" w:hAnsi="宋体" w:eastAsia="宋体" w:cs="宋体"/>
          <w:color w:val="000000"/>
          <w:sz w:val="24"/>
          <w:highlight w:val="none"/>
        </w:rPr>
        <w:t xml:space="preserve"> 的</w:t>
      </w:r>
      <w:r>
        <w:rPr>
          <w:rFonts w:hint="eastAsia" w:ascii="宋体" w:hAnsi="宋体" w:eastAsia="宋体" w:cs="宋体"/>
          <w:color w:val="000000"/>
          <w:sz w:val="24"/>
          <w:highlight w:val="none"/>
          <w:u w:val="single"/>
        </w:rPr>
        <w:t xml:space="preserve"> （项目名称） </w:t>
      </w:r>
      <w:r>
        <w:rPr>
          <w:rFonts w:hint="eastAsia" w:ascii="宋体" w:hAnsi="宋体" w:eastAsia="宋体" w:cs="宋体"/>
          <w:color w:val="00000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77BAE49">
      <w:pPr>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 </w:t>
      </w:r>
      <w:r>
        <w:rPr>
          <w:rFonts w:hint="eastAsia" w:ascii="宋体" w:hAnsi="宋体" w:eastAsia="宋体" w:cs="宋体"/>
          <w:color w:val="000000"/>
          <w:sz w:val="24"/>
          <w:highlight w:val="none"/>
          <w:u w:val="single"/>
        </w:rPr>
        <w:t xml:space="preserve">（标的名称） </w:t>
      </w:r>
      <w:r>
        <w:rPr>
          <w:rFonts w:hint="eastAsia" w:ascii="宋体" w:hAnsi="宋体" w:eastAsia="宋体" w:cs="宋体"/>
          <w:color w:val="000000"/>
          <w:sz w:val="24"/>
          <w:highlight w:val="none"/>
        </w:rPr>
        <w:t xml:space="preserve">，属于 </w:t>
      </w:r>
      <w:r>
        <w:rPr>
          <w:rFonts w:hint="eastAsia" w:ascii="宋体" w:hAnsi="宋体" w:eastAsia="宋体" w:cs="宋体"/>
          <w:color w:val="000000"/>
          <w:sz w:val="24"/>
          <w:highlight w:val="none"/>
          <w:u w:val="single"/>
        </w:rPr>
        <w:t xml:space="preserve">（采购文件中明确的所属行业） </w:t>
      </w:r>
      <w:r>
        <w:rPr>
          <w:rFonts w:hint="eastAsia" w:ascii="宋体" w:hAnsi="宋体" w:eastAsia="宋体" w:cs="宋体"/>
          <w:color w:val="000000"/>
          <w:sz w:val="24"/>
          <w:highlight w:val="none"/>
        </w:rPr>
        <w:t xml:space="preserve">；承建（承接）企业为 </w:t>
      </w:r>
      <w:r>
        <w:rPr>
          <w:rFonts w:hint="eastAsia" w:ascii="宋体" w:hAnsi="宋体" w:eastAsia="宋体" w:cs="宋体"/>
          <w:color w:val="000000"/>
          <w:sz w:val="24"/>
          <w:highlight w:val="none"/>
          <w:u w:val="single"/>
        </w:rPr>
        <w:t xml:space="preserve">（企业名称） </w:t>
      </w:r>
      <w:r>
        <w:rPr>
          <w:rFonts w:hint="eastAsia" w:ascii="宋体" w:hAnsi="宋体" w:eastAsia="宋体" w:cs="宋体"/>
          <w:color w:val="000000"/>
          <w:sz w:val="24"/>
          <w:highlight w:val="none"/>
        </w:rPr>
        <w:t>，从业人员</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人，营业收入为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万元，资产总额为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万元 ，属于</w:t>
      </w:r>
      <w:r>
        <w:rPr>
          <w:rFonts w:hint="eastAsia" w:ascii="宋体" w:hAnsi="宋体" w:eastAsia="宋体" w:cs="宋体"/>
          <w:color w:val="000000"/>
          <w:sz w:val="24"/>
          <w:highlight w:val="none"/>
          <w:u w:val="single"/>
        </w:rPr>
        <w:t xml:space="preserve"> （中型企业、小型企业、微型企业） </w:t>
      </w:r>
      <w:r>
        <w:rPr>
          <w:rFonts w:hint="eastAsia" w:ascii="宋体" w:hAnsi="宋体" w:eastAsia="宋体" w:cs="宋体"/>
          <w:color w:val="000000"/>
          <w:sz w:val="24"/>
          <w:highlight w:val="none"/>
        </w:rPr>
        <w:t>；</w:t>
      </w:r>
    </w:p>
    <w:p w14:paraId="1657B699">
      <w:pPr>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p w14:paraId="18C77402">
      <w:pPr>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以上企业，不属于大企业的分支机构，不存在控股股东为大企业的情形，也不存在与大企业的负责人为同一人的情形。</w:t>
      </w:r>
    </w:p>
    <w:p w14:paraId="7DD7F413">
      <w:pPr>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本企业对上述声明内容的真实性负责。如有虚假，将依法承担相应责任。</w:t>
      </w:r>
    </w:p>
    <w:p w14:paraId="30411953">
      <w:pPr>
        <w:spacing w:line="360" w:lineRule="auto"/>
        <w:ind w:firstLine="480"/>
        <w:rPr>
          <w:rFonts w:hint="eastAsia" w:ascii="宋体" w:hAnsi="宋体" w:eastAsia="宋体" w:cs="宋体"/>
          <w:sz w:val="24"/>
          <w:highlight w:val="none"/>
        </w:rPr>
      </w:pPr>
    </w:p>
    <w:p w14:paraId="233C895B">
      <w:pPr>
        <w:spacing w:line="360" w:lineRule="auto"/>
        <w:ind w:firstLine="5280" w:firstLineChars="2200"/>
        <w:rPr>
          <w:rFonts w:hint="eastAsia" w:ascii="宋体" w:hAnsi="宋体" w:eastAsia="宋体" w:cs="宋体"/>
          <w:sz w:val="24"/>
          <w:highlight w:val="none"/>
        </w:rPr>
      </w:pPr>
      <w:r>
        <w:rPr>
          <w:rFonts w:hint="eastAsia" w:ascii="宋体" w:hAnsi="宋体" w:eastAsia="宋体" w:cs="宋体"/>
          <w:sz w:val="24"/>
          <w:highlight w:val="none"/>
        </w:rPr>
        <w:t>企业名称（盖章）：</w:t>
      </w:r>
    </w:p>
    <w:p w14:paraId="2CCFAC56">
      <w:pPr>
        <w:pStyle w:val="13"/>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08DCA651">
      <w:pPr>
        <w:pStyle w:val="13"/>
        <w:spacing w:line="360" w:lineRule="auto"/>
        <w:ind w:firstLine="5280" w:firstLineChars="2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lang w:eastAsia="zh-CN"/>
        </w:rPr>
        <w:t>：</w:t>
      </w:r>
    </w:p>
    <w:p w14:paraId="6577C2DC">
      <w:p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eastAsia="zh-CN"/>
        </w:rPr>
        <w:t>：</w:t>
      </w:r>
    </w:p>
    <w:p w14:paraId="67E85B2C">
      <w:pPr>
        <w:spacing w:line="360" w:lineRule="auto"/>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1、从业人员、营业收入、资产总额填报上一年度数据，无上一年度数据的新成立企业可不填报</w:t>
      </w:r>
      <w:r>
        <w:rPr>
          <w:rFonts w:hint="eastAsia" w:ascii="宋体" w:hAnsi="宋体" w:eastAsia="宋体" w:cs="宋体"/>
          <w:b/>
          <w:bCs/>
          <w:color w:val="auto"/>
          <w:sz w:val="24"/>
          <w:szCs w:val="24"/>
          <w:highlight w:val="none"/>
          <w:lang w:eastAsia="zh-CN"/>
        </w:rPr>
        <w:t>。</w:t>
      </w:r>
    </w:p>
    <w:p w14:paraId="2BFC5B2B">
      <w:pPr>
        <w:spacing w:line="42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参照《关于印发中小企业划型标准规定的通知工信部联企业〔2011〕300 号》 中小企业划型标准规定中规定的行业以及划型标准对本企业进行划型。</w:t>
      </w:r>
    </w:p>
    <w:p w14:paraId="04BE022A">
      <w:pPr>
        <w:numPr>
          <w:ilvl w:val="0"/>
          <w:numId w:val="0"/>
        </w:numPr>
        <w:spacing w:line="360" w:lineRule="auto"/>
        <w:jc w:val="center"/>
        <w:rPr>
          <w:rFonts w:hint="eastAsia" w:ascii="宋体" w:hAnsi="宋体" w:eastAsia="宋体" w:cs="宋体"/>
          <w:b/>
          <w:color w:val="auto"/>
          <w:kern w:val="0"/>
          <w:sz w:val="28"/>
          <w:szCs w:val="28"/>
          <w:highlight w:val="none"/>
          <w:lang w:eastAsia="zh-CN"/>
        </w:rPr>
      </w:pPr>
      <w:r>
        <w:rPr>
          <w:rFonts w:hint="eastAsia" w:ascii="宋体" w:hAnsi="宋体" w:eastAsia="宋体" w:cs="宋体"/>
          <w:b/>
          <w:bCs/>
          <w:color w:val="auto"/>
          <w:sz w:val="24"/>
          <w:szCs w:val="24"/>
          <w:highlight w:val="none"/>
        </w:rPr>
        <w:br w:type="page"/>
      </w:r>
      <w:r>
        <w:rPr>
          <w:rFonts w:hint="eastAsia" w:ascii="宋体" w:hAnsi="宋体" w:eastAsia="宋体" w:cs="宋体"/>
          <w:b/>
          <w:sz w:val="24"/>
          <w:szCs w:val="24"/>
          <w:highlight w:val="none"/>
          <w:lang w:val="en-US" w:eastAsia="zh-CN"/>
        </w:rPr>
        <w:t>格式16   监狱企业声明函</w:t>
      </w:r>
    </w:p>
    <w:p w14:paraId="1E91ADB8">
      <w:pPr>
        <w:numPr>
          <w:ilvl w:val="0"/>
          <w:numId w:val="0"/>
        </w:numPr>
        <w:spacing w:line="360" w:lineRule="auto"/>
        <w:ind w:firstLine="480" w:firstLineChars="200"/>
        <w:jc w:val="both"/>
        <w:rPr>
          <w:rFonts w:hint="eastAsia" w:ascii="宋体" w:hAnsi="宋体" w:eastAsia="宋体" w:cs="宋体"/>
          <w:color w:val="auto"/>
          <w:sz w:val="24"/>
          <w:szCs w:val="24"/>
          <w:highlight w:val="none"/>
          <w:lang w:val="en-US" w:eastAsia="zh-CN"/>
        </w:rPr>
      </w:pPr>
    </w:p>
    <w:p w14:paraId="163DB040">
      <w:pPr>
        <w:numPr>
          <w:ilvl w:val="0"/>
          <w:numId w:val="0"/>
        </w:num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本公司郑重声明，根据《关于政府采购支持监狱企业发展有关问题的通知》（财库[2014]68 号）的规定，本公司为监狱企业。 </w:t>
      </w:r>
    </w:p>
    <w:p w14:paraId="7198293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本公司参加______单位的______项目采购活动，采购活动提供本企业（由本企业承担工程、提供服务）。 </w:t>
      </w:r>
    </w:p>
    <w:p w14:paraId="3237AEDA">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本条所称货物不包括使用大型企业注册商标的货物和服务。 </w:t>
      </w:r>
    </w:p>
    <w:p w14:paraId="1FC914A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本公司对上述声明的真实性负责。如有虚假，将依法承担相应责任。 </w:t>
      </w:r>
    </w:p>
    <w:p w14:paraId="49F7C17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附省级以上监狱管理局、戒毒管理局(含新疆生产建设兵团)出具的属于监狱企业的证明文件。 </w:t>
      </w:r>
    </w:p>
    <w:p w14:paraId="5F735068">
      <w:pPr>
        <w:spacing w:line="480" w:lineRule="auto"/>
        <w:ind w:firstLine="480" w:firstLineChars="200"/>
        <w:rPr>
          <w:rFonts w:hint="eastAsia" w:ascii="宋体" w:hAnsi="宋体" w:eastAsia="宋体" w:cs="宋体"/>
          <w:color w:val="auto"/>
          <w:sz w:val="24"/>
          <w:szCs w:val="24"/>
          <w:highlight w:val="none"/>
          <w:lang w:val="en-US" w:eastAsia="zh-CN"/>
        </w:rPr>
      </w:pPr>
    </w:p>
    <w:p w14:paraId="18E4F1BD">
      <w:pPr>
        <w:spacing w:line="480" w:lineRule="auto"/>
        <w:ind w:firstLine="480" w:firstLineChars="200"/>
        <w:rPr>
          <w:rFonts w:hint="eastAsia" w:ascii="宋体" w:hAnsi="宋体" w:eastAsia="宋体" w:cs="宋体"/>
          <w:color w:val="auto"/>
          <w:sz w:val="24"/>
          <w:szCs w:val="24"/>
          <w:highlight w:val="none"/>
          <w:lang w:val="en-US" w:eastAsia="zh-CN"/>
        </w:rPr>
      </w:pPr>
    </w:p>
    <w:p w14:paraId="1DF8B52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单位名称（盖章）： </w:t>
      </w:r>
    </w:p>
    <w:p w14:paraId="08B1FD0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日 期：</w:t>
      </w:r>
    </w:p>
    <w:p w14:paraId="41E0E3CC">
      <w:pPr>
        <w:spacing w:line="480" w:lineRule="auto"/>
        <w:ind w:firstLine="480" w:firstLineChars="200"/>
        <w:rPr>
          <w:rFonts w:hint="eastAsia" w:ascii="宋体" w:hAnsi="宋体" w:eastAsia="宋体" w:cs="宋体"/>
          <w:color w:val="auto"/>
          <w:sz w:val="24"/>
          <w:szCs w:val="24"/>
          <w:highlight w:val="none"/>
          <w:lang w:val="en-US" w:eastAsia="zh-CN"/>
        </w:rPr>
      </w:pPr>
    </w:p>
    <w:p w14:paraId="0323680C">
      <w:pPr>
        <w:spacing w:line="480" w:lineRule="auto"/>
        <w:ind w:firstLine="480" w:firstLineChars="200"/>
        <w:rPr>
          <w:rFonts w:hint="eastAsia" w:ascii="宋体" w:hAnsi="宋体" w:eastAsia="宋体" w:cs="宋体"/>
          <w:color w:val="auto"/>
          <w:sz w:val="24"/>
          <w:szCs w:val="24"/>
          <w:highlight w:val="none"/>
          <w:lang w:val="en-US" w:eastAsia="zh-CN"/>
        </w:rPr>
      </w:pPr>
    </w:p>
    <w:p w14:paraId="5F0043C8">
      <w:pPr>
        <w:spacing w:line="480" w:lineRule="auto"/>
        <w:ind w:firstLine="480" w:firstLineChars="200"/>
        <w:rPr>
          <w:rFonts w:hint="eastAsia" w:ascii="宋体" w:hAnsi="宋体" w:eastAsia="宋体" w:cs="宋体"/>
          <w:color w:val="auto"/>
          <w:sz w:val="24"/>
          <w:szCs w:val="24"/>
          <w:highlight w:val="none"/>
          <w:lang w:val="en-US" w:eastAsia="zh-CN"/>
        </w:rPr>
      </w:pPr>
    </w:p>
    <w:p w14:paraId="5E775F89">
      <w:pPr>
        <w:spacing w:line="480" w:lineRule="auto"/>
        <w:ind w:firstLine="480" w:firstLineChars="200"/>
        <w:rPr>
          <w:rFonts w:hint="eastAsia" w:ascii="宋体" w:hAnsi="宋体" w:eastAsia="宋体" w:cs="宋体"/>
          <w:color w:val="auto"/>
          <w:sz w:val="24"/>
          <w:szCs w:val="24"/>
          <w:highlight w:val="none"/>
          <w:lang w:val="en-US" w:eastAsia="zh-CN"/>
        </w:rPr>
      </w:pPr>
    </w:p>
    <w:p w14:paraId="78F81A9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(注:符合条件的监狱企业请提供本函，不符合的不提供本函)</w:t>
      </w:r>
    </w:p>
    <w:p w14:paraId="075A6E33">
      <w:pPr>
        <w:numPr>
          <w:ilvl w:val="0"/>
          <w:numId w:val="0"/>
        </w:numPr>
        <w:spacing w:line="360" w:lineRule="auto"/>
        <w:jc w:val="center"/>
        <w:rPr>
          <w:rFonts w:hint="eastAsia" w:ascii="宋体" w:hAnsi="宋体" w:eastAsia="宋体" w:cs="宋体"/>
          <w:b/>
          <w:color w:val="auto"/>
          <w:kern w:val="0"/>
          <w:sz w:val="28"/>
          <w:szCs w:val="28"/>
          <w:highlight w:val="none"/>
          <w:lang w:eastAsia="zh-CN"/>
        </w:rPr>
      </w:pPr>
    </w:p>
    <w:p w14:paraId="62A041FE">
      <w:pPr>
        <w:numPr>
          <w:ilvl w:val="0"/>
          <w:numId w:val="0"/>
        </w:numPr>
        <w:spacing w:line="360" w:lineRule="auto"/>
        <w:jc w:val="center"/>
        <w:rPr>
          <w:rFonts w:hint="eastAsia" w:ascii="宋体" w:hAnsi="宋体" w:eastAsia="宋体" w:cs="宋体"/>
          <w:b/>
          <w:color w:val="auto"/>
          <w:kern w:val="0"/>
          <w:sz w:val="28"/>
          <w:szCs w:val="28"/>
          <w:highlight w:val="none"/>
          <w:lang w:eastAsia="zh-CN"/>
        </w:rPr>
      </w:pPr>
    </w:p>
    <w:p w14:paraId="17C10FE8">
      <w:pPr>
        <w:numPr>
          <w:ilvl w:val="0"/>
          <w:numId w:val="0"/>
        </w:numPr>
        <w:spacing w:line="360" w:lineRule="auto"/>
        <w:jc w:val="center"/>
        <w:rPr>
          <w:rFonts w:hint="eastAsia" w:ascii="宋体" w:hAnsi="宋体" w:eastAsia="宋体" w:cs="宋体"/>
          <w:b/>
          <w:color w:val="auto"/>
          <w:kern w:val="0"/>
          <w:sz w:val="28"/>
          <w:szCs w:val="28"/>
          <w:highlight w:val="none"/>
          <w:lang w:eastAsia="zh-CN"/>
        </w:rPr>
      </w:pPr>
    </w:p>
    <w:p w14:paraId="6DAEEC4A">
      <w:pPr>
        <w:numPr>
          <w:ilvl w:val="0"/>
          <w:numId w:val="0"/>
        </w:numPr>
        <w:spacing w:line="360" w:lineRule="auto"/>
        <w:jc w:val="center"/>
        <w:rPr>
          <w:rFonts w:hint="eastAsia" w:ascii="宋体" w:hAnsi="宋体" w:eastAsia="宋体" w:cs="宋体"/>
          <w:b/>
          <w:color w:val="auto"/>
          <w:kern w:val="0"/>
          <w:sz w:val="28"/>
          <w:szCs w:val="28"/>
          <w:highlight w:val="none"/>
          <w:lang w:eastAsia="zh-CN"/>
        </w:rPr>
      </w:pPr>
    </w:p>
    <w:p w14:paraId="205FB736">
      <w:pPr>
        <w:numPr>
          <w:ilvl w:val="0"/>
          <w:numId w:val="0"/>
        </w:numPr>
        <w:spacing w:line="360" w:lineRule="auto"/>
        <w:jc w:val="center"/>
        <w:rPr>
          <w:rFonts w:hint="eastAsia" w:ascii="宋体" w:hAnsi="宋体" w:eastAsia="宋体" w:cs="宋体"/>
          <w:b/>
          <w:color w:val="auto"/>
          <w:kern w:val="0"/>
          <w:sz w:val="28"/>
          <w:szCs w:val="28"/>
          <w:highlight w:val="none"/>
          <w:lang w:eastAsia="zh-CN"/>
        </w:rPr>
      </w:pPr>
    </w:p>
    <w:p w14:paraId="4FC1E658">
      <w:pPr>
        <w:pStyle w:val="4"/>
        <w:jc w:val="center"/>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sz w:val="24"/>
          <w:szCs w:val="24"/>
          <w:highlight w:val="none"/>
          <w:lang w:val="en-US" w:eastAsia="zh-CN"/>
        </w:rPr>
        <w:t>格式17   残疾人福利性单位声明函</w:t>
      </w:r>
    </w:p>
    <w:p w14:paraId="50A7BBBD">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0FE81DC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本单位对上述声明的真实性负责。如有虚假，将依法承担相应责任。 </w:t>
      </w:r>
    </w:p>
    <w:p w14:paraId="1613AF4C">
      <w:pPr>
        <w:spacing w:line="480" w:lineRule="auto"/>
        <w:ind w:firstLine="480" w:firstLineChars="200"/>
        <w:rPr>
          <w:rFonts w:hint="eastAsia" w:ascii="宋体" w:hAnsi="宋体" w:eastAsia="宋体" w:cs="宋体"/>
          <w:color w:val="auto"/>
          <w:sz w:val="24"/>
          <w:szCs w:val="24"/>
          <w:highlight w:val="none"/>
          <w:lang w:val="en-US" w:eastAsia="zh-CN"/>
        </w:rPr>
      </w:pPr>
    </w:p>
    <w:p w14:paraId="434A5AFF">
      <w:pPr>
        <w:spacing w:line="480" w:lineRule="auto"/>
        <w:ind w:firstLine="480" w:firstLineChars="200"/>
        <w:rPr>
          <w:rFonts w:hint="eastAsia" w:ascii="宋体" w:hAnsi="宋体" w:eastAsia="宋体" w:cs="宋体"/>
          <w:color w:val="auto"/>
          <w:sz w:val="24"/>
          <w:szCs w:val="24"/>
          <w:highlight w:val="none"/>
          <w:lang w:val="en-US" w:eastAsia="zh-CN"/>
        </w:rPr>
      </w:pPr>
    </w:p>
    <w:p w14:paraId="271D7922">
      <w:pPr>
        <w:spacing w:line="480" w:lineRule="auto"/>
        <w:ind w:firstLine="480" w:firstLineChars="200"/>
        <w:rPr>
          <w:rFonts w:hint="eastAsia" w:ascii="宋体" w:hAnsi="宋体" w:eastAsia="宋体" w:cs="宋体"/>
          <w:color w:val="auto"/>
          <w:sz w:val="24"/>
          <w:szCs w:val="24"/>
          <w:highlight w:val="none"/>
          <w:lang w:val="en-US" w:eastAsia="zh-CN"/>
        </w:rPr>
      </w:pPr>
    </w:p>
    <w:p w14:paraId="05A378C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单位名称（盖章）： </w:t>
      </w:r>
    </w:p>
    <w:p w14:paraId="3FC1887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日 期：</w:t>
      </w:r>
    </w:p>
    <w:p w14:paraId="012E9F93">
      <w:pPr>
        <w:rPr>
          <w:rFonts w:hint="eastAsia"/>
          <w:color w:val="auto"/>
          <w:highlight w:val="none"/>
        </w:rPr>
      </w:pPr>
    </w:p>
    <w:p w14:paraId="4EAABC72">
      <w:pPr>
        <w:numPr>
          <w:ilvl w:val="0"/>
          <w:numId w:val="0"/>
        </w:numPr>
        <w:spacing w:line="360" w:lineRule="auto"/>
        <w:jc w:val="center"/>
        <w:rPr>
          <w:rFonts w:hint="eastAsia" w:ascii="宋体" w:hAnsi="宋体" w:eastAsia="宋体" w:cs="宋体"/>
          <w:b/>
          <w:color w:val="auto"/>
          <w:kern w:val="0"/>
          <w:sz w:val="28"/>
          <w:szCs w:val="28"/>
          <w:highlight w:val="none"/>
        </w:rPr>
      </w:pPr>
    </w:p>
    <w:p w14:paraId="1C318807">
      <w:pPr>
        <w:numPr>
          <w:ilvl w:val="0"/>
          <w:numId w:val="0"/>
        </w:numPr>
        <w:spacing w:line="360" w:lineRule="auto"/>
        <w:jc w:val="center"/>
        <w:rPr>
          <w:rFonts w:hint="eastAsia" w:ascii="宋体" w:hAnsi="宋体" w:eastAsia="宋体" w:cs="宋体"/>
          <w:b/>
          <w:color w:val="auto"/>
          <w:kern w:val="0"/>
          <w:sz w:val="28"/>
          <w:szCs w:val="28"/>
          <w:highlight w:val="none"/>
        </w:rPr>
      </w:pPr>
    </w:p>
    <w:p w14:paraId="683CDDE7">
      <w:pPr>
        <w:numPr>
          <w:ilvl w:val="0"/>
          <w:numId w:val="0"/>
        </w:num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(注:符合条件的残疾人福利性单位请提供本函，不符合的不提供本函)</w:t>
      </w:r>
    </w:p>
    <w:p w14:paraId="348E7DC4">
      <w:pPr>
        <w:jc w:val="center"/>
        <w:rPr>
          <w:rFonts w:hint="eastAsia" w:ascii="宋体" w:hAnsi="宋体" w:eastAsia="宋体" w:cs="宋体"/>
          <w:b/>
          <w:sz w:val="24"/>
          <w:highlight w:val="none"/>
        </w:rPr>
      </w:pPr>
      <w:r>
        <w:rPr>
          <w:rFonts w:hint="eastAsia" w:ascii="宋体" w:hAnsi="宋体" w:eastAsia="宋体" w:cs="宋体"/>
          <w:color w:val="auto"/>
          <w:sz w:val="24"/>
          <w:szCs w:val="24"/>
          <w:highlight w:val="none"/>
          <w:lang w:val="en-US" w:eastAsia="zh-CN"/>
        </w:rPr>
        <w:br w:type="page"/>
      </w:r>
      <w:r>
        <w:rPr>
          <w:rFonts w:hint="eastAsia" w:ascii="宋体" w:hAnsi="宋体" w:eastAsia="宋体" w:cs="宋体"/>
          <w:b/>
          <w:sz w:val="24"/>
          <w:szCs w:val="24"/>
          <w:highlight w:val="none"/>
        </w:rPr>
        <w:t>格式1</w:t>
      </w:r>
      <w:r>
        <w:rPr>
          <w:rFonts w:hint="eastAsia" w:ascii="宋体" w:hAnsi="宋体" w:cs="宋体"/>
          <w:b/>
          <w:sz w:val="24"/>
          <w:szCs w:val="24"/>
          <w:highlight w:val="none"/>
          <w:lang w:val="en-US" w:eastAsia="zh-CN"/>
        </w:rPr>
        <w:t>8</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val="en-US" w:eastAsia="zh-CN"/>
        </w:rPr>
        <w:t>服务人员明细</w:t>
      </w:r>
      <w:r>
        <w:rPr>
          <w:rFonts w:hint="eastAsia" w:ascii="宋体" w:hAnsi="宋体" w:eastAsia="宋体" w:cs="宋体"/>
          <w:b/>
          <w:sz w:val="24"/>
          <w:szCs w:val="24"/>
          <w:highlight w:val="none"/>
        </w:rPr>
        <w:t>表</w:t>
      </w:r>
    </w:p>
    <w:tbl>
      <w:tblPr>
        <w:tblStyle w:val="26"/>
        <w:tblpPr w:leftFromText="180" w:rightFromText="180" w:vertAnchor="text" w:horzAnchor="page" w:tblpX="1281" w:tblpY="3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52"/>
        <w:gridCol w:w="1062"/>
        <w:gridCol w:w="1586"/>
        <w:gridCol w:w="1586"/>
        <w:gridCol w:w="1586"/>
        <w:gridCol w:w="1240"/>
      </w:tblGrid>
      <w:tr w14:paraId="0C59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55C3212C">
            <w:pPr>
              <w:autoSpaceDE w:val="0"/>
              <w:autoSpaceDN w:val="0"/>
              <w:adjustRightInd w:val="0"/>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序号</w:t>
            </w:r>
          </w:p>
        </w:tc>
        <w:tc>
          <w:tcPr>
            <w:tcW w:w="1752" w:type="dxa"/>
            <w:noWrap w:val="0"/>
            <w:vAlign w:val="center"/>
          </w:tcPr>
          <w:p w14:paraId="5DF2D3B3">
            <w:pPr>
              <w:autoSpaceDE w:val="0"/>
              <w:autoSpaceDN w:val="0"/>
              <w:adjustRightInd w:val="0"/>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姓名</w:t>
            </w:r>
          </w:p>
        </w:tc>
        <w:tc>
          <w:tcPr>
            <w:tcW w:w="1062" w:type="dxa"/>
            <w:noWrap w:val="0"/>
            <w:vAlign w:val="center"/>
          </w:tcPr>
          <w:p w14:paraId="6E20360D">
            <w:pPr>
              <w:autoSpaceDE w:val="0"/>
              <w:autoSpaceDN w:val="0"/>
              <w:adjustRightInd w:val="0"/>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性别</w:t>
            </w:r>
          </w:p>
        </w:tc>
        <w:tc>
          <w:tcPr>
            <w:tcW w:w="1586" w:type="dxa"/>
            <w:noWrap w:val="0"/>
            <w:vAlign w:val="center"/>
          </w:tcPr>
          <w:p w14:paraId="39FC564E">
            <w:pPr>
              <w:autoSpaceDE w:val="0"/>
              <w:autoSpaceDN w:val="0"/>
              <w:adjustRightInd w:val="0"/>
              <w:jc w:val="center"/>
              <w:rPr>
                <w:rFonts w:hint="eastAsia" w:ascii="宋体" w:hAnsi="宋体" w:eastAsia="宋体" w:cs="宋体"/>
                <w:sz w:val="24"/>
                <w:highlight w:val="none"/>
                <w:lang w:val="zh-CN" w:eastAsia="zh-CN"/>
              </w:rPr>
            </w:pPr>
            <w:r>
              <w:rPr>
                <w:rFonts w:hint="eastAsia" w:ascii="宋体" w:hAnsi="宋体" w:eastAsia="宋体" w:cs="宋体"/>
                <w:sz w:val="24"/>
                <w:highlight w:val="none"/>
                <w:lang w:val="en-US" w:eastAsia="zh-CN"/>
              </w:rPr>
              <w:t>年龄</w:t>
            </w:r>
          </w:p>
        </w:tc>
        <w:tc>
          <w:tcPr>
            <w:tcW w:w="1586" w:type="dxa"/>
            <w:noWrap w:val="0"/>
            <w:vAlign w:val="center"/>
          </w:tcPr>
          <w:p w14:paraId="19335C77">
            <w:pPr>
              <w:autoSpaceDE w:val="0"/>
              <w:autoSpaceDN w:val="0"/>
              <w:adjustRightInd w:val="0"/>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技术职称</w:t>
            </w:r>
          </w:p>
        </w:tc>
        <w:tc>
          <w:tcPr>
            <w:tcW w:w="1586" w:type="dxa"/>
            <w:noWrap w:val="0"/>
            <w:vAlign w:val="center"/>
          </w:tcPr>
          <w:p w14:paraId="10B560EC">
            <w:pPr>
              <w:autoSpaceDE w:val="0"/>
              <w:autoSpaceDN w:val="0"/>
              <w:adjustRightInd w:val="0"/>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执业资格</w:t>
            </w:r>
            <w:r>
              <w:rPr>
                <w:rFonts w:hint="eastAsia" w:ascii="宋体" w:hAnsi="宋体" w:eastAsia="宋体" w:cs="宋体"/>
                <w:sz w:val="24"/>
                <w:highlight w:val="none"/>
              </w:rPr>
              <w:t>及</w:t>
            </w:r>
            <w:r>
              <w:rPr>
                <w:rFonts w:hint="eastAsia" w:ascii="宋体" w:hAnsi="宋体" w:eastAsia="宋体" w:cs="宋体"/>
                <w:sz w:val="24"/>
                <w:highlight w:val="none"/>
                <w:lang w:val="zh-CN"/>
              </w:rPr>
              <w:t>证书号</w:t>
            </w:r>
          </w:p>
        </w:tc>
        <w:tc>
          <w:tcPr>
            <w:tcW w:w="1240" w:type="dxa"/>
            <w:noWrap w:val="0"/>
            <w:vAlign w:val="center"/>
          </w:tcPr>
          <w:p w14:paraId="1C07355B">
            <w:pPr>
              <w:autoSpaceDE w:val="0"/>
              <w:autoSpaceDN w:val="0"/>
              <w:adjustRightInd w:val="0"/>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从事专业工作年限</w:t>
            </w:r>
          </w:p>
        </w:tc>
      </w:tr>
      <w:tr w14:paraId="7899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5F71C25B">
            <w:pPr>
              <w:autoSpaceDE w:val="0"/>
              <w:autoSpaceDN w:val="0"/>
              <w:adjustRightInd w:val="0"/>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1</w:t>
            </w:r>
          </w:p>
        </w:tc>
        <w:tc>
          <w:tcPr>
            <w:tcW w:w="1752" w:type="dxa"/>
            <w:noWrap w:val="0"/>
            <w:vAlign w:val="top"/>
          </w:tcPr>
          <w:p w14:paraId="4550F62B">
            <w:pPr>
              <w:autoSpaceDE w:val="0"/>
              <w:autoSpaceDN w:val="0"/>
              <w:adjustRightInd w:val="0"/>
              <w:jc w:val="center"/>
              <w:rPr>
                <w:rFonts w:hint="eastAsia" w:ascii="宋体" w:hAnsi="宋体" w:eastAsia="宋体" w:cs="宋体"/>
                <w:sz w:val="24"/>
                <w:highlight w:val="none"/>
                <w:lang w:val="zh-CN"/>
              </w:rPr>
            </w:pPr>
          </w:p>
        </w:tc>
        <w:tc>
          <w:tcPr>
            <w:tcW w:w="1062" w:type="dxa"/>
            <w:noWrap w:val="0"/>
            <w:vAlign w:val="top"/>
          </w:tcPr>
          <w:p w14:paraId="3099440B">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493DD279">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0029041C">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47E5B90E">
            <w:pPr>
              <w:autoSpaceDE w:val="0"/>
              <w:autoSpaceDN w:val="0"/>
              <w:adjustRightInd w:val="0"/>
              <w:jc w:val="center"/>
              <w:rPr>
                <w:rFonts w:hint="eastAsia" w:ascii="宋体" w:hAnsi="宋体" w:eastAsia="宋体" w:cs="宋体"/>
                <w:sz w:val="24"/>
                <w:highlight w:val="none"/>
                <w:lang w:val="zh-CN"/>
              </w:rPr>
            </w:pPr>
          </w:p>
        </w:tc>
        <w:tc>
          <w:tcPr>
            <w:tcW w:w="1240" w:type="dxa"/>
            <w:noWrap w:val="0"/>
            <w:vAlign w:val="top"/>
          </w:tcPr>
          <w:p w14:paraId="51AD1F83">
            <w:pPr>
              <w:autoSpaceDE w:val="0"/>
              <w:autoSpaceDN w:val="0"/>
              <w:adjustRightInd w:val="0"/>
              <w:jc w:val="center"/>
              <w:rPr>
                <w:rFonts w:hint="eastAsia" w:ascii="宋体" w:hAnsi="宋体" w:eastAsia="宋体" w:cs="宋体"/>
                <w:sz w:val="24"/>
                <w:highlight w:val="none"/>
                <w:lang w:val="zh-CN"/>
              </w:rPr>
            </w:pPr>
          </w:p>
        </w:tc>
      </w:tr>
      <w:tr w14:paraId="2FA3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5AA69FBB">
            <w:pPr>
              <w:autoSpaceDE w:val="0"/>
              <w:autoSpaceDN w:val="0"/>
              <w:adjustRightInd w:val="0"/>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2</w:t>
            </w:r>
          </w:p>
        </w:tc>
        <w:tc>
          <w:tcPr>
            <w:tcW w:w="1752" w:type="dxa"/>
            <w:noWrap w:val="0"/>
            <w:vAlign w:val="top"/>
          </w:tcPr>
          <w:p w14:paraId="02F0D92E">
            <w:pPr>
              <w:autoSpaceDE w:val="0"/>
              <w:autoSpaceDN w:val="0"/>
              <w:adjustRightInd w:val="0"/>
              <w:jc w:val="center"/>
              <w:rPr>
                <w:rFonts w:hint="eastAsia" w:ascii="宋体" w:hAnsi="宋体" w:eastAsia="宋体" w:cs="宋体"/>
                <w:sz w:val="24"/>
                <w:highlight w:val="none"/>
                <w:lang w:val="zh-CN"/>
              </w:rPr>
            </w:pPr>
          </w:p>
        </w:tc>
        <w:tc>
          <w:tcPr>
            <w:tcW w:w="1062" w:type="dxa"/>
            <w:noWrap w:val="0"/>
            <w:vAlign w:val="top"/>
          </w:tcPr>
          <w:p w14:paraId="233A22F7">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467EA4BA">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0B78A09A">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1E9DE285">
            <w:pPr>
              <w:autoSpaceDE w:val="0"/>
              <w:autoSpaceDN w:val="0"/>
              <w:adjustRightInd w:val="0"/>
              <w:jc w:val="center"/>
              <w:rPr>
                <w:rFonts w:hint="eastAsia" w:ascii="宋体" w:hAnsi="宋体" w:eastAsia="宋体" w:cs="宋体"/>
                <w:sz w:val="24"/>
                <w:highlight w:val="none"/>
                <w:lang w:val="zh-CN"/>
              </w:rPr>
            </w:pPr>
          </w:p>
        </w:tc>
        <w:tc>
          <w:tcPr>
            <w:tcW w:w="1240" w:type="dxa"/>
            <w:noWrap w:val="0"/>
            <w:vAlign w:val="top"/>
          </w:tcPr>
          <w:p w14:paraId="46F4E5FF">
            <w:pPr>
              <w:autoSpaceDE w:val="0"/>
              <w:autoSpaceDN w:val="0"/>
              <w:adjustRightInd w:val="0"/>
              <w:jc w:val="center"/>
              <w:rPr>
                <w:rFonts w:hint="eastAsia" w:ascii="宋体" w:hAnsi="宋体" w:eastAsia="宋体" w:cs="宋体"/>
                <w:sz w:val="24"/>
                <w:highlight w:val="none"/>
                <w:lang w:val="zh-CN"/>
              </w:rPr>
            </w:pPr>
          </w:p>
        </w:tc>
      </w:tr>
      <w:tr w14:paraId="7908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15620281">
            <w:pPr>
              <w:autoSpaceDE w:val="0"/>
              <w:autoSpaceDN w:val="0"/>
              <w:adjustRightInd w:val="0"/>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3</w:t>
            </w:r>
          </w:p>
        </w:tc>
        <w:tc>
          <w:tcPr>
            <w:tcW w:w="1752" w:type="dxa"/>
            <w:noWrap w:val="0"/>
            <w:vAlign w:val="top"/>
          </w:tcPr>
          <w:p w14:paraId="2C0E3C12">
            <w:pPr>
              <w:autoSpaceDE w:val="0"/>
              <w:autoSpaceDN w:val="0"/>
              <w:adjustRightInd w:val="0"/>
              <w:jc w:val="center"/>
              <w:rPr>
                <w:rFonts w:hint="eastAsia" w:ascii="宋体" w:hAnsi="宋体" w:eastAsia="宋体" w:cs="宋体"/>
                <w:sz w:val="24"/>
                <w:highlight w:val="none"/>
                <w:lang w:val="zh-CN"/>
              </w:rPr>
            </w:pPr>
          </w:p>
        </w:tc>
        <w:tc>
          <w:tcPr>
            <w:tcW w:w="1062" w:type="dxa"/>
            <w:noWrap w:val="0"/>
            <w:vAlign w:val="top"/>
          </w:tcPr>
          <w:p w14:paraId="22952618">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615F02F6">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0ACC1A73">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2DD910BF">
            <w:pPr>
              <w:autoSpaceDE w:val="0"/>
              <w:autoSpaceDN w:val="0"/>
              <w:adjustRightInd w:val="0"/>
              <w:jc w:val="center"/>
              <w:rPr>
                <w:rFonts w:hint="eastAsia" w:ascii="宋体" w:hAnsi="宋体" w:eastAsia="宋体" w:cs="宋体"/>
                <w:sz w:val="24"/>
                <w:highlight w:val="none"/>
                <w:lang w:val="zh-CN"/>
              </w:rPr>
            </w:pPr>
          </w:p>
        </w:tc>
        <w:tc>
          <w:tcPr>
            <w:tcW w:w="1240" w:type="dxa"/>
            <w:noWrap w:val="0"/>
            <w:vAlign w:val="top"/>
          </w:tcPr>
          <w:p w14:paraId="143855BB">
            <w:pPr>
              <w:autoSpaceDE w:val="0"/>
              <w:autoSpaceDN w:val="0"/>
              <w:adjustRightInd w:val="0"/>
              <w:jc w:val="center"/>
              <w:rPr>
                <w:rFonts w:hint="eastAsia" w:ascii="宋体" w:hAnsi="宋体" w:eastAsia="宋体" w:cs="宋体"/>
                <w:sz w:val="24"/>
                <w:highlight w:val="none"/>
                <w:lang w:val="zh-CN"/>
              </w:rPr>
            </w:pPr>
          </w:p>
        </w:tc>
      </w:tr>
      <w:tr w14:paraId="29EC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52711456">
            <w:pPr>
              <w:autoSpaceDE w:val="0"/>
              <w:autoSpaceDN w:val="0"/>
              <w:adjustRightInd w:val="0"/>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w:t>
            </w:r>
          </w:p>
        </w:tc>
        <w:tc>
          <w:tcPr>
            <w:tcW w:w="1752" w:type="dxa"/>
            <w:noWrap w:val="0"/>
            <w:vAlign w:val="top"/>
          </w:tcPr>
          <w:p w14:paraId="1BDE68DD">
            <w:pPr>
              <w:autoSpaceDE w:val="0"/>
              <w:autoSpaceDN w:val="0"/>
              <w:adjustRightInd w:val="0"/>
              <w:jc w:val="center"/>
              <w:rPr>
                <w:rFonts w:hint="eastAsia" w:ascii="宋体" w:hAnsi="宋体" w:eastAsia="宋体" w:cs="宋体"/>
                <w:sz w:val="24"/>
                <w:highlight w:val="none"/>
                <w:lang w:val="zh-CN"/>
              </w:rPr>
            </w:pPr>
          </w:p>
        </w:tc>
        <w:tc>
          <w:tcPr>
            <w:tcW w:w="1062" w:type="dxa"/>
            <w:noWrap w:val="0"/>
            <w:vAlign w:val="top"/>
          </w:tcPr>
          <w:p w14:paraId="1F990D5E">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111A7524">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20474AD3">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1F9EEE85">
            <w:pPr>
              <w:autoSpaceDE w:val="0"/>
              <w:autoSpaceDN w:val="0"/>
              <w:adjustRightInd w:val="0"/>
              <w:jc w:val="center"/>
              <w:rPr>
                <w:rFonts w:hint="eastAsia" w:ascii="宋体" w:hAnsi="宋体" w:eastAsia="宋体" w:cs="宋体"/>
                <w:sz w:val="24"/>
                <w:highlight w:val="none"/>
                <w:lang w:val="zh-CN"/>
              </w:rPr>
            </w:pPr>
          </w:p>
        </w:tc>
        <w:tc>
          <w:tcPr>
            <w:tcW w:w="1240" w:type="dxa"/>
            <w:noWrap w:val="0"/>
            <w:vAlign w:val="top"/>
          </w:tcPr>
          <w:p w14:paraId="3127A6A3">
            <w:pPr>
              <w:autoSpaceDE w:val="0"/>
              <w:autoSpaceDN w:val="0"/>
              <w:adjustRightInd w:val="0"/>
              <w:jc w:val="center"/>
              <w:rPr>
                <w:rFonts w:hint="eastAsia" w:ascii="宋体" w:hAnsi="宋体" w:eastAsia="宋体" w:cs="宋体"/>
                <w:sz w:val="24"/>
                <w:highlight w:val="none"/>
                <w:lang w:val="zh-CN"/>
              </w:rPr>
            </w:pPr>
          </w:p>
        </w:tc>
      </w:tr>
      <w:tr w14:paraId="02DC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98" w:type="dxa"/>
            <w:noWrap w:val="0"/>
            <w:vAlign w:val="top"/>
          </w:tcPr>
          <w:p w14:paraId="16C43B73">
            <w:pPr>
              <w:autoSpaceDE w:val="0"/>
              <w:autoSpaceDN w:val="0"/>
              <w:adjustRightInd w:val="0"/>
              <w:jc w:val="center"/>
              <w:rPr>
                <w:rFonts w:hint="eastAsia" w:ascii="宋体" w:hAnsi="宋体" w:eastAsia="宋体" w:cs="宋体"/>
                <w:sz w:val="24"/>
                <w:highlight w:val="none"/>
                <w:lang w:val="zh-CN"/>
              </w:rPr>
            </w:pPr>
          </w:p>
        </w:tc>
        <w:tc>
          <w:tcPr>
            <w:tcW w:w="1752" w:type="dxa"/>
            <w:noWrap w:val="0"/>
            <w:vAlign w:val="top"/>
          </w:tcPr>
          <w:p w14:paraId="3E94A0EF">
            <w:pPr>
              <w:autoSpaceDE w:val="0"/>
              <w:autoSpaceDN w:val="0"/>
              <w:adjustRightInd w:val="0"/>
              <w:jc w:val="center"/>
              <w:rPr>
                <w:rFonts w:hint="eastAsia" w:ascii="宋体" w:hAnsi="宋体" w:eastAsia="宋体" w:cs="宋体"/>
                <w:sz w:val="24"/>
                <w:highlight w:val="none"/>
                <w:lang w:val="zh-CN"/>
              </w:rPr>
            </w:pPr>
          </w:p>
        </w:tc>
        <w:tc>
          <w:tcPr>
            <w:tcW w:w="1062" w:type="dxa"/>
            <w:noWrap w:val="0"/>
            <w:vAlign w:val="top"/>
          </w:tcPr>
          <w:p w14:paraId="2D816AF4">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50137FBA">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19C9EF5E">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417A3519">
            <w:pPr>
              <w:autoSpaceDE w:val="0"/>
              <w:autoSpaceDN w:val="0"/>
              <w:adjustRightInd w:val="0"/>
              <w:jc w:val="center"/>
              <w:rPr>
                <w:rFonts w:hint="eastAsia" w:ascii="宋体" w:hAnsi="宋体" w:eastAsia="宋体" w:cs="宋体"/>
                <w:sz w:val="24"/>
                <w:highlight w:val="none"/>
                <w:lang w:val="zh-CN"/>
              </w:rPr>
            </w:pPr>
          </w:p>
        </w:tc>
        <w:tc>
          <w:tcPr>
            <w:tcW w:w="1240" w:type="dxa"/>
            <w:noWrap w:val="0"/>
            <w:vAlign w:val="top"/>
          </w:tcPr>
          <w:p w14:paraId="29BD7A99">
            <w:pPr>
              <w:autoSpaceDE w:val="0"/>
              <w:autoSpaceDN w:val="0"/>
              <w:adjustRightInd w:val="0"/>
              <w:jc w:val="center"/>
              <w:rPr>
                <w:rFonts w:hint="eastAsia" w:ascii="宋体" w:hAnsi="宋体" w:eastAsia="宋体" w:cs="宋体"/>
                <w:sz w:val="24"/>
                <w:highlight w:val="none"/>
                <w:lang w:val="zh-CN"/>
              </w:rPr>
            </w:pPr>
          </w:p>
        </w:tc>
      </w:tr>
      <w:tr w14:paraId="5091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3A547A37">
            <w:pPr>
              <w:autoSpaceDE w:val="0"/>
              <w:autoSpaceDN w:val="0"/>
              <w:adjustRightInd w:val="0"/>
              <w:jc w:val="center"/>
              <w:rPr>
                <w:rFonts w:hint="eastAsia" w:ascii="宋体" w:hAnsi="宋体" w:eastAsia="宋体" w:cs="宋体"/>
                <w:sz w:val="24"/>
                <w:highlight w:val="none"/>
                <w:lang w:val="zh-CN"/>
              </w:rPr>
            </w:pPr>
          </w:p>
        </w:tc>
        <w:tc>
          <w:tcPr>
            <w:tcW w:w="1752" w:type="dxa"/>
            <w:noWrap w:val="0"/>
            <w:vAlign w:val="top"/>
          </w:tcPr>
          <w:p w14:paraId="38954FCC">
            <w:pPr>
              <w:autoSpaceDE w:val="0"/>
              <w:autoSpaceDN w:val="0"/>
              <w:adjustRightInd w:val="0"/>
              <w:jc w:val="center"/>
              <w:rPr>
                <w:rFonts w:hint="eastAsia" w:ascii="宋体" w:hAnsi="宋体" w:eastAsia="宋体" w:cs="宋体"/>
                <w:sz w:val="24"/>
                <w:highlight w:val="none"/>
                <w:lang w:val="zh-CN"/>
              </w:rPr>
            </w:pPr>
          </w:p>
        </w:tc>
        <w:tc>
          <w:tcPr>
            <w:tcW w:w="1062" w:type="dxa"/>
            <w:noWrap w:val="0"/>
            <w:vAlign w:val="top"/>
          </w:tcPr>
          <w:p w14:paraId="3CD40D64">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7683657E">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43C41065">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74AF7A47">
            <w:pPr>
              <w:autoSpaceDE w:val="0"/>
              <w:autoSpaceDN w:val="0"/>
              <w:adjustRightInd w:val="0"/>
              <w:jc w:val="center"/>
              <w:rPr>
                <w:rFonts w:hint="eastAsia" w:ascii="宋体" w:hAnsi="宋体" w:eastAsia="宋体" w:cs="宋体"/>
                <w:sz w:val="24"/>
                <w:highlight w:val="none"/>
                <w:lang w:val="zh-CN"/>
              </w:rPr>
            </w:pPr>
          </w:p>
        </w:tc>
        <w:tc>
          <w:tcPr>
            <w:tcW w:w="1240" w:type="dxa"/>
            <w:noWrap w:val="0"/>
            <w:vAlign w:val="top"/>
          </w:tcPr>
          <w:p w14:paraId="5BCD00ED">
            <w:pPr>
              <w:autoSpaceDE w:val="0"/>
              <w:autoSpaceDN w:val="0"/>
              <w:adjustRightInd w:val="0"/>
              <w:jc w:val="center"/>
              <w:rPr>
                <w:rFonts w:hint="eastAsia" w:ascii="宋体" w:hAnsi="宋体" w:eastAsia="宋体" w:cs="宋体"/>
                <w:sz w:val="24"/>
                <w:highlight w:val="none"/>
                <w:lang w:val="zh-CN"/>
              </w:rPr>
            </w:pPr>
          </w:p>
        </w:tc>
      </w:tr>
      <w:tr w14:paraId="5687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278E6350">
            <w:pPr>
              <w:autoSpaceDE w:val="0"/>
              <w:autoSpaceDN w:val="0"/>
              <w:adjustRightInd w:val="0"/>
              <w:jc w:val="center"/>
              <w:rPr>
                <w:rFonts w:hint="eastAsia" w:ascii="宋体" w:hAnsi="宋体" w:eastAsia="宋体" w:cs="宋体"/>
                <w:sz w:val="24"/>
                <w:highlight w:val="none"/>
                <w:lang w:val="zh-CN"/>
              </w:rPr>
            </w:pPr>
          </w:p>
        </w:tc>
        <w:tc>
          <w:tcPr>
            <w:tcW w:w="1752" w:type="dxa"/>
            <w:noWrap w:val="0"/>
            <w:vAlign w:val="top"/>
          </w:tcPr>
          <w:p w14:paraId="1A1AE36C">
            <w:pPr>
              <w:autoSpaceDE w:val="0"/>
              <w:autoSpaceDN w:val="0"/>
              <w:adjustRightInd w:val="0"/>
              <w:jc w:val="center"/>
              <w:rPr>
                <w:rFonts w:hint="eastAsia" w:ascii="宋体" w:hAnsi="宋体" w:eastAsia="宋体" w:cs="宋体"/>
                <w:sz w:val="24"/>
                <w:highlight w:val="none"/>
                <w:lang w:val="zh-CN"/>
              </w:rPr>
            </w:pPr>
          </w:p>
        </w:tc>
        <w:tc>
          <w:tcPr>
            <w:tcW w:w="1062" w:type="dxa"/>
            <w:noWrap w:val="0"/>
            <w:vAlign w:val="top"/>
          </w:tcPr>
          <w:p w14:paraId="50E2EF9F">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650FDE03">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58B04FEE">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1F8E3872">
            <w:pPr>
              <w:autoSpaceDE w:val="0"/>
              <w:autoSpaceDN w:val="0"/>
              <w:adjustRightInd w:val="0"/>
              <w:jc w:val="center"/>
              <w:rPr>
                <w:rFonts w:hint="eastAsia" w:ascii="宋体" w:hAnsi="宋体" w:eastAsia="宋体" w:cs="宋体"/>
                <w:sz w:val="24"/>
                <w:highlight w:val="none"/>
                <w:lang w:val="zh-CN"/>
              </w:rPr>
            </w:pPr>
          </w:p>
        </w:tc>
        <w:tc>
          <w:tcPr>
            <w:tcW w:w="1240" w:type="dxa"/>
            <w:noWrap w:val="0"/>
            <w:vAlign w:val="top"/>
          </w:tcPr>
          <w:p w14:paraId="4B76F381">
            <w:pPr>
              <w:autoSpaceDE w:val="0"/>
              <w:autoSpaceDN w:val="0"/>
              <w:adjustRightInd w:val="0"/>
              <w:jc w:val="center"/>
              <w:rPr>
                <w:rFonts w:hint="eastAsia" w:ascii="宋体" w:hAnsi="宋体" w:eastAsia="宋体" w:cs="宋体"/>
                <w:sz w:val="24"/>
                <w:highlight w:val="none"/>
                <w:lang w:val="zh-CN"/>
              </w:rPr>
            </w:pPr>
          </w:p>
        </w:tc>
      </w:tr>
      <w:tr w14:paraId="7A21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3ECCB473">
            <w:pPr>
              <w:autoSpaceDE w:val="0"/>
              <w:autoSpaceDN w:val="0"/>
              <w:adjustRightInd w:val="0"/>
              <w:jc w:val="center"/>
              <w:rPr>
                <w:rFonts w:hint="eastAsia" w:ascii="宋体" w:hAnsi="宋体" w:eastAsia="宋体" w:cs="宋体"/>
                <w:sz w:val="24"/>
                <w:highlight w:val="none"/>
                <w:lang w:val="zh-CN"/>
              </w:rPr>
            </w:pPr>
          </w:p>
        </w:tc>
        <w:tc>
          <w:tcPr>
            <w:tcW w:w="1752" w:type="dxa"/>
            <w:noWrap w:val="0"/>
            <w:vAlign w:val="top"/>
          </w:tcPr>
          <w:p w14:paraId="761BF380">
            <w:pPr>
              <w:autoSpaceDE w:val="0"/>
              <w:autoSpaceDN w:val="0"/>
              <w:adjustRightInd w:val="0"/>
              <w:jc w:val="center"/>
              <w:rPr>
                <w:rFonts w:hint="eastAsia" w:ascii="宋体" w:hAnsi="宋体" w:eastAsia="宋体" w:cs="宋体"/>
                <w:sz w:val="24"/>
                <w:highlight w:val="none"/>
                <w:lang w:val="zh-CN"/>
              </w:rPr>
            </w:pPr>
          </w:p>
        </w:tc>
        <w:tc>
          <w:tcPr>
            <w:tcW w:w="1062" w:type="dxa"/>
            <w:noWrap w:val="0"/>
            <w:vAlign w:val="top"/>
          </w:tcPr>
          <w:p w14:paraId="1A407B23">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2D4F7D9E">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5DB81CCA">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413378F0">
            <w:pPr>
              <w:autoSpaceDE w:val="0"/>
              <w:autoSpaceDN w:val="0"/>
              <w:adjustRightInd w:val="0"/>
              <w:jc w:val="center"/>
              <w:rPr>
                <w:rFonts w:hint="eastAsia" w:ascii="宋体" w:hAnsi="宋体" w:eastAsia="宋体" w:cs="宋体"/>
                <w:sz w:val="24"/>
                <w:highlight w:val="none"/>
                <w:lang w:val="zh-CN"/>
              </w:rPr>
            </w:pPr>
          </w:p>
        </w:tc>
        <w:tc>
          <w:tcPr>
            <w:tcW w:w="1240" w:type="dxa"/>
            <w:noWrap w:val="0"/>
            <w:vAlign w:val="top"/>
          </w:tcPr>
          <w:p w14:paraId="382CCD52">
            <w:pPr>
              <w:autoSpaceDE w:val="0"/>
              <w:autoSpaceDN w:val="0"/>
              <w:adjustRightInd w:val="0"/>
              <w:jc w:val="center"/>
              <w:rPr>
                <w:rFonts w:hint="eastAsia" w:ascii="宋体" w:hAnsi="宋体" w:eastAsia="宋体" w:cs="宋体"/>
                <w:sz w:val="24"/>
                <w:highlight w:val="none"/>
                <w:lang w:val="zh-CN"/>
              </w:rPr>
            </w:pPr>
          </w:p>
        </w:tc>
      </w:tr>
      <w:tr w14:paraId="247F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7913C8F9">
            <w:pPr>
              <w:autoSpaceDE w:val="0"/>
              <w:autoSpaceDN w:val="0"/>
              <w:adjustRightInd w:val="0"/>
              <w:jc w:val="center"/>
              <w:rPr>
                <w:rFonts w:hint="eastAsia" w:ascii="宋体" w:hAnsi="宋体" w:eastAsia="宋体" w:cs="宋体"/>
                <w:sz w:val="24"/>
                <w:highlight w:val="none"/>
                <w:lang w:val="zh-CN"/>
              </w:rPr>
            </w:pPr>
          </w:p>
        </w:tc>
        <w:tc>
          <w:tcPr>
            <w:tcW w:w="1752" w:type="dxa"/>
            <w:noWrap w:val="0"/>
            <w:vAlign w:val="top"/>
          </w:tcPr>
          <w:p w14:paraId="3E7282A9">
            <w:pPr>
              <w:autoSpaceDE w:val="0"/>
              <w:autoSpaceDN w:val="0"/>
              <w:adjustRightInd w:val="0"/>
              <w:jc w:val="center"/>
              <w:rPr>
                <w:rFonts w:hint="eastAsia" w:ascii="宋体" w:hAnsi="宋体" w:eastAsia="宋体" w:cs="宋体"/>
                <w:sz w:val="24"/>
                <w:highlight w:val="none"/>
                <w:lang w:val="zh-CN"/>
              </w:rPr>
            </w:pPr>
          </w:p>
        </w:tc>
        <w:tc>
          <w:tcPr>
            <w:tcW w:w="1062" w:type="dxa"/>
            <w:noWrap w:val="0"/>
            <w:vAlign w:val="top"/>
          </w:tcPr>
          <w:p w14:paraId="2AE211BF">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14C1E778">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6DB302D9">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61580C8E">
            <w:pPr>
              <w:autoSpaceDE w:val="0"/>
              <w:autoSpaceDN w:val="0"/>
              <w:adjustRightInd w:val="0"/>
              <w:jc w:val="center"/>
              <w:rPr>
                <w:rFonts w:hint="eastAsia" w:ascii="宋体" w:hAnsi="宋体" w:eastAsia="宋体" w:cs="宋体"/>
                <w:sz w:val="24"/>
                <w:highlight w:val="none"/>
                <w:lang w:val="zh-CN"/>
              </w:rPr>
            </w:pPr>
          </w:p>
        </w:tc>
        <w:tc>
          <w:tcPr>
            <w:tcW w:w="1240" w:type="dxa"/>
            <w:noWrap w:val="0"/>
            <w:vAlign w:val="top"/>
          </w:tcPr>
          <w:p w14:paraId="5EF300CE">
            <w:pPr>
              <w:autoSpaceDE w:val="0"/>
              <w:autoSpaceDN w:val="0"/>
              <w:adjustRightInd w:val="0"/>
              <w:jc w:val="center"/>
              <w:rPr>
                <w:rFonts w:hint="eastAsia" w:ascii="宋体" w:hAnsi="宋体" w:eastAsia="宋体" w:cs="宋体"/>
                <w:sz w:val="24"/>
                <w:highlight w:val="none"/>
                <w:lang w:val="zh-CN"/>
              </w:rPr>
            </w:pPr>
          </w:p>
        </w:tc>
      </w:tr>
      <w:tr w14:paraId="59B2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5273B23D">
            <w:pPr>
              <w:autoSpaceDE w:val="0"/>
              <w:autoSpaceDN w:val="0"/>
              <w:adjustRightInd w:val="0"/>
              <w:jc w:val="center"/>
              <w:rPr>
                <w:rFonts w:hint="eastAsia" w:ascii="宋体" w:hAnsi="宋体" w:eastAsia="宋体" w:cs="宋体"/>
                <w:sz w:val="24"/>
                <w:highlight w:val="none"/>
                <w:lang w:val="zh-CN"/>
              </w:rPr>
            </w:pPr>
          </w:p>
        </w:tc>
        <w:tc>
          <w:tcPr>
            <w:tcW w:w="1752" w:type="dxa"/>
            <w:noWrap w:val="0"/>
            <w:vAlign w:val="top"/>
          </w:tcPr>
          <w:p w14:paraId="7029CEC5">
            <w:pPr>
              <w:autoSpaceDE w:val="0"/>
              <w:autoSpaceDN w:val="0"/>
              <w:adjustRightInd w:val="0"/>
              <w:jc w:val="center"/>
              <w:rPr>
                <w:rFonts w:hint="eastAsia" w:ascii="宋体" w:hAnsi="宋体" w:eastAsia="宋体" w:cs="宋体"/>
                <w:sz w:val="24"/>
                <w:highlight w:val="none"/>
                <w:lang w:val="zh-CN"/>
              </w:rPr>
            </w:pPr>
          </w:p>
        </w:tc>
        <w:tc>
          <w:tcPr>
            <w:tcW w:w="1062" w:type="dxa"/>
            <w:noWrap w:val="0"/>
            <w:vAlign w:val="top"/>
          </w:tcPr>
          <w:p w14:paraId="679C3BAD">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1E55508C">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4C18F961">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26A95186">
            <w:pPr>
              <w:autoSpaceDE w:val="0"/>
              <w:autoSpaceDN w:val="0"/>
              <w:adjustRightInd w:val="0"/>
              <w:jc w:val="center"/>
              <w:rPr>
                <w:rFonts w:hint="eastAsia" w:ascii="宋体" w:hAnsi="宋体" w:eastAsia="宋体" w:cs="宋体"/>
                <w:sz w:val="24"/>
                <w:highlight w:val="none"/>
                <w:lang w:val="zh-CN"/>
              </w:rPr>
            </w:pPr>
          </w:p>
        </w:tc>
        <w:tc>
          <w:tcPr>
            <w:tcW w:w="1240" w:type="dxa"/>
            <w:noWrap w:val="0"/>
            <w:vAlign w:val="top"/>
          </w:tcPr>
          <w:p w14:paraId="51E899FA">
            <w:pPr>
              <w:autoSpaceDE w:val="0"/>
              <w:autoSpaceDN w:val="0"/>
              <w:adjustRightInd w:val="0"/>
              <w:jc w:val="center"/>
              <w:rPr>
                <w:rFonts w:hint="eastAsia" w:ascii="宋体" w:hAnsi="宋体" w:eastAsia="宋体" w:cs="宋体"/>
                <w:sz w:val="24"/>
                <w:highlight w:val="none"/>
                <w:lang w:val="zh-CN"/>
              </w:rPr>
            </w:pPr>
          </w:p>
        </w:tc>
      </w:tr>
      <w:tr w14:paraId="44ED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5910948F">
            <w:pPr>
              <w:autoSpaceDE w:val="0"/>
              <w:autoSpaceDN w:val="0"/>
              <w:adjustRightInd w:val="0"/>
              <w:jc w:val="center"/>
              <w:rPr>
                <w:rFonts w:hint="eastAsia" w:ascii="宋体" w:hAnsi="宋体" w:eastAsia="宋体" w:cs="宋体"/>
                <w:sz w:val="24"/>
                <w:highlight w:val="none"/>
                <w:lang w:val="zh-CN"/>
              </w:rPr>
            </w:pPr>
          </w:p>
        </w:tc>
        <w:tc>
          <w:tcPr>
            <w:tcW w:w="1752" w:type="dxa"/>
            <w:noWrap w:val="0"/>
            <w:vAlign w:val="top"/>
          </w:tcPr>
          <w:p w14:paraId="570A22F8">
            <w:pPr>
              <w:autoSpaceDE w:val="0"/>
              <w:autoSpaceDN w:val="0"/>
              <w:adjustRightInd w:val="0"/>
              <w:jc w:val="center"/>
              <w:rPr>
                <w:rFonts w:hint="eastAsia" w:ascii="宋体" w:hAnsi="宋体" w:eastAsia="宋体" w:cs="宋体"/>
                <w:sz w:val="24"/>
                <w:highlight w:val="none"/>
                <w:lang w:val="zh-CN"/>
              </w:rPr>
            </w:pPr>
          </w:p>
        </w:tc>
        <w:tc>
          <w:tcPr>
            <w:tcW w:w="1062" w:type="dxa"/>
            <w:noWrap w:val="0"/>
            <w:vAlign w:val="top"/>
          </w:tcPr>
          <w:p w14:paraId="7A1FF510">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08CE4139">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64D715F9">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4FBCF3EC">
            <w:pPr>
              <w:autoSpaceDE w:val="0"/>
              <w:autoSpaceDN w:val="0"/>
              <w:adjustRightInd w:val="0"/>
              <w:jc w:val="center"/>
              <w:rPr>
                <w:rFonts w:hint="eastAsia" w:ascii="宋体" w:hAnsi="宋体" w:eastAsia="宋体" w:cs="宋体"/>
                <w:sz w:val="24"/>
                <w:highlight w:val="none"/>
                <w:lang w:val="zh-CN"/>
              </w:rPr>
            </w:pPr>
          </w:p>
        </w:tc>
        <w:tc>
          <w:tcPr>
            <w:tcW w:w="1240" w:type="dxa"/>
            <w:noWrap w:val="0"/>
            <w:vAlign w:val="top"/>
          </w:tcPr>
          <w:p w14:paraId="69D8B73F">
            <w:pPr>
              <w:autoSpaceDE w:val="0"/>
              <w:autoSpaceDN w:val="0"/>
              <w:adjustRightInd w:val="0"/>
              <w:jc w:val="center"/>
              <w:rPr>
                <w:rFonts w:hint="eastAsia" w:ascii="宋体" w:hAnsi="宋体" w:eastAsia="宋体" w:cs="宋体"/>
                <w:sz w:val="24"/>
                <w:highlight w:val="none"/>
                <w:lang w:val="zh-CN"/>
              </w:rPr>
            </w:pPr>
          </w:p>
        </w:tc>
      </w:tr>
      <w:tr w14:paraId="69E2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7B01E62B">
            <w:pPr>
              <w:autoSpaceDE w:val="0"/>
              <w:autoSpaceDN w:val="0"/>
              <w:adjustRightInd w:val="0"/>
              <w:jc w:val="center"/>
              <w:rPr>
                <w:rFonts w:hint="eastAsia" w:ascii="宋体" w:hAnsi="宋体" w:eastAsia="宋体" w:cs="宋体"/>
                <w:sz w:val="24"/>
                <w:highlight w:val="none"/>
                <w:lang w:val="zh-CN"/>
              </w:rPr>
            </w:pPr>
          </w:p>
        </w:tc>
        <w:tc>
          <w:tcPr>
            <w:tcW w:w="1752" w:type="dxa"/>
            <w:noWrap w:val="0"/>
            <w:vAlign w:val="top"/>
          </w:tcPr>
          <w:p w14:paraId="6A582DD2">
            <w:pPr>
              <w:autoSpaceDE w:val="0"/>
              <w:autoSpaceDN w:val="0"/>
              <w:adjustRightInd w:val="0"/>
              <w:jc w:val="center"/>
              <w:rPr>
                <w:rFonts w:hint="eastAsia" w:ascii="宋体" w:hAnsi="宋体" w:eastAsia="宋体" w:cs="宋体"/>
                <w:sz w:val="24"/>
                <w:highlight w:val="none"/>
                <w:lang w:val="zh-CN"/>
              </w:rPr>
            </w:pPr>
          </w:p>
        </w:tc>
        <w:tc>
          <w:tcPr>
            <w:tcW w:w="1062" w:type="dxa"/>
            <w:noWrap w:val="0"/>
            <w:vAlign w:val="top"/>
          </w:tcPr>
          <w:p w14:paraId="2BEF1E67">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546A35E1">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62580A61">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23F30B99">
            <w:pPr>
              <w:autoSpaceDE w:val="0"/>
              <w:autoSpaceDN w:val="0"/>
              <w:adjustRightInd w:val="0"/>
              <w:jc w:val="center"/>
              <w:rPr>
                <w:rFonts w:hint="eastAsia" w:ascii="宋体" w:hAnsi="宋体" w:eastAsia="宋体" w:cs="宋体"/>
                <w:sz w:val="24"/>
                <w:highlight w:val="none"/>
                <w:lang w:val="zh-CN"/>
              </w:rPr>
            </w:pPr>
          </w:p>
        </w:tc>
        <w:tc>
          <w:tcPr>
            <w:tcW w:w="1240" w:type="dxa"/>
            <w:noWrap w:val="0"/>
            <w:vAlign w:val="top"/>
          </w:tcPr>
          <w:p w14:paraId="37654B32">
            <w:pPr>
              <w:autoSpaceDE w:val="0"/>
              <w:autoSpaceDN w:val="0"/>
              <w:adjustRightInd w:val="0"/>
              <w:jc w:val="center"/>
              <w:rPr>
                <w:rFonts w:hint="eastAsia" w:ascii="宋体" w:hAnsi="宋体" w:eastAsia="宋体" w:cs="宋体"/>
                <w:sz w:val="24"/>
                <w:highlight w:val="none"/>
                <w:lang w:val="zh-CN"/>
              </w:rPr>
            </w:pPr>
          </w:p>
        </w:tc>
      </w:tr>
      <w:tr w14:paraId="4328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2B764260">
            <w:pPr>
              <w:autoSpaceDE w:val="0"/>
              <w:autoSpaceDN w:val="0"/>
              <w:adjustRightInd w:val="0"/>
              <w:jc w:val="center"/>
              <w:rPr>
                <w:rFonts w:hint="eastAsia" w:ascii="宋体" w:hAnsi="宋体" w:eastAsia="宋体" w:cs="宋体"/>
                <w:sz w:val="24"/>
                <w:highlight w:val="none"/>
                <w:lang w:val="zh-CN"/>
              </w:rPr>
            </w:pPr>
          </w:p>
        </w:tc>
        <w:tc>
          <w:tcPr>
            <w:tcW w:w="1752" w:type="dxa"/>
            <w:noWrap w:val="0"/>
            <w:vAlign w:val="top"/>
          </w:tcPr>
          <w:p w14:paraId="3CE8B8A4">
            <w:pPr>
              <w:autoSpaceDE w:val="0"/>
              <w:autoSpaceDN w:val="0"/>
              <w:adjustRightInd w:val="0"/>
              <w:jc w:val="center"/>
              <w:rPr>
                <w:rFonts w:hint="eastAsia" w:ascii="宋体" w:hAnsi="宋体" w:eastAsia="宋体" w:cs="宋体"/>
                <w:sz w:val="24"/>
                <w:highlight w:val="none"/>
                <w:lang w:val="zh-CN"/>
              </w:rPr>
            </w:pPr>
          </w:p>
        </w:tc>
        <w:tc>
          <w:tcPr>
            <w:tcW w:w="1062" w:type="dxa"/>
            <w:noWrap w:val="0"/>
            <w:vAlign w:val="top"/>
          </w:tcPr>
          <w:p w14:paraId="194DC855">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320AA962">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51AD8347">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58537480">
            <w:pPr>
              <w:autoSpaceDE w:val="0"/>
              <w:autoSpaceDN w:val="0"/>
              <w:adjustRightInd w:val="0"/>
              <w:jc w:val="center"/>
              <w:rPr>
                <w:rFonts w:hint="eastAsia" w:ascii="宋体" w:hAnsi="宋体" w:eastAsia="宋体" w:cs="宋体"/>
                <w:sz w:val="24"/>
                <w:highlight w:val="none"/>
                <w:lang w:val="zh-CN"/>
              </w:rPr>
            </w:pPr>
          </w:p>
        </w:tc>
        <w:tc>
          <w:tcPr>
            <w:tcW w:w="1240" w:type="dxa"/>
            <w:noWrap w:val="0"/>
            <w:vAlign w:val="top"/>
          </w:tcPr>
          <w:p w14:paraId="125AB657">
            <w:pPr>
              <w:autoSpaceDE w:val="0"/>
              <w:autoSpaceDN w:val="0"/>
              <w:adjustRightInd w:val="0"/>
              <w:jc w:val="center"/>
              <w:rPr>
                <w:rFonts w:hint="eastAsia" w:ascii="宋体" w:hAnsi="宋体" w:eastAsia="宋体" w:cs="宋体"/>
                <w:sz w:val="24"/>
                <w:highlight w:val="none"/>
                <w:lang w:val="zh-CN"/>
              </w:rPr>
            </w:pPr>
          </w:p>
        </w:tc>
      </w:tr>
      <w:tr w14:paraId="5E65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55FDDB41">
            <w:pPr>
              <w:autoSpaceDE w:val="0"/>
              <w:autoSpaceDN w:val="0"/>
              <w:adjustRightInd w:val="0"/>
              <w:jc w:val="center"/>
              <w:rPr>
                <w:rFonts w:hint="eastAsia" w:ascii="宋体" w:hAnsi="宋体" w:eastAsia="宋体" w:cs="宋体"/>
                <w:sz w:val="24"/>
                <w:highlight w:val="none"/>
                <w:lang w:val="zh-CN"/>
              </w:rPr>
            </w:pPr>
          </w:p>
        </w:tc>
        <w:tc>
          <w:tcPr>
            <w:tcW w:w="1752" w:type="dxa"/>
            <w:noWrap w:val="0"/>
            <w:vAlign w:val="top"/>
          </w:tcPr>
          <w:p w14:paraId="4AEEF2FC">
            <w:pPr>
              <w:autoSpaceDE w:val="0"/>
              <w:autoSpaceDN w:val="0"/>
              <w:adjustRightInd w:val="0"/>
              <w:jc w:val="center"/>
              <w:rPr>
                <w:rFonts w:hint="eastAsia" w:ascii="宋体" w:hAnsi="宋体" w:eastAsia="宋体" w:cs="宋体"/>
                <w:sz w:val="24"/>
                <w:highlight w:val="none"/>
                <w:lang w:val="zh-CN"/>
              </w:rPr>
            </w:pPr>
          </w:p>
        </w:tc>
        <w:tc>
          <w:tcPr>
            <w:tcW w:w="1062" w:type="dxa"/>
            <w:noWrap w:val="0"/>
            <w:vAlign w:val="top"/>
          </w:tcPr>
          <w:p w14:paraId="52CDF427">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32E3A834">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5709EADA">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35283374">
            <w:pPr>
              <w:autoSpaceDE w:val="0"/>
              <w:autoSpaceDN w:val="0"/>
              <w:adjustRightInd w:val="0"/>
              <w:jc w:val="center"/>
              <w:rPr>
                <w:rFonts w:hint="eastAsia" w:ascii="宋体" w:hAnsi="宋体" w:eastAsia="宋体" w:cs="宋体"/>
                <w:sz w:val="24"/>
                <w:highlight w:val="none"/>
                <w:lang w:val="zh-CN"/>
              </w:rPr>
            </w:pPr>
          </w:p>
        </w:tc>
        <w:tc>
          <w:tcPr>
            <w:tcW w:w="1240" w:type="dxa"/>
            <w:noWrap w:val="0"/>
            <w:vAlign w:val="top"/>
          </w:tcPr>
          <w:p w14:paraId="5E8274B3">
            <w:pPr>
              <w:autoSpaceDE w:val="0"/>
              <w:autoSpaceDN w:val="0"/>
              <w:adjustRightInd w:val="0"/>
              <w:jc w:val="center"/>
              <w:rPr>
                <w:rFonts w:hint="eastAsia" w:ascii="宋体" w:hAnsi="宋体" w:eastAsia="宋体" w:cs="宋体"/>
                <w:sz w:val="24"/>
                <w:highlight w:val="none"/>
                <w:lang w:val="zh-CN"/>
              </w:rPr>
            </w:pPr>
          </w:p>
        </w:tc>
      </w:tr>
      <w:tr w14:paraId="3225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430F4555">
            <w:pPr>
              <w:autoSpaceDE w:val="0"/>
              <w:autoSpaceDN w:val="0"/>
              <w:adjustRightInd w:val="0"/>
              <w:jc w:val="center"/>
              <w:rPr>
                <w:rFonts w:hint="eastAsia" w:ascii="宋体" w:hAnsi="宋体" w:eastAsia="宋体" w:cs="宋体"/>
                <w:sz w:val="24"/>
                <w:highlight w:val="none"/>
                <w:lang w:val="zh-CN"/>
              </w:rPr>
            </w:pPr>
          </w:p>
        </w:tc>
        <w:tc>
          <w:tcPr>
            <w:tcW w:w="1752" w:type="dxa"/>
            <w:noWrap w:val="0"/>
            <w:vAlign w:val="top"/>
          </w:tcPr>
          <w:p w14:paraId="4E9999C8">
            <w:pPr>
              <w:autoSpaceDE w:val="0"/>
              <w:autoSpaceDN w:val="0"/>
              <w:adjustRightInd w:val="0"/>
              <w:jc w:val="center"/>
              <w:rPr>
                <w:rFonts w:hint="eastAsia" w:ascii="宋体" w:hAnsi="宋体" w:eastAsia="宋体" w:cs="宋体"/>
                <w:sz w:val="24"/>
                <w:highlight w:val="none"/>
                <w:lang w:val="zh-CN"/>
              </w:rPr>
            </w:pPr>
          </w:p>
        </w:tc>
        <w:tc>
          <w:tcPr>
            <w:tcW w:w="1062" w:type="dxa"/>
            <w:noWrap w:val="0"/>
            <w:vAlign w:val="top"/>
          </w:tcPr>
          <w:p w14:paraId="752CCA69">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06B3F2F4">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7F6DE9B4">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3BE93040">
            <w:pPr>
              <w:autoSpaceDE w:val="0"/>
              <w:autoSpaceDN w:val="0"/>
              <w:adjustRightInd w:val="0"/>
              <w:jc w:val="center"/>
              <w:rPr>
                <w:rFonts w:hint="eastAsia" w:ascii="宋体" w:hAnsi="宋体" w:eastAsia="宋体" w:cs="宋体"/>
                <w:sz w:val="24"/>
                <w:highlight w:val="none"/>
                <w:lang w:val="zh-CN"/>
              </w:rPr>
            </w:pPr>
          </w:p>
        </w:tc>
        <w:tc>
          <w:tcPr>
            <w:tcW w:w="1240" w:type="dxa"/>
            <w:noWrap w:val="0"/>
            <w:vAlign w:val="top"/>
          </w:tcPr>
          <w:p w14:paraId="5EBA9EA4">
            <w:pPr>
              <w:autoSpaceDE w:val="0"/>
              <w:autoSpaceDN w:val="0"/>
              <w:adjustRightInd w:val="0"/>
              <w:jc w:val="center"/>
              <w:rPr>
                <w:rFonts w:hint="eastAsia" w:ascii="宋体" w:hAnsi="宋体" w:eastAsia="宋体" w:cs="宋体"/>
                <w:sz w:val="24"/>
                <w:highlight w:val="none"/>
                <w:lang w:val="zh-CN"/>
              </w:rPr>
            </w:pPr>
          </w:p>
        </w:tc>
      </w:tr>
      <w:tr w14:paraId="7F5B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1BF1D9FF">
            <w:pPr>
              <w:autoSpaceDE w:val="0"/>
              <w:autoSpaceDN w:val="0"/>
              <w:adjustRightInd w:val="0"/>
              <w:jc w:val="center"/>
              <w:rPr>
                <w:rFonts w:hint="eastAsia" w:ascii="宋体" w:hAnsi="宋体" w:eastAsia="宋体" w:cs="宋体"/>
                <w:sz w:val="24"/>
                <w:highlight w:val="none"/>
                <w:lang w:val="zh-CN"/>
              </w:rPr>
            </w:pPr>
          </w:p>
        </w:tc>
        <w:tc>
          <w:tcPr>
            <w:tcW w:w="1752" w:type="dxa"/>
            <w:noWrap w:val="0"/>
            <w:vAlign w:val="top"/>
          </w:tcPr>
          <w:p w14:paraId="3B04DD94">
            <w:pPr>
              <w:autoSpaceDE w:val="0"/>
              <w:autoSpaceDN w:val="0"/>
              <w:adjustRightInd w:val="0"/>
              <w:jc w:val="center"/>
              <w:rPr>
                <w:rFonts w:hint="eastAsia" w:ascii="宋体" w:hAnsi="宋体" w:eastAsia="宋体" w:cs="宋体"/>
                <w:sz w:val="24"/>
                <w:highlight w:val="none"/>
                <w:lang w:val="zh-CN"/>
              </w:rPr>
            </w:pPr>
          </w:p>
        </w:tc>
        <w:tc>
          <w:tcPr>
            <w:tcW w:w="1062" w:type="dxa"/>
            <w:noWrap w:val="0"/>
            <w:vAlign w:val="top"/>
          </w:tcPr>
          <w:p w14:paraId="787AEFE9">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3BBB6B1E">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1A571462">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31B42A8C">
            <w:pPr>
              <w:autoSpaceDE w:val="0"/>
              <w:autoSpaceDN w:val="0"/>
              <w:adjustRightInd w:val="0"/>
              <w:jc w:val="center"/>
              <w:rPr>
                <w:rFonts w:hint="eastAsia" w:ascii="宋体" w:hAnsi="宋体" w:eastAsia="宋体" w:cs="宋体"/>
                <w:sz w:val="24"/>
                <w:highlight w:val="none"/>
                <w:lang w:val="zh-CN"/>
              </w:rPr>
            </w:pPr>
          </w:p>
        </w:tc>
        <w:tc>
          <w:tcPr>
            <w:tcW w:w="1240" w:type="dxa"/>
            <w:noWrap w:val="0"/>
            <w:vAlign w:val="top"/>
          </w:tcPr>
          <w:p w14:paraId="6A1FC373">
            <w:pPr>
              <w:autoSpaceDE w:val="0"/>
              <w:autoSpaceDN w:val="0"/>
              <w:adjustRightInd w:val="0"/>
              <w:jc w:val="center"/>
              <w:rPr>
                <w:rFonts w:hint="eastAsia" w:ascii="宋体" w:hAnsi="宋体" w:eastAsia="宋体" w:cs="宋体"/>
                <w:sz w:val="24"/>
                <w:highlight w:val="none"/>
                <w:lang w:val="zh-CN"/>
              </w:rPr>
            </w:pPr>
          </w:p>
        </w:tc>
      </w:tr>
      <w:tr w14:paraId="5A24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6329DB7B">
            <w:pPr>
              <w:autoSpaceDE w:val="0"/>
              <w:autoSpaceDN w:val="0"/>
              <w:adjustRightInd w:val="0"/>
              <w:jc w:val="center"/>
              <w:rPr>
                <w:rFonts w:hint="eastAsia" w:ascii="宋体" w:hAnsi="宋体" w:eastAsia="宋体" w:cs="宋体"/>
                <w:sz w:val="24"/>
                <w:highlight w:val="none"/>
                <w:lang w:val="zh-CN"/>
              </w:rPr>
            </w:pPr>
          </w:p>
        </w:tc>
        <w:tc>
          <w:tcPr>
            <w:tcW w:w="1752" w:type="dxa"/>
            <w:noWrap w:val="0"/>
            <w:vAlign w:val="top"/>
          </w:tcPr>
          <w:p w14:paraId="35FAF02E">
            <w:pPr>
              <w:autoSpaceDE w:val="0"/>
              <w:autoSpaceDN w:val="0"/>
              <w:adjustRightInd w:val="0"/>
              <w:jc w:val="center"/>
              <w:rPr>
                <w:rFonts w:hint="eastAsia" w:ascii="宋体" w:hAnsi="宋体" w:eastAsia="宋体" w:cs="宋体"/>
                <w:sz w:val="24"/>
                <w:highlight w:val="none"/>
                <w:lang w:val="zh-CN"/>
              </w:rPr>
            </w:pPr>
          </w:p>
        </w:tc>
        <w:tc>
          <w:tcPr>
            <w:tcW w:w="1062" w:type="dxa"/>
            <w:noWrap w:val="0"/>
            <w:vAlign w:val="top"/>
          </w:tcPr>
          <w:p w14:paraId="3ABFD5D8">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23D805D6">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753ED150">
            <w:pPr>
              <w:autoSpaceDE w:val="0"/>
              <w:autoSpaceDN w:val="0"/>
              <w:adjustRightInd w:val="0"/>
              <w:jc w:val="center"/>
              <w:rPr>
                <w:rFonts w:hint="eastAsia" w:ascii="宋体" w:hAnsi="宋体" w:eastAsia="宋体" w:cs="宋体"/>
                <w:sz w:val="24"/>
                <w:highlight w:val="none"/>
                <w:lang w:val="zh-CN"/>
              </w:rPr>
            </w:pPr>
          </w:p>
        </w:tc>
        <w:tc>
          <w:tcPr>
            <w:tcW w:w="1586" w:type="dxa"/>
            <w:noWrap w:val="0"/>
            <w:vAlign w:val="top"/>
          </w:tcPr>
          <w:p w14:paraId="6892F2D4">
            <w:pPr>
              <w:autoSpaceDE w:val="0"/>
              <w:autoSpaceDN w:val="0"/>
              <w:adjustRightInd w:val="0"/>
              <w:jc w:val="center"/>
              <w:rPr>
                <w:rFonts w:hint="eastAsia" w:ascii="宋体" w:hAnsi="宋体" w:eastAsia="宋体" w:cs="宋体"/>
                <w:sz w:val="24"/>
                <w:highlight w:val="none"/>
                <w:lang w:val="zh-CN"/>
              </w:rPr>
            </w:pPr>
          </w:p>
        </w:tc>
        <w:tc>
          <w:tcPr>
            <w:tcW w:w="1240" w:type="dxa"/>
            <w:noWrap w:val="0"/>
            <w:vAlign w:val="top"/>
          </w:tcPr>
          <w:p w14:paraId="55A7533F">
            <w:pPr>
              <w:autoSpaceDE w:val="0"/>
              <w:autoSpaceDN w:val="0"/>
              <w:adjustRightInd w:val="0"/>
              <w:jc w:val="center"/>
              <w:rPr>
                <w:rFonts w:hint="eastAsia" w:ascii="宋体" w:hAnsi="宋体" w:eastAsia="宋体" w:cs="宋体"/>
                <w:sz w:val="24"/>
                <w:highlight w:val="none"/>
                <w:lang w:val="zh-CN"/>
              </w:rPr>
            </w:pPr>
          </w:p>
        </w:tc>
      </w:tr>
    </w:tbl>
    <w:p w14:paraId="09B2C297">
      <w:pPr>
        <w:pStyle w:val="6"/>
        <w:ind w:firstLine="0"/>
        <w:jc w:val="center"/>
        <w:rPr>
          <w:rFonts w:hint="eastAsia" w:ascii="宋体" w:hAnsi="宋体" w:eastAsia="宋体" w:cs="宋体"/>
          <w:b/>
          <w:sz w:val="24"/>
          <w:highlight w:val="none"/>
        </w:rPr>
      </w:pPr>
    </w:p>
    <w:p w14:paraId="74A89AF5">
      <w:pPr>
        <w:tabs>
          <w:tab w:val="left" w:pos="360"/>
          <w:tab w:val="left" w:pos="1800"/>
        </w:tabs>
        <w:spacing w:line="240" w:lineRule="atLeast"/>
        <w:rPr>
          <w:rFonts w:hint="eastAsia" w:ascii="宋体" w:hAnsi="宋体" w:eastAsia="宋体" w:cs="宋体"/>
          <w:b/>
          <w:sz w:val="24"/>
          <w:highlight w:val="none"/>
        </w:rPr>
      </w:pPr>
      <w:r>
        <w:rPr>
          <w:rFonts w:hint="eastAsia" w:ascii="宋体" w:hAnsi="宋体" w:eastAsia="宋体" w:cs="宋体"/>
          <w:b/>
          <w:sz w:val="24"/>
          <w:highlight w:val="none"/>
        </w:rPr>
        <w:t>我方承诺上述填报内容真实。如不真实，将按照有关规定接受处理。</w:t>
      </w:r>
    </w:p>
    <w:p w14:paraId="73884565">
      <w:pPr>
        <w:pStyle w:val="6"/>
        <w:ind w:firstLine="0"/>
        <w:jc w:val="center"/>
        <w:rPr>
          <w:rFonts w:hint="eastAsia" w:ascii="宋体" w:hAnsi="宋体" w:eastAsia="宋体" w:cs="宋体"/>
          <w:b/>
          <w:bCs/>
          <w:sz w:val="24"/>
          <w:szCs w:val="24"/>
          <w:highlight w:val="none"/>
        </w:rPr>
      </w:pPr>
    </w:p>
    <w:p w14:paraId="3013CF7F">
      <w:pPr>
        <w:rPr>
          <w:rFonts w:hint="eastAsia" w:ascii="宋体" w:hAnsi="宋体" w:eastAsia="宋体" w:cs="宋体"/>
          <w:sz w:val="24"/>
          <w:szCs w:val="24"/>
          <w:highlight w:val="none"/>
        </w:rPr>
      </w:pPr>
    </w:p>
    <w:p w14:paraId="4B1FF25B">
      <w:pPr>
        <w:ind w:left="560" w:hanging="480" w:hanging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rPr>
        <w:t>(盖章)：</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sz w:val="24"/>
          <w:szCs w:val="24"/>
          <w:highlight w:val="none"/>
        </w:rPr>
        <w:t xml:space="preserve"> </w:t>
      </w:r>
    </w:p>
    <w:p w14:paraId="50772300">
      <w:pPr>
        <w:ind w:left="560" w:hanging="480" w:hangingChars="200"/>
        <w:rPr>
          <w:rFonts w:hint="eastAsia" w:ascii="宋体" w:hAnsi="宋体" w:eastAsia="宋体" w:cs="宋体"/>
          <w:sz w:val="24"/>
          <w:szCs w:val="24"/>
          <w:highlight w:val="none"/>
        </w:rPr>
      </w:pPr>
    </w:p>
    <w:p w14:paraId="7184995A">
      <w:pPr>
        <w:ind w:left="560" w:hanging="480" w:hangingChars="200"/>
        <w:rPr>
          <w:rFonts w:hint="eastAsia" w:ascii="宋体" w:hAnsi="宋体" w:eastAsia="宋体" w:cs="宋体"/>
          <w:sz w:val="24"/>
          <w:szCs w:val="24"/>
          <w:highlight w:val="none"/>
        </w:rPr>
      </w:pPr>
    </w:p>
    <w:p w14:paraId="0DAAF433">
      <w:pPr>
        <w:ind w:left="56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法定代表人或委托代理人（签字或盖章）：</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4C4D14D5">
      <w:pPr>
        <w:ind w:left="560" w:hanging="480" w:hangingChars="200"/>
        <w:rPr>
          <w:rFonts w:hint="eastAsia" w:ascii="宋体" w:hAnsi="宋体" w:eastAsia="宋体" w:cs="宋体"/>
          <w:sz w:val="24"/>
          <w:szCs w:val="24"/>
          <w:highlight w:val="none"/>
        </w:rPr>
      </w:pPr>
    </w:p>
    <w:p w14:paraId="33F1CFF4">
      <w:pPr>
        <w:ind w:left="560" w:hanging="480" w:hangingChars="200"/>
        <w:rPr>
          <w:rFonts w:hint="eastAsia" w:ascii="宋体" w:hAnsi="宋体" w:eastAsia="宋体" w:cs="宋体"/>
          <w:sz w:val="24"/>
          <w:szCs w:val="24"/>
          <w:highlight w:val="none"/>
        </w:rPr>
      </w:pPr>
    </w:p>
    <w:p w14:paraId="5FBEDD3B">
      <w:pPr>
        <w:ind w:left="56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u w:val="single"/>
        </w:rPr>
        <w:t xml:space="preserve">    年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月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日</w:t>
      </w:r>
    </w:p>
    <w:p w14:paraId="27B4BEC0">
      <w:pPr>
        <w:pStyle w:val="2"/>
        <w:spacing w:line="360" w:lineRule="auto"/>
        <w:jc w:val="both"/>
        <w:rPr>
          <w:rFonts w:hint="eastAsia" w:ascii="宋体" w:hAnsi="宋体" w:eastAsia="宋体" w:cs="宋体"/>
          <w:b/>
          <w:bCs/>
          <w:kern w:val="0"/>
          <w:sz w:val="36"/>
          <w:szCs w:val="36"/>
          <w:highlight w:val="none"/>
          <w:lang w:val="en-US" w:eastAsia="zh-CN" w:bidi="ar-SA"/>
        </w:rPr>
      </w:pPr>
    </w:p>
    <w:p w14:paraId="2E06E40C">
      <w:pPr>
        <w:rPr>
          <w:rFonts w:hint="default"/>
          <w:highlight w:val="none"/>
          <w:lang w:val="en-US" w:eastAsia="zh-CN"/>
        </w:rPr>
      </w:pPr>
      <w:r>
        <w:rPr>
          <w:rFonts w:hint="eastAsia" w:ascii="宋体" w:hAnsi="宋体" w:cs="宋体"/>
          <w:b/>
          <w:bCs/>
          <w:kern w:val="0"/>
          <w:sz w:val="36"/>
          <w:szCs w:val="36"/>
          <w:highlight w:val="none"/>
          <w:lang w:val="en-US" w:eastAsia="zh-CN" w:bidi="ar-SA"/>
        </w:rPr>
        <w:t xml:space="preserve">  </w:t>
      </w:r>
    </w:p>
    <w:p w14:paraId="1BC0CE31">
      <w:pPr>
        <w:rPr>
          <w:rFonts w:hint="eastAsia" w:ascii="宋体" w:hAnsi="宋体" w:eastAsia="宋体" w:cs="宋体"/>
          <w:b/>
          <w:bCs/>
          <w:kern w:val="0"/>
          <w:sz w:val="36"/>
          <w:szCs w:val="36"/>
          <w:highlight w:val="none"/>
          <w:lang w:val="en-US" w:eastAsia="zh-CN" w:bidi="ar-SA"/>
        </w:rPr>
      </w:pPr>
      <w:r>
        <w:rPr>
          <w:rFonts w:hint="eastAsia" w:ascii="宋体" w:hAnsi="宋体" w:eastAsia="宋体" w:cs="宋体"/>
          <w:b/>
          <w:bCs/>
          <w:kern w:val="0"/>
          <w:sz w:val="36"/>
          <w:szCs w:val="36"/>
          <w:highlight w:val="none"/>
          <w:lang w:val="en-US" w:eastAsia="zh-CN" w:bidi="ar-SA"/>
        </w:rPr>
        <w:br w:type="page"/>
      </w:r>
    </w:p>
    <w:p w14:paraId="01FA149D">
      <w:pPr>
        <w:pStyle w:val="2"/>
        <w:spacing w:line="360" w:lineRule="auto"/>
        <w:jc w:val="center"/>
        <w:rPr>
          <w:rFonts w:hint="eastAsia" w:ascii="宋体" w:hAnsi="宋体" w:eastAsia="宋体" w:cs="宋体"/>
          <w:b/>
          <w:bCs/>
          <w:kern w:val="0"/>
          <w:sz w:val="36"/>
          <w:szCs w:val="36"/>
          <w:highlight w:val="none"/>
          <w:lang w:val="en-US" w:eastAsia="zh-CN" w:bidi="ar-SA"/>
        </w:rPr>
      </w:pPr>
      <w:r>
        <w:rPr>
          <w:rFonts w:hint="eastAsia" w:ascii="宋体" w:hAnsi="宋体" w:eastAsia="宋体" w:cs="宋体"/>
          <w:b/>
          <w:bCs/>
          <w:kern w:val="0"/>
          <w:sz w:val="36"/>
          <w:szCs w:val="36"/>
          <w:highlight w:val="none"/>
          <w:lang w:val="en-US" w:eastAsia="zh-CN" w:bidi="ar-SA"/>
        </w:rPr>
        <w:t>第六章、评审标准（综合评分法）</w:t>
      </w:r>
      <w:bookmarkEnd w:id="275"/>
      <w:bookmarkEnd w:id="276"/>
      <w:bookmarkEnd w:id="277"/>
      <w:bookmarkEnd w:id="278"/>
      <w:bookmarkStart w:id="279" w:name="_Toc243905166"/>
      <w:bookmarkStart w:id="280" w:name="_Toc243907641"/>
      <w:bookmarkStart w:id="281" w:name="_Toc246216304"/>
      <w:bookmarkStart w:id="282" w:name="_Toc246216281"/>
      <w:bookmarkStart w:id="283" w:name="_Toc245369914"/>
      <w:bookmarkStart w:id="284" w:name="_Toc243906411"/>
      <w:bookmarkStart w:id="285" w:name="_Toc246216439"/>
    </w:p>
    <w:bookmarkEnd w:id="279"/>
    <w:bookmarkEnd w:id="280"/>
    <w:bookmarkEnd w:id="281"/>
    <w:bookmarkEnd w:id="282"/>
    <w:bookmarkEnd w:id="283"/>
    <w:bookmarkEnd w:id="284"/>
    <w:bookmarkEnd w:id="285"/>
    <w:p w14:paraId="3EA62E07">
      <w:pPr>
        <w:spacing w:line="360" w:lineRule="auto"/>
        <w:rPr>
          <w:rFonts w:hint="eastAsia" w:ascii="宋体" w:hAnsi="宋体" w:eastAsia="宋体" w:cs="宋体"/>
          <w:b/>
          <w:sz w:val="30"/>
          <w:szCs w:val="30"/>
          <w:highlight w:val="none"/>
          <w:lang w:eastAsia="zh-CN"/>
        </w:rPr>
      </w:pPr>
      <w:r>
        <w:rPr>
          <w:rFonts w:hint="eastAsia" w:ascii="宋体" w:hAnsi="宋体" w:cs="宋体"/>
          <w:b/>
          <w:sz w:val="30"/>
          <w:szCs w:val="30"/>
          <w:highlight w:val="none"/>
        </w:rPr>
        <w:t>一、</w:t>
      </w:r>
      <w:r>
        <w:rPr>
          <w:rFonts w:hint="eastAsia" w:ascii="宋体" w:hAnsi="宋体" w:cs="宋体"/>
          <w:b/>
          <w:sz w:val="30"/>
          <w:szCs w:val="30"/>
          <w:highlight w:val="none"/>
          <w:lang w:eastAsia="zh-CN"/>
        </w:rPr>
        <w:t>初步评审</w:t>
      </w:r>
    </w:p>
    <w:p w14:paraId="7CEF5BF8">
      <w:pPr>
        <w:spacing w:line="360" w:lineRule="auto"/>
        <w:rPr>
          <w:rFonts w:hint="eastAsia" w:ascii="宋体" w:hAnsi="宋体" w:cs="宋体"/>
          <w:b/>
          <w:bCs/>
          <w:sz w:val="28"/>
          <w:szCs w:val="21"/>
          <w:highlight w:val="none"/>
        </w:rPr>
      </w:pPr>
      <w:r>
        <w:rPr>
          <w:rFonts w:hint="eastAsia" w:ascii="宋体" w:hAnsi="宋体" w:cs="宋体"/>
          <w:b/>
          <w:bCs/>
          <w:sz w:val="28"/>
          <w:szCs w:val="21"/>
          <w:highlight w:val="none"/>
        </w:rPr>
        <w:t>1、资格性审查</w:t>
      </w:r>
    </w:p>
    <w:tbl>
      <w:tblPr>
        <w:tblStyle w:val="26"/>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645"/>
        <w:gridCol w:w="2721"/>
        <w:gridCol w:w="5409"/>
      </w:tblGrid>
      <w:tr w14:paraId="175D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31" w:type="dxa"/>
            <w:noWrap w:val="0"/>
            <w:vAlign w:val="center"/>
          </w:tcPr>
          <w:p w14:paraId="61B4AD57">
            <w:pPr>
              <w:keepNext w:val="0"/>
              <w:keepLines w:val="0"/>
              <w:pageBreakBefore w:val="0"/>
              <w:widowControl w:val="0"/>
              <w:kinsoku/>
              <w:overflowPunct/>
              <w:topLinePunct w:val="0"/>
              <w:autoSpaceDE/>
              <w:autoSpaceDN/>
              <w:bidi w:val="0"/>
              <w:adjustRightInd/>
              <w:snapToGrid/>
              <w:spacing w:line="312"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序号</w:t>
            </w:r>
          </w:p>
        </w:tc>
        <w:tc>
          <w:tcPr>
            <w:tcW w:w="4366" w:type="dxa"/>
            <w:gridSpan w:val="2"/>
            <w:noWrap w:val="0"/>
            <w:vAlign w:val="center"/>
          </w:tcPr>
          <w:p w14:paraId="21B12C15">
            <w:pPr>
              <w:keepNext w:val="0"/>
              <w:keepLines w:val="0"/>
              <w:pageBreakBefore w:val="0"/>
              <w:widowControl w:val="0"/>
              <w:kinsoku/>
              <w:overflowPunct/>
              <w:topLinePunct w:val="0"/>
              <w:autoSpaceDE/>
              <w:autoSpaceDN/>
              <w:bidi w:val="0"/>
              <w:adjustRightInd/>
              <w:snapToGrid/>
              <w:spacing w:line="312"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检查因素</w:t>
            </w:r>
          </w:p>
        </w:tc>
        <w:tc>
          <w:tcPr>
            <w:tcW w:w="5409" w:type="dxa"/>
            <w:noWrap w:val="0"/>
            <w:vAlign w:val="center"/>
          </w:tcPr>
          <w:p w14:paraId="44FEA7B0">
            <w:pPr>
              <w:keepNext w:val="0"/>
              <w:keepLines w:val="0"/>
              <w:pageBreakBefore w:val="0"/>
              <w:widowControl w:val="0"/>
              <w:kinsoku/>
              <w:overflowPunct/>
              <w:topLinePunct w:val="0"/>
              <w:autoSpaceDE/>
              <w:autoSpaceDN/>
              <w:bidi w:val="0"/>
              <w:adjustRightInd/>
              <w:snapToGrid/>
              <w:spacing w:line="312"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检查内容</w:t>
            </w:r>
          </w:p>
        </w:tc>
      </w:tr>
      <w:tr w14:paraId="4B96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31" w:type="dxa"/>
            <w:vMerge w:val="restart"/>
            <w:noWrap w:val="0"/>
            <w:vAlign w:val="center"/>
          </w:tcPr>
          <w:p w14:paraId="552231E6">
            <w:pPr>
              <w:keepNext w:val="0"/>
              <w:keepLines w:val="0"/>
              <w:pageBreakBefore w:val="0"/>
              <w:widowControl w:val="0"/>
              <w:kinsoku/>
              <w:overflowPunct/>
              <w:topLinePunct w:val="0"/>
              <w:autoSpaceDE/>
              <w:autoSpaceDN/>
              <w:bidi w:val="0"/>
              <w:adjustRightInd/>
              <w:snapToGrid/>
              <w:spacing w:line="312"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w:t>
            </w:r>
          </w:p>
        </w:tc>
        <w:tc>
          <w:tcPr>
            <w:tcW w:w="1645" w:type="dxa"/>
            <w:vMerge w:val="restart"/>
            <w:noWrap w:val="0"/>
            <w:vAlign w:val="center"/>
          </w:tcPr>
          <w:p w14:paraId="39BC5AE4">
            <w:pPr>
              <w:bidi w:val="0"/>
              <w:jc w:val="center"/>
              <w:rPr>
                <w:rFonts w:hint="eastAsia" w:ascii="宋体" w:hAnsi="宋体" w:eastAsia="宋体" w:cs="宋体"/>
                <w:highlight w:val="none"/>
                <w:lang w:val="zh-CN" w:eastAsia="zh-CN"/>
              </w:rPr>
            </w:pPr>
            <w:r>
              <w:rPr>
                <w:rFonts w:hint="eastAsia" w:ascii="宋体" w:hAnsi="宋体" w:eastAsia="宋体" w:cs="宋体"/>
                <w:sz w:val="24"/>
                <w:szCs w:val="24"/>
                <w:highlight w:val="none"/>
              </w:rPr>
              <w:t>《中华人民共和国政府采购法》第二十二条规定</w:t>
            </w:r>
          </w:p>
        </w:tc>
        <w:tc>
          <w:tcPr>
            <w:tcW w:w="2721" w:type="dxa"/>
            <w:noWrap w:val="0"/>
            <w:vAlign w:val="center"/>
          </w:tcPr>
          <w:p w14:paraId="245E1D78">
            <w:pPr>
              <w:keepNext w:val="0"/>
              <w:keepLines w:val="0"/>
              <w:pageBreakBefore w:val="0"/>
              <w:widowControl w:val="0"/>
              <w:kinsoku/>
              <w:overflowPunct/>
              <w:topLinePunct w:val="0"/>
              <w:autoSpaceDE/>
              <w:autoSpaceDN/>
              <w:bidi w:val="0"/>
              <w:adjustRightInd/>
              <w:snapToGrid/>
              <w:spacing w:line="31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具有独立承担民事责任的能力；</w:t>
            </w:r>
          </w:p>
        </w:tc>
        <w:tc>
          <w:tcPr>
            <w:tcW w:w="5409" w:type="dxa"/>
            <w:noWrap w:val="0"/>
            <w:vAlign w:val="center"/>
          </w:tcPr>
          <w:p w14:paraId="5BC4E232">
            <w:pPr>
              <w:keepNext w:val="0"/>
              <w:keepLines w:val="0"/>
              <w:pageBreakBefore w:val="0"/>
              <w:widowControl w:val="0"/>
              <w:kinsoku/>
              <w:overflowPunct/>
              <w:topLinePunct w:val="0"/>
              <w:autoSpaceDE/>
              <w:autoSpaceDN/>
              <w:bidi w:val="0"/>
              <w:adjustRightInd/>
              <w:snapToGrid/>
              <w:spacing w:line="312" w:lineRule="auto"/>
              <w:rPr>
                <w:rFonts w:hint="eastAsia" w:ascii="宋体" w:hAnsi="宋体" w:eastAsia="宋体" w:cs="宋体"/>
                <w:color w:val="auto"/>
                <w:kern w:val="0"/>
                <w:sz w:val="24"/>
                <w:highlight w:val="none"/>
                <w:lang w:val="zh-CN"/>
              </w:rPr>
            </w:pPr>
            <w:r>
              <w:rPr>
                <w:rStyle w:val="29"/>
                <w:rFonts w:hint="eastAsia" w:ascii="宋体" w:hAnsi="宋体" w:eastAsia="宋体" w:cs="宋体"/>
                <w:b w:val="0"/>
                <w:bCs/>
                <w:color w:val="auto"/>
                <w:sz w:val="24"/>
                <w:highlight w:val="none"/>
              </w:rPr>
              <w:t>三证合一营业执照（副本）或事业单位法人证书（副本）复印件</w:t>
            </w:r>
          </w:p>
        </w:tc>
      </w:tr>
      <w:tr w14:paraId="781D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1" w:type="dxa"/>
            <w:vMerge w:val="continue"/>
            <w:noWrap w:val="0"/>
            <w:vAlign w:val="center"/>
          </w:tcPr>
          <w:p w14:paraId="4E350B6F">
            <w:pPr>
              <w:keepNext w:val="0"/>
              <w:keepLines w:val="0"/>
              <w:pageBreakBefore w:val="0"/>
              <w:widowControl w:val="0"/>
              <w:kinsoku/>
              <w:overflowPunct/>
              <w:topLinePunct w:val="0"/>
              <w:autoSpaceDE/>
              <w:autoSpaceDN/>
              <w:bidi w:val="0"/>
              <w:adjustRightInd/>
              <w:snapToGrid/>
              <w:spacing w:line="312" w:lineRule="auto"/>
              <w:jc w:val="center"/>
              <w:rPr>
                <w:rFonts w:hint="eastAsia" w:ascii="宋体" w:hAnsi="宋体" w:eastAsia="宋体" w:cs="宋体"/>
                <w:color w:val="auto"/>
                <w:kern w:val="0"/>
                <w:sz w:val="24"/>
                <w:highlight w:val="none"/>
                <w:lang w:val="zh-CN"/>
              </w:rPr>
            </w:pPr>
          </w:p>
        </w:tc>
        <w:tc>
          <w:tcPr>
            <w:tcW w:w="1645" w:type="dxa"/>
            <w:vMerge w:val="continue"/>
            <w:noWrap w:val="0"/>
            <w:vAlign w:val="center"/>
          </w:tcPr>
          <w:p w14:paraId="618D1428">
            <w:pPr>
              <w:keepNext w:val="0"/>
              <w:keepLines w:val="0"/>
              <w:pageBreakBefore w:val="0"/>
              <w:widowControl w:val="0"/>
              <w:kinsoku/>
              <w:overflowPunct/>
              <w:topLinePunct w:val="0"/>
              <w:autoSpaceDE/>
              <w:autoSpaceDN/>
              <w:bidi w:val="0"/>
              <w:adjustRightInd/>
              <w:snapToGrid/>
              <w:spacing w:line="312" w:lineRule="auto"/>
              <w:rPr>
                <w:rFonts w:hint="eastAsia" w:ascii="宋体" w:hAnsi="宋体" w:eastAsia="宋体" w:cs="宋体"/>
                <w:color w:val="auto"/>
                <w:kern w:val="0"/>
                <w:sz w:val="24"/>
                <w:highlight w:val="none"/>
                <w:lang w:val="zh-CN"/>
              </w:rPr>
            </w:pPr>
          </w:p>
        </w:tc>
        <w:tc>
          <w:tcPr>
            <w:tcW w:w="2721" w:type="dxa"/>
            <w:noWrap w:val="0"/>
            <w:vAlign w:val="center"/>
          </w:tcPr>
          <w:p w14:paraId="4C47310C">
            <w:pPr>
              <w:keepNext w:val="0"/>
              <w:keepLines w:val="0"/>
              <w:pageBreakBefore w:val="0"/>
              <w:widowControl w:val="0"/>
              <w:kinsoku/>
              <w:overflowPunct/>
              <w:topLinePunct w:val="0"/>
              <w:autoSpaceDE/>
              <w:autoSpaceDN/>
              <w:bidi w:val="0"/>
              <w:adjustRightInd/>
              <w:snapToGrid/>
              <w:spacing w:line="31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具有良好的商业信誉和健全的财务会计制度；</w:t>
            </w:r>
          </w:p>
        </w:tc>
        <w:tc>
          <w:tcPr>
            <w:tcW w:w="5409" w:type="dxa"/>
            <w:noWrap w:val="0"/>
            <w:vAlign w:val="center"/>
          </w:tcPr>
          <w:p w14:paraId="565DFBDB">
            <w:pPr>
              <w:keepNext w:val="0"/>
              <w:keepLines w:val="0"/>
              <w:pageBreakBefore w:val="0"/>
              <w:widowControl w:val="0"/>
              <w:kinsoku/>
              <w:overflowPunct/>
              <w:topLinePunct w:val="0"/>
              <w:autoSpaceDE/>
              <w:autoSpaceDN/>
              <w:bidi w:val="0"/>
              <w:adjustRightInd/>
              <w:snapToGrid/>
              <w:spacing w:line="312" w:lineRule="auto"/>
              <w:rPr>
                <w:rFonts w:hint="eastAsia" w:ascii="宋体" w:hAnsi="宋体" w:cs="宋体"/>
                <w:color w:val="auto"/>
                <w:kern w:val="0"/>
                <w:sz w:val="24"/>
                <w:highlight w:val="none"/>
                <w:lang w:val="zh-CN"/>
              </w:rPr>
            </w:pPr>
            <w:r>
              <w:rPr>
                <w:rFonts w:hint="eastAsia" w:ascii="宋体" w:hAnsi="宋体" w:eastAsia="宋体" w:cs="宋体"/>
                <w:color w:val="auto"/>
                <w:kern w:val="0"/>
                <w:sz w:val="24"/>
                <w:highlight w:val="none"/>
                <w:lang w:val="zh-CN"/>
              </w:rPr>
              <w:t>提供（202</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val="zh-CN"/>
              </w:rPr>
              <w:t>或202</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lang w:val="zh-CN"/>
              </w:rPr>
              <w:t>年度）</w:t>
            </w:r>
            <w:r>
              <w:rPr>
                <w:rFonts w:hint="eastAsia" w:ascii="宋体" w:hAnsi="宋体" w:eastAsia="宋体" w:cs="宋体"/>
                <w:color w:val="auto"/>
                <w:kern w:val="0"/>
                <w:sz w:val="24"/>
                <w:highlight w:val="none"/>
                <w:lang w:val="en-US" w:eastAsia="zh-CN"/>
              </w:rPr>
              <w:t>经审计的</w:t>
            </w:r>
            <w:r>
              <w:rPr>
                <w:rFonts w:hint="eastAsia" w:ascii="宋体" w:hAnsi="宋体" w:eastAsia="宋体" w:cs="宋体"/>
                <w:color w:val="auto"/>
                <w:kern w:val="0"/>
                <w:sz w:val="24"/>
                <w:highlight w:val="none"/>
                <w:lang w:val="zh-CN"/>
              </w:rPr>
              <w:t>财务会计报告或企业财务报表（至少包括包资产负债表）或基本开户银行出具的资信证明。供应商注册时间截至投标文件递交截止日不足一年的，也可提供</w:t>
            </w:r>
            <w:r>
              <w:rPr>
                <w:rFonts w:hint="eastAsia" w:ascii="宋体" w:hAnsi="宋体" w:cs="宋体"/>
                <w:color w:val="auto"/>
                <w:kern w:val="0"/>
                <w:sz w:val="24"/>
                <w:highlight w:val="none"/>
                <w:lang w:val="zh-CN"/>
              </w:rPr>
              <w:t>在相关部门备案的公司章程复印件。</w:t>
            </w:r>
          </w:p>
        </w:tc>
      </w:tr>
      <w:tr w14:paraId="69B6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jc w:val="center"/>
        </w:trPr>
        <w:tc>
          <w:tcPr>
            <w:tcW w:w="731" w:type="dxa"/>
            <w:vMerge w:val="continue"/>
            <w:noWrap w:val="0"/>
            <w:vAlign w:val="center"/>
          </w:tcPr>
          <w:p w14:paraId="18207A24">
            <w:pPr>
              <w:keepNext w:val="0"/>
              <w:keepLines w:val="0"/>
              <w:pageBreakBefore w:val="0"/>
              <w:widowControl w:val="0"/>
              <w:kinsoku/>
              <w:overflowPunct/>
              <w:topLinePunct w:val="0"/>
              <w:autoSpaceDE/>
              <w:autoSpaceDN/>
              <w:bidi w:val="0"/>
              <w:adjustRightInd/>
              <w:snapToGrid/>
              <w:spacing w:line="312" w:lineRule="auto"/>
              <w:jc w:val="center"/>
              <w:rPr>
                <w:rFonts w:hint="eastAsia" w:ascii="宋体" w:hAnsi="宋体" w:eastAsia="宋体" w:cs="宋体"/>
                <w:color w:val="auto"/>
                <w:kern w:val="0"/>
                <w:sz w:val="24"/>
                <w:highlight w:val="none"/>
                <w:lang w:val="zh-CN"/>
              </w:rPr>
            </w:pPr>
          </w:p>
        </w:tc>
        <w:tc>
          <w:tcPr>
            <w:tcW w:w="1645" w:type="dxa"/>
            <w:vMerge w:val="continue"/>
            <w:noWrap w:val="0"/>
            <w:vAlign w:val="center"/>
          </w:tcPr>
          <w:p w14:paraId="7E84227B">
            <w:pPr>
              <w:keepNext w:val="0"/>
              <w:keepLines w:val="0"/>
              <w:pageBreakBefore w:val="0"/>
              <w:widowControl w:val="0"/>
              <w:kinsoku/>
              <w:overflowPunct/>
              <w:topLinePunct w:val="0"/>
              <w:autoSpaceDE/>
              <w:autoSpaceDN/>
              <w:bidi w:val="0"/>
              <w:adjustRightInd/>
              <w:snapToGrid/>
              <w:spacing w:line="312" w:lineRule="auto"/>
              <w:rPr>
                <w:rFonts w:hint="eastAsia" w:ascii="宋体" w:hAnsi="宋体" w:eastAsia="宋体" w:cs="宋体"/>
                <w:color w:val="auto"/>
                <w:kern w:val="0"/>
                <w:sz w:val="24"/>
                <w:highlight w:val="none"/>
                <w:lang w:val="zh-CN"/>
              </w:rPr>
            </w:pPr>
          </w:p>
        </w:tc>
        <w:tc>
          <w:tcPr>
            <w:tcW w:w="2721" w:type="dxa"/>
            <w:noWrap w:val="0"/>
            <w:vAlign w:val="center"/>
          </w:tcPr>
          <w:p w14:paraId="437068DE">
            <w:pPr>
              <w:keepNext w:val="0"/>
              <w:keepLines w:val="0"/>
              <w:pageBreakBefore w:val="0"/>
              <w:widowControl w:val="0"/>
              <w:kinsoku/>
              <w:overflowPunct/>
              <w:topLinePunct w:val="0"/>
              <w:autoSpaceDE/>
              <w:autoSpaceDN/>
              <w:bidi w:val="0"/>
              <w:adjustRightInd/>
              <w:snapToGrid/>
              <w:spacing w:line="31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具有履行合同所必需的设备和专业技术能力；</w:t>
            </w:r>
          </w:p>
        </w:tc>
        <w:tc>
          <w:tcPr>
            <w:tcW w:w="5409" w:type="dxa"/>
            <w:noWrap w:val="0"/>
            <w:vAlign w:val="center"/>
          </w:tcPr>
          <w:p w14:paraId="3B8923AF">
            <w:pPr>
              <w:keepNext w:val="0"/>
              <w:keepLines w:val="0"/>
              <w:pageBreakBefore w:val="0"/>
              <w:widowControl w:val="0"/>
              <w:kinsoku/>
              <w:overflowPunct/>
              <w:topLinePunct w:val="0"/>
              <w:autoSpaceDE/>
              <w:autoSpaceDN/>
              <w:bidi w:val="0"/>
              <w:adjustRightInd/>
              <w:snapToGrid/>
              <w:spacing w:line="312"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提供“</w:t>
            </w:r>
            <w:r>
              <w:rPr>
                <w:rStyle w:val="29"/>
                <w:rFonts w:hint="eastAsia" w:ascii="宋体" w:hAnsi="宋体" w:eastAsia="宋体" w:cs="宋体"/>
                <w:b w:val="0"/>
                <w:bCs/>
                <w:color w:val="auto"/>
                <w:sz w:val="24"/>
                <w:highlight w:val="none"/>
              </w:rPr>
              <w:t>具有履行合同所必需的设备和专业技术能力的承诺书</w:t>
            </w:r>
            <w:r>
              <w:rPr>
                <w:rFonts w:hint="eastAsia" w:ascii="宋体" w:hAnsi="宋体" w:eastAsia="宋体" w:cs="宋体"/>
                <w:color w:val="auto"/>
                <w:kern w:val="0"/>
                <w:sz w:val="24"/>
                <w:highlight w:val="none"/>
              </w:rPr>
              <w:t>”，</w:t>
            </w:r>
            <w:r>
              <w:rPr>
                <w:rStyle w:val="29"/>
                <w:rFonts w:hint="eastAsia" w:ascii="宋体" w:hAnsi="宋体" w:eastAsia="宋体" w:cs="宋体"/>
                <w:b w:val="0"/>
                <w:bCs/>
                <w:color w:val="auto"/>
                <w:sz w:val="24"/>
                <w:highlight w:val="none"/>
              </w:rPr>
              <w:t xml:space="preserve">格式见“第五章  </w:t>
            </w:r>
            <w:r>
              <w:rPr>
                <w:rStyle w:val="29"/>
                <w:rFonts w:hint="eastAsia" w:ascii="宋体" w:hAnsi="宋体" w:eastAsia="宋体" w:cs="宋体"/>
                <w:b w:val="0"/>
                <w:bCs/>
                <w:color w:val="auto"/>
                <w:sz w:val="24"/>
                <w:highlight w:val="none"/>
                <w:lang w:eastAsia="zh-CN"/>
              </w:rPr>
              <w:t>投标文件</w:t>
            </w:r>
            <w:r>
              <w:rPr>
                <w:rStyle w:val="29"/>
                <w:rFonts w:hint="eastAsia" w:ascii="宋体" w:hAnsi="宋体" w:eastAsia="宋体" w:cs="宋体"/>
                <w:b w:val="0"/>
                <w:bCs/>
                <w:color w:val="auto"/>
                <w:sz w:val="24"/>
                <w:highlight w:val="none"/>
              </w:rPr>
              <w:t>格式（</w:t>
            </w:r>
            <w:r>
              <w:rPr>
                <w:rStyle w:val="29"/>
                <w:rFonts w:hint="eastAsia" w:ascii="宋体" w:hAnsi="宋体" w:eastAsia="宋体" w:cs="宋体"/>
                <w:b w:val="0"/>
                <w:bCs/>
                <w:color w:val="auto"/>
                <w:sz w:val="24"/>
                <w:highlight w:val="none"/>
                <w:lang w:val="en-US" w:eastAsia="zh-CN"/>
              </w:rPr>
              <w:t>7</w:t>
            </w:r>
            <w:r>
              <w:rPr>
                <w:rStyle w:val="29"/>
                <w:rFonts w:hint="eastAsia" w:ascii="宋体" w:hAnsi="宋体" w:eastAsia="宋体" w:cs="宋体"/>
                <w:b w:val="0"/>
                <w:bCs/>
                <w:color w:val="auto"/>
                <w:sz w:val="24"/>
                <w:highlight w:val="none"/>
              </w:rPr>
              <w:t>）”</w:t>
            </w:r>
          </w:p>
        </w:tc>
      </w:tr>
      <w:tr w14:paraId="0740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jc w:val="center"/>
        </w:trPr>
        <w:tc>
          <w:tcPr>
            <w:tcW w:w="731" w:type="dxa"/>
            <w:vMerge w:val="continue"/>
            <w:noWrap w:val="0"/>
            <w:vAlign w:val="center"/>
          </w:tcPr>
          <w:p w14:paraId="0EB73A5B">
            <w:pPr>
              <w:keepNext w:val="0"/>
              <w:keepLines w:val="0"/>
              <w:pageBreakBefore w:val="0"/>
              <w:widowControl w:val="0"/>
              <w:kinsoku/>
              <w:overflowPunct/>
              <w:topLinePunct w:val="0"/>
              <w:autoSpaceDE/>
              <w:autoSpaceDN/>
              <w:bidi w:val="0"/>
              <w:adjustRightInd/>
              <w:snapToGrid/>
              <w:spacing w:line="312" w:lineRule="auto"/>
              <w:jc w:val="center"/>
              <w:rPr>
                <w:rFonts w:hint="eastAsia" w:ascii="宋体" w:hAnsi="宋体" w:eastAsia="宋体" w:cs="宋体"/>
                <w:color w:val="auto"/>
                <w:kern w:val="0"/>
                <w:sz w:val="24"/>
                <w:highlight w:val="none"/>
                <w:lang w:val="zh-CN"/>
              </w:rPr>
            </w:pPr>
          </w:p>
        </w:tc>
        <w:tc>
          <w:tcPr>
            <w:tcW w:w="1645" w:type="dxa"/>
            <w:vMerge w:val="continue"/>
            <w:noWrap w:val="0"/>
            <w:vAlign w:val="center"/>
          </w:tcPr>
          <w:p w14:paraId="76AD6FFB">
            <w:pPr>
              <w:keepNext w:val="0"/>
              <w:keepLines w:val="0"/>
              <w:pageBreakBefore w:val="0"/>
              <w:widowControl w:val="0"/>
              <w:kinsoku/>
              <w:overflowPunct/>
              <w:topLinePunct w:val="0"/>
              <w:autoSpaceDE/>
              <w:autoSpaceDN/>
              <w:bidi w:val="0"/>
              <w:adjustRightInd/>
              <w:snapToGrid/>
              <w:spacing w:line="312" w:lineRule="auto"/>
              <w:rPr>
                <w:rFonts w:hint="eastAsia" w:ascii="宋体" w:hAnsi="宋体" w:eastAsia="宋体" w:cs="宋体"/>
                <w:color w:val="auto"/>
                <w:kern w:val="0"/>
                <w:sz w:val="24"/>
                <w:highlight w:val="none"/>
                <w:lang w:val="zh-CN"/>
              </w:rPr>
            </w:pPr>
          </w:p>
        </w:tc>
        <w:tc>
          <w:tcPr>
            <w:tcW w:w="2721" w:type="dxa"/>
            <w:noWrap w:val="0"/>
            <w:vAlign w:val="center"/>
          </w:tcPr>
          <w:p w14:paraId="6255573A">
            <w:pPr>
              <w:keepNext w:val="0"/>
              <w:keepLines w:val="0"/>
              <w:pageBreakBefore w:val="0"/>
              <w:widowControl w:val="0"/>
              <w:kinsoku/>
              <w:overflowPunct/>
              <w:topLinePunct w:val="0"/>
              <w:autoSpaceDE/>
              <w:autoSpaceDN/>
              <w:bidi w:val="0"/>
              <w:adjustRightInd/>
              <w:snapToGrid/>
              <w:spacing w:line="31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有依法缴纳税收和社会保障资金的良好记录；</w:t>
            </w:r>
          </w:p>
        </w:tc>
        <w:tc>
          <w:tcPr>
            <w:tcW w:w="5409" w:type="dxa"/>
            <w:noWrap w:val="0"/>
            <w:vAlign w:val="center"/>
          </w:tcPr>
          <w:p w14:paraId="090F05EE">
            <w:pPr>
              <w:keepNext w:val="0"/>
              <w:keepLines w:val="0"/>
              <w:pageBreakBefore w:val="0"/>
              <w:widowControl w:val="0"/>
              <w:kinsoku/>
              <w:overflowPunct/>
              <w:topLinePunct w:val="0"/>
              <w:autoSpaceDE/>
              <w:autoSpaceDN/>
              <w:bidi w:val="0"/>
              <w:adjustRightInd/>
              <w:snapToGrid/>
              <w:spacing w:line="312" w:lineRule="auto"/>
              <w:rPr>
                <w:rFonts w:hint="eastAsia" w:ascii="宋体" w:hAnsi="宋体" w:eastAsia="宋体" w:cs="宋体"/>
                <w:color w:val="auto"/>
                <w:kern w:val="0"/>
                <w:sz w:val="24"/>
                <w:highlight w:val="none"/>
                <w:lang w:val="zh-CN"/>
              </w:rPr>
            </w:pPr>
            <w:r>
              <w:rPr>
                <w:rStyle w:val="29"/>
                <w:rFonts w:hint="eastAsia" w:ascii="宋体" w:hAnsi="宋体" w:cs="宋体"/>
                <w:b w:val="0"/>
                <w:bCs/>
                <w:color w:val="auto"/>
                <w:sz w:val="24"/>
                <w:highlight w:val="none"/>
                <w:lang w:val="en-US" w:eastAsia="zh-CN"/>
              </w:rPr>
              <w:t>投标截止前6个月内任意一个月</w:t>
            </w:r>
            <w:r>
              <w:rPr>
                <w:rStyle w:val="29"/>
                <w:rFonts w:hint="eastAsia" w:ascii="宋体" w:hAnsi="宋体" w:eastAsia="宋体" w:cs="宋体"/>
                <w:b w:val="0"/>
                <w:bCs/>
                <w:color w:val="auto"/>
                <w:sz w:val="24"/>
                <w:highlight w:val="none"/>
                <w:lang w:eastAsia="zh-CN"/>
              </w:rPr>
              <w:t>依法缴纳税收和社会保障资金的良好记录的证明材料（附复印件）</w:t>
            </w:r>
            <w:r>
              <w:rPr>
                <w:rStyle w:val="29"/>
                <w:rFonts w:hint="eastAsia" w:ascii="宋体" w:hAnsi="宋体" w:cs="宋体"/>
                <w:b w:val="0"/>
                <w:bCs/>
                <w:color w:val="auto"/>
                <w:sz w:val="24"/>
                <w:highlight w:val="none"/>
                <w:lang w:eastAsia="zh-CN"/>
              </w:rPr>
              <w:t>。</w:t>
            </w:r>
          </w:p>
        </w:tc>
      </w:tr>
      <w:tr w14:paraId="696E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jc w:val="center"/>
        </w:trPr>
        <w:tc>
          <w:tcPr>
            <w:tcW w:w="731" w:type="dxa"/>
            <w:vMerge w:val="continue"/>
            <w:noWrap w:val="0"/>
            <w:vAlign w:val="center"/>
          </w:tcPr>
          <w:p w14:paraId="785A0F5B">
            <w:pPr>
              <w:keepNext w:val="0"/>
              <w:keepLines w:val="0"/>
              <w:pageBreakBefore w:val="0"/>
              <w:widowControl w:val="0"/>
              <w:kinsoku/>
              <w:overflowPunct/>
              <w:topLinePunct w:val="0"/>
              <w:autoSpaceDE/>
              <w:autoSpaceDN/>
              <w:bidi w:val="0"/>
              <w:adjustRightInd/>
              <w:snapToGrid/>
              <w:spacing w:line="312" w:lineRule="auto"/>
              <w:jc w:val="center"/>
              <w:rPr>
                <w:rFonts w:hint="eastAsia" w:ascii="宋体" w:hAnsi="宋体" w:eastAsia="宋体" w:cs="宋体"/>
                <w:color w:val="auto"/>
                <w:kern w:val="0"/>
                <w:sz w:val="24"/>
                <w:highlight w:val="none"/>
                <w:lang w:val="zh-CN"/>
              </w:rPr>
            </w:pPr>
          </w:p>
        </w:tc>
        <w:tc>
          <w:tcPr>
            <w:tcW w:w="1645" w:type="dxa"/>
            <w:vMerge w:val="continue"/>
            <w:noWrap w:val="0"/>
            <w:vAlign w:val="center"/>
          </w:tcPr>
          <w:p w14:paraId="64470997">
            <w:pPr>
              <w:keepNext w:val="0"/>
              <w:keepLines w:val="0"/>
              <w:pageBreakBefore w:val="0"/>
              <w:widowControl w:val="0"/>
              <w:kinsoku/>
              <w:overflowPunct/>
              <w:topLinePunct w:val="0"/>
              <w:autoSpaceDE/>
              <w:autoSpaceDN/>
              <w:bidi w:val="0"/>
              <w:adjustRightInd/>
              <w:snapToGrid/>
              <w:spacing w:line="312" w:lineRule="auto"/>
              <w:rPr>
                <w:rFonts w:hint="eastAsia" w:ascii="宋体" w:hAnsi="宋体" w:eastAsia="宋体" w:cs="宋体"/>
                <w:color w:val="auto"/>
                <w:sz w:val="24"/>
                <w:highlight w:val="none"/>
              </w:rPr>
            </w:pPr>
          </w:p>
        </w:tc>
        <w:tc>
          <w:tcPr>
            <w:tcW w:w="2721" w:type="dxa"/>
            <w:noWrap w:val="0"/>
            <w:vAlign w:val="center"/>
          </w:tcPr>
          <w:p w14:paraId="698C4F13">
            <w:pPr>
              <w:keepNext w:val="0"/>
              <w:keepLines w:val="0"/>
              <w:pageBreakBefore w:val="0"/>
              <w:widowControl w:val="0"/>
              <w:kinsoku/>
              <w:overflowPunct/>
              <w:topLinePunct w:val="0"/>
              <w:autoSpaceDE/>
              <w:autoSpaceDN/>
              <w:bidi w:val="0"/>
              <w:adjustRightInd/>
              <w:snapToGrid/>
              <w:spacing w:line="31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参加政府采购活动前三年内，在经营活动中没有重大违法记录；</w:t>
            </w:r>
          </w:p>
        </w:tc>
        <w:tc>
          <w:tcPr>
            <w:tcW w:w="5409" w:type="dxa"/>
            <w:noWrap w:val="0"/>
            <w:vAlign w:val="center"/>
          </w:tcPr>
          <w:p w14:paraId="0EE752B4">
            <w:pPr>
              <w:keepNext w:val="0"/>
              <w:keepLines w:val="0"/>
              <w:pageBreakBefore w:val="0"/>
              <w:widowControl w:val="0"/>
              <w:kinsoku/>
              <w:overflowPunct/>
              <w:topLinePunct w:val="0"/>
              <w:autoSpaceDE/>
              <w:autoSpaceDN/>
              <w:bidi w:val="0"/>
              <w:adjustRightInd/>
              <w:snapToGrid/>
              <w:spacing w:line="312" w:lineRule="auto"/>
              <w:rPr>
                <w:rStyle w:val="29"/>
                <w:rFonts w:hint="eastAsia" w:ascii="宋体" w:hAnsi="宋体" w:eastAsia="宋体" w:cs="宋体"/>
                <w:b w:val="0"/>
                <w:bCs/>
                <w:color w:val="auto"/>
                <w:sz w:val="24"/>
                <w:highlight w:val="none"/>
              </w:rPr>
            </w:pPr>
            <w:r>
              <w:rPr>
                <w:rStyle w:val="29"/>
                <w:rFonts w:hint="eastAsia" w:ascii="宋体" w:hAnsi="宋体" w:eastAsia="宋体" w:cs="宋体"/>
                <w:b w:val="0"/>
                <w:bCs/>
                <w:color w:val="auto"/>
                <w:sz w:val="24"/>
                <w:highlight w:val="none"/>
              </w:rPr>
              <w:t xml:space="preserve">提供“无重大违法记录承诺书”，格式见“第五章  </w:t>
            </w:r>
            <w:r>
              <w:rPr>
                <w:rStyle w:val="29"/>
                <w:rFonts w:hint="eastAsia" w:ascii="宋体" w:hAnsi="宋体" w:eastAsia="宋体" w:cs="宋体"/>
                <w:b w:val="0"/>
                <w:bCs/>
                <w:color w:val="auto"/>
                <w:sz w:val="24"/>
                <w:highlight w:val="none"/>
                <w:lang w:eastAsia="zh-CN"/>
              </w:rPr>
              <w:t>投标文件</w:t>
            </w:r>
            <w:r>
              <w:rPr>
                <w:rStyle w:val="29"/>
                <w:rFonts w:hint="eastAsia" w:ascii="宋体" w:hAnsi="宋体" w:eastAsia="宋体" w:cs="宋体"/>
                <w:b w:val="0"/>
                <w:bCs/>
                <w:color w:val="auto"/>
                <w:sz w:val="24"/>
                <w:highlight w:val="none"/>
              </w:rPr>
              <w:t>格式（</w:t>
            </w:r>
            <w:r>
              <w:rPr>
                <w:rStyle w:val="29"/>
                <w:rFonts w:hint="eastAsia" w:ascii="宋体" w:hAnsi="宋体" w:eastAsia="宋体" w:cs="宋体"/>
                <w:b w:val="0"/>
                <w:bCs/>
                <w:color w:val="auto"/>
                <w:sz w:val="24"/>
                <w:highlight w:val="none"/>
                <w:lang w:val="en-US" w:eastAsia="zh-CN"/>
              </w:rPr>
              <w:t>6</w:t>
            </w:r>
            <w:r>
              <w:rPr>
                <w:rStyle w:val="29"/>
                <w:rFonts w:hint="eastAsia" w:ascii="宋体" w:hAnsi="宋体" w:eastAsia="宋体" w:cs="宋体"/>
                <w:b w:val="0"/>
                <w:bCs/>
                <w:color w:val="auto"/>
                <w:sz w:val="24"/>
                <w:highlight w:val="none"/>
              </w:rPr>
              <w:t>）”</w:t>
            </w:r>
          </w:p>
        </w:tc>
      </w:tr>
      <w:tr w14:paraId="3340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jc w:val="center"/>
        </w:trPr>
        <w:tc>
          <w:tcPr>
            <w:tcW w:w="731" w:type="dxa"/>
            <w:noWrap w:val="0"/>
            <w:vAlign w:val="center"/>
          </w:tcPr>
          <w:p w14:paraId="5D740E2D">
            <w:pPr>
              <w:keepNext w:val="0"/>
              <w:keepLines w:val="0"/>
              <w:pageBreakBefore w:val="0"/>
              <w:widowControl w:val="0"/>
              <w:kinsoku/>
              <w:overflowPunct/>
              <w:topLinePunct w:val="0"/>
              <w:autoSpaceDE/>
              <w:autoSpaceDN/>
              <w:bidi w:val="0"/>
              <w:adjustRightInd/>
              <w:snapToGrid/>
              <w:spacing w:line="312" w:lineRule="auto"/>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p>
        </w:tc>
        <w:tc>
          <w:tcPr>
            <w:tcW w:w="4366" w:type="dxa"/>
            <w:gridSpan w:val="2"/>
            <w:noWrap w:val="0"/>
            <w:vAlign w:val="center"/>
          </w:tcPr>
          <w:p w14:paraId="11C060E6">
            <w:pPr>
              <w:keepNext w:val="0"/>
              <w:keepLines w:val="0"/>
              <w:pageBreakBefore w:val="0"/>
              <w:widowControl w:val="0"/>
              <w:kinsoku/>
              <w:overflowPunct/>
              <w:topLinePunct w:val="0"/>
              <w:autoSpaceDE/>
              <w:autoSpaceDN/>
              <w:bidi w:val="0"/>
              <w:adjustRightInd/>
              <w:snapToGrid/>
              <w:spacing w:line="312" w:lineRule="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特定资格要求</w:t>
            </w:r>
          </w:p>
        </w:tc>
        <w:tc>
          <w:tcPr>
            <w:tcW w:w="5409" w:type="dxa"/>
            <w:noWrap w:val="0"/>
            <w:vAlign w:val="center"/>
          </w:tcPr>
          <w:p w14:paraId="35A3F87E">
            <w:pPr>
              <w:keepNext w:val="0"/>
              <w:keepLines w:val="0"/>
              <w:pageBreakBefore w:val="0"/>
              <w:widowControl w:val="0"/>
              <w:kinsoku/>
              <w:overflowPunct/>
              <w:topLinePunct w:val="0"/>
              <w:autoSpaceDE/>
              <w:autoSpaceDN/>
              <w:bidi w:val="0"/>
              <w:adjustRightInd/>
              <w:snapToGrid/>
              <w:spacing w:line="312" w:lineRule="auto"/>
              <w:rPr>
                <w:rStyle w:val="29"/>
                <w:rFonts w:hint="eastAsia" w:ascii="宋体" w:hAnsi="宋体" w:eastAsia="宋体" w:cs="宋体"/>
                <w:b w:val="0"/>
                <w:bCs/>
                <w:color w:val="auto"/>
                <w:sz w:val="24"/>
                <w:highlight w:val="none"/>
                <w:lang w:eastAsia="zh-CN"/>
              </w:rPr>
            </w:pPr>
            <w:r>
              <w:rPr>
                <w:rStyle w:val="29"/>
                <w:rFonts w:hint="eastAsia" w:ascii="宋体" w:hAnsi="宋体" w:eastAsia="宋体" w:cs="宋体"/>
                <w:b w:val="0"/>
                <w:bCs/>
                <w:color w:val="auto"/>
                <w:sz w:val="24"/>
                <w:highlight w:val="none"/>
                <w:lang w:val="en-US" w:eastAsia="zh-CN"/>
              </w:rPr>
              <w:t>具有有效期内主管部门颁发的乙级及以上测绘资质证书，专业类别需同时具备界线与不动产测绘、地理信息系统工程(地理信息数据采集、地理信息数据处理、地理信息系统）</w:t>
            </w:r>
          </w:p>
        </w:tc>
      </w:tr>
      <w:tr w14:paraId="7BB0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jc w:val="center"/>
        </w:trPr>
        <w:tc>
          <w:tcPr>
            <w:tcW w:w="731" w:type="dxa"/>
            <w:shd w:val="clear" w:color="auto" w:fill="auto"/>
            <w:noWrap w:val="0"/>
            <w:vAlign w:val="center"/>
          </w:tcPr>
          <w:p w14:paraId="38806B5A">
            <w:pPr>
              <w:keepNext w:val="0"/>
              <w:keepLines w:val="0"/>
              <w:pageBreakBefore w:val="0"/>
              <w:widowControl w:val="0"/>
              <w:kinsoku/>
              <w:overflowPunct/>
              <w:topLinePunct w:val="0"/>
              <w:autoSpaceDE/>
              <w:autoSpaceDN/>
              <w:bidi w:val="0"/>
              <w:adjustRightInd/>
              <w:snapToGrid/>
              <w:spacing w:line="312" w:lineRule="auto"/>
              <w:jc w:val="center"/>
              <w:rPr>
                <w:rFonts w:hint="eastAsia" w:ascii="宋体" w:hAnsi="宋体" w:eastAsia="宋体" w:cs="宋体"/>
                <w:color w:val="auto"/>
                <w:kern w:val="0"/>
                <w:sz w:val="24"/>
                <w:highlight w:val="none"/>
                <w:lang w:val="en-US" w:eastAsia="zh-CN" w:bidi="ar-SA"/>
              </w:rPr>
            </w:pPr>
            <w:r>
              <w:rPr>
                <w:rFonts w:hint="eastAsia" w:ascii="宋体" w:hAnsi="宋体" w:cs="宋体"/>
                <w:color w:val="auto"/>
                <w:kern w:val="0"/>
                <w:sz w:val="24"/>
                <w:highlight w:val="none"/>
                <w:lang w:val="en-US" w:eastAsia="zh-CN"/>
              </w:rPr>
              <w:t>3</w:t>
            </w:r>
          </w:p>
        </w:tc>
        <w:tc>
          <w:tcPr>
            <w:tcW w:w="4366" w:type="dxa"/>
            <w:gridSpan w:val="2"/>
            <w:shd w:val="clear" w:color="auto" w:fill="auto"/>
            <w:noWrap w:val="0"/>
            <w:vAlign w:val="center"/>
          </w:tcPr>
          <w:p w14:paraId="108EB7C3">
            <w:pPr>
              <w:keepNext w:val="0"/>
              <w:keepLines w:val="0"/>
              <w:pageBreakBefore w:val="0"/>
              <w:widowControl w:val="0"/>
              <w:kinsoku/>
              <w:overflowPunct/>
              <w:topLinePunct w:val="0"/>
              <w:autoSpaceDE/>
              <w:autoSpaceDN/>
              <w:bidi w:val="0"/>
              <w:adjustRightInd/>
              <w:snapToGrid/>
              <w:spacing w:line="312" w:lineRule="auto"/>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中小企业声明函</w:t>
            </w:r>
          </w:p>
        </w:tc>
        <w:tc>
          <w:tcPr>
            <w:tcW w:w="5409" w:type="dxa"/>
            <w:shd w:val="clear" w:color="auto" w:fill="auto"/>
            <w:noWrap w:val="0"/>
            <w:vAlign w:val="center"/>
          </w:tcPr>
          <w:p w14:paraId="05FE6C21">
            <w:pPr>
              <w:keepNext w:val="0"/>
              <w:keepLines w:val="0"/>
              <w:pageBreakBefore w:val="0"/>
              <w:widowControl w:val="0"/>
              <w:kinsoku/>
              <w:overflowPunct/>
              <w:topLinePunct w:val="0"/>
              <w:autoSpaceDE/>
              <w:autoSpaceDN/>
              <w:bidi w:val="0"/>
              <w:adjustRightInd/>
              <w:snapToGrid/>
              <w:spacing w:line="312" w:lineRule="auto"/>
              <w:rPr>
                <w:rFonts w:hint="eastAsia" w:ascii="宋体" w:hAnsi="宋体" w:eastAsia="宋体" w:cs="宋体"/>
                <w:b w:val="0"/>
                <w:bCs/>
                <w:color w:val="auto"/>
                <w:kern w:val="2"/>
                <w:sz w:val="24"/>
                <w:highlight w:val="none"/>
                <w:lang w:val="en-US" w:eastAsia="zh-Hans" w:bidi="ar-SA"/>
              </w:rPr>
            </w:pPr>
            <w:r>
              <w:rPr>
                <w:rFonts w:hint="eastAsia" w:ascii="宋体" w:hAnsi="宋体" w:cs="宋体"/>
                <w:color w:val="auto"/>
                <w:kern w:val="0"/>
                <w:sz w:val="24"/>
                <w:highlight w:val="none"/>
                <w:lang w:eastAsia="zh-Hans"/>
              </w:rPr>
              <w:t>根据采购文件要求，提供“中小企业声明函</w:t>
            </w:r>
            <w:r>
              <w:rPr>
                <w:rFonts w:hint="eastAsia" w:ascii="宋体" w:hAnsi="宋体" w:cs="宋体"/>
                <w:color w:val="auto"/>
                <w:kern w:val="0"/>
                <w:sz w:val="24"/>
                <w:highlight w:val="none"/>
                <w:lang w:eastAsia="zh-CN"/>
              </w:rPr>
              <w:t>”</w:t>
            </w:r>
          </w:p>
        </w:tc>
      </w:tr>
    </w:tbl>
    <w:p w14:paraId="1A8F3F04">
      <w:pPr>
        <w:spacing w:line="360" w:lineRule="auto"/>
        <w:rPr>
          <w:rFonts w:hint="eastAsia" w:ascii="宋体" w:hAnsi="宋体" w:cs="宋体"/>
          <w:b/>
          <w:bCs/>
          <w:sz w:val="28"/>
          <w:szCs w:val="21"/>
          <w:highlight w:val="none"/>
        </w:rPr>
      </w:pPr>
    </w:p>
    <w:p w14:paraId="440DBE3D">
      <w:pPr>
        <w:rPr>
          <w:rFonts w:hint="eastAsia" w:ascii="宋体" w:hAnsi="宋体" w:cs="宋体"/>
          <w:b/>
          <w:bCs/>
          <w:sz w:val="28"/>
          <w:szCs w:val="21"/>
          <w:highlight w:val="none"/>
        </w:rPr>
      </w:pPr>
      <w:r>
        <w:rPr>
          <w:rFonts w:hint="eastAsia" w:ascii="宋体" w:hAnsi="宋体" w:cs="宋体"/>
          <w:b/>
          <w:bCs/>
          <w:sz w:val="28"/>
          <w:szCs w:val="21"/>
          <w:highlight w:val="none"/>
        </w:rPr>
        <w:br w:type="page"/>
      </w:r>
    </w:p>
    <w:p w14:paraId="2B6D6B1E">
      <w:pPr>
        <w:rPr>
          <w:rFonts w:hint="eastAsia" w:ascii="宋体" w:hAnsi="宋体" w:cs="宋体"/>
          <w:b/>
          <w:bCs/>
          <w:sz w:val="28"/>
          <w:szCs w:val="21"/>
          <w:highlight w:val="none"/>
        </w:rPr>
      </w:pPr>
      <w:r>
        <w:rPr>
          <w:rFonts w:hint="eastAsia" w:ascii="宋体" w:hAnsi="宋体" w:cs="宋体"/>
          <w:b/>
          <w:bCs/>
          <w:sz w:val="28"/>
          <w:szCs w:val="21"/>
          <w:highlight w:val="none"/>
        </w:rPr>
        <w:t>2、符合性审查</w:t>
      </w:r>
    </w:p>
    <w:tbl>
      <w:tblPr>
        <w:tblStyle w:val="2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566"/>
        <w:gridCol w:w="2884"/>
        <w:gridCol w:w="4764"/>
      </w:tblGrid>
      <w:tr w14:paraId="770A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90" w:type="dxa"/>
            <w:vAlign w:val="center"/>
          </w:tcPr>
          <w:p w14:paraId="595129D0">
            <w:pPr>
              <w:spacing w:line="288"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序号</w:t>
            </w:r>
          </w:p>
        </w:tc>
        <w:tc>
          <w:tcPr>
            <w:tcW w:w="4450" w:type="dxa"/>
            <w:gridSpan w:val="2"/>
            <w:vAlign w:val="center"/>
          </w:tcPr>
          <w:p w14:paraId="57D0A71C">
            <w:pPr>
              <w:spacing w:line="288"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评审因素</w:t>
            </w:r>
          </w:p>
        </w:tc>
        <w:tc>
          <w:tcPr>
            <w:tcW w:w="4764" w:type="dxa"/>
            <w:vAlign w:val="center"/>
          </w:tcPr>
          <w:p w14:paraId="167D4CD5">
            <w:pPr>
              <w:spacing w:line="288"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评审标准</w:t>
            </w:r>
          </w:p>
        </w:tc>
      </w:tr>
      <w:tr w14:paraId="21ED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90" w:type="dxa"/>
            <w:vMerge w:val="restart"/>
            <w:vAlign w:val="center"/>
          </w:tcPr>
          <w:p w14:paraId="6E4D8500">
            <w:pPr>
              <w:spacing w:line="288"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1</w:t>
            </w:r>
          </w:p>
        </w:tc>
        <w:tc>
          <w:tcPr>
            <w:tcW w:w="1566" w:type="dxa"/>
            <w:vMerge w:val="restart"/>
            <w:vAlign w:val="center"/>
          </w:tcPr>
          <w:p w14:paraId="6E19C342">
            <w:pPr>
              <w:spacing w:line="288"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有效性审查</w:t>
            </w:r>
          </w:p>
        </w:tc>
        <w:tc>
          <w:tcPr>
            <w:tcW w:w="2884" w:type="dxa"/>
            <w:vAlign w:val="center"/>
          </w:tcPr>
          <w:p w14:paraId="62165B3E">
            <w:pPr>
              <w:spacing w:line="288" w:lineRule="auto"/>
              <w:rPr>
                <w:rFonts w:hint="eastAsia" w:ascii="宋体" w:hAnsi="宋体" w:cs="宋体"/>
                <w:kern w:val="0"/>
                <w:sz w:val="24"/>
                <w:szCs w:val="24"/>
                <w:highlight w:val="none"/>
              </w:rPr>
            </w:pPr>
            <w:r>
              <w:rPr>
                <w:rFonts w:hint="eastAsia" w:ascii="宋体" w:hAnsi="宋体" w:cs="宋体"/>
                <w:sz w:val="24"/>
                <w:szCs w:val="24"/>
                <w:highlight w:val="none"/>
                <w:lang w:val="zh-CN"/>
              </w:rPr>
              <w:t>响应文件</w:t>
            </w:r>
            <w:r>
              <w:rPr>
                <w:rFonts w:hint="eastAsia" w:ascii="宋体" w:hAnsi="宋体" w:cs="宋体"/>
                <w:sz w:val="24"/>
                <w:szCs w:val="24"/>
                <w:highlight w:val="none"/>
              </w:rPr>
              <w:t>签署</w:t>
            </w:r>
          </w:p>
        </w:tc>
        <w:tc>
          <w:tcPr>
            <w:tcW w:w="4764" w:type="dxa"/>
            <w:vAlign w:val="center"/>
          </w:tcPr>
          <w:p w14:paraId="7A75ACD9">
            <w:pPr>
              <w:spacing w:line="288" w:lineRule="auto"/>
              <w:rPr>
                <w:rFonts w:hint="eastAsia" w:ascii="宋体" w:hAnsi="宋体" w:cs="宋体"/>
                <w:kern w:val="0"/>
                <w:sz w:val="24"/>
                <w:szCs w:val="24"/>
                <w:highlight w:val="none"/>
              </w:rPr>
            </w:pPr>
            <w:r>
              <w:rPr>
                <w:rFonts w:hint="eastAsia" w:ascii="宋体" w:hAnsi="宋体" w:cs="仿宋_GB2312"/>
                <w:sz w:val="24"/>
                <w:highlight w:val="none"/>
                <w:lang w:val="zh-CN"/>
              </w:rPr>
              <w:t>响应文件</w:t>
            </w:r>
            <w:r>
              <w:rPr>
                <w:rFonts w:hint="eastAsia" w:ascii="宋体" w:hAnsi="宋体"/>
                <w:sz w:val="24"/>
                <w:highlight w:val="none"/>
              </w:rPr>
              <w:t>中法定代表人或其授权代表人的签字齐全。</w:t>
            </w:r>
          </w:p>
        </w:tc>
      </w:tr>
      <w:tr w14:paraId="3B9F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790" w:type="dxa"/>
            <w:vMerge w:val="continue"/>
            <w:vAlign w:val="center"/>
          </w:tcPr>
          <w:p w14:paraId="3813E01C">
            <w:pPr>
              <w:spacing w:line="288" w:lineRule="auto"/>
              <w:jc w:val="center"/>
              <w:rPr>
                <w:rFonts w:hint="eastAsia" w:ascii="宋体" w:hAnsi="宋体" w:cs="宋体"/>
                <w:kern w:val="0"/>
                <w:sz w:val="24"/>
                <w:szCs w:val="24"/>
                <w:highlight w:val="none"/>
              </w:rPr>
            </w:pPr>
          </w:p>
        </w:tc>
        <w:tc>
          <w:tcPr>
            <w:tcW w:w="1566" w:type="dxa"/>
            <w:vMerge w:val="continue"/>
            <w:vAlign w:val="center"/>
          </w:tcPr>
          <w:p w14:paraId="69B0EBFF">
            <w:pPr>
              <w:spacing w:line="288" w:lineRule="auto"/>
              <w:jc w:val="center"/>
              <w:rPr>
                <w:rFonts w:hint="eastAsia" w:ascii="宋体" w:hAnsi="宋体" w:cs="宋体"/>
                <w:kern w:val="0"/>
                <w:sz w:val="24"/>
                <w:szCs w:val="24"/>
                <w:highlight w:val="none"/>
              </w:rPr>
            </w:pPr>
          </w:p>
        </w:tc>
        <w:tc>
          <w:tcPr>
            <w:tcW w:w="2884" w:type="dxa"/>
            <w:vAlign w:val="center"/>
          </w:tcPr>
          <w:p w14:paraId="491B0379">
            <w:pPr>
              <w:spacing w:line="288" w:lineRule="auto"/>
              <w:rPr>
                <w:rFonts w:hint="eastAsia" w:ascii="宋体" w:hAnsi="宋体" w:cs="宋体"/>
                <w:sz w:val="24"/>
                <w:szCs w:val="24"/>
                <w:highlight w:val="none"/>
                <w:lang w:val="zh-CN"/>
              </w:rPr>
            </w:pPr>
            <w:r>
              <w:rPr>
                <w:rFonts w:hint="eastAsia" w:ascii="宋体" w:hAnsi="宋体" w:cs="宋体"/>
                <w:sz w:val="24"/>
                <w:szCs w:val="24"/>
                <w:highlight w:val="none"/>
              </w:rPr>
              <w:t>法定代表人身份证明及授权委托书</w:t>
            </w:r>
          </w:p>
        </w:tc>
        <w:tc>
          <w:tcPr>
            <w:tcW w:w="4764" w:type="dxa"/>
            <w:vAlign w:val="center"/>
          </w:tcPr>
          <w:p w14:paraId="64ED3AE5">
            <w:pPr>
              <w:spacing w:line="288" w:lineRule="auto"/>
              <w:rPr>
                <w:rFonts w:hint="eastAsia" w:ascii="宋体" w:hAnsi="宋体" w:cs="宋体"/>
                <w:sz w:val="24"/>
                <w:szCs w:val="24"/>
                <w:highlight w:val="none"/>
                <w:lang w:val="zh-CN"/>
              </w:rPr>
            </w:pPr>
            <w:r>
              <w:rPr>
                <w:rFonts w:hint="eastAsia" w:ascii="宋体" w:hAnsi="宋体" w:cs="宋体"/>
                <w:sz w:val="24"/>
                <w:szCs w:val="24"/>
                <w:highlight w:val="none"/>
              </w:rPr>
              <w:t>法定代表人身份证明及授权委托书有效，且符合磋商文件规定的格式，签字或盖章齐全。</w:t>
            </w:r>
          </w:p>
        </w:tc>
      </w:tr>
      <w:tr w14:paraId="7F2A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90" w:type="dxa"/>
            <w:vMerge w:val="continue"/>
            <w:vAlign w:val="center"/>
          </w:tcPr>
          <w:p w14:paraId="499E1FA7">
            <w:pPr>
              <w:spacing w:line="288" w:lineRule="auto"/>
              <w:jc w:val="center"/>
              <w:rPr>
                <w:rFonts w:hint="eastAsia" w:ascii="宋体" w:hAnsi="宋体" w:cs="宋体"/>
                <w:kern w:val="0"/>
                <w:sz w:val="24"/>
                <w:szCs w:val="24"/>
                <w:highlight w:val="none"/>
              </w:rPr>
            </w:pPr>
          </w:p>
        </w:tc>
        <w:tc>
          <w:tcPr>
            <w:tcW w:w="1566" w:type="dxa"/>
            <w:vMerge w:val="continue"/>
            <w:vAlign w:val="center"/>
          </w:tcPr>
          <w:p w14:paraId="4E4BDA29">
            <w:pPr>
              <w:spacing w:line="288" w:lineRule="auto"/>
              <w:jc w:val="center"/>
              <w:rPr>
                <w:rFonts w:hint="eastAsia" w:ascii="宋体" w:hAnsi="宋体" w:cs="宋体"/>
                <w:kern w:val="0"/>
                <w:sz w:val="24"/>
                <w:szCs w:val="24"/>
                <w:highlight w:val="none"/>
              </w:rPr>
            </w:pPr>
          </w:p>
        </w:tc>
        <w:tc>
          <w:tcPr>
            <w:tcW w:w="2884" w:type="dxa"/>
            <w:vAlign w:val="center"/>
          </w:tcPr>
          <w:p w14:paraId="582AE3E5">
            <w:pPr>
              <w:spacing w:line="288" w:lineRule="auto"/>
              <w:rPr>
                <w:rFonts w:hint="eastAsia" w:ascii="宋体" w:hAnsi="宋体" w:cs="宋体"/>
                <w:sz w:val="24"/>
                <w:szCs w:val="24"/>
                <w:highlight w:val="none"/>
                <w:lang w:val="zh-CN"/>
              </w:rPr>
            </w:pPr>
            <w:r>
              <w:rPr>
                <w:rFonts w:hint="eastAsia" w:ascii="宋体" w:hAnsi="宋体" w:cs="宋体"/>
                <w:sz w:val="24"/>
                <w:szCs w:val="24"/>
                <w:highlight w:val="none"/>
                <w:lang w:val="zh-CN"/>
              </w:rPr>
              <w:t>投标方案</w:t>
            </w:r>
          </w:p>
        </w:tc>
        <w:tc>
          <w:tcPr>
            <w:tcW w:w="4764" w:type="dxa"/>
            <w:vAlign w:val="center"/>
          </w:tcPr>
          <w:p w14:paraId="5412E843">
            <w:pPr>
              <w:spacing w:line="288" w:lineRule="auto"/>
              <w:rPr>
                <w:rFonts w:hint="eastAsia" w:ascii="宋体" w:hAnsi="宋体" w:cs="宋体"/>
                <w:sz w:val="24"/>
                <w:szCs w:val="24"/>
                <w:highlight w:val="none"/>
                <w:lang w:val="zh-CN"/>
              </w:rPr>
            </w:pPr>
            <w:r>
              <w:rPr>
                <w:rFonts w:hint="eastAsia" w:ascii="宋体" w:hAnsi="宋体" w:cs="宋体"/>
                <w:sz w:val="24"/>
                <w:szCs w:val="24"/>
                <w:highlight w:val="none"/>
                <w:lang w:val="zh-CN"/>
              </w:rPr>
              <w:t>只能有一个方案投标。</w:t>
            </w:r>
          </w:p>
        </w:tc>
      </w:tr>
      <w:tr w14:paraId="6558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90" w:type="dxa"/>
            <w:vMerge w:val="continue"/>
            <w:vAlign w:val="center"/>
          </w:tcPr>
          <w:p w14:paraId="5AD89F11">
            <w:pPr>
              <w:spacing w:line="288" w:lineRule="auto"/>
              <w:jc w:val="center"/>
              <w:rPr>
                <w:rFonts w:hint="eastAsia" w:ascii="宋体" w:hAnsi="宋体" w:cs="宋体"/>
                <w:kern w:val="0"/>
                <w:sz w:val="24"/>
                <w:szCs w:val="24"/>
                <w:highlight w:val="none"/>
              </w:rPr>
            </w:pPr>
          </w:p>
        </w:tc>
        <w:tc>
          <w:tcPr>
            <w:tcW w:w="1566" w:type="dxa"/>
            <w:vMerge w:val="continue"/>
            <w:vAlign w:val="center"/>
          </w:tcPr>
          <w:p w14:paraId="5E1079AE">
            <w:pPr>
              <w:spacing w:line="288" w:lineRule="auto"/>
              <w:jc w:val="center"/>
              <w:rPr>
                <w:rFonts w:hint="eastAsia" w:ascii="宋体" w:hAnsi="宋体" w:cs="宋体"/>
                <w:kern w:val="0"/>
                <w:sz w:val="24"/>
                <w:szCs w:val="24"/>
                <w:highlight w:val="none"/>
              </w:rPr>
            </w:pPr>
          </w:p>
        </w:tc>
        <w:tc>
          <w:tcPr>
            <w:tcW w:w="2884" w:type="dxa"/>
            <w:vAlign w:val="center"/>
          </w:tcPr>
          <w:p w14:paraId="4FE6EA30">
            <w:pPr>
              <w:spacing w:line="288" w:lineRule="auto"/>
              <w:rPr>
                <w:rFonts w:hint="eastAsia" w:ascii="宋体" w:hAnsi="宋体" w:cs="宋体"/>
                <w:sz w:val="24"/>
                <w:szCs w:val="24"/>
                <w:highlight w:val="none"/>
                <w:lang w:val="zh-CN"/>
              </w:rPr>
            </w:pPr>
            <w:r>
              <w:rPr>
                <w:rFonts w:hint="eastAsia" w:ascii="宋体" w:hAnsi="宋体" w:cs="宋体"/>
                <w:sz w:val="24"/>
                <w:szCs w:val="24"/>
                <w:highlight w:val="none"/>
                <w:lang w:val="zh-CN"/>
              </w:rPr>
              <w:t>报价唯一</w:t>
            </w:r>
          </w:p>
        </w:tc>
        <w:tc>
          <w:tcPr>
            <w:tcW w:w="4764" w:type="dxa"/>
            <w:vAlign w:val="center"/>
          </w:tcPr>
          <w:p w14:paraId="212CA96B">
            <w:pPr>
              <w:spacing w:line="288" w:lineRule="auto"/>
              <w:rPr>
                <w:rFonts w:hint="eastAsia" w:ascii="宋体" w:hAnsi="宋体" w:cs="宋体"/>
                <w:sz w:val="24"/>
                <w:szCs w:val="24"/>
                <w:highlight w:val="none"/>
                <w:lang w:val="zh-CN"/>
              </w:rPr>
            </w:pPr>
            <w:r>
              <w:rPr>
                <w:rFonts w:hint="eastAsia" w:ascii="宋体" w:hAnsi="宋体" w:cs="宋体"/>
                <w:sz w:val="24"/>
                <w:szCs w:val="24"/>
                <w:highlight w:val="none"/>
                <w:lang w:val="zh-CN"/>
              </w:rPr>
              <w:t>只能有一个有效报价，不得提交选择性报价。</w:t>
            </w:r>
          </w:p>
        </w:tc>
      </w:tr>
      <w:tr w14:paraId="65F9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90" w:type="dxa"/>
            <w:vMerge w:val="continue"/>
            <w:vAlign w:val="center"/>
          </w:tcPr>
          <w:p w14:paraId="41164177">
            <w:pPr>
              <w:spacing w:line="288" w:lineRule="auto"/>
              <w:jc w:val="center"/>
              <w:rPr>
                <w:rFonts w:hint="eastAsia" w:ascii="宋体" w:hAnsi="宋体" w:cs="宋体"/>
                <w:kern w:val="0"/>
                <w:sz w:val="24"/>
                <w:szCs w:val="24"/>
                <w:highlight w:val="none"/>
              </w:rPr>
            </w:pPr>
          </w:p>
        </w:tc>
        <w:tc>
          <w:tcPr>
            <w:tcW w:w="1566" w:type="dxa"/>
            <w:vMerge w:val="continue"/>
            <w:vAlign w:val="center"/>
          </w:tcPr>
          <w:p w14:paraId="0AC63881">
            <w:pPr>
              <w:spacing w:line="288" w:lineRule="auto"/>
              <w:jc w:val="center"/>
              <w:rPr>
                <w:rFonts w:hint="eastAsia" w:ascii="宋体" w:hAnsi="宋体" w:cs="宋体"/>
                <w:kern w:val="0"/>
                <w:sz w:val="24"/>
                <w:szCs w:val="24"/>
                <w:highlight w:val="none"/>
              </w:rPr>
            </w:pPr>
          </w:p>
        </w:tc>
        <w:tc>
          <w:tcPr>
            <w:tcW w:w="2884" w:type="dxa"/>
            <w:vAlign w:val="center"/>
          </w:tcPr>
          <w:p w14:paraId="7C2AFF52">
            <w:pPr>
              <w:spacing w:line="288" w:lineRule="auto"/>
              <w:rPr>
                <w:rFonts w:hint="eastAsia" w:ascii="宋体" w:hAnsi="宋体" w:cs="宋体"/>
                <w:sz w:val="24"/>
                <w:szCs w:val="24"/>
                <w:highlight w:val="none"/>
                <w:lang w:val="zh-CN"/>
              </w:rPr>
            </w:pPr>
            <w:r>
              <w:rPr>
                <w:rFonts w:hint="eastAsia" w:ascii="宋体" w:hAnsi="宋体" w:cs="宋体"/>
                <w:sz w:val="24"/>
                <w:szCs w:val="24"/>
                <w:highlight w:val="none"/>
                <w:lang w:val="zh-CN"/>
              </w:rPr>
              <w:t>响应文件内容</w:t>
            </w:r>
          </w:p>
        </w:tc>
        <w:tc>
          <w:tcPr>
            <w:tcW w:w="4764" w:type="dxa"/>
            <w:vAlign w:val="center"/>
          </w:tcPr>
          <w:p w14:paraId="590C88CA">
            <w:pPr>
              <w:spacing w:line="288" w:lineRule="auto"/>
              <w:rPr>
                <w:rFonts w:hint="eastAsia" w:ascii="宋体" w:hAnsi="宋体" w:cs="宋体"/>
                <w:sz w:val="24"/>
                <w:szCs w:val="24"/>
                <w:highlight w:val="none"/>
                <w:lang w:val="zh-CN"/>
              </w:rPr>
            </w:pPr>
            <w:r>
              <w:rPr>
                <w:rFonts w:hint="eastAsia" w:ascii="宋体" w:hAnsi="宋体" w:cs="宋体"/>
                <w:sz w:val="24"/>
                <w:szCs w:val="24"/>
                <w:highlight w:val="none"/>
                <w:lang w:val="zh-CN"/>
              </w:rPr>
              <w:t>响应文件内容齐全、无遗漏。</w:t>
            </w:r>
          </w:p>
        </w:tc>
      </w:tr>
      <w:tr w14:paraId="203D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90" w:type="dxa"/>
            <w:vMerge w:val="restart"/>
            <w:vAlign w:val="center"/>
          </w:tcPr>
          <w:p w14:paraId="39AE262D">
            <w:pPr>
              <w:spacing w:line="288" w:lineRule="auto"/>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2</w:t>
            </w:r>
          </w:p>
        </w:tc>
        <w:tc>
          <w:tcPr>
            <w:tcW w:w="1566" w:type="dxa"/>
            <w:vMerge w:val="restart"/>
            <w:vAlign w:val="center"/>
          </w:tcPr>
          <w:p w14:paraId="37ACFBF3">
            <w:pPr>
              <w:spacing w:line="288" w:lineRule="auto"/>
              <w:jc w:val="center"/>
              <w:rPr>
                <w:rFonts w:hint="eastAsia" w:ascii="宋体" w:hAnsi="宋体" w:cs="宋体"/>
                <w:sz w:val="24"/>
                <w:szCs w:val="24"/>
                <w:highlight w:val="none"/>
                <w:lang w:val="zh-CN"/>
              </w:rPr>
            </w:pPr>
            <w:r>
              <w:rPr>
                <w:rFonts w:hint="eastAsia" w:ascii="宋体" w:hAnsi="宋体" w:cs="宋体"/>
                <w:kern w:val="0"/>
                <w:sz w:val="24"/>
                <w:szCs w:val="24"/>
                <w:highlight w:val="none"/>
              </w:rPr>
              <w:t>磋商文件的响应程度审查</w:t>
            </w:r>
          </w:p>
        </w:tc>
        <w:tc>
          <w:tcPr>
            <w:tcW w:w="2884" w:type="dxa"/>
            <w:vAlign w:val="center"/>
          </w:tcPr>
          <w:p w14:paraId="7C6CDBE6">
            <w:pPr>
              <w:spacing w:line="288" w:lineRule="auto"/>
              <w:rPr>
                <w:rFonts w:hint="eastAsia" w:ascii="宋体" w:hAnsi="宋体" w:cs="宋体"/>
                <w:kern w:val="0"/>
                <w:sz w:val="24"/>
                <w:szCs w:val="24"/>
                <w:highlight w:val="none"/>
              </w:rPr>
            </w:pPr>
            <w:r>
              <w:rPr>
                <w:rFonts w:hint="eastAsia" w:ascii="宋体" w:hAnsi="宋体" w:cs="宋体"/>
                <w:sz w:val="24"/>
                <w:szCs w:val="24"/>
                <w:highlight w:val="none"/>
                <w:lang w:val="zh-CN"/>
              </w:rPr>
              <w:t>响应文件</w:t>
            </w:r>
            <w:r>
              <w:rPr>
                <w:rFonts w:hint="eastAsia" w:ascii="宋体" w:hAnsi="宋体" w:cs="宋体"/>
                <w:kern w:val="0"/>
                <w:sz w:val="24"/>
                <w:szCs w:val="24"/>
                <w:highlight w:val="none"/>
              </w:rPr>
              <w:t>有效期</w:t>
            </w:r>
          </w:p>
        </w:tc>
        <w:tc>
          <w:tcPr>
            <w:tcW w:w="4764" w:type="dxa"/>
            <w:vAlign w:val="center"/>
          </w:tcPr>
          <w:p w14:paraId="647232A8">
            <w:pPr>
              <w:spacing w:line="288" w:lineRule="auto"/>
              <w:rPr>
                <w:rFonts w:hint="eastAsia" w:ascii="宋体" w:hAnsi="宋体" w:cs="宋体"/>
                <w:kern w:val="0"/>
                <w:sz w:val="24"/>
                <w:szCs w:val="24"/>
                <w:highlight w:val="none"/>
              </w:rPr>
            </w:pPr>
            <w:r>
              <w:rPr>
                <w:rFonts w:hint="eastAsia" w:ascii="宋体" w:hAnsi="宋体" w:cs="宋体"/>
                <w:kern w:val="0"/>
                <w:sz w:val="24"/>
                <w:szCs w:val="24"/>
                <w:highlight w:val="none"/>
              </w:rPr>
              <w:t>满足磋商文件</w:t>
            </w:r>
            <w:r>
              <w:rPr>
                <w:rFonts w:hint="eastAsia" w:ascii="宋体" w:hAnsi="宋体" w:cs="宋体"/>
                <w:sz w:val="24"/>
                <w:szCs w:val="24"/>
                <w:highlight w:val="none"/>
                <w:lang w:val="zh-CN"/>
              </w:rPr>
              <w:t>规定。</w:t>
            </w:r>
          </w:p>
        </w:tc>
      </w:tr>
      <w:tr w14:paraId="24C9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90" w:type="dxa"/>
            <w:vMerge w:val="continue"/>
            <w:vAlign w:val="center"/>
          </w:tcPr>
          <w:p w14:paraId="59186DFF">
            <w:pPr>
              <w:spacing w:line="288" w:lineRule="auto"/>
              <w:jc w:val="center"/>
              <w:rPr>
                <w:rFonts w:hint="eastAsia" w:ascii="宋体" w:hAnsi="宋体" w:cs="宋体"/>
                <w:kern w:val="0"/>
                <w:sz w:val="24"/>
                <w:szCs w:val="24"/>
                <w:highlight w:val="none"/>
              </w:rPr>
            </w:pPr>
          </w:p>
        </w:tc>
        <w:tc>
          <w:tcPr>
            <w:tcW w:w="1566" w:type="dxa"/>
            <w:vMerge w:val="continue"/>
            <w:vAlign w:val="center"/>
          </w:tcPr>
          <w:p w14:paraId="05A947BE">
            <w:pPr>
              <w:spacing w:line="288" w:lineRule="auto"/>
              <w:rPr>
                <w:rFonts w:hint="eastAsia" w:ascii="宋体" w:hAnsi="宋体" w:cs="宋体"/>
                <w:sz w:val="24"/>
                <w:szCs w:val="24"/>
                <w:highlight w:val="none"/>
                <w:lang w:val="zh-CN"/>
              </w:rPr>
            </w:pPr>
          </w:p>
        </w:tc>
        <w:tc>
          <w:tcPr>
            <w:tcW w:w="2884" w:type="dxa"/>
            <w:vAlign w:val="center"/>
          </w:tcPr>
          <w:p w14:paraId="1BFFF34A">
            <w:pPr>
              <w:spacing w:line="288"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工期要求</w:t>
            </w:r>
          </w:p>
        </w:tc>
        <w:tc>
          <w:tcPr>
            <w:tcW w:w="4764" w:type="dxa"/>
            <w:vAlign w:val="center"/>
          </w:tcPr>
          <w:p w14:paraId="393EBCF4">
            <w:pPr>
              <w:spacing w:line="288" w:lineRule="auto"/>
              <w:rPr>
                <w:rFonts w:hint="eastAsia" w:ascii="宋体" w:hAnsi="宋体" w:cs="宋体"/>
                <w:sz w:val="24"/>
                <w:szCs w:val="24"/>
                <w:highlight w:val="none"/>
              </w:rPr>
            </w:pPr>
            <w:r>
              <w:rPr>
                <w:rFonts w:hint="eastAsia" w:ascii="宋体" w:hAnsi="宋体" w:cs="宋体"/>
                <w:sz w:val="24"/>
                <w:szCs w:val="24"/>
                <w:highlight w:val="none"/>
                <w:lang w:val="zh-CN"/>
              </w:rPr>
              <w:t>满足磋商文件规定。</w:t>
            </w:r>
          </w:p>
        </w:tc>
      </w:tr>
      <w:tr w14:paraId="60D4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90" w:type="dxa"/>
            <w:vMerge w:val="continue"/>
            <w:vAlign w:val="center"/>
          </w:tcPr>
          <w:p w14:paraId="55A33F43">
            <w:pPr>
              <w:spacing w:line="288" w:lineRule="auto"/>
              <w:jc w:val="center"/>
              <w:rPr>
                <w:rFonts w:hint="eastAsia" w:ascii="宋体" w:hAnsi="宋体" w:cs="宋体"/>
                <w:kern w:val="0"/>
                <w:sz w:val="24"/>
                <w:szCs w:val="24"/>
                <w:highlight w:val="none"/>
              </w:rPr>
            </w:pPr>
          </w:p>
        </w:tc>
        <w:tc>
          <w:tcPr>
            <w:tcW w:w="1566" w:type="dxa"/>
            <w:vMerge w:val="continue"/>
            <w:vAlign w:val="center"/>
          </w:tcPr>
          <w:p w14:paraId="3DBF78FF">
            <w:pPr>
              <w:spacing w:line="288" w:lineRule="auto"/>
              <w:rPr>
                <w:rFonts w:hint="eastAsia" w:ascii="宋体" w:hAnsi="宋体" w:cs="宋体"/>
                <w:sz w:val="24"/>
                <w:szCs w:val="24"/>
                <w:highlight w:val="none"/>
                <w:lang w:val="zh-CN"/>
              </w:rPr>
            </w:pPr>
          </w:p>
        </w:tc>
        <w:tc>
          <w:tcPr>
            <w:tcW w:w="2884" w:type="dxa"/>
            <w:vAlign w:val="center"/>
          </w:tcPr>
          <w:p w14:paraId="5B57DEFB">
            <w:pPr>
              <w:spacing w:line="288" w:lineRule="auto"/>
              <w:rPr>
                <w:rFonts w:hint="eastAsia" w:ascii="宋体" w:hAnsi="宋体" w:cs="宋体"/>
                <w:sz w:val="24"/>
                <w:szCs w:val="24"/>
                <w:highlight w:val="none"/>
              </w:rPr>
            </w:pPr>
            <w:r>
              <w:rPr>
                <w:rFonts w:hint="eastAsia" w:ascii="宋体" w:hAnsi="宋体" w:cs="宋体"/>
                <w:sz w:val="24"/>
                <w:szCs w:val="24"/>
                <w:highlight w:val="none"/>
                <w:lang w:val="zh-CN"/>
              </w:rPr>
              <w:t>其他</w:t>
            </w:r>
          </w:p>
        </w:tc>
        <w:tc>
          <w:tcPr>
            <w:tcW w:w="4764" w:type="dxa"/>
            <w:vAlign w:val="center"/>
          </w:tcPr>
          <w:p w14:paraId="32C380D3">
            <w:pPr>
              <w:spacing w:line="288" w:lineRule="auto"/>
              <w:rPr>
                <w:rFonts w:hint="eastAsia" w:ascii="宋体" w:hAnsi="宋体" w:cs="宋体"/>
                <w:sz w:val="24"/>
                <w:szCs w:val="24"/>
                <w:highlight w:val="none"/>
              </w:rPr>
            </w:pPr>
            <w:r>
              <w:rPr>
                <w:rFonts w:hint="eastAsia" w:ascii="宋体" w:hAnsi="宋体" w:cs="宋体"/>
                <w:kern w:val="0"/>
                <w:sz w:val="24"/>
                <w:highlight w:val="none"/>
              </w:rPr>
              <w:t>满足竞争性磋商文件相关</w:t>
            </w:r>
            <w:r>
              <w:rPr>
                <w:rFonts w:hint="eastAsia" w:ascii="宋体" w:hAnsi="宋体" w:cs="仿宋_GB2312"/>
                <w:sz w:val="24"/>
                <w:highlight w:val="none"/>
                <w:lang w:val="zh-CN"/>
              </w:rPr>
              <w:t>规定。</w:t>
            </w:r>
          </w:p>
        </w:tc>
      </w:tr>
    </w:tbl>
    <w:p w14:paraId="400E2425">
      <w:pPr>
        <w:spacing w:line="360" w:lineRule="auto"/>
        <w:rPr>
          <w:rFonts w:hint="eastAsia" w:ascii="宋体" w:hAnsi="宋体" w:cs="宋体"/>
          <w:highlight w:val="none"/>
        </w:rPr>
        <w:sectPr>
          <w:footerReference r:id="rId12" w:type="first"/>
          <w:headerReference r:id="rId10" w:type="default"/>
          <w:footerReference r:id="rId11" w:type="default"/>
          <w:pgSz w:w="11906" w:h="16838"/>
          <w:pgMar w:top="1440" w:right="1083" w:bottom="1440" w:left="1083" w:header="850" w:footer="992" w:gutter="0"/>
          <w:pgNumType w:fmt="decimal"/>
          <w:cols w:space="0" w:num="1"/>
          <w:titlePg/>
          <w:rtlGutter w:val="0"/>
          <w:docGrid w:linePitch="312" w:charSpace="0"/>
        </w:sectPr>
      </w:pPr>
      <w:r>
        <w:rPr>
          <w:rFonts w:hint="eastAsia" w:ascii="宋体" w:hAnsi="宋体" w:cs="宋体"/>
          <w:b/>
          <w:sz w:val="24"/>
          <w:szCs w:val="24"/>
          <w:highlight w:val="none"/>
        </w:rPr>
        <w:t>注：以上评审内容，有一项不通过者，视为</w:t>
      </w:r>
      <w:r>
        <w:rPr>
          <w:rFonts w:hint="eastAsia" w:ascii="宋体" w:hAnsi="宋体" w:cs="宋体"/>
          <w:b/>
          <w:sz w:val="24"/>
          <w:szCs w:val="24"/>
          <w:highlight w:val="none"/>
          <w:lang w:eastAsia="zh-CN"/>
        </w:rPr>
        <w:t>供应商</w:t>
      </w:r>
      <w:r>
        <w:rPr>
          <w:rFonts w:hint="eastAsia" w:ascii="宋体" w:hAnsi="宋体" w:cs="宋体"/>
          <w:b/>
          <w:sz w:val="24"/>
          <w:szCs w:val="24"/>
          <w:highlight w:val="none"/>
        </w:rPr>
        <w:t>初步评审不通过，未通过初审的其</w:t>
      </w:r>
      <w:r>
        <w:rPr>
          <w:rFonts w:hint="eastAsia" w:ascii="宋体" w:hAnsi="宋体" w:cs="宋体"/>
          <w:b/>
          <w:sz w:val="24"/>
          <w:szCs w:val="24"/>
          <w:highlight w:val="none"/>
          <w:lang w:eastAsia="zh-CN"/>
        </w:rPr>
        <w:t>响应文件</w:t>
      </w:r>
      <w:r>
        <w:rPr>
          <w:rFonts w:hint="eastAsia" w:ascii="宋体" w:hAnsi="宋体" w:cs="宋体"/>
          <w:b/>
          <w:sz w:val="24"/>
          <w:szCs w:val="24"/>
          <w:highlight w:val="none"/>
        </w:rPr>
        <w:t>将按照无效响应处理</w:t>
      </w:r>
    </w:p>
    <w:p w14:paraId="0A75F943">
      <w:pPr>
        <w:spacing w:line="360" w:lineRule="auto"/>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二、</w:t>
      </w:r>
      <w:r>
        <w:rPr>
          <w:rFonts w:hint="eastAsia" w:ascii="宋体" w:hAnsi="宋体" w:cs="宋体"/>
          <w:b/>
          <w:bCs/>
          <w:color w:val="auto"/>
          <w:sz w:val="30"/>
          <w:szCs w:val="30"/>
          <w:highlight w:val="none"/>
          <w:lang w:val="en-US" w:eastAsia="zh-CN"/>
        </w:rPr>
        <w:t>详细</w:t>
      </w:r>
      <w:r>
        <w:rPr>
          <w:rFonts w:hint="eastAsia" w:ascii="宋体" w:hAnsi="宋体" w:cs="宋体"/>
          <w:b/>
          <w:bCs/>
          <w:color w:val="auto"/>
          <w:sz w:val="30"/>
          <w:szCs w:val="30"/>
          <w:highlight w:val="none"/>
        </w:rPr>
        <w:t>评审内容</w:t>
      </w:r>
    </w:p>
    <w:p w14:paraId="49E90D6E">
      <w:pPr>
        <w:spacing w:line="360" w:lineRule="auto"/>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val="en-US" w:eastAsia="zh-CN"/>
        </w:rPr>
        <w:t>详细</w:t>
      </w:r>
      <w:r>
        <w:rPr>
          <w:rFonts w:hint="eastAsia" w:ascii="宋体" w:hAnsi="宋体" w:cs="宋体"/>
          <w:b/>
          <w:bCs/>
          <w:color w:val="auto"/>
          <w:sz w:val="30"/>
          <w:szCs w:val="30"/>
          <w:highlight w:val="none"/>
        </w:rPr>
        <w:t>评审内容</w:t>
      </w:r>
    </w:p>
    <w:tbl>
      <w:tblPr>
        <w:tblStyle w:val="26"/>
        <w:tblW w:w="10288" w:type="dxa"/>
        <w:tblInd w:w="-2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1355"/>
        <w:gridCol w:w="7554"/>
        <w:gridCol w:w="749"/>
      </w:tblGrid>
      <w:tr w14:paraId="2806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F87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F5A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评审指标</w:t>
            </w:r>
          </w:p>
        </w:tc>
        <w:tc>
          <w:tcPr>
            <w:tcW w:w="7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B11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评分标准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EC8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分值范围</w:t>
            </w:r>
          </w:p>
        </w:tc>
      </w:tr>
      <w:tr w14:paraId="11378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2D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EF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响应报价(10分)</w:t>
            </w:r>
          </w:p>
        </w:tc>
        <w:tc>
          <w:tcPr>
            <w:tcW w:w="7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467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满足文件要求且最终最低价格为基准价，其他供应商的价格分按公式计算：报价得分=(基准价/响应报价)×10%×100。报价高于预算价的按无效报价处理。</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5E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0-10</w:t>
            </w:r>
          </w:p>
        </w:tc>
      </w:tr>
      <w:tr w14:paraId="0EA8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B8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8A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企业综合实力(</w:t>
            </w:r>
            <w:r>
              <w:rPr>
                <w:rFonts w:hint="eastAsia" w:ascii="宋体" w:hAnsi="宋体" w:cs="宋体"/>
                <w:i w:val="0"/>
                <w:iCs w:val="0"/>
                <w:color w:val="000000"/>
                <w:kern w:val="0"/>
                <w:sz w:val="22"/>
                <w:szCs w:val="22"/>
                <w:highlight w:val="none"/>
                <w:u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分)</w:t>
            </w:r>
          </w:p>
        </w:tc>
        <w:tc>
          <w:tcPr>
            <w:tcW w:w="7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A05A">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供应商具有林业调查规划设计资质证书得3分（含森林资源、湿地资源、草原修复和保护调查监测）；</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87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r>
              <w:rPr>
                <w:rFonts w:hint="eastAsia" w:ascii="宋体" w:hAnsi="宋体" w:cs="宋体"/>
                <w:i w:val="0"/>
                <w:iCs w:val="0"/>
                <w:color w:val="000000"/>
                <w:kern w:val="0"/>
                <w:sz w:val="22"/>
                <w:szCs w:val="22"/>
                <w:highlight w:val="none"/>
                <w:u w:val="none"/>
                <w:lang w:val="en-US" w:eastAsia="zh-CN" w:bidi="ar"/>
              </w:rPr>
              <w:t>3</w:t>
            </w:r>
          </w:p>
        </w:tc>
      </w:tr>
      <w:tr w14:paraId="12BC3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88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FD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同类项目业绩(</w:t>
            </w:r>
            <w:r>
              <w:rPr>
                <w:rFonts w:hint="eastAsia" w:ascii="宋体" w:hAnsi="宋体" w:cs="宋体"/>
                <w:i w:val="0"/>
                <w:iCs w:val="0"/>
                <w:color w:val="000000"/>
                <w:kern w:val="0"/>
                <w:sz w:val="22"/>
                <w:szCs w:val="22"/>
                <w:highlight w:val="none"/>
                <w:u w:val="none"/>
                <w:lang w:val="en-US" w:eastAsia="zh-CN" w:bidi="ar"/>
              </w:rPr>
              <w:t>6</w:t>
            </w:r>
            <w:r>
              <w:rPr>
                <w:rFonts w:hint="eastAsia" w:ascii="宋体" w:hAnsi="宋体" w:eastAsia="宋体" w:cs="宋体"/>
                <w:i w:val="0"/>
                <w:iCs w:val="0"/>
                <w:color w:val="000000"/>
                <w:kern w:val="0"/>
                <w:sz w:val="22"/>
                <w:szCs w:val="22"/>
                <w:highlight w:val="none"/>
                <w:u w:val="none"/>
                <w:lang w:val="en-US" w:eastAsia="zh-CN" w:bidi="ar"/>
              </w:rPr>
              <w:t>分)</w:t>
            </w:r>
          </w:p>
        </w:tc>
        <w:tc>
          <w:tcPr>
            <w:tcW w:w="7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F9B4">
            <w:pPr>
              <w:keepNext w:val="0"/>
              <w:keepLines w:val="0"/>
              <w:widowControl/>
              <w:suppressLineNumbers w:val="0"/>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近三年（2023年1月1日至今）提供</w:t>
            </w:r>
            <w:r>
              <w:rPr>
                <w:rFonts w:hint="eastAsia" w:ascii="宋体" w:hAnsi="宋体" w:eastAsia="宋体" w:cs="宋体"/>
                <w:sz w:val="24"/>
                <w:szCs w:val="24"/>
                <w:highlight w:val="none"/>
              </w:rPr>
              <w:t>同类项目</w:t>
            </w:r>
            <w:r>
              <w:rPr>
                <w:rFonts w:hint="eastAsia" w:ascii="宋体" w:hAnsi="宋体" w:eastAsia="宋体" w:cs="宋体"/>
                <w:sz w:val="24"/>
                <w:szCs w:val="24"/>
                <w:highlight w:val="none"/>
                <w:lang w:val="en-US" w:eastAsia="zh-CN"/>
              </w:rPr>
              <w:t>项目业绩，每提供一项有效业绩的</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分，最多得</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分。</w:t>
            </w:r>
          </w:p>
          <w:p w14:paraId="7E1F326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注：（需同时提供中标通知书、合同等证明文件扫描件，少提供或未提供不得分。）</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2923">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0-</w:t>
            </w:r>
            <w:r>
              <w:rPr>
                <w:rFonts w:hint="eastAsia" w:ascii="宋体" w:hAnsi="宋体" w:cs="宋体"/>
                <w:i w:val="0"/>
                <w:iCs w:val="0"/>
                <w:color w:val="000000"/>
                <w:kern w:val="0"/>
                <w:sz w:val="22"/>
                <w:szCs w:val="22"/>
                <w:highlight w:val="none"/>
                <w:u w:val="none"/>
                <w:lang w:val="en-US" w:eastAsia="zh-CN" w:bidi="ar"/>
              </w:rPr>
              <w:t>6</w:t>
            </w:r>
          </w:p>
        </w:tc>
      </w:tr>
      <w:tr w14:paraId="0D9E6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B6B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02C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项目团队(17分)</w:t>
            </w:r>
          </w:p>
        </w:tc>
        <w:tc>
          <w:tcPr>
            <w:tcW w:w="7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7DB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1、项目负责人(3分)</w:t>
            </w:r>
            <w:bookmarkStart w:id="286" w:name="_GoBack"/>
            <w:bookmarkEnd w:id="286"/>
            <w:r>
              <w:rPr>
                <w:rFonts w:hint="eastAsia" w:ascii="宋体" w:hAnsi="宋体" w:eastAsia="宋体" w:cs="宋体"/>
                <w:i w:val="0"/>
                <w:iCs w:val="0"/>
                <w:color w:val="000000"/>
                <w:kern w:val="0"/>
                <w:sz w:val="24"/>
                <w:szCs w:val="24"/>
                <w:highlight w:val="none"/>
                <w:u w:val="none"/>
                <w:lang w:val="en-US" w:eastAsia="zh-CN" w:bidi="ar"/>
              </w:rPr>
              <w:t>：供应商拟派项目负责人具备注册测绘师</w:t>
            </w:r>
            <w:r>
              <w:rPr>
                <w:rFonts w:hint="eastAsia" w:ascii="宋体" w:hAnsi="宋体" w:cs="宋体"/>
                <w:i w:val="0"/>
                <w:iCs w:val="0"/>
                <w:color w:val="000000"/>
                <w:kern w:val="0"/>
                <w:sz w:val="24"/>
                <w:szCs w:val="24"/>
                <w:highlight w:val="none"/>
                <w:u w:val="none"/>
                <w:lang w:val="en-US" w:eastAsia="zh-CN" w:bidi="ar"/>
              </w:rPr>
              <w:t>或</w:t>
            </w:r>
            <w:r>
              <w:rPr>
                <w:rFonts w:hint="eastAsia" w:ascii="宋体" w:hAnsi="宋体" w:eastAsia="宋体" w:cs="宋体"/>
                <w:i w:val="0"/>
                <w:iCs w:val="0"/>
                <w:color w:val="000000"/>
                <w:kern w:val="0"/>
                <w:sz w:val="24"/>
                <w:szCs w:val="24"/>
                <w:highlight w:val="none"/>
                <w:u w:val="none"/>
                <w:lang w:val="en-US" w:eastAsia="zh-CN" w:bidi="ar"/>
              </w:rPr>
              <w:t>测绘专业高级工程师的得3分;未提供不得分。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注:需提供身份证、资质证书、职称证书、社保缴纳证明(</w:t>
            </w:r>
            <w:r>
              <w:rPr>
                <w:rStyle w:val="29"/>
                <w:rFonts w:hint="eastAsia" w:ascii="宋体" w:hAnsi="宋体" w:cs="宋体"/>
                <w:b w:val="0"/>
                <w:bCs/>
                <w:color w:val="auto"/>
                <w:sz w:val="24"/>
                <w:highlight w:val="none"/>
                <w:lang w:val="en-US" w:eastAsia="zh-CN"/>
              </w:rPr>
              <w:t>投标截止前6个月内任意一个月</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新成立的</w:t>
            </w:r>
            <w:r>
              <w:rPr>
                <w:rFonts w:hint="eastAsia" w:ascii="宋体" w:hAnsi="宋体" w:eastAsia="宋体" w:cs="宋体"/>
                <w:i w:val="0"/>
                <w:iCs w:val="0"/>
                <w:color w:val="000000"/>
                <w:kern w:val="0"/>
                <w:sz w:val="24"/>
                <w:szCs w:val="24"/>
                <w:highlight w:val="none"/>
                <w:u w:val="none"/>
                <w:lang w:val="en-US" w:eastAsia="zh-CN" w:bidi="ar"/>
              </w:rPr>
              <w:t>按实际提供；所有证书为原件扫描件加盖公章)。</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09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w:t>
            </w:r>
          </w:p>
        </w:tc>
      </w:tr>
      <w:tr w14:paraId="692DB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F38CF">
            <w:pPr>
              <w:jc w:val="center"/>
              <w:rPr>
                <w:rFonts w:hint="eastAsia" w:ascii="宋体" w:hAnsi="宋体" w:eastAsia="宋体" w:cs="宋体"/>
                <w:i w:val="0"/>
                <w:iCs w:val="0"/>
                <w:color w:val="000000"/>
                <w:sz w:val="22"/>
                <w:szCs w:val="22"/>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A16BE">
            <w:pPr>
              <w:jc w:val="center"/>
              <w:rPr>
                <w:rFonts w:hint="eastAsia" w:ascii="宋体" w:hAnsi="宋体" w:eastAsia="宋体" w:cs="宋体"/>
                <w:i w:val="0"/>
                <w:iCs w:val="0"/>
                <w:color w:val="000000"/>
                <w:sz w:val="22"/>
                <w:szCs w:val="22"/>
                <w:highlight w:val="none"/>
                <w:u w:val="none"/>
              </w:rPr>
            </w:pPr>
          </w:p>
        </w:tc>
        <w:tc>
          <w:tcPr>
            <w:tcW w:w="7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11C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2、技术负责人(4分)：供应商拟派技术负责人具备民用无人驾驶航空器操控员执照</w:t>
            </w:r>
            <w:r>
              <w:rPr>
                <w:rFonts w:hint="eastAsia" w:ascii="宋体" w:hAnsi="宋体" w:cs="宋体"/>
                <w:i w:val="0"/>
                <w:iCs w:val="0"/>
                <w:color w:val="000000"/>
                <w:kern w:val="0"/>
                <w:sz w:val="24"/>
                <w:szCs w:val="24"/>
                <w:highlight w:val="none"/>
                <w:u w:val="none"/>
                <w:lang w:val="en-US" w:eastAsia="zh-CN" w:bidi="ar"/>
              </w:rPr>
              <w:t>或</w:t>
            </w:r>
            <w:r>
              <w:rPr>
                <w:rFonts w:hint="eastAsia" w:ascii="宋体" w:hAnsi="宋体" w:eastAsia="宋体" w:cs="宋体"/>
                <w:i w:val="0"/>
                <w:iCs w:val="0"/>
                <w:color w:val="000000"/>
                <w:kern w:val="0"/>
                <w:sz w:val="24"/>
                <w:szCs w:val="24"/>
                <w:highlight w:val="none"/>
                <w:u w:val="none"/>
                <w:lang w:val="en-US" w:eastAsia="zh-CN" w:bidi="ar"/>
              </w:rPr>
              <w:t>测绘专业高级工程师的得</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分;</w:t>
            </w:r>
            <w:r>
              <w:rPr>
                <w:rFonts w:hint="eastAsia" w:ascii="宋体" w:hAnsi="宋体" w:cs="宋体"/>
                <w:i w:val="0"/>
                <w:iCs w:val="0"/>
                <w:color w:val="000000"/>
                <w:kern w:val="0"/>
                <w:sz w:val="24"/>
                <w:szCs w:val="24"/>
                <w:highlight w:val="none"/>
                <w:u w:val="none"/>
                <w:lang w:val="en-US" w:eastAsia="zh-CN" w:bidi="ar"/>
              </w:rPr>
              <w:t>两项均</w:t>
            </w:r>
            <w:r>
              <w:rPr>
                <w:rFonts w:hint="eastAsia" w:ascii="宋体" w:hAnsi="宋体" w:eastAsia="宋体" w:cs="宋体"/>
                <w:i w:val="0"/>
                <w:iCs w:val="0"/>
                <w:color w:val="000000"/>
                <w:kern w:val="0"/>
                <w:sz w:val="24"/>
                <w:szCs w:val="24"/>
                <w:highlight w:val="none"/>
                <w:u w:val="none"/>
                <w:lang w:val="en-US" w:eastAsia="zh-CN" w:bidi="ar"/>
              </w:rPr>
              <w:t>具备项得</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分，不具备或未提供不得分。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注:需提供身份证、资质证书、职称证书、社保缴纳证明(</w:t>
            </w:r>
            <w:r>
              <w:rPr>
                <w:rStyle w:val="29"/>
                <w:rFonts w:hint="eastAsia" w:ascii="宋体" w:hAnsi="宋体" w:cs="宋体"/>
                <w:b w:val="0"/>
                <w:bCs/>
                <w:color w:val="auto"/>
                <w:sz w:val="24"/>
                <w:highlight w:val="none"/>
                <w:lang w:val="en-US" w:eastAsia="zh-CN"/>
              </w:rPr>
              <w:t>投标截止前6个月内任意一个月</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新成立的</w:t>
            </w:r>
            <w:r>
              <w:rPr>
                <w:rFonts w:hint="eastAsia" w:ascii="宋体" w:hAnsi="宋体" w:eastAsia="宋体" w:cs="宋体"/>
                <w:i w:val="0"/>
                <w:iCs w:val="0"/>
                <w:color w:val="000000"/>
                <w:kern w:val="0"/>
                <w:sz w:val="24"/>
                <w:szCs w:val="24"/>
                <w:highlight w:val="none"/>
                <w:u w:val="none"/>
                <w:lang w:val="en-US" w:eastAsia="zh-CN" w:bidi="ar"/>
              </w:rPr>
              <w:t>按实际提供；所有证书为原件扫描件加盖公章)。</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4F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w:t>
            </w:r>
          </w:p>
        </w:tc>
      </w:tr>
      <w:tr w14:paraId="23BB2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268B8">
            <w:pPr>
              <w:jc w:val="center"/>
              <w:rPr>
                <w:rFonts w:hint="eastAsia" w:ascii="宋体" w:hAnsi="宋体" w:eastAsia="宋体" w:cs="宋体"/>
                <w:i w:val="0"/>
                <w:iCs w:val="0"/>
                <w:color w:val="000000"/>
                <w:sz w:val="22"/>
                <w:szCs w:val="22"/>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9AC41">
            <w:pPr>
              <w:jc w:val="center"/>
              <w:rPr>
                <w:rFonts w:hint="eastAsia" w:ascii="宋体" w:hAnsi="宋体" w:eastAsia="宋体" w:cs="宋体"/>
                <w:i w:val="0"/>
                <w:iCs w:val="0"/>
                <w:color w:val="000000"/>
                <w:sz w:val="22"/>
                <w:szCs w:val="22"/>
                <w:highlight w:val="none"/>
                <w:u w:val="none"/>
              </w:rPr>
            </w:pPr>
          </w:p>
        </w:tc>
        <w:tc>
          <w:tcPr>
            <w:tcW w:w="7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D1B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项目团队人员配备要求(10分)：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1.项目团队里每提供1名土地类或测绘类中级工程师得0.5分，最多得5分，没有不得分。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2.项目团队里每提供1名土地类或测绘类高级工程师得1分，最多得5分，没有不得分。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注:需提供身份证、职称证书、社保缴纳证明(</w:t>
            </w:r>
            <w:r>
              <w:rPr>
                <w:rStyle w:val="29"/>
                <w:rFonts w:hint="eastAsia" w:ascii="宋体" w:hAnsi="宋体" w:cs="宋体"/>
                <w:b w:val="0"/>
                <w:bCs/>
                <w:color w:val="auto"/>
                <w:sz w:val="24"/>
                <w:highlight w:val="none"/>
                <w:lang w:val="en-US" w:eastAsia="zh-CN"/>
              </w:rPr>
              <w:t>投标截止前6个月内任意一个月</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新成立的</w:t>
            </w:r>
            <w:r>
              <w:rPr>
                <w:rFonts w:hint="eastAsia" w:ascii="宋体" w:hAnsi="宋体" w:eastAsia="宋体" w:cs="宋体"/>
                <w:i w:val="0"/>
                <w:iCs w:val="0"/>
                <w:color w:val="000000"/>
                <w:kern w:val="0"/>
                <w:sz w:val="24"/>
                <w:szCs w:val="24"/>
                <w:highlight w:val="none"/>
                <w:u w:val="none"/>
                <w:lang w:val="en-US" w:eastAsia="zh-CN" w:bidi="ar"/>
              </w:rPr>
              <w:t>按实际提供；所有证书为原件扫描件加盖公章)；以上技术负责人，项目负责人及项目班子人员不得重复，如有重复只记一次分值。</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EE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0-10</w:t>
            </w:r>
          </w:p>
        </w:tc>
      </w:tr>
      <w:tr w14:paraId="5BC0F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921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355" w:type="dxa"/>
            <w:vMerge w:val="restart"/>
            <w:tcBorders>
              <w:top w:val="single" w:color="000000" w:sz="4" w:space="0"/>
              <w:left w:val="single" w:color="000000" w:sz="4" w:space="0"/>
              <w:bottom w:val="nil"/>
              <w:right w:val="single" w:color="000000" w:sz="4" w:space="0"/>
            </w:tcBorders>
            <w:shd w:val="clear" w:color="auto" w:fill="auto"/>
            <w:vAlign w:val="center"/>
          </w:tcPr>
          <w:p w14:paraId="39FE8F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技术方案(</w:t>
            </w:r>
            <w:r>
              <w:rPr>
                <w:rFonts w:hint="eastAsia" w:ascii="宋体" w:hAnsi="宋体" w:cs="宋体"/>
                <w:i w:val="0"/>
                <w:iCs w:val="0"/>
                <w:color w:val="000000"/>
                <w:kern w:val="0"/>
                <w:sz w:val="22"/>
                <w:szCs w:val="22"/>
                <w:highlight w:val="none"/>
                <w:u w:val="none"/>
                <w:lang w:val="en-US" w:eastAsia="zh-CN" w:bidi="ar"/>
              </w:rPr>
              <w:t>44</w:t>
            </w:r>
            <w:r>
              <w:rPr>
                <w:rFonts w:hint="eastAsia" w:ascii="宋体" w:hAnsi="宋体" w:eastAsia="宋体" w:cs="宋体"/>
                <w:i w:val="0"/>
                <w:iCs w:val="0"/>
                <w:color w:val="000000"/>
                <w:kern w:val="0"/>
                <w:sz w:val="22"/>
                <w:szCs w:val="22"/>
                <w:highlight w:val="none"/>
                <w:u w:val="none"/>
                <w:lang w:val="en-US" w:eastAsia="zh-CN" w:bidi="ar"/>
              </w:rPr>
              <w:t>分)</w:t>
            </w:r>
          </w:p>
        </w:tc>
        <w:tc>
          <w:tcPr>
            <w:tcW w:w="7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388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目标任务和需求分析：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1.对目的工作背景、必要性和可行性理解准确全面，目标任务阐述清晰明确的得</w:t>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分，理解和阐述不完整待完善得</w:t>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分，未提供不得分；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2.需求分析与采购需求吻合，作业流程清晰，具有规范性的得</w:t>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分，不完整待完善的得</w:t>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分，未提供不得分。</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313F">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0-10</w:t>
            </w:r>
          </w:p>
        </w:tc>
      </w:tr>
      <w:tr w14:paraId="2192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DC6B8">
            <w:pPr>
              <w:jc w:val="center"/>
              <w:rPr>
                <w:rFonts w:hint="eastAsia" w:ascii="宋体" w:hAnsi="宋体" w:eastAsia="宋体" w:cs="宋体"/>
                <w:i w:val="0"/>
                <w:iCs w:val="0"/>
                <w:color w:val="000000"/>
                <w:sz w:val="22"/>
                <w:szCs w:val="22"/>
                <w:highlight w:val="none"/>
                <w:u w:val="none"/>
              </w:rPr>
            </w:pPr>
          </w:p>
        </w:tc>
        <w:tc>
          <w:tcPr>
            <w:tcW w:w="1355" w:type="dxa"/>
            <w:vMerge w:val="continue"/>
            <w:tcBorders>
              <w:top w:val="single" w:color="000000" w:sz="4" w:space="0"/>
              <w:left w:val="single" w:color="000000" w:sz="4" w:space="0"/>
              <w:bottom w:val="nil"/>
              <w:right w:val="single" w:color="000000" w:sz="4" w:space="0"/>
            </w:tcBorders>
            <w:shd w:val="clear" w:color="auto" w:fill="auto"/>
            <w:vAlign w:val="center"/>
          </w:tcPr>
          <w:p w14:paraId="53476A77">
            <w:pPr>
              <w:jc w:val="center"/>
              <w:rPr>
                <w:rFonts w:hint="eastAsia" w:ascii="宋体" w:hAnsi="宋体" w:eastAsia="宋体" w:cs="宋体"/>
                <w:i w:val="0"/>
                <w:iCs w:val="0"/>
                <w:color w:val="000000"/>
                <w:sz w:val="22"/>
                <w:szCs w:val="22"/>
                <w:highlight w:val="none"/>
                <w:u w:val="none"/>
              </w:rPr>
            </w:pPr>
          </w:p>
        </w:tc>
        <w:tc>
          <w:tcPr>
            <w:tcW w:w="7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77F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路线及方案：有符合要求的技术路线图和实施方案，整体逻辑清晰，设计科学合理，工作内容把握正确详细，能结合项目方案设计得10分；有技术路线图和实施方案但未结合项目所在地实际情况的，得5分；技术路线和实施方案不完整待完善的得2分；未提供实施方案的不得分。</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E99F">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0-10</w:t>
            </w:r>
          </w:p>
        </w:tc>
      </w:tr>
      <w:tr w14:paraId="3E6D4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3970C">
            <w:pPr>
              <w:jc w:val="center"/>
              <w:rPr>
                <w:rFonts w:hint="eastAsia" w:ascii="宋体" w:hAnsi="宋体" w:eastAsia="宋体" w:cs="宋体"/>
                <w:i w:val="0"/>
                <w:iCs w:val="0"/>
                <w:color w:val="000000"/>
                <w:sz w:val="22"/>
                <w:szCs w:val="22"/>
                <w:highlight w:val="none"/>
                <w:u w:val="none"/>
              </w:rPr>
            </w:pPr>
          </w:p>
        </w:tc>
        <w:tc>
          <w:tcPr>
            <w:tcW w:w="1355" w:type="dxa"/>
            <w:vMerge w:val="continue"/>
            <w:tcBorders>
              <w:top w:val="single" w:color="000000" w:sz="4" w:space="0"/>
              <w:left w:val="single" w:color="000000" w:sz="4" w:space="0"/>
              <w:bottom w:val="nil"/>
              <w:right w:val="single" w:color="000000" w:sz="4" w:space="0"/>
            </w:tcBorders>
            <w:shd w:val="clear" w:color="auto" w:fill="auto"/>
            <w:vAlign w:val="center"/>
          </w:tcPr>
          <w:p w14:paraId="11FF22CD">
            <w:pPr>
              <w:jc w:val="center"/>
              <w:rPr>
                <w:rFonts w:hint="eastAsia" w:ascii="宋体" w:hAnsi="宋体" w:eastAsia="宋体" w:cs="宋体"/>
                <w:i w:val="0"/>
                <w:iCs w:val="0"/>
                <w:color w:val="000000"/>
                <w:sz w:val="22"/>
                <w:szCs w:val="22"/>
                <w:highlight w:val="none"/>
                <w:u w:val="none"/>
              </w:rPr>
            </w:pPr>
          </w:p>
        </w:tc>
        <w:tc>
          <w:tcPr>
            <w:tcW w:w="7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A15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质量控制措施：质量控制有总目标，质量保障体系措施完善具有可行性，对各阶段的质量进行了准确的目标分解，对质量控制各分解目标有明确的控制点且合理。全面、清晰、科学合理、优于项目需求的，得</w:t>
            </w:r>
            <w:r>
              <w:rPr>
                <w:rFonts w:hint="eastAsia" w:ascii="宋体" w:hAnsi="宋体" w:cs="宋体"/>
                <w:i w:val="0"/>
                <w:iCs w:val="0"/>
                <w:color w:val="000000"/>
                <w:kern w:val="0"/>
                <w:sz w:val="24"/>
                <w:szCs w:val="24"/>
                <w:highlight w:val="none"/>
                <w:u w:val="none"/>
                <w:lang w:val="en-US" w:eastAsia="zh-CN" w:bidi="ar"/>
              </w:rPr>
              <w:t>10</w:t>
            </w:r>
            <w:r>
              <w:rPr>
                <w:rFonts w:hint="eastAsia" w:ascii="宋体" w:hAnsi="宋体" w:eastAsia="宋体" w:cs="宋体"/>
                <w:i w:val="0"/>
                <w:iCs w:val="0"/>
                <w:color w:val="000000"/>
                <w:kern w:val="0"/>
                <w:sz w:val="24"/>
                <w:szCs w:val="24"/>
                <w:highlight w:val="none"/>
                <w:u w:val="none"/>
                <w:lang w:val="en-US" w:eastAsia="zh-CN" w:bidi="ar"/>
              </w:rPr>
              <w:t>分；比较全面、符合项目需求的，得</w:t>
            </w:r>
            <w:r>
              <w:rPr>
                <w:rFonts w:hint="eastAsia" w:ascii="宋体" w:hAnsi="宋体" w:cs="宋体"/>
                <w:i w:val="0"/>
                <w:iCs w:val="0"/>
                <w:color w:val="000000"/>
                <w:kern w:val="0"/>
                <w:sz w:val="24"/>
                <w:szCs w:val="24"/>
                <w:highlight w:val="none"/>
                <w:u w:val="none"/>
                <w:lang w:val="en-US" w:eastAsia="zh-CN" w:bidi="ar"/>
              </w:rPr>
              <w:t>7</w:t>
            </w:r>
            <w:r>
              <w:rPr>
                <w:rFonts w:hint="eastAsia" w:ascii="宋体" w:hAnsi="宋体" w:eastAsia="宋体" w:cs="宋体"/>
                <w:i w:val="0"/>
                <w:iCs w:val="0"/>
                <w:color w:val="000000"/>
                <w:kern w:val="0"/>
                <w:sz w:val="24"/>
                <w:szCs w:val="24"/>
                <w:highlight w:val="none"/>
                <w:u w:val="none"/>
                <w:lang w:val="en-US" w:eastAsia="zh-CN" w:bidi="ar"/>
              </w:rPr>
              <w:t>分；基本符合项目需求的，细节待完善的，视编制情况，得</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分；不符合或未提供不得分。</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9C36">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0-</w:t>
            </w:r>
            <w:r>
              <w:rPr>
                <w:rFonts w:hint="eastAsia" w:ascii="宋体" w:hAnsi="宋体" w:cs="宋体"/>
                <w:i w:val="0"/>
                <w:iCs w:val="0"/>
                <w:color w:val="000000"/>
                <w:kern w:val="0"/>
                <w:sz w:val="22"/>
                <w:szCs w:val="22"/>
                <w:highlight w:val="none"/>
                <w:u w:val="none"/>
                <w:lang w:val="en-US" w:eastAsia="zh-CN" w:bidi="ar"/>
              </w:rPr>
              <w:t>10</w:t>
            </w:r>
          </w:p>
        </w:tc>
      </w:tr>
      <w:tr w14:paraId="60C4C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36C36">
            <w:pPr>
              <w:jc w:val="center"/>
              <w:rPr>
                <w:rFonts w:hint="eastAsia" w:ascii="宋体" w:hAnsi="宋体" w:eastAsia="宋体" w:cs="宋体"/>
                <w:i w:val="0"/>
                <w:iCs w:val="0"/>
                <w:color w:val="000000"/>
                <w:sz w:val="22"/>
                <w:szCs w:val="22"/>
                <w:highlight w:val="none"/>
                <w:u w:val="none"/>
              </w:rPr>
            </w:pPr>
          </w:p>
        </w:tc>
        <w:tc>
          <w:tcPr>
            <w:tcW w:w="1355" w:type="dxa"/>
            <w:vMerge w:val="continue"/>
            <w:tcBorders>
              <w:top w:val="single" w:color="000000" w:sz="4" w:space="0"/>
              <w:left w:val="single" w:color="000000" w:sz="4" w:space="0"/>
              <w:bottom w:val="nil"/>
              <w:right w:val="single" w:color="000000" w:sz="4" w:space="0"/>
            </w:tcBorders>
            <w:shd w:val="clear" w:color="auto" w:fill="auto"/>
            <w:vAlign w:val="center"/>
          </w:tcPr>
          <w:p w14:paraId="4BAE1305">
            <w:pPr>
              <w:jc w:val="center"/>
              <w:rPr>
                <w:rFonts w:hint="eastAsia" w:ascii="宋体" w:hAnsi="宋体" w:eastAsia="宋体" w:cs="宋体"/>
                <w:i w:val="0"/>
                <w:iCs w:val="0"/>
                <w:color w:val="000000"/>
                <w:sz w:val="22"/>
                <w:szCs w:val="22"/>
                <w:highlight w:val="none"/>
                <w:u w:val="none"/>
              </w:rPr>
            </w:pPr>
          </w:p>
        </w:tc>
        <w:tc>
          <w:tcPr>
            <w:tcW w:w="7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BD2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进度计划：根据项目任务和时限要求，提供了详细可行、科学合理的项目实施计划，实施计划中对项目工作进度进行了工作分解，并对分解的工作明确了时间控制点，整个项目进度时间安排满足磋商文件要求。横向比较，项目进度计划表全面、清晰、科学合理得</w:t>
            </w:r>
            <w:r>
              <w:rPr>
                <w:rFonts w:hint="eastAsia" w:ascii="宋体" w:hAnsi="宋体" w:cs="宋体"/>
                <w:i w:val="0"/>
                <w:iCs w:val="0"/>
                <w:color w:val="000000"/>
                <w:kern w:val="0"/>
                <w:sz w:val="24"/>
                <w:szCs w:val="24"/>
                <w:highlight w:val="none"/>
                <w:u w:val="none"/>
                <w:lang w:val="en-US" w:eastAsia="zh-CN" w:bidi="ar"/>
              </w:rPr>
              <w:t>9</w:t>
            </w:r>
            <w:r>
              <w:rPr>
                <w:rFonts w:hint="eastAsia" w:ascii="宋体" w:hAnsi="宋体" w:eastAsia="宋体" w:cs="宋体"/>
                <w:i w:val="0"/>
                <w:iCs w:val="0"/>
                <w:color w:val="000000"/>
                <w:kern w:val="0"/>
                <w:sz w:val="24"/>
                <w:szCs w:val="24"/>
                <w:highlight w:val="none"/>
                <w:u w:val="none"/>
                <w:lang w:val="en-US" w:eastAsia="zh-CN" w:bidi="ar"/>
              </w:rPr>
              <w:t>分；项目进度计划表基本符合项目需求的，细节待完善的，得</w:t>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分；</w:t>
            </w:r>
            <w:r>
              <w:rPr>
                <w:rFonts w:hint="eastAsia" w:ascii="宋体" w:hAnsi="宋体" w:cs="宋体"/>
                <w:i w:val="0"/>
                <w:iCs w:val="0"/>
                <w:color w:val="000000"/>
                <w:kern w:val="0"/>
                <w:sz w:val="24"/>
                <w:szCs w:val="24"/>
                <w:highlight w:val="none"/>
                <w:u w:val="none"/>
                <w:lang w:val="en-US" w:eastAsia="zh-CN" w:bidi="ar"/>
              </w:rPr>
              <w:t>方案较差的，得1分，</w:t>
            </w:r>
            <w:r>
              <w:rPr>
                <w:rFonts w:hint="eastAsia" w:ascii="宋体" w:hAnsi="宋体" w:eastAsia="宋体" w:cs="宋体"/>
                <w:i w:val="0"/>
                <w:iCs w:val="0"/>
                <w:color w:val="000000"/>
                <w:kern w:val="0"/>
                <w:sz w:val="24"/>
                <w:szCs w:val="24"/>
                <w:highlight w:val="none"/>
                <w:u w:val="none"/>
                <w:lang w:val="en-US" w:eastAsia="zh-CN" w:bidi="ar"/>
              </w:rPr>
              <w:t>不符合或未提供不得分。</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3F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r>
              <w:rPr>
                <w:rFonts w:hint="eastAsia" w:ascii="宋体" w:hAnsi="宋体" w:cs="宋体"/>
                <w:i w:val="0"/>
                <w:iCs w:val="0"/>
                <w:color w:val="000000"/>
                <w:kern w:val="0"/>
                <w:sz w:val="22"/>
                <w:szCs w:val="22"/>
                <w:highlight w:val="none"/>
                <w:u w:val="none"/>
                <w:lang w:val="en-US" w:eastAsia="zh-CN" w:bidi="ar"/>
              </w:rPr>
              <w:t>9</w:t>
            </w:r>
          </w:p>
        </w:tc>
      </w:tr>
      <w:tr w14:paraId="7387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174F6">
            <w:pPr>
              <w:jc w:val="center"/>
              <w:rPr>
                <w:rFonts w:hint="eastAsia" w:ascii="宋体" w:hAnsi="宋体" w:eastAsia="宋体" w:cs="宋体"/>
                <w:i w:val="0"/>
                <w:iCs w:val="0"/>
                <w:color w:val="000000"/>
                <w:sz w:val="22"/>
                <w:szCs w:val="22"/>
                <w:highlight w:val="none"/>
                <w:u w:val="none"/>
              </w:rPr>
            </w:pPr>
          </w:p>
        </w:tc>
        <w:tc>
          <w:tcPr>
            <w:tcW w:w="1355" w:type="dxa"/>
            <w:vMerge w:val="continue"/>
            <w:tcBorders>
              <w:top w:val="single" w:color="000000" w:sz="4" w:space="0"/>
              <w:left w:val="single" w:color="000000" w:sz="4" w:space="0"/>
              <w:bottom w:val="nil"/>
              <w:right w:val="single" w:color="000000" w:sz="4" w:space="0"/>
            </w:tcBorders>
            <w:shd w:val="clear" w:color="auto" w:fill="auto"/>
            <w:vAlign w:val="center"/>
          </w:tcPr>
          <w:p w14:paraId="0EE44971">
            <w:pPr>
              <w:jc w:val="center"/>
              <w:rPr>
                <w:rFonts w:hint="eastAsia" w:ascii="宋体" w:hAnsi="宋体" w:eastAsia="宋体" w:cs="宋体"/>
                <w:i w:val="0"/>
                <w:iCs w:val="0"/>
                <w:color w:val="000000"/>
                <w:sz w:val="22"/>
                <w:szCs w:val="22"/>
                <w:highlight w:val="none"/>
                <w:u w:val="none"/>
              </w:rPr>
            </w:pPr>
          </w:p>
        </w:tc>
        <w:tc>
          <w:tcPr>
            <w:tcW w:w="7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C26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难点问题分析及应对措施：对项目实际可能存在的重点难点问题进行分析，并提出解决方案。根据解决方案或者思路，理解正确、思路清晰，具有可操作性和执行性。全面、清晰、科学合理、符合项目所在地实际的、提出3条可能存在的重点难点问题进行分析得5分；提出2条可能存在的重点难点问题 进行分析得3分；提出1条可能存在的重点难点问题进行分析得1分；不符合或未提供不得分。</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D8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r>
      <w:tr w14:paraId="4BB36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41D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6FC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项目安全保密(</w:t>
            </w:r>
            <w:r>
              <w:rPr>
                <w:rFonts w:hint="eastAsia" w:ascii="宋体" w:hAnsi="宋体" w:cs="宋体"/>
                <w:i w:val="0"/>
                <w:iCs w:val="0"/>
                <w:color w:val="000000"/>
                <w:kern w:val="0"/>
                <w:sz w:val="22"/>
                <w:szCs w:val="22"/>
                <w:highlight w:val="none"/>
                <w:u w:val="none"/>
                <w:lang w:val="en-US" w:eastAsia="zh-CN" w:bidi="ar"/>
              </w:rPr>
              <w:t>6</w:t>
            </w:r>
            <w:r>
              <w:rPr>
                <w:rFonts w:hint="eastAsia" w:ascii="宋体" w:hAnsi="宋体" w:eastAsia="宋体" w:cs="宋体"/>
                <w:i w:val="0"/>
                <w:iCs w:val="0"/>
                <w:color w:val="000000"/>
                <w:kern w:val="0"/>
                <w:sz w:val="22"/>
                <w:szCs w:val="22"/>
                <w:highlight w:val="none"/>
                <w:u w:val="none"/>
                <w:lang w:val="en-US" w:eastAsia="zh-CN" w:bidi="ar"/>
              </w:rPr>
              <w:t>分)</w:t>
            </w:r>
          </w:p>
        </w:tc>
        <w:tc>
          <w:tcPr>
            <w:tcW w:w="7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EB6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供应商提供安全生产措施、制度、承诺，每满足一项得1分，同时满足得3分，不提供或提供不符合要求的不得分。</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EA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w:t>
            </w:r>
          </w:p>
        </w:tc>
      </w:tr>
      <w:tr w14:paraId="11F7B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D4A27">
            <w:pPr>
              <w:jc w:val="center"/>
              <w:rPr>
                <w:rFonts w:hint="eastAsia" w:ascii="宋体" w:hAnsi="宋体" w:eastAsia="宋体" w:cs="宋体"/>
                <w:i w:val="0"/>
                <w:iCs w:val="0"/>
                <w:color w:val="000000"/>
                <w:sz w:val="22"/>
                <w:szCs w:val="22"/>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E2120">
            <w:pPr>
              <w:jc w:val="center"/>
              <w:rPr>
                <w:rFonts w:hint="eastAsia" w:ascii="宋体" w:hAnsi="宋体" w:eastAsia="宋体" w:cs="宋体"/>
                <w:i w:val="0"/>
                <w:iCs w:val="0"/>
                <w:color w:val="000000"/>
                <w:sz w:val="22"/>
                <w:szCs w:val="22"/>
                <w:highlight w:val="none"/>
                <w:u w:val="none"/>
              </w:rPr>
            </w:pPr>
          </w:p>
        </w:tc>
        <w:tc>
          <w:tcPr>
            <w:tcW w:w="7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2B8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供应商拟派项目管理人员或参与本项目的高级工程师人员持有国家基础地理信息中心保密</w:t>
            </w:r>
            <w:r>
              <w:rPr>
                <w:rFonts w:hint="eastAsia" w:ascii="宋体" w:hAnsi="宋体" w:cs="宋体"/>
                <w:i w:val="0"/>
                <w:iCs w:val="0"/>
                <w:color w:val="000000"/>
                <w:kern w:val="0"/>
                <w:sz w:val="24"/>
                <w:szCs w:val="24"/>
                <w:highlight w:val="none"/>
                <w:u w:val="none"/>
                <w:lang w:val="en-US" w:eastAsia="zh-CN" w:bidi="ar"/>
              </w:rPr>
              <w:t>（bao mi）</w:t>
            </w:r>
            <w:r>
              <w:rPr>
                <w:rFonts w:hint="eastAsia" w:ascii="宋体" w:hAnsi="宋体" w:eastAsia="宋体" w:cs="宋体"/>
                <w:i w:val="0"/>
                <w:iCs w:val="0"/>
                <w:color w:val="000000"/>
                <w:kern w:val="0"/>
                <w:sz w:val="24"/>
                <w:szCs w:val="24"/>
                <w:highlight w:val="none"/>
                <w:u w:val="none"/>
                <w:lang w:val="en-US" w:eastAsia="zh-CN" w:bidi="ar"/>
              </w:rPr>
              <w:t>培训合格证明的每人得1分，最高</w:t>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分。注:需提供身份证、资质证书、职称证书、社保缴纳证明(</w:t>
            </w:r>
            <w:r>
              <w:rPr>
                <w:rStyle w:val="29"/>
                <w:rFonts w:hint="eastAsia" w:ascii="宋体" w:hAnsi="宋体" w:cs="宋体"/>
                <w:b w:val="0"/>
                <w:bCs/>
                <w:color w:val="auto"/>
                <w:sz w:val="24"/>
                <w:highlight w:val="none"/>
                <w:lang w:val="en-US" w:eastAsia="zh-CN"/>
              </w:rPr>
              <w:t>投标截止前6个月内任意一个月</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新成立的</w:t>
            </w:r>
            <w:r>
              <w:rPr>
                <w:rFonts w:hint="eastAsia" w:ascii="宋体" w:hAnsi="宋体" w:eastAsia="宋体" w:cs="宋体"/>
                <w:i w:val="0"/>
                <w:iCs w:val="0"/>
                <w:color w:val="000000"/>
                <w:kern w:val="0"/>
                <w:sz w:val="24"/>
                <w:szCs w:val="24"/>
                <w:highlight w:val="none"/>
                <w:u w:val="none"/>
                <w:lang w:val="en-US" w:eastAsia="zh-CN" w:bidi="ar"/>
              </w:rPr>
              <w:t>按实际提供，；所有证书为原件扫描件加盖公章)；</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04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r>
              <w:rPr>
                <w:rFonts w:hint="eastAsia" w:ascii="宋体" w:hAnsi="宋体" w:cs="宋体"/>
                <w:i w:val="0"/>
                <w:iCs w:val="0"/>
                <w:color w:val="000000"/>
                <w:kern w:val="0"/>
                <w:sz w:val="22"/>
                <w:szCs w:val="22"/>
                <w:highlight w:val="none"/>
                <w:u w:val="none"/>
                <w:lang w:val="en-US" w:eastAsia="zh-CN" w:bidi="ar"/>
              </w:rPr>
              <w:t>3</w:t>
            </w:r>
          </w:p>
        </w:tc>
      </w:tr>
      <w:tr w14:paraId="13733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5F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60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设备配置(6分)</w:t>
            </w:r>
          </w:p>
        </w:tc>
        <w:tc>
          <w:tcPr>
            <w:tcW w:w="7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4D0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供应商拟投入本项目调查举证使用的航测设备(无人机飞行器)外业调查设备，每提供1套(台)得1分，最高3分；同时具备民用无人驾驶航空器运营合格证得加3分，本项最高6分，未提供不得分。</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3F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r>
      <w:tr w14:paraId="6B86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31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355" w:type="dxa"/>
            <w:tcBorders>
              <w:top w:val="single" w:color="000000" w:sz="4" w:space="0"/>
              <w:left w:val="single" w:color="000000" w:sz="4" w:space="0"/>
              <w:bottom w:val="nil"/>
              <w:right w:val="single" w:color="000000" w:sz="4" w:space="0"/>
            </w:tcBorders>
            <w:shd w:val="clear" w:color="auto" w:fill="auto"/>
            <w:vAlign w:val="center"/>
          </w:tcPr>
          <w:p w14:paraId="3BEDF2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售后服务保障(</w:t>
            </w:r>
            <w:r>
              <w:rPr>
                <w:rFonts w:hint="eastAsia" w:ascii="宋体" w:hAnsi="宋体" w:cs="宋体"/>
                <w:i w:val="0"/>
                <w:iCs w:val="0"/>
                <w:color w:val="000000"/>
                <w:kern w:val="0"/>
                <w:sz w:val="22"/>
                <w:szCs w:val="22"/>
                <w:highlight w:val="none"/>
                <w:u w:val="none"/>
                <w:lang w:val="en-US" w:eastAsia="zh-CN" w:bidi="ar"/>
              </w:rPr>
              <w:t>8</w:t>
            </w:r>
            <w:r>
              <w:rPr>
                <w:rFonts w:hint="eastAsia" w:ascii="宋体" w:hAnsi="宋体" w:eastAsia="宋体" w:cs="宋体"/>
                <w:i w:val="0"/>
                <w:iCs w:val="0"/>
                <w:color w:val="000000"/>
                <w:kern w:val="0"/>
                <w:sz w:val="22"/>
                <w:szCs w:val="22"/>
                <w:highlight w:val="none"/>
                <w:u w:val="none"/>
                <w:lang w:val="en-US" w:eastAsia="zh-CN" w:bidi="ar"/>
              </w:rPr>
              <w:t>分)</w:t>
            </w:r>
          </w:p>
        </w:tc>
        <w:tc>
          <w:tcPr>
            <w:tcW w:w="7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0A7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根据供应商提供得售后服务方案(包含售后服务机构的设置、公司及项目人员响应时间、售后承诺等方面)，最优得</w:t>
            </w:r>
            <w:r>
              <w:rPr>
                <w:rFonts w:hint="eastAsia" w:ascii="宋体" w:hAnsi="宋体" w:cs="宋体"/>
                <w:i w:val="0"/>
                <w:iCs w:val="0"/>
                <w:color w:val="000000"/>
                <w:kern w:val="0"/>
                <w:sz w:val="24"/>
                <w:szCs w:val="24"/>
                <w:highlight w:val="none"/>
                <w:u w:val="none"/>
                <w:lang w:val="en-US" w:eastAsia="zh-CN" w:bidi="ar"/>
              </w:rPr>
              <w:t>8</w:t>
            </w:r>
            <w:r>
              <w:rPr>
                <w:rFonts w:hint="eastAsia" w:ascii="宋体" w:hAnsi="宋体" w:eastAsia="宋体" w:cs="宋体"/>
                <w:i w:val="0"/>
                <w:iCs w:val="0"/>
                <w:color w:val="000000"/>
                <w:kern w:val="0"/>
                <w:sz w:val="24"/>
                <w:szCs w:val="24"/>
                <w:highlight w:val="none"/>
                <w:u w:val="none"/>
                <w:lang w:val="en-US" w:eastAsia="zh-CN" w:bidi="ar"/>
              </w:rPr>
              <w:t>分，良好得</w:t>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分，一般得</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分，不提供或提供不符合要求的不得分。</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DC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0-8</w:t>
            </w:r>
          </w:p>
        </w:tc>
      </w:tr>
      <w:tr w14:paraId="58A54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6F9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评审得分合计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53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14:paraId="0E3B1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02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93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注：评分计算结果保留两位小数，第三位小数四舍五入。</w:t>
            </w:r>
          </w:p>
        </w:tc>
      </w:tr>
    </w:tbl>
    <w:p w14:paraId="1928EFD9">
      <w:pPr>
        <w:spacing w:line="24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说明：1、按照《财政部 工业和信息化部关于印发&lt;政府采购促进中小企业发展管理办法&gt;的通知》（财库〔2020〕46 号）及《关于落实好政府采购支持中小企业发展的通知》（新财购【2022】22 号）的规定，落实促进中小企业发展政策；按照《财政部、 司法部关于政府采购支持监狱企业发展有关问题的通知》（财库〔2014〕68 号）的规定，落实支持监狱企业发展政策。按照《三部门联合发布关于促进残疾人就业政府采购政策的通知》（财库〔2017〕 141 号）的规定，落实支持残疾人福利性单位发展政策。 </w:t>
      </w:r>
    </w:p>
    <w:p w14:paraId="16867AEC">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2、关于小微企业： </w:t>
      </w:r>
    </w:p>
    <w:p w14:paraId="4D22A40F">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2.1 按&lt;关于印发《政府采购促进中小企业发展暂行办法》的通知&gt;（财库〔2020〕46 号）之规定，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w:t>
      </w:r>
    </w:p>
    <w:p w14:paraId="4566C3C6">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2.1.1 在政府采购活动中，</w:t>
      </w:r>
      <w:r>
        <w:rPr>
          <w:rFonts w:hint="eastAsia" w:ascii="宋体"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lang w:val="en-US" w:eastAsia="zh-CN"/>
        </w:rPr>
        <w:t xml:space="preserve">提供的货物、工程或者服务符合下列情形的，享受本办法规定的中小企业扶持政策： </w:t>
      </w:r>
    </w:p>
    <w:p w14:paraId="7C25CB0C">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（一）在货物采购项目中，货物由中小企业制造，即货物由中小企业生产且使用该中 </w:t>
      </w:r>
    </w:p>
    <w:p w14:paraId="74BDCE1E">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小企业商号或者注册商标； </w:t>
      </w:r>
    </w:p>
    <w:p w14:paraId="48594783">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（二）在工程采购项目中，工程由中小企业承建，即工程施工单位为中小企业； </w:t>
      </w:r>
    </w:p>
    <w:p w14:paraId="5208F570">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（三）在服务采购项目中，服务由中小企业承接，即提供服务的人员为中小企业依照 </w:t>
      </w:r>
    </w:p>
    <w:p w14:paraId="56D89165">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《中华人民共和国劳动合同法》订立劳动合同的从业人员。在货物采购项目中，</w:t>
      </w:r>
      <w:r>
        <w:rPr>
          <w:rFonts w:hint="eastAsia" w:ascii="宋体"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lang w:val="en-US" w:eastAsia="zh-CN"/>
        </w:rPr>
        <w:t xml:space="preserve">提供的货物既有中小企业制造货物，也有大型企业制造货物的，不享受本办法规定的中小企业扶持政策。以联合体形式参加政府采购活动，联合体各方均为中小企业的，联合体视同中小 企业。其中，联合体各方均为小微企业的，联合体视同小微企业。 </w:t>
      </w:r>
    </w:p>
    <w:p w14:paraId="5A6C0448">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2.2 依照&lt;财政部、司法部关于政府采购支持监狱企业发展有关问题的通知&gt;（财库〔2014〕68 号）之规定，监狱企业应当符合以下条件： </w:t>
      </w:r>
    </w:p>
    <w:p w14:paraId="0DEB1396">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2.2.1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3C460481">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2.2. 2 监狱企业参加政府采购活动时，视同小型、微型企业，应当提供由省级以 上监狱管理局、戒毒管理局（含新疆生产建设兵团）出具的属于监狱企业的证明文件。 </w:t>
      </w:r>
    </w:p>
    <w:p w14:paraId="48FA327E">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3、附件 </w:t>
      </w:r>
    </w:p>
    <w:p w14:paraId="47BA4FA6">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关于印发中小企业划型标准规定的通知(工信部联企业〔2011〕300 号) 各省、自治区、直辖市人民政府，国务院各部委、各直属机构及有关单位： 为贯彻落实《中华人民共和国中小企业促进法》和《国务院关于进一步促进中小 企业发展的若干意见》（国发〔2009〕36 号），工业和信息化部、国家统计局、发展 改革委、财政部研究制定了《中小企业划型标准规定》。经国务院同意，现印发给你们，请遵照执行。 </w:t>
      </w:r>
    </w:p>
    <w:p w14:paraId="68DC2B23">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工业和信息化部 </w:t>
      </w:r>
    </w:p>
    <w:p w14:paraId="2D3C9E9E">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国家统计局 </w:t>
      </w:r>
    </w:p>
    <w:p w14:paraId="20FDC616">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国家发展和改革委员会 </w:t>
      </w:r>
    </w:p>
    <w:p w14:paraId="49510782">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财政部 </w:t>
      </w:r>
    </w:p>
    <w:p w14:paraId="489EA93A">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二○一一年六月十八日 </w:t>
      </w:r>
    </w:p>
    <w:p w14:paraId="53B6B08A">
      <w:pPr>
        <w:spacing w:line="240" w:lineRule="auto"/>
        <w:ind w:firstLine="3360" w:firstLineChars="160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中小企业划型标准规定</w:t>
      </w:r>
    </w:p>
    <w:p w14:paraId="7ECDB9EA">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一、根据《中华人民共和国中小企业促进法》和《国务院关于进一步促进中小企业发展的若干意见》(国发〔2009〕36 号)，制定本规定。 </w:t>
      </w:r>
    </w:p>
    <w:p w14:paraId="62D1DB98">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二、中小企业划分为中型、小型、微型三种类型，具体标准根据企业从业人员、营业收入、资产总额等指标，结合行业特点制定。 </w:t>
      </w:r>
    </w:p>
    <w:p w14:paraId="0EB9BAC3">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三、本规定适用的行业包括：农、林、牧、渔业，工业（包括采矿业，制造业，电力、热力、燃气及水生产和供应业），建筑业，批发业，零售业，交通运输业（不含铁路运输业），仓储业，邮政业，住宿业，租赁和商务服务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7049065C">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四、各行业划型标准为： </w:t>
      </w:r>
    </w:p>
    <w:p w14:paraId="143B5048">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（一）农、林、牧、渔业。营业收入 20000 万元以下的为中小微型企业。其中，营业收入 500 万元及以上的为中型企业，营业收入 50 万元及以上的为小型企业，营业收入 50 万元以下的为微型企业。 </w:t>
      </w:r>
    </w:p>
    <w:p w14:paraId="2ACB207A">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（二）工业。从业人员 1000 人以下或营业收入 40000 万元以下的为中小微型企业。其中，从业人员 300 人及以上，且营业收入 2000 万元及以上的为中型企业；从业人员20 人及以上，且营业收入 300 万元及以上的为小型企业；从业人员 20 人以下或营业收入 300 万元以下的为微型企业。 </w:t>
      </w:r>
    </w:p>
    <w:p w14:paraId="0284788D">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（三）建筑业。营业收入 80000 万元以下或资产总额 80000 万元以下的为中小微型企业。其中，营业收入 6000 万元及以上，且资产总额 5000 万元及以上的为中型企业；营业收入 300 万元及以上，且资产总额 300 万元及以上的为小型企业；营业收入62300 万元以下或资产总额 300 万元以下的为微型企业。 </w:t>
      </w:r>
    </w:p>
    <w:p w14:paraId="0AAE79AC">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 </w:t>
      </w:r>
    </w:p>
    <w:p w14:paraId="3CF3F489">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 </w:t>
      </w:r>
    </w:p>
    <w:p w14:paraId="4AAFF8B8">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（六）交通运输业。从业人员 1000 人以下或营业收入 30000 万元以下的为中小微型企业。其中，从业人员 300 人及以上，且营业收入 3000 万元及以上的为中型企业；从业人员 20 人及以上，且营业收入 200 万元及以上的为小型企业；从业人员 20 人以下或营业收入 200 万元以下的为微型企业。 </w:t>
      </w:r>
    </w:p>
    <w:p w14:paraId="16E0F82A">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（七）仓储业。从业人员 200 人以下或营业收入 30000 万元以下的为中小微型企业。其中，从业人员 100 人及以上，且营业收入 1000 万元及以上的为中型企业；从业人员 20 人及以上，且营业收入 100 万元及以上的为小型企业；从业人员 20 人以下或营业收入 100 万元以下的为微型企业。 </w:t>
      </w:r>
    </w:p>
    <w:p w14:paraId="3DA93BE2">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（八）邮政业。从业人员 1000 人以下或营业收入 30000 万元以下的为中小微型企业。 </w:t>
      </w:r>
    </w:p>
    <w:p w14:paraId="34465961">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其中，从业人员 300 人及以上，且营业收入 2000 万元及以上的为中型企业；从业人员 20 人及以上，且营业收入 100 万元及以上的为小型企业；从业人员 20 人以下或营业收入 100 万元以下的为微型企业。 </w:t>
      </w:r>
    </w:p>
    <w:p w14:paraId="15C857C8">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（九）住宿业。从业人员 300 人以下或营业收入 10000 万元以下的为中小微型企业。其中，从业人员 100 人及以上，且营业收入 2000 万元及以上的为中型企业；从业人员 10 人及以上，且营业收入 100 万元及以上的为小型企业；从业人员 10 人以下或营业收入 100 万元以下的为微型企业。 </w:t>
      </w:r>
    </w:p>
    <w:p w14:paraId="48E3CDAA">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（十）租赁和商务服务业。从业人员 300 人以下或营业收入 10000 万元以下的为中小微型企业。其中，从业人员 100 人及以上，且营业收入 2000 万元及以上的为中型企业；从业人员 10 人及以上，且营业收入 100 万元及以上的为小型企业；从业人员 10 人以下或营业收入 100 万元以下的为微型企业。 </w:t>
      </w:r>
    </w:p>
    <w:p w14:paraId="0C7B15A0">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（十一）信息传输业。从业人员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 10 人以下或营业收入 100 万元以下的为微型企业。 </w:t>
      </w:r>
    </w:p>
    <w:p w14:paraId="496AC179">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 </w:t>
      </w:r>
    </w:p>
    <w:p w14:paraId="4A61E330">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（十三）房地产开发经营。营业收入 200000 万元以下或资产总额 10000 万元以下的为中小微型企业。其中，营业收入 1000 万元及以上，且资产总额 5000 万元及以上的为中型企业；营业收入 100 万元及以上，且资产总额 2000 万元及以上的为小型企业；营业收入 100 万元以下或资产总额 2000 万元以下的为微型企业。 </w:t>
      </w:r>
    </w:p>
    <w:p w14:paraId="224E53F7">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（十四）物业管理。从业人员 1000 人以下或营业收入 5000 万元以下的为中小微型企业。其中，从业人员 300 人及以上，且营业收入 1000 万元及以上的为中型企业；从业人员 100 人及以上，且营业收入 500 万元及以上的为小型企业；从业人员 100 人以下或营业收入 500 万元以下的为微型企业。 </w:t>
      </w:r>
    </w:p>
    <w:p w14:paraId="32264152">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（十五）租赁和商务服务业。从业人员 300 人以下或资产总额 120000 万元以下的为中小微型企业。其中，从业人员 100 人及以上，且资产总额 8000 万元及以上的为中型企业；从业人员 10 人及以上，且资产总额100万元及以上的为小型企业；从业人员10人以下或资产总额 100 万元以下的为微型企业。 </w:t>
      </w:r>
    </w:p>
    <w:p w14:paraId="402F4137">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（十六）其他未列明行业。从业人员 300 人以下的为中小微型企业。其中，从业人员 100 人及以上的为中型企业；从业人员 10 人及以上的为小型企业；从业人员 10 人以下的为微型企业。 </w:t>
      </w:r>
    </w:p>
    <w:p w14:paraId="406B0AEB">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五、企业类型的划分以统计部门的统计数据为依据。 </w:t>
      </w:r>
    </w:p>
    <w:p w14:paraId="38D7360B">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六、本规定适用于在中华人民共和国境内依法设立的各类所有制和各种组织形式的企业。个体工商户和本规定以外的行业，参照本规定进行划型。 </w:t>
      </w:r>
    </w:p>
    <w:p w14:paraId="27AF9D19">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2BA0BF08">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八、本规定由工业和信息化部、国家统计局会同有关部门根据《国民经济行业分类》修订情况和企业发展变化情况适时修订。 </w:t>
      </w:r>
    </w:p>
    <w:p w14:paraId="22ED3AA2">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九、本规定由工业和信息化部、国家统计局会同有关部门负责解释。 </w:t>
      </w:r>
    </w:p>
    <w:p w14:paraId="60F3E040">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十、本规定自发布之日起执行，原国家经贸委、原国家计委、财政部和国家统计局 2003 年颁布的《中小企业标准暂行规定》同时废止。 </w:t>
      </w:r>
    </w:p>
    <w:p w14:paraId="15681BCC">
      <w:pPr>
        <w:spacing w:line="24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4、附件 </w:t>
      </w:r>
    </w:p>
    <w:p w14:paraId="160754E8">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关于推动解决政府采购异常低价问题的通知</w:t>
      </w:r>
    </w:p>
    <w:p w14:paraId="42D743E8">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财库〔2026〕2 号</w:t>
      </w:r>
    </w:p>
    <w:p w14:paraId="070ED83D">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各中央预算单位，各省、自治区、直辖市、计划单列市财政厅（局），新疆生产建设 </w:t>
      </w:r>
    </w:p>
    <w:p w14:paraId="2064F19C">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兵团财政局： 为整治政府采购领域“内卷式”竞争，形成优质优价、良性竞争的市场秩序，现 </w:t>
      </w:r>
    </w:p>
    <w:p w14:paraId="5CC274BF">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就推动解决政府采购异常低价问题有关事项通知如下： </w:t>
      </w:r>
    </w:p>
    <w:p w14:paraId="13F38F4C">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一、加强政府采购需求管理 </w:t>
      </w:r>
    </w:p>
    <w:p w14:paraId="058171D9">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 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 </w:t>
      </w:r>
    </w:p>
    <w:p w14:paraId="4944D6C7">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二、强化政府采购异常低价审查 </w:t>
      </w:r>
    </w:p>
    <w:p w14:paraId="0691B3B7">
      <w:pPr>
        <w:spacing w:line="24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（一）采购人应当在采购文件中明确，政府采购评审中出现下列情形之一的，评审委员会应当启动异常低价投标（响应）审查程序： </w:t>
      </w:r>
    </w:p>
    <w:p w14:paraId="2720C84F">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1.投标（响应）报价低于全部通过符合性审查供应商投标（响应）报价平均值 50% 的，即投标（响应）报价&lt;全部通过符合性审查供应商投标（响应）报价平均值×50%； </w:t>
      </w:r>
    </w:p>
    <w:p w14:paraId="2003A57C">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2.投标（响应）报价低于通过符合性审查的次低报价供应商投标（响应）报价 50% 的，即投标（响应）报价&lt;通过符合性审查的次低报价供应商投标（响应）报价×50%； </w:t>
      </w:r>
    </w:p>
    <w:p w14:paraId="1738038A">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3.投标（响应）报价低于采购项目最高限价 45%的，即投标（响应）报价&lt;采购项目最高限价×45%； </w:t>
      </w:r>
    </w:p>
    <w:p w14:paraId="722E96BE">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4.评审委员会基于专业判断，认为供应商报价过低，有可能影响产品质量或者不能诚信履约的其他情形。 采购人可以结合具体项目实际情况，提高上述第 1 项至第 3 项中启动异常低价投标（响应）审查的数值标准，但是最高不得超过 65%。相关法律法规对供应商报价有规定的，从其规定。 </w:t>
      </w:r>
    </w:p>
    <w:p w14:paraId="7686EDB9">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（二）评审委员会启动异常低价投标（响应）审查后，属于前述第 1 项至第 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 3 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 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w:t>
      </w:r>
    </w:p>
    <w:p w14:paraId="1AD78C80">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77D6C7A0">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三、加强政府采购履约验收管理 </w:t>
      </w:r>
    </w:p>
    <w:p w14:paraId="6C4A55A9">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 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 本通知自 2026 年 2 月 1 日起施行。 </w:t>
      </w:r>
    </w:p>
    <w:p w14:paraId="7B03E33A">
      <w:pPr>
        <w:spacing w:line="240" w:lineRule="auto"/>
        <w:ind w:firstLine="6300" w:firstLineChars="30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财政部 </w:t>
      </w:r>
    </w:p>
    <w:p w14:paraId="7FA2A4D4">
      <w:pPr>
        <w:spacing w:line="240" w:lineRule="auto"/>
        <w:ind w:firstLine="6090" w:firstLineChars="29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2026 年 1 月 14 日</w:t>
      </w:r>
    </w:p>
    <w:p w14:paraId="24EE9F95">
      <w:pPr>
        <w:rPr>
          <w:sz w:val="21"/>
          <w:szCs w:val="21"/>
          <w:highlight w:val="none"/>
        </w:rPr>
      </w:pPr>
    </w:p>
    <w:sectPr>
      <w:headerReference r:id="rId13" w:type="default"/>
      <w:footerReference r:id="rId14" w:type="default"/>
      <w:pgSz w:w="11906" w:h="16838"/>
      <w:pgMar w:top="1440" w:right="1083" w:bottom="1440" w:left="1083" w:header="850" w:footer="992"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
    <w:altName w:val="宋体"/>
    <w:panose1 w:val="00000000000000000000"/>
    <w:charset w:val="81"/>
    <w:family w:val="roman"/>
    <w:pitch w:val="default"/>
    <w:sig w:usb0="00000000" w:usb1="00000000" w:usb2="00000000" w:usb3="00000000" w:csb0="0008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75792">
    <w:pPr>
      <w:pStyle w:val="17"/>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C1FF3">
    <w:pPr>
      <w:pStyle w:val="17"/>
      <w:framePr w:wrap="around" w:vAnchor="text" w:hAnchor="margin" w:xAlign="center" w:y="1"/>
      <w:rPr>
        <w:rStyle w:val="30"/>
      </w:rPr>
    </w:pPr>
    <w:r>
      <w:fldChar w:fldCharType="begin"/>
    </w:r>
    <w:r>
      <w:rPr>
        <w:rStyle w:val="30"/>
      </w:rPr>
      <w:instrText xml:space="preserve">PAGE  </w:instrText>
    </w:r>
    <w:r>
      <w:fldChar w:fldCharType="end"/>
    </w:r>
  </w:p>
  <w:p w14:paraId="2FAD14BD">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9EB35">
    <w:pPr>
      <w:pStyle w:val="17"/>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510F84">
                          <w:pPr>
                            <w:pStyle w:val="17"/>
                            <w:rPr>
                              <w:rStyle w:val="30"/>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5510F84">
                    <w:pPr>
                      <w:pStyle w:val="17"/>
                      <w:rPr>
                        <w:rStyle w:val="30"/>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8A6D6">
    <w:pPr>
      <w:pStyle w:val="17"/>
      <w:ind w:right="360" w:firstLine="6840" w:firstLineChars="380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3757E">
                          <w:pPr>
                            <w:pStyle w:val="1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DE3757E">
                    <w:pPr>
                      <w:pStyle w:val="1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4DF4E">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A4D47">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F0A4D47">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7B21C">
    <w:pPr>
      <w:pStyle w:val="17"/>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D4780">
                          <w:pPr>
                            <w:pStyle w:val="1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ADD4780">
                    <w:pPr>
                      <w:pStyle w:val="1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C252A">
    <w:pPr>
      <w:pStyle w:val="18"/>
      <w:pBdr>
        <w:bottom w:val="none" w:color="auto" w:sz="0" w:space="0"/>
      </w:pBdr>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5AAB6">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AF194">
    <w:pPr>
      <w:pStyle w:val="18"/>
      <w:pBdr>
        <w:bottom w:val="none" w:color="auto" w:sz="0" w:space="1"/>
      </w:pBdr>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ED202">
    <w:pPr>
      <w:pStyle w:val="18"/>
      <w:pBdr>
        <w:bottom w:val="none" w:color="auto" w:sz="0" w:space="1"/>
      </w:pBdr>
      <w:jc w:val="both"/>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CEC55">
    <w:pPr>
      <w:pStyle w:val="18"/>
      <w:pBdr>
        <w:bottom w:val="none" w:color="auto" w:sz="0" w:space="1"/>
      </w:pBdr>
      <w:jc w:val="center"/>
      <w:rPr>
        <w:b/>
        <w:b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C45ED">
    <w:pPr>
      <w:pBdr>
        <w:bottom w:val="none" w:color="auto" w:sz="0" w:space="0"/>
      </w:pBdr>
      <w:overflowPunct w:val="0"/>
      <w:spacing w:line="500" w:lineRule="exact"/>
      <w:jc w:val="right"/>
      <w:rPr>
        <w:rFonts w:hint="eastAsia"/>
      </w:rPr>
    </w:pPr>
    <w:r>
      <w:rPr>
        <w:rFonts w:hint="eastAsia" w:ascii="仿宋" w:hAnsi="仿宋" w:eastAsia="仿宋" w:cs="仿宋"/>
        <w:b/>
        <w:szCs w:val="21"/>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8BE6D"/>
    <w:multiLevelType w:val="singleLevel"/>
    <w:tmpl w:val="8CF8BE6D"/>
    <w:lvl w:ilvl="0" w:tentative="0">
      <w:start w:val="1"/>
      <w:numFmt w:val="decimal"/>
      <w:suff w:val="nothing"/>
      <w:lvlText w:val="%1．"/>
      <w:lvlJc w:val="left"/>
      <w:pPr>
        <w:ind w:left="0" w:firstLine="400"/>
      </w:pPr>
      <w:rPr>
        <w:rFonts w:hint="default"/>
      </w:rPr>
    </w:lvl>
  </w:abstractNum>
  <w:abstractNum w:abstractNumId="1">
    <w:nsid w:val="96D832A4"/>
    <w:multiLevelType w:val="singleLevel"/>
    <w:tmpl w:val="96D832A4"/>
    <w:lvl w:ilvl="0" w:tentative="0">
      <w:start w:val="1"/>
      <w:numFmt w:val="decimal"/>
      <w:suff w:val="nothing"/>
      <w:lvlText w:val="%1．"/>
      <w:lvlJc w:val="left"/>
      <w:pPr>
        <w:ind w:left="0" w:firstLine="400"/>
      </w:pPr>
      <w:rPr>
        <w:rFonts w:hint="default"/>
      </w:rPr>
    </w:lvl>
  </w:abstractNum>
  <w:abstractNum w:abstractNumId="2">
    <w:nsid w:val="CC45AB0E"/>
    <w:multiLevelType w:val="singleLevel"/>
    <w:tmpl w:val="CC45AB0E"/>
    <w:lvl w:ilvl="0" w:tentative="0">
      <w:start w:val="1"/>
      <w:numFmt w:val="decimal"/>
      <w:suff w:val="nothing"/>
      <w:lvlText w:val="%1．"/>
      <w:lvlJc w:val="left"/>
      <w:pPr>
        <w:ind w:left="0" w:firstLine="400"/>
      </w:pPr>
      <w:rPr>
        <w:rFonts w:hint="default"/>
      </w:rPr>
    </w:lvl>
  </w:abstractNum>
  <w:abstractNum w:abstractNumId="3">
    <w:nsid w:val="E716F5FB"/>
    <w:multiLevelType w:val="singleLevel"/>
    <w:tmpl w:val="E716F5FB"/>
    <w:lvl w:ilvl="0" w:tentative="0">
      <w:start w:val="1"/>
      <w:numFmt w:val="decimal"/>
      <w:suff w:val="nothing"/>
      <w:lvlText w:val="%1．"/>
      <w:lvlJc w:val="left"/>
      <w:pPr>
        <w:ind w:left="0" w:firstLine="400"/>
      </w:pPr>
      <w:rPr>
        <w:rFonts w:hint="default"/>
      </w:rPr>
    </w:lvl>
  </w:abstractNum>
  <w:abstractNum w:abstractNumId="4">
    <w:nsid w:val="E8047F72"/>
    <w:multiLevelType w:val="singleLevel"/>
    <w:tmpl w:val="E8047F72"/>
    <w:lvl w:ilvl="0" w:tentative="0">
      <w:start w:val="1"/>
      <w:numFmt w:val="decimal"/>
      <w:suff w:val="nothing"/>
      <w:lvlText w:val="%1．"/>
      <w:lvlJc w:val="left"/>
      <w:pPr>
        <w:ind w:left="0" w:firstLine="400"/>
      </w:pPr>
      <w:rPr>
        <w:rFonts w:hint="default"/>
      </w:rPr>
    </w:lvl>
  </w:abstractNum>
  <w:abstractNum w:abstractNumId="5">
    <w:nsid w:val="FE0DFBA7"/>
    <w:multiLevelType w:val="singleLevel"/>
    <w:tmpl w:val="FE0DFBA7"/>
    <w:lvl w:ilvl="0" w:tentative="0">
      <w:start w:val="1"/>
      <w:numFmt w:val="decimal"/>
      <w:suff w:val="nothing"/>
      <w:lvlText w:val="%1．"/>
      <w:lvlJc w:val="left"/>
      <w:pPr>
        <w:ind w:left="0" w:firstLine="400"/>
      </w:pPr>
      <w:rPr>
        <w:rFonts w:hint="default"/>
      </w:rPr>
    </w:lvl>
  </w:abstractNum>
  <w:abstractNum w:abstractNumId="6">
    <w:nsid w:val="06A99FFD"/>
    <w:multiLevelType w:val="singleLevel"/>
    <w:tmpl w:val="06A99FFD"/>
    <w:lvl w:ilvl="0" w:tentative="0">
      <w:start w:val="1"/>
      <w:numFmt w:val="decimal"/>
      <w:suff w:val="nothing"/>
      <w:lvlText w:val="%1．"/>
      <w:lvlJc w:val="left"/>
      <w:pPr>
        <w:ind w:left="0" w:firstLine="400"/>
      </w:pPr>
      <w:rPr>
        <w:rFonts w:hint="default"/>
      </w:rPr>
    </w:lvl>
  </w:abstractNum>
  <w:abstractNum w:abstractNumId="7">
    <w:nsid w:val="08676812"/>
    <w:multiLevelType w:val="singleLevel"/>
    <w:tmpl w:val="08676812"/>
    <w:lvl w:ilvl="0" w:tentative="0">
      <w:start w:val="3"/>
      <w:numFmt w:val="chineseCounting"/>
      <w:suff w:val="nothing"/>
      <w:lvlText w:val="第%1章、"/>
      <w:lvlJc w:val="left"/>
      <w:rPr>
        <w:rFonts w:hint="eastAsia"/>
      </w:rPr>
    </w:lvl>
  </w:abstractNum>
  <w:abstractNum w:abstractNumId="8">
    <w:nsid w:val="09DD8ABB"/>
    <w:multiLevelType w:val="singleLevel"/>
    <w:tmpl w:val="09DD8ABB"/>
    <w:lvl w:ilvl="0" w:tentative="0">
      <w:start w:val="1"/>
      <w:numFmt w:val="decimal"/>
      <w:suff w:val="nothing"/>
      <w:lvlText w:val="%1．"/>
      <w:lvlJc w:val="left"/>
      <w:pPr>
        <w:ind w:left="0" w:firstLine="400"/>
      </w:pPr>
      <w:rPr>
        <w:rFonts w:hint="default"/>
      </w:rPr>
    </w:lvl>
  </w:abstractNum>
  <w:abstractNum w:abstractNumId="9">
    <w:nsid w:val="0F60A83B"/>
    <w:multiLevelType w:val="singleLevel"/>
    <w:tmpl w:val="0F60A83B"/>
    <w:lvl w:ilvl="0" w:tentative="0">
      <w:start w:val="1"/>
      <w:numFmt w:val="chineseCounting"/>
      <w:suff w:val="nothing"/>
      <w:lvlText w:val="%1、"/>
      <w:lvlJc w:val="left"/>
      <w:pPr>
        <w:ind w:left="0" w:firstLine="420"/>
      </w:pPr>
      <w:rPr>
        <w:rFonts w:hint="eastAsia"/>
      </w:rPr>
    </w:lvl>
  </w:abstractNum>
  <w:abstractNum w:abstractNumId="10">
    <w:nsid w:val="1C2D01B1"/>
    <w:multiLevelType w:val="singleLevel"/>
    <w:tmpl w:val="1C2D01B1"/>
    <w:lvl w:ilvl="0" w:tentative="0">
      <w:start w:val="1"/>
      <w:numFmt w:val="decimal"/>
      <w:pStyle w:val="14"/>
      <w:lvlText w:val="%1."/>
      <w:lvlJc w:val="left"/>
      <w:pPr>
        <w:tabs>
          <w:tab w:val="left" w:pos="2040"/>
        </w:tabs>
        <w:ind w:left="2040" w:hanging="360"/>
      </w:pPr>
    </w:lvl>
  </w:abstractNum>
  <w:abstractNum w:abstractNumId="11">
    <w:nsid w:val="225BCB41"/>
    <w:multiLevelType w:val="singleLevel"/>
    <w:tmpl w:val="225BCB41"/>
    <w:lvl w:ilvl="0" w:tentative="0">
      <w:start w:val="1"/>
      <w:numFmt w:val="decimal"/>
      <w:suff w:val="nothing"/>
      <w:lvlText w:val="%1．"/>
      <w:lvlJc w:val="left"/>
      <w:pPr>
        <w:ind w:left="0" w:firstLine="400"/>
      </w:pPr>
      <w:rPr>
        <w:rFonts w:hint="default"/>
      </w:rPr>
    </w:lvl>
  </w:abstractNum>
  <w:abstractNum w:abstractNumId="12">
    <w:nsid w:val="4660D526"/>
    <w:multiLevelType w:val="singleLevel"/>
    <w:tmpl w:val="4660D526"/>
    <w:lvl w:ilvl="0" w:tentative="0">
      <w:start w:val="1"/>
      <w:numFmt w:val="decimal"/>
      <w:suff w:val="nothing"/>
      <w:lvlText w:val="%1．"/>
      <w:lvlJc w:val="left"/>
      <w:pPr>
        <w:ind w:left="0" w:firstLine="400"/>
      </w:pPr>
      <w:rPr>
        <w:rFonts w:hint="default"/>
      </w:rPr>
    </w:lvl>
  </w:abstractNum>
  <w:abstractNum w:abstractNumId="13">
    <w:nsid w:val="5009F6A4"/>
    <w:multiLevelType w:val="singleLevel"/>
    <w:tmpl w:val="5009F6A4"/>
    <w:lvl w:ilvl="0" w:tentative="0">
      <w:start w:val="1"/>
      <w:numFmt w:val="decimal"/>
      <w:suff w:val="nothing"/>
      <w:lvlText w:val="%1．"/>
      <w:lvlJc w:val="left"/>
      <w:pPr>
        <w:ind w:left="0" w:firstLine="400"/>
      </w:pPr>
      <w:rPr>
        <w:rFonts w:hint="default"/>
      </w:rPr>
    </w:lvl>
  </w:abstractNum>
  <w:abstractNum w:abstractNumId="14">
    <w:nsid w:val="6FF2158E"/>
    <w:multiLevelType w:val="multilevel"/>
    <w:tmpl w:val="6FF2158E"/>
    <w:lvl w:ilvl="0" w:tentative="0">
      <w:start w:val="1"/>
      <w:numFmt w:val="decimal"/>
      <w:lvlText w:val="%1."/>
      <w:lvlJc w:val="left"/>
      <w:pPr>
        <w:ind w:left="845" w:hanging="425"/>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0"/>
  </w:num>
  <w:num w:numId="2">
    <w:abstractNumId w:val="9"/>
  </w:num>
  <w:num w:numId="3">
    <w:abstractNumId w:val="13"/>
  </w:num>
  <w:num w:numId="4">
    <w:abstractNumId w:val="6"/>
  </w:num>
  <w:num w:numId="5">
    <w:abstractNumId w:val="12"/>
  </w:num>
  <w:num w:numId="6">
    <w:abstractNumId w:val="14"/>
  </w:num>
  <w:num w:numId="7">
    <w:abstractNumId w:val="5"/>
  </w:num>
  <w:num w:numId="8">
    <w:abstractNumId w:val="11"/>
  </w:num>
  <w:num w:numId="9">
    <w:abstractNumId w:val="2"/>
  </w:num>
  <w:num w:numId="10">
    <w:abstractNumId w:val="0"/>
  </w:num>
  <w:num w:numId="11">
    <w:abstractNumId w:val="1"/>
  </w:num>
  <w:num w:numId="12">
    <w:abstractNumId w:val="3"/>
  </w:num>
  <w:num w:numId="13">
    <w:abstractNumId w:val="4"/>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YzgyMzBmNmM2Yjg3ZmQzNDZlNTdjNTg2MGYzMDkifQ=="/>
  </w:docVars>
  <w:rsids>
    <w:rsidRoot w:val="57FC7200"/>
    <w:rsid w:val="001E5B10"/>
    <w:rsid w:val="01166F24"/>
    <w:rsid w:val="01603852"/>
    <w:rsid w:val="01F36FCC"/>
    <w:rsid w:val="032D4F1E"/>
    <w:rsid w:val="0361440A"/>
    <w:rsid w:val="038E05E4"/>
    <w:rsid w:val="050F0447"/>
    <w:rsid w:val="05C7639E"/>
    <w:rsid w:val="05F45A09"/>
    <w:rsid w:val="06061AC4"/>
    <w:rsid w:val="06475B39"/>
    <w:rsid w:val="07794418"/>
    <w:rsid w:val="07A21EB4"/>
    <w:rsid w:val="07F35760"/>
    <w:rsid w:val="0859084E"/>
    <w:rsid w:val="09095327"/>
    <w:rsid w:val="0A002C7E"/>
    <w:rsid w:val="0A2F7010"/>
    <w:rsid w:val="0A8C6210"/>
    <w:rsid w:val="0AA4273D"/>
    <w:rsid w:val="0B0F4B43"/>
    <w:rsid w:val="0B182AA2"/>
    <w:rsid w:val="0B3729BF"/>
    <w:rsid w:val="0B4577BD"/>
    <w:rsid w:val="0BF52264"/>
    <w:rsid w:val="0C8607AA"/>
    <w:rsid w:val="0CE22365"/>
    <w:rsid w:val="0D816365"/>
    <w:rsid w:val="0DA47D15"/>
    <w:rsid w:val="0F9F4054"/>
    <w:rsid w:val="0FBC30F4"/>
    <w:rsid w:val="103C5BBC"/>
    <w:rsid w:val="10484E56"/>
    <w:rsid w:val="10B02D63"/>
    <w:rsid w:val="10F14583"/>
    <w:rsid w:val="114C084A"/>
    <w:rsid w:val="11660E72"/>
    <w:rsid w:val="12B338B2"/>
    <w:rsid w:val="153D3CCE"/>
    <w:rsid w:val="153D5444"/>
    <w:rsid w:val="15591767"/>
    <w:rsid w:val="168871E3"/>
    <w:rsid w:val="16FC1FCC"/>
    <w:rsid w:val="17BE7C25"/>
    <w:rsid w:val="17BF778E"/>
    <w:rsid w:val="17CE118E"/>
    <w:rsid w:val="189E23D2"/>
    <w:rsid w:val="190D49C0"/>
    <w:rsid w:val="1A6F66F4"/>
    <w:rsid w:val="1A7154EF"/>
    <w:rsid w:val="1B223759"/>
    <w:rsid w:val="1B3425D8"/>
    <w:rsid w:val="1B390568"/>
    <w:rsid w:val="1B5A3D5D"/>
    <w:rsid w:val="1B776A68"/>
    <w:rsid w:val="1BE74617"/>
    <w:rsid w:val="1C927150"/>
    <w:rsid w:val="1C9550ED"/>
    <w:rsid w:val="1DA433CF"/>
    <w:rsid w:val="1DE245F0"/>
    <w:rsid w:val="1DFC3255"/>
    <w:rsid w:val="1F2C30F3"/>
    <w:rsid w:val="1F3B158A"/>
    <w:rsid w:val="20C27B76"/>
    <w:rsid w:val="215F5F1E"/>
    <w:rsid w:val="21B04F8D"/>
    <w:rsid w:val="22473E0E"/>
    <w:rsid w:val="224F536F"/>
    <w:rsid w:val="2298179E"/>
    <w:rsid w:val="22A47527"/>
    <w:rsid w:val="22CA2E8B"/>
    <w:rsid w:val="2392443F"/>
    <w:rsid w:val="24D874A3"/>
    <w:rsid w:val="25012775"/>
    <w:rsid w:val="25E31FC2"/>
    <w:rsid w:val="26D251BE"/>
    <w:rsid w:val="27397700"/>
    <w:rsid w:val="283830DC"/>
    <w:rsid w:val="283A128D"/>
    <w:rsid w:val="28F74247"/>
    <w:rsid w:val="2975636C"/>
    <w:rsid w:val="29893184"/>
    <w:rsid w:val="2A3F0751"/>
    <w:rsid w:val="2A7D3AEC"/>
    <w:rsid w:val="2B3F0371"/>
    <w:rsid w:val="2BE458BF"/>
    <w:rsid w:val="2CB13908"/>
    <w:rsid w:val="2D4A5D8B"/>
    <w:rsid w:val="2DA16000"/>
    <w:rsid w:val="2EE62640"/>
    <w:rsid w:val="2FB475A5"/>
    <w:rsid w:val="2FDB4D1E"/>
    <w:rsid w:val="30083A5D"/>
    <w:rsid w:val="30B7758F"/>
    <w:rsid w:val="31595266"/>
    <w:rsid w:val="337D1C2C"/>
    <w:rsid w:val="33FD1324"/>
    <w:rsid w:val="340572FB"/>
    <w:rsid w:val="348A7ED5"/>
    <w:rsid w:val="34A838D6"/>
    <w:rsid w:val="352C49E1"/>
    <w:rsid w:val="359C5BCE"/>
    <w:rsid w:val="35A240D4"/>
    <w:rsid w:val="35E57391"/>
    <w:rsid w:val="36003D7E"/>
    <w:rsid w:val="36341386"/>
    <w:rsid w:val="365D7529"/>
    <w:rsid w:val="372F43C3"/>
    <w:rsid w:val="37844784"/>
    <w:rsid w:val="37880213"/>
    <w:rsid w:val="379320DC"/>
    <w:rsid w:val="38AD434C"/>
    <w:rsid w:val="392F0EB2"/>
    <w:rsid w:val="3939219C"/>
    <w:rsid w:val="39743AD8"/>
    <w:rsid w:val="39815C60"/>
    <w:rsid w:val="3AB31E12"/>
    <w:rsid w:val="3B1808F9"/>
    <w:rsid w:val="3BDA2C82"/>
    <w:rsid w:val="3C182BA8"/>
    <w:rsid w:val="3C67733A"/>
    <w:rsid w:val="3CAA7B3E"/>
    <w:rsid w:val="3D314871"/>
    <w:rsid w:val="3D37175C"/>
    <w:rsid w:val="3D55642B"/>
    <w:rsid w:val="3D6633E7"/>
    <w:rsid w:val="3DA62A38"/>
    <w:rsid w:val="3DB14D5C"/>
    <w:rsid w:val="3E7762B4"/>
    <w:rsid w:val="3E9B456D"/>
    <w:rsid w:val="3EB70DA6"/>
    <w:rsid w:val="3F087854"/>
    <w:rsid w:val="3F537159"/>
    <w:rsid w:val="3F8D4B70"/>
    <w:rsid w:val="405E1E05"/>
    <w:rsid w:val="40620545"/>
    <w:rsid w:val="408E7D2C"/>
    <w:rsid w:val="40BB2B60"/>
    <w:rsid w:val="40F2256A"/>
    <w:rsid w:val="40FB605B"/>
    <w:rsid w:val="411A45A9"/>
    <w:rsid w:val="41B60048"/>
    <w:rsid w:val="41FC6DA7"/>
    <w:rsid w:val="42310D2C"/>
    <w:rsid w:val="426674CC"/>
    <w:rsid w:val="42960BF7"/>
    <w:rsid w:val="43264823"/>
    <w:rsid w:val="437529BD"/>
    <w:rsid w:val="459F41C9"/>
    <w:rsid w:val="46020B59"/>
    <w:rsid w:val="479F2B4D"/>
    <w:rsid w:val="487E46E3"/>
    <w:rsid w:val="48E56510"/>
    <w:rsid w:val="491A24CC"/>
    <w:rsid w:val="495F4514"/>
    <w:rsid w:val="499D0E07"/>
    <w:rsid w:val="49AE271D"/>
    <w:rsid w:val="49FE7A5D"/>
    <w:rsid w:val="4A6A3171"/>
    <w:rsid w:val="4B00417F"/>
    <w:rsid w:val="4C561BFF"/>
    <w:rsid w:val="4D161EE4"/>
    <w:rsid w:val="4D962E58"/>
    <w:rsid w:val="4DC83C20"/>
    <w:rsid w:val="4E0562C4"/>
    <w:rsid w:val="4E1A4F20"/>
    <w:rsid w:val="4E46382E"/>
    <w:rsid w:val="4EBC5E99"/>
    <w:rsid w:val="4F807E20"/>
    <w:rsid w:val="4FD73DD8"/>
    <w:rsid w:val="4FFC07A0"/>
    <w:rsid w:val="501716A5"/>
    <w:rsid w:val="50C57645"/>
    <w:rsid w:val="50E16622"/>
    <w:rsid w:val="522D29AA"/>
    <w:rsid w:val="522E0803"/>
    <w:rsid w:val="52C33F69"/>
    <w:rsid w:val="532D6010"/>
    <w:rsid w:val="53FF2521"/>
    <w:rsid w:val="54604B65"/>
    <w:rsid w:val="5472334E"/>
    <w:rsid w:val="549F23FA"/>
    <w:rsid w:val="55316E4A"/>
    <w:rsid w:val="568F761F"/>
    <w:rsid w:val="56C34B91"/>
    <w:rsid w:val="57DA74B2"/>
    <w:rsid w:val="57FC7200"/>
    <w:rsid w:val="5838665C"/>
    <w:rsid w:val="59012EF2"/>
    <w:rsid w:val="591E2664"/>
    <w:rsid w:val="5A1B139F"/>
    <w:rsid w:val="5A711BA1"/>
    <w:rsid w:val="5AA32359"/>
    <w:rsid w:val="5ADB7953"/>
    <w:rsid w:val="5AE05A7D"/>
    <w:rsid w:val="5BBF415F"/>
    <w:rsid w:val="5D107309"/>
    <w:rsid w:val="5DAC6417"/>
    <w:rsid w:val="5E0076AA"/>
    <w:rsid w:val="5FAD16DE"/>
    <w:rsid w:val="60C34A1A"/>
    <w:rsid w:val="6132054D"/>
    <w:rsid w:val="613F280A"/>
    <w:rsid w:val="61F90D62"/>
    <w:rsid w:val="62C27B96"/>
    <w:rsid w:val="63021D41"/>
    <w:rsid w:val="630E1509"/>
    <w:rsid w:val="63244046"/>
    <w:rsid w:val="63441FC8"/>
    <w:rsid w:val="63530FFD"/>
    <w:rsid w:val="641549C4"/>
    <w:rsid w:val="6427056A"/>
    <w:rsid w:val="643822E8"/>
    <w:rsid w:val="64567BF4"/>
    <w:rsid w:val="65283B5E"/>
    <w:rsid w:val="653A0B8B"/>
    <w:rsid w:val="653E03FA"/>
    <w:rsid w:val="65DE0E90"/>
    <w:rsid w:val="6645400C"/>
    <w:rsid w:val="66544FA9"/>
    <w:rsid w:val="665E1984"/>
    <w:rsid w:val="66C32BE9"/>
    <w:rsid w:val="679F6E2F"/>
    <w:rsid w:val="67D37CEA"/>
    <w:rsid w:val="67FA3075"/>
    <w:rsid w:val="6A5261C7"/>
    <w:rsid w:val="6A88688D"/>
    <w:rsid w:val="6B1212A2"/>
    <w:rsid w:val="6BA77929"/>
    <w:rsid w:val="6BEB52F8"/>
    <w:rsid w:val="6C091BE8"/>
    <w:rsid w:val="6C6E0826"/>
    <w:rsid w:val="6C7553FB"/>
    <w:rsid w:val="6C89693E"/>
    <w:rsid w:val="6CBF3079"/>
    <w:rsid w:val="6D06656D"/>
    <w:rsid w:val="6EA80AE2"/>
    <w:rsid w:val="6FB228CC"/>
    <w:rsid w:val="703D5959"/>
    <w:rsid w:val="70545BA6"/>
    <w:rsid w:val="708C17E3"/>
    <w:rsid w:val="70A82764"/>
    <w:rsid w:val="717F138E"/>
    <w:rsid w:val="718E04A1"/>
    <w:rsid w:val="71D16AFB"/>
    <w:rsid w:val="72233A82"/>
    <w:rsid w:val="724B0BD2"/>
    <w:rsid w:val="735A1167"/>
    <w:rsid w:val="744F349C"/>
    <w:rsid w:val="745F6056"/>
    <w:rsid w:val="749079C5"/>
    <w:rsid w:val="75297601"/>
    <w:rsid w:val="754829CA"/>
    <w:rsid w:val="75E555C4"/>
    <w:rsid w:val="76334E79"/>
    <w:rsid w:val="779E13CD"/>
    <w:rsid w:val="7830114B"/>
    <w:rsid w:val="784F55D0"/>
    <w:rsid w:val="78686692"/>
    <w:rsid w:val="78733A3D"/>
    <w:rsid w:val="7880578A"/>
    <w:rsid w:val="78AB1048"/>
    <w:rsid w:val="78C45535"/>
    <w:rsid w:val="79B51823"/>
    <w:rsid w:val="79BE763A"/>
    <w:rsid w:val="7A385B78"/>
    <w:rsid w:val="7A407312"/>
    <w:rsid w:val="7BBC46E0"/>
    <w:rsid w:val="7D2B3877"/>
    <w:rsid w:val="7D3B25C7"/>
    <w:rsid w:val="7D8B72D8"/>
    <w:rsid w:val="7DCB7281"/>
    <w:rsid w:val="7E003312"/>
    <w:rsid w:val="7E5919C5"/>
    <w:rsid w:val="7F713CA1"/>
    <w:rsid w:val="7FBE4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0"/>
    <w:pPr>
      <w:keepNext/>
      <w:keepLines/>
      <w:widowControl/>
      <w:spacing w:before="240" w:after="240" w:line="360" w:lineRule="auto"/>
      <w:jc w:val="center"/>
      <w:outlineLvl w:val="0"/>
    </w:pPr>
    <w:rPr>
      <w:rFonts w:ascii="Times New Roman" w:hAnsi="Times New Roman" w:eastAsia="宋体" w:cs="Times New Roman"/>
      <w:b/>
      <w:bCs/>
      <w:kern w:val="44"/>
      <w:sz w:val="32"/>
      <w:szCs w:val="44"/>
    </w:rPr>
  </w:style>
  <w:style w:type="paragraph" w:styleId="3">
    <w:name w:val="heading 2"/>
    <w:basedOn w:val="1"/>
    <w:next w:val="1"/>
    <w:link w:val="34"/>
    <w:semiHidden/>
    <w:unhideWhenUsed/>
    <w:qFormat/>
    <w:uiPriority w:val="0"/>
    <w:pPr>
      <w:keepNext/>
      <w:keepLines/>
      <w:spacing w:before="240" w:after="240" w:line="360" w:lineRule="auto"/>
      <w:jc w:val="left"/>
      <w:outlineLvl w:val="1"/>
    </w:pPr>
    <w:rPr>
      <w:rFonts w:ascii="Arial" w:hAnsi="Arial" w:eastAsia="宋体" w:cs="Arial"/>
      <w:b/>
      <w:bCs/>
      <w:sz w:val="30"/>
      <w:szCs w:val="32"/>
    </w:rPr>
  </w:style>
  <w:style w:type="paragraph" w:styleId="4">
    <w:name w:val="heading 3"/>
    <w:basedOn w:val="1"/>
    <w:next w:val="1"/>
    <w:link w:val="33"/>
    <w:semiHidden/>
    <w:unhideWhenUsed/>
    <w:qFormat/>
    <w:uiPriority w:val="0"/>
    <w:pPr>
      <w:keepNext/>
      <w:keepLines/>
      <w:spacing w:before="240" w:after="240" w:line="360" w:lineRule="auto"/>
      <w:jc w:val="left"/>
      <w:outlineLvl w:val="2"/>
    </w:pPr>
    <w:rPr>
      <w:rFonts w:ascii="Calibri" w:hAnsi="Calibri" w:eastAsia="宋体" w:cs="Arial"/>
      <w:b/>
      <w:bCs/>
      <w:sz w:val="28"/>
      <w:szCs w:val="32"/>
    </w:rPr>
  </w:style>
  <w:style w:type="paragraph" w:styleId="5">
    <w:name w:val="heading 4"/>
    <w:basedOn w:val="1"/>
    <w:next w:val="1"/>
    <w:semiHidden/>
    <w:unhideWhenUsed/>
    <w:qFormat/>
    <w:uiPriority w:val="0"/>
    <w:pPr>
      <w:keepNext/>
      <w:keepLines/>
      <w:spacing w:before="240" w:beforeLines="0" w:beforeAutospacing="0" w:after="240" w:afterLines="0" w:afterAutospacing="0" w:line="360" w:lineRule="auto"/>
      <w:jc w:val="center"/>
      <w:outlineLvl w:val="3"/>
    </w:pPr>
    <w:rPr>
      <w:rFonts w:ascii="Arial" w:hAnsi="Arial" w:eastAsia="宋体" w:cs="Arial"/>
      <w:b/>
      <w:sz w:val="24"/>
      <w:szCs w:val="24"/>
    </w:rPr>
  </w:style>
  <w:style w:type="character" w:default="1" w:styleId="28">
    <w:name w:val="Default Paragraph Font"/>
    <w:unhideWhenUsed/>
    <w:qFormat/>
    <w:uiPriority w:val="1"/>
  </w:style>
  <w:style w:type="table" w:default="1" w:styleId="26">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8">
    <w:name w:val="toa heading"/>
    <w:basedOn w:val="1"/>
    <w:next w:val="1"/>
    <w:unhideWhenUsed/>
    <w:qFormat/>
    <w:uiPriority w:val="99"/>
    <w:pPr>
      <w:spacing w:before="120"/>
    </w:pPr>
    <w:rPr>
      <w:rFonts w:ascii="Cambria" w:hAnsi="Cambria" w:cs="Times New Roman"/>
      <w:sz w:val="24"/>
      <w:szCs w:val="24"/>
    </w:rPr>
  </w:style>
  <w:style w:type="paragraph" w:styleId="9">
    <w:name w:val="annotation text"/>
    <w:basedOn w:val="1"/>
    <w:semiHidden/>
    <w:unhideWhenUsed/>
    <w:qFormat/>
    <w:uiPriority w:val="99"/>
    <w:pPr>
      <w:jc w:val="left"/>
    </w:pPr>
  </w:style>
  <w:style w:type="paragraph" w:styleId="10">
    <w:name w:val="Body Text"/>
    <w:basedOn w:val="1"/>
    <w:next w:val="1"/>
    <w:semiHidden/>
    <w:qFormat/>
    <w:uiPriority w:val="0"/>
    <w:pPr>
      <w:autoSpaceDE w:val="0"/>
      <w:autoSpaceDN w:val="0"/>
      <w:adjustRightInd w:val="0"/>
      <w:spacing w:before="40" w:after="40" w:line="320" w:lineRule="atLeast"/>
      <w:ind w:firstLine="357"/>
      <w:textAlignment w:val="baseline"/>
    </w:pPr>
    <w:rPr>
      <w:sz w:val="18"/>
    </w:rPr>
  </w:style>
  <w:style w:type="paragraph" w:styleId="11">
    <w:name w:val="Body Text Indent"/>
    <w:basedOn w:val="1"/>
    <w:next w:val="1"/>
    <w:qFormat/>
    <w:uiPriority w:val="0"/>
    <w:pPr>
      <w:spacing w:after="120"/>
      <w:ind w:left="420" w:leftChars="200"/>
    </w:pPr>
  </w:style>
  <w:style w:type="paragraph" w:styleId="12">
    <w:name w:val="HTML Address"/>
    <w:basedOn w:val="1"/>
    <w:qFormat/>
    <w:uiPriority w:val="0"/>
    <w:rPr>
      <w:i/>
      <w:iCs/>
    </w:rPr>
  </w:style>
  <w:style w:type="paragraph" w:styleId="13">
    <w:name w:val="Plain Text"/>
    <w:basedOn w:val="1"/>
    <w:next w:val="14"/>
    <w:qFormat/>
    <w:uiPriority w:val="0"/>
    <w:rPr>
      <w:rFonts w:ascii="宋体" w:hAnsi="Courier New"/>
    </w:rPr>
  </w:style>
  <w:style w:type="paragraph" w:styleId="14">
    <w:name w:val="List Number 5"/>
    <w:basedOn w:val="1"/>
    <w:qFormat/>
    <w:uiPriority w:val="0"/>
    <w:pPr>
      <w:numPr>
        <w:ilvl w:val="0"/>
        <w:numId w:val="1"/>
      </w:numPr>
    </w:pPr>
  </w:style>
  <w:style w:type="paragraph" w:styleId="15">
    <w:name w:val="Date"/>
    <w:basedOn w:val="1"/>
    <w:next w:val="1"/>
    <w:qFormat/>
    <w:uiPriority w:val="0"/>
    <w:pPr>
      <w:ind w:left="100"/>
    </w:pPr>
    <w:rPr>
      <w:sz w:val="28"/>
    </w:rPr>
  </w:style>
  <w:style w:type="paragraph" w:styleId="16">
    <w:name w:val="Body Text Indent 2"/>
    <w:basedOn w:val="1"/>
    <w:qFormat/>
    <w:uiPriority w:val="0"/>
    <w:pPr>
      <w:spacing w:line="360" w:lineRule="auto"/>
      <w:ind w:left="839" w:hanging="839" w:hangingChars="355"/>
    </w:pPr>
    <w:rPr>
      <w:b/>
      <w:kern w:val="0"/>
      <w:sz w:val="24"/>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0"/>
    <w:pPr>
      <w:autoSpaceDE w:val="0"/>
      <w:autoSpaceDN w:val="0"/>
      <w:adjustRightInd w:val="0"/>
      <w:spacing w:line="312" w:lineRule="atLeast"/>
      <w:textAlignment w:val="baseline"/>
    </w:pPr>
    <w:rPr>
      <w:kern w:val="0"/>
    </w:rPr>
  </w:style>
  <w:style w:type="paragraph" w:styleId="20">
    <w:name w:val="List"/>
    <w:basedOn w:val="1"/>
    <w:qFormat/>
    <w:uiPriority w:val="0"/>
    <w:pPr>
      <w:ind w:left="200" w:hanging="200" w:hangingChars="200"/>
    </w:pPr>
  </w:style>
  <w:style w:type="paragraph" w:styleId="21">
    <w:name w:val="footnote text"/>
    <w:basedOn w:val="1"/>
    <w:qFormat/>
    <w:uiPriority w:val="0"/>
    <w:pPr>
      <w:snapToGrid w:val="0"/>
      <w:jc w:val="left"/>
    </w:pPr>
    <w:rPr>
      <w:sz w:val="18"/>
    </w:rPr>
  </w:style>
  <w:style w:type="paragraph" w:styleId="22">
    <w:name w:val="index 7"/>
    <w:basedOn w:val="1"/>
    <w:next w:val="1"/>
    <w:link w:val="44"/>
    <w:semiHidden/>
    <w:qFormat/>
    <w:uiPriority w:val="0"/>
    <w:pPr>
      <w:ind w:left="2520"/>
    </w:pPr>
  </w:style>
  <w:style w:type="paragraph" w:styleId="23">
    <w:name w:val="Normal (Web)"/>
    <w:basedOn w:val="1"/>
    <w:qFormat/>
    <w:uiPriority w:val="0"/>
    <w:pPr>
      <w:widowControl/>
      <w:spacing w:before="100" w:beforeLines="0" w:beforeAutospacing="1" w:after="100" w:afterLines="0" w:afterAutospacing="1"/>
      <w:jc w:val="left"/>
    </w:pPr>
    <w:rPr>
      <w:rFonts w:ascii="宋体" w:hAnsi="宋体"/>
      <w:color w:val="000000"/>
      <w:kern w:val="0"/>
      <w:sz w:val="18"/>
      <w:szCs w:val="18"/>
    </w:rPr>
  </w:style>
  <w:style w:type="paragraph" w:styleId="24">
    <w:name w:val="Body Text First Indent"/>
    <w:basedOn w:val="10"/>
    <w:next w:val="1"/>
    <w:qFormat/>
    <w:uiPriority w:val="0"/>
    <w:pPr>
      <w:tabs>
        <w:tab w:val="left" w:pos="630"/>
      </w:tabs>
      <w:spacing w:after="120" w:afterLines="0"/>
      <w:ind w:firstLine="100" w:firstLineChars="100"/>
      <w:jc w:val="both"/>
      <w:textAlignment w:val="auto"/>
    </w:pPr>
    <w:rPr>
      <w:rFonts w:ascii="Times New Roman"/>
      <w:sz w:val="21"/>
      <w:szCs w:val="24"/>
    </w:rPr>
  </w:style>
  <w:style w:type="paragraph" w:styleId="25">
    <w:name w:val="Body Text First Indent 2"/>
    <w:basedOn w:val="11"/>
    <w:next w:val="1"/>
    <w:semiHidden/>
    <w:qFormat/>
    <w:uiPriority w:val="0"/>
    <w:pPr>
      <w:ind w:firstLine="420" w:firstLineChars="200"/>
    </w:pPr>
  </w:style>
  <w:style w:type="table" w:styleId="27">
    <w:name w:val="Table Grid"/>
    <w:basedOn w:val="2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customStyle="1" w:styleId="31">
    <w:name w:val="标题 1 Char"/>
    <w:link w:val="2"/>
    <w:qFormat/>
    <w:uiPriority w:val="0"/>
    <w:rPr>
      <w:rFonts w:ascii="Times New Roman" w:hAnsi="Times New Roman" w:eastAsia="宋体" w:cs="Times New Roman"/>
      <w:b/>
      <w:bCs/>
      <w:kern w:val="44"/>
      <w:sz w:val="32"/>
      <w:szCs w:val="44"/>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3">
    <w:name w:val="标题 3 Char"/>
    <w:basedOn w:val="28"/>
    <w:link w:val="4"/>
    <w:qFormat/>
    <w:uiPriority w:val="0"/>
    <w:rPr>
      <w:rFonts w:ascii="Calibri" w:hAnsi="Calibri" w:eastAsia="宋体" w:cs="Arial"/>
      <w:b/>
      <w:bCs/>
      <w:sz w:val="28"/>
      <w:szCs w:val="32"/>
    </w:rPr>
  </w:style>
  <w:style w:type="character" w:customStyle="1" w:styleId="34">
    <w:name w:val="标题 2 Char"/>
    <w:basedOn w:val="28"/>
    <w:link w:val="3"/>
    <w:qFormat/>
    <w:uiPriority w:val="99"/>
    <w:rPr>
      <w:rFonts w:ascii="Arial" w:hAnsi="Arial" w:eastAsia="宋体" w:cs="Arial"/>
      <w:b/>
      <w:bCs/>
      <w:sz w:val="30"/>
      <w:szCs w:val="32"/>
    </w:rPr>
  </w:style>
  <w:style w:type="paragraph" w:customStyle="1" w:styleId="35">
    <w:name w:val="表格文字"/>
    <w:basedOn w:val="1"/>
    <w:qFormat/>
    <w:uiPriority w:val="0"/>
    <w:pPr>
      <w:jc w:val="left"/>
    </w:pPr>
    <w:rPr>
      <w:bCs/>
      <w:spacing w:val="10"/>
      <w:sz w:val="24"/>
    </w:rPr>
  </w:style>
  <w:style w:type="paragraph" w:customStyle="1" w:styleId="3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7">
    <w:name w:val="p0"/>
    <w:basedOn w:val="1"/>
    <w:qFormat/>
    <w:uiPriority w:val="0"/>
    <w:pPr>
      <w:widowControl/>
    </w:pPr>
    <w:rPr>
      <w:rFonts w:ascii="Courier New" w:hAnsi="Courier New" w:cs="Courier New"/>
      <w:kern w:val="0"/>
      <w:szCs w:val="21"/>
      <w:lang w:bidi="ar-SA"/>
    </w:rPr>
  </w:style>
  <w:style w:type="paragraph" w:customStyle="1" w:styleId="38">
    <w:name w:val="Body Text First Indent 21"/>
    <w:basedOn w:val="39"/>
    <w:qFormat/>
    <w:uiPriority w:val="0"/>
    <w:pPr>
      <w:ind w:left="420" w:firstLine="420" w:firstLineChars="200"/>
    </w:pPr>
    <w:rPr>
      <w:rFonts w:eastAsia="宋?"/>
    </w:rPr>
  </w:style>
  <w:style w:type="paragraph" w:customStyle="1" w:styleId="39">
    <w:name w:val="Body Text Indent1"/>
    <w:basedOn w:val="1"/>
    <w:next w:val="40"/>
    <w:qFormat/>
    <w:uiPriority w:val="0"/>
    <w:pPr>
      <w:ind w:left="200" w:leftChars="200"/>
    </w:pPr>
  </w:style>
  <w:style w:type="paragraph" w:customStyle="1" w:styleId="40">
    <w:name w:val="envelope return1"/>
    <w:basedOn w:val="1"/>
    <w:qFormat/>
    <w:uiPriority w:val="0"/>
    <w:rPr>
      <w:rFonts w:ascii="Arial" w:hAnsi="Arial"/>
    </w:rPr>
  </w:style>
  <w:style w:type="paragraph" w:customStyle="1" w:styleId="41">
    <w:name w:val="正文_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42">
    <w:name w:val="*正文"/>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eastAsia" w:ascii="宋体" w:hAnsi="宋体" w:eastAsia="宋体" w:cs="仿宋_GB2312"/>
      <w:color w:val="auto"/>
      <w:kern w:val="2"/>
      <w:sz w:val="21"/>
      <w:szCs w:val="22"/>
      <w:lang w:val="en-US" w:eastAsia="zh-CN" w:bidi="ar"/>
    </w:rPr>
  </w:style>
  <w:style w:type="table" w:customStyle="1" w:styleId="43">
    <w:name w:val="Table Normal"/>
    <w:semiHidden/>
    <w:unhideWhenUsed/>
    <w:qFormat/>
    <w:uiPriority w:val="0"/>
    <w:tblPr>
      <w:tblCellMar>
        <w:top w:w="0" w:type="dxa"/>
        <w:left w:w="0" w:type="dxa"/>
        <w:bottom w:w="0" w:type="dxa"/>
        <w:right w:w="0" w:type="dxa"/>
      </w:tblCellMar>
    </w:tblPr>
  </w:style>
  <w:style w:type="character" w:customStyle="1" w:styleId="44">
    <w:name w:val="索引 7 Char"/>
    <w:link w:val="22"/>
    <w:qFormat/>
    <w:uiPriority w:val="0"/>
  </w:style>
  <w:style w:type="paragraph" w:customStyle="1" w:styleId="45">
    <w:name w:val="Default Text"/>
    <w:basedOn w:val="1"/>
    <w:qFormat/>
    <w:uiPriority w:val="0"/>
    <w:pPr>
      <w:autoSpaceDE w:val="0"/>
      <w:autoSpaceDN w:val="0"/>
      <w:adjustRightInd w:val="0"/>
      <w:jc w:val="left"/>
    </w:pPr>
    <w:rPr>
      <w:rFonts w:ascii="Times New Roman" w:hAnsi="Times New Roman" w:eastAsia="宋体" w:cs="Times New Roman"/>
      <w:color w:val="000000"/>
      <w:kern w:val="0"/>
      <w:sz w:val="24"/>
    </w:rPr>
  </w:style>
  <w:style w:type="paragraph" w:customStyle="1" w:styleId="46">
    <w:name w:val="列表段落1"/>
    <w:basedOn w:val="1"/>
    <w:qFormat/>
    <w:uiPriority w:val="34"/>
    <w:pPr>
      <w:ind w:firstLine="420" w:firstLineChars="200"/>
    </w:pPr>
  </w:style>
  <w:style w:type="character" w:customStyle="1" w:styleId="47">
    <w:name w:val="font61"/>
    <w:basedOn w:val="28"/>
    <w:qFormat/>
    <w:uiPriority w:val="0"/>
    <w:rPr>
      <w:rFonts w:hint="eastAsia" w:ascii="宋体" w:hAnsi="宋体" w:eastAsia="宋体" w:cs="宋体"/>
      <w:color w:val="000000"/>
      <w:sz w:val="20"/>
      <w:szCs w:val="20"/>
      <w:u w:val="none"/>
    </w:rPr>
  </w:style>
  <w:style w:type="character" w:customStyle="1" w:styleId="48">
    <w:name w:val="font11"/>
    <w:basedOn w:val="28"/>
    <w:qFormat/>
    <w:uiPriority w:val="0"/>
    <w:rPr>
      <w:rFonts w:hint="eastAsia" w:ascii="宋体" w:hAnsi="宋体" w:eastAsia="宋体" w:cs="宋体"/>
      <w:color w:val="FF0000"/>
      <w:sz w:val="20"/>
      <w:szCs w:val="20"/>
      <w:u w:val="none"/>
    </w:rPr>
  </w:style>
  <w:style w:type="paragraph" w:customStyle="1" w:styleId="49">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50">
    <w:name w:val="List Paragraph"/>
    <w:basedOn w:val="1"/>
    <w:qFormat/>
    <w:uiPriority w:val="34"/>
    <w:pPr>
      <w:ind w:firstLine="420" w:firstLineChars="200"/>
    </w:pPr>
  </w:style>
  <w:style w:type="paragraph" w:customStyle="1" w:styleId="51">
    <w:name w:val="无间隔1"/>
    <w:basedOn w:val="1"/>
    <w:qFormat/>
    <w:uiPriority w:val="1"/>
    <w:rPr>
      <w:rFonts w:ascii="Calibri" w:hAnsi="Calibri"/>
      <w:szCs w:val="22"/>
    </w:rPr>
  </w:style>
  <w:style w:type="paragraph" w:customStyle="1" w:styleId="5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5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54">
    <w:name w:val="WPS Plain"/>
    <w:qFormat/>
    <w:uiPriority w:val="0"/>
    <w:rPr>
      <w:rFonts w:ascii="Times New Roman" w:hAnsi="Times New Roman" w:eastAsia="宋体" w:cs="Times New Roman"/>
      <w:lang w:val="en-US" w:eastAsia="zh-CN" w:bidi="ar-SA"/>
    </w:rPr>
  </w:style>
  <w:style w:type="paragraph" w:customStyle="1" w:styleId="55">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34395</Words>
  <Characters>35939</Characters>
  <Lines>0</Lines>
  <Paragraphs>0</Paragraphs>
  <TotalTime>5</TotalTime>
  <ScaleCrop>false</ScaleCrop>
  <LinksUpToDate>false</LinksUpToDate>
  <CharactersWithSpaces>38258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2023-07-13T06:14:00Z</dcterms:created>
  <dc:creator>奔赴.</dc:creator>
  <cp:lastModifiedBy>奔赴.</cp:lastModifiedBy>
  <cp:lastPrinted>2026-03-02T04:06:00Z</cp:lastPrinted>
  <dcterms:modified xsi:type="dcterms:W3CDTF">2026-05-25T10:47:35Z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EBBCC0BCDDBF4BAE92FE2B6E7CAF91C0_13</vt:lpwstr>
  </property>
  <property fmtid="{D5CDD505-2E9C-101B-9397-08002B2CF9AE}" pid="4" name="KSOTemplateDocerSaveRecord">
    <vt:lpwstr>eyJoZGlkIjoiNzc2YzgyMzBmNmM2Yjg3ZmQzNDZlNTdjNTg2MGYzMDkiLCJ1c2VySWQiOiIyNjgxNzY5ODcifQ==</vt:lpwstr>
  </property>
</Properties>
</file>