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7529D">
      <w:pPr>
        <w:spacing w:line="360" w:lineRule="auto"/>
        <w:jc w:val="center"/>
        <w:rPr>
          <w:rFonts w:cs="仿宋_GB2312" w:asciiTheme="minorEastAsia" w:hAnsiTheme="minorEastAsia" w:eastAsiaTheme="minorEastAsia"/>
          <w:b/>
          <w:color w:val="auto"/>
          <w:sz w:val="24"/>
          <w:highlight w:val="none"/>
        </w:rPr>
      </w:pPr>
    </w:p>
    <w:p w14:paraId="1D4539ED">
      <w:pPr>
        <w:spacing w:line="360" w:lineRule="auto"/>
        <w:jc w:val="center"/>
        <w:rPr>
          <w:rFonts w:cs="仿宋_GB2312" w:asciiTheme="minorEastAsia" w:hAnsiTheme="minorEastAsia" w:eastAsiaTheme="minorEastAsia"/>
          <w:b/>
          <w:color w:val="auto"/>
          <w:sz w:val="24"/>
          <w:highlight w:val="none"/>
        </w:rPr>
      </w:pPr>
    </w:p>
    <w:p w14:paraId="3DB25A90">
      <w:pPr>
        <w:adjustRightInd/>
        <w:spacing w:line="360" w:lineRule="auto"/>
        <w:jc w:val="center"/>
        <w:rPr>
          <w:rFonts w:cs="仿宋_GB2312" w:asciiTheme="minorEastAsia" w:hAnsiTheme="minorEastAsia" w:eastAsiaTheme="minorEastAsia"/>
          <w:b/>
          <w:color w:val="auto"/>
          <w:sz w:val="44"/>
          <w:szCs w:val="44"/>
          <w:highlight w:val="none"/>
        </w:rPr>
      </w:pPr>
    </w:p>
    <w:p w14:paraId="12A0FD69">
      <w:pPr>
        <w:adjustRightInd/>
        <w:spacing w:line="360" w:lineRule="auto"/>
        <w:jc w:val="center"/>
        <w:rPr>
          <w:rFonts w:cs="仿宋_GB2312" w:asciiTheme="minorEastAsia" w:hAnsiTheme="minorEastAsia" w:eastAsiaTheme="minorEastAsia"/>
          <w:b/>
          <w:color w:val="auto"/>
          <w:sz w:val="44"/>
          <w:szCs w:val="44"/>
          <w:highlight w:val="none"/>
        </w:rPr>
      </w:pPr>
    </w:p>
    <w:p w14:paraId="2CC7DE91">
      <w:pPr>
        <w:adjustRightInd/>
        <w:spacing w:line="360" w:lineRule="auto"/>
        <w:jc w:val="center"/>
        <w:rPr>
          <w:rFonts w:hint="eastAsia" w:ascii="宋体" w:hAnsi="宋体" w:cs="宋体"/>
          <w:color w:val="auto"/>
          <w:sz w:val="48"/>
          <w:szCs w:val="48"/>
          <w:highlight w:val="none"/>
          <w:lang w:eastAsia="zh-CN"/>
        </w:rPr>
      </w:pPr>
      <w:r>
        <w:rPr>
          <w:rFonts w:hint="eastAsia" w:ascii="宋体" w:hAnsi="宋体" w:cs="宋体"/>
          <w:color w:val="auto"/>
          <w:sz w:val="48"/>
          <w:szCs w:val="48"/>
          <w:highlight w:val="none"/>
          <w:lang w:eastAsia="zh-CN"/>
        </w:rPr>
        <w:t>浙江老年大学大型设备设施更新项目全过程项目管理及咨询服务（第二次）</w:t>
      </w:r>
    </w:p>
    <w:p w14:paraId="3B74D852">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55D594E6">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317A0688">
      <w:pPr>
        <w:snapToGrid w:val="0"/>
        <w:spacing w:line="360" w:lineRule="auto"/>
        <w:jc w:val="center"/>
        <w:rPr>
          <w:rFonts w:cs="仿宋_GB2312" w:asciiTheme="minorEastAsia" w:hAnsiTheme="minorEastAsia" w:eastAsiaTheme="minorEastAsia"/>
          <w:color w:val="auto"/>
          <w:sz w:val="30"/>
          <w:szCs w:val="30"/>
          <w:highlight w:val="none"/>
        </w:rPr>
      </w:pPr>
    </w:p>
    <w:p w14:paraId="683AD920">
      <w:pPr>
        <w:snapToGrid w:val="0"/>
        <w:spacing w:line="360" w:lineRule="auto"/>
        <w:jc w:val="center"/>
        <w:rPr>
          <w:rFonts w:hint="default" w:cs="仿宋_GB2312" w:asciiTheme="minorEastAsia" w:hAnsiTheme="minorEastAsia" w:eastAsiaTheme="minorEastAsia"/>
          <w:color w:val="auto"/>
          <w:sz w:val="30"/>
          <w:szCs w:val="30"/>
          <w:highlight w:val="none"/>
          <w:lang w:val="en-US" w:eastAsia="zh-CN"/>
        </w:rPr>
      </w:pPr>
      <w:r>
        <w:rPr>
          <w:rFonts w:hint="eastAsia" w:cs="仿宋_GB2312" w:asciiTheme="minorEastAsia" w:hAnsiTheme="minorEastAsia" w:eastAsiaTheme="minorEastAsia"/>
          <w:color w:val="auto"/>
          <w:sz w:val="30"/>
          <w:szCs w:val="30"/>
          <w:highlight w:val="none"/>
        </w:rPr>
        <w:t>项目编号:330000262100020000013-[2026]15181</w:t>
      </w:r>
      <w:r>
        <w:rPr>
          <w:rFonts w:hint="eastAsia" w:cs="仿宋_GB2312" w:asciiTheme="minorEastAsia" w:hAnsiTheme="minorEastAsia" w:eastAsiaTheme="minorEastAsia"/>
          <w:color w:val="auto"/>
          <w:sz w:val="30"/>
          <w:szCs w:val="30"/>
          <w:highlight w:val="none"/>
          <w:lang w:val="en-US" w:eastAsia="zh-CN"/>
        </w:rPr>
        <w:t>-1</w:t>
      </w:r>
    </w:p>
    <w:p w14:paraId="68579B86">
      <w:pPr>
        <w:adjustRightInd/>
        <w:spacing w:line="360" w:lineRule="auto"/>
        <w:rPr>
          <w:rFonts w:cs="仿宋_GB2312" w:asciiTheme="minorEastAsia" w:hAnsiTheme="minorEastAsia" w:eastAsiaTheme="minorEastAsia"/>
          <w:color w:val="auto"/>
          <w:sz w:val="28"/>
          <w:szCs w:val="20"/>
          <w:highlight w:val="none"/>
        </w:rPr>
      </w:pPr>
    </w:p>
    <w:p w14:paraId="2FFF8DD5">
      <w:pPr>
        <w:spacing w:line="360" w:lineRule="auto"/>
        <w:jc w:val="center"/>
        <w:rPr>
          <w:rFonts w:cs="仿宋_GB2312" w:asciiTheme="minorEastAsia" w:hAnsiTheme="minorEastAsia" w:eastAsiaTheme="minorEastAsia"/>
          <w:color w:val="auto"/>
          <w:sz w:val="24"/>
          <w:highlight w:val="none"/>
        </w:rPr>
      </w:pPr>
    </w:p>
    <w:p w14:paraId="6F526D79">
      <w:pPr>
        <w:spacing w:line="360" w:lineRule="auto"/>
        <w:jc w:val="center"/>
        <w:rPr>
          <w:rFonts w:cs="仿宋_GB2312" w:asciiTheme="minorEastAsia" w:hAnsiTheme="minorEastAsia" w:eastAsiaTheme="minorEastAsia"/>
          <w:color w:val="auto"/>
          <w:sz w:val="24"/>
          <w:highlight w:val="none"/>
        </w:rPr>
      </w:pPr>
    </w:p>
    <w:p w14:paraId="7F3F1794">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1BF20334">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5C875108">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26A82B3F">
      <w:pPr>
        <w:snapToGrid w:val="0"/>
        <w:spacing w:line="360" w:lineRule="auto"/>
        <w:jc w:val="center"/>
        <w:rPr>
          <w:rFonts w:hint="eastAsia" w:ascii="宋体" w:hAnsi="宋体" w:cs="宋体"/>
          <w:color w:val="auto"/>
          <w:sz w:val="32"/>
          <w:szCs w:val="32"/>
          <w:highlight w:val="none"/>
        </w:rPr>
      </w:pPr>
    </w:p>
    <w:p w14:paraId="477B848B">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浙江老年大学办公室</w:t>
      </w:r>
    </w:p>
    <w:p w14:paraId="3CEC253A">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val="en-US" w:eastAsia="zh-CN"/>
        </w:rPr>
        <w:t>杭州建大工程管理咨询有限公司</w:t>
      </w:r>
    </w:p>
    <w:p w14:paraId="08D8B6B8">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十三</w:t>
      </w:r>
      <w:r>
        <w:rPr>
          <w:rFonts w:hint="eastAsia" w:ascii="宋体" w:hAnsi="宋体" w:cs="宋体"/>
          <w:bCs/>
          <w:color w:val="auto"/>
          <w:sz w:val="32"/>
          <w:szCs w:val="32"/>
          <w:highlight w:val="none"/>
        </w:rPr>
        <w:t>日</w:t>
      </w:r>
    </w:p>
    <w:p w14:paraId="2AA1C14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2D680AFA">
      <w:pPr>
        <w:tabs>
          <w:tab w:val="left" w:pos="2268"/>
        </w:tabs>
        <w:spacing w:line="360" w:lineRule="auto"/>
        <w:jc w:val="center"/>
        <w:rPr>
          <w:rFonts w:cs="仿宋_GB2312" w:asciiTheme="minorEastAsia" w:hAnsiTheme="minorEastAsia" w:eastAsiaTheme="minorEastAsia"/>
          <w:color w:val="auto"/>
          <w:sz w:val="24"/>
          <w:highlight w:val="none"/>
        </w:rPr>
      </w:pPr>
    </w:p>
    <w:p w14:paraId="4FCB36F9">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29248DBC">
      <w:pPr>
        <w:spacing w:line="360" w:lineRule="auto"/>
        <w:rPr>
          <w:rFonts w:cs="仿宋_GB2312" w:asciiTheme="minorEastAsia" w:hAnsiTheme="minorEastAsia" w:eastAsiaTheme="minorEastAsia"/>
          <w:color w:val="auto"/>
          <w:sz w:val="32"/>
          <w:szCs w:val="32"/>
          <w:highlight w:val="none"/>
        </w:rPr>
      </w:pPr>
    </w:p>
    <w:p w14:paraId="660368F7">
      <w:pPr>
        <w:spacing w:line="360" w:lineRule="auto"/>
        <w:rPr>
          <w:rFonts w:cs="仿宋_GB2312" w:asciiTheme="minorEastAsia" w:hAnsiTheme="minorEastAsia" w:eastAsiaTheme="minorEastAsia"/>
          <w:color w:val="auto"/>
          <w:sz w:val="32"/>
          <w:szCs w:val="32"/>
          <w:highlight w:val="none"/>
        </w:rPr>
      </w:pPr>
    </w:p>
    <w:p w14:paraId="3DB11D06">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第一部分      邀请供应商</w:t>
      </w:r>
    </w:p>
    <w:p w14:paraId="062E8775">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第二部分      竞争性磋商流程</w:t>
      </w:r>
    </w:p>
    <w:p w14:paraId="6B0A5BDE">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第三部分      供应商须知</w:t>
      </w:r>
    </w:p>
    <w:p w14:paraId="354C5E1B">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第四部分      采购需求</w:t>
      </w:r>
    </w:p>
    <w:p w14:paraId="47FC6B1E">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第五部分      评审方法及评审标准</w:t>
      </w:r>
    </w:p>
    <w:p w14:paraId="6BE64558">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第六部分      拟签订的合同文本</w:t>
      </w:r>
    </w:p>
    <w:p w14:paraId="1E7E9C00">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第七部分      应提交的有关格式范例</w:t>
      </w:r>
    </w:p>
    <w:p w14:paraId="05D54FBA">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第八部分      最后报价格式</w:t>
      </w:r>
    </w:p>
    <w:p w14:paraId="6669DCF6">
      <w:pPr>
        <w:spacing w:line="360" w:lineRule="auto"/>
        <w:ind w:firstLine="549" w:firstLineChars="229"/>
        <w:rPr>
          <w:rFonts w:cs="仿宋_GB2312" w:asciiTheme="minorEastAsia" w:hAnsiTheme="minorEastAsia" w:eastAsiaTheme="minorEastAsia"/>
          <w:color w:val="auto"/>
          <w:sz w:val="24"/>
          <w:highlight w:val="none"/>
        </w:rPr>
      </w:pPr>
      <w:bookmarkStart w:id="1" w:name="_Hlt91233176"/>
      <w:bookmarkEnd w:id="1"/>
      <w:bookmarkStart w:id="2" w:name="_Toc91899869"/>
    </w:p>
    <w:p w14:paraId="5B7A6457">
      <w:pPr>
        <w:spacing w:line="360" w:lineRule="auto"/>
        <w:ind w:firstLine="549" w:firstLineChars="229"/>
        <w:rPr>
          <w:rFonts w:cs="仿宋_GB2312" w:asciiTheme="minorEastAsia" w:hAnsiTheme="minorEastAsia" w:eastAsiaTheme="minorEastAsia"/>
          <w:color w:val="auto"/>
          <w:sz w:val="24"/>
          <w:highlight w:val="none"/>
        </w:rPr>
      </w:pPr>
    </w:p>
    <w:p w14:paraId="08B8A910">
      <w:pPr>
        <w:spacing w:line="360" w:lineRule="auto"/>
        <w:ind w:firstLine="549" w:firstLineChars="229"/>
        <w:rPr>
          <w:rFonts w:cs="仿宋_GB2312" w:asciiTheme="minorEastAsia" w:hAnsiTheme="minorEastAsia" w:eastAsiaTheme="minorEastAsia"/>
          <w:color w:val="auto"/>
          <w:sz w:val="24"/>
          <w:highlight w:val="none"/>
        </w:rPr>
      </w:pPr>
    </w:p>
    <w:p w14:paraId="7583EF57">
      <w:pPr>
        <w:spacing w:line="360" w:lineRule="auto"/>
        <w:ind w:firstLine="549" w:firstLineChars="229"/>
        <w:rPr>
          <w:rFonts w:cs="仿宋_GB2312" w:asciiTheme="minorEastAsia" w:hAnsiTheme="minorEastAsia" w:eastAsiaTheme="minorEastAsia"/>
          <w:color w:val="auto"/>
          <w:sz w:val="24"/>
          <w:highlight w:val="none"/>
        </w:rPr>
      </w:pPr>
    </w:p>
    <w:p w14:paraId="2A3B0AA2">
      <w:pPr>
        <w:spacing w:line="360" w:lineRule="auto"/>
        <w:ind w:firstLine="549" w:firstLineChars="229"/>
        <w:rPr>
          <w:rFonts w:cs="仿宋_GB2312" w:asciiTheme="minorEastAsia" w:hAnsiTheme="minorEastAsia" w:eastAsiaTheme="minorEastAsia"/>
          <w:color w:val="auto"/>
          <w:sz w:val="24"/>
          <w:highlight w:val="none"/>
        </w:rPr>
      </w:pPr>
    </w:p>
    <w:p w14:paraId="1B48F5A8">
      <w:pPr>
        <w:spacing w:line="360" w:lineRule="auto"/>
        <w:ind w:firstLine="549" w:firstLineChars="229"/>
        <w:rPr>
          <w:rFonts w:cs="仿宋_GB2312" w:asciiTheme="minorEastAsia" w:hAnsiTheme="minorEastAsia" w:eastAsiaTheme="minorEastAsia"/>
          <w:color w:val="auto"/>
          <w:sz w:val="24"/>
          <w:highlight w:val="none"/>
        </w:rPr>
      </w:pPr>
    </w:p>
    <w:p w14:paraId="7FA8D9C6">
      <w:pPr>
        <w:spacing w:line="360" w:lineRule="auto"/>
        <w:ind w:firstLine="549" w:firstLineChars="229"/>
        <w:rPr>
          <w:rFonts w:cs="仿宋_GB2312" w:asciiTheme="minorEastAsia" w:hAnsiTheme="minorEastAsia" w:eastAsiaTheme="minorEastAsia"/>
          <w:color w:val="auto"/>
          <w:sz w:val="24"/>
          <w:highlight w:val="none"/>
        </w:rPr>
      </w:pPr>
    </w:p>
    <w:p w14:paraId="1FDC7061">
      <w:pPr>
        <w:spacing w:line="360" w:lineRule="auto"/>
        <w:ind w:firstLine="549" w:firstLineChars="229"/>
        <w:rPr>
          <w:rFonts w:cs="仿宋_GB2312" w:asciiTheme="minorEastAsia" w:hAnsiTheme="minorEastAsia" w:eastAsiaTheme="minorEastAsia"/>
          <w:color w:val="auto"/>
          <w:sz w:val="24"/>
          <w:highlight w:val="none"/>
        </w:rPr>
      </w:pPr>
    </w:p>
    <w:p w14:paraId="7C86EE8B">
      <w:pPr>
        <w:spacing w:line="360" w:lineRule="auto"/>
        <w:ind w:firstLine="549" w:firstLineChars="229"/>
        <w:rPr>
          <w:rFonts w:cs="仿宋_GB2312" w:asciiTheme="minorEastAsia" w:hAnsiTheme="minorEastAsia" w:eastAsiaTheme="minorEastAsia"/>
          <w:color w:val="auto"/>
          <w:sz w:val="24"/>
          <w:highlight w:val="none"/>
        </w:rPr>
      </w:pPr>
    </w:p>
    <w:p w14:paraId="253BFBE5">
      <w:pPr>
        <w:spacing w:line="360" w:lineRule="auto"/>
        <w:ind w:firstLine="549" w:firstLineChars="229"/>
        <w:rPr>
          <w:rFonts w:cs="仿宋_GB2312" w:asciiTheme="minorEastAsia" w:hAnsiTheme="minorEastAsia" w:eastAsiaTheme="minorEastAsia"/>
          <w:color w:val="auto"/>
          <w:sz w:val="24"/>
          <w:highlight w:val="none"/>
        </w:rPr>
      </w:pPr>
    </w:p>
    <w:p w14:paraId="536672DC">
      <w:pPr>
        <w:spacing w:line="360" w:lineRule="auto"/>
        <w:ind w:firstLine="549" w:firstLineChars="229"/>
        <w:rPr>
          <w:rFonts w:cs="仿宋_GB2312" w:asciiTheme="minorEastAsia" w:hAnsiTheme="minorEastAsia" w:eastAsiaTheme="minorEastAsia"/>
          <w:color w:val="auto"/>
          <w:sz w:val="24"/>
          <w:highlight w:val="none"/>
        </w:rPr>
      </w:pPr>
    </w:p>
    <w:p w14:paraId="382EEE52">
      <w:pPr>
        <w:spacing w:line="360" w:lineRule="auto"/>
        <w:ind w:firstLine="549" w:firstLineChars="229"/>
        <w:rPr>
          <w:rFonts w:cs="仿宋_GB2312" w:asciiTheme="minorEastAsia" w:hAnsiTheme="minorEastAsia" w:eastAsiaTheme="minorEastAsia"/>
          <w:color w:val="auto"/>
          <w:sz w:val="24"/>
          <w:highlight w:val="none"/>
        </w:rPr>
      </w:pPr>
    </w:p>
    <w:p w14:paraId="30ED34D1">
      <w:pPr>
        <w:spacing w:line="360" w:lineRule="auto"/>
        <w:ind w:firstLine="549" w:firstLineChars="229"/>
        <w:rPr>
          <w:rFonts w:cs="仿宋_GB2312" w:asciiTheme="minorEastAsia" w:hAnsiTheme="minorEastAsia" w:eastAsiaTheme="minorEastAsia"/>
          <w:color w:val="auto"/>
          <w:sz w:val="24"/>
          <w:highlight w:val="none"/>
        </w:rPr>
      </w:pPr>
    </w:p>
    <w:p w14:paraId="7436EFBE">
      <w:pPr>
        <w:spacing w:line="360" w:lineRule="auto"/>
        <w:rPr>
          <w:rFonts w:cs="仿宋_GB2312" w:asciiTheme="minorEastAsia" w:hAnsiTheme="minorEastAsia" w:eastAsiaTheme="minorEastAsia"/>
          <w:color w:val="auto"/>
          <w:sz w:val="24"/>
          <w:highlight w:val="none"/>
        </w:rPr>
      </w:pPr>
    </w:p>
    <w:bookmarkEnd w:id="2"/>
    <w:p w14:paraId="7516AC97">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3" w:name="_Hlt74728647"/>
      <w:bookmarkEnd w:id="3"/>
      <w:bookmarkStart w:id="4" w:name="_Hlt74729822"/>
      <w:bookmarkEnd w:id="4"/>
      <w:bookmarkStart w:id="5" w:name="_Hlt74649545"/>
      <w:bookmarkEnd w:id="5"/>
      <w:bookmarkStart w:id="6" w:name="_Hlt74707423"/>
      <w:bookmarkEnd w:id="6"/>
      <w:bookmarkStart w:id="7" w:name="第二部分"/>
      <w:bookmarkStart w:id="8" w:name="_Toc91899870"/>
      <w:bookmarkStart w:id="9" w:name="_Toc91899871"/>
      <w:r>
        <w:rPr>
          <w:rFonts w:hint="eastAsia" w:cs="仿宋_GB2312" w:asciiTheme="minorEastAsia" w:hAnsiTheme="minorEastAsia" w:eastAsiaTheme="minorEastAsia"/>
          <w:b/>
          <w:color w:val="auto"/>
          <w:sz w:val="36"/>
          <w:szCs w:val="20"/>
          <w:highlight w:val="none"/>
        </w:rPr>
        <w:t>第一部分  邀请供应商</w:t>
      </w:r>
    </w:p>
    <w:p w14:paraId="235E075F">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竞争性磋商邀请公告</w:t>
      </w:r>
    </w:p>
    <w:p w14:paraId="12F3C69D">
      <w:pPr>
        <w:spacing w:line="360" w:lineRule="auto"/>
        <w:rPr>
          <w:rFonts w:asciiTheme="minorEastAsia" w:hAnsiTheme="minorEastAsia" w:eastAsiaTheme="minorEastAsia"/>
          <w:color w:val="auto"/>
          <w:sz w:val="24"/>
          <w:highlight w:val="none"/>
        </w:rPr>
      </w:pPr>
    </w:p>
    <w:p w14:paraId="31658D8F">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44A2E4F5">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浙江老年大学大型设备设施更新项目全过程项目管理及咨询服务（第二次）</w:t>
      </w:r>
      <w:r>
        <w:rPr>
          <w:rFonts w:hint="eastAsia" w:asciiTheme="minorEastAsia" w:hAnsiTheme="minorEastAsia" w:eastAsiaTheme="minorEastAsia"/>
          <w:color w:val="auto"/>
          <w:sz w:val="24"/>
          <w:highlight w:val="none"/>
        </w:rPr>
        <w:t>采购项目的潜在供应商应在</w:t>
      </w:r>
      <w:r>
        <w:rPr>
          <w:rFonts w:hint="eastAsia" w:cs="仿宋_GB2312" w:asciiTheme="minorEastAsia" w:hAnsiTheme="minorEastAsia" w:eastAsiaTheme="minorEastAsia"/>
          <w:color w:val="auto"/>
          <w:sz w:val="24"/>
          <w:highlight w:val="none"/>
          <w:u w:val="singl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仿宋_GB2312" w:asciiTheme="minorEastAsia" w:hAnsiTheme="minorEastAsia" w:eastAsiaTheme="minorEastAsia"/>
          <w:color w:val="auto"/>
          <w:sz w:val="24"/>
          <w:highlight w:val="none"/>
          <w:u w:val="single"/>
        </w:rPr>
        <w:t>https://www.zcygov.cn/</w:t>
      </w:r>
      <w:r>
        <w:rPr>
          <w:rStyle w:val="68"/>
          <w:rFonts w:hint="eastAsia" w:cs="仿宋_GB2312" w:asciiTheme="minorEastAsia" w:hAnsiTheme="minorEastAsia" w:eastAsiaTheme="minorEastAsia"/>
          <w:color w:val="auto"/>
          <w:sz w:val="24"/>
          <w:highlight w:val="none"/>
          <w:u w:val="single"/>
        </w:rPr>
        <w:fldChar w:fldCharType="end"/>
      </w:r>
      <w:r>
        <w:rPr>
          <w:rFonts w:hint="eastAsia" w:cs="仿宋_GB2312"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 xml:space="preserve"> 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25</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14</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75CCBF1B">
      <w:pPr>
        <w:spacing w:line="360" w:lineRule="auto"/>
        <w:rPr>
          <w:rFonts w:asciiTheme="minorEastAsia" w:hAnsiTheme="minorEastAsia" w:eastAsiaTheme="minorEastAsia"/>
          <w:color w:val="auto"/>
          <w:sz w:val="24"/>
          <w:highlight w:val="none"/>
        </w:rPr>
      </w:pPr>
    </w:p>
    <w:p w14:paraId="317B4722">
      <w:pPr>
        <w:pStyle w:val="3"/>
        <w:numPr>
          <w:ilvl w:val="0"/>
          <w:numId w:val="0"/>
        </w:numPr>
        <w:ind w:left="432" w:hanging="432"/>
        <w:rPr>
          <w:rFonts w:cs="宋体" w:asciiTheme="minorEastAsia" w:hAnsiTheme="minorEastAsia" w:eastAsiaTheme="minorEastAsia"/>
          <w:color w:val="auto"/>
          <w:sz w:val="24"/>
          <w:szCs w:val="24"/>
          <w:highlight w:val="none"/>
        </w:rPr>
      </w:pPr>
      <w:bookmarkStart w:id="10" w:name="_Toc28359089"/>
      <w:bookmarkStart w:id="11" w:name="_Toc35393629"/>
      <w:bookmarkStart w:id="12" w:name="_Toc35393798"/>
      <w:bookmarkStart w:id="13" w:name="_Toc28359012"/>
      <w:r>
        <w:rPr>
          <w:rFonts w:hint="eastAsia" w:cs="宋体" w:asciiTheme="minorEastAsia" w:hAnsiTheme="minorEastAsia" w:eastAsiaTheme="minorEastAsia"/>
          <w:color w:val="auto"/>
          <w:sz w:val="24"/>
          <w:szCs w:val="24"/>
          <w:highlight w:val="none"/>
        </w:rPr>
        <w:t>一、项目基本情况</w:t>
      </w:r>
      <w:bookmarkEnd w:id="10"/>
      <w:bookmarkEnd w:id="11"/>
      <w:bookmarkEnd w:id="12"/>
      <w:bookmarkEnd w:id="13"/>
    </w:p>
    <w:p w14:paraId="684C3607">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项目编号：330000262100020000013-[2026]15181-1</w:t>
      </w:r>
    </w:p>
    <w:p w14:paraId="729FE444">
      <w:pPr>
        <w:spacing w:line="360" w:lineRule="auto"/>
        <w:ind w:firstLine="482" w:firstLineChars="200"/>
        <w:rPr>
          <w:rFonts w:hint="eastAsia" w:asciiTheme="minorEastAsia" w:hAnsiTheme="minorEastAsia" w:eastAsiaTheme="minorEastAsia"/>
          <w:b/>
          <w:bCs w:val="0"/>
          <w:color w:val="auto"/>
          <w:sz w:val="24"/>
          <w:highlight w:val="none"/>
          <w:lang w:eastAsia="zh-CN"/>
        </w:rPr>
      </w:pPr>
      <w:r>
        <w:rPr>
          <w:rFonts w:hint="eastAsia" w:asciiTheme="minorEastAsia" w:hAnsiTheme="minorEastAsia" w:eastAsiaTheme="minorEastAsia"/>
          <w:b/>
          <w:color w:val="auto"/>
          <w:sz w:val="24"/>
          <w:highlight w:val="none"/>
        </w:rPr>
        <w:t>项目名称：</w:t>
      </w:r>
      <w:r>
        <w:rPr>
          <w:rFonts w:hint="eastAsia" w:asciiTheme="minorEastAsia" w:hAnsiTheme="minorEastAsia" w:eastAsiaTheme="minorEastAsia"/>
          <w:b/>
          <w:bCs w:val="0"/>
          <w:color w:val="auto"/>
          <w:sz w:val="24"/>
          <w:highlight w:val="none"/>
          <w:lang w:eastAsia="zh-CN"/>
        </w:rPr>
        <w:t>浙江老年大学大型设备设施更新项目全过程项目管理及咨询服务（第二次）</w:t>
      </w:r>
    </w:p>
    <w:p w14:paraId="70C88FEE">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采购方式：</w:t>
      </w:r>
      <w:r>
        <w:rPr>
          <w:rFonts w:hint="eastAsia" w:asciiTheme="minorEastAsia" w:hAnsiTheme="minorEastAsia" w:eastAsiaTheme="minorEastAsia"/>
          <w:b/>
          <w:bCs/>
          <w:color w:val="auto"/>
          <w:sz w:val="24"/>
          <w:highlight w:val="none"/>
        </w:rPr>
        <w:t>竞争性磋商</w:t>
      </w:r>
    </w:p>
    <w:p w14:paraId="24310F63">
      <w:pPr>
        <w:spacing w:line="360" w:lineRule="auto"/>
        <w:ind w:firstLine="482" w:firstLineChars="200"/>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t>预算金额（元）：</w:t>
      </w:r>
      <w:r>
        <w:rPr>
          <w:rFonts w:hint="eastAsia" w:asciiTheme="minorEastAsia" w:hAnsiTheme="minorEastAsia" w:eastAsiaTheme="minorEastAsia"/>
          <w:b/>
          <w:color w:val="auto"/>
          <w:sz w:val="24"/>
          <w:highlight w:val="none"/>
          <w:lang w:val="en-US" w:eastAsia="zh-CN"/>
        </w:rPr>
        <w:t>230100</w:t>
      </w:r>
    </w:p>
    <w:p w14:paraId="1CEA5A31">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最高限价（元）：</w:t>
      </w:r>
      <w:r>
        <w:rPr>
          <w:rFonts w:hint="eastAsia" w:asciiTheme="minorEastAsia" w:hAnsiTheme="minorEastAsia" w:eastAsiaTheme="minorEastAsia"/>
          <w:b/>
          <w:color w:val="auto"/>
          <w:sz w:val="24"/>
          <w:highlight w:val="none"/>
          <w:lang w:val="en-US" w:eastAsia="zh-CN"/>
        </w:rPr>
        <w:t>230100</w:t>
      </w:r>
    </w:p>
    <w:p w14:paraId="6AD4AB19">
      <w:pPr>
        <w:spacing w:line="360" w:lineRule="auto"/>
        <w:ind w:firstLine="482" w:firstLineChars="200"/>
        <w:rPr>
          <w:rFonts w:asciiTheme="minorEastAsia" w:hAnsiTheme="minorEastAsia" w:eastAsiaTheme="minorEastAsia"/>
          <w:b/>
          <w:bCs w:val="0"/>
          <w:color w:val="auto"/>
          <w:sz w:val="24"/>
          <w:highlight w:val="none"/>
        </w:rPr>
      </w:pPr>
      <w:r>
        <w:rPr>
          <w:rFonts w:hint="eastAsia" w:asciiTheme="minorEastAsia" w:hAnsiTheme="minorEastAsia" w:eastAsiaTheme="minorEastAsia"/>
          <w:b/>
          <w:color w:val="auto"/>
          <w:sz w:val="24"/>
          <w:highlight w:val="none"/>
        </w:rPr>
        <w:t>采购需求：</w:t>
      </w:r>
      <w:r>
        <w:rPr>
          <w:rFonts w:hint="eastAsia" w:hAnsi="宋体" w:cs="宋体"/>
          <w:b/>
          <w:bCs w:val="0"/>
          <w:color w:val="auto"/>
          <w:sz w:val="24"/>
          <w:highlight w:val="none"/>
        </w:rPr>
        <w:t>具体以</w:t>
      </w:r>
      <w:r>
        <w:rPr>
          <w:rFonts w:hint="eastAsia" w:hAnsi="宋体" w:cs="宋体"/>
          <w:b/>
          <w:bCs w:val="0"/>
          <w:color w:val="auto"/>
          <w:sz w:val="24"/>
          <w:highlight w:val="none"/>
          <w:lang w:val="en-US" w:eastAsia="zh-CN"/>
        </w:rPr>
        <w:t>磋商</w:t>
      </w:r>
      <w:r>
        <w:rPr>
          <w:rFonts w:hint="eastAsia" w:hAnsi="宋体" w:cs="宋体"/>
          <w:b/>
          <w:bCs w:val="0"/>
          <w:color w:val="auto"/>
          <w:sz w:val="24"/>
          <w:highlight w:val="none"/>
        </w:rPr>
        <w:t>文件第</w:t>
      </w:r>
      <w:r>
        <w:rPr>
          <w:rFonts w:hint="eastAsia" w:hAnsi="宋体" w:cs="宋体"/>
          <w:b/>
          <w:bCs w:val="0"/>
          <w:color w:val="auto"/>
          <w:sz w:val="24"/>
          <w:highlight w:val="none"/>
          <w:lang w:val="en-US" w:eastAsia="zh-CN"/>
        </w:rPr>
        <w:t>四</w:t>
      </w:r>
      <w:r>
        <w:rPr>
          <w:rFonts w:hint="eastAsia" w:hAnsi="宋体" w:cs="宋体"/>
          <w:b/>
          <w:bCs w:val="0"/>
          <w:color w:val="auto"/>
          <w:sz w:val="24"/>
          <w:highlight w:val="none"/>
        </w:rPr>
        <w:t>部分采购需求为准，</w:t>
      </w:r>
      <w:r>
        <w:rPr>
          <w:rFonts w:hint="eastAsia" w:cs="仿宋_GB2312" w:asciiTheme="minorEastAsia" w:hAnsiTheme="minorEastAsia" w:eastAsiaTheme="minorEastAsia"/>
          <w:b/>
          <w:bCs w:val="0"/>
          <w:color w:val="auto"/>
          <w:sz w:val="24"/>
          <w:highlight w:val="none"/>
        </w:rPr>
        <w:t>详见磋商文件。</w:t>
      </w:r>
    </w:p>
    <w:p w14:paraId="5A595BF3">
      <w:pPr>
        <w:spacing w:line="360" w:lineRule="auto"/>
        <w:ind w:firstLine="482"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合同履行期限</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rPr>
        <w:t>从签订合同之日到工程通过竣工备案及缺陷责任期(缺陷责任期24个月)结束为止。</w:t>
      </w:r>
    </w:p>
    <w:p w14:paraId="7B6F78DA">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本项目接受联合体投标：</w:t>
      </w:r>
      <w:sdt>
        <w:sdtPr>
          <w:rPr>
            <w:rFonts w:hint="eastAsia" w:asciiTheme="minorEastAsia" w:hAnsiTheme="minorEastAsia" w:eastAsiaTheme="minorEastAsia"/>
            <w:b/>
            <w:color w:val="auto"/>
            <w:sz w:val="24"/>
            <w:highlight w:val="none"/>
          </w:rPr>
          <w:id w:val="2035453831"/>
          <w14:checkbox>
            <w14:checked w14:val="1"/>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hint="eastAsia" w:ascii="Wingdings" w:hAnsi="Wingdings" w:eastAsia="MS Gothic" w:cs="Times New Roman"/>
              <w:b/>
              <w:color w:val="auto"/>
              <w:kern w:val="2"/>
              <w:sz w:val="24"/>
              <w:szCs w:val="24"/>
              <w:highlight w:val="none"/>
              <w:lang w:val="en-US" w:eastAsia="zh-CN" w:bidi="ar-SA"/>
            </w:rPr>
            <w:t>þ</w:t>
          </w:r>
        </w:sdtContent>
      </w:sdt>
      <w:r>
        <w:rPr>
          <w:rFonts w:hint="eastAsia" w:asciiTheme="minorEastAsia" w:hAnsiTheme="minorEastAsia" w:eastAsiaTheme="minorEastAsia"/>
          <w:b/>
          <w:color w:val="auto"/>
          <w:sz w:val="24"/>
          <w:highlight w:val="none"/>
        </w:rPr>
        <w:t>是，</w:t>
      </w:r>
      <w:sdt>
        <w:sdtPr>
          <w:rPr>
            <w:rFonts w:hint="eastAsia" w:asciiTheme="minorEastAsia" w:hAnsiTheme="minorEastAsia" w:eastAsiaTheme="minorEastAsia"/>
            <w:b/>
            <w:color w:val="auto"/>
            <w:sz w:val="24"/>
            <w:highlight w:val="none"/>
          </w:rPr>
          <w:id w:val="-1"/>
          <w14:checkbox>
            <w14:checked w14:val="0"/>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hint="eastAsia" w:ascii="MS Mincho" w:hAnsi="MS Mincho" w:eastAsia="MS Mincho" w:cs="MS Mincho"/>
              <w:b/>
              <w:color w:val="auto"/>
              <w:sz w:val="24"/>
              <w:highlight w:val="none"/>
            </w:rPr>
            <w:t>☐</w:t>
          </w:r>
        </w:sdtContent>
      </w:sdt>
      <w:r>
        <w:rPr>
          <w:rFonts w:hint="eastAsia" w:asciiTheme="minorEastAsia" w:hAnsiTheme="minorEastAsia" w:eastAsiaTheme="minorEastAsia"/>
          <w:b/>
          <w:color w:val="auto"/>
          <w:sz w:val="24"/>
          <w:highlight w:val="none"/>
        </w:rPr>
        <w:t>否。</w:t>
      </w:r>
    </w:p>
    <w:p w14:paraId="07A7E371">
      <w:pPr>
        <w:spacing w:line="360" w:lineRule="auto"/>
        <w:ind w:firstLine="480" w:firstLineChars="200"/>
        <w:rPr>
          <w:rFonts w:cs="宋体" w:asciiTheme="minorEastAsia" w:hAnsiTheme="minorEastAsia" w:eastAsiaTheme="minorEastAsia"/>
          <w:color w:val="auto"/>
          <w:sz w:val="24"/>
          <w:highlight w:val="none"/>
        </w:rPr>
      </w:pPr>
      <w:bookmarkStart w:id="14" w:name="_Toc35393799"/>
      <w:bookmarkStart w:id="15" w:name="_Toc28359013"/>
      <w:bookmarkStart w:id="16" w:name="_Toc35393630"/>
      <w:bookmarkStart w:id="17" w:name="_Toc28359090"/>
      <w:r>
        <w:rPr>
          <w:rFonts w:hint="eastAsia" w:cs="宋体" w:asciiTheme="minorEastAsia" w:hAnsiTheme="minorEastAsia" w:eastAsiaTheme="minorEastAsia"/>
          <w:color w:val="auto"/>
          <w:sz w:val="24"/>
          <w:highlight w:val="none"/>
        </w:rPr>
        <w:t>二、申请人的资格要求：</w:t>
      </w:r>
      <w:bookmarkEnd w:id="14"/>
      <w:bookmarkEnd w:id="15"/>
      <w:bookmarkEnd w:id="16"/>
      <w:bookmarkEnd w:id="17"/>
    </w:p>
    <w:p w14:paraId="73EF4DA2">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71AC493E">
      <w:pPr>
        <w:spacing w:line="360" w:lineRule="auto"/>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 xml:space="preserve">    </w:t>
      </w:r>
      <w:r>
        <w:rPr>
          <w:rFonts w:cs="宋体" w:asciiTheme="minorEastAsia" w:hAnsiTheme="minorEastAsia" w:eastAsiaTheme="minorEastAsia"/>
          <w:snapToGrid w:val="0"/>
          <w:color w:val="auto"/>
          <w:kern w:val="28"/>
          <w:sz w:val="24"/>
          <w:szCs w:val="20"/>
          <w:highlight w:val="none"/>
        </w:rPr>
        <w:t>2</w:t>
      </w:r>
      <w:r>
        <w:rPr>
          <w:rFonts w:hint="eastAsia" w:cs="宋体" w:asciiTheme="minorEastAsia" w:hAnsiTheme="minorEastAsia" w:eastAsiaTheme="minorEastAsia"/>
          <w:snapToGrid w:val="0"/>
          <w:color w:val="auto"/>
          <w:kern w:val="28"/>
          <w:sz w:val="24"/>
          <w:szCs w:val="20"/>
          <w:highlight w:val="none"/>
        </w:rPr>
        <w:t>.</w:t>
      </w:r>
      <w:r>
        <w:rPr>
          <w:rFonts w:hint="eastAsia" w:asciiTheme="minorEastAsia" w:hAnsiTheme="minorEastAsia" w:eastAsiaTheme="minorEastAsia"/>
          <w:color w:val="auto"/>
          <w:highlight w:val="none"/>
        </w:rPr>
        <w:t xml:space="preserve"> </w:t>
      </w:r>
      <w:r>
        <w:rPr>
          <w:rFonts w:hint="eastAsia" w:cs="宋体" w:asciiTheme="minorEastAsia" w:hAnsiTheme="minorEastAsia" w:eastAsiaTheme="minorEastAsia"/>
          <w:snapToGrid w:val="0"/>
          <w:color w:val="auto"/>
          <w:kern w:val="28"/>
          <w:sz w:val="24"/>
          <w:szCs w:val="20"/>
          <w:highlight w:val="none"/>
        </w:rPr>
        <w:t>以联合体形式响应的，提供联合协议(本项目不接受联合体响应或者供应商不以联合体形式响应的，则不需要提供) ；</w:t>
      </w:r>
    </w:p>
    <w:p w14:paraId="6EFACD13">
      <w:pPr>
        <w:spacing w:line="360" w:lineRule="auto"/>
        <w:ind w:firstLine="480" w:firstLineChars="200"/>
        <w:rPr>
          <w:rFonts w:cs="宋体" w:asciiTheme="minorEastAsia" w:hAnsiTheme="minorEastAsia" w:eastAsiaTheme="minorEastAsia"/>
          <w:snapToGrid w:val="0"/>
          <w:color w:val="auto"/>
          <w:kern w:val="28"/>
          <w:sz w:val="24"/>
          <w:szCs w:val="20"/>
          <w:highlight w:val="none"/>
        </w:rPr>
      </w:pPr>
      <w:r>
        <w:rPr>
          <w:rFonts w:cs="宋体" w:asciiTheme="minorEastAsia" w:hAnsiTheme="minorEastAsia" w:eastAsiaTheme="minorEastAsia"/>
          <w:snapToGrid w:val="0"/>
          <w:color w:val="auto"/>
          <w:kern w:val="28"/>
          <w:sz w:val="24"/>
          <w:szCs w:val="20"/>
          <w:highlight w:val="none"/>
        </w:rPr>
        <w:t>3</w:t>
      </w:r>
      <w:r>
        <w:rPr>
          <w:rFonts w:hint="eastAsia" w:cs="宋体" w:asciiTheme="minorEastAsia" w:hAnsiTheme="minorEastAsia" w:eastAsiaTheme="minorEastAsia"/>
          <w:snapToGrid w:val="0"/>
          <w:color w:val="auto"/>
          <w:kern w:val="28"/>
          <w:sz w:val="24"/>
          <w:szCs w:val="20"/>
          <w:highlight w:val="none"/>
        </w:rPr>
        <w:t>.落实政府采购政策需满足的资格要求：</w:t>
      </w:r>
    </w:p>
    <w:p w14:paraId="0C8F5908">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92861692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（注：不得限制大中型企业与小微企业组成联合体参与响应）</w:t>
      </w:r>
      <w:r>
        <w:rPr>
          <w:rFonts w:hint="eastAsia" w:cs="宋体" w:asciiTheme="minorEastAsia" w:hAnsiTheme="minorEastAsia" w:eastAsiaTheme="minorEastAsia"/>
          <w:color w:val="auto"/>
          <w:sz w:val="24"/>
          <w:highlight w:val="none"/>
        </w:rPr>
        <w:t>；</w:t>
      </w:r>
    </w:p>
    <w:p w14:paraId="7D521F41">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5415598"/>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专</w:t>
      </w:r>
      <w:r>
        <w:rPr>
          <w:rFonts w:hint="eastAsia" w:cs="宋体" w:asciiTheme="minorEastAsia" w:hAnsiTheme="minorEastAsia" w:eastAsiaTheme="minorEastAsia"/>
          <w:color w:val="auto"/>
          <w:sz w:val="24"/>
          <w:highlight w:val="none"/>
        </w:rPr>
        <w:t>门面向中小企业</w:t>
      </w:r>
    </w:p>
    <w:p w14:paraId="38308177">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40455586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服务全部由符合政策要求的中小企业承接，提供中小企业声明函；</w:t>
      </w:r>
    </w:p>
    <w:p w14:paraId="1A05C08D">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6243005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服务全部由符合政策要求的小微企业承接，提供中小企业声明函；</w:t>
      </w:r>
    </w:p>
    <w:p w14:paraId="5826DDD3">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99162931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要求以联合体形式参加，提供联合协议和中小企业声明函，联合协议中中小企业合同金额应当达到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视同符合了资格条件，无需再与其他中小企业组成联合体参加政府采购活动，无需提供联合协议</w:t>
      </w:r>
      <w:r>
        <w:rPr>
          <w:rFonts w:hint="eastAsia" w:cs="宋体" w:asciiTheme="minorEastAsia" w:hAnsiTheme="minorEastAsia" w:eastAsiaTheme="minorEastAsia"/>
          <w:color w:val="auto"/>
          <w:sz w:val="24"/>
          <w:highlight w:val="none"/>
        </w:rPr>
        <w:t>；</w:t>
      </w:r>
    </w:p>
    <w:p w14:paraId="74877377">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3463064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要求合同分包，提供分包意向协议和中小企业声明函，分包意向协议中中小企业合同金额应当达到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，其中小微企业合同金额应当达到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视同符合了资格条件，无需再向中小企业分包，无需提供分包意向协议</w:t>
      </w:r>
      <w:r>
        <w:rPr>
          <w:rFonts w:hint="eastAsia" w:cs="宋体" w:asciiTheme="minorEastAsia" w:hAnsiTheme="minorEastAsia" w:eastAsiaTheme="minorEastAsia"/>
          <w:color w:val="auto"/>
          <w:sz w:val="24"/>
          <w:highlight w:val="none"/>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7699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供应商具备</w:t>
      </w:r>
      <w:r>
        <w:rPr>
          <w:rFonts w:hint="eastAsia" w:ascii="宋体" w:hAnsi="宋体" w:cs="宋体"/>
          <w:color w:val="auto"/>
          <w:sz w:val="24"/>
          <w:highlight w:val="none"/>
          <w:u w:val="single"/>
          <w:lang w:eastAsia="zh-CN"/>
        </w:rPr>
        <w:t>机电安装</w:t>
      </w:r>
      <w:r>
        <w:rPr>
          <w:rFonts w:hint="eastAsia" w:ascii="宋体" w:hAnsi="宋体" w:cs="宋体"/>
          <w:color w:val="auto"/>
          <w:sz w:val="24"/>
          <w:highlight w:val="none"/>
          <w:u w:val="single"/>
        </w:rPr>
        <w:t xml:space="preserve">工程监理乙级及以上资质或监理综合资质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《工程监理企业资质管理规定》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36997B6">
      <w:pPr>
        <w:snapToGrid w:val="0"/>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A5E8CD7">
      <w:pPr>
        <w:spacing w:line="360" w:lineRule="auto"/>
        <w:ind w:firstLine="480" w:firstLineChars="200"/>
        <w:rPr>
          <w:rFonts w:cs="宋体" w:asciiTheme="minorEastAsia" w:hAnsiTheme="minorEastAsia" w:eastAsiaTheme="minorEastAsia"/>
          <w:color w:val="auto"/>
          <w:sz w:val="24"/>
          <w:highlight w:val="none"/>
        </w:rPr>
      </w:pPr>
      <w:bookmarkStart w:id="18" w:name="_Toc28359091"/>
      <w:bookmarkStart w:id="19" w:name="_Toc35393631"/>
      <w:bookmarkStart w:id="20" w:name="_Toc28359014"/>
      <w:bookmarkStart w:id="21" w:name="_Toc35393800"/>
      <w:r>
        <w:rPr>
          <w:rFonts w:hint="eastAsia" w:cs="宋体" w:asciiTheme="minorEastAsia" w:hAnsiTheme="minorEastAsia" w:eastAsiaTheme="minorEastAsia"/>
          <w:color w:val="auto"/>
          <w:sz w:val="24"/>
          <w:highlight w:val="none"/>
        </w:rPr>
        <w:t>三、获取（下载）采购文件</w:t>
      </w:r>
      <w:bookmarkEnd w:id="18"/>
      <w:bookmarkEnd w:id="19"/>
      <w:bookmarkEnd w:id="20"/>
      <w:bookmarkEnd w:id="21"/>
    </w:p>
    <w:p w14:paraId="5BD3D35C">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时间：</w:t>
      </w:r>
      <w:r>
        <w:rPr>
          <w:rFonts w:hint="eastAsia" w:asciiTheme="minorEastAsia" w:hAnsiTheme="minorEastAsia" w:eastAsiaTheme="minorEastAsia"/>
          <w:color w:val="auto"/>
          <w:sz w:val="27"/>
          <w:szCs w:val="27"/>
          <w:highlight w:val="none"/>
        </w:rPr>
        <w:t>/</w:t>
      </w:r>
      <w:r>
        <w:rPr>
          <w:rFonts w:hint="eastAsia" w:cs="宋体" w:asciiTheme="minorEastAsia" w:hAnsiTheme="minorEastAsia" w:eastAsiaTheme="minorEastAsia"/>
          <w:color w:val="auto"/>
          <w:sz w:val="24"/>
          <w:highlight w:val="none"/>
        </w:rPr>
        <w:t>至202</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25</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w:t>
      </w:r>
      <w:r>
        <w:rPr>
          <w:rFonts w:hint="eastAsia" w:asciiTheme="minorEastAsia" w:hAnsiTheme="minorEastAsia" w:eastAsiaTheme="minorEastAsia"/>
          <w:color w:val="auto"/>
          <w:sz w:val="24"/>
          <w:highlight w:val="none"/>
        </w:rPr>
        <w:t>，线上获取法定节假日均可，线下获取文件法定节假日除外</w:t>
      </w:r>
      <w:r>
        <w:rPr>
          <w:rFonts w:hint="eastAsia" w:cs="宋体" w:asciiTheme="minorEastAsia" w:hAnsiTheme="minorEastAsia" w:eastAsiaTheme="minorEastAsia"/>
          <w:color w:val="auto"/>
          <w:sz w:val="24"/>
          <w:highlight w:val="none"/>
        </w:rPr>
        <w:t>）；</w:t>
      </w:r>
    </w:p>
    <w:p w14:paraId="589DFED7">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b/>
          <w:color w:val="auto"/>
          <w:sz w:val="24"/>
          <w:highlight w:val="none"/>
        </w:rPr>
        <w:t>地点（网址）：</w:t>
      </w:r>
      <w:r>
        <w:rPr>
          <w:rFonts w:hint="eastAsia" w:cs="仿宋_GB2312" w:asciiTheme="minorEastAsia" w:hAnsiTheme="minorEastAsia" w:eastAsiaTheme="minorEastAsia"/>
          <w:b/>
          <w:color w:val="auto"/>
          <w:sz w:val="24"/>
          <w:highlight w:val="non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仿宋_GB2312" w:asciiTheme="minorEastAsia" w:hAnsiTheme="minorEastAsia" w:eastAsiaTheme="minorEastAsia"/>
          <w:b/>
          <w:color w:val="auto"/>
          <w:sz w:val="24"/>
          <w:highlight w:val="none"/>
        </w:rPr>
        <w:t>https://www.zcygov.cn/</w:t>
      </w:r>
      <w:r>
        <w:rPr>
          <w:rStyle w:val="68"/>
          <w:rFonts w:hint="eastAsia" w:cs="仿宋_GB2312" w:asciiTheme="minorEastAsia" w:hAnsiTheme="minorEastAsia" w:eastAsiaTheme="minorEastAsia"/>
          <w:b/>
          <w:color w:val="auto"/>
          <w:sz w:val="24"/>
          <w:highlight w:val="none"/>
        </w:rPr>
        <w:fldChar w:fldCharType="end"/>
      </w:r>
      <w:r>
        <w:rPr>
          <w:rFonts w:hint="eastAsia" w:cs="仿宋_GB2312" w:asciiTheme="minorEastAsia" w:hAnsiTheme="minorEastAsia" w:eastAsiaTheme="minorEastAsia"/>
          <w:b/>
          <w:color w:val="auto"/>
          <w:sz w:val="24"/>
          <w:highlight w:val="none"/>
        </w:rPr>
        <w:t>）</w:t>
      </w:r>
    </w:p>
    <w:p w14:paraId="4E1889A5">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color w:val="auto"/>
          <w:sz w:val="24"/>
          <w:highlight w:val="none"/>
        </w:rPr>
        <w:t>方式：</w:t>
      </w:r>
      <w:r>
        <w:rPr>
          <w:rFonts w:hint="eastAsia" w:cs="宋体" w:asciiTheme="minorEastAsia" w:hAnsiTheme="minorEastAsia" w:eastAsiaTheme="minorEastAsia"/>
          <w:color w:val="auto"/>
          <w:sz w:val="24"/>
          <w:highlight w:val="none"/>
        </w:rPr>
        <w:t>供应商登录政采云平台https://www.zcygov.cn/在线申请获取采购文件（进入“项目采购”应用，在获取采购文件菜单中选择项目，申请获取采购文件）。</w:t>
      </w:r>
    </w:p>
    <w:p w14:paraId="06D9BE7C">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免费。</w:t>
      </w:r>
    </w:p>
    <w:p w14:paraId="7A3FC5AF">
      <w:pPr>
        <w:pStyle w:val="3"/>
        <w:numPr>
          <w:ilvl w:val="0"/>
          <w:numId w:val="0"/>
        </w:numPr>
        <w:ind w:left="432" w:hanging="432"/>
        <w:rPr>
          <w:rFonts w:cs="宋体" w:asciiTheme="minorEastAsia" w:hAnsiTheme="minorEastAsia" w:eastAsiaTheme="minorEastAsia"/>
          <w:color w:val="auto"/>
          <w:sz w:val="24"/>
          <w:szCs w:val="24"/>
          <w:highlight w:val="none"/>
        </w:rPr>
      </w:pPr>
      <w:bookmarkStart w:id="22" w:name="_Toc35393632"/>
      <w:bookmarkStart w:id="23" w:name="_Toc28359092"/>
      <w:bookmarkStart w:id="24" w:name="_Toc28359015"/>
      <w:bookmarkStart w:id="25" w:name="_Toc35393801"/>
      <w:r>
        <w:rPr>
          <w:rFonts w:hint="eastAsia" w:cs="宋体" w:asciiTheme="minorEastAsia" w:hAnsiTheme="minorEastAsia" w:eastAsiaTheme="minorEastAsia"/>
          <w:color w:val="auto"/>
          <w:sz w:val="24"/>
          <w:szCs w:val="24"/>
          <w:highlight w:val="none"/>
        </w:rPr>
        <w:t>四、响应文件提交</w:t>
      </w:r>
      <w:bookmarkEnd w:id="22"/>
      <w:bookmarkEnd w:id="23"/>
      <w:bookmarkEnd w:id="24"/>
      <w:bookmarkEnd w:id="25"/>
      <w:r>
        <w:rPr>
          <w:rFonts w:hint="eastAsia" w:cs="宋体" w:asciiTheme="minorEastAsia" w:hAnsiTheme="minorEastAsia" w:eastAsiaTheme="minorEastAsia"/>
          <w:color w:val="auto"/>
          <w:sz w:val="24"/>
          <w:szCs w:val="24"/>
          <w:highlight w:val="none"/>
        </w:rPr>
        <w:t>（上传）</w:t>
      </w:r>
    </w:p>
    <w:p w14:paraId="757BDC28">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25</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14</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13E3DD6E">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cs="仿宋_GB2312" w:asciiTheme="minorEastAsia" w:hAnsiTheme="minorEastAsia" w:eastAsiaTheme="minorEastAsia"/>
          <w:b/>
          <w:color w:val="auto"/>
          <w:sz w:val="24"/>
          <w:highlight w:val="non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仿宋_GB2312" w:asciiTheme="minorEastAsia" w:hAnsiTheme="minorEastAsia" w:eastAsiaTheme="minorEastAsia"/>
          <w:b/>
          <w:color w:val="auto"/>
          <w:kern w:val="2"/>
          <w:sz w:val="24"/>
          <w:szCs w:val="24"/>
          <w:highlight w:val="none"/>
        </w:rPr>
        <w:t>https://www.zcygov.cn/</w:t>
      </w:r>
      <w:r>
        <w:rPr>
          <w:rStyle w:val="68"/>
          <w:rFonts w:hint="eastAsia" w:cs="仿宋_GB2312" w:asciiTheme="minorEastAsia" w:hAnsiTheme="minorEastAsia" w:eastAsiaTheme="minorEastAsia"/>
          <w:b/>
          <w:color w:val="auto"/>
          <w:kern w:val="2"/>
          <w:sz w:val="24"/>
          <w:szCs w:val="24"/>
          <w:highlight w:val="none"/>
        </w:rPr>
        <w:fldChar w:fldCharType="end"/>
      </w:r>
      <w:r>
        <w:rPr>
          <w:rFonts w:hint="eastAsia" w:cs="仿宋_GB2312" w:asciiTheme="minorEastAsia" w:hAnsiTheme="minorEastAsia" w:eastAsiaTheme="minorEastAsia"/>
          <w:b/>
          <w:color w:val="auto"/>
          <w:sz w:val="24"/>
          <w:highlight w:val="none"/>
        </w:rPr>
        <w:t>）。</w:t>
      </w:r>
    </w:p>
    <w:p w14:paraId="02C705FC">
      <w:pPr>
        <w:pStyle w:val="3"/>
        <w:numPr>
          <w:ilvl w:val="0"/>
          <w:numId w:val="0"/>
        </w:numPr>
        <w:ind w:left="432" w:hanging="432"/>
        <w:rPr>
          <w:rFonts w:cs="宋体" w:asciiTheme="minorEastAsia" w:hAnsiTheme="minorEastAsia" w:eastAsiaTheme="minorEastAsia"/>
          <w:color w:val="auto"/>
          <w:sz w:val="24"/>
          <w:szCs w:val="24"/>
          <w:highlight w:val="none"/>
        </w:rPr>
      </w:pPr>
      <w:bookmarkStart w:id="26" w:name="_Toc28359093"/>
      <w:bookmarkStart w:id="27" w:name="_Toc35393633"/>
      <w:bookmarkStart w:id="28" w:name="_Toc35393802"/>
      <w:bookmarkStart w:id="29" w:name="_Toc28359016"/>
      <w:r>
        <w:rPr>
          <w:rFonts w:hint="eastAsia" w:cs="宋体" w:asciiTheme="minorEastAsia" w:hAnsiTheme="minorEastAsia" w:eastAsiaTheme="minorEastAsia"/>
          <w:color w:val="auto"/>
          <w:sz w:val="24"/>
          <w:szCs w:val="24"/>
          <w:highlight w:val="none"/>
        </w:rPr>
        <w:t>五、响应文件开启</w:t>
      </w:r>
      <w:bookmarkEnd w:id="26"/>
      <w:bookmarkEnd w:id="27"/>
      <w:bookmarkEnd w:id="28"/>
      <w:bookmarkEnd w:id="29"/>
    </w:p>
    <w:p w14:paraId="5DDBEC06">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25</w:t>
      </w:r>
      <w:bookmarkStart w:id="169" w:name="_GoBack"/>
      <w:bookmarkEnd w:id="169"/>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14</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4EEE7944">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rPr>
        <w:t>政采云平台（https://www.zcygov.cn/）。</w:t>
      </w:r>
    </w:p>
    <w:p w14:paraId="15B00E85">
      <w:pPr>
        <w:pStyle w:val="3"/>
        <w:numPr>
          <w:ilvl w:val="0"/>
          <w:numId w:val="0"/>
        </w:numPr>
        <w:ind w:left="432" w:hanging="432"/>
        <w:rPr>
          <w:rFonts w:cs="宋体" w:asciiTheme="minorEastAsia" w:hAnsiTheme="minorEastAsia" w:eastAsiaTheme="minorEastAsia"/>
          <w:color w:val="auto"/>
          <w:sz w:val="24"/>
          <w:szCs w:val="24"/>
          <w:highlight w:val="none"/>
        </w:rPr>
      </w:pPr>
      <w:bookmarkStart w:id="30" w:name="_Toc28359094"/>
      <w:bookmarkStart w:id="31" w:name="_Toc35393803"/>
      <w:bookmarkStart w:id="32" w:name="_Toc28359017"/>
      <w:bookmarkStart w:id="33" w:name="_Toc35393634"/>
      <w:r>
        <w:rPr>
          <w:rFonts w:hint="eastAsia" w:cs="宋体" w:asciiTheme="minorEastAsia" w:hAnsiTheme="minorEastAsia" w:eastAsiaTheme="minorEastAsia"/>
          <w:color w:val="auto"/>
          <w:sz w:val="24"/>
          <w:szCs w:val="24"/>
          <w:highlight w:val="none"/>
        </w:rPr>
        <w:t>六、公告期限</w:t>
      </w:r>
      <w:bookmarkEnd w:id="30"/>
      <w:bookmarkEnd w:id="31"/>
      <w:bookmarkEnd w:id="32"/>
      <w:bookmarkEnd w:id="33"/>
    </w:p>
    <w:p w14:paraId="5C1AC558">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472D194B">
      <w:pPr>
        <w:pStyle w:val="3"/>
        <w:numPr>
          <w:ilvl w:val="0"/>
          <w:numId w:val="0"/>
        </w:numPr>
        <w:ind w:left="432" w:hanging="432"/>
        <w:rPr>
          <w:rFonts w:cs="宋体" w:asciiTheme="minorEastAsia" w:hAnsiTheme="minorEastAsia" w:eastAsiaTheme="minorEastAsia"/>
          <w:color w:val="auto"/>
          <w:sz w:val="24"/>
          <w:szCs w:val="24"/>
          <w:highlight w:val="none"/>
        </w:rPr>
      </w:pPr>
      <w:bookmarkStart w:id="34" w:name="_Toc35393804"/>
      <w:bookmarkStart w:id="35" w:name="_Toc35393635"/>
      <w:r>
        <w:rPr>
          <w:rFonts w:hint="eastAsia" w:cs="宋体" w:asciiTheme="minorEastAsia" w:hAnsiTheme="minorEastAsia" w:eastAsiaTheme="minorEastAsia"/>
          <w:color w:val="auto"/>
          <w:sz w:val="24"/>
          <w:szCs w:val="24"/>
          <w:highlight w:val="none"/>
        </w:rPr>
        <w:t>七、其他补充事宜</w:t>
      </w:r>
      <w:bookmarkEnd w:id="34"/>
      <w:bookmarkEnd w:id="35"/>
    </w:p>
    <w:p w14:paraId="0BE858F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color w:val="auto"/>
          <w:sz w:val="24"/>
          <w:highlight w:val="none"/>
        </w:rPr>
        <w:t>。</w:t>
      </w:r>
    </w:p>
    <w:p w14:paraId="68954852">
      <w:pPr>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 xml:space="preserve"> 2.根据《浙江省财政厅关于进一步促进政府采购公平竞</w:t>
      </w:r>
      <w:r>
        <w:rPr>
          <w:rFonts w:hint="eastAsia" w:cs="宋体" w:asciiTheme="minorEastAsia" w:hAnsiTheme="minorEastAsia" w:eastAsiaTheme="minorEastAsia"/>
          <w:color w:val="auto"/>
          <w:sz w:val="24"/>
          <w:highlight w:val="none"/>
        </w:rPr>
        <w:t>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90C0A0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CC9B6AD">
      <w:pPr>
        <w:spacing w:line="360" w:lineRule="auto"/>
        <w:ind w:firstLine="482"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4. 其他事项：（1）需要落实的政府采购政策：</w:t>
      </w:r>
      <w:r>
        <w:rPr>
          <w:rFonts w:hint="eastAsia" w:cs="宋体" w:asciiTheme="minorEastAsia" w:hAnsiTheme="minorEastAsia" w:eastAsiaTheme="minorEastAsia"/>
          <w:color w:val="auto"/>
          <w:kern w:val="0"/>
          <w:sz w:val="24"/>
          <w:highlight w:val="none"/>
        </w:rPr>
        <w:t>包括节约资源、保护环境、</w:t>
      </w:r>
      <w:r>
        <w:rPr>
          <w:rFonts w:hint="eastAsia" w:cs="宋体" w:asciiTheme="minorEastAsia" w:hAnsiTheme="minorEastAsia" w:eastAsiaTheme="minorEastAsia"/>
          <w:color w:val="auto"/>
          <w:sz w:val="24"/>
          <w:highlight w:val="none"/>
        </w:rPr>
        <w:t>支持创新、</w:t>
      </w:r>
      <w:r>
        <w:rPr>
          <w:rFonts w:hint="eastAsia" w:cs="宋体" w:asciiTheme="minorEastAsia" w:hAnsiTheme="minorEastAsia" w:eastAsiaTheme="minorEastAsia"/>
          <w:color w:val="auto"/>
          <w:kern w:val="0"/>
          <w:sz w:val="24"/>
          <w:highlight w:val="none"/>
        </w:rPr>
        <w:t>促进中小企业发展等，详见磋商文件第三部分。</w:t>
      </w:r>
      <w:r>
        <w:rPr>
          <w:rFonts w:hint="eastAsia" w:cs="宋体" w:asciiTheme="minorEastAsia" w:hAnsiTheme="minorEastAsia" w:eastAsiaTheme="minorEastAsia"/>
          <w:b/>
          <w:color w:val="auto"/>
          <w:kern w:val="0"/>
          <w:sz w:val="24"/>
          <w:szCs w:val="20"/>
          <w:highlight w:val="none"/>
        </w:rPr>
        <w:t>（2）</w:t>
      </w:r>
      <w:r>
        <w:rPr>
          <w:rFonts w:hint="eastAsia" w:cs="仿宋_GB2312" w:asciiTheme="minorEastAsia" w:hAnsiTheme="minorEastAsia" w:eastAsiaTheme="minorEastAsia"/>
          <w:b/>
          <w:color w:val="auto"/>
          <w:sz w:val="24"/>
          <w:highlight w:val="none"/>
        </w:rPr>
        <w:t>电子交易的说明: 1）电子交易：</w:t>
      </w:r>
      <w:r>
        <w:rPr>
          <w:rFonts w:hint="eastAsia" w:cs="仿宋_GB2312" w:asciiTheme="minorEastAsia" w:hAnsiTheme="minorEastAsia" w:eastAsiaTheme="minorEastAsia"/>
          <w:color w:val="auto"/>
          <w:sz w:val="24"/>
          <w:highlight w:val="none"/>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highlight w:val="none"/>
        </w:rPr>
        <w:t>2）响应准备：</w:t>
      </w:r>
      <w:r>
        <w:rPr>
          <w:rFonts w:hint="eastAsia" w:cs="仿宋_GB2312" w:asciiTheme="minorEastAsia" w:hAnsiTheme="minorEastAsia" w:eastAsiaTheme="minorEastAsia"/>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highlight w:val="none"/>
        </w:rPr>
        <w:t>3）磋商文件的获取：</w:t>
      </w:r>
      <w:r>
        <w:rPr>
          <w:rFonts w:hint="eastAsia" w:cs="仿宋_GB2312" w:asciiTheme="minorEastAsia" w:hAnsiTheme="minorEastAsia" w:eastAsiaTheme="minorEastAsia"/>
          <w:color w:val="auto"/>
          <w:sz w:val="24"/>
          <w:highlight w:val="none"/>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highlight w:val="none"/>
        </w:rPr>
        <w:t>4）响应文件的制作：</w:t>
      </w:r>
      <w:r>
        <w:rPr>
          <w:rFonts w:hint="eastAsia" w:cs="仿宋_GB2312" w:asciiTheme="minorEastAsia" w:hAnsiTheme="minorEastAsia" w:eastAsiaTheme="minorEastAsia"/>
          <w:color w:val="auto"/>
          <w:sz w:val="24"/>
          <w:highlight w:val="none"/>
        </w:rPr>
        <w:t>在“政采云电子交易客户端”中完成“填写基本信息”、“导入投标文件”、“标书关联”、“标书检查”、“电子签名”、“生成电子标书”等操作。</w:t>
      </w:r>
      <w:r>
        <w:rPr>
          <w:rFonts w:cs="仿宋_GB2312" w:asciiTheme="minorEastAsia" w:hAnsiTheme="minorEastAsia" w:eastAsiaTheme="minorEastAsia"/>
          <w:b/>
          <w:color w:val="auto"/>
          <w:sz w:val="24"/>
          <w:highlight w:val="none"/>
        </w:rPr>
        <w:t>5）</w:t>
      </w: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highlight w:val="none"/>
        </w:rPr>
        <w:t>6）</w:t>
      </w:r>
      <w:r>
        <w:rPr>
          <w:rFonts w:hint="eastAsia" w:cs="仿宋_GB2312" w:asciiTheme="minorEastAsia" w:hAnsiTheme="minorEastAsia" w:eastAsiaTheme="minorEastAsia"/>
          <w:color w:val="auto"/>
          <w:sz w:val="24"/>
          <w:highlight w:val="none"/>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highlight w:val="none"/>
        </w:rPr>
        <w:t>；</w:t>
      </w:r>
      <w:r>
        <w:rPr>
          <w:rFonts w:cs="仿宋_GB2312" w:asciiTheme="minorEastAsia" w:hAnsiTheme="minorEastAsia" w:eastAsiaTheme="minorEastAsia"/>
          <w:b/>
          <w:color w:val="auto"/>
          <w:sz w:val="24"/>
          <w:highlight w:val="none"/>
        </w:rPr>
        <w:t>7）</w:t>
      </w:r>
      <w:r>
        <w:rPr>
          <w:rFonts w:hint="eastAsia" w:cs="仿宋_GB2312" w:asciiTheme="minorEastAsia" w:hAnsiTheme="minorEastAsia" w:eastAsiaTheme="minorEastAsia"/>
          <w:color w:val="auto"/>
          <w:sz w:val="24"/>
          <w:highlight w:val="none"/>
        </w:rPr>
        <w:t>不提供磋商文件纸质版；</w:t>
      </w:r>
      <w:r>
        <w:rPr>
          <w:rFonts w:cs="仿宋_GB2312" w:asciiTheme="minorEastAsia" w:hAnsiTheme="minorEastAsia" w:eastAsiaTheme="minorEastAsia"/>
          <w:b/>
          <w:color w:val="auto"/>
          <w:sz w:val="24"/>
          <w:highlight w:val="none"/>
        </w:rPr>
        <w:t>8</w:t>
      </w:r>
      <w:r>
        <w:rPr>
          <w:rFonts w:hint="eastAsia" w:cs="仿宋_GB2312" w:asciiTheme="minorEastAsia" w:hAnsiTheme="minorEastAsia" w:eastAsiaTheme="minorEastAsia"/>
          <w:b/>
          <w:color w:val="auto"/>
          <w:sz w:val="24"/>
          <w:highlight w:val="none"/>
        </w:rPr>
        <w:t>）响应文件的传输提交：</w:t>
      </w:r>
      <w:r>
        <w:rPr>
          <w:rFonts w:hint="eastAsia" w:cs="仿宋_GB2312" w:asciiTheme="minorEastAsia" w:hAnsiTheme="minorEastAsia" w:eastAsiaTheme="minorEastAsia"/>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highlight w:val="none"/>
        </w:rPr>
        <w:t>9）响应文件的解密：</w:t>
      </w:r>
      <w:r>
        <w:rPr>
          <w:rFonts w:hint="eastAsia" w:cs="仿宋_GB2312" w:asciiTheme="minorEastAsia" w:hAnsiTheme="minorEastAsia" w:eastAsiaTheme="minorEastAsia"/>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highlight w:val="none"/>
        </w:rPr>
        <w:t>）具体操作指南</w:t>
      </w:r>
      <w:r>
        <w:rPr>
          <w:rFonts w:hint="eastAsia" w:cs="仿宋_GB2312" w:asciiTheme="minorEastAsia" w:hAnsiTheme="minorEastAsia" w:eastAsiaTheme="minorEastAsia"/>
          <w:color w:val="auto"/>
          <w:sz w:val="24"/>
          <w:highlight w:val="none"/>
        </w:rPr>
        <w:t>：详见政采云平台“服务中心-帮助文档-项目采购-操作流程-电子招投标-政府采购项目电子交易管理操作指南-供应商”。</w:t>
      </w:r>
      <w:r>
        <w:rPr>
          <w:rFonts w:hint="eastAsia" w:cs="宋体" w:asciiTheme="minorEastAsia" w:hAnsiTheme="minorEastAsia" w:eastAsiaTheme="minorEastAsia"/>
          <w:color w:val="auto"/>
          <w:sz w:val="24"/>
          <w:highlight w:val="none"/>
        </w:rPr>
        <w:t>（3磋商文件公告期限与磋商公告的公告期限一致。</w:t>
      </w:r>
    </w:p>
    <w:p w14:paraId="38C2F700">
      <w:pPr>
        <w:pStyle w:val="3"/>
        <w:numPr>
          <w:ilvl w:val="0"/>
          <w:numId w:val="0"/>
        </w:numPr>
        <w:ind w:left="432" w:hanging="432"/>
        <w:rPr>
          <w:rFonts w:cs="宋体" w:asciiTheme="minorEastAsia" w:hAnsiTheme="minorEastAsia" w:eastAsiaTheme="minorEastAsia"/>
          <w:color w:val="auto"/>
          <w:sz w:val="24"/>
          <w:szCs w:val="24"/>
          <w:highlight w:val="none"/>
        </w:rPr>
      </w:pPr>
      <w:bookmarkStart w:id="36" w:name="_Toc28359095"/>
      <w:bookmarkStart w:id="37" w:name="_Toc35393805"/>
      <w:bookmarkStart w:id="38" w:name="_Toc35393636"/>
      <w:bookmarkStart w:id="39" w:name="_Toc28359018"/>
      <w:r>
        <w:rPr>
          <w:rFonts w:hint="eastAsia" w:cs="宋体" w:asciiTheme="minorEastAsia" w:hAnsiTheme="minorEastAsia" w:eastAsiaTheme="minorEastAsia"/>
          <w:color w:val="auto"/>
          <w:sz w:val="24"/>
          <w:szCs w:val="24"/>
          <w:highlight w:val="none"/>
        </w:rPr>
        <w:t>八、凡对本次采购提出询问</w:t>
      </w:r>
      <w:r>
        <w:rPr>
          <w:rFonts w:hint="eastAsia" w:cs="宋体" w:asciiTheme="minorEastAsia" w:hAnsiTheme="minorEastAsia" w:eastAsiaTheme="minorEastAsia"/>
          <w:bCs w:val="0"/>
          <w:color w:val="auto"/>
          <w:sz w:val="24"/>
          <w:szCs w:val="24"/>
          <w:highlight w:val="none"/>
        </w:rPr>
        <w:t>、质疑、投诉</w:t>
      </w:r>
      <w:r>
        <w:rPr>
          <w:rFonts w:hint="eastAsia" w:cs="宋体" w:asciiTheme="minorEastAsia" w:hAnsiTheme="minorEastAsia" w:eastAsiaTheme="minorEastAsia"/>
          <w:color w:val="auto"/>
          <w:sz w:val="24"/>
          <w:szCs w:val="24"/>
          <w:highlight w:val="none"/>
        </w:rPr>
        <w:t>，请按以下方式联系</w:t>
      </w:r>
      <w:bookmarkEnd w:id="36"/>
      <w:bookmarkEnd w:id="37"/>
      <w:bookmarkEnd w:id="38"/>
      <w:bookmarkEnd w:id="39"/>
    </w:p>
    <w:p w14:paraId="78D33AF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14:paraId="15227F1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称：浙江老年大学办公室</w:t>
      </w:r>
    </w:p>
    <w:p w14:paraId="1D8604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址：杭州市西湖区曙光路67号     </w:t>
      </w:r>
    </w:p>
    <w:p w14:paraId="77F6A04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 /</w:t>
      </w:r>
    </w:p>
    <w:p w14:paraId="5D654D6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项目联系人（询问）：章芝源</w:t>
      </w:r>
    </w:p>
    <w:p w14:paraId="6BEC41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项目联系方式（询问）：0571</w:t>
      </w:r>
      <w:r>
        <w:rPr>
          <w:rFonts w:hint="eastAsia" w:ascii="宋体" w:hAnsi="宋体" w:cs="宋体"/>
          <w:color w:val="auto"/>
          <w:sz w:val="24"/>
          <w:highlight w:val="none"/>
          <w:lang w:val="en-US" w:eastAsia="zh-CN"/>
        </w:rPr>
        <w:t>-8508</w:t>
      </w:r>
      <w:r>
        <w:rPr>
          <w:rFonts w:hint="eastAsia" w:ascii="宋体" w:hAnsi="宋体" w:cs="宋体"/>
          <w:color w:val="auto"/>
          <w:sz w:val="24"/>
          <w:highlight w:val="none"/>
        </w:rPr>
        <w:t>2877</w:t>
      </w:r>
    </w:p>
    <w:p w14:paraId="08DC6D3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质疑联系人：吴陈鑫  </w:t>
      </w:r>
    </w:p>
    <w:p w14:paraId="4AAEE2B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质疑联系方式：0571</w:t>
      </w:r>
      <w:r>
        <w:rPr>
          <w:rFonts w:hint="eastAsia" w:ascii="宋体" w:hAnsi="宋体" w:cs="宋体"/>
          <w:color w:val="auto"/>
          <w:sz w:val="24"/>
          <w:highlight w:val="none"/>
          <w:lang w:val="en-US" w:eastAsia="zh-CN"/>
        </w:rPr>
        <w:t>-8508</w:t>
      </w:r>
      <w:r>
        <w:rPr>
          <w:rFonts w:hint="eastAsia" w:ascii="宋体" w:hAnsi="宋体" w:cs="宋体"/>
          <w:color w:val="auto"/>
          <w:sz w:val="24"/>
          <w:highlight w:val="none"/>
        </w:rPr>
        <w:t>2822</w:t>
      </w:r>
    </w:p>
    <w:p w14:paraId="67D747F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            </w:t>
      </w:r>
    </w:p>
    <w:p w14:paraId="0EB608C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称：杭州建大工程管理咨询有限公司</w:t>
      </w:r>
    </w:p>
    <w:p w14:paraId="7B09E4E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址：杭州市上城区佰富时代中心2幢11楼</w:t>
      </w:r>
    </w:p>
    <w:p w14:paraId="58CC7CD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传    真： /        </w:t>
      </w:r>
    </w:p>
    <w:p w14:paraId="3F8F0B5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项目联系人（询问）： 姚工         </w:t>
      </w:r>
    </w:p>
    <w:p w14:paraId="51937521">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13777554326</w:t>
      </w:r>
    </w:p>
    <w:p w14:paraId="6032A97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质疑联系人：徐工              </w:t>
      </w:r>
    </w:p>
    <w:p w14:paraId="5BEB89A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质疑联系方式： 13136161733</w:t>
      </w:r>
    </w:p>
    <w:p w14:paraId="7A721B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53DF9C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称：浙江省政府采购行政裁决服务中心（杭州）</w:t>
      </w:r>
    </w:p>
    <w:p w14:paraId="1D5BEDB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w:t>
      </w:r>
    </w:p>
    <w:p w14:paraId="1042B46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6623F68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：匡老师</w:t>
      </w:r>
    </w:p>
    <w:p w14:paraId="46157A7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监督投诉电话：0571-87807798     </w:t>
      </w:r>
    </w:p>
    <w:p w14:paraId="35F7FCF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color w:val="auto"/>
          <w:sz w:val="24"/>
          <w:highlight w:val="none"/>
        </w:rPr>
        <w:t>95763</w:t>
      </w:r>
      <w:r>
        <w:rPr>
          <w:rFonts w:hint="eastAsia" w:ascii="宋体" w:hAnsi="宋体" w:cs="宋体"/>
          <w:color w:val="auto"/>
          <w:sz w:val="24"/>
          <w:highlight w:val="none"/>
        </w:rPr>
        <w:t>获取热线服务帮助。</w:t>
      </w:r>
    </w:p>
    <w:p w14:paraId="52193045">
      <w:pPr>
        <w:snapToGrid w:val="0"/>
        <w:spacing w:line="360" w:lineRule="auto"/>
        <w:ind w:firstLine="480" w:firstLineChars="200"/>
        <w:rPr>
          <w:rFonts w:ascii="宋体" w:hAnsi="宋体" w:cs="宋体"/>
          <w:color w:val="auto"/>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color w:val="auto"/>
          <w:sz w:val="24"/>
          <w:highlight w:val="none"/>
        </w:rPr>
        <w:t>CA问题联系电话（人工）：汇信CA 400-888-4636；天谷CA 400-087-8198</w:t>
      </w:r>
    </w:p>
    <w:p w14:paraId="67FD90F8">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6"/>
          <w:szCs w:val="20"/>
          <w:highlight w:val="none"/>
        </w:rPr>
        <w:t>第二部分 竞争性磋商流程</w:t>
      </w:r>
    </w:p>
    <w:p w14:paraId="5872895C">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7E2880B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1FAE82AF">
      <w:pPr>
        <w:pStyle w:val="393"/>
        <w:numPr>
          <w:ilvl w:val="0"/>
          <w:numId w:val="7"/>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在省级以上人民政府财政部门指定的政府采购信息发布媒体上发布磋商公告，邀请符合相应资格条件的供应商参与竞争性磋商采购活动。</w:t>
      </w:r>
    </w:p>
    <w:p w14:paraId="56AAC821">
      <w:pPr>
        <w:pStyle w:val="393"/>
        <w:numPr>
          <w:ilvl w:val="0"/>
          <w:numId w:val="7"/>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从省级以上财政部门建立的供应商库中随机抽取不少于3家符合相应资格条件的供应商参与竞争性磋商采购活动。</w:t>
      </w:r>
    </w:p>
    <w:p w14:paraId="03D0F8A3">
      <w:pPr>
        <w:pStyle w:val="393"/>
        <w:numPr>
          <w:ilvl w:val="0"/>
          <w:numId w:val="7"/>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73BA376B">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4311273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0165539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7A47AB2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126C27FA">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1102DA18">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2.1供应商依据“提交响应文件的截止时间与地点”通过政采云平台在线提交响应文件。供应商在提交响应文件的截止时间前，可以补充、修改或撤回响应文件。</w:t>
      </w:r>
    </w:p>
    <w:p w14:paraId="5DD196D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lang w:eastAsia="zh-CN"/>
        </w:rPr>
        <w:t>采购代理机构</w:t>
      </w:r>
      <w:r>
        <w:rPr>
          <w:rFonts w:hint="eastAsia" w:cs="Arial" w:asciiTheme="minorEastAsia" w:hAnsiTheme="minorEastAsia" w:eastAsiaTheme="minorEastAsia"/>
          <w:color w:val="auto"/>
          <w:kern w:val="0"/>
          <w:szCs w:val="24"/>
          <w:highlight w:val="none"/>
        </w:rPr>
        <w:t>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070E5AD5">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1D92365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631FF8E6">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宣布有关纪律以及磋商、评审工作程序。</w:t>
      </w:r>
    </w:p>
    <w:p w14:paraId="105CC86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说明情况。</w:t>
      </w:r>
    </w:p>
    <w:p w14:paraId="011F25A4">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727DF99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2C980BFB">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184A6B0E">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36A26133">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利用政采云平台发起磋商邀请，供应商通过政采云“在线评审室”进行远程视频磋商。供应商使用CA数字证书</w:t>
      </w:r>
      <w:r>
        <w:rPr>
          <w:rFonts w:hint="eastAsia" w:asciiTheme="minorEastAsia" w:hAnsiTheme="minorEastAsia" w:eastAsiaTheme="minorEastAsia"/>
          <w:color w:val="auto"/>
          <w:szCs w:val="24"/>
          <w:highlight w:val="none"/>
          <w:lang w:eastAsia="zh-CN"/>
        </w:rPr>
        <w:t>登录</w:t>
      </w:r>
      <w:r>
        <w:rPr>
          <w:rFonts w:hint="eastAsia" w:asciiTheme="minorEastAsia" w:hAnsiTheme="minorEastAsia" w:eastAsiaTheme="minorEastAsia"/>
          <w:color w:val="auto"/>
          <w:szCs w:val="24"/>
          <w:highlight w:val="none"/>
        </w:rPr>
        <w:t>政采云平台——收到视频评审邀请——点击“视频评审”进入“视频评审系统”——开始远程磋商活动;对于要求到</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现场进行磋商的供应商，可在</w:t>
      </w:r>
      <w:r>
        <w:rPr>
          <w:rFonts w:hint="eastAsia" w:asciiTheme="minorEastAsia" w:hAnsiTheme="minorEastAsia" w:eastAsiaTheme="minorEastAsia"/>
          <w:color w:val="auto"/>
          <w:szCs w:val="24"/>
          <w:highlight w:val="none"/>
          <w:lang w:eastAsia="zh-CN"/>
        </w:rPr>
        <w:t>采购代理机构</w:t>
      </w:r>
      <w:r>
        <w:rPr>
          <w:rFonts w:asciiTheme="minorEastAsia" w:hAnsiTheme="minorEastAsia" w:eastAsiaTheme="minorEastAsia"/>
          <w:color w:val="auto"/>
          <w:szCs w:val="24"/>
          <w:highlight w:val="none"/>
        </w:rPr>
        <w:t>4</w:t>
      </w:r>
      <w:r>
        <w:rPr>
          <w:rFonts w:hint="eastAsia" w:asciiTheme="minorEastAsia" w:hAnsiTheme="minorEastAsia" w:eastAsiaTheme="minorEastAsia"/>
          <w:color w:val="auto"/>
          <w:szCs w:val="24"/>
          <w:highlight w:val="none"/>
        </w:rPr>
        <w:t>楼讲标室通过视频会议系统或自备CA数字证书、笔记本电脑等开展磋商活动。</w:t>
      </w:r>
    </w:p>
    <w:p w14:paraId="12B50E92">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4F1DFD23">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543C568E">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7B436229">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14:paraId="15B0F667">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6C7EB3D">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22F46CFB">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唱价。</w:t>
      </w:r>
    </w:p>
    <w:p w14:paraId="7A5CD81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2421428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3.15磋商小组应当根据综合评分情况，按照评审得分由高到低顺序推荐3名以上成交候选供应商，并编写评审报告。</w:t>
      </w:r>
    </w:p>
    <w:p w14:paraId="714ADA15">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68D250A9">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w:t>
      </w:r>
      <w:r>
        <w:rPr>
          <w:rFonts w:hint="eastAsia" w:asciiTheme="minorEastAsia" w:hAnsiTheme="minorEastAsia" w:eastAsiaTheme="minorEastAsia"/>
          <w:color w:val="auto"/>
          <w:szCs w:val="24"/>
          <w:highlight w:val="none"/>
        </w:rPr>
        <w:t>。</w:t>
      </w:r>
    </w:p>
    <w:p w14:paraId="6FBB3E04">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在收到采购人对评审报告的确认意见和对成交供应商的确定结果后，应当在2个工作日内，在浙江政府采购网（政采云）上公告成交结果，同时向成交供应商发出成交通知书，并将磋商文件随成交结果同时公告。</w:t>
      </w:r>
    </w:p>
    <w:p w14:paraId="5E5EE342">
      <w:pPr>
        <w:pStyle w:val="393"/>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6505A765">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5.1采购人与成交供应商应当在成交通知书发出之日起10个工作日内签订政府采购合同。</w:t>
      </w:r>
    </w:p>
    <w:p w14:paraId="0CCC1C30">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w:t>
      </w:r>
    </w:p>
    <w:p w14:paraId="338247CF">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2743151C">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2560165D">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3456981D">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3A766C97">
      <w:pPr>
        <w:pStyle w:val="393"/>
        <w:spacing w:before="0"/>
        <w:ind w:firstLine="0" w:firstLineChars="0"/>
        <w:rPr>
          <w:rFonts w:asciiTheme="minorEastAsia" w:hAnsiTheme="minorEastAsia" w:eastAsiaTheme="minorEastAsia"/>
          <w:b/>
          <w:color w:val="auto"/>
          <w:highlight w:val="none"/>
        </w:rPr>
      </w:pPr>
    </w:p>
    <w:p w14:paraId="2B585812">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7E31A50A">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B74B04">
                            <w:pPr>
                              <w:rPr>
                                <w:rFonts w:asciiTheme="minorEastAsia" w:hAnsiTheme="minorEastAsia" w:eastAsiaTheme="minorEastAsia"/>
                              </w:rPr>
                            </w:pPr>
                            <w:r>
                              <w:rPr>
                                <w:rFonts w:hint="eastAsia" w:asciiTheme="minorEastAsia" w:hAnsiTheme="minorEastAsia" w:eastAsiaTheme="minorEastAsia"/>
                              </w:rPr>
                              <w:t>验收</w:t>
                            </w:r>
                          </w:p>
                          <w:p w14:paraId="3A122250">
                            <w:pPr>
                              <w:rPr>
                                <w:rFonts w:ascii="仿宋_GB2312" w:eastAsia="仿宋_GB2312"/>
                              </w:rPr>
                            </w:pPr>
                            <w:r>
                              <w:rPr>
                                <w:rFonts w:hint="eastAsia" w:ascii="仿宋_GB2312" w:eastAsia="仿宋_GB2312"/>
                              </w:rPr>
                              <w:t>立项</w:t>
                            </w:r>
                          </w:p>
                          <w:p w14:paraId="55C7F41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FB74B04">
                      <w:pPr>
                        <w:rPr>
                          <w:rFonts w:asciiTheme="minorEastAsia" w:hAnsiTheme="minorEastAsia" w:eastAsiaTheme="minorEastAsia"/>
                        </w:rPr>
                      </w:pPr>
                      <w:r>
                        <w:rPr>
                          <w:rFonts w:hint="eastAsia" w:asciiTheme="minorEastAsia" w:hAnsiTheme="minorEastAsia" w:eastAsiaTheme="minorEastAsia"/>
                        </w:rPr>
                        <w:t>验收</w:t>
                      </w:r>
                    </w:p>
                    <w:p w14:paraId="3A122250">
                      <w:pPr>
                        <w:rPr>
                          <w:rFonts w:ascii="仿宋_GB2312" w:eastAsia="仿宋_GB2312"/>
                        </w:rPr>
                      </w:pPr>
                      <w:r>
                        <w:rPr>
                          <w:rFonts w:hint="eastAsia" w:ascii="仿宋_GB2312" w:eastAsia="仿宋_GB2312"/>
                        </w:rPr>
                        <w:t>立项</w:t>
                      </w:r>
                    </w:p>
                    <w:p w14:paraId="55C7F41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9AE77">
                            <w:pPr>
                              <w:rPr>
                                <w:rFonts w:asciiTheme="minorEastAsia" w:hAnsiTheme="minorEastAsia" w:eastAsiaTheme="minorEastAsia"/>
                              </w:rPr>
                            </w:pPr>
                            <w:r>
                              <w:rPr>
                                <w:rFonts w:hint="eastAsia" w:asciiTheme="minorEastAsia" w:hAnsiTheme="minorEastAsia" w:eastAsiaTheme="minorEastAsia"/>
                              </w:rPr>
                              <w:t>履约</w:t>
                            </w:r>
                          </w:p>
                          <w:p w14:paraId="773B34DA">
                            <w:pPr>
                              <w:rPr>
                                <w:rFonts w:ascii="仿宋_GB2312" w:eastAsia="仿宋_GB2312"/>
                              </w:rPr>
                            </w:pPr>
                            <w:r>
                              <w:rPr>
                                <w:rFonts w:hint="eastAsia" w:ascii="仿宋_GB2312" w:eastAsia="仿宋_GB2312"/>
                              </w:rPr>
                              <w:t>立项</w:t>
                            </w:r>
                          </w:p>
                          <w:p w14:paraId="1468115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F69AE77">
                      <w:pPr>
                        <w:rPr>
                          <w:rFonts w:asciiTheme="minorEastAsia" w:hAnsiTheme="minorEastAsia" w:eastAsiaTheme="minorEastAsia"/>
                        </w:rPr>
                      </w:pPr>
                      <w:r>
                        <w:rPr>
                          <w:rFonts w:hint="eastAsia" w:asciiTheme="minorEastAsia" w:hAnsiTheme="minorEastAsia" w:eastAsiaTheme="minorEastAsia"/>
                        </w:rPr>
                        <w:t>履约</w:t>
                      </w:r>
                    </w:p>
                    <w:p w14:paraId="773B34DA">
                      <w:pPr>
                        <w:rPr>
                          <w:rFonts w:ascii="仿宋_GB2312" w:eastAsia="仿宋_GB2312"/>
                        </w:rPr>
                      </w:pPr>
                      <w:r>
                        <w:rPr>
                          <w:rFonts w:hint="eastAsia" w:ascii="仿宋_GB2312" w:eastAsia="仿宋_GB2312"/>
                        </w:rPr>
                        <w:t>立项</w:t>
                      </w:r>
                    </w:p>
                    <w:p w14:paraId="1468115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39E08F">
                            <w:pPr>
                              <w:jc w:val="center"/>
                              <w:rPr>
                                <w:rFonts w:asciiTheme="minorEastAsia" w:hAnsiTheme="minorEastAsia" w:eastAsiaTheme="minorEastAsia"/>
                              </w:rPr>
                            </w:pPr>
                            <w:r>
                              <w:rPr>
                                <w:rFonts w:hint="eastAsia" w:asciiTheme="minorEastAsia" w:hAnsiTheme="minorEastAsia" w:eastAsiaTheme="minorEastAsia"/>
                              </w:rPr>
                              <w:t>签订合同</w:t>
                            </w:r>
                          </w:p>
                          <w:p w14:paraId="2750F863">
                            <w:pPr>
                              <w:rPr>
                                <w:rFonts w:ascii="仿宋_GB2312" w:eastAsia="仿宋_GB2312"/>
                              </w:rPr>
                            </w:pPr>
                            <w:r>
                              <w:rPr>
                                <w:rFonts w:hint="eastAsia" w:ascii="仿宋_GB2312" w:eastAsia="仿宋_GB2312"/>
                              </w:rPr>
                              <w:t>立项</w:t>
                            </w:r>
                          </w:p>
                          <w:p w14:paraId="0FA8273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5439E08F">
                      <w:pPr>
                        <w:jc w:val="center"/>
                        <w:rPr>
                          <w:rFonts w:asciiTheme="minorEastAsia" w:hAnsiTheme="minorEastAsia" w:eastAsiaTheme="minorEastAsia"/>
                        </w:rPr>
                      </w:pPr>
                      <w:r>
                        <w:rPr>
                          <w:rFonts w:hint="eastAsia" w:asciiTheme="minorEastAsia" w:hAnsiTheme="minorEastAsia" w:eastAsiaTheme="minorEastAsia"/>
                        </w:rPr>
                        <w:t>签订合同</w:t>
                      </w:r>
                    </w:p>
                    <w:p w14:paraId="2750F863">
                      <w:pPr>
                        <w:rPr>
                          <w:rFonts w:ascii="仿宋_GB2312" w:eastAsia="仿宋_GB2312"/>
                        </w:rPr>
                      </w:pPr>
                      <w:r>
                        <w:rPr>
                          <w:rFonts w:hint="eastAsia" w:ascii="仿宋_GB2312" w:eastAsia="仿宋_GB2312"/>
                        </w:rPr>
                        <w:t>立项</w:t>
                      </w:r>
                    </w:p>
                    <w:p w14:paraId="0FA8273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D6049">
                            <w:pPr>
                              <w:rPr>
                                <w:rFonts w:asciiTheme="minorEastAsia" w:hAnsiTheme="minorEastAsia" w:eastAsiaTheme="minorEastAsia"/>
                              </w:rPr>
                            </w:pPr>
                            <w:r>
                              <w:rPr>
                                <w:rFonts w:hint="eastAsia" w:asciiTheme="minorEastAsia" w:hAnsiTheme="minorEastAsia" w:eastAsiaTheme="minorEastAsia"/>
                              </w:rPr>
                              <w:t>成交公告；成交通知书</w:t>
                            </w:r>
                          </w:p>
                          <w:p w14:paraId="1FCBD85E">
                            <w:pPr>
                              <w:rPr>
                                <w:rFonts w:ascii="仿宋_GB2312" w:eastAsia="仿宋_GB2312"/>
                              </w:rPr>
                            </w:pPr>
                            <w:r>
                              <w:rPr>
                                <w:rFonts w:hint="eastAsia" w:ascii="仿宋_GB2312" w:eastAsia="仿宋_GB2312"/>
                              </w:rPr>
                              <w:t>立项</w:t>
                            </w:r>
                          </w:p>
                          <w:p w14:paraId="4398B78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A9D6049">
                      <w:pPr>
                        <w:rPr>
                          <w:rFonts w:asciiTheme="minorEastAsia" w:hAnsiTheme="minorEastAsia" w:eastAsiaTheme="minorEastAsia"/>
                        </w:rPr>
                      </w:pPr>
                      <w:r>
                        <w:rPr>
                          <w:rFonts w:hint="eastAsia" w:asciiTheme="minorEastAsia" w:hAnsiTheme="minorEastAsia" w:eastAsiaTheme="minorEastAsia"/>
                        </w:rPr>
                        <w:t>成交公告；成交通知书</w:t>
                      </w:r>
                    </w:p>
                    <w:p w14:paraId="1FCBD85E">
                      <w:pPr>
                        <w:rPr>
                          <w:rFonts w:ascii="仿宋_GB2312" w:eastAsia="仿宋_GB2312"/>
                        </w:rPr>
                      </w:pPr>
                      <w:r>
                        <w:rPr>
                          <w:rFonts w:hint="eastAsia" w:ascii="仿宋_GB2312" w:eastAsia="仿宋_GB2312"/>
                        </w:rPr>
                        <w:t>立项</w:t>
                      </w:r>
                    </w:p>
                    <w:p w14:paraId="4398B78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5B3E9">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5DB7EEE">
                            <w:pPr>
                              <w:rPr>
                                <w:rFonts w:ascii="仿宋_GB2312" w:eastAsia="仿宋_GB2312"/>
                              </w:rPr>
                            </w:pPr>
                            <w:r>
                              <w:rPr>
                                <w:rFonts w:hint="eastAsia" w:ascii="仿宋_GB2312" w:eastAsia="仿宋_GB2312"/>
                              </w:rPr>
                              <w:t>立项</w:t>
                            </w:r>
                          </w:p>
                          <w:p w14:paraId="5544872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4B5B3E9">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5DB7EEE">
                      <w:pPr>
                        <w:rPr>
                          <w:rFonts w:ascii="仿宋_GB2312" w:eastAsia="仿宋_GB2312"/>
                        </w:rPr>
                      </w:pPr>
                      <w:r>
                        <w:rPr>
                          <w:rFonts w:hint="eastAsia" w:ascii="仿宋_GB2312" w:eastAsia="仿宋_GB2312"/>
                        </w:rPr>
                        <w:t>立项</w:t>
                      </w:r>
                    </w:p>
                    <w:p w14:paraId="5544872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70B08F">
                            <w:pPr>
                              <w:jc w:val="center"/>
                              <w:rPr>
                                <w:rFonts w:asciiTheme="minorEastAsia" w:hAnsiTheme="minorEastAsia" w:eastAsiaTheme="minorEastAsia"/>
                              </w:rPr>
                            </w:pPr>
                            <w:r>
                              <w:rPr>
                                <w:rFonts w:hint="eastAsia" w:asciiTheme="minorEastAsia" w:hAnsiTheme="minorEastAsia" w:eastAsiaTheme="minorEastAsia"/>
                              </w:rPr>
                              <w:t>评审打分</w:t>
                            </w:r>
                          </w:p>
                          <w:p w14:paraId="6249A85A">
                            <w:pPr>
                              <w:rPr>
                                <w:rFonts w:ascii="仿宋_GB2312" w:eastAsia="仿宋_GB2312"/>
                              </w:rPr>
                            </w:pPr>
                            <w:r>
                              <w:rPr>
                                <w:rFonts w:hint="eastAsia" w:ascii="仿宋_GB2312" w:eastAsia="仿宋_GB2312"/>
                              </w:rPr>
                              <w:t>立项</w:t>
                            </w:r>
                          </w:p>
                          <w:p w14:paraId="0A6597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7D70B08F">
                      <w:pPr>
                        <w:jc w:val="center"/>
                        <w:rPr>
                          <w:rFonts w:asciiTheme="minorEastAsia" w:hAnsiTheme="minorEastAsia" w:eastAsiaTheme="minorEastAsia"/>
                        </w:rPr>
                      </w:pPr>
                      <w:r>
                        <w:rPr>
                          <w:rFonts w:hint="eastAsia" w:asciiTheme="minorEastAsia" w:hAnsiTheme="minorEastAsia" w:eastAsiaTheme="minorEastAsia"/>
                        </w:rPr>
                        <w:t>评审打分</w:t>
                      </w:r>
                    </w:p>
                    <w:p w14:paraId="6249A85A">
                      <w:pPr>
                        <w:rPr>
                          <w:rFonts w:ascii="仿宋_GB2312" w:eastAsia="仿宋_GB2312"/>
                        </w:rPr>
                      </w:pPr>
                      <w:r>
                        <w:rPr>
                          <w:rFonts w:hint="eastAsia" w:ascii="仿宋_GB2312" w:eastAsia="仿宋_GB2312"/>
                        </w:rPr>
                        <w:t>立项</w:t>
                      </w:r>
                    </w:p>
                    <w:p w14:paraId="0A65971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07BB1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7D208DA">
                            <w:pPr>
                              <w:rPr>
                                <w:rFonts w:ascii="仿宋_GB2312" w:eastAsia="仿宋_GB2312"/>
                              </w:rPr>
                            </w:pPr>
                            <w:r>
                              <w:rPr>
                                <w:rFonts w:hint="eastAsia" w:ascii="仿宋_GB2312" w:eastAsia="仿宋_GB2312"/>
                              </w:rPr>
                              <w:t>立项</w:t>
                            </w:r>
                          </w:p>
                          <w:p w14:paraId="092E30D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1B07BB1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7D208DA">
                      <w:pPr>
                        <w:rPr>
                          <w:rFonts w:ascii="仿宋_GB2312" w:eastAsia="仿宋_GB2312"/>
                        </w:rPr>
                      </w:pPr>
                      <w:r>
                        <w:rPr>
                          <w:rFonts w:hint="eastAsia" w:ascii="仿宋_GB2312" w:eastAsia="仿宋_GB2312"/>
                        </w:rPr>
                        <w:t>立项</w:t>
                      </w:r>
                    </w:p>
                    <w:p w14:paraId="092E30D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AF0B5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FAF0B5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149828">
                            <w:pPr>
                              <w:jc w:val="center"/>
                              <w:rPr>
                                <w:rFonts w:asciiTheme="minorEastAsia" w:hAnsiTheme="minorEastAsia" w:eastAsiaTheme="minorEastAsia"/>
                              </w:rPr>
                            </w:pPr>
                            <w:r>
                              <w:rPr>
                                <w:rFonts w:hint="eastAsia" w:asciiTheme="minorEastAsia" w:hAnsiTheme="minorEastAsia" w:eastAsiaTheme="minorEastAsia"/>
                              </w:rPr>
                              <w:t>资格审查</w:t>
                            </w:r>
                          </w:p>
                          <w:p w14:paraId="4585E434">
                            <w:pPr>
                              <w:jc w:val="center"/>
                              <w:rPr>
                                <w:rFonts w:ascii="仿宋_GB2312" w:eastAsia="仿宋_GB2312"/>
                              </w:rPr>
                            </w:pPr>
                          </w:p>
                          <w:p w14:paraId="6C26C329">
                            <w:pPr>
                              <w:rPr>
                                <w:rFonts w:ascii="仿宋_GB2312" w:eastAsia="仿宋_GB2312"/>
                              </w:rPr>
                            </w:pPr>
                            <w:r>
                              <w:rPr>
                                <w:rFonts w:hint="eastAsia" w:ascii="仿宋_GB2312" w:eastAsia="仿宋_GB2312"/>
                              </w:rPr>
                              <w:t>立项</w:t>
                            </w:r>
                          </w:p>
                          <w:p w14:paraId="2F0A9E2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9149828">
                      <w:pPr>
                        <w:jc w:val="center"/>
                        <w:rPr>
                          <w:rFonts w:asciiTheme="minorEastAsia" w:hAnsiTheme="minorEastAsia" w:eastAsiaTheme="minorEastAsia"/>
                        </w:rPr>
                      </w:pPr>
                      <w:r>
                        <w:rPr>
                          <w:rFonts w:hint="eastAsia" w:asciiTheme="minorEastAsia" w:hAnsiTheme="minorEastAsia" w:eastAsiaTheme="minorEastAsia"/>
                        </w:rPr>
                        <w:t>资格审查</w:t>
                      </w:r>
                    </w:p>
                    <w:p w14:paraId="4585E434">
                      <w:pPr>
                        <w:jc w:val="center"/>
                        <w:rPr>
                          <w:rFonts w:ascii="仿宋_GB2312" w:eastAsia="仿宋_GB2312"/>
                        </w:rPr>
                      </w:pPr>
                    </w:p>
                    <w:p w14:paraId="6C26C329">
                      <w:pPr>
                        <w:rPr>
                          <w:rFonts w:ascii="仿宋_GB2312" w:eastAsia="仿宋_GB2312"/>
                        </w:rPr>
                      </w:pPr>
                      <w:r>
                        <w:rPr>
                          <w:rFonts w:hint="eastAsia" w:ascii="仿宋_GB2312" w:eastAsia="仿宋_GB2312"/>
                        </w:rPr>
                        <w:t>立项</w:t>
                      </w:r>
                    </w:p>
                    <w:p w14:paraId="2F0A9E24">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51F72">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4951F72">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E5E32">
                            <w:pPr>
                              <w:jc w:val="center"/>
                              <w:rPr>
                                <w:rFonts w:asciiTheme="minorEastAsia" w:hAnsiTheme="minorEastAsia" w:eastAsiaTheme="minorEastAsia"/>
                              </w:rPr>
                            </w:pPr>
                            <w:r>
                              <w:rPr>
                                <w:rFonts w:hint="eastAsia" w:asciiTheme="minorEastAsia" w:hAnsiTheme="minorEastAsia" w:eastAsiaTheme="minorEastAsia"/>
                              </w:rPr>
                              <w:t>开启响应文件</w:t>
                            </w:r>
                          </w:p>
                          <w:p w14:paraId="372C26A1">
                            <w:pPr>
                              <w:rPr>
                                <w:rFonts w:ascii="仿宋_GB2312" w:eastAsia="仿宋_GB2312"/>
                              </w:rPr>
                            </w:pPr>
                            <w:r>
                              <w:rPr>
                                <w:rFonts w:hint="eastAsia" w:ascii="仿宋_GB2312" w:eastAsia="仿宋_GB2312"/>
                              </w:rPr>
                              <w:t>立项</w:t>
                            </w:r>
                          </w:p>
                          <w:p w14:paraId="6D46DDF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742E5E32">
                      <w:pPr>
                        <w:jc w:val="center"/>
                        <w:rPr>
                          <w:rFonts w:asciiTheme="minorEastAsia" w:hAnsiTheme="minorEastAsia" w:eastAsiaTheme="minorEastAsia"/>
                        </w:rPr>
                      </w:pPr>
                      <w:r>
                        <w:rPr>
                          <w:rFonts w:hint="eastAsia" w:asciiTheme="minorEastAsia" w:hAnsiTheme="minorEastAsia" w:eastAsiaTheme="minorEastAsia"/>
                        </w:rPr>
                        <w:t>开启响应文件</w:t>
                      </w:r>
                    </w:p>
                    <w:p w14:paraId="372C26A1">
                      <w:pPr>
                        <w:rPr>
                          <w:rFonts w:ascii="仿宋_GB2312" w:eastAsia="仿宋_GB2312"/>
                        </w:rPr>
                      </w:pPr>
                      <w:r>
                        <w:rPr>
                          <w:rFonts w:hint="eastAsia" w:ascii="仿宋_GB2312" w:eastAsia="仿宋_GB2312"/>
                        </w:rPr>
                        <w:t>立项</w:t>
                      </w:r>
                    </w:p>
                    <w:p w14:paraId="6D46DDF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8DF2DE">
                            <w:pPr>
                              <w:jc w:val="center"/>
                              <w:rPr>
                                <w:rFonts w:asciiTheme="minorEastAsia" w:hAnsiTheme="minorEastAsia" w:eastAsiaTheme="minorEastAsia"/>
                              </w:rPr>
                            </w:pPr>
                            <w:r>
                              <w:rPr>
                                <w:rFonts w:hint="eastAsia" w:asciiTheme="minorEastAsia" w:hAnsiTheme="minorEastAsia" w:eastAsiaTheme="minorEastAsia"/>
                              </w:rPr>
                              <w:t>邀请供应商</w:t>
                            </w:r>
                          </w:p>
                          <w:p w14:paraId="355E7EA4">
                            <w:pPr>
                              <w:rPr>
                                <w:rFonts w:ascii="仿宋_GB2312" w:eastAsia="仿宋_GB2312"/>
                              </w:rPr>
                            </w:pPr>
                            <w:r>
                              <w:rPr>
                                <w:rFonts w:hint="eastAsia" w:ascii="仿宋_GB2312" w:eastAsia="仿宋_GB2312"/>
                              </w:rPr>
                              <w:t>立项</w:t>
                            </w:r>
                          </w:p>
                          <w:p w14:paraId="551ACFF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578DF2DE">
                      <w:pPr>
                        <w:jc w:val="center"/>
                        <w:rPr>
                          <w:rFonts w:asciiTheme="minorEastAsia" w:hAnsiTheme="minorEastAsia" w:eastAsiaTheme="minorEastAsia"/>
                        </w:rPr>
                      </w:pPr>
                      <w:r>
                        <w:rPr>
                          <w:rFonts w:hint="eastAsia" w:asciiTheme="minorEastAsia" w:hAnsiTheme="minorEastAsia" w:eastAsiaTheme="minorEastAsia"/>
                        </w:rPr>
                        <w:t>邀请供应商</w:t>
                      </w:r>
                    </w:p>
                    <w:p w14:paraId="355E7EA4">
                      <w:pPr>
                        <w:rPr>
                          <w:rFonts w:ascii="仿宋_GB2312" w:eastAsia="仿宋_GB2312"/>
                        </w:rPr>
                      </w:pPr>
                      <w:r>
                        <w:rPr>
                          <w:rFonts w:hint="eastAsia" w:ascii="仿宋_GB2312" w:eastAsia="仿宋_GB2312"/>
                        </w:rPr>
                        <w:t>立项</w:t>
                      </w:r>
                    </w:p>
                    <w:p w14:paraId="551ACFF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1A90C3E2">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第三部分</w:t>
      </w:r>
      <w:bookmarkEnd w:id="7"/>
      <w:r>
        <w:rPr>
          <w:rFonts w:hint="eastAsia" w:cs="仿宋_GB2312" w:asciiTheme="minorEastAsia" w:hAnsiTheme="minorEastAsia" w:eastAsiaTheme="minorEastAsia"/>
          <w:b/>
          <w:color w:val="auto"/>
          <w:sz w:val="36"/>
          <w:szCs w:val="20"/>
          <w:highlight w:val="none"/>
        </w:rPr>
        <w:t xml:space="preserve">  供应商须知</w:t>
      </w:r>
      <w:bookmarkEnd w:id="8"/>
    </w:p>
    <w:p w14:paraId="4A4CBC8A">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92A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CB0C5D">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B5FA1E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C7201A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61D98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0B098B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FA9A49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B175D7D">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40DA4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617BA6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1A3CF9D">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24A5DC0">
            <w:pPr>
              <w:adjustRightInd/>
              <w:snapToGrid/>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b w:val="0"/>
                <w:bCs w:val="0"/>
                <w:color w:val="auto"/>
                <w:w w:val="90"/>
                <w:sz w:val="24"/>
                <w:szCs w:val="24"/>
                <w:highlight w:val="none"/>
                <w:u w:val="single"/>
                <w:lang w:eastAsia="zh-CN"/>
              </w:rPr>
              <w:t>全过程项目管理及咨询服务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其他未列明行业 </w:t>
            </w:r>
            <w:r>
              <w:rPr>
                <w:rFonts w:hint="eastAsia" w:ascii="宋体" w:hAnsi="宋体" w:cs="宋体"/>
                <w:color w:val="auto"/>
                <w:kern w:val="0"/>
                <w:sz w:val="24"/>
                <w:highlight w:val="none"/>
              </w:rPr>
              <w:t>行业；</w:t>
            </w:r>
          </w:p>
          <w:p w14:paraId="5D21FD8F">
            <w:pPr>
              <w:pStyle w:val="3"/>
              <w:numPr>
                <w:ilvl w:val="0"/>
                <w:numId w:val="0"/>
              </w:numPr>
              <w:jc w:val="both"/>
              <w:rPr>
                <w:rFonts w:cs="宋体" w:asciiTheme="minorEastAsia" w:hAnsiTheme="minorEastAsia" w:eastAsiaTheme="minorEastAsia"/>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其他未列明行业：从业人员300人以下的为中小微型企业。其中，从业人员100人及以上的为中型企业；从业人员10人及以上的为小型企业；从业人员10人以下的为微型企业。</w:t>
            </w:r>
          </w:p>
        </w:tc>
      </w:tr>
      <w:tr w14:paraId="251B3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F4144D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BB1FBF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F6CAA19">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755862975"/>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本项目不允许采购进口产品。</w:t>
            </w:r>
          </w:p>
          <w:p w14:paraId="29577A63">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20486353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7F97F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B8CDC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CDC275A">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5FD1660">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5954915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资料整理</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54376897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14:paraId="64F8A0AF">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6353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631B54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CE7B9C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17534FD">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7485922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7F977B07">
            <w:pPr>
              <w:spacing w:line="360" w:lineRule="auto"/>
              <w:rPr>
                <w:rFonts w:hint="eastAsia"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28978691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p w14:paraId="478D25F3">
            <w:pPr>
              <w:pStyle w:val="71"/>
              <w:ind w:firstLine="0" w:firstLineChars="0"/>
              <w:rPr>
                <w:rFonts w:hint="eastAsia" w:cs="宋体" w:asciiTheme="minorEastAsia" w:hAnsiTheme="minorEastAsia" w:eastAsiaTheme="minorEastAsia"/>
                <w:color w:val="auto"/>
                <w:kern w:val="2"/>
                <w:sz w:val="24"/>
                <w:szCs w:val="24"/>
                <w:highlight w:val="none"/>
                <w:lang w:val="en-US" w:eastAsia="zh-CN" w:bidi="ar-SA"/>
              </w:rPr>
            </w:pPr>
            <w:r>
              <w:rPr>
                <w:rFonts w:hint="eastAsia"/>
                <w:color w:val="auto"/>
                <w:highlight w:val="none"/>
              </w:rPr>
              <w:t>☐</w:t>
            </w:r>
            <w:r>
              <w:rPr>
                <w:rFonts w:hint="eastAsia" w:cs="宋体" w:asciiTheme="minorEastAsia" w:hAnsiTheme="minorEastAsia" w:eastAsiaTheme="minorEastAsia"/>
                <w:color w:val="auto"/>
                <w:kern w:val="2"/>
                <w:sz w:val="24"/>
                <w:szCs w:val="24"/>
                <w:highlight w:val="none"/>
                <w:lang w:val="en-US" w:eastAsia="zh-CN" w:bidi="ar-SA"/>
              </w:rPr>
              <w:t>C不统一组织，供应商在获取采购文件后，自行至项目现场考察。地点： ，联系人： ，联系方式： 。</w:t>
            </w:r>
          </w:p>
          <w:p w14:paraId="2BC810D1">
            <w:pPr>
              <w:pStyle w:val="71"/>
              <w:rPr>
                <w:color w:val="auto"/>
                <w:highlight w:val="none"/>
              </w:rPr>
            </w:pPr>
          </w:p>
        </w:tc>
      </w:tr>
      <w:tr w14:paraId="6978A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340DF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6B00C9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826B759">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2281052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0CF6E485">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187014B3">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4E9BFB3B">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1A575BAB">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1CC5C151">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2218CF0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06B57E1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w:t>
            </w:r>
            <w:r>
              <w:rPr>
                <w:rFonts w:hint="eastAsia" w:cs="宋体" w:asciiTheme="minorEastAsia" w:hAnsiTheme="minorEastAsia" w:eastAsiaTheme="minorEastAsia"/>
                <w:color w:val="auto"/>
                <w:sz w:val="24"/>
                <w:highlight w:val="none"/>
                <w:lang w:eastAsia="zh-CN"/>
              </w:rPr>
              <w:t>采购代理机构</w:t>
            </w:r>
            <w:r>
              <w:rPr>
                <w:rFonts w:hint="eastAsia" w:cs="宋体" w:asciiTheme="minorEastAsia" w:hAnsiTheme="minorEastAsia" w:eastAsiaTheme="minorEastAsia"/>
                <w:color w:val="auto"/>
                <w:sz w:val="24"/>
                <w:highlight w:val="none"/>
              </w:rPr>
              <w:t>将通知未成交人在规定的时间内取回，逾期未取回的，采购人、</w:t>
            </w:r>
            <w:r>
              <w:rPr>
                <w:rFonts w:hint="eastAsia" w:cs="宋体" w:asciiTheme="minorEastAsia" w:hAnsiTheme="minorEastAsia" w:eastAsiaTheme="minorEastAsia"/>
                <w:color w:val="auto"/>
                <w:sz w:val="24"/>
                <w:highlight w:val="none"/>
                <w:lang w:eastAsia="zh-CN"/>
              </w:rPr>
              <w:t>采购代理机构</w:t>
            </w:r>
            <w:r>
              <w:rPr>
                <w:rFonts w:hint="eastAsia" w:cs="宋体" w:asciiTheme="minorEastAsia" w:hAnsiTheme="minorEastAsia" w:eastAsiaTheme="minorEastAsia"/>
                <w:color w:val="auto"/>
                <w:sz w:val="24"/>
                <w:highlight w:val="none"/>
              </w:rPr>
              <w:t>不负保管义务；对于成交人提供的样品，采购人将进行保管、封存，并作为履约验收的参考。</w:t>
            </w:r>
          </w:p>
          <w:p w14:paraId="527AA733">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0E859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AA022C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A8E48FC">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71E24AF">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23477992"/>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35E9162D">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37594F87">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cs="宋体" w:asciiTheme="minorEastAsia" w:hAnsiTheme="minorEastAsia" w:eastAsiaTheme="minorEastAsia"/>
                <w:color w:val="auto"/>
                <w:kern w:val="0"/>
                <w:sz w:val="24"/>
                <w:highlight w:val="none"/>
              </w:rPr>
              <w:t>人。讲解演示结束后按要求解答评标委员会提问。</w:t>
            </w:r>
          </w:p>
          <w:p w14:paraId="08FF1050">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14:paraId="3EDC4F50">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方式一：政采云平台在线讲解演示。政采云平台在线讲解需供应商根据政采云平台操作要求做好准备工作，提前完善软硬件配置环境。</w:t>
            </w:r>
          </w:p>
          <w:p w14:paraId="7B06B3DC">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554712FA">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36C65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1EDE5B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C98EDB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06AB277">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sz w:val="24"/>
                <w:highlight w:val="none"/>
              </w:rPr>
              <w:t>（1）资格证明文件：</w:t>
            </w: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232BA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1585C088">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C9A1EA5">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4F8FEE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（2）资信证明文件：根据磋商文件第五部分评审标准提供。</w:t>
            </w:r>
          </w:p>
        </w:tc>
      </w:tr>
      <w:tr w14:paraId="7D35E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FC41F0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53EC9AD">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79EFCC3">
            <w:pPr>
              <w:pStyle w:val="71"/>
              <w:snapToGrid w:val="0"/>
              <w:spacing w:line="360" w:lineRule="auto"/>
              <w:ind w:left="0" w:leftChars="0" w:firstLine="0" w:firstLineChars="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294ECC9">
            <w:pPr>
              <w:pStyle w:val="71"/>
              <w:ind w:firstLine="0" w:firstLineChars="0"/>
              <w:rPr>
                <w:rFonts w:hint="eastAsia" w:cs="宋体" w:asciiTheme="minorEastAsia" w:hAnsiTheme="minorEastAsia" w:eastAsiaTheme="minorEastAsia"/>
                <w:color w:val="auto"/>
                <w:kern w:val="2"/>
                <w:sz w:val="24"/>
                <w:szCs w:val="24"/>
                <w:highlight w:val="none"/>
                <w:lang w:val="en-US" w:eastAsia="zh-CN" w:bidi="ar-SA"/>
              </w:rPr>
            </w:pPr>
            <w:sdt>
              <w:sdtPr>
                <w:rPr>
                  <w:rFonts w:hint="eastAsia" w:ascii="宋体" w:hAnsi="宋体" w:cs="宋体"/>
                  <w:color w:val="auto"/>
                  <w:kern w:val="0"/>
                  <w:sz w:val="24"/>
                  <w:highlight w:val="none"/>
                </w:rPr>
                <w:id w:val="14746184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2"/>
                  <w:sz w:val="24"/>
                  <w:szCs w:val="24"/>
                  <w:highlight w:val="none"/>
                  <w:lang w:val="en-US" w:eastAsia="zh-CN" w:bidi="ar-SA"/>
                </w:rPr>
              </w:sdtEndPr>
              <w:sdtContent>
                <w:r>
                  <w:rPr>
                    <w:rFonts w:hint="eastAsia" w:cs="宋体" w:asciiTheme="minorEastAsia" w:hAnsiTheme="minorEastAsia" w:eastAsiaTheme="minorEastAsia"/>
                    <w:color w:val="auto"/>
                    <w:kern w:val="2"/>
                    <w:sz w:val="24"/>
                    <w:szCs w:val="24"/>
                    <w:highlight w:val="none"/>
                    <w:lang w:val="en-US" w:eastAsia="zh-CN" w:bidi="ar-SA"/>
                  </w:rPr>
                  <w:t>☐</w:t>
                </w:r>
              </w:sdtContent>
            </w:sdt>
            <w:r>
              <w:rPr>
                <w:rFonts w:hint="eastAsia" w:cs="宋体" w:asciiTheme="minorEastAsia" w:hAnsiTheme="minorEastAsia" w:eastAsiaTheme="minorEastAsia"/>
                <w:color w:val="auto"/>
                <w:kern w:val="2"/>
                <w:sz w:val="24"/>
                <w:szCs w:val="24"/>
                <w:highlight w:val="none"/>
                <w:lang w:val="en-US" w:eastAsia="zh-CN" w:bidi="ar-SA"/>
              </w:rPr>
              <w:t xml:space="preserve">强制采购节能产品。产品：    </w:t>
            </w:r>
          </w:p>
          <w:p w14:paraId="3002CF9E">
            <w:pPr>
              <w:pStyle w:val="71"/>
              <w:ind w:firstLine="0" w:firstLineChars="0"/>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 xml:space="preserve">□优先采购节能产品。产品：   </w:t>
            </w:r>
          </w:p>
          <w:p w14:paraId="76782679">
            <w:pPr>
              <w:pStyle w:val="71"/>
              <w:ind w:firstLine="0" w:firstLineChars="0"/>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 xml:space="preserve">□优先采购环保产品。产品：    </w:t>
            </w:r>
          </w:p>
          <w:p w14:paraId="17EF66C8">
            <w:pPr>
              <w:pStyle w:val="71"/>
              <w:ind w:firstLine="0" w:firstLineChars="0"/>
              <w:rPr>
                <w:color w:val="auto"/>
                <w:highlight w:val="none"/>
              </w:rPr>
            </w:pPr>
            <w:r>
              <w:rPr>
                <w:rFonts w:hint="eastAsia" w:cs="宋体" w:asciiTheme="minorEastAsia" w:hAnsiTheme="minorEastAsia" w:eastAsiaTheme="minorEastAsia"/>
                <w:color w:val="auto"/>
                <w:kern w:val="2"/>
                <w:sz w:val="24"/>
                <w:szCs w:val="24"/>
                <w:highlight w:val="none"/>
                <w:lang w:val="en-US" w:eastAsia="zh-CN" w:bidi="ar-SA"/>
              </w:rPr>
              <w:t>☑无</w:t>
            </w:r>
          </w:p>
        </w:tc>
      </w:tr>
      <w:tr w14:paraId="674E9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8329EB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A7924E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46CEF02">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提醒：验收时检测费用由采购人承担，不包含在最后报价中。</w:t>
            </w:r>
          </w:p>
          <w:p w14:paraId="26F42083">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6A2E1B08">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03E4BA8F">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290BBEBD">
            <w:pPr>
              <w:spacing w:line="360" w:lineRule="auto"/>
              <w:ind w:firstLine="241" w:firstLineChars="1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kern w:val="0"/>
                <w:sz w:val="24"/>
                <w:highlight w:val="none"/>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sz w:val="24"/>
                <w:szCs w:val="21"/>
                <w:highlight w:val="none"/>
              </w:rPr>
              <w:t>;</w:t>
            </w:r>
          </w:p>
          <w:p w14:paraId="455405EB">
            <w:pPr>
              <w:spacing w:line="360" w:lineRule="auto"/>
              <w:ind w:firstLine="241" w:firstLineChars="1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p w14:paraId="3CE27F68">
            <w:pPr>
              <w:pStyle w:val="71"/>
              <w:ind w:left="0" w:leftChars="0" w:firstLine="0" w:firstLineChars="0"/>
              <w:rPr>
                <w:rFonts w:hint="eastAsia" w:cs="宋体" w:asciiTheme="minorEastAsia" w:hAnsiTheme="minorEastAsia" w:eastAsiaTheme="minorEastAsia"/>
                <w:b/>
                <w:color w:val="auto"/>
                <w:kern w:val="0"/>
                <w:sz w:val="24"/>
                <w:szCs w:val="24"/>
                <w:highlight w:val="none"/>
                <w:lang w:val="en-US" w:eastAsia="zh-CN" w:bidi="ar-SA"/>
              </w:rPr>
            </w:pPr>
            <w:r>
              <w:rPr>
                <w:rFonts w:hint="eastAsia" w:cs="宋体" w:asciiTheme="minorEastAsia" w:hAnsiTheme="minorEastAsia" w:eastAsiaTheme="minorEastAsia"/>
                <w:b/>
                <w:color w:val="auto"/>
                <w:kern w:val="0"/>
                <w:sz w:val="24"/>
                <w:szCs w:val="24"/>
                <w:highlight w:val="none"/>
                <w:lang w:val="en-US" w:eastAsia="zh-CN" w:bidi="ar-SA"/>
              </w:rPr>
              <w:t>▲供应商报价低于采购项目最高限价45%的，应当在报价文件中详细阐述不影响产品质量或者诚信履约的具体原因，未作阐述说明的，作无效响应处理。</w:t>
            </w:r>
          </w:p>
          <w:p w14:paraId="376A78B8">
            <w:pPr>
              <w:spacing w:line="360" w:lineRule="auto"/>
              <w:ind w:firstLine="241" w:firstLineChars="100"/>
              <w:rPr>
                <w:rFonts w:hint="eastAsia" w:cs="宋体" w:asciiTheme="minorEastAsia" w:hAnsiTheme="minorEastAsia" w:eastAsiaTheme="minorEastAsia"/>
                <w:b/>
                <w:color w:val="auto"/>
                <w:kern w:val="0"/>
                <w:sz w:val="24"/>
                <w:highlight w:val="none"/>
              </w:rPr>
            </w:pPr>
          </w:p>
          <w:p w14:paraId="742A1657">
            <w:pPr>
              <w:spacing w:line="360" w:lineRule="auto"/>
              <w:ind w:firstLine="241" w:firstLineChars="100"/>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政府采购评审中出现下列情形之一的，评审委员会应当启动异常低价投标（响应）审查程序：</w:t>
            </w:r>
          </w:p>
          <w:p w14:paraId="68570600">
            <w:pPr>
              <w:spacing w:line="360" w:lineRule="auto"/>
              <w:ind w:firstLine="241" w:firstLineChars="100"/>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1.投标（响应）报价低于全部通过符合性审查供应商投标（响应）报价平均值50%的，即投标（响应）报价&lt;全部通过符合性审查供应商投标（响应）报价平均值×50%；</w:t>
            </w:r>
          </w:p>
          <w:p w14:paraId="2BA63F41">
            <w:pPr>
              <w:spacing w:line="360" w:lineRule="auto"/>
              <w:ind w:firstLine="241" w:firstLineChars="100"/>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2.投标（响应）报价低于通过符合性审查的次低报价供应商投标（响应）报价50%的，即投标（响应）报价&lt;通过符合性审查的次低报价供应商投标（响应）报价×50%；</w:t>
            </w:r>
          </w:p>
          <w:p w14:paraId="77EDF508">
            <w:pPr>
              <w:spacing w:line="360" w:lineRule="auto"/>
              <w:ind w:firstLine="241" w:firstLineChars="100"/>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3.投标（响应）报价低于采购项目最高限价45%的，即投标（响应）报价&lt;采购项目最高限价×45%；</w:t>
            </w:r>
          </w:p>
          <w:p w14:paraId="5B9C8DE6">
            <w:pPr>
              <w:spacing w:line="360" w:lineRule="auto"/>
              <w:ind w:firstLine="241" w:firstLineChars="100"/>
              <w:rPr>
                <w:rFonts w:hint="eastAsia" w:cs="宋体" w:asciiTheme="minorEastAsia" w:hAnsiTheme="minorEastAsia" w:eastAsiaTheme="minorEastAsia"/>
                <w:b/>
                <w:color w:val="auto"/>
                <w:kern w:val="0"/>
                <w:sz w:val="24"/>
                <w:szCs w:val="24"/>
                <w:highlight w:val="none"/>
                <w:lang w:val="en-US" w:eastAsia="zh-CN" w:bidi="ar-SA"/>
              </w:rPr>
            </w:pPr>
            <w:r>
              <w:rPr>
                <w:rFonts w:hint="eastAsia" w:cs="宋体" w:asciiTheme="minorEastAsia" w:hAnsiTheme="minorEastAsia" w:eastAsiaTheme="minorEastAsia"/>
                <w:b/>
                <w:color w:val="auto"/>
                <w:kern w:val="0"/>
                <w:sz w:val="24"/>
                <w:highlight w:val="none"/>
              </w:rPr>
              <w:t>4.评审委员会基于专业判断，认为供应商报价过低，有可能影响产品质量或者不能诚信履约的其他情形。</w:t>
            </w:r>
          </w:p>
        </w:tc>
      </w:tr>
      <w:tr w14:paraId="05F08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28" w:hRule="atLeast"/>
          <w:tblHeader/>
        </w:trPr>
        <w:tc>
          <w:tcPr>
            <w:tcW w:w="629" w:type="dxa"/>
            <w:tcBorders>
              <w:top w:val="single" w:color="auto" w:sz="4" w:space="0"/>
              <w:left w:val="single" w:color="000000" w:sz="8" w:space="0"/>
              <w:right w:val="single" w:color="000000" w:sz="2" w:space="0"/>
            </w:tcBorders>
            <w:vAlign w:val="center"/>
          </w:tcPr>
          <w:p w14:paraId="4FD0C98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08A396C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625E96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29C0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100B8D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A60090C">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14D7C18">
            <w:pPr>
              <w:pStyle w:val="33"/>
              <w:spacing w:line="360" w:lineRule="auto"/>
              <w:rPr>
                <w:rFonts w:cs="宋体" w:asciiTheme="minorEastAsia" w:hAnsiTheme="minorEastAsia" w:eastAsiaTheme="minorEastAsia"/>
                <w:color w:val="auto"/>
                <w:kern w:val="28"/>
                <w:sz w:val="24"/>
                <w:highlight w:val="none"/>
              </w:rPr>
            </w:pPr>
            <w:r>
              <w:rPr>
                <w:rFonts w:hint="eastAsia" w:cs="宋体" w:asciiTheme="minorEastAsia" w:hAnsiTheme="minorEastAsia" w:eastAsiaTheme="minorEastAsia"/>
                <w:color w:val="auto"/>
                <w:kern w:val="28"/>
                <w:sz w:val="24"/>
                <w:szCs w:val="24"/>
                <w:highlight w:val="none"/>
              </w:rPr>
              <w:t>备份响应文件送达地点：</w:t>
            </w:r>
            <w:r>
              <w:rPr>
                <w:rFonts w:hint="eastAsia" w:cs="宋体" w:asciiTheme="minorEastAsia" w:hAnsiTheme="minorEastAsia" w:eastAsiaTheme="minorEastAsia"/>
                <w:color w:val="auto"/>
                <w:sz w:val="24"/>
                <w:highlight w:val="none"/>
                <w:u w:val="single"/>
              </w:rPr>
              <w:t xml:space="preserve"> 杭州市上城区佰富时代中心2幢11楼 </w:t>
            </w:r>
            <w:r>
              <w:rPr>
                <w:rFonts w:hint="eastAsia" w:cs="宋体" w:asciiTheme="minorEastAsia" w:hAnsiTheme="minorEastAsia" w:eastAsiaTheme="minorEastAsia"/>
                <w:color w:val="auto"/>
                <w:kern w:val="28"/>
                <w:sz w:val="24"/>
                <w:szCs w:val="24"/>
                <w:highlight w:val="none"/>
              </w:rPr>
              <w:t>；备份响应文件签收人员联系电话：</w:t>
            </w:r>
            <w:r>
              <w:rPr>
                <w:rFonts w:hint="eastAsia" w:cs="宋体" w:asciiTheme="minorEastAsia" w:hAnsiTheme="minorEastAsia" w:eastAsiaTheme="minorEastAsia"/>
                <w:color w:val="auto"/>
                <w:sz w:val="24"/>
                <w:highlight w:val="none"/>
                <w:u w:val="single"/>
              </w:rPr>
              <w:t xml:space="preserve"> 13777554326</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color w:val="auto"/>
                <w:sz w:val="24"/>
                <w:szCs w:val="24"/>
                <w:highlight w:val="none"/>
              </w:rPr>
              <w:t>采购人、</w:t>
            </w:r>
            <w:r>
              <w:rPr>
                <w:rFonts w:hint="eastAsia" w:cs="宋体" w:asciiTheme="minorEastAsia" w:hAnsiTheme="minorEastAsia" w:eastAsiaTheme="minorEastAsia"/>
                <w:b/>
                <w:color w:val="auto"/>
                <w:sz w:val="24"/>
                <w:szCs w:val="24"/>
                <w:highlight w:val="none"/>
                <w:lang w:eastAsia="zh-CN"/>
              </w:rPr>
              <w:t>采购代理机构</w:t>
            </w:r>
            <w:r>
              <w:rPr>
                <w:rFonts w:hint="eastAsia" w:cs="宋体" w:asciiTheme="minorEastAsia" w:hAnsiTheme="minorEastAsia" w:eastAsiaTheme="minorEastAsia"/>
                <w:b/>
                <w:color w:val="auto"/>
                <w:sz w:val="24"/>
                <w:szCs w:val="24"/>
                <w:highlight w:val="none"/>
              </w:rPr>
              <w:t>不强制或变相强制供应商提交备份响应文件。</w:t>
            </w:r>
          </w:p>
        </w:tc>
      </w:tr>
      <w:tr w14:paraId="25E96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7E09C51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5BABD8D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645852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D213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4D240F3D">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000000" w:sz="2" w:space="0"/>
              <w:right w:val="single" w:color="000000" w:sz="8" w:space="0"/>
            </w:tcBorders>
            <w:vAlign w:val="center"/>
          </w:tcPr>
          <w:p w14:paraId="505AF9D4">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402CA8B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96378102"/>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32E8CC1D">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9988815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67AD759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3   </w:t>
            </w:r>
            <w:r>
              <w:rPr>
                <w:rFonts w:hint="eastAsia" w:ascii="宋体" w:hAnsi="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6129343D">
            <w:pPr>
              <w:spacing w:line="360"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1000元包干。</w:t>
            </w:r>
          </w:p>
        </w:tc>
      </w:tr>
    </w:tbl>
    <w:p w14:paraId="7B19703B">
      <w:pPr>
        <w:snapToGrid w:val="0"/>
        <w:jc w:val="center"/>
        <w:rPr>
          <w:rFonts w:cs="仿宋_GB2312" w:asciiTheme="minorEastAsia" w:hAnsiTheme="minorEastAsia" w:eastAsiaTheme="minorEastAsia"/>
          <w:b/>
          <w:color w:val="auto"/>
          <w:sz w:val="32"/>
          <w:szCs w:val="20"/>
          <w:highlight w:val="none"/>
        </w:rPr>
      </w:pPr>
    </w:p>
    <w:p w14:paraId="48A8E084">
      <w:pPr>
        <w:adjustRightInd/>
        <w:spacing w:line="360" w:lineRule="auto"/>
        <w:ind w:firstLine="3845" w:firstLineChars="1197"/>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4E52F9BF">
      <w:pPr>
        <w:snapToGrid w:val="0"/>
        <w:spacing w:line="360" w:lineRule="auto"/>
        <w:jc w:val="left"/>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3251BA95">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7EC8F6B4">
      <w:pPr>
        <w:adjustRightInd/>
        <w:spacing w:line="360" w:lineRule="auto"/>
        <w:outlineLvl w:val="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0289EE5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2A6B391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”系指磋商邀请公告中载明的本项目的</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w:t>
      </w:r>
    </w:p>
    <w:p w14:paraId="741E9C9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0992322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“负责人”系指法人企业的法定负责人，或其他组织为法律、行政法规规定代表单位行使职权的主要负责人，或自然人本人。</w:t>
      </w:r>
    </w:p>
    <w:p w14:paraId="0AF0E84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73D1966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010EB1B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w:t>
      </w:r>
      <w:r>
        <w:rPr>
          <w:rFonts w:hint="eastAsia" w:asciiTheme="minorEastAsia" w:hAnsiTheme="minorEastAsia" w:eastAsiaTheme="minorEastAsia"/>
          <w:color w:val="auto"/>
          <w:sz w:val="24"/>
          <w:highlight w:val="none"/>
          <w:lang w:val="en-US" w:eastAsia="zh-CN"/>
        </w:rPr>
        <w:t>系</w:t>
      </w:r>
      <w:r>
        <w:rPr>
          <w:rFonts w:hint="eastAsia" w:asciiTheme="minorEastAsia" w:hAnsiTheme="minorEastAsia" w:eastAsiaTheme="minorEastAsia"/>
          <w:color w:val="auto"/>
          <w:sz w:val="24"/>
          <w:highlight w:val="none"/>
        </w:rPr>
        <w:t>指本项目政府采购活动所依托的政府采购云平台（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Times New Roman" w:asciiTheme="minorEastAsia" w:hAnsiTheme="minorEastAsia" w:eastAsiaTheme="minorEastAsia"/>
          <w:snapToGrid/>
          <w:color w:val="auto"/>
          <w:kern w:val="2"/>
          <w:sz w:val="24"/>
          <w:szCs w:val="24"/>
          <w:highlight w:val="none"/>
        </w:rPr>
        <w:t>https://www.zcygov.cn/</w:t>
      </w:r>
      <w:r>
        <w:rPr>
          <w:rStyle w:val="68"/>
          <w:rFonts w:hint="eastAsia" w:cs="Times New Roman" w:asciiTheme="minorEastAsia" w:hAnsiTheme="minorEastAsia" w:eastAsiaTheme="minorEastAsia"/>
          <w:snapToGrid/>
          <w:color w:val="auto"/>
          <w:kern w:val="2"/>
          <w:sz w:val="24"/>
          <w:szCs w:val="24"/>
          <w:highlight w:val="none"/>
        </w:rPr>
        <w:fldChar w:fldCharType="end"/>
      </w:r>
      <w:r>
        <w:rPr>
          <w:rFonts w:hint="eastAsia" w:asciiTheme="minorEastAsia" w:hAnsiTheme="minorEastAsia" w:eastAsiaTheme="minorEastAsia"/>
          <w:color w:val="auto"/>
          <w:sz w:val="24"/>
          <w:highlight w:val="none"/>
        </w:rPr>
        <w:t>）。</w:t>
      </w:r>
    </w:p>
    <w:p w14:paraId="339AFD9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1118B66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2.9 </w:t>
      </w:r>
      <w:r>
        <w:rPr>
          <w:rFonts w:hint="eastAsia" w:asciiTheme="minorEastAsia" w:hAnsiTheme="minorEastAsia" w:eastAsiaTheme="minorEastAsia"/>
          <w:color w:val="auto"/>
          <w:sz w:val="24"/>
          <w:highlight w:val="none"/>
          <w:u w:val="single"/>
        </w:rPr>
        <w:t>“书面形式”包括数据电文形式与纸质形式。数据电文形式与纸质形式的采购活动具有同等法律效力。</w:t>
      </w:r>
    </w:p>
    <w:p w14:paraId="54B78B82">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w:t>
      </w:r>
      <w:sdt>
        <w:sdtPr>
          <w:rPr>
            <w:rFonts w:hint="eastAsia" w:cs="宋体" w:asciiTheme="minorEastAsia" w:hAnsiTheme="minorEastAsia" w:eastAsiaTheme="minorEastAsia"/>
            <w:color w:val="auto"/>
            <w:kern w:val="0"/>
            <w:sz w:val="24"/>
            <w:highlight w:val="none"/>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cs="宋体" w:asciiTheme="minorEastAsia" w:hAnsiTheme="minorEastAsia" w:eastAsiaTheme="minorEastAsia"/>
              <w:color w:val="auto"/>
              <w:kern w:val="0"/>
              <w:sz w:val="24"/>
              <w:highlight w:val="none"/>
            </w:rPr>
            <w:t></w:t>
          </w:r>
        </w:sdtContent>
      </w:sdt>
      <w:r>
        <w:rPr>
          <w:rFonts w:hint="eastAsia" w:cs="宋体" w:asciiTheme="minorEastAsia" w:hAnsiTheme="minorEastAsia" w:eastAsiaTheme="minorEastAsia"/>
          <w:color w:val="auto"/>
          <w:sz w:val="24"/>
          <w:highlight w:val="none"/>
        </w:rPr>
        <w:t>” 系指适用本项目的要求，“</w:t>
      </w:r>
      <w:sdt>
        <w:sdtPr>
          <w:rPr>
            <w:rFonts w:hint="eastAsia" w:cs="宋体" w:asciiTheme="minorEastAsia" w:hAnsiTheme="minorEastAsia" w:eastAsiaTheme="minorEastAsia"/>
            <w:color w:val="auto"/>
            <w:kern w:val="0"/>
            <w:sz w:val="24"/>
            <w:highlight w:val="none"/>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 系指不适用本项目的要求。</w:t>
      </w:r>
    </w:p>
    <w:p w14:paraId="1A411C01">
      <w:pPr>
        <w:adjustRightInd/>
        <w:spacing w:line="360" w:lineRule="auto"/>
        <w:outlineLvl w:val="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2FDF5967">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响应有效期为从提交响应文件的截止之日起90天。供应商的响应文件中承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70896FCC">
      <w:pPr>
        <w:pStyle w:val="393"/>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4A2724C3">
      <w:pPr>
        <w:pStyle w:val="393"/>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w:t>
      </w:r>
      <w:r>
        <w:rPr>
          <w:rFonts w:hint="eastAsia" w:cs="仿宋_GB2312" w:asciiTheme="minorEastAsia" w:hAnsiTheme="minorEastAsia" w:eastAsiaTheme="minorEastAsia"/>
          <w:color w:val="auto"/>
          <w:highlight w:val="none"/>
          <w:lang w:eastAsia="zh-CN"/>
        </w:rPr>
        <w:t>采购代理机构</w:t>
      </w:r>
      <w:r>
        <w:rPr>
          <w:rFonts w:hint="eastAsia" w:cs="仿宋_GB2312" w:asciiTheme="minorEastAsia" w:hAnsiTheme="minorEastAsia" w:eastAsiaTheme="minorEastAsia"/>
          <w:color w:val="auto"/>
          <w:highlight w:val="none"/>
        </w:rPr>
        <w:t>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0F98247A">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6DAAD1AF">
      <w:pPr>
        <w:pStyle w:val="33"/>
        <w:spacing w:line="360" w:lineRule="auto"/>
        <w:ind w:firstLine="360" w:firstLineChars="15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62742F44">
      <w:pPr>
        <w:spacing w:line="360" w:lineRule="auto"/>
        <w:jc w:val="center"/>
        <w:rPr>
          <w:rFonts w:cs="仿宋_GB2312" w:asciiTheme="minorEastAsia" w:hAnsiTheme="minorEastAsia" w:eastAsiaTheme="minorEastAsia"/>
          <w:b/>
          <w:color w:val="auto"/>
          <w:sz w:val="24"/>
          <w:highlight w:val="none"/>
        </w:rPr>
      </w:pPr>
    </w:p>
    <w:p w14:paraId="5915D0C1">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43E457FB">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09B091E2">
      <w:pPr>
        <w:pStyle w:val="33"/>
        <w:spacing w:line="360" w:lineRule="auto"/>
        <w:ind w:firstLine="360" w:firstLineChars="1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4243719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6B89B2C1">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C3F8C9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50903DD8">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08C2CA4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DA3B3D6">
      <w:pPr>
        <w:spacing w:line="360" w:lineRule="auto"/>
        <w:ind w:firstLine="480" w:firstLineChars="200"/>
        <w:rPr>
          <w:rFonts w:ascii="宋体" w:hAnsi="宋体" w:cs="宋体"/>
          <w:color w:val="auto"/>
          <w:sz w:val="24"/>
          <w:highlight w:val="none"/>
        </w:rPr>
      </w:pPr>
    </w:p>
    <w:p w14:paraId="3E2CCCD6">
      <w:pPr>
        <w:pStyle w:val="33"/>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71B2985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8C1684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0ACBE72F">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7F2A7DD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0C08000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5C1FEF1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524B101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459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w:t>
      </w:r>
      <w:r>
        <w:rPr>
          <w:rFonts w:hint="eastAsia" w:cs="宋体" w:asciiTheme="minorEastAsia" w:hAnsiTheme="minorEastAsia" w:eastAsiaTheme="minorEastAsia"/>
          <w:color w:val="auto"/>
          <w:sz w:val="24"/>
          <w:highlight w:val="none"/>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highlight w:val="none"/>
        </w:rPr>
        <w:t>。</w:t>
      </w:r>
    </w:p>
    <w:p w14:paraId="52595CF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0A258ABC">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rPr>
        <w:t xml:space="preserve">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4CA3E180">
      <w:pPr>
        <w:pStyle w:val="3"/>
        <w:numPr>
          <w:ilvl w:val="-1"/>
          <w:numId w:val="0"/>
        </w:numPr>
        <w:adjustRightInd w:val="0"/>
        <w:snapToGrid w:val="0"/>
        <w:ind w:left="420" w:leftChars="200" w:firstLine="0"/>
        <w:rPr>
          <w:color w:val="auto"/>
          <w:highlight w:val="none"/>
        </w:rPr>
      </w:pPr>
      <w:r>
        <w:rPr>
          <w:rFonts w:hint="eastAsia" w:ascii="宋体" w:hAnsi="宋体" w:eastAsia="宋体" w:cs="仿宋"/>
          <w:b w:val="0"/>
          <w:bCs w:val="0"/>
          <w:color w:val="auto"/>
          <w:sz w:val="24"/>
          <w:szCs w:val="24"/>
          <w:highlight w:val="none"/>
          <w:lang w:val="en-US"/>
        </w:rPr>
        <w:t>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0B0CA165">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5.平等对待内外资企业和符合条件的破产重整企业</w:t>
      </w:r>
    </w:p>
    <w:p w14:paraId="6D3B049D">
      <w:pPr>
        <w:spacing w:line="360" w:lineRule="auto"/>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平等对待内外资企业和符合条件的破产重整企业，切实保障企业公平竞争，平等维护企业的合法利益。</w:t>
      </w:r>
    </w:p>
    <w:p w14:paraId="5D63A92E">
      <w:pPr>
        <w:spacing w:line="360" w:lineRule="auto"/>
        <w:ind w:firstLine="480" w:firstLineChars="200"/>
        <w:rPr>
          <w:rFonts w:asciiTheme="minorEastAsia" w:hAnsiTheme="minorEastAsia" w:eastAsiaTheme="minorEastAsia"/>
          <w:color w:val="auto"/>
          <w:sz w:val="24"/>
          <w:highlight w:val="none"/>
        </w:rPr>
      </w:pPr>
    </w:p>
    <w:p w14:paraId="3F4F7B8E">
      <w:pPr>
        <w:adjustRightInd/>
        <w:spacing w:line="360" w:lineRule="auto"/>
        <w:jc w:val="center"/>
        <w:outlineLvl w:val="0"/>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四、询问、质疑与投诉、补偿救济</w:t>
      </w:r>
    </w:p>
    <w:p w14:paraId="34685732">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3CCF8F23">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3F0018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704CA5DE">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86B15A1">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236C32D9">
      <w:pPr>
        <w:pStyle w:val="33"/>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0EAB5589">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1FED693F">
      <w:pPr>
        <w:pStyle w:val="33"/>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提出质疑，否则，采购人或者</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不予受理：</w:t>
      </w:r>
    </w:p>
    <w:p w14:paraId="15B79C48">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0DC9E7F3">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4BB6088A">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4E8A25FA">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2DA6D755">
      <w:pPr>
        <w:pStyle w:val="33"/>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3F62656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签订的《杭州市集中采购委托协议》的规定，质疑答复责任主体如下：</w:t>
      </w:r>
    </w:p>
    <w:p w14:paraId="53265504">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A7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120C6E5">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2609DFF4">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3E55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1BBFD26">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0A35A9B3">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34DAEF77">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FDC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B14E565">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494EE5C7">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24F97419">
            <w:pPr>
              <w:pStyle w:val="33"/>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采购代理机构</w:t>
            </w:r>
          </w:p>
        </w:tc>
      </w:tr>
      <w:tr w14:paraId="779E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9865F5C">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29685F4B">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46BE0E70">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87F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E8E39D4">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4B51CE8B">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0B98B731">
            <w:pPr>
              <w:pStyle w:val="33"/>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采购代理机构</w:t>
            </w:r>
          </w:p>
        </w:tc>
      </w:tr>
      <w:tr w14:paraId="5FF2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6245314">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68CB3F11">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463EE7B3">
            <w:pPr>
              <w:pStyle w:val="33"/>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采购代理机构</w:t>
            </w:r>
          </w:p>
        </w:tc>
      </w:tr>
    </w:tbl>
    <w:p w14:paraId="62AF7398">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w:t>
      </w:r>
      <w:r>
        <w:rPr>
          <w:rFonts w:asciiTheme="minorEastAsia" w:hAnsiTheme="minorEastAsia" w:eastAsiaTheme="minorEastAsia"/>
          <w:color w:val="auto"/>
          <w:sz w:val="24"/>
          <w:highlight w:val="none"/>
        </w:rPr>
        <w:t>2021〕17号）,采购人或者</w:t>
      </w:r>
      <w:r>
        <w:rPr>
          <w:rFonts w:hint="eastAsia" w:asciiTheme="minorEastAsia" w:hAnsiTheme="minorEastAsia" w:eastAsiaTheme="minorEastAsia"/>
          <w:color w:val="auto"/>
          <w:sz w:val="24"/>
          <w:highlight w:val="none"/>
          <w:lang w:eastAsia="zh-CN"/>
        </w:rPr>
        <w:t>采购代理机构</w:t>
      </w:r>
      <w:r>
        <w:rPr>
          <w:rFonts w:asciiTheme="minorEastAsia" w:hAnsiTheme="minorEastAsia" w:eastAsiaTheme="minorEastAsia"/>
          <w:color w:val="auto"/>
          <w:sz w:val="24"/>
          <w:highlight w:val="none"/>
        </w:rPr>
        <w:t>在质疑回复后5个工作日内，在浙江政府采购网的“其他公告”栏目公开质疑答复，答复内容应当完整。质疑</w:t>
      </w:r>
      <w:r>
        <w:rPr>
          <w:rFonts w:hint="eastAsia" w:asciiTheme="minorEastAsia" w:hAnsiTheme="minorEastAsia" w:eastAsiaTheme="minorEastAsia"/>
          <w:color w:val="auto"/>
          <w:sz w:val="24"/>
          <w:highlight w:val="none"/>
        </w:rPr>
        <w:t>函作为附件上传。</w:t>
      </w:r>
    </w:p>
    <w:p w14:paraId="2FB1FC86">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23D40960">
      <w:pPr>
        <w:pStyle w:val="33"/>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272F5D99">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290E3FEE">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供应商的姓名或者名称、地址、邮编、联系人及联系电话；</w:t>
      </w:r>
    </w:p>
    <w:p w14:paraId="48BAF243">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质疑项目的名称、编号；</w:t>
      </w:r>
    </w:p>
    <w:p w14:paraId="101831C7">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具体、明确的质疑事项和与质疑事项相关的请求；</w:t>
      </w:r>
    </w:p>
    <w:p w14:paraId="6C0F258B">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事实依据；</w:t>
      </w:r>
    </w:p>
    <w:p w14:paraId="33B7BDC7">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必要的法律依据；</w:t>
      </w:r>
    </w:p>
    <w:p w14:paraId="3D710AD4">
      <w:pPr>
        <w:pStyle w:val="33"/>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提出质疑的日期。</w:t>
      </w:r>
    </w:p>
    <w:p w14:paraId="210595B8">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05EEBF28">
      <w:pPr>
        <w:pStyle w:val="33"/>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7838CEC1">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4DD74C8F">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lang w:eastAsia="zh-CN"/>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lang w:eastAsia="zh-CN"/>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2DC0F0FA">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4B8E003C">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3D249D4F">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65AD2ADE">
      <w:pPr>
        <w:pStyle w:val="33"/>
        <w:shd w:val="clear" w:color="auto" w:fill="FFFFFF"/>
        <w:snapToGrid w:val="0"/>
        <w:spacing w:after="240" w:afterAutospacing="0" w:line="360" w:lineRule="auto"/>
        <w:ind w:firstLine="480" w:firstLineChars="200"/>
        <w:contextualSpacing/>
        <w:rPr>
          <w:rFonts w:hint="default"/>
          <w:color w:val="auto"/>
          <w:sz w:val="24"/>
          <w:szCs w:val="24"/>
          <w:highlight w:val="none"/>
          <w:lang w:val="en-US"/>
        </w:rPr>
      </w:pPr>
      <w:r>
        <w:rPr>
          <w:rFonts w:hint="eastAsia" w:asciiTheme="minorEastAsia" w:hAnsiTheme="minorEastAsia" w:eastAsiaTheme="minorEastAsia"/>
          <w:color w:val="auto"/>
          <w:sz w:val="24"/>
          <w:highlight w:val="none"/>
        </w:rPr>
        <w:t>4.5</w:t>
      </w:r>
      <w:r>
        <w:rPr>
          <w:rFonts w:hint="eastAsia"/>
          <w:color w:val="auto"/>
          <w:sz w:val="24"/>
          <w:szCs w:val="24"/>
          <w:highlight w:val="none"/>
        </w:rPr>
        <w:t>根据政府采购行政裁决省市区三级联动试点工作安排，杭州市本级</w:t>
      </w:r>
      <w:r>
        <w:rPr>
          <w:rFonts w:hint="eastAsia"/>
          <w:color w:val="auto"/>
          <w:sz w:val="24"/>
          <w:szCs w:val="24"/>
          <w:highlight w:val="none"/>
          <w:lang w:eastAsia="zh-CN"/>
        </w:rPr>
        <w:t>及各区、县（市）</w:t>
      </w:r>
      <w:r>
        <w:rPr>
          <w:rFonts w:hint="eastAsia"/>
          <w:color w:val="auto"/>
          <w:sz w:val="24"/>
          <w:szCs w:val="24"/>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sz w:val="24"/>
          <w:szCs w:val="24"/>
          <w:highlight w:val="none"/>
        </w:rPr>
        <w:t>收件人：朱女士</w:t>
      </w:r>
      <w:r>
        <w:rPr>
          <w:rFonts w:hint="eastAsia" w:ascii="宋体" w:hAnsi="宋体" w:cs="宋体"/>
          <w:color w:val="auto"/>
          <w:sz w:val="24"/>
          <w:szCs w:val="24"/>
          <w:highlight w:val="none"/>
        </w:rPr>
        <w:t>、王女士</w:t>
      </w:r>
      <w:r>
        <w:rPr>
          <w:rFonts w:hint="eastAsia"/>
          <w:color w:val="auto"/>
          <w:sz w:val="24"/>
          <w:szCs w:val="24"/>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Courier New"/>
          <w:color w:val="auto"/>
          <w:sz w:val="24"/>
          <w:szCs w:val="24"/>
          <w:highlight w:val="none"/>
        </w:rPr>
        <w:t>。</w:t>
      </w:r>
    </w:p>
    <w:p w14:paraId="63A170F3">
      <w:pPr>
        <w:adjustRightInd w:val="0"/>
        <w:snapToGrid w:val="0"/>
        <w:spacing w:line="360" w:lineRule="auto"/>
        <w:ind w:firstLine="0" w:firstLineChars="0"/>
        <w:rPr>
          <w:rFonts w:hint="eastAsia" w:ascii="宋体" w:hAnsi="Courier New"/>
          <w:color w:val="auto"/>
          <w:sz w:val="24"/>
          <w:szCs w:val="24"/>
          <w:highlight w:val="none"/>
        </w:rPr>
      </w:pPr>
    </w:p>
    <w:p w14:paraId="5A6BCAE1">
      <w:pPr>
        <w:adjustRightInd w:val="0"/>
        <w:snapToGrid w:val="0"/>
        <w:spacing w:line="360" w:lineRule="auto"/>
        <w:ind w:firstLine="482" w:firstLineChars="200"/>
        <w:rPr>
          <w:rFonts w:hint="eastAsia" w:ascii="宋体" w:hAnsi="宋体" w:cs="仿宋"/>
          <w:b/>
          <w:bCs/>
          <w:color w:val="auto"/>
          <w:sz w:val="24"/>
          <w:highlight w:val="none"/>
        </w:rPr>
      </w:pPr>
      <w:r>
        <w:rPr>
          <w:rFonts w:hint="eastAsia" w:ascii="宋体" w:hAnsi="宋体" w:cs="仿宋"/>
          <w:b/>
          <w:bCs/>
          <w:color w:val="auto"/>
          <w:sz w:val="24"/>
          <w:highlight w:val="none"/>
        </w:rPr>
        <w:t>5</w:t>
      </w:r>
      <w:r>
        <w:rPr>
          <w:rFonts w:hint="eastAsia" w:ascii="宋体" w:hAnsi="宋体" w:cs="仿宋"/>
          <w:b/>
          <w:bCs/>
          <w:color w:val="auto"/>
          <w:sz w:val="24"/>
          <w:highlight w:val="none"/>
          <w:lang w:eastAsia="zh-CN"/>
        </w:rPr>
        <w:t>.</w:t>
      </w:r>
      <w:r>
        <w:rPr>
          <w:rFonts w:hint="eastAsia" w:ascii="宋体" w:hAnsi="宋体" w:cs="仿宋"/>
          <w:b/>
          <w:bCs/>
          <w:color w:val="auto"/>
          <w:sz w:val="24"/>
          <w:highlight w:val="none"/>
        </w:rPr>
        <w:t>补偿救济</w:t>
      </w:r>
    </w:p>
    <w:p w14:paraId="0893CF06">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2596C3C">
      <w:pPr>
        <w:pStyle w:val="33"/>
        <w:spacing w:line="360" w:lineRule="auto"/>
        <w:ind w:firstLine="480" w:firstLineChars="200"/>
        <w:rPr>
          <w:rFonts w:hint="eastAsia" w:ascii="宋体" w:hAnsi="Courier New"/>
          <w:color w:val="auto"/>
          <w:sz w:val="24"/>
          <w:szCs w:val="24"/>
          <w:highlight w:val="none"/>
        </w:rPr>
      </w:pPr>
    </w:p>
    <w:p w14:paraId="1E130716">
      <w:pPr>
        <w:pStyle w:val="33"/>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投诉书范本及制作说明详见附件</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w:t>
      </w:r>
    </w:p>
    <w:p w14:paraId="1D1674F3">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3D4755F1">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324F0545">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02E474E1">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644D10C3">
      <w:pPr>
        <w:pStyle w:val="33"/>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供应商邀请</w:t>
      </w:r>
    </w:p>
    <w:p w14:paraId="275BF628">
      <w:pPr>
        <w:pStyle w:val="33"/>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01C6D311">
      <w:pPr>
        <w:pStyle w:val="33"/>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49B5570B">
      <w:pPr>
        <w:pStyle w:val="33"/>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33AC6C54">
      <w:pPr>
        <w:pStyle w:val="33"/>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5CE990BB">
      <w:pPr>
        <w:pStyle w:val="33"/>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631D03C0">
      <w:pPr>
        <w:pStyle w:val="33"/>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6E92157E">
      <w:pPr>
        <w:pStyle w:val="33"/>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38FDA2C9">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702A0C53">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79EDE180">
      <w:pPr>
        <w:pStyle w:val="393"/>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w:t>
      </w:r>
      <w:r>
        <w:rPr>
          <w:rFonts w:hint="eastAsia" w:cs="仿宋_GB2312" w:asciiTheme="minorEastAsia" w:hAnsiTheme="minorEastAsia" w:eastAsiaTheme="minorEastAsia"/>
          <w:color w:val="auto"/>
          <w:highlight w:val="none"/>
          <w:lang w:eastAsia="zh-CN"/>
        </w:rPr>
        <w:t>采购代理机构</w:t>
      </w:r>
      <w:r>
        <w:rPr>
          <w:rFonts w:hint="eastAsia" w:cs="仿宋_GB2312" w:asciiTheme="minorEastAsia" w:hAnsiTheme="minorEastAsia" w:eastAsiaTheme="minorEastAsia"/>
          <w:color w:val="auto"/>
          <w:highlight w:val="none"/>
        </w:rPr>
        <w:t>提出。</w:t>
      </w:r>
    </w:p>
    <w:p w14:paraId="6505A6E5">
      <w:pPr>
        <w:pStyle w:val="393"/>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lang w:eastAsia="zh-CN"/>
        </w:rPr>
        <w:t>采购代理机构</w:t>
      </w:r>
      <w:r>
        <w:rPr>
          <w:rFonts w:hint="eastAsia" w:cs="宋体" w:asciiTheme="minorEastAsia" w:hAnsiTheme="minorEastAsia" w:eastAsiaTheme="minorEastAsia"/>
          <w:color w:val="auto"/>
          <w:highlight w:val="none"/>
        </w:rPr>
        <w:t>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721C7A09">
      <w:pPr>
        <w:pStyle w:val="393"/>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应当顺延提交首次响应文件截止时间。</w:t>
      </w:r>
    </w:p>
    <w:p w14:paraId="226D664C">
      <w:pPr>
        <w:pStyle w:val="393"/>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34B01834">
      <w:pPr>
        <w:pStyle w:val="22"/>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7AE399AC">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409BF396">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15B47C9A">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2C654BB0">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46B1852B">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14:paraId="3EE4FDB8">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14:paraId="3BC718F9">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7D868A75">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5D43BB42">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2C89B613">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14:paraId="31EFCF39">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472E8775">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055B425C">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14:paraId="6ABC2770">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14:paraId="5EEBC634">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24C255D6">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14:paraId="2036EF2C">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14:paraId="3AB6FC5C">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技术解决方案。针对本项目的完整技术解决方案和实施方案；详细阐述项目方案的实现思路及关键技术；符合本项目对当前和未来发展的要求；以及对功能设计和实施计划的建议；</w:t>
      </w:r>
    </w:p>
    <w:p w14:paraId="23ED15FD">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（10）组织实施方案。本项目详细工作实施组织方案，包括(但不限于)以下内容：组织机构、工作时间进度表、工作程序和步骤、管理和协调方法、关键步骤的思路和要点；</w:t>
      </w:r>
    </w:p>
    <w:p w14:paraId="58610344">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11）售后服务方案。项目验收之后的维护方案；针对本项目的维护方案，包括本地(杭州)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7DDCAEB1">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14:paraId="68656233">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14:paraId="1E82A6E9">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14:paraId="0A1FF99A">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20E03FF3">
      <w:pPr>
        <w:pStyle w:val="33"/>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6DD0D810">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14:paraId="50D25A94">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250E60B7">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19018A5C">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58C7951C">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3.3使用“政采云电子交易客户端”需要提前申领CA数字证书，申领流程请自行前往“浙江政府采购网-下载专区-电子交易客户端-CA驱动和申领流程”进行查阅。</w:t>
      </w:r>
    </w:p>
    <w:p w14:paraId="11B5AEB9">
      <w:pPr>
        <w:pStyle w:val="393"/>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0F408378">
      <w:pPr>
        <w:pStyle w:val="393"/>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3.5为确保网上操作合法、有效和安全，供应商应当在响应截止时间前完成在“政府采购云平台”的身份认证，确保在电子交易过程中能够对相关数据电文进行加密和使用电子签名。</w:t>
      </w:r>
    </w:p>
    <w:p w14:paraId="42B83C2E">
      <w:pPr>
        <w:pStyle w:val="393"/>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3.6磋商文件对响应文件签署、盖章的要求适用于电子签名。</w:t>
      </w:r>
    </w:p>
    <w:p w14:paraId="23142DE8">
      <w:pPr>
        <w:pStyle w:val="33"/>
        <w:spacing w:line="360" w:lineRule="auto"/>
        <w:ind w:firstLine="480" w:firstLineChars="200"/>
        <w:rPr>
          <w:rFonts w:cs="仿宋_GB2312" w:asciiTheme="minorEastAsia" w:hAnsiTheme="minorEastAsia" w:eastAsiaTheme="minorEastAsia"/>
          <w:color w:val="auto"/>
          <w:sz w:val="24"/>
          <w:szCs w:val="24"/>
          <w:highlight w:val="none"/>
        </w:rPr>
      </w:pPr>
    </w:p>
    <w:p w14:paraId="3357C2C2">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0A98F91B">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54A9BC12">
      <w:pPr>
        <w:pStyle w:val="393"/>
        <w:spacing w:before="0"/>
        <w:ind w:firstLine="0" w:firstLineChars="0"/>
        <w:rPr>
          <w:rFonts w:cs="仿宋_GB2312" w:asciiTheme="minorEastAsia" w:hAnsiTheme="minorEastAsia" w:eastAsiaTheme="minorEastAsia"/>
          <w:b/>
          <w:color w:val="auto"/>
          <w:szCs w:val="24"/>
          <w:highlight w:val="none"/>
        </w:rPr>
      </w:pPr>
    </w:p>
    <w:p w14:paraId="26E7B10E">
      <w:pPr>
        <w:pStyle w:val="393"/>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27DEB6AB">
      <w:pPr>
        <w:pStyle w:val="393"/>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41B85B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3DDD685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0369A6B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1F8F284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1.5 </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可以视情况延长提交响应文件的截止时间。在上述情况下，</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与供应商以前在响应截止期方面的全部权利、责任和义务，将适用于延长至新的响应截止期。</w:t>
      </w:r>
    </w:p>
    <w:p w14:paraId="5FA07CD3">
      <w:pPr>
        <w:pStyle w:val="631"/>
        <w:adjustRightIn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lang w:val="en-US" w:eastAsia="zh-CN"/>
        </w:rPr>
        <w:t>1.6 供应商可事先在公开官网查询、核对相关证书和报告内容，确保投标（响应）文件资料准确无误。</w:t>
      </w:r>
      <w:r>
        <w:rPr>
          <w:rFonts w:hint="eastAsia" w:ascii="宋体" w:hAnsi="宋体" w:eastAsia="宋体" w:cs="宋体"/>
          <w:color w:val="auto"/>
          <w:sz w:val="24"/>
          <w:szCs w:val="24"/>
          <w:highlight w:val="none"/>
          <w:shd w:val="clear" w:color="auto" w:fill="FFFFFF"/>
          <w:lang w:val="en-US" w:eastAsia="zh-CN"/>
        </w:rPr>
        <w:t>供应商应对响应文件中材料的真实性、合法性负责。</w:t>
      </w:r>
    </w:p>
    <w:p w14:paraId="790AADAB">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16A2A3EF">
      <w:pPr>
        <w:pStyle w:val="33"/>
        <w:spacing w:line="360" w:lineRule="auto"/>
        <w:ind w:firstLine="360"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w:t>
      </w:r>
      <w:r>
        <w:rPr>
          <w:rFonts w:hint="eastAsia" w:cs="仿宋_GB2312" w:asciiTheme="minorEastAsia" w:hAnsiTheme="minorEastAsia" w:eastAsiaTheme="minorEastAsia"/>
          <w:b/>
          <w:color w:val="auto"/>
          <w:sz w:val="24"/>
          <w:szCs w:val="24"/>
          <w:highlight w:val="none"/>
          <w:lang w:eastAsia="zh-CN"/>
        </w:rPr>
        <w:t>采购代理机构</w:t>
      </w:r>
      <w:r>
        <w:rPr>
          <w:rFonts w:hint="eastAsia" w:cs="仿宋_GB2312" w:asciiTheme="minorEastAsia" w:hAnsiTheme="minorEastAsia" w:eastAsiaTheme="minorEastAsia"/>
          <w:b/>
          <w:color w:val="auto"/>
          <w:sz w:val="24"/>
          <w:szCs w:val="24"/>
          <w:highlight w:val="none"/>
        </w:rPr>
        <w:t>不强制或变相强制供应商提交备份响应文件。</w:t>
      </w:r>
    </w:p>
    <w:p w14:paraId="521D08BE">
      <w:pPr>
        <w:pStyle w:val="33"/>
        <w:spacing w:line="360" w:lineRule="auto"/>
        <w:ind w:firstLine="360"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备份响应文件须在“政采云投标客户端”制作生成，并储存在不可修改的</w:t>
      </w:r>
      <w:r>
        <w:rPr>
          <w:rFonts w:hint="eastAsia" w:asciiTheme="minorEastAsia" w:hAnsiTheme="minorEastAsia" w:eastAsiaTheme="minorEastAsia"/>
          <w:b/>
          <w:color w:val="auto"/>
          <w:sz w:val="24"/>
          <w:highlight w:val="none"/>
          <w:u w:val="single"/>
        </w:rPr>
        <w:t>电子光盘</w:t>
      </w:r>
      <w:r>
        <w:rPr>
          <w:rFonts w:hint="eastAsia" w:asciiTheme="minorEastAsia" w:hAnsiTheme="minorEastAsia" w:eastAsiaTheme="minorEastAsia"/>
          <w:b/>
          <w:color w:val="auto"/>
          <w:sz w:val="24"/>
          <w:highlight w:val="none"/>
          <w:u w:val="single"/>
          <w:lang w:val="en-US" w:eastAsia="zh-CN"/>
        </w:rPr>
        <w:t>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685A0AD0">
      <w:pPr>
        <w:pStyle w:val="33"/>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将拒绝接受逾期送达的备份响应文件。</w:t>
      </w:r>
    </w:p>
    <w:p w14:paraId="1237A89D">
      <w:pPr>
        <w:pStyle w:val="33"/>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将拒绝接受逾期送达的备份响应文件。邮寄过程中，电子备份响应文件发生泄露、遗失、损坏或延期送达等情况的，由供应商自行负责。</w:t>
      </w:r>
    </w:p>
    <w:p w14:paraId="385824E2">
      <w:pPr>
        <w:pStyle w:val="33"/>
        <w:spacing w:line="360" w:lineRule="auto"/>
        <w:ind w:firstLine="361"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7969977A">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6CDA67FC">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4DD8EFA1">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27175598">
      <w:pPr>
        <w:pStyle w:val="33"/>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1.1 </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58105245">
      <w:pPr>
        <w:pStyle w:val="33"/>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依托电子交易平台发起开始解密指令，供应商按照平台提示和磋商文件的规定在半小时内完成在线解密。</w:t>
      </w:r>
    </w:p>
    <w:p w14:paraId="54580616">
      <w:pPr>
        <w:pStyle w:val="33"/>
        <w:spacing w:line="360" w:lineRule="auto"/>
        <w:ind w:firstLine="361" w:firstLineChars="15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3D3D0F0">
      <w:pPr>
        <w:pStyle w:val="393"/>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47349D1C">
      <w:pPr>
        <w:pStyle w:val="393"/>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w:t>
      </w:r>
      <w:r>
        <w:rPr>
          <w:rFonts w:hint="eastAsia" w:cs="Arial" w:asciiTheme="minorEastAsia" w:hAnsiTheme="minorEastAsia" w:eastAsiaTheme="minorEastAsia"/>
          <w:color w:val="auto"/>
          <w:kern w:val="0"/>
          <w:szCs w:val="24"/>
          <w:highlight w:val="none"/>
          <w:lang w:eastAsia="zh-CN"/>
        </w:rPr>
        <w:t>采购代理机构</w:t>
      </w:r>
      <w:r>
        <w:rPr>
          <w:rFonts w:hint="eastAsia" w:cs="Arial" w:asciiTheme="minorEastAsia" w:hAnsiTheme="minorEastAsia" w:eastAsiaTheme="minorEastAsia"/>
          <w:color w:val="auto"/>
          <w:kern w:val="0"/>
          <w:szCs w:val="24"/>
          <w:highlight w:val="none"/>
        </w:rPr>
        <w:t>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76CF0AB3">
      <w:pPr>
        <w:pStyle w:val="393"/>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536410CD">
      <w:pPr>
        <w:pStyle w:val="393"/>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69D2C0C2">
      <w:pPr>
        <w:pStyle w:val="393"/>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1E12468">
      <w:pPr>
        <w:pStyle w:val="33"/>
        <w:spacing w:line="360" w:lineRule="auto"/>
        <w:rPr>
          <w:rFonts w:cs="仿宋_GB2312" w:asciiTheme="minorEastAsia" w:hAnsiTheme="minorEastAsia" w:eastAsiaTheme="minorEastAsia"/>
          <w:b/>
          <w:color w:val="auto"/>
          <w:sz w:val="24"/>
          <w:szCs w:val="24"/>
          <w:highlight w:val="none"/>
        </w:rPr>
      </w:pPr>
    </w:p>
    <w:p w14:paraId="2537D5E9">
      <w:pPr>
        <w:adjustRightInd/>
        <w:spacing w:line="360" w:lineRule="auto"/>
        <w:jc w:val="center"/>
        <w:outlineLvl w:val="0"/>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3B4205B9">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应包括以下内容（均需使用电子签名）：</w:t>
      </w:r>
    </w:p>
    <w:p w14:paraId="2EE1C62C">
      <w:pPr>
        <w:pStyle w:val="33"/>
        <w:snapToGrid w:val="0"/>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34DCC2E2">
      <w:pPr>
        <w:pStyle w:val="33"/>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lang w:val="en-US" w:eastAsia="zh-CN"/>
        </w:rPr>
        <w:t xml:space="preserve">1.2 </w:t>
      </w:r>
      <w:r>
        <w:rPr>
          <w:rFonts w:hint="eastAsia" w:cs="仿宋_GB2312" w:asciiTheme="minorEastAsia" w:hAnsiTheme="minorEastAsia" w:eastAsiaTheme="minorEastAsia"/>
          <w:color w:val="auto"/>
          <w:sz w:val="24"/>
          <w:szCs w:val="24"/>
          <w:highlight w:val="none"/>
        </w:rPr>
        <w:t>中小企业声明函（如果有）。</w:t>
      </w:r>
    </w:p>
    <w:p w14:paraId="044E9E67">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48180AA8">
      <w:pPr>
        <w:adjustRightInd/>
        <w:spacing w:line="360" w:lineRule="auto"/>
        <w:jc w:val="center"/>
        <w:outlineLvl w:val="0"/>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75B9E508">
      <w:pPr>
        <w:pStyle w:val="393"/>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0D3433E2">
      <w:pPr>
        <w:pStyle w:val="393"/>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5073B1BE">
      <w:pPr>
        <w:pStyle w:val="393"/>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17A2754D">
      <w:pPr>
        <w:adjustRightInd/>
        <w:spacing w:line="360" w:lineRule="auto"/>
        <w:jc w:val="center"/>
        <w:outlineLvl w:val="0"/>
        <w:rPr>
          <w:rFonts w:cs="仿宋_GB2312" w:asciiTheme="minorEastAsia" w:hAnsiTheme="minorEastAsia" w:eastAsiaTheme="minorEastAsia"/>
          <w:color w:val="auto"/>
          <w:sz w:val="24"/>
          <w:highlight w:val="none"/>
        </w:rPr>
      </w:pPr>
    </w:p>
    <w:p w14:paraId="655498D2">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46ABD455">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41CD99F6">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Theme="minorEastAsia" w:hAnsiTheme="minorEastAsia" w:eastAsiaTheme="minorEastAsia"/>
          <w:color w:val="auto"/>
          <w:sz w:val="24"/>
          <w:szCs w:val="21"/>
          <w:highlight w:val="none"/>
          <w:lang w:val="en" w:eastAsia="zh-CN"/>
        </w:rPr>
        <w:t>本项目推荐的成交候选人数量：</w:t>
      </w:r>
      <w:r>
        <w:rPr>
          <w:rFonts w:hint="eastAsia" w:asciiTheme="minorEastAsia" w:hAnsiTheme="minorEastAsia" w:eastAsiaTheme="minorEastAsia"/>
          <w:color w:val="auto"/>
          <w:sz w:val="24"/>
          <w:szCs w:val="21"/>
          <w:highlight w:val="none"/>
          <w:u w:val="single"/>
          <w:lang w:val="en-US" w:eastAsia="zh-CN"/>
        </w:rPr>
        <w:t xml:space="preserve">    3    </w:t>
      </w:r>
      <w:r>
        <w:rPr>
          <w:rFonts w:hint="eastAsia" w:asciiTheme="minorEastAsia" w:hAnsiTheme="minorEastAsia" w:eastAsiaTheme="minorEastAsia"/>
          <w:color w:val="auto"/>
          <w:sz w:val="24"/>
          <w:szCs w:val="21"/>
          <w:highlight w:val="none"/>
          <w:lang w:val="en-US" w:eastAsia="zh-CN"/>
        </w:rPr>
        <w:t>。</w:t>
      </w:r>
    </w:p>
    <w:p w14:paraId="78DF4B50">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063CF719">
      <w:pPr>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w:t>
      </w:r>
      <w:r>
        <w:rPr>
          <w:rFonts w:hint="eastAsia" w:cs="宋体" w:asciiTheme="minorEastAsia" w:hAnsiTheme="minorEastAsia" w:eastAsiaTheme="minorEastAsia"/>
          <w:color w:val="auto"/>
          <w:sz w:val="24"/>
          <w:highlight w:val="none"/>
          <w:lang w:val="en-US" w:eastAsia="zh-CN"/>
        </w:rPr>
        <w:t>鼓励</w:t>
      </w:r>
      <w:r>
        <w:rPr>
          <w:rFonts w:hint="eastAsia" w:cs="宋体" w:asciiTheme="minorEastAsia" w:hAnsiTheme="minorEastAsia" w:eastAsiaTheme="minorEastAsia"/>
          <w:color w:val="auto"/>
          <w:sz w:val="24"/>
          <w:highlight w:val="none"/>
        </w:rPr>
        <w:t>在收到评审报告当天</w:t>
      </w:r>
      <w:r>
        <w:rPr>
          <w:rFonts w:hint="eastAsia" w:cs="宋体" w:asciiTheme="minorEastAsia" w:hAnsiTheme="minorEastAsia" w:eastAsiaTheme="minorEastAsia"/>
          <w:color w:val="auto"/>
          <w:sz w:val="24"/>
          <w:highlight w:val="none"/>
          <w:lang w:val="en-US" w:eastAsia="zh-CN"/>
        </w:rPr>
        <w:t>在线</w:t>
      </w:r>
      <w:r>
        <w:rPr>
          <w:rFonts w:hint="eastAsia" w:cs="宋体" w:asciiTheme="minorEastAsia" w:hAnsiTheme="minorEastAsia" w:eastAsiaTheme="minorEastAsia"/>
          <w:color w:val="auto"/>
          <w:sz w:val="24"/>
          <w:highlight w:val="none"/>
        </w:rPr>
        <w:t>确定中标或者成交供应商</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成交通知书和成交结果公告应当在规定时间内同时发出。</w:t>
      </w:r>
    </w:p>
    <w:p w14:paraId="3BF8049B">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5A7743C4">
      <w:pPr>
        <w:spacing w:line="360" w:lineRule="auto"/>
        <w:ind w:firstLine="360" w:firstLineChars="15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w:t>
      </w:r>
      <w:r>
        <w:rPr>
          <w:rFonts w:hint="eastAsia" w:asciiTheme="minorEastAsia" w:hAnsiTheme="minorEastAsia" w:eastAsiaTheme="minorEastAsia"/>
          <w:color w:val="auto"/>
          <w:sz w:val="24"/>
          <w:szCs w:val="21"/>
          <w:highlight w:val="none"/>
          <w:lang w:eastAsia="zh-CN"/>
        </w:rPr>
        <w:t>采购代理机构</w:t>
      </w:r>
      <w:r>
        <w:rPr>
          <w:rFonts w:hint="eastAsia" w:asciiTheme="minorEastAsia" w:hAnsiTheme="minorEastAsia" w:eastAsiaTheme="minorEastAsia"/>
          <w:color w:val="auto"/>
          <w:sz w:val="24"/>
          <w:szCs w:val="21"/>
          <w:highlight w:val="none"/>
        </w:rPr>
        <w:t>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r>
        <w:rPr>
          <w:rFonts w:hint="eastAsia" w:ascii="宋体" w:hAnsi="宋体" w:cs="宋体" w:eastAsiaTheme="minorEastAsia"/>
          <w:color w:val="auto"/>
          <w:sz w:val="24"/>
          <w:highlight w:val="none"/>
          <w:lang w:eastAsia="zh-CN"/>
        </w:rPr>
        <w:t>采购代理机构</w:t>
      </w:r>
      <w:r>
        <w:rPr>
          <w:rFonts w:hint="eastAsia" w:ascii="宋体" w:hAnsi="宋体" w:cs="宋体"/>
          <w:color w:val="auto"/>
          <w:sz w:val="24"/>
          <w:highlight w:val="none"/>
        </w:rPr>
        <w:t>也可以以纸质形式进行成交通知。</w:t>
      </w:r>
    </w:p>
    <w:p w14:paraId="47D737AB">
      <w:pPr>
        <w:spacing w:line="360" w:lineRule="auto"/>
        <w:ind w:firstLine="360" w:firstLineChars="15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w:t>
      </w:r>
      <w:r>
        <w:rPr>
          <w:rFonts w:hint="eastAsia" w:cs="宋体" w:asciiTheme="minorEastAsia" w:hAnsiTheme="minorEastAsia" w:eastAsiaTheme="minorEastAsia"/>
          <w:color w:val="auto"/>
          <w:sz w:val="24"/>
          <w:highlight w:val="none"/>
          <w:lang w:eastAsia="zh-CN"/>
        </w:rPr>
        <w:t>采购代理机构</w:t>
      </w:r>
      <w:r>
        <w:rPr>
          <w:rFonts w:hint="eastAsia" w:cs="宋体" w:asciiTheme="minorEastAsia" w:hAnsiTheme="minorEastAsia" w:eastAsiaTheme="minorEastAsia"/>
          <w:color w:val="auto"/>
          <w:sz w:val="24"/>
          <w:highlight w:val="none"/>
        </w:rPr>
        <w:t>的名称、地址、联系方式，项目名称和项目编号，成交人名称、地址和成交金额，主要中标标的的名称、规格型号、数量、单价、服务要求，开标记录、</w:t>
      </w:r>
      <w:bookmarkStart w:id="40" w:name="_Hlk101184471"/>
      <w:r>
        <w:rPr>
          <w:rFonts w:hint="eastAsia" w:cs="宋体" w:asciiTheme="minorEastAsia" w:hAnsiTheme="minorEastAsia" w:eastAsiaTheme="minorEastAsia"/>
          <w:color w:val="auto"/>
          <w:sz w:val="24"/>
          <w:highlight w:val="none"/>
        </w:rPr>
        <w:t>资格审查情况、评审专家抽取规则、符合性审查情况、</w:t>
      </w:r>
      <w:bookmarkEnd w:id="40"/>
      <w:r>
        <w:rPr>
          <w:rFonts w:hint="eastAsia" w:cs="宋体" w:asciiTheme="minorEastAsia" w:hAnsiTheme="minorEastAsia" w:eastAsiaTheme="minorEastAsia"/>
          <w:color w:val="auto"/>
          <w:sz w:val="24"/>
          <w:highlight w:val="none"/>
        </w:rPr>
        <w:t>未成交情况说明、成交公告期限以及评审专家名单、评分汇总及明细。</w:t>
      </w:r>
    </w:p>
    <w:p w14:paraId="47AD2C37">
      <w:pPr>
        <w:spacing w:line="360" w:lineRule="auto"/>
        <w:ind w:firstLine="360" w:firstLineChars="150"/>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0C6459E0">
      <w:pPr>
        <w:spacing w:line="360" w:lineRule="auto"/>
        <w:ind w:firstLine="360" w:firstLineChars="150"/>
        <w:rPr>
          <w:rFonts w:hint="default" w:eastAsiaTheme="minorEastAsia"/>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 xml:space="preserve">3.4 </w:t>
      </w:r>
      <w:r>
        <w:rPr>
          <w:rFonts w:hint="eastAsia" w:ascii="宋体" w:hAnsi="宋体" w:cs="宋体"/>
          <w:b w:val="0"/>
          <w:bCs/>
          <w:color w:val="auto"/>
          <w:sz w:val="24"/>
          <w:szCs w:val="24"/>
          <w:highlight w:val="none"/>
        </w:rPr>
        <w:t>由于成交供应商原因导致重新采购的，应当承担支付代理费和专家评审费等费用在内的赔偿责任。</w:t>
      </w:r>
    </w:p>
    <w:p w14:paraId="70AC2BB4">
      <w:pPr>
        <w:snapToGrid w:val="0"/>
        <w:spacing w:line="360" w:lineRule="auto"/>
        <w:jc w:val="center"/>
        <w:outlineLvl w:val="0"/>
        <w:rPr>
          <w:rFonts w:cs="仿宋_GB2312" w:asciiTheme="minorEastAsia" w:hAnsiTheme="minorEastAsia" w:eastAsiaTheme="minorEastAsia"/>
          <w:b/>
          <w:color w:val="auto"/>
          <w:sz w:val="36"/>
          <w:szCs w:val="36"/>
          <w:highlight w:val="none"/>
        </w:rPr>
      </w:pPr>
    </w:p>
    <w:p w14:paraId="41B541DC">
      <w:pPr>
        <w:snapToGrid w:val="0"/>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102654DD">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2D1C809B">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3973C7CE">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Cs w:val="21"/>
          <w:highlight w:val="none"/>
        </w:rPr>
        <w:t>2.1</w:t>
      </w:r>
      <w:r>
        <w:rPr>
          <w:rFonts w:hint="eastAsia" w:cs="宋体" w:asciiTheme="minorEastAsia" w:hAnsiTheme="minorEastAsia" w:eastAsiaTheme="minorEastAsia"/>
          <w:color w:val="auto"/>
          <w:kern w:val="0"/>
          <w:sz w:val="24"/>
          <w:highlight w:val="none"/>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308B2ADC">
      <w:pPr>
        <w:pStyle w:val="393"/>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7E516BAF">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FD51C18">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FC3F3CB">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54F76023">
      <w:pPr>
        <w:pStyle w:val="393"/>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0D490199">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3D19C613">
      <w:pPr>
        <w:tabs>
          <w:tab w:val="left" w:pos="0"/>
        </w:tabs>
        <w:spacing w:line="360" w:lineRule="auto"/>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highlight w:val="none"/>
        </w:rPr>
        <w:t>。履约保证金的数额不得超过政府采购合同金额的1%</w:t>
      </w:r>
      <w:r>
        <w:rPr>
          <w:rFonts w:hint="eastAsia" w:ascii="宋体" w:hAnsi="宋体" w:cs="宋体"/>
          <w:color w:val="auto"/>
          <w:sz w:val="24"/>
          <w:highlight w:val="none"/>
        </w:rPr>
        <w:t>，鼓励根据项目特点、供应商诚信等因素免收履约保证金或降低缴纳比例</w:t>
      </w:r>
      <w:r>
        <w:rPr>
          <w:rFonts w:hint="eastAsia" w:cs="宋体" w:asciiTheme="minorEastAsia" w:hAnsiTheme="minorEastAsia" w:eastAsiaTheme="minorEastAsia"/>
          <w:color w:val="auto"/>
          <w:sz w:val="24"/>
          <w:highlight w:val="none"/>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highlight w:val="none"/>
        </w:rPr>
        <w:t>延迟退还的，应当按照合同约定和法律规定承担相应的赔偿责任</w:t>
      </w:r>
      <w:r>
        <w:rPr>
          <w:rFonts w:hint="eastAsia" w:cs="宋体" w:asciiTheme="minorEastAsia" w:hAnsiTheme="minorEastAsia" w:eastAsiaTheme="minorEastAsia"/>
          <w:color w:val="auto"/>
          <w:sz w:val="24"/>
          <w:highlight w:val="none"/>
        </w:rPr>
        <w:t>。</w:t>
      </w:r>
    </w:p>
    <w:p w14:paraId="4EE69CA7">
      <w:pPr>
        <w:tabs>
          <w:tab w:val="left" w:pos="0"/>
        </w:tabs>
        <w:spacing w:line="360" w:lineRule="auto"/>
        <w:ind w:firstLine="482"/>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cs="宋体" w:asciiTheme="minorEastAsia" w:hAnsiTheme="minorEastAsia" w:eastAsiaTheme="minorEastAsia"/>
          <w:snapToGrid w:val="0"/>
          <w:color w:val="auto"/>
          <w:kern w:val="28"/>
          <w:sz w:val="24"/>
          <w:highlight w:val="none"/>
          <w:lang w:val="en-US" w:eastAsia="zh-CN"/>
        </w:rPr>
        <w:t>95763</w:t>
      </w:r>
      <w:r>
        <w:rPr>
          <w:rFonts w:hint="eastAsia" w:cs="宋体" w:asciiTheme="minorEastAsia" w:hAnsiTheme="minorEastAsia" w:eastAsiaTheme="minorEastAsia"/>
          <w:snapToGrid w:val="0"/>
          <w:color w:val="auto"/>
          <w:kern w:val="28"/>
          <w:sz w:val="24"/>
          <w:highlight w:val="none"/>
        </w:rPr>
        <w:t>。</w:t>
      </w:r>
    </w:p>
    <w:p w14:paraId="356612FC">
      <w:pPr>
        <w:pStyle w:val="3"/>
        <w:numPr>
          <w:ilvl w:val="255"/>
          <w:numId w:val="0"/>
        </w:numPr>
        <w:ind w:left="0" w:firstLine="0"/>
        <w:rPr>
          <w:color w:val="auto"/>
          <w:highlight w:val="none"/>
        </w:rPr>
      </w:pPr>
      <w:r>
        <w:rPr>
          <w:rFonts w:ascii="宋体" w:hAnsi="宋体" w:eastAsia="宋体"/>
          <w:color w:val="auto"/>
          <w:sz w:val="24"/>
          <w:highlight w:val="none"/>
          <w:lang w:val="en-US"/>
        </w:rPr>
        <w:t>4.</w:t>
      </w:r>
      <w:r>
        <w:rPr>
          <w:rFonts w:hint="eastAsia" w:ascii="宋体" w:hAnsi="宋体" w:eastAsia="宋体"/>
          <w:color w:val="auto"/>
          <w:sz w:val="24"/>
          <w:highlight w:val="none"/>
          <w:lang w:val="en-US"/>
        </w:rPr>
        <w:t>预付款</w:t>
      </w:r>
    </w:p>
    <w:p w14:paraId="3F042163">
      <w:pPr>
        <w:adjustRightInd/>
        <w:spacing w:line="360" w:lineRule="auto"/>
        <w:ind w:firstLine="480" w:firstLineChars="200"/>
        <w:rPr>
          <w:color w:val="auto"/>
          <w:highlight w:val="none"/>
        </w:rPr>
      </w:pPr>
      <w:r>
        <w:rPr>
          <w:rFonts w:hint="eastAsia" w:ascii="宋体" w:hAnsi="宋体" w:eastAsia="宋体"/>
          <w:b w:val="0"/>
          <w:bCs w:val="0"/>
          <w:color w:val="auto"/>
          <w:sz w:val="24"/>
          <w:szCs w:val="24"/>
          <w:highlight w:val="none"/>
          <w:lang w:val="en-US"/>
        </w:rPr>
        <w:t>采购单位应当在政府采购合同中约定预付款，对中小企业合同预付款比例原则上不低于合同金额的</w:t>
      </w:r>
      <w:r>
        <w:rPr>
          <w:rFonts w:ascii="宋体" w:hAnsi="宋体" w:eastAsia="宋体"/>
          <w:b w:val="0"/>
          <w:bCs w:val="0"/>
          <w:color w:val="auto"/>
          <w:sz w:val="24"/>
          <w:szCs w:val="24"/>
          <w:highlight w:val="none"/>
          <w:lang w:val="en-US"/>
        </w:rPr>
        <w:t>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70%；项目分年安排预算的，每年预付款比例</w:t>
      </w:r>
      <w:r>
        <w:rPr>
          <w:rFonts w:hint="eastAsia" w:ascii="宋体" w:hAnsi="宋体"/>
          <w:color w:val="auto"/>
          <w:sz w:val="24"/>
          <w:highlight w:val="none"/>
        </w:rPr>
        <w:t>不低于</w:t>
      </w:r>
      <w:r>
        <w:rPr>
          <w:rFonts w:ascii="宋体" w:hAnsi="宋体" w:eastAsia="宋体"/>
          <w:b w:val="0"/>
          <w:bCs w:val="0"/>
          <w:color w:val="auto"/>
          <w:sz w:val="24"/>
          <w:szCs w:val="24"/>
          <w:highlight w:val="none"/>
          <w:lang w:val="en-US"/>
        </w:rPr>
        <w:t>项目年度计划支付资金额的40％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70%；采购项目实施以人工投入为主的，</w:t>
      </w:r>
      <w:r>
        <w:rPr>
          <w:rFonts w:hint="eastAsia" w:ascii="宋体" w:hAnsi="宋体" w:eastAsia="宋体"/>
          <w:b w:val="0"/>
          <w:bCs w:val="0"/>
          <w:color w:val="auto"/>
          <w:sz w:val="24"/>
          <w:szCs w:val="24"/>
          <w:highlight w:val="none"/>
          <w:lang w:val="en-US"/>
        </w:rPr>
        <w:t>可适当降低预付款比例，但不得低于</w:t>
      </w:r>
      <w:r>
        <w:rPr>
          <w:rFonts w:ascii="宋体" w:hAnsi="宋体" w:eastAsia="宋体"/>
          <w:b w:val="0"/>
          <w:bCs w:val="0"/>
          <w:color w:val="auto"/>
          <w:sz w:val="24"/>
          <w:szCs w:val="24"/>
          <w:highlight w:val="none"/>
          <w:lang w:val="en-US"/>
        </w:rPr>
        <w:t>20%。对供应商为大型企业的项目或者以人工投入为主且实行按月定期结算支付款项的项目，预付款可低于上述比例或者不约定预付款。在签订合同时，</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明确表示无需预付款或者主动要求降低预付款比例的，</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可不适用前述规定。</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根据项目特点、供应商诚信等因素，可以要求</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提交银行、保险公司等金融机构出具的预付款保函或其他担保措施。政府采购预付款应在合同生效以及具备实施条件后5个工作日内支付。</w:t>
      </w:r>
      <w:r>
        <w:rPr>
          <w:rFonts w:hint="eastAsia" w:ascii="宋体" w:hAnsi="宋体" w:eastAsia="宋体"/>
          <w:b w:val="0"/>
          <w:bCs w:val="0"/>
          <w:color w:val="auto"/>
          <w:sz w:val="24"/>
          <w:szCs w:val="24"/>
          <w:highlight w:val="none"/>
          <w:lang w:val="en-US"/>
        </w:rPr>
        <w:t>政府采购工程以及与工程建设有关的货物、服务，采用招标方式采购的，预付款从其相关规定。供应商可登录政采云前台大厅选择金融服务</w:t>
      </w:r>
      <w:r>
        <w:rPr>
          <w:rFonts w:ascii="宋体" w:hAnsi="宋体" w:eastAsia="宋体"/>
          <w:b w:val="0"/>
          <w:bCs w:val="0"/>
          <w:color w:val="auto"/>
          <w:sz w:val="24"/>
          <w:szCs w:val="24"/>
          <w:highlight w:val="none"/>
          <w:lang w:val="en-US"/>
        </w:rPr>
        <w:t xml:space="preserve"> - </w:t>
      </w:r>
      <w:r>
        <w:rPr>
          <w:rFonts w:hint="eastAsia" w:ascii="宋体" w:hAnsi="宋体" w:eastAsia="宋体"/>
          <w:b w:val="0"/>
          <w:bCs w:val="0"/>
          <w:color w:val="auto"/>
          <w:sz w:val="24"/>
          <w:szCs w:val="24"/>
          <w:highlight w:val="none"/>
          <w:lang w:val="en-US"/>
        </w:rPr>
        <w:t>【保函保险服务】出具预付款保函，具体步骤：选择产品—填写供应商信息—选择中标项目—确认信息—等待保险</w:t>
      </w:r>
      <w:r>
        <w:rPr>
          <w:rFonts w:ascii="宋体" w:hAnsi="宋体" w:eastAsia="宋体"/>
          <w:b w:val="0"/>
          <w:bCs w:val="0"/>
          <w:color w:val="auto"/>
          <w:sz w:val="24"/>
          <w:szCs w:val="24"/>
          <w:highlight w:val="none"/>
          <w:lang w:val="en-US"/>
        </w:rPr>
        <w:t>/保函受理—确认保单—支付保费—成功出单。政</w:t>
      </w:r>
      <w:r>
        <w:rPr>
          <w:rFonts w:hint="eastAsia" w:ascii="宋体" w:hAnsi="宋体" w:eastAsia="宋体"/>
          <w:b w:val="0"/>
          <w:bCs w:val="0"/>
          <w:color w:val="auto"/>
          <w:sz w:val="24"/>
          <w:szCs w:val="24"/>
          <w:highlight w:val="none"/>
          <w:lang w:val="en-US"/>
        </w:rPr>
        <w:t>采云金融专线</w:t>
      </w:r>
      <w:r>
        <w:rPr>
          <w:rFonts w:hint="eastAsia" w:ascii="宋体" w:hAnsi="宋体"/>
          <w:b w:val="0"/>
          <w:bCs w:val="0"/>
          <w:color w:val="auto"/>
          <w:sz w:val="24"/>
          <w:szCs w:val="24"/>
          <w:highlight w:val="none"/>
          <w:lang w:val="en-US" w:eastAsia="zh-CN"/>
        </w:rPr>
        <w:t>95763</w:t>
      </w:r>
      <w:r>
        <w:rPr>
          <w:rFonts w:ascii="宋体" w:hAnsi="宋体" w:eastAsia="宋体"/>
          <w:b w:val="0"/>
          <w:bCs w:val="0"/>
          <w:color w:val="auto"/>
          <w:sz w:val="24"/>
          <w:szCs w:val="24"/>
          <w:highlight w:val="none"/>
          <w:lang w:val="en-US"/>
        </w:rPr>
        <w:t>。</w:t>
      </w:r>
    </w:p>
    <w:p w14:paraId="7882268E">
      <w:pPr>
        <w:tabs>
          <w:tab w:val="left" w:pos="0"/>
        </w:tabs>
        <w:spacing w:line="360" w:lineRule="auto"/>
        <w:ind w:firstLine="0"/>
        <w:rPr>
          <w:rFonts w:cs="宋体" w:asciiTheme="minorEastAsia" w:hAnsiTheme="minorEastAsia" w:eastAsiaTheme="minorEastAsia"/>
          <w:snapToGrid w:val="0"/>
          <w:color w:val="auto"/>
          <w:kern w:val="28"/>
          <w:sz w:val="24"/>
          <w:highlight w:val="none"/>
        </w:rPr>
      </w:pPr>
    </w:p>
    <w:p w14:paraId="45E1F030">
      <w:pPr>
        <w:snapToGrid w:val="0"/>
        <w:spacing w:line="360" w:lineRule="auto"/>
        <w:jc w:val="center"/>
        <w:rPr>
          <w:rFonts w:cs="仿宋_GB2312" w:asciiTheme="minorEastAsia" w:hAnsiTheme="minorEastAsia" w:eastAsiaTheme="minorEastAsia"/>
          <w:b/>
          <w:color w:val="auto"/>
          <w:sz w:val="36"/>
          <w:szCs w:val="36"/>
          <w:highlight w:val="none"/>
        </w:rPr>
      </w:pPr>
    </w:p>
    <w:p w14:paraId="09C9210A">
      <w:pPr>
        <w:snapToGrid w:val="0"/>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7AE8128F">
      <w:pPr>
        <w:pStyle w:val="25"/>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0809A273">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w:t>
      </w:r>
      <w:r>
        <w:rPr>
          <w:rFonts w:hint="eastAsia" w:ascii="宋体" w:hAnsi="宋体" w:cs="宋体"/>
          <w:color w:val="auto"/>
          <w:kern w:val="0"/>
          <w:sz w:val="24"/>
          <w:highlight w:val="none"/>
        </w:rPr>
        <w:t>采购人应当根据采购项目的具体情况，自行组织项目验收或者委托采购代理机构验收。</w:t>
      </w:r>
      <w:r>
        <w:rPr>
          <w:rFonts w:hint="eastAsia" w:cs="Helvetica" w:asciiTheme="minorEastAsia" w:hAnsiTheme="minorEastAsia" w:eastAsiaTheme="minorEastAsia"/>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018093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063DEC9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AFF880">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755D911">
      <w:pPr>
        <w:pStyle w:val="3"/>
        <w:numPr>
          <w:ilvl w:val="-1"/>
          <w:numId w:val="0"/>
        </w:numPr>
        <w:adjustRightInd w:val="0"/>
        <w:snapToGrid w:val="0"/>
        <w:ind w:left="0" w:leftChars="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7644CD1C">
      <w:pPr>
        <w:pStyle w:val="3"/>
        <w:numPr>
          <w:ilvl w:val="-1"/>
          <w:numId w:val="0"/>
        </w:numPr>
        <w:ind w:left="0" w:firstLine="0"/>
        <w:rPr>
          <w:color w:val="auto"/>
          <w:highlight w:val="none"/>
        </w:rPr>
      </w:pPr>
    </w:p>
    <w:p w14:paraId="7AC3CEDD">
      <w:pPr>
        <w:snapToGrid w:val="0"/>
        <w:spacing w:line="360" w:lineRule="auto"/>
        <w:jc w:val="center"/>
        <w:rPr>
          <w:rFonts w:cs="仿宋_GB2312" w:asciiTheme="minorEastAsia" w:hAnsiTheme="minorEastAsia" w:eastAsiaTheme="minorEastAsia"/>
          <w:b/>
          <w:color w:val="auto"/>
          <w:sz w:val="36"/>
          <w:szCs w:val="36"/>
          <w:highlight w:val="none"/>
        </w:rPr>
      </w:pPr>
    </w:p>
    <w:p w14:paraId="31E2CC25">
      <w:pPr>
        <w:snapToGrid w:val="0"/>
        <w:spacing w:line="360" w:lineRule="auto"/>
        <w:jc w:val="center"/>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6D01BBEF">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05BE6EC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w:t>
      </w:r>
      <w:r>
        <w:rPr>
          <w:rFonts w:hint="eastAsia" w:cs="Helvetica" w:asciiTheme="minorEastAsia" w:hAnsiTheme="minorEastAsia" w:eastAsiaTheme="minorEastAsia"/>
          <w:color w:val="auto"/>
          <w:kern w:val="0"/>
          <w:sz w:val="24"/>
          <w:highlight w:val="none"/>
          <w:lang w:eastAsia="zh-CN"/>
        </w:rPr>
        <w:t>采购代理机构</w:t>
      </w:r>
      <w:r>
        <w:rPr>
          <w:rFonts w:hint="eastAsia" w:cs="Helvetica" w:asciiTheme="minorEastAsia" w:hAnsiTheme="minorEastAsia" w:eastAsiaTheme="minorEastAsia"/>
          <w:color w:val="auto"/>
          <w:kern w:val="0"/>
          <w:sz w:val="24"/>
          <w:highlight w:val="none"/>
        </w:rPr>
        <w:t>可中止电子交易活动：</w:t>
      </w:r>
    </w:p>
    <w:p w14:paraId="5693327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0623F12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14D82B43">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09E7B64F">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2787E22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6E0318BB">
      <w:pPr>
        <w:tabs>
          <w:tab w:val="left" w:pos="0"/>
        </w:tabs>
        <w:spacing w:line="360" w:lineRule="auto"/>
        <w:rPr>
          <w:rFonts w:cs="仿宋_GB2312" w:asciiTheme="minorEastAsia" w:hAnsiTheme="minorEastAsia" w:eastAsiaTheme="minorEastAsia"/>
          <w:b/>
          <w:color w:val="auto"/>
          <w:sz w:val="36"/>
          <w:szCs w:val="36"/>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41" w:name="_Hlt74714665"/>
      <w:bookmarkEnd w:id="41"/>
      <w:bookmarkStart w:id="42" w:name="_Hlt74729768"/>
      <w:bookmarkEnd w:id="42"/>
      <w:bookmarkStart w:id="43" w:name="_Hlt75236101"/>
      <w:bookmarkEnd w:id="43"/>
      <w:bookmarkStart w:id="44" w:name="_Hlt68057669"/>
      <w:bookmarkEnd w:id="44"/>
      <w:bookmarkStart w:id="45" w:name="_Hlt74707468"/>
      <w:bookmarkEnd w:id="45"/>
      <w:bookmarkStart w:id="46" w:name="_Hlt75236011"/>
      <w:bookmarkEnd w:id="46"/>
      <w:bookmarkStart w:id="47" w:name="_Hlt75236290"/>
      <w:bookmarkEnd w:id="47"/>
      <w:bookmarkStart w:id="48" w:name="_Hlt74730295"/>
      <w:bookmarkEnd w:id="48"/>
      <w:bookmarkStart w:id="49" w:name="_Hlt68072990"/>
      <w:bookmarkEnd w:id="49"/>
      <w:bookmarkStart w:id="50" w:name="第三部分"/>
      <w:bookmarkStart w:id="51" w:name="_Toc164416483"/>
      <w:r>
        <w:rPr>
          <w:rFonts w:cs="仿宋_GB2312" w:asciiTheme="minorEastAsia" w:hAnsiTheme="minorEastAsia" w:eastAsiaTheme="minorEastAsia"/>
          <w:b/>
          <w:color w:val="auto"/>
          <w:sz w:val="36"/>
          <w:szCs w:val="36"/>
          <w:highlight w:val="none"/>
        </w:rPr>
        <w:br w:type="page"/>
      </w:r>
    </w:p>
    <w:p w14:paraId="20B71E23">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第四部分  采购需求</w:t>
      </w:r>
    </w:p>
    <w:p w14:paraId="5CA17232">
      <w:pPr>
        <w:pageBreakBefore w:val="0"/>
        <w:kinsoku/>
        <w:wordWrap/>
        <w:overflowPunct/>
        <w:topLinePunct w:val="0"/>
        <w:bidi w:val="0"/>
        <w:snapToGrid w:val="0"/>
        <w:spacing w:before="120" w:beforeLines="50" w:after="120" w:after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一、招标一览表</w:t>
      </w:r>
    </w:p>
    <w:tbl>
      <w:tblPr>
        <w:tblStyle w:val="60"/>
        <w:tblpPr w:leftFromText="180" w:rightFromText="180" w:vertAnchor="text" w:horzAnchor="margin" w:tblpY="63"/>
        <w:tblOverlap w:val="never"/>
        <w:tblW w:w="8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2157"/>
        <w:gridCol w:w="630"/>
        <w:gridCol w:w="660"/>
        <w:gridCol w:w="1200"/>
        <w:gridCol w:w="1815"/>
        <w:gridCol w:w="1320"/>
      </w:tblGrid>
      <w:tr w14:paraId="5F35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trPr>
        <w:tc>
          <w:tcPr>
            <w:tcW w:w="53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center"/>
          </w:tcPr>
          <w:p w14:paraId="0276A101">
            <w:pPr>
              <w:pageBreakBefore w:val="0"/>
              <w:tabs>
                <w:tab w:val="left" w:pos="0"/>
              </w:tabs>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5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center"/>
          </w:tcPr>
          <w:p w14:paraId="6428F7DF">
            <w:pPr>
              <w:pageBreakBefore w:val="0"/>
              <w:tabs>
                <w:tab w:val="left" w:pos="0"/>
              </w:tabs>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center"/>
          </w:tcPr>
          <w:p w14:paraId="422DF640">
            <w:pPr>
              <w:pageBreakBefore w:val="0"/>
              <w:tabs>
                <w:tab w:val="left" w:pos="0"/>
              </w:tabs>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6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center"/>
          </w:tcPr>
          <w:p w14:paraId="6BF4AF13">
            <w:pPr>
              <w:pageBreakBefore w:val="0"/>
              <w:tabs>
                <w:tab w:val="left" w:pos="0"/>
              </w:tabs>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44111B">
            <w:pPr>
              <w:pageBreakBefore w:val="0"/>
              <w:tabs>
                <w:tab w:val="left" w:pos="0"/>
              </w:tabs>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w:t>
            </w:r>
          </w:p>
          <w:p w14:paraId="04F61BAE">
            <w:pPr>
              <w:pageBreakBefore w:val="0"/>
              <w:tabs>
                <w:tab w:val="left" w:pos="0"/>
              </w:tabs>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A86EF">
            <w:pPr>
              <w:pageBreakBefore w:val="0"/>
              <w:tabs>
                <w:tab w:val="left" w:pos="0"/>
              </w:tabs>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简要规格描述或基本情况介绍</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4B83A">
            <w:pPr>
              <w:pageBreakBefore w:val="0"/>
              <w:tabs>
                <w:tab w:val="left" w:pos="0"/>
              </w:tabs>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p w14:paraId="78A28906">
            <w:pPr>
              <w:pageBreakBefore w:val="0"/>
              <w:tabs>
                <w:tab w:val="left" w:pos="0"/>
              </w:tabs>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498B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trPr>
        <w:tc>
          <w:tcPr>
            <w:tcW w:w="53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center"/>
          </w:tcPr>
          <w:p w14:paraId="1E945EE0">
            <w:pPr>
              <w:pageBreakBefore w:val="0"/>
              <w:tabs>
                <w:tab w:val="left" w:pos="0"/>
              </w:tabs>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center"/>
          </w:tcPr>
          <w:p w14:paraId="3810A2EF">
            <w:pPr>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highlight w:val="none"/>
                <w:lang w:eastAsia="zh-CN"/>
              </w:rPr>
            </w:pPr>
            <w:r>
              <w:rPr>
                <w:rFonts w:hint="eastAsia" w:asciiTheme="minorEastAsia" w:hAnsiTheme="minorEastAsia" w:eastAsiaTheme="minorEastAsia"/>
                <w:b w:val="0"/>
                <w:bCs/>
                <w:color w:val="auto"/>
                <w:sz w:val="24"/>
                <w:highlight w:val="none"/>
                <w:lang w:eastAsia="zh-CN"/>
              </w:rPr>
              <w:t>浙江老年大学大型设备设施更新项目全过程项目管理及咨询服务（第二次）</w:t>
            </w:r>
          </w:p>
        </w:tc>
        <w:tc>
          <w:tcPr>
            <w:tcW w:w="63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center"/>
          </w:tcPr>
          <w:p w14:paraId="5799488B">
            <w:pPr>
              <w:pageBreakBefore w:val="0"/>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66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bottom w:w="0" w:type="dxa"/>
              <w:right w:w="15" w:type="dxa"/>
            </w:tcMar>
            <w:vAlign w:val="center"/>
          </w:tcPr>
          <w:p w14:paraId="3A7F5512">
            <w:pPr>
              <w:pageBreakBefore w:val="0"/>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F68A1">
            <w:pPr>
              <w:pageBreakBefore w:val="0"/>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230100</w:t>
            </w:r>
            <w:r>
              <w:rPr>
                <w:rFonts w:hint="eastAsia" w:ascii="宋体" w:hAnsi="宋体" w:eastAsia="宋体" w:cs="宋体"/>
                <w:b w:val="0"/>
                <w:bCs w:val="0"/>
                <w:color w:val="auto"/>
                <w:sz w:val="24"/>
                <w:szCs w:val="24"/>
                <w:highlight w:val="none"/>
              </w:rPr>
              <w:t xml:space="preserve">   </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567FD">
            <w:pPr>
              <w:pageBreakBefore w:val="0"/>
              <w:tabs>
                <w:tab w:val="left" w:pos="0"/>
              </w:tabs>
              <w:kinsoku/>
              <w:wordWrap/>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详见采购需求</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AA31C">
            <w:pPr>
              <w:pageBreakBefore w:val="0"/>
              <w:kinsoku/>
              <w:wordWrap/>
              <w:overflowPunct/>
              <w:topLinePunct w:val="0"/>
              <w:bidi w:val="0"/>
              <w:spacing w:line="360" w:lineRule="auto"/>
              <w:jc w:val="center"/>
              <w:textAlignment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230100</w:t>
            </w:r>
            <w:r>
              <w:rPr>
                <w:rFonts w:hint="eastAsia" w:ascii="宋体" w:hAnsi="宋体" w:eastAsia="宋体" w:cs="宋体"/>
                <w:b w:val="0"/>
                <w:bCs w:val="0"/>
                <w:color w:val="auto"/>
                <w:sz w:val="24"/>
                <w:szCs w:val="24"/>
                <w:highlight w:val="none"/>
              </w:rPr>
              <w:t xml:space="preserve"> </w:t>
            </w:r>
          </w:p>
        </w:tc>
      </w:tr>
    </w:tbl>
    <w:p w14:paraId="57C9289B">
      <w:pPr>
        <w:pageBreakBefore w:val="0"/>
        <w:widowControl/>
        <w:kinsoku/>
        <w:wordWrap/>
        <w:overflowPunct/>
        <w:topLinePunct w:val="0"/>
        <w:autoSpaceDE/>
        <w:autoSpaceDN/>
        <w:bidi w:val="0"/>
        <w:adjustRightInd w:val="0"/>
        <w:snapToGrid/>
        <w:spacing w:line="360" w:lineRule="auto"/>
        <w:ind w:left="0" w:right="0"/>
        <w:textAlignment w:val="auto"/>
        <w:outlineLvl w:val="1"/>
        <w:rPr>
          <w:rFonts w:hint="eastAsia" w:ascii="宋体" w:hAnsi="宋体" w:eastAsia="宋体" w:cs="宋体"/>
          <w:b/>
          <w:color w:val="auto"/>
          <w:sz w:val="24"/>
          <w:szCs w:val="24"/>
          <w:highlight w:val="none"/>
          <w:lang w:eastAsia="zh-CN"/>
        </w:rPr>
      </w:pPr>
      <w:bookmarkStart w:id="52" w:name="_Toc21455"/>
    </w:p>
    <w:p w14:paraId="7A5BF4A1">
      <w:pPr>
        <w:pageBreakBefore w:val="0"/>
        <w:widowControl/>
        <w:kinsoku/>
        <w:wordWrap/>
        <w:overflowPunct/>
        <w:topLinePunct w:val="0"/>
        <w:autoSpaceDE/>
        <w:autoSpaceDN/>
        <w:bidi w:val="0"/>
        <w:adjustRightInd w:val="0"/>
        <w:snapToGrid/>
        <w:spacing w:line="360" w:lineRule="auto"/>
        <w:ind w:left="0" w:right="0"/>
        <w:textAlignment w:val="auto"/>
        <w:outlineLvl w:val="1"/>
        <w:rPr>
          <w:rFonts w:hint="eastAsia" w:ascii="宋体" w:hAnsi="宋体" w:eastAsia="宋体" w:cs="宋体"/>
          <w:b/>
          <w:color w:val="auto"/>
          <w:sz w:val="24"/>
          <w:szCs w:val="24"/>
          <w:highlight w:val="none"/>
          <w:lang w:eastAsia="zh-CN"/>
        </w:rPr>
      </w:pPr>
    </w:p>
    <w:p w14:paraId="6A7C7224">
      <w:pPr>
        <w:pageBreakBefore w:val="0"/>
        <w:widowControl/>
        <w:kinsoku/>
        <w:wordWrap/>
        <w:overflowPunct/>
        <w:topLinePunct w:val="0"/>
        <w:autoSpaceDE/>
        <w:autoSpaceDN/>
        <w:bidi w:val="0"/>
        <w:adjustRightInd w:val="0"/>
        <w:snapToGrid/>
        <w:spacing w:line="360" w:lineRule="auto"/>
        <w:ind w:left="0" w:right="0"/>
        <w:textAlignment w:val="auto"/>
        <w:outlineLvl w:val="1"/>
        <w:rPr>
          <w:rFonts w:hint="eastAsia" w:ascii="宋体" w:hAnsi="宋体" w:eastAsia="宋体" w:cs="宋体"/>
          <w:b/>
          <w:color w:val="auto"/>
          <w:sz w:val="24"/>
          <w:szCs w:val="24"/>
          <w:highlight w:val="none"/>
          <w:lang w:eastAsia="zh-CN"/>
        </w:rPr>
      </w:pPr>
    </w:p>
    <w:p w14:paraId="212845E7">
      <w:pPr>
        <w:pageBreakBefore w:val="0"/>
        <w:widowControl/>
        <w:kinsoku/>
        <w:wordWrap/>
        <w:overflowPunct/>
        <w:topLinePunct w:val="0"/>
        <w:autoSpaceDE/>
        <w:autoSpaceDN/>
        <w:bidi w:val="0"/>
        <w:adjustRightInd w:val="0"/>
        <w:snapToGrid/>
        <w:spacing w:line="360" w:lineRule="auto"/>
        <w:ind w:left="0" w:right="0"/>
        <w:textAlignment w:val="auto"/>
        <w:outlineLvl w:val="1"/>
        <w:rPr>
          <w:rFonts w:hint="eastAsia" w:ascii="宋体" w:hAnsi="宋体" w:eastAsia="宋体" w:cs="宋体"/>
          <w:b/>
          <w:color w:val="auto"/>
          <w:sz w:val="24"/>
          <w:szCs w:val="24"/>
          <w:highlight w:val="none"/>
          <w:lang w:eastAsia="zh-CN"/>
        </w:rPr>
      </w:pPr>
    </w:p>
    <w:p w14:paraId="0A3B814E">
      <w:pPr>
        <w:pageBreakBefore w:val="0"/>
        <w:widowControl/>
        <w:kinsoku/>
        <w:wordWrap/>
        <w:overflowPunct/>
        <w:topLinePunct w:val="0"/>
        <w:autoSpaceDE/>
        <w:autoSpaceDN/>
        <w:bidi w:val="0"/>
        <w:adjustRightInd w:val="0"/>
        <w:snapToGrid/>
        <w:spacing w:line="360" w:lineRule="auto"/>
        <w:ind w:left="0" w:right="0"/>
        <w:jc w:val="center"/>
        <w:textAlignment w:val="auto"/>
        <w:outlineLvl w:val="1"/>
        <w:rPr>
          <w:rFonts w:hint="eastAsia" w:ascii="宋体" w:hAnsi="宋体" w:cs="宋体"/>
          <w:b/>
          <w:color w:val="auto"/>
          <w:sz w:val="24"/>
          <w:szCs w:val="24"/>
          <w:highlight w:val="none"/>
          <w:lang w:val="en-US" w:eastAsia="zh-CN"/>
        </w:rPr>
      </w:pPr>
    </w:p>
    <w:p w14:paraId="1A461C71">
      <w:pPr>
        <w:pageBreakBefore w:val="0"/>
        <w:widowControl/>
        <w:kinsoku/>
        <w:wordWrap/>
        <w:overflowPunct/>
        <w:topLinePunct w:val="0"/>
        <w:autoSpaceDE/>
        <w:autoSpaceDN/>
        <w:bidi w:val="0"/>
        <w:adjustRightInd w:val="0"/>
        <w:snapToGrid/>
        <w:spacing w:line="360" w:lineRule="auto"/>
        <w:ind w:left="0" w:right="0"/>
        <w:jc w:val="center"/>
        <w:textAlignment w:val="auto"/>
        <w:outlineLvl w:val="1"/>
        <w:rPr>
          <w:rFonts w:hint="eastAsia" w:ascii="宋体" w:hAnsi="宋体" w:cs="宋体"/>
          <w:b/>
          <w:color w:val="auto"/>
          <w:sz w:val="24"/>
          <w:szCs w:val="24"/>
          <w:highlight w:val="none"/>
          <w:lang w:val="en-US" w:eastAsia="zh-CN"/>
        </w:rPr>
      </w:pPr>
    </w:p>
    <w:p w14:paraId="42AB1AEE">
      <w:pPr>
        <w:pageBreakBefore w:val="0"/>
        <w:widowControl/>
        <w:kinsoku/>
        <w:wordWrap/>
        <w:overflowPunct/>
        <w:topLinePunct w:val="0"/>
        <w:autoSpaceDE/>
        <w:autoSpaceDN/>
        <w:bidi w:val="0"/>
        <w:adjustRightInd w:val="0"/>
        <w:snapToGrid/>
        <w:spacing w:line="360" w:lineRule="auto"/>
        <w:ind w:left="0" w:right="0"/>
        <w:jc w:val="center"/>
        <w:textAlignment w:val="auto"/>
        <w:outlineLvl w:val="1"/>
        <w:rPr>
          <w:rFonts w:hint="eastAsia" w:ascii="宋体" w:hAnsi="宋体" w:cs="宋体"/>
          <w:b/>
          <w:color w:val="auto"/>
          <w:sz w:val="24"/>
          <w:szCs w:val="24"/>
          <w:highlight w:val="none"/>
          <w:lang w:val="en-US" w:eastAsia="zh-CN"/>
        </w:rPr>
      </w:pPr>
    </w:p>
    <w:p w14:paraId="692CA661">
      <w:pPr>
        <w:pageBreakBefore w:val="0"/>
        <w:widowControl/>
        <w:kinsoku/>
        <w:wordWrap/>
        <w:overflowPunct/>
        <w:topLinePunct w:val="0"/>
        <w:autoSpaceDE/>
        <w:autoSpaceDN/>
        <w:bidi w:val="0"/>
        <w:adjustRightInd w:val="0"/>
        <w:snapToGrid/>
        <w:spacing w:line="360" w:lineRule="auto"/>
        <w:ind w:left="0" w:right="0"/>
        <w:jc w:val="center"/>
        <w:textAlignment w:val="auto"/>
        <w:outlineLvl w:val="1"/>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二、采购需求</w:t>
      </w:r>
    </w:p>
    <w:bookmarkEnd w:id="52"/>
    <w:p w14:paraId="75624523">
      <w:pPr>
        <w:pStyle w:val="3"/>
        <w:pageBreakBefore w:val="0"/>
        <w:numPr>
          <w:ilvl w:val="255"/>
          <w:numId w:val="0"/>
        </w:numPr>
        <w:kinsoku/>
        <w:wordWrap/>
        <w:overflowPunct/>
        <w:topLinePunct w:val="0"/>
        <w:autoSpaceDE/>
        <w:autoSpaceDN/>
        <w:bidi w:val="0"/>
        <w:adjustRightInd w:val="0"/>
        <w:snapToGrid/>
        <w:spacing w:line="360" w:lineRule="auto"/>
        <w:ind w:left="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）服务内容及具体要求</w:t>
      </w:r>
    </w:p>
    <w:p w14:paraId="3F24C37D">
      <w:pPr>
        <w:pageBreakBefore w:val="0"/>
        <w:kinsoku/>
        <w:wordWrap/>
        <w:overflowPunct/>
        <w:topLinePunct w:val="0"/>
        <w:bidi w:val="0"/>
        <w:snapToGrid w:val="0"/>
        <w:spacing w:afterLines="0" w:line="360" w:lineRule="auto"/>
        <w:ind w:firstLine="442"/>
        <w:jc w:val="left"/>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1.服务内容：</w:t>
      </w:r>
      <w:r>
        <w:rPr>
          <w:rFonts w:hint="eastAsia" w:ascii="宋体" w:hAnsi="宋体" w:eastAsia="宋体" w:cs="宋体"/>
          <w:color w:val="auto"/>
          <w:sz w:val="24"/>
          <w:szCs w:val="24"/>
          <w:highlight w:val="none"/>
          <w:lang w:eastAsia="zh-CN"/>
        </w:rPr>
        <w:t>全过程咨询管理</w:t>
      </w:r>
      <w:r>
        <w:rPr>
          <w:rFonts w:hint="eastAsia" w:ascii="宋体" w:hAnsi="宋体" w:eastAsia="宋体" w:cs="宋体"/>
          <w:b w:val="0"/>
          <w:bCs w:val="0"/>
          <w:color w:val="auto"/>
          <w:kern w:val="2"/>
          <w:sz w:val="24"/>
          <w:szCs w:val="24"/>
          <w:highlight w:val="none"/>
          <w:lang w:val="zh-CN" w:eastAsia="zh-CN" w:bidi="ar-SA"/>
        </w:rPr>
        <w:t>，服务内容包括项目管理、工程监理、造价咨询、</w:t>
      </w:r>
      <w:r>
        <w:rPr>
          <w:rFonts w:hint="eastAsia" w:ascii="宋体" w:hAnsi="宋体" w:eastAsia="宋体" w:cs="宋体"/>
          <w:color w:val="auto"/>
          <w:kern w:val="0"/>
          <w:sz w:val="24"/>
          <w:szCs w:val="24"/>
          <w:highlight w:val="none"/>
        </w:rPr>
        <w:t>统筹协调</w:t>
      </w:r>
      <w:r>
        <w:rPr>
          <w:rFonts w:hint="eastAsia" w:ascii="宋体" w:hAnsi="宋体" w:eastAsia="宋体" w:cs="宋体"/>
          <w:color w:val="auto"/>
          <w:kern w:val="0"/>
          <w:sz w:val="24"/>
          <w:szCs w:val="24"/>
          <w:highlight w:val="none"/>
          <w:lang w:eastAsia="zh-CN"/>
        </w:rPr>
        <w:t>等服务内容</w:t>
      </w:r>
      <w:r>
        <w:rPr>
          <w:rFonts w:hint="eastAsia" w:ascii="宋体" w:hAnsi="宋体" w:eastAsia="宋体" w:cs="宋体"/>
          <w:b w:val="0"/>
          <w:bCs w:val="0"/>
          <w:color w:val="auto"/>
          <w:kern w:val="2"/>
          <w:sz w:val="24"/>
          <w:szCs w:val="24"/>
          <w:highlight w:val="none"/>
          <w:lang w:val="zh-CN" w:eastAsia="zh-CN" w:bidi="ar-SA"/>
        </w:rPr>
        <w:t>，具体如下：</w:t>
      </w:r>
    </w:p>
    <w:p w14:paraId="3E7122F2">
      <w:pPr>
        <w:pageBreakBefore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项目管理：协助甲方开展项目管理工作，包括但不限于项目计划统筹及总体管理、前期工作管理、设计管理、技术管理、进度管理、投资管理、质量安全管理、项目组织协调管理、招标采购管理、合同管理、档案信息管理、报批报建管理、竣工验收及移交管理、工程保修以及与项目管理相关的其他工作。</w:t>
      </w:r>
    </w:p>
    <w:p w14:paraId="36A11DB7">
      <w:pPr>
        <w:pageBreakBefore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工程监理：本项目批复范围内全部内容的工程监理工作，包括施工期及缺陷责任期等全过程监理。监理工作内容包括</w:t>
      </w:r>
      <w:r>
        <w:rPr>
          <w:rFonts w:hint="eastAsia" w:ascii="宋体" w:hAnsi="宋体" w:eastAsia="宋体" w:cs="宋体"/>
          <w:color w:val="auto"/>
          <w:kern w:val="0"/>
          <w:sz w:val="24"/>
          <w:szCs w:val="24"/>
          <w:highlight w:val="none"/>
          <w:lang w:eastAsia="zh-CN"/>
        </w:rPr>
        <w:t>但</w:t>
      </w:r>
      <w:r>
        <w:rPr>
          <w:rFonts w:hint="eastAsia" w:ascii="宋体" w:hAnsi="宋体" w:eastAsia="宋体" w:cs="宋体"/>
          <w:color w:val="auto"/>
          <w:kern w:val="0"/>
          <w:sz w:val="24"/>
          <w:szCs w:val="24"/>
          <w:highlight w:val="none"/>
        </w:rPr>
        <w:t>不限于设计阶段的参与管理；图纸审查；对工程施工全过程的质量和安全监管；工期管理；对原材料及主要设备的供货、安装、调试、试运行进行跟踪检查；组织相关验收等，具体监理工作根据《建设工程监理规范》（GB50319-2013）组织实施。</w:t>
      </w:r>
    </w:p>
    <w:p w14:paraId="09AE4058">
      <w:pPr>
        <w:pageBreakBefore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造价咨询：配备符合项目规模要求的专业造价人员；配合建设单位进行项目施工阶段全过程工程造价控制；完成工程竣工结算</w:t>
      </w:r>
      <w:r>
        <w:rPr>
          <w:rFonts w:hint="eastAsia" w:ascii="宋体" w:hAnsi="宋体" w:eastAsia="宋体" w:cs="宋体"/>
          <w:color w:val="auto"/>
          <w:kern w:val="0"/>
          <w:sz w:val="24"/>
          <w:szCs w:val="24"/>
          <w:highlight w:val="none"/>
          <w:lang w:val="en-US" w:eastAsia="zh-CN"/>
        </w:rPr>
        <w:t>审计</w:t>
      </w:r>
      <w:r>
        <w:rPr>
          <w:rFonts w:hint="eastAsia" w:ascii="宋体" w:hAnsi="宋体" w:eastAsia="宋体" w:cs="宋体"/>
          <w:color w:val="auto"/>
          <w:kern w:val="0"/>
          <w:sz w:val="24"/>
          <w:szCs w:val="24"/>
          <w:highlight w:val="none"/>
        </w:rPr>
        <w:t>（如该项目今后需进行二次结算审计的，须无条件提供免费协助服务）。</w:t>
      </w:r>
    </w:p>
    <w:p w14:paraId="2D9B3008">
      <w:pPr>
        <w:pageBreakBefore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统筹协调：对设计、施工及其他第三方咨询单位进行管理、协调，负责工程缺陷责任期内的协调管理，协调社区、居民、城管等相关单位之间的关系以及其他相关统筹协调工作；配合</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管理主体建设过程中的其他建筑及安装项目；项目过程中周边因素影响事件处理及协调；该部分内容</w:t>
      </w:r>
      <w:r>
        <w:rPr>
          <w:rFonts w:hint="eastAsia" w:ascii="宋体" w:hAnsi="宋体" w:eastAsia="宋体" w:cs="宋体"/>
          <w:color w:val="auto"/>
          <w:kern w:val="0"/>
          <w:sz w:val="24"/>
          <w:szCs w:val="24"/>
          <w:highlight w:val="none"/>
          <w:lang w:eastAsia="zh-CN"/>
        </w:rPr>
        <w:t>不另行</w:t>
      </w:r>
      <w:r>
        <w:rPr>
          <w:rFonts w:hint="eastAsia" w:ascii="宋体" w:hAnsi="宋体" w:eastAsia="宋体" w:cs="宋体"/>
          <w:color w:val="auto"/>
          <w:kern w:val="0"/>
          <w:sz w:val="24"/>
          <w:szCs w:val="24"/>
          <w:highlight w:val="none"/>
        </w:rPr>
        <w:t>计费</w:t>
      </w:r>
      <w:r>
        <w:rPr>
          <w:rFonts w:hint="eastAsia" w:ascii="宋体" w:hAnsi="宋体" w:eastAsia="宋体" w:cs="宋体"/>
          <w:color w:val="auto"/>
          <w:kern w:val="0"/>
          <w:sz w:val="24"/>
          <w:szCs w:val="24"/>
          <w:highlight w:val="none"/>
          <w:lang w:eastAsia="zh-CN"/>
        </w:rPr>
        <w:t>，已包含在总价内</w:t>
      </w:r>
      <w:r>
        <w:rPr>
          <w:rFonts w:hint="eastAsia" w:ascii="宋体" w:hAnsi="宋体" w:eastAsia="宋体" w:cs="宋体"/>
          <w:color w:val="auto"/>
          <w:kern w:val="0"/>
          <w:sz w:val="24"/>
          <w:szCs w:val="24"/>
          <w:highlight w:val="none"/>
        </w:rPr>
        <w:t>。</w:t>
      </w:r>
    </w:p>
    <w:p w14:paraId="71AA055E">
      <w:pPr>
        <w:keepNext w:val="0"/>
        <w:keepLines w:val="0"/>
        <w:pageBreakBefore w:val="0"/>
        <w:widowControl/>
        <w:suppressLineNumbers w:val="0"/>
        <w:kinsoku/>
        <w:wordWrap/>
        <w:overflowPunct/>
        <w:topLinePunct w:val="0"/>
        <w:bidi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2.具体要求</w:t>
      </w:r>
    </w:p>
    <w:p w14:paraId="1D6AB96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项目管理</w:t>
      </w:r>
    </w:p>
    <w:p w14:paraId="0F708CF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项目计划统筹及总体管理 </w:t>
      </w:r>
    </w:p>
    <w:p w14:paraId="031F12C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制订项目管理具体目标，建立项目管理的组织机构，明确各部门及各岗位工作职责，分解项目管理的工作内容，制订项目管理工作程序及工作制度，制订各阶段各岗位的人力资源计划。</w:t>
      </w:r>
    </w:p>
    <w:p w14:paraId="7EC965F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编制项目管理的总体进度计划，根据项目实施情况进行动态调整。</w:t>
      </w:r>
    </w:p>
    <w:p w14:paraId="05BEDA9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协调项目各层面、各相关单位、各项工作关系，协调项目外部关系。</w:t>
      </w:r>
    </w:p>
    <w:p w14:paraId="7371A9C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前期工作管理 </w:t>
      </w:r>
    </w:p>
    <w:p w14:paraId="08159E0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管理工作</w:t>
      </w:r>
    </w:p>
    <w:p w14:paraId="468749B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（1）组织设计例会，组织各设计单位之间、设计与内外部有关部门的协调工作；</w:t>
      </w:r>
    </w:p>
    <w:p w14:paraId="7561E2E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（2）办理各项前期报建手续、配合完成相关招标工作。</w:t>
      </w:r>
    </w:p>
    <w:p w14:paraId="20F7DD0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技术服务</w:t>
      </w:r>
    </w:p>
    <w:p w14:paraId="04ADBB9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负责现场情况调查；</w:t>
      </w:r>
    </w:p>
    <w:p w14:paraId="2FDF87E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（2）对项目咨询、勘察、设计等前期技术文件进行把关，并提出优化建议。</w:t>
      </w:r>
    </w:p>
    <w:p w14:paraId="7CCDCC1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（3）委托专业单位或自行完成本项目的绿色建筑评价工作并出具相应的评价报告。</w:t>
      </w:r>
    </w:p>
    <w:p w14:paraId="6608EED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进度管理 </w:t>
      </w:r>
    </w:p>
    <w:p w14:paraId="3D1492F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工程咨询人负责确定进度管理总体目标及节点目标，编制项目进度计划及控制措施，要求各参建单位确定各自的进度计划系统。工程咨询人还应检查各级进度计划执行情况，分析进度滞后原因、影响程度，制定整改措施或调整计划体系，实时签发进度管理指令性文件。总控制计划应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书面核准后生效。</w:t>
      </w:r>
    </w:p>
    <w:p w14:paraId="7533FB0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工程咨询人应督促、协助参加本项目建设的各方按照上述总控制计划的要求，编制各自的工作计划，使之相互协调，构成整体计划系统，工程咨询人应检查各类计划的执行情况，督查有关单位采取措施确保进度符合计划要求。针对现场实际进度及阶段施工特点，定期及不定期召开进度调度会，部署相关工作；重视关键节点工期的控制，抓住关键线路不放松。</w:t>
      </w:r>
    </w:p>
    <w:p w14:paraId="2EB6BED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投资管理 </w:t>
      </w:r>
    </w:p>
    <w:p w14:paraId="74D83CE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确定投资控制目标，制订投资管理制度、措施和工作程序，做好决策、设计、招标、施工、结算各阶段的投资控制。</w:t>
      </w:r>
    </w:p>
    <w:p w14:paraId="47C8013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以批复的可行性研究报告中建安工程投资为依据，控制设计单位限额设计。</w:t>
      </w:r>
    </w:p>
    <w:p w14:paraId="58B1FF0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管理造价咨询，组织预算全面审查工作，组织专家评审会议，根据项目特点参考同类工程经济指标。</w:t>
      </w:r>
    </w:p>
    <w:p w14:paraId="435F2F4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审核并且确认造价咨询编制的工程量清单、标底、控制价的准确性，尤其是材料设备的名称、规格、数量等内容，招标上限价应按分项预算严格控制，对超过预算项说明原因，并报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批准。</w:t>
      </w:r>
    </w:p>
    <w:p w14:paraId="37EBD08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审核工程进度款支付，审核工程变更及签证并报相关部门审批和备案，做好用款计划、月报、年报、年度投资计划等统计工作，建立项目的合同、支付、变更、预结算等各种台账；负责对项目投资进行动态控制，处理各类有关工程造价的事宜，定期提交投资控制报告；参与甲供材料设备招标工作；</w:t>
      </w:r>
    </w:p>
    <w:p w14:paraId="7E571D2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定期组织召开造价专题会议，解决造价问题争议，建立投资控制台账，督促完善设计变更等程序。</w:t>
      </w:r>
    </w:p>
    <w:p w14:paraId="114671E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协助进行工程量清单审核，负责检查督促造价咨询、监理单位及时审核工程量清单复核报告、设计变更及现场签证等，督促监理单位等各方及时办理设计变更、现场签证等审批手续。</w:t>
      </w:r>
    </w:p>
    <w:p w14:paraId="47605FD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负责组织工程结算并配合报相关部门审定；负责对项目工程造价进行经济指标分析，负责提交结算审核事项表；负责结算资料收集整理和归档工作；配合财务办理竣工决算；负责审核结算款、保修款，协助办理审批手续。</w:t>
      </w:r>
    </w:p>
    <w:p w14:paraId="222EC3F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 负责协调和造价咨询有关结算问题的分歧。负责对结算工作的管理。并在造价咨询的结算审核报告上签署意见。负责结算报告的审批手续和报送审计部门（根据需求）。负责跟踪审计进度，及时反馈审计意见。负责审计报告的审批手续和审计报告的整理归档。</w:t>
      </w:r>
    </w:p>
    <w:p w14:paraId="340D820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1.4.10 负责工程结算管理，送审、跟踪审计进度，反馈审计意见、归档审计报告，配合决算审计。</w:t>
      </w:r>
    </w:p>
    <w:p w14:paraId="2A12582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 工程投资控制月报制度</w:t>
      </w:r>
    </w:p>
    <w:p w14:paraId="28AA53F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每月25日前，应向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提供当月的投资控制月报。</w:t>
      </w:r>
    </w:p>
    <w:p w14:paraId="0A162E7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资控制月报应包括上月工程款支付情况、工程形象进度、工程完成投资额、承包商人员和机械设备投入情况、工程质量情况、检测资料、数据、工程设计变更及投资增加情况，提出问题，查找原因，并提出下月的工作建议。</w:t>
      </w:r>
    </w:p>
    <w:p w14:paraId="4DBB905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对于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有特殊要求的情况，应向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提供投资控制双周报。</w:t>
      </w:r>
    </w:p>
    <w:p w14:paraId="767CC79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 投资控制工作总结制度</w:t>
      </w:r>
    </w:p>
    <w:p w14:paraId="28C2764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（1）在工程竣工验收后，应向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提交该项目的工程投资工作总结，该总结作为工程咨询工作的一项竣工验收资料，并报送</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资料室备案。</w:t>
      </w:r>
    </w:p>
    <w:p w14:paraId="0D5570F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资控制工作总结报告内容应包括并不限于：工程概况及建设全过程情况、造价咨询工作手段、造价管理情况，设计变更的内容、原因、造价审计中存在的问题及解决办法，对项目造价管理工作的评价与分析（包括但不限于概算与结算情况对比分析），工程遗留问题的总结与分析等，并提出合理的建议。</w:t>
      </w:r>
    </w:p>
    <w:p w14:paraId="05FFDC2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质量安全管理 </w:t>
      </w:r>
    </w:p>
    <w:p w14:paraId="646D917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工程咨询人代表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负责施工现场的全面管理工作，包括但不限于制定与完善工程质量及安全管理制度、组织各参建单位控制施工过程对环境的影响、制订项目安全生产计划并监督强力推行，以确保现场人身与财产安全，防止灾害发生；组织现场平面布局使之易于安全、保卫、后勤及物料搬运的管理；应对工程咨询人在现场的施工人员进行安全教育，并对他们的安全负责。</w:t>
      </w:r>
    </w:p>
    <w:p w14:paraId="7F07657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工程咨询人负责监督各施工单位安全施工及文明施工，凡政府主管部门规定需办理的工程保险，均安排</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或总包、分包施工单位按建筑行业规定投保，避免该项目发生重大的工程事故及安全事故。如投保的项目出现险情和损失，协助保险受益人和投保人向保险公司索赔。</w:t>
      </w:r>
    </w:p>
    <w:p w14:paraId="5935031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1.5.3 加强质量安全的现场管理</w:t>
      </w:r>
      <w:r>
        <w:rPr>
          <w:rFonts w:hint="eastAsia" w:ascii="宋体" w:hAnsi="宋体" w:eastAsia="宋体" w:cs="宋体"/>
          <w:color w:val="auto"/>
          <w:sz w:val="24"/>
          <w:szCs w:val="24"/>
          <w:highlight w:val="none"/>
          <w:lang w:eastAsia="zh-CN"/>
        </w:rPr>
        <w:t>：</w:t>
      </w:r>
    </w:p>
    <w:p w14:paraId="1194C5D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（1）建立完善的质量责任制，明确质量管理责任，按专业分解到人，进行质量控制目标；</w:t>
      </w:r>
    </w:p>
    <w:p w14:paraId="16B9AFC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（2）过程中严格执行相关质量标准；</w:t>
      </w:r>
    </w:p>
    <w:p w14:paraId="35F81FB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（3）建立及运行质量检查、验收程序；</w:t>
      </w:r>
    </w:p>
    <w:p w14:paraId="305E261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（4）施工准备阶段，组织各单位落实仔细审图、设计交底、图纸会审，消除设计错、漏、碰、缺，保证施工质量；</w:t>
      </w:r>
    </w:p>
    <w:p w14:paraId="65087C6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（5）审查施工组织设计的质量管理体系、质量保证体系、质量控制措施、质量管理工作程序、质量措施、质量控制方法的符合性、规范性、科学性及可操作性；</w:t>
      </w:r>
    </w:p>
    <w:p w14:paraId="06A9078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（6）检查进场施工机械、设备进场数量及质量，保证施工质量；</w:t>
      </w:r>
    </w:p>
    <w:p w14:paraId="0A578D0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（7）检查及督促对进场材料/设备/构配件品牌、质量、技术参数等，事前控制施工质量；</w:t>
      </w:r>
    </w:p>
    <w:p w14:paraId="0877A9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（8）落实施工单位完成基准点保护措施，明确基准点保护责任；</w:t>
      </w:r>
    </w:p>
    <w:p w14:paraId="54C0D30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（9）制订质量控制点、关键点、见证点，施工过程中落实责任单位跟踪控制；</w:t>
      </w:r>
    </w:p>
    <w:p w14:paraId="4000F08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（10）定期及不定期组织工程质量行为检查，制订整改措施、预防措施，并按合同落实处罚建议；</w:t>
      </w:r>
    </w:p>
    <w:p w14:paraId="361296D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（11）加强日常巡视，督促各责任单位落实质量责任制；</w:t>
      </w:r>
    </w:p>
    <w:p w14:paraId="3F96004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（12）依据项目进展及具体情况，及时下发质量管理指令；</w:t>
      </w:r>
    </w:p>
    <w:p w14:paraId="6126DCB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（13）组织落实工程变更、技术核定办理，保证质量；</w:t>
      </w:r>
    </w:p>
    <w:p w14:paraId="5AE0078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（14）组织或参与质量问题、质量事故的调查、处理、验收，给出验收意见；</w:t>
      </w:r>
    </w:p>
    <w:p w14:paraId="02DE675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（15）审查分包单位资质，提出审查意见。</w:t>
      </w:r>
    </w:p>
    <w:p w14:paraId="29DE53F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1.5.4安全文明施工与环境保护管理：</w:t>
      </w:r>
    </w:p>
    <w:p w14:paraId="5F9557B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（1）组织检查参建方现场质量、安全生产管理体系的建立及运行情况；</w:t>
      </w:r>
    </w:p>
    <w:p w14:paraId="418950D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（2）应当及时发现并处置安全事故隐患；</w:t>
      </w:r>
    </w:p>
    <w:p w14:paraId="2BC169B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（3）工程咨询人应建立项目环境保护管理制度，确定环境保护管理的目标，明确管理内容和考核要求，实施环境影响评价，配置相关资源，落实环境保护措施；</w:t>
      </w:r>
    </w:p>
    <w:p w14:paraId="3041045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查施工组织设计安全管理目标是否明确、安全监理(管理）责任制是否建立。审查专项施工方案的安全措施是否健全、计算书是否完整、取值是否规范、计算是否正确。应当经专家论证的是否按专家意见予以完善、编审批程序是否合规；</w:t>
      </w:r>
    </w:p>
    <w:p w14:paraId="1FE7ECB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（5）核查现场安全管理人员是否到位、数量是否满足现场要求。安全管理人员是否持具备岗位资格，特殊工种是否持证上岗；</w:t>
      </w:r>
    </w:p>
    <w:p w14:paraId="5D77733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（6）核查现场安全投入是否符合合同约定，投入的材料、设备、机具是否安全可靠；</w:t>
      </w:r>
    </w:p>
    <w:p w14:paraId="3C89BFC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（7）按照施工方案检查是否按方案实施，应进行安全检测的材料、设备是否经过检测，检查检测结果是否合格；</w:t>
      </w:r>
    </w:p>
    <w:p w14:paraId="6754520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（8）核查安全设施投入使用前是否经过验收，验收程序是否合规，验收结论是否合格；</w:t>
      </w:r>
    </w:p>
    <w:p w14:paraId="3E2407D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（9）检查安全设施是否按制度、技术要求进行维护，是否存在隐患；</w:t>
      </w:r>
    </w:p>
    <w:p w14:paraId="70F4080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（10）定期及不定期组织全面的安全大检查，针对季节性施工特点、不同施工阶段的施工特点进行专项安全检查，对存在的安全隐患落实“定人、定措施、定时间”整改，按相关制度落实处罚建议；</w:t>
      </w:r>
    </w:p>
    <w:p w14:paraId="1B7198B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（11）组织或参与安全事故调查，提出处理意见。</w:t>
      </w:r>
    </w:p>
    <w:p w14:paraId="56DCE6B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招标采购管理 </w:t>
      </w:r>
    </w:p>
    <w:p w14:paraId="5FDAB42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根据项目特点对招标采购工作内容进行分解，制订招标采购计划并督促各方落实招标采购计划，配合编制招标文件和拟定设备材料的技术要求及参考品牌等。</w:t>
      </w:r>
    </w:p>
    <w:p w14:paraId="1FAB936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审查招标文件、组织各方进行招标文件讨论；审查中标候选人技术标书中的施工组织设计及技术方案，审查材料设备的技术参数指标，审查中标候选人商务标书中的清单分项及投标报价，提出存在的问题并提出合理的优化建议。</w:t>
      </w:r>
    </w:p>
    <w:p w14:paraId="16B87C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审查项目总承包单位选择分包专业工程施工单位的发包方案和专业设备采购方案，并提出合理化建议。</w:t>
      </w:r>
    </w:p>
    <w:p w14:paraId="777AB2F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 合同管理 </w:t>
      </w:r>
    </w:p>
    <w:p w14:paraId="72826A7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建立合同台账及合同管理制度；负责本项目涉及的勘察、设计、咨询及相关服务、施工、监理、供货及相关的专业合同的起草、谈判，协助签订；对合同履约、变更、索赔、合同后评价进行管理；按合同检查各责任单位质量、进度、安全等义务履行情况；对合同风险进行分析并制定应对措施。</w:t>
      </w:r>
    </w:p>
    <w:p w14:paraId="53803BF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中标通知书发放后，根据招标文件中的合同条款，结合投标文件内容，组织起草合同文件初稿，督促中标单位交纳履约保证金，协助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完成合同的洽商、签订、备案等工作；定期对中标单位履行义务情况进行检查、考核和评估，针对履约不到位的情况，协助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做好违约处罚工作；</w:t>
      </w:r>
    </w:p>
    <w:p w14:paraId="2235217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按照工作流程，严格做好合同变更管理的工作，降低合同价款调整的风险；针对中标人违约行为，协助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做好索赔工作；同时做好被索赔的预防工作。对合同履约过程中出现的合同纠纷及时查明原因，协助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解决；妥善保存所有合同及与合同有关的一切资料，在合同履行完毕后将与项目有关的所有合同及有关资料移交给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p>
    <w:p w14:paraId="664DBA9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对施工承包人的项目资金往来进行监管，确保专款专用。</w:t>
      </w:r>
    </w:p>
    <w:p w14:paraId="589C1CA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 档案与信息管理 </w:t>
      </w:r>
    </w:p>
    <w:p w14:paraId="084B1A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借助专业的信息管理软件及先进的信息技术平台，根据时间、内容、类型进行分类、编码、归集，高效检索、分享、传递、审批工程项目信息，保存能清楚地证明与项目有关的电子、文档资料直至项目移交。</w:t>
      </w:r>
    </w:p>
    <w:p w14:paraId="6DD8811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负责对设计、监理、施工等单位工程档案的编制工作进行指导，督促各单位编制合格的竣工资料，负责本项目所有竣工资料的收集、整理、汇编，并负责通过档案资料的竣工验收以及移交。</w:t>
      </w:r>
    </w:p>
    <w:p w14:paraId="086B1CF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借助先进的信息管理软件或信息技术平台，对工程建设过程中如质量、安全、文明施工等信息进行高效地分享、传递、监督、反馈、管理。</w:t>
      </w:r>
    </w:p>
    <w:p w14:paraId="36D921A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 工程技术管理 </w:t>
      </w:r>
    </w:p>
    <w:p w14:paraId="2AC512F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委托工程咨询人按照国家有关规定及本合同约定，负责本项目各参建单位协调工作，监督、控制、协调和解决设计、施工、监理三方工作中的任何问题，确保技术方案、进度、质量、安全、成本等计划和预期目标的全面实现。</w:t>
      </w:r>
    </w:p>
    <w:p w14:paraId="4B8082C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对工程建设过程中的特殊结构、复杂技术、关键工序等技术措施和技术方案进行审核、评价、分析，解决施工过程中出现的设计问题，优化设计方案，对工程建设新技术、新工艺新材料进行研究论证，对重要材料、设备、工艺进行考察、调研、论证、总结，从技术角度提出合理化建议或专项技术咨询报告。</w:t>
      </w:r>
    </w:p>
    <w:p w14:paraId="212B3A5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组织设计单位对监理和施工单位进行技术交底，对重点工序、重点环节的技术、质量进行控制，处理工程建设过程中发生的重大技术质量问题。</w:t>
      </w:r>
    </w:p>
    <w:p w14:paraId="3A0BAB5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项目实施阶段，根据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要求组织现场技术指导，因技术指导产生的出差调研会、专题会、现场技术指导会议等会务费用由工程咨询人承担。</w:t>
      </w:r>
    </w:p>
    <w:p w14:paraId="5D9FC80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 竣工验收及移交管理 </w:t>
      </w:r>
    </w:p>
    <w:p w14:paraId="2A3530C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负责组织项目相关参建各方办理项目专业验收和总体竣工验收申报手续，并协助进行项目专业验收和总体竣工验收，及时解决工程竣工验收中发现的工程质量问题。</w:t>
      </w:r>
    </w:p>
    <w:p w14:paraId="1EE3904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负责项目移交工作的管理，包括质量监督、档案验收、项目审计、财务决算、环境保护、卫生监督、劳动安全、消防、节能、工程总结等。组织总承包人办理工程移交，包括竣工图、竣工资料、主要设备清单，工程使用说明书、质量保修书等。对移交过程中检查出的问题提出处理意见，落实相关单位制订整改计划并督促落实。</w:t>
      </w:r>
    </w:p>
    <w:p w14:paraId="545F6CF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 与项目建设管理相关的其他工作 </w:t>
      </w:r>
    </w:p>
    <w:p w14:paraId="1C2FB6B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会议制度和报告制度</w:t>
      </w:r>
    </w:p>
    <w:p w14:paraId="66BE87D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工程咨询人应坚持定期的月/周例会和非定期的专题会议制度。有关专题会议的纪要及例会研定的会议内容、月/周工作计划，由工程咨询人在会后第二个工作日整理完成并交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存阅。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对会议内容、工作计划或会议纪要有权质询，工程咨询人有责任进行答复。工程咨询人于每月7日向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提交上个月度的项目管理工作月报，由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审阅。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召集的涉及工程的会议，工程咨询人也应参加并说明与议题相关的工作。</w:t>
      </w:r>
    </w:p>
    <w:p w14:paraId="574BFF7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各类合同的签署及款项的支付</w:t>
      </w:r>
    </w:p>
    <w:p w14:paraId="47A8963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委托工程咨询人管理的工作范围内，凡属本项目对外签署的合同以及对合同的修改、补充，均由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与有关方直接签署。工程咨询人负责合同的起草、合同签署后的监督、执行以及合同的管理工作。</w:t>
      </w:r>
    </w:p>
    <w:p w14:paraId="4A2BE03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（2）本项目工程建设所涉及的合同款项和其他款项，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委托工程咨询人按时编制详尽的款项支付凭证，报经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批准后，由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按计划直接支付给有关单位。</w:t>
      </w:r>
    </w:p>
    <w:p w14:paraId="79E1BE0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保修期咨询管理</w:t>
      </w:r>
    </w:p>
    <w:p w14:paraId="2A62745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（1）保修期间提供项目咨询服务。</w:t>
      </w:r>
    </w:p>
    <w:p w14:paraId="3ABB6D0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 报批报建报验管理 </w:t>
      </w:r>
    </w:p>
    <w:p w14:paraId="02A936E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对项目建设需要开展的相关专题研究以及需要办理的相关手续进行梳理。</w:t>
      </w:r>
    </w:p>
    <w:p w14:paraId="59E0B69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根据项目建设内容编制报建报批工作计划，完成项目前期及工程建设期间的各项报批报建报验手续。</w:t>
      </w:r>
    </w:p>
    <w:p w14:paraId="7E194EF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 对各参建单位的报建报批报验工作进行协调管理。</w:t>
      </w:r>
    </w:p>
    <w:p w14:paraId="56C99EA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工程结算管理完成工程结算工作。</w:t>
      </w:r>
    </w:p>
    <w:p w14:paraId="71A05C9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负责项目结算的总体安排，对项目结算进度负责。</w:t>
      </w:r>
    </w:p>
    <w:p w14:paraId="1CE51F1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 负责在第一次付款前保存归档招标文件、答疑、标底、投标文件、评标报告、会议纪要、中标通知书、合同协议书、全套招标用施工图纸等招标阶段结算资料。</w:t>
      </w:r>
    </w:p>
    <w:p w14:paraId="1A4D133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 负责办理工程量清单复核报告、设计变更、现场签证、补充合同等结算资料的审批手续。</w:t>
      </w:r>
    </w:p>
    <w:p w14:paraId="1BA0A22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 及时办理设备开箱检查及移交记录、合同外单价分析资料、主材设备价格确定依据、图纸会审纪要、实物移交清单、相关验收证明资料等审批手续。</w:t>
      </w:r>
    </w:p>
    <w:p w14:paraId="2C043E7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1.13.5 配合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造价工程师管理监理单位的结算工作。检查催办监理单位的结算资料收集情况。</w:t>
      </w:r>
    </w:p>
    <w:p w14:paraId="3B06B9C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1.13.6 负责协调施工、监理、造价咨询和项目组各成员的结算分歧，督促专业工程师和造价工程师及时办理设计变更等结算资料，必要时召集各方协调解决造价分歧。</w:t>
      </w:r>
    </w:p>
    <w:p w14:paraId="7062A97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负责监理和咨询单位的结算工作的管理。并在咨询单位的结算审核报告上签署意见。</w:t>
      </w:r>
    </w:p>
    <w:p w14:paraId="118D865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协调管理 </w:t>
      </w:r>
    </w:p>
    <w:p w14:paraId="367E5D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 根据项目的特点建立协调管理的相关制度，完善沟通、交流程序和渠道。</w:t>
      </w:r>
    </w:p>
    <w:p w14:paraId="139ED21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 搭建通用、高效、协同的交互平台，保证沟通的顺畅。</w:t>
      </w:r>
    </w:p>
    <w:p w14:paraId="1EE2FD9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 动态维护沟通渠道的顺畅性，做好沟通障碍管理工作。</w:t>
      </w:r>
    </w:p>
    <w:p w14:paraId="037E422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 根据沟通内容、层级，选择合适的沟通方式，并做好沟通记录。</w:t>
      </w:r>
    </w:p>
    <w:p w14:paraId="5FD2D34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环境管理 </w:t>
      </w:r>
    </w:p>
    <w:p w14:paraId="3B40097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1.15.1 遵循预防为主，防治结合，综合治理的原则，监督施工单位在施工过程中优先采用绿色技术、建材、机具和施工方法，采取环境保护措施，控制施工现场的环境影响。</w:t>
      </w:r>
    </w:p>
    <w:p w14:paraId="0BD6471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1.16 风险管理 </w:t>
      </w:r>
    </w:p>
    <w:p w14:paraId="065592B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1.16.1 遵循适度控制、适时控制和适当控制的原则，对项目进行事前、事中、事后的风险控制，建立相应的风险管理体系，制订风险管理制度，明确风险管理责任以及项目全过程中可能存在的风险种类、影响因素、危害损失及防范措施，减少项目实施过程中不确定因素对项目的影响。</w:t>
      </w:r>
    </w:p>
    <w:p w14:paraId="08F5A30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1.17 工程保修管理 </w:t>
      </w:r>
    </w:p>
    <w:p w14:paraId="5992230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1.17.1 负责项目建成后，监督相关单位落实工程保修责任。</w:t>
      </w:r>
    </w:p>
    <w:p w14:paraId="1329DC5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工程监理</w:t>
      </w:r>
    </w:p>
    <w:p w14:paraId="0FDEFBB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监理服务总体要求：对工程施工期的投资、质量和建设工期采用科学的方法和手段进行控制，以及工程施工合同的管理、安全监督、文明施工、信息管理，协调有关单位之间的关系，向招标人提交完整的监理档案资料，参与工程的交工和竣工验收。除按照《建设工程监理规范》(GB/T50319-2013）、《房屋建筑工程和市政基础设施工程竣工验收暂行规定》、《房屋建筑工程施工旁站监理管理办法(试行）》(建市【2002】189 号）等规定进行外，应结合本工程具体情况对工程实施全过程监理。</w:t>
      </w:r>
    </w:p>
    <w:p w14:paraId="2074AC1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施工阶段监理服务内容和要求(包括但不限于）</w:t>
      </w:r>
    </w:p>
    <w:p w14:paraId="6D6FAFD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（1）协助招标人审核施工图的设计和概(预）算，及时以书面形式向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提交施工图的图纸和概(预）算核查意见：协助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组织设计单位进行现场设计交底与图纸会审，做好记录，写出会审纪要。协助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核查设计文件和各项设计变更，提出意见和优化建议：及时向工程 承建单位签发设计文件，发现问题及时向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报告。</w:t>
      </w:r>
    </w:p>
    <w:p w14:paraId="1B70824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（2）协助招标人进行工程、设备等招标工作。</w:t>
      </w:r>
    </w:p>
    <w:p w14:paraId="5F98160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（3）参与招标人与承包人签订工程总承包合同，审核工期进度计划，并在实施过程中检查、督促施工单位严格按合同和施工规范、工程技术标准、设计要求进行施工，监督施工单位现场施工管理</w:t>
      </w:r>
      <w:r>
        <w:rPr>
          <w:rFonts w:hint="eastAsia" w:ascii="宋体" w:hAnsi="宋体" w:eastAsia="宋体" w:cs="宋体"/>
          <w:color w:val="auto"/>
          <w:sz w:val="24"/>
          <w:szCs w:val="24"/>
          <w:highlight w:val="none"/>
          <w:lang w:eastAsia="zh-CN"/>
        </w:rPr>
        <w:t>。</w:t>
      </w:r>
    </w:p>
    <w:p w14:paraId="1E65FD5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（4）协助招标人做好开工前准备，审批开工报告，复核灰线，经招标人同意下达开工令。</w:t>
      </w:r>
    </w:p>
    <w:p w14:paraId="7DEF001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（5）审批施工组织设计，审查和检查施工技术措施、质量保证体系及安全防护措施。提出合理的整改意见和建议。</w:t>
      </w:r>
    </w:p>
    <w:p w14:paraId="274D389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（6）审查施工单位的建筑材料、建筑物配件和设备的品牌、规格、质量与数量、采购及使用。督促施工单位编制材料的供需计划，协助招标人安排落实甲供材料。</w:t>
      </w:r>
    </w:p>
    <w:p w14:paraId="0A3C9D3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（7）主持召开工程协调会议及综合管线协调会议，并做好会议纪要，调解有关工程建设各种合同争议，处理索赔事项，</w:t>
      </w:r>
    </w:p>
    <w:p w14:paraId="060439D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（8）检查安全防护措施和文明施工，检查督促工程进度、施工质量。</w:t>
      </w:r>
    </w:p>
    <w:p w14:paraId="3EE0C0B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（9）督促施工单位及时整理技术资料及竣工验收资料。</w:t>
      </w:r>
    </w:p>
    <w:p w14:paraId="4A3EC21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（10）督促施工单位落实农民工工资无欠薪要求。</w:t>
      </w:r>
    </w:p>
    <w:p w14:paraId="3BD39D1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（11）协助招标人对工程投资进行控制，对施工单位提出的付款申请进行审核。</w:t>
      </w:r>
    </w:p>
    <w:p w14:paraId="4857AE3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（12）及时提供完整的监理资料，定期编制监理简报，</w:t>
      </w:r>
    </w:p>
    <w:p w14:paraId="137C813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（13）履行其他法律、法规规定的监理职责义务，提供其他可免费提供的监理服务。</w:t>
      </w:r>
    </w:p>
    <w:p w14:paraId="39F2E87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按国家规定进行单位工程验收、阶段验收、交工验收及竣工验收提交相应的工程建设监理报告，审查设计单位、</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和施工单位编制的竣工图纸和资料，监督施工单位整理施工归档文件。</w:t>
      </w:r>
    </w:p>
    <w:p w14:paraId="4B337E1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（15）落实建设单位安全文明管理要求、质量要求、进度要求等，</w:t>
      </w:r>
    </w:p>
    <w:p w14:paraId="561BA21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施工阶段优先按招标人所要求的工程管理标准进行检查和验收，如招标人所要求的工程管理标准低于国家、省、市及地方有关技术规范与质量检验标准或招标人所要求的工程管理标准未涉及的范围，则按现行国家、省、市及地方有关技术规范与质量检验标准执行。</w:t>
      </w:r>
    </w:p>
    <w:p w14:paraId="61F007E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（17）完成监理规范要求的其他工作内容。</w:t>
      </w:r>
    </w:p>
    <w:p w14:paraId="724FE79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3.保修责任期监理服务内容和要求(包括但不限于）</w:t>
      </w:r>
    </w:p>
    <w:p w14:paraId="210B655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（1）检查和记录工程质量缺陷，对缺陷原因进行调查分析并确定归属。</w:t>
      </w:r>
    </w:p>
    <w:p w14:paraId="60A211B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（2）审核修复方案和修复费用，监督修复过程并验收。</w:t>
      </w:r>
    </w:p>
    <w:p w14:paraId="24757F7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项目投资控制(包括但不限于）</w:t>
      </w:r>
    </w:p>
    <w:p w14:paraId="4866158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（1）按合同原则和计量支付的规定，在每月规定的时限内审核签认施工单位按规定上报的计量支付各项报表。</w:t>
      </w:r>
    </w:p>
    <w:p w14:paraId="4BA59BB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督促施工单位及时办理签证手续，认真负责审理每一个签证内容，拒绝事后追认的现场，对签证的真实性、及时性和准确性负责。逾期审核或签证内容不实者，签证无效，并承担违约责任，情节严重追究其法律责任。</w:t>
      </w:r>
    </w:p>
    <w:p w14:paraId="0D98F98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（3）监督施工单位，防止出现超验、超计现象，并对现场签证合法性、真实性、准确性、完整性负责，对审核的工程量承担责任。</w:t>
      </w:r>
    </w:p>
    <w:p w14:paraId="3B65865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理工程师应具有高度的责任心，对施工单位提交的工程量，要逐一认真核查、修改、更正。对材料、设备的质量严格把关，对计量支付资料的真实性、准确性、完整性负责，对施工单位提供的资料不真实、不完整、不准确和不详细，应及时要求施工单位进行更正、补充和完善，对达不到计量支付要求的项目不得计量。</w:t>
      </w:r>
    </w:p>
    <w:p w14:paraId="57821B1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（5）工程决算审计期间提供免费服务。</w:t>
      </w:r>
    </w:p>
    <w:p w14:paraId="048E5C6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施工质量控制(包括但不限于）</w:t>
      </w:r>
    </w:p>
    <w:p w14:paraId="1298404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（1）审查承建单位的质量控制体系和措施，核实质量文件。</w:t>
      </w:r>
    </w:p>
    <w:p w14:paraId="0152681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据工程建设合同文件、设计文件、技术规范与质量检验标准，对施工前准备工作进行检查，对施工工序与资源投入进行监督，以单元工程为基础，对基础工程、隐蔽工程、分项分部工程的质量进行检查，签证和施工质量的评价。组织质量事故调查，分类评定质量事故等级，审批质量事故处理措施。</w:t>
      </w:r>
    </w:p>
    <w:p w14:paraId="41BDCE3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项目进度管理(包括但不限于）</w:t>
      </w:r>
    </w:p>
    <w:p w14:paraId="5EF97D5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在实施进度计划的过程中，不断检查、记录和收集实际进度数据内容，并及时向招标人汇报。</w:t>
      </w:r>
    </w:p>
    <w:p w14:paraId="3E97CBB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（1）检查期内实际完成和累计完成的工程量。</w:t>
      </w:r>
    </w:p>
    <w:p w14:paraId="225EB19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（2）实际使用的人数、机械数及效率。</w:t>
      </w:r>
    </w:p>
    <w:p w14:paraId="2BA1BE6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窝工人数、机械台班数及原因分析。</w:t>
      </w:r>
    </w:p>
    <w:p w14:paraId="2CAEBBF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（4）进度偏差及纠缠情况。</w:t>
      </w:r>
    </w:p>
    <w:p w14:paraId="37A90CB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（5）影响进度的特殊原因分析。</w:t>
      </w:r>
    </w:p>
    <w:p w14:paraId="505381C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施工安全监督(包括但不限于）</w:t>
      </w:r>
    </w:p>
    <w:p w14:paraId="7004237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（1）审核安全施工专项方案。</w:t>
      </w:r>
    </w:p>
    <w:p w14:paraId="1B0943C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（2）审查施工安全措施、劳动防护和环境保护设施等，并负责检查、监督落实执行。</w:t>
      </w:r>
    </w:p>
    <w:p w14:paraId="0869AD1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（3）参加重大安全事故调查并提出处理意见。</w:t>
      </w:r>
    </w:p>
    <w:p w14:paraId="0D1F0AA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（4）监督、督促施工单位严格执行和落实晨会制度。</w:t>
      </w:r>
    </w:p>
    <w:p w14:paraId="65050C2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乙供材料设备采购监理(包括但不限于）</w:t>
      </w:r>
    </w:p>
    <w:p w14:paraId="6368D92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（1）施工单位进场后，监理根据招投标的工程量清单填报的《乙供材料或设备清单表》对乙供材料、设备采购进行审核，应与招标人的现场代表共同进行监督检查。</w:t>
      </w:r>
    </w:p>
    <w:p w14:paraId="3FB8C24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供材料设备的产品必须按规定进行验证。根据采购合同检查交付的产品和质量证明材料，填写产品交验记录。符合条件的产品，才可办理接收手续。对采购的产品存在漏、缺、损、残等不合格状态，应予以记录，并按规定处置，拒绝不合格产品使用到工程项目中。</w:t>
      </w:r>
    </w:p>
    <w:p w14:paraId="1BA8D25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（3）对乙供材料设备的产品在进行检验检测的全过程进行跟踪验证。</w:t>
      </w:r>
    </w:p>
    <w:p w14:paraId="63B7088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 项目合同管理(包括但不限于）</w:t>
      </w:r>
    </w:p>
    <w:p w14:paraId="5C3ACAC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（1）对合同执行实施监督。</w:t>
      </w:r>
    </w:p>
    <w:p w14:paraId="270E94B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（2）监督总承包人、分包人严格执行合同，并做好各分包人的协调和管理工作。</w:t>
      </w:r>
    </w:p>
    <w:p w14:paraId="720906E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 工程资料要求</w:t>
      </w:r>
    </w:p>
    <w:p w14:paraId="4775168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（1）监理工程师必须督促施工单位及时完成施工资料，并在工程完工时提供齐全的符合有关要求的竣工资料，并向招标人提交完整的监理档案资料至少叁套。</w:t>
      </w:r>
    </w:p>
    <w:p w14:paraId="65D2E10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工程师必须对这些资料进行严格的审核，以减少招标人为此而额外承担的风险。同时，监理工程师还必须及时按照质量监督单位、工程管理咨询单位和招标人的要求完成自身的监理资料，并在完工后14天内将齐全的且通过有关部门检查的监理资料提交招标人，</w:t>
      </w:r>
    </w:p>
    <w:p w14:paraId="1061F3D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（3）监理工程师进行隐蔽工程验收时必须做好影像资料拍摄存档工作，并提交给招标人进行存档。</w:t>
      </w:r>
    </w:p>
    <w:p w14:paraId="74013A7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其他监理要求</w:t>
      </w:r>
    </w:p>
    <w:p w14:paraId="6842C00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组织的各项工艺工法培训学习与各项方案评审。</w:t>
      </w:r>
    </w:p>
    <w:p w14:paraId="2F02ADA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（2）统一着装</w:t>
      </w:r>
    </w:p>
    <w:p w14:paraId="525227C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1）实施范围：所有进入施工现场监理人员安全帽与服装(荧光背心）统一。</w:t>
      </w:r>
    </w:p>
    <w:p w14:paraId="3655488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2）实施阶段：项目施工全过程。</w:t>
      </w:r>
    </w:p>
    <w:p w14:paraId="36BAB30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3）实施标准：</w:t>
      </w:r>
    </w:p>
    <w:p w14:paraId="1239FFF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监理统一服装，服装可穿荧光背心。</w:t>
      </w:r>
    </w:p>
    <w:p w14:paraId="116CCFB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当统一着装荧光背心时，同一单位必须采用同款同色背心。并与其他单位予以区分。</w:t>
      </w:r>
    </w:p>
    <w:p w14:paraId="6153B87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同一单位所属人员必须佩戴同色同款安全帽。</w:t>
      </w:r>
    </w:p>
    <w:p w14:paraId="4CB7EDF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监理人员安全帽或反光背心上须张贴作业人员姓名、所属单位或职位。</w:t>
      </w:r>
    </w:p>
    <w:p w14:paraId="6A6EC2B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造价咨询</w:t>
      </w:r>
    </w:p>
    <w:p w14:paraId="7086A7F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制定造价控制的实施流程，对承包人报送的工程预算、报价进行审核，确定造价控制标准，并出具书面审核成果报告；监督项目概算执行情况，编制概算执行分析表，定期评估工程成本控制情况及趋势，预估工程造价发生超概情况的可能性，并及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报告；</w:t>
      </w:r>
    </w:p>
    <w:p w14:paraId="0607625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根据施工承包合同、进度计划，编制用款计划书；协助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进行工程财务管理，检查内控制度执行情况，帮助处理工程款审批、拨付、建账、存档及审计等相关事宜，提供投资控制和造价管理的建议；</w:t>
      </w:r>
    </w:p>
    <w:p w14:paraId="7472757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参与造价控制有关的工程会议，包括且不限于工程例会、图纸会审会议、招标文件会审、合同谈判、造价专题会、工程决算审计对账会等，提出建议并做好会议记录；</w:t>
      </w:r>
    </w:p>
    <w:p w14:paraId="0D33ABC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负责对承包人报送的每月(期）完成进度款月报表进行审核，并提出当月(期）付款建议书；对报送的工程量的审核包括现场测量、拍摄影像图片资料等，形成相关原始数据资料；审核承包人工程建设实施和质量管理情况、内部管理情况和合同履行情况；监督</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按承包人完成的进度和合同(协议）支付工程进度款，防止出现超付工程款现象；</w:t>
      </w:r>
    </w:p>
    <w:p w14:paraId="4AAA5FB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分析检查经济合同的执行情况，承、发包方提出索赔时，凭据合同和有关法律、法规，提供并在相关表格上签署咨询意见；</w:t>
      </w:r>
    </w:p>
    <w:p w14:paraId="0AD9860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及时审核因设计变更、现场签证等发生的费用，事前对变更涉及内容进行工程计价并提供咨询意见，事后参加工程变更的现场签证，协助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现场测量施工图不详的工程量，相应调整造价控制目标，并向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提供造价控制动态分析报告；审核工程变更是否合理、必要，相关资料是否齐全、签证手续是否及时和完整。若需重新确定结算单价，先由施工单位申报，监理签证，提交全过程咨询测算和审核后，最后提交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审查。参与隐蔽、交叉、临时工程勘察、留证，检查主要材料样品封存及记录，督促各参建单位规范、及时地整理、保存相关工程档案和资料；</w:t>
      </w:r>
    </w:p>
    <w:p w14:paraId="01751E4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核定分阶段完工的分部工程；建立跟审台账，及时记载跟审时间、工作记实，按时提交跟审月报、跟审工作总结等；</w:t>
      </w:r>
    </w:p>
    <w:p w14:paraId="6301630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 会同</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办理工程竣工结算，提供完整的结算审核报告及各项费用汇总表；</w:t>
      </w:r>
    </w:p>
    <w:p w14:paraId="293AAD6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 根据工程合同相应的建设工程法律、法规、标准规范与工程计价依据、招投标文件、施工图纸、现场发生的各项有效证明审核工程造价；</w:t>
      </w:r>
    </w:p>
    <w:p w14:paraId="5164C21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现场踏勘、计量复核；</w:t>
      </w:r>
    </w:p>
    <w:p w14:paraId="7E90462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工程量、工程要素价格及各类项目费用进行审核确定，参与工程结算审核服务有关的会议；</w:t>
      </w:r>
    </w:p>
    <w:p w14:paraId="254265E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 编制出具工程结算审核报告；</w:t>
      </w:r>
    </w:p>
    <w:p w14:paraId="46F24DC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 提供与造价控制相关的人工、材料、机械、设备等造价信息和政策方面的服务，在因工程量清单漏项、暂列金额使用增加新材料设备、暂估价的明确需要确定材料设备价格等情况下，会同</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进行市场询价并签署意见；协助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确定“甲供材料”、“甲定乙供材料”，并通过市场调查询价确定价格范围，明确甲供材料取费的规定；对已购设备、材料因故不能使用的，要分析原因，分清责任，并督促相关单位及时处理，避免造成更大的损失；</w:t>
      </w:r>
    </w:p>
    <w:p w14:paraId="54CC7C6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 参加招标文件讨论会，协助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审核招标文件及合同和其中有关工程量清单及投标报价方面的条款、提出合同咨询意见、对承包单位的投标文件进行复核，对不合理的报价应及时提出，拟定询标提纲，协助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询标和合同洽谈，协助签订施工总承包等各类项目合同；协助做好与工程造价相关的对外衔接或谈判工作；</w:t>
      </w:r>
    </w:p>
    <w:p w14:paraId="3E99ED3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积极配合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的法定审计（含</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上级各部门的审计）工作，及时参加会议并及时提交各项所需资料；</w:t>
      </w:r>
    </w:p>
    <w:p w14:paraId="0754530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现场驻场（响应）要求：按</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要求随叫随到（响应时间不超过3小时）</w:t>
      </w:r>
      <w:r>
        <w:rPr>
          <w:rFonts w:hint="eastAsia" w:ascii="宋体" w:hAnsi="宋体" w:eastAsia="宋体" w:cs="宋体"/>
          <w:color w:val="auto"/>
          <w:sz w:val="24"/>
          <w:szCs w:val="24"/>
          <w:highlight w:val="none"/>
          <w:lang w:eastAsia="zh-CN"/>
        </w:rPr>
        <w:t>，根据采购人要求提供派驻人员</w:t>
      </w:r>
      <w:r>
        <w:rPr>
          <w:rFonts w:hint="eastAsia" w:ascii="宋体" w:hAnsi="宋体" w:eastAsia="宋体" w:cs="宋体"/>
          <w:color w:val="auto"/>
          <w:sz w:val="24"/>
          <w:szCs w:val="24"/>
          <w:highlight w:val="none"/>
        </w:rPr>
        <w:t>。造价咨询项目负责人及驻场造价咨询服务人员未经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同意不得随意更换变动，因客观情况确需更换的，应征得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同意，且更换后的人员不得低于原投标承诺人员所具有的资格和业绩条件；</w:t>
      </w:r>
    </w:p>
    <w:p w14:paraId="39553F5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3.13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要求的其他与工程建设相关的咨询服务，不限于协助建设单位完成工程竣工结算终审和竣工财务决算专项审核等有关造价咨询工作。</w:t>
      </w:r>
    </w:p>
    <w:p w14:paraId="7D60808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质量要求</w:t>
      </w:r>
    </w:p>
    <w:p w14:paraId="43BDEED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严格按《建设工程工程量清单计价规范》，以及省、市建设行政主管部门有关工程计价、结算的规定开展工作，确保编制、审核质量满足下列要求：</w:t>
      </w:r>
    </w:p>
    <w:p w14:paraId="7FF285A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）进度款工程量按规定时间完成计算工程量、工程量计算误差不超过±3%；</w:t>
      </w:r>
    </w:p>
    <w:p w14:paraId="2247A1F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）工程变更单计算误差不超过±3％。</w:t>
      </w:r>
    </w:p>
    <w:p w14:paraId="446C744A">
      <w:pPr>
        <w:keepNext w:val="0"/>
        <w:keepLines w:val="0"/>
        <w:pageBreakBefore w:val="0"/>
        <w:widowControl/>
        <w:suppressLineNumbers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）全过程项目管理及咨询服务</w:t>
      </w:r>
      <w:r>
        <w:rPr>
          <w:rFonts w:hint="eastAsia" w:ascii="宋体" w:hAnsi="宋体" w:eastAsia="宋体" w:cs="宋体"/>
          <w:b/>
          <w:bCs/>
          <w:color w:val="auto"/>
          <w:kern w:val="0"/>
          <w:sz w:val="24"/>
          <w:szCs w:val="24"/>
          <w:highlight w:val="none"/>
          <w:lang w:val="en-US" w:eastAsia="zh-CN" w:bidi="ar"/>
        </w:rPr>
        <w:t xml:space="preserve">目标 </w:t>
      </w:r>
    </w:p>
    <w:p w14:paraId="5B255F0C">
      <w:pPr>
        <w:keepNext w:val="0"/>
        <w:keepLines w:val="0"/>
        <w:pageBreakBefore w:val="0"/>
        <w:widowControl/>
        <w:suppressLineNumbers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专业咨询服务目标：达到国家现行合格标准(以国家颁布的最新标准为准）。</w:t>
      </w:r>
    </w:p>
    <w:p w14:paraId="2A5ED057">
      <w:pPr>
        <w:pageBreakBefore w:val="0"/>
        <w:numPr>
          <w:ilvl w:val="0"/>
          <w:numId w:val="0"/>
        </w:numPr>
        <w:kinsoku/>
        <w:wordWrap/>
        <w:overflowPunct/>
        <w:topLinePunct w:val="0"/>
        <w:bidi w:val="0"/>
        <w:spacing w:line="360" w:lineRule="auto"/>
        <w:jc w:val="left"/>
        <w:outlineLvl w:val="1"/>
        <w:rPr>
          <w:rFonts w:hint="eastAsia" w:ascii="宋体" w:hAnsi="宋体" w:eastAsia="宋体" w:cs="宋体"/>
          <w:b/>
          <w:bCs/>
          <w:color w:val="auto"/>
          <w:sz w:val="24"/>
          <w:szCs w:val="24"/>
          <w:highlight w:val="none"/>
        </w:rPr>
      </w:pPr>
      <w:r>
        <w:rPr>
          <w:rStyle w:val="633"/>
          <w:rFonts w:hint="eastAsia" w:ascii="宋体" w:hAnsi="宋体" w:cs="宋体"/>
          <w:b/>
          <w:bCs/>
          <w:i w:val="0"/>
          <w:iCs w:val="0"/>
          <w:color w:val="auto"/>
          <w:sz w:val="24"/>
          <w:szCs w:val="24"/>
          <w:highlight w:val="none"/>
          <w:lang w:eastAsia="zh-CN"/>
        </w:rPr>
        <w:t>（</w:t>
      </w:r>
      <w:r>
        <w:rPr>
          <w:rStyle w:val="633"/>
          <w:rFonts w:hint="eastAsia" w:ascii="宋体" w:hAnsi="宋体" w:cs="宋体"/>
          <w:b/>
          <w:bCs/>
          <w:i w:val="0"/>
          <w:iCs w:val="0"/>
          <w:color w:val="auto"/>
          <w:sz w:val="24"/>
          <w:szCs w:val="24"/>
          <w:highlight w:val="none"/>
          <w:lang w:val="en-US" w:eastAsia="zh-CN"/>
        </w:rPr>
        <w:t>三</w:t>
      </w:r>
      <w:r>
        <w:rPr>
          <w:rStyle w:val="633"/>
          <w:rFonts w:hint="eastAsia" w:ascii="宋体" w:hAnsi="宋体" w:cs="宋体"/>
          <w:b/>
          <w:bCs/>
          <w:i w:val="0"/>
          <w:iCs w:val="0"/>
          <w:color w:val="auto"/>
          <w:sz w:val="24"/>
          <w:szCs w:val="24"/>
          <w:highlight w:val="none"/>
          <w:lang w:eastAsia="zh-CN"/>
        </w:rPr>
        <w:t>）</w:t>
      </w:r>
      <w:r>
        <w:rPr>
          <w:rStyle w:val="633"/>
          <w:rFonts w:hint="eastAsia" w:ascii="宋体" w:hAnsi="宋体" w:eastAsia="宋体" w:cs="宋体"/>
          <w:i w:val="0"/>
          <w:iCs w:val="0"/>
          <w:color w:val="auto"/>
          <w:sz w:val="24"/>
          <w:szCs w:val="24"/>
          <w:highlight w:val="none"/>
        </w:rPr>
        <w:t>▲</w:t>
      </w:r>
      <w:r>
        <w:rPr>
          <w:rFonts w:hint="eastAsia" w:ascii="宋体" w:hAnsi="宋体" w:eastAsia="宋体" w:cs="宋体"/>
          <w:b/>
          <w:bCs/>
          <w:color w:val="auto"/>
          <w:sz w:val="24"/>
          <w:szCs w:val="24"/>
          <w:highlight w:val="none"/>
        </w:rPr>
        <w:t>对投入本项目人员要求</w:t>
      </w:r>
    </w:p>
    <w:tbl>
      <w:tblPr>
        <w:tblStyle w:val="60"/>
        <w:tblW w:w="54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192"/>
        <w:gridCol w:w="4806"/>
        <w:gridCol w:w="1051"/>
        <w:gridCol w:w="1290"/>
      </w:tblGrid>
      <w:tr w14:paraId="6761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noWrap w:val="0"/>
            <w:vAlign w:val="center"/>
          </w:tcPr>
          <w:p w14:paraId="3E329A7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93" w:type="pct"/>
            <w:noWrap w:val="0"/>
            <w:vAlign w:val="center"/>
          </w:tcPr>
          <w:p w14:paraId="134B34B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配置岗位要求</w:t>
            </w:r>
          </w:p>
        </w:tc>
        <w:tc>
          <w:tcPr>
            <w:tcW w:w="2396" w:type="pct"/>
            <w:noWrap w:val="0"/>
            <w:vAlign w:val="center"/>
          </w:tcPr>
          <w:p w14:paraId="7CA5F33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524" w:type="pct"/>
            <w:noWrap w:val="0"/>
            <w:vAlign w:val="center"/>
          </w:tcPr>
          <w:p w14:paraId="3F5E56F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40" w:type="pct"/>
            <w:noWrap w:val="0"/>
            <w:vAlign w:val="center"/>
          </w:tcPr>
          <w:p w14:paraId="2BA8412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FC2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noWrap w:val="0"/>
            <w:vAlign w:val="center"/>
          </w:tcPr>
          <w:p w14:paraId="180FBAC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93" w:type="pct"/>
            <w:noWrap w:val="0"/>
            <w:vAlign w:val="center"/>
          </w:tcPr>
          <w:p w14:paraId="7166871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负责人</w:t>
            </w:r>
          </w:p>
        </w:tc>
        <w:tc>
          <w:tcPr>
            <w:tcW w:w="2396" w:type="pct"/>
            <w:noWrap w:val="0"/>
            <w:vAlign w:val="center"/>
          </w:tcPr>
          <w:p w14:paraId="4738A79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具备</w:t>
            </w:r>
            <w:r>
              <w:rPr>
                <w:rFonts w:hint="eastAsia" w:ascii="宋体" w:hAnsi="宋体" w:cs="宋体"/>
                <w:color w:val="auto"/>
                <w:sz w:val="24"/>
                <w:szCs w:val="24"/>
                <w:highlight w:val="none"/>
                <w:lang w:val="en-US" w:eastAsia="zh-CN"/>
              </w:rPr>
              <w:t>机电安装</w:t>
            </w:r>
            <w:r>
              <w:rPr>
                <w:rFonts w:hint="eastAsia" w:ascii="宋体" w:hAnsi="宋体" w:eastAsia="宋体" w:cs="宋体"/>
                <w:color w:val="auto"/>
                <w:sz w:val="24"/>
                <w:szCs w:val="24"/>
                <w:highlight w:val="none"/>
              </w:rPr>
              <w:t>相关专业</w:t>
            </w:r>
            <w:r>
              <w:rPr>
                <w:rFonts w:hint="eastAsia" w:ascii="宋体" w:hAnsi="宋体" w:eastAsia="宋体" w:cs="宋体"/>
                <w:bCs/>
                <w:color w:val="auto"/>
                <w:kern w:val="2"/>
                <w:sz w:val="24"/>
                <w:szCs w:val="24"/>
                <w:highlight w:val="none"/>
                <w:lang w:val="en-US" w:eastAsia="zh-CN" w:bidi="ar-SA"/>
              </w:rPr>
              <w:t>高级工程师及以上</w:t>
            </w:r>
            <w:r>
              <w:rPr>
                <w:rFonts w:hint="eastAsia" w:ascii="宋体" w:hAnsi="宋体" w:eastAsia="宋体" w:cs="宋体"/>
                <w:bCs/>
                <w:color w:val="auto"/>
                <w:sz w:val="24"/>
                <w:szCs w:val="24"/>
                <w:highlight w:val="none"/>
                <w:lang w:eastAsia="zh-CN"/>
              </w:rPr>
              <w:t>职称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具备国家注册监理师资格证书或国家一级注册造价师职业资格证书【“建人[2018]67号”发布之前取得的注册造价工程师与一级注册造价工程师等同】；</w:t>
            </w:r>
          </w:p>
        </w:tc>
        <w:tc>
          <w:tcPr>
            <w:tcW w:w="524" w:type="pct"/>
            <w:noWrap w:val="0"/>
            <w:vAlign w:val="center"/>
          </w:tcPr>
          <w:p w14:paraId="26C7EA1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640" w:type="pct"/>
            <w:noWrap w:val="0"/>
            <w:vAlign w:val="center"/>
          </w:tcPr>
          <w:p w14:paraId="723B184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p>
        </w:tc>
      </w:tr>
      <w:tr w14:paraId="1BA5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noWrap w:val="0"/>
            <w:vAlign w:val="center"/>
          </w:tcPr>
          <w:p w14:paraId="1577A1D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项目管理</w:t>
            </w:r>
          </w:p>
        </w:tc>
      </w:tr>
      <w:tr w14:paraId="7394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noWrap w:val="0"/>
            <w:vAlign w:val="center"/>
          </w:tcPr>
          <w:p w14:paraId="5CAB2A1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93" w:type="pct"/>
            <w:shd w:val="clear" w:color="auto" w:fill="auto"/>
            <w:noWrap w:val="0"/>
            <w:vAlign w:val="center"/>
          </w:tcPr>
          <w:p w14:paraId="6155EB22">
            <w:pPr>
              <w:pageBreakBefore w:val="0"/>
              <w:kinsoku/>
              <w:wordWrap/>
              <w:overflowPunct/>
              <w:topLinePunct w:val="0"/>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项目管理负责人 </w:t>
            </w:r>
          </w:p>
        </w:tc>
        <w:tc>
          <w:tcPr>
            <w:tcW w:w="2396" w:type="pct"/>
            <w:shd w:val="clear" w:color="auto" w:fill="auto"/>
            <w:noWrap w:val="0"/>
            <w:vAlign w:val="center"/>
          </w:tcPr>
          <w:p w14:paraId="5944DCC2">
            <w:pPr>
              <w:pageBreakBefore w:val="0"/>
              <w:tabs>
                <w:tab w:val="center" w:pos="4860"/>
                <w:tab w:val="right" w:pos="9720"/>
              </w:tabs>
              <w:kinsoku/>
              <w:wordWrap/>
              <w:overflowPunct/>
              <w:topLinePunct w:val="0"/>
              <w:bidi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机电安装</w:t>
            </w:r>
            <w:r>
              <w:rPr>
                <w:rFonts w:hint="eastAsia" w:ascii="宋体" w:hAnsi="宋体" w:eastAsia="宋体" w:cs="宋体"/>
                <w:color w:val="auto"/>
                <w:sz w:val="24"/>
                <w:szCs w:val="24"/>
                <w:highlight w:val="none"/>
              </w:rPr>
              <w:t>相关专业</w:t>
            </w:r>
            <w:r>
              <w:rPr>
                <w:rFonts w:hint="eastAsia" w:ascii="宋体" w:hAnsi="宋体" w:eastAsia="宋体" w:cs="宋体"/>
                <w:bCs/>
                <w:color w:val="auto"/>
                <w:kern w:val="2"/>
                <w:sz w:val="24"/>
                <w:szCs w:val="24"/>
                <w:highlight w:val="none"/>
                <w:lang w:val="en-US" w:eastAsia="zh-CN" w:bidi="ar-SA"/>
              </w:rPr>
              <w:t>高级工程师及以上</w:t>
            </w:r>
            <w:r>
              <w:rPr>
                <w:rFonts w:hint="eastAsia" w:ascii="宋体" w:hAnsi="宋体" w:eastAsia="宋体" w:cs="宋体"/>
                <w:bCs/>
                <w:color w:val="auto"/>
                <w:sz w:val="24"/>
                <w:szCs w:val="24"/>
                <w:highlight w:val="none"/>
                <w:lang w:eastAsia="zh-CN"/>
              </w:rPr>
              <w:t>职称</w:t>
            </w:r>
          </w:p>
        </w:tc>
        <w:tc>
          <w:tcPr>
            <w:tcW w:w="524" w:type="pct"/>
            <w:shd w:val="clear" w:color="auto" w:fill="auto"/>
            <w:noWrap w:val="0"/>
            <w:vAlign w:val="center"/>
          </w:tcPr>
          <w:p w14:paraId="744DC32E">
            <w:pPr>
              <w:pageBreakBefore w:val="0"/>
              <w:kinsoku/>
              <w:wordWrap/>
              <w:overflowPunct/>
              <w:topLinePunct w:val="0"/>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1人</w:t>
            </w:r>
          </w:p>
        </w:tc>
        <w:tc>
          <w:tcPr>
            <w:tcW w:w="640" w:type="pct"/>
            <w:noWrap w:val="0"/>
            <w:vAlign w:val="center"/>
          </w:tcPr>
          <w:p w14:paraId="6702545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p>
        </w:tc>
      </w:tr>
      <w:tr w14:paraId="27DD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noWrap w:val="0"/>
            <w:vAlign w:val="center"/>
          </w:tcPr>
          <w:p w14:paraId="4ADC764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93" w:type="pct"/>
            <w:shd w:val="clear" w:color="auto" w:fill="auto"/>
            <w:noWrap w:val="0"/>
            <w:vAlign w:val="center"/>
          </w:tcPr>
          <w:p w14:paraId="57DB8352">
            <w:pPr>
              <w:pageBreakBefore w:val="0"/>
              <w:kinsoku/>
              <w:wordWrap/>
              <w:overflowPunct/>
              <w:topLinePunct w:val="0"/>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项目管理员</w:t>
            </w:r>
          </w:p>
        </w:tc>
        <w:tc>
          <w:tcPr>
            <w:tcW w:w="2396" w:type="pct"/>
            <w:shd w:val="clear" w:color="auto" w:fill="auto"/>
            <w:noWrap w:val="0"/>
            <w:vAlign w:val="center"/>
          </w:tcPr>
          <w:p w14:paraId="524FDD83">
            <w:pPr>
              <w:pageBreakBefore w:val="0"/>
              <w:tabs>
                <w:tab w:val="center" w:pos="4860"/>
                <w:tab w:val="right" w:pos="9720"/>
              </w:tabs>
              <w:kinsoku/>
              <w:wordWrap/>
              <w:overflowPunct/>
              <w:topLinePunct w:val="0"/>
              <w:bidi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机电安装</w:t>
            </w:r>
            <w:r>
              <w:rPr>
                <w:rFonts w:hint="eastAsia" w:ascii="宋体" w:hAnsi="宋体" w:eastAsia="宋体" w:cs="宋体"/>
                <w:color w:val="auto"/>
                <w:sz w:val="24"/>
                <w:szCs w:val="24"/>
                <w:highlight w:val="none"/>
              </w:rPr>
              <w:t>相关专业</w:t>
            </w:r>
            <w:r>
              <w:rPr>
                <w:rFonts w:hint="eastAsia" w:ascii="宋体" w:hAnsi="宋体" w:eastAsia="宋体" w:cs="宋体"/>
                <w:bCs/>
                <w:color w:val="auto"/>
                <w:sz w:val="24"/>
                <w:szCs w:val="24"/>
                <w:highlight w:val="none"/>
              </w:rPr>
              <w:t>中级工程师及以上</w:t>
            </w:r>
            <w:r>
              <w:rPr>
                <w:rFonts w:hint="eastAsia" w:ascii="宋体" w:hAnsi="宋体" w:eastAsia="宋体" w:cs="宋体"/>
                <w:bCs/>
                <w:color w:val="auto"/>
                <w:sz w:val="24"/>
                <w:szCs w:val="24"/>
                <w:highlight w:val="none"/>
                <w:lang w:eastAsia="zh-CN"/>
              </w:rPr>
              <w:t>职称</w:t>
            </w:r>
          </w:p>
        </w:tc>
        <w:tc>
          <w:tcPr>
            <w:tcW w:w="524" w:type="pct"/>
            <w:shd w:val="clear" w:color="auto" w:fill="auto"/>
            <w:noWrap w:val="0"/>
            <w:vAlign w:val="center"/>
          </w:tcPr>
          <w:p w14:paraId="381B2C78">
            <w:pPr>
              <w:pageBreakBefore w:val="0"/>
              <w:kinsoku/>
              <w:wordWrap/>
              <w:overflowPunct/>
              <w:topLinePunct w:val="0"/>
              <w:bidi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1人</w:t>
            </w:r>
          </w:p>
        </w:tc>
        <w:tc>
          <w:tcPr>
            <w:tcW w:w="640" w:type="pct"/>
            <w:noWrap w:val="0"/>
            <w:vAlign w:val="center"/>
          </w:tcPr>
          <w:p w14:paraId="797CF1E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p>
        </w:tc>
      </w:tr>
      <w:tr w14:paraId="56B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noWrap w:val="0"/>
            <w:vAlign w:val="center"/>
          </w:tcPr>
          <w:p w14:paraId="29F45FE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工程监理</w:t>
            </w:r>
          </w:p>
        </w:tc>
      </w:tr>
      <w:tr w14:paraId="3D0C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noWrap w:val="0"/>
            <w:vAlign w:val="center"/>
          </w:tcPr>
          <w:p w14:paraId="5622A6B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93" w:type="pct"/>
            <w:noWrap w:val="0"/>
            <w:vAlign w:val="center"/>
          </w:tcPr>
          <w:p w14:paraId="747BF53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工程监理的项目负责人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lang w:eastAsia="zh-CN"/>
              </w:rPr>
              <w:t>）</w:t>
            </w:r>
          </w:p>
        </w:tc>
        <w:tc>
          <w:tcPr>
            <w:tcW w:w="2396" w:type="pct"/>
            <w:noWrap w:val="0"/>
            <w:vAlign w:val="center"/>
          </w:tcPr>
          <w:p w14:paraId="70E805F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具备国家注册监理师资格证书</w:t>
            </w:r>
          </w:p>
          <w:p w14:paraId="5700DCC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p>
        </w:tc>
        <w:tc>
          <w:tcPr>
            <w:tcW w:w="524" w:type="pct"/>
            <w:noWrap w:val="0"/>
            <w:vAlign w:val="center"/>
          </w:tcPr>
          <w:p w14:paraId="3CECB2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640" w:type="pct"/>
            <w:noWrap w:val="0"/>
            <w:vAlign w:val="center"/>
          </w:tcPr>
          <w:p w14:paraId="02C6744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p>
        </w:tc>
      </w:tr>
      <w:tr w14:paraId="67D1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noWrap w:val="0"/>
            <w:vAlign w:val="center"/>
          </w:tcPr>
          <w:p w14:paraId="77DC603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093" w:type="pct"/>
            <w:noWrap w:val="0"/>
            <w:vAlign w:val="center"/>
          </w:tcPr>
          <w:p w14:paraId="301D7B6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专业监理工程师</w:t>
            </w:r>
          </w:p>
        </w:tc>
        <w:tc>
          <w:tcPr>
            <w:tcW w:w="2396" w:type="pct"/>
            <w:noWrap w:val="0"/>
            <w:vAlign w:val="center"/>
          </w:tcPr>
          <w:p w14:paraId="081BFC8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具备国家注册监理工程师或省级监理工程师资格</w:t>
            </w:r>
          </w:p>
        </w:tc>
        <w:tc>
          <w:tcPr>
            <w:tcW w:w="524" w:type="pct"/>
            <w:noWrap w:val="0"/>
            <w:vAlign w:val="center"/>
          </w:tcPr>
          <w:p w14:paraId="50CC07B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640" w:type="pct"/>
            <w:noWrap w:val="0"/>
            <w:vAlign w:val="center"/>
          </w:tcPr>
          <w:p w14:paraId="4D4AE04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p>
        </w:tc>
      </w:tr>
      <w:tr w14:paraId="2FBC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noWrap w:val="0"/>
            <w:vAlign w:val="center"/>
          </w:tcPr>
          <w:p w14:paraId="083E44F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093" w:type="pct"/>
            <w:noWrap w:val="0"/>
            <w:vAlign w:val="center"/>
          </w:tcPr>
          <w:p w14:paraId="282A3A5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监理员</w:t>
            </w:r>
          </w:p>
        </w:tc>
        <w:tc>
          <w:tcPr>
            <w:tcW w:w="2396" w:type="pct"/>
            <w:noWrap w:val="0"/>
            <w:vAlign w:val="center"/>
          </w:tcPr>
          <w:p w14:paraId="615F614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监理员及以上</w:t>
            </w:r>
          </w:p>
        </w:tc>
        <w:tc>
          <w:tcPr>
            <w:tcW w:w="524" w:type="pct"/>
            <w:noWrap w:val="0"/>
            <w:vAlign w:val="center"/>
          </w:tcPr>
          <w:p w14:paraId="6340151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人</w:t>
            </w:r>
          </w:p>
        </w:tc>
        <w:tc>
          <w:tcPr>
            <w:tcW w:w="640" w:type="pct"/>
            <w:noWrap w:val="0"/>
            <w:vAlign w:val="center"/>
          </w:tcPr>
          <w:p w14:paraId="546264E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p>
        </w:tc>
      </w:tr>
      <w:tr w14:paraId="4B31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noWrap w:val="0"/>
            <w:vAlign w:val="center"/>
          </w:tcPr>
          <w:p w14:paraId="3015282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造价咨询</w:t>
            </w:r>
          </w:p>
        </w:tc>
      </w:tr>
      <w:tr w14:paraId="3AF1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noWrap w:val="0"/>
            <w:vAlign w:val="center"/>
          </w:tcPr>
          <w:p w14:paraId="7E6D514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093" w:type="pct"/>
            <w:noWrap w:val="0"/>
            <w:vAlign w:val="center"/>
          </w:tcPr>
          <w:p w14:paraId="785A5C1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造价咨询服务的项目负责人</w:t>
            </w:r>
          </w:p>
        </w:tc>
        <w:tc>
          <w:tcPr>
            <w:tcW w:w="2396" w:type="pct"/>
            <w:noWrap w:val="0"/>
            <w:vAlign w:val="center"/>
          </w:tcPr>
          <w:p w14:paraId="10D9769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具备国家一级注册造价师职业资格证书【“建人[2018]67号”发布之前取得的注册造价工程师与一级注册造价工程师等同】</w:t>
            </w:r>
          </w:p>
        </w:tc>
        <w:tc>
          <w:tcPr>
            <w:tcW w:w="524" w:type="pct"/>
            <w:noWrap w:val="0"/>
            <w:vAlign w:val="center"/>
          </w:tcPr>
          <w:p w14:paraId="49B8630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w:t>
            </w:r>
          </w:p>
        </w:tc>
        <w:tc>
          <w:tcPr>
            <w:tcW w:w="640" w:type="pct"/>
            <w:vMerge w:val="restart"/>
            <w:noWrap w:val="0"/>
            <w:vAlign w:val="center"/>
          </w:tcPr>
          <w:p w14:paraId="0752F10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安装专业</w:t>
            </w:r>
            <w:r>
              <w:rPr>
                <w:rFonts w:hint="eastAsia" w:ascii="宋体" w:hAnsi="宋体" w:cs="宋体"/>
                <w:color w:val="auto"/>
                <w:sz w:val="24"/>
                <w:szCs w:val="24"/>
                <w:highlight w:val="none"/>
                <w:lang w:val="en-US" w:eastAsia="zh-CN"/>
              </w:rPr>
              <w:t>2人</w:t>
            </w:r>
          </w:p>
        </w:tc>
      </w:tr>
      <w:tr w14:paraId="2CDE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noWrap w:val="0"/>
            <w:vAlign w:val="center"/>
          </w:tcPr>
          <w:p w14:paraId="0E426D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93" w:type="pct"/>
            <w:noWrap w:val="0"/>
            <w:vAlign w:val="center"/>
          </w:tcPr>
          <w:p w14:paraId="7EE0A36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造价咨询人员</w:t>
            </w:r>
          </w:p>
        </w:tc>
        <w:tc>
          <w:tcPr>
            <w:tcW w:w="2396" w:type="pct"/>
            <w:noWrap w:val="0"/>
            <w:vAlign w:val="center"/>
          </w:tcPr>
          <w:p w14:paraId="635BA4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二级及以上注册造价工程师</w:t>
            </w:r>
          </w:p>
        </w:tc>
        <w:tc>
          <w:tcPr>
            <w:tcW w:w="524" w:type="pct"/>
            <w:noWrap w:val="0"/>
            <w:vAlign w:val="center"/>
          </w:tcPr>
          <w:p w14:paraId="3E33D91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w:t>
            </w:r>
          </w:p>
        </w:tc>
        <w:tc>
          <w:tcPr>
            <w:tcW w:w="640" w:type="pct"/>
            <w:vMerge w:val="continue"/>
            <w:noWrap w:val="0"/>
            <w:vAlign w:val="center"/>
          </w:tcPr>
          <w:p w14:paraId="2D99CB7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p>
        </w:tc>
      </w:tr>
    </w:tbl>
    <w:p w14:paraId="007451A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zh-CN"/>
        </w:rPr>
        <w:t>本表所列人员为最低配备要求；供应商也可根据工程实际情况提高人员配置情况。</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项目管理或</w:t>
      </w:r>
      <w:r>
        <w:rPr>
          <w:rFonts w:hint="eastAsia" w:ascii="宋体" w:hAnsi="宋体" w:eastAsia="宋体" w:cs="宋体"/>
          <w:b/>
          <w:bCs/>
          <w:color w:val="auto"/>
          <w:sz w:val="24"/>
          <w:szCs w:val="24"/>
          <w:highlight w:val="none"/>
        </w:rPr>
        <w:t>工程监理</w:t>
      </w:r>
      <w:r>
        <w:rPr>
          <w:rFonts w:hint="eastAsia" w:ascii="宋体" w:hAnsi="宋体" w:eastAsia="宋体" w:cs="宋体"/>
          <w:b/>
          <w:bCs/>
          <w:color w:val="auto"/>
          <w:sz w:val="24"/>
          <w:szCs w:val="24"/>
          <w:highlight w:val="none"/>
          <w:lang w:val="en-US" w:eastAsia="zh-CN"/>
        </w:rPr>
        <w:t>或造价咨询服务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的项目负责人</w:t>
      </w:r>
      <w:r>
        <w:rPr>
          <w:rFonts w:hint="eastAsia" w:ascii="宋体" w:hAnsi="宋体" w:eastAsia="宋体" w:cs="宋体"/>
          <w:b/>
          <w:bCs/>
          <w:color w:val="auto"/>
          <w:sz w:val="24"/>
          <w:szCs w:val="24"/>
          <w:highlight w:val="none"/>
        </w:rPr>
        <w:t>可与项目总负责人兼任，</w:t>
      </w:r>
      <w:r>
        <w:rPr>
          <w:rFonts w:hint="eastAsia" w:ascii="宋体" w:hAnsi="宋体" w:eastAsia="宋体" w:cs="宋体"/>
          <w:b/>
          <w:bCs/>
          <w:color w:val="auto"/>
          <w:kern w:val="2"/>
          <w:sz w:val="24"/>
          <w:szCs w:val="24"/>
          <w:highlight w:val="none"/>
          <w:lang w:val="en-US" w:eastAsia="zh-CN" w:bidi="ar-SA"/>
        </w:rPr>
        <w:t>项目管理、</w:t>
      </w:r>
      <w:r>
        <w:rPr>
          <w:rFonts w:hint="eastAsia" w:ascii="宋体" w:hAnsi="宋体" w:eastAsia="宋体" w:cs="宋体"/>
          <w:b/>
          <w:bCs/>
          <w:color w:val="auto"/>
          <w:sz w:val="24"/>
          <w:szCs w:val="24"/>
          <w:highlight w:val="none"/>
        </w:rPr>
        <w:t>工程监理</w:t>
      </w:r>
      <w:r>
        <w:rPr>
          <w:rFonts w:hint="eastAsia" w:ascii="宋体" w:hAnsi="宋体" w:eastAsia="宋体" w:cs="宋体"/>
          <w:b/>
          <w:bCs/>
          <w:color w:val="auto"/>
          <w:sz w:val="24"/>
          <w:szCs w:val="24"/>
          <w:highlight w:val="none"/>
          <w:lang w:eastAsia="zh-CN"/>
        </w:rPr>
        <w:t>、造价</w:t>
      </w:r>
      <w:r>
        <w:rPr>
          <w:rFonts w:hint="eastAsia" w:ascii="宋体" w:hAnsi="宋体" w:eastAsia="宋体" w:cs="宋体"/>
          <w:b/>
          <w:bCs/>
          <w:color w:val="auto"/>
          <w:sz w:val="24"/>
          <w:szCs w:val="24"/>
          <w:highlight w:val="none"/>
        </w:rPr>
        <w:t>咨询服务的项目负责人不得相互兼任。</w:t>
      </w:r>
    </w:p>
    <w:p w14:paraId="6E2D9DF9">
      <w:pPr>
        <w:pageBreakBefore w:val="0"/>
        <w:kinsoku/>
        <w:wordWrap/>
        <w:overflowPunct/>
        <w:topLinePunct w:val="0"/>
        <w:bidi w:val="0"/>
        <w:spacing w:line="360" w:lineRule="auto"/>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对投入本项目的办公及检测设备的要求</w:t>
      </w:r>
    </w:p>
    <w:tbl>
      <w:tblPr>
        <w:tblStyle w:val="60"/>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852"/>
        <w:gridCol w:w="4409"/>
        <w:gridCol w:w="1836"/>
        <w:gridCol w:w="2228"/>
      </w:tblGrid>
      <w:tr w14:paraId="3873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tblHeader/>
          <w:jc w:val="center"/>
        </w:trPr>
        <w:tc>
          <w:tcPr>
            <w:tcW w:w="457" w:type="pct"/>
            <w:noWrap w:val="0"/>
            <w:vAlign w:val="center"/>
          </w:tcPr>
          <w:p w14:paraId="61DAC750">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63" w:type="pct"/>
            <w:noWrap w:val="0"/>
            <w:vAlign w:val="center"/>
          </w:tcPr>
          <w:p w14:paraId="0365F5DA">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所需设备名称</w:t>
            </w:r>
          </w:p>
        </w:tc>
        <w:tc>
          <w:tcPr>
            <w:tcW w:w="984" w:type="pct"/>
            <w:noWrap w:val="0"/>
            <w:vAlign w:val="center"/>
          </w:tcPr>
          <w:p w14:paraId="2673B780">
            <w:pPr>
              <w:pageBreakBefore w:val="0"/>
              <w:kinsoku/>
              <w:wordWrap/>
              <w:overflowPunct/>
              <w:topLinePunct w:val="0"/>
              <w:autoSpaceDE w:val="0"/>
              <w:autoSpaceDN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94" w:type="pct"/>
            <w:noWrap w:val="0"/>
            <w:vAlign w:val="center"/>
          </w:tcPr>
          <w:p w14:paraId="4DE5D70A">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5C9F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457" w:type="pct"/>
            <w:noWrap w:val="0"/>
            <w:vAlign w:val="center"/>
          </w:tcPr>
          <w:p w14:paraId="2F5F1E95">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3" w:type="pct"/>
            <w:noWrap w:val="0"/>
            <w:vAlign w:val="center"/>
          </w:tcPr>
          <w:p w14:paraId="5BDD03CB">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计算机及相关软件</w:t>
            </w:r>
          </w:p>
        </w:tc>
        <w:tc>
          <w:tcPr>
            <w:tcW w:w="984" w:type="pct"/>
            <w:noWrap w:val="0"/>
            <w:vAlign w:val="center"/>
          </w:tcPr>
          <w:p w14:paraId="4B184325">
            <w:pPr>
              <w:pageBreakBefore w:val="0"/>
              <w:kinsoku/>
              <w:wordWrap/>
              <w:overflowPunct/>
              <w:topLinePunct w:val="0"/>
              <w:autoSpaceDE w:val="0"/>
              <w:autoSpaceDN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1194" w:type="pct"/>
            <w:noWrap w:val="0"/>
            <w:vAlign w:val="center"/>
          </w:tcPr>
          <w:p w14:paraId="2C1410FD">
            <w:pPr>
              <w:pageBreakBefore w:val="0"/>
              <w:kinsoku/>
              <w:wordWrap/>
              <w:overflowPunct/>
              <w:topLinePunct w:val="0"/>
              <w:autoSpaceDE w:val="0"/>
              <w:autoSpaceDN w:val="0"/>
              <w:bidi w:val="0"/>
              <w:snapToGrid w:val="0"/>
              <w:spacing w:line="360" w:lineRule="auto"/>
              <w:ind w:firstLine="480" w:firstLineChars="200"/>
              <w:jc w:val="center"/>
              <w:rPr>
                <w:rFonts w:hint="eastAsia" w:ascii="宋体" w:hAnsi="宋体" w:eastAsia="宋体" w:cs="宋体"/>
                <w:color w:val="auto"/>
                <w:sz w:val="24"/>
                <w:szCs w:val="24"/>
                <w:highlight w:val="none"/>
              </w:rPr>
            </w:pPr>
          </w:p>
        </w:tc>
      </w:tr>
      <w:tr w14:paraId="7411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457" w:type="pct"/>
            <w:noWrap w:val="0"/>
            <w:vAlign w:val="center"/>
          </w:tcPr>
          <w:p w14:paraId="3B641945">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3" w:type="pct"/>
            <w:noWrap w:val="0"/>
            <w:vAlign w:val="center"/>
          </w:tcPr>
          <w:p w14:paraId="026F3536">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办公设备</w:t>
            </w:r>
          </w:p>
        </w:tc>
        <w:tc>
          <w:tcPr>
            <w:tcW w:w="984" w:type="pct"/>
            <w:noWrap w:val="0"/>
            <w:vAlign w:val="center"/>
          </w:tcPr>
          <w:p w14:paraId="5800ABB7">
            <w:pPr>
              <w:pageBreakBefore w:val="0"/>
              <w:kinsoku/>
              <w:wordWrap/>
              <w:overflowPunct/>
              <w:topLinePunct w:val="0"/>
              <w:autoSpaceDE w:val="0"/>
              <w:autoSpaceDN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若干</w:t>
            </w:r>
          </w:p>
        </w:tc>
        <w:tc>
          <w:tcPr>
            <w:tcW w:w="1194" w:type="pct"/>
            <w:noWrap w:val="0"/>
            <w:vAlign w:val="center"/>
          </w:tcPr>
          <w:p w14:paraId="4D9BA644">
            <w:pPr>
              <w:pageBreakBefore w:val="0"/>
              <w:kinsoku/>
              <w:wordWrap/>
              <w:overflowPunct/>
              <w:topLinePunct w:val="0"/>
              <w:autoSpaceDE w:val="0"/>
              <w:autoSpaceDN w:val="0"/>
              <w:bidi w:val="0"/>
              <w:snapToGrid w:val="0"/>
              <w:spacing w:line="360" w:lineRule="auto"/>
              <w:ind w:firstLine="480" w:firstLineChars="200"/>
              <w:jc w:val="center"/>
              <w:rPr>
                <w:rFonts w:hint="eastAsia" w:ascii="宋体" w:hAnsi="宋体" w:eastAsia="宋体" w:cs="宋体"/>
                <w:color w:val="auto"/>
                <w:sz w:val="24"/>
                <w:szCs w:val="24"/>
                <w:highlight w:val="none"/>
              </w:rPr>
            </w:pPr>
          </w:p>
        </w:tc>
      </w:tr>
      <w:tr w14:paraId="537D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0" w:hRule="atLeast"/>
          <w:jc w:val="center"/>
        </w:trPr>
        <w:tc>
          <w:tcPr>
            <w:tcW w:w="457" w:type="pct"/>
            <w:noWrap w:val="0"/>
            <w:vAlign w:val="center"/>
          </w:tcPr>
          <w:p w14:paraId="7EC17737">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3" w:type="pct"/>
            <w:noWrap w:val="0"/>
            <w:vAlign w:val="center"/>
          </w:tcPr>
          <w:p w14:paraId="737C37E0">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经纬仪、水准仪、便携式红外线测距仪等测试设备</w:t>
            </w:r>
          </w:p>
        </w:tc>
        <w:tc>
          <w:tcPr>
            <w:tcW w:w="984" w:type="pct"/>
            <w:noWrap w:val="0"/>
            <w:vAlign w:val="center"/>
          </w:tcPr>
          <w:p w14:paraId="5829EC48">
            <w:pPr>
              <w:pageBreakBefore w:val="0"/>
              <w:kinsoku/>
              <w:wordWrap/>
              <w:overflowPunct/>
              <w:topLinePunct w:val="0"/>
              <w:autoSpaceDE w:val="0"/>
              <w:autoSpaceDN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若干</w:t>
            </w:r>
          </w:p>
        </w:tc>
        <w:tc>
          <w:tcPr>
            <w:tcW w:w="1194" w:type="pct"/>
            <w:noWrap w:val="0"/>
            <w:vAlign w:val="center"/>
          </w:tcPr>
          <w:p w14:paraId="0A8AC14A">
            <w:pPr>
              <w:pageBreakBefore w:val="0"/>
              <w:kinsoku/>
              <w:wordWrap/>
              <w:overflowPunct/>
              <w:topLinePunct w:val="0"/>
              <w:autoSpaceDE w:val="0"/>
              <w:autoSpaceDN w:val="0"/>
              <w:bidi w:val="0"/>
              <w:snapToGrid w:val="0"/>
              <w:spacing w:line="360" w:lineRule="auto"/>
              <w:ind w:firstLine="480" w:firstLineChars="200"/>
              <w:jc w:val="center"/>
              <w:rPr>
                <w:rFonts w:hint="eastAsia" w:ascii="宋体" w:hAnsi="宋体" w:eastAsia="宋体" w:cs="宋体"/>
                <w:color w:val="auto"/>
                <w:sz w:val="24"/>
                <w:szCs w:val="24"/>
                <w:highlight w:val="none"/>
              </w:rPr>
            </w:pPr>
          </w:p>
        </w:tc>
      </w:tr>
      <w:tr w14:paraId="11E8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457" w:type="pct"/>
            <w:noWrap w:val="0"/>
            <w:vAlign w:val="center"/>
          </w:tcPr>
          <w:p w14:paraId="7B9E9E69">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63" w:type="pct"/>
            <w:noWrap w:val="0"/>
            <w:vAlign w:val="center"/>
          </w:tcPr>
          <w:p w14:paraId="2113980E">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必备检验设备</w:t>
            </w:r>
          </w:p>
        </w:tc>
        <w:tc>
          <w:tcPr>
            <w:tcW w:w="984" w:type="pct"/>
            <w:noWrap w:val="0"/>
            <w:vAlign w:val="center"/>
          </w:tcPr>
          <w:p w14:paraId="7530CE11">
            <w:pPr>
              <w:pageBreakBefore w:val="0"/>
              <w:kinsoku/>
              <w:wordWrap/>
              <w:overflowPunct/>
              <w:topLinePunct w:val="0"/>
              <w:autoSpaceDE w:val="0"/>
              <w:autoSpaceDN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1194" w:type="pct"/>
            <w:noWrap w:val="0"/>
            <w:vAlign w:val="center"/>
          </w:tcPr>
          <w:p w14:paraId="23CA56F2">
            <w:pPr>
              <w:pageBreakBefore w:val="0"/>
              <w:kinsoku/>
              <w:wordWrap/>
              <w:overflowPunct/>
              <w:topLinePunct w:val="0"/>
              <w:autoSpaceDE w:val="0"/>
              <w:autoSpaceDN w:val="0"/>
              <w:bidi w:val="0"/>
              <w:snapToGrid w:val="0"/>
              <w:spacing w:line="360" w:lineRule="auto"/>
              <w:ind w:firstLine="480" w:firstLineChars="200"/>
              <w:jc w:val="center"/>
              <w:rPr>
                <w:rFonts w:hint="eastAsia" w:ascii="宋体" w:hAnsi="宋体" w:eastAsia="宋体" w:cs="宋体"/>
                <w:color w:val="auto"/>
                <w:sz w:val="24"/>
                <w:szCs w:val="24"/>
                <w:highlight w:val="none"/>
              </w:rPr>
            </w:pPr>
          </w:p>
        </w:tc>
      </w:tr>
      <w:tr w14:paraId="52F6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457" w:type="pct"/>
            <w:noWrap w:val="0"/>
            <w:vAlign w:val="center"/>
          </w:tcPr>
          <w:p w14:paraId="721AD785">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63" w:type="pct"/>
            <w:noWrap w:val="0"/>
            <w:vAlign w:val="center"/>
          </w:tcPr>
          <w:p w14:paraId="39745688">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通讯工具</w:t>
            </w:r>
          </w:p>
        </w:tc>
        <w:tc>
          <w:tcPr>
            <w:tcW w:w="984" w:type="pct"/>
            <w:noWrap w:val="0"/>
            <w:vAlign w:val="center"/>
          </w:tcPr>
          <w:p w14:paraId="0D4D88C5">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部手机</w:t>
            </w:r>
          </w:p>
        </w:tc>
        <w:tc>
          <w:tcPr>
            <w:tcW w:w="1194" w:type="pct"/>
            <w:noWrap w:val="0"/>
            <w:vAlign w:val="center"/>
          </w:tcPr>
          <w:p w14:paraId="14EF71E2">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保持24小时畅通</w:t>
            </w:r>
          </w:p>
        </w:tc>
      </w:tr>
      <w:tr w14:paraId="682E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457" w:type="pct"/>
            <w:noWrap w:val="0"/>
            <w:vAlign w:val="center"/>
          </w:tcPr>
          <w:p w14:paraId="11CDD59A">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63" w:type="pct"/>
            <w:noWrap w:val="0"/>
            <w:vAlign w:val="center"/>
          </w:tcPr>
          <w:p w14:paraId="771685BD">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交通工具</w:t>
            </w:r>
          </w:p>
        </w:tc>
        <w:tc>
          <w:tcPr>
            <w:tcW w:w="984" w:type="pct"/>
            <w:noWrap w:val="0"/>
            <w:vAlign w:val="center"/>
          </w:tcPr>
          <w:p w14:paraId="4BE4AE29">
            <w:pPr>
              <w:pageBreakBefore w:val="0"/>
              <w:kinsoku/>
              <w:wordWrap/>
              <w:overflowPunct/>
              <w:topLinePunct w:val="0"/>
              <w:autoSpaceDE w:val="0"/>
              <w:autoSpaceDN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自理</w:t>
            </w:r>
          </w:p>
        </w:tc>
        <w:tc>
          <w:tcPr>
            <w:tcW w:w="1194" w:type="pct"/>
            <w:noWrap w:val="0"/>
            <w:vAlign w:val="center"/>
          </w:tcPr>
          <w:p w14:paraId="56E982EA">
            <w:pPr>
              <w:pageBreakBefore w:val="0"/>
              <w:kinsoku/>
              <w:wordWrap/>
              <w:overflowPunct/>
              <w:topLinePunct w:val="0"/>
              <w:autoSpaceDE w:val="0"/>
              <w:autoSpaceDN w:val="0"/>
              <w:bidi w:val="0"/>
              <w:snapToGrid w:val="0"/>
              <w:spacing w:line="360" w:lineRule="auto"/>
              <w:ind w:firstLine="480" w:firstLineChars="200"/>
              <w:jc w:val="center"/>
              <w:rPr>
                <w:rFonts w:hint="eastAsia" w:ascii="宋体" w:hAnsi="宋体" w:eastAsia="宋体" w:cs="宋体"/>
                <w:color w:val="auto"/>
                <w:sz w:val="24"/>
                <w:szCs w:val="24"/>
                <w:highlight w:val="none"/>
              </w:rPr>
            </w:pPr>
          </w:p>
        </w:tc>
      </w:tr>
      <w:tr w14:paraId="3F77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457" w:type="pct"/>
            <w:noWrap w:val="0"/>
            <w:vAlign w:val="center"/>
          </w:tcPr>
          <w:p w14:paraId="7B79749C">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63" w:type="pct"/>
            <w:noWrap w:val="0"/>
            <w:vAlign w:val="center"/>
          </w:tcPr>
          <w:p w14:paraId="5F7540DD">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办公用房</w:t>
            </w:r>
          </w:p>
        </w:tc>
        <w:tc>
          <w:tcPr>
            <w:tcW w:w="984" w:type="pct"/>
            <w:noWrap w:val="0"/>
            <w:vAlign w:val="center"/>
          </w:tcPr>
          <w:p w14:paraId="1772F805">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1套</w:t>
            </w:r>
          </w:p>
        </w:tc>
        <w:tc>
          <w:tcPr>
            <w:tcW w:w="1194" w:type="pct"/>
            <w:noWrap w:val="0"/>
            <w:vAlign w:val="center"/>
          </w:tcPr>
          <w:p w14:paraId="27896157">
            <w:pPr>
              <w:pageBreakBefore w:val="0"/>
              <w:kinsoku/>
              <w:wordWrap/>
              <w:overflowPunct/>
              <w:topLinePunct w:val="0"/>
              <w:autoSpaceDE w:val="0"/>
              <w:autoSpaceDN w:val="0"/>
              <w:bidi w:val="0"/>
              <w:snapToGrid w:val="0"/>
              <w:spacing w:line="360" w:lineRule="auto"/>
              <w:ind w:firstLine="480" w:firstLineChars="200"/>
              <w:jc w:val="center"/>
              <w:rPr>
                <w:rFonts w:hint="eastAsia" w:ascii="宋体" w:hAnsi="宋体" w:eastAsia="宋体" w:cs="宋体"/>
                <w:color w:val="auto"/>
                <w:sz w:val="24"/>
                <w:szCs w:val="24"/>
                <w:highlight w:val="none"/>
              </w:rPr>
            </w:pPr>
          </w:p>
        </w:tc>
      </w:tr>
      <w:tr w14:paraId="24C2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457" w:type="pct"/>
            <w:noWrap w:val="0"/>
            <w:vAlign w:val="center"/>
          </w:tcPr>
          <w:p w14:paraId="3D253BAB">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63" w:type="pct"/>
            <w:noWrap w:val="0"/>
            <w:vAlign w:val="center"/>
          </w:tcPr>
          <w:p w14:paraId="09315D01">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联网电脑</w:t>
            </w:r>
          </w:p>
        </w:tc>
        <w:tc>
          <w:tcPr>
            <w:tcW w:w="984" w:type="pct"/>
            <w:noWrap w:val="0"/>
            <w:vAlign w:val="center"/>
          </w:tcPr>
          <w:p w14:paraId="65D4E441">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若干</w:t>
            </w:r>
          </w:p>
        </w:tc>
        <w:tc>
          <w:tcPr>
            <w:tcW w:w="1194" w:type="pct"/>
            <w:noWrap w:val="0"/>
            <w:vAlign w:val="center"/>
          </w:tcPr>
          <w:p w14:paraId="391C0490">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c>
      </w:tr>
      <w:tr w14:paraId="563D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35" w:hRule="atLeast"/>
          <w:jc w:val="center"/>
        </w:trPr>
        <w:tc>
          <w:tcPr>
            <w:tcW w:w="457" w:type="pct"/>
            <w:noWrap w:val="0"/>
            <w:vAlign w:val="center"/>
          </w:tcPr>
          <w:p w14:paraId="2E2040D0">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63" w:type="pct"/>
            <w:noWrap w:val="0"/>
            <w:vAlign w:val="center"/>
          </w:tcPr>
          <w:p w14:paraId="6D2C98D5">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完成监理工作所需的其他工具、设备</w:t>
            </w:r>
          </w:p>
        </w:tc>
        <w:tc>
          <w:tcPr>
            <w:tcW w:w="984" w:type="pct"/>
            <w:noWrap w:val="0"/>
            <w:vAlign w:val="center"/>
          </w:tcPr>
          <w:p w14:paraId="24FA9BA8">
            <w:pPr>
              <w:pageBreakBefore w:val="0"/>
              <w:kinsoku/>
              <w:wordWrap/>
              <w:overflowPunct/>
              <w:topLinePunct w:val="0"/>
              <w:autoSpaceDE w:val="0"/>
              <w:autoSpaceDN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若干</w:t>
            </w:r>
          </w:p>
        </w:tc>
        <w:tc>
          <w:tcPr>
            <w:tcW w:w="1194" w:type="pct"/>
            <w:noWrap w:val="0"/>
            <w:vAlign w:val="center"/>
          </w:tcPr>
          <w:p w14:paraId="34ED677E">
            <w:pPr>
              <w:pageBreakBefore w:val="0"/>
              <w:kinsoku/>
              <w:wordWrap/>
              <w:overflowPunct/>
              <w:topLinePunct w:val="0"/>
              <w:autoSpaceDE w:val="0"/>
              <w:autoSpaceDN w:val="0"/>
              <w:bidi w:val="0"/>
              <w:snapToGrid w:val="0"/>
              <w:spacing w:line="360" w:lineRule="auto"/>
              <w:ind w:firstLine="480" w:firstLineChars="200"/>
              <w:jc w:val="center"/>
              <w:rPr>
                <w:rFonts w:hint="eastAsia" w:ascii="宋体" w:hAnsi="宋体" w:eastAsia="宋体" w:cs="宋体"/>
                <w:color w:val="auto"/>
                <w:sz w:val="24"/>
                <w:szCs w:val="24"/>
                <w:highlight w:val="none"/>
              </w:rPr>
            </w:pPr>
          </w:p>
        </w:tc>
      </w:tr>
    </w:tbl>
    <w:p w14:paraId="7A8CC8E0">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注：上表所列办公及检测设备为采购人对本项目的基本配置要求，供应商应在保证项目工期及工程质量的前提下，根据项目具体情况自行增加，不得减配。</w:t>
      </w:r>
    </w:p>
    <w:p w14:paraId="728120C0">
      <w:pPr>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w:t>
      </w:r>
      <w:r>
        <w:rPr>
          <w:rFonts w:hint="eastAsia" w:ascii="宋体" w:hAnsi="宋体" w:cs="宋体"/>
          <w:b/>
          <w:bCs/>
          <w:color w:val="auto"/>
          <w:sz w:val="24"/>
          <w:szCs w:val="24"/>
          <w:highlight w:val="none"/>
          <w:lang w:val="en-US" w:eastAsia="zh-CN" w:bidi="ar"/>
        </w:rPr>
        <w:t>五</w:t>
      </w:r>
      <w:r>
        <w:rPr>
          <w:rFonts w:hint="eastAsia" w:ascii="宋体" w:hAnsi="宋体" w:eastAsia="宋体" w:cs="宋体"/>
          <w:b/>
          <w:bCs/>
          <w:color w:val="auto"/>
          <w:sz w:val="24"/>
          <w:szCs w:val="24"/>
          <w:highlight w:val="none"/>
          <w:lang w:eastAsia="zh-CN" w:bidi="ar"/>
        </w:rPr>
        <w:t>）服务期限与地点</w:t>
      </w:r>
    </w:p>
    <w:p w14:paraId="70F37E16">
      <w:pPr>
        <w:pageBreakBefore w:val="0"/>
        <w:kinsoku/>
        <w:wordWrap/>
        <w:overflowPunct/>
        <w:topLinePunct w:val="0"/>
        <w:bidi w:val="0"/>
        <w:spacing w:line="360" w:lineRule="auto"/>
        <w:ind w:firstLine="480" w:firstLineChars="200"/>
        <w:jc w:val="left"/>
        <w:rPr>
          <w:rFonts w:hint="eastAsia" w:ascii="宋体" w:hAnsi="宋体" w:eastAsia="宋体" w:cs="宋体"/>
          <w:b w:val="0"/>
          <w:bCs/>
          <w:snapToGrid/>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eastAsia="zh-CN" w:bidi="ar"/>
        </w:rPr>
        <w:t>服务期：</w:t>
      </w:r>
      <w:r>
        <w:rPr>
          <w:rFonts w:hint="eastAsia" w:ascii="宋体" w:hAnsi="宋体" w:eastAsia="宋体" w:cs="宋体"/>
          <w:b/>
          <w:snapToGrid/>
          <w:color w:val="auto"/>
          <w:kern w:val="2"/>
          <w:sz w:val="24"/>
          <w:szCs w:val="24"/>
          <w:highlight w:val="none"/>
          <w:lang w:val="en-US" w:eastAsia="zh-CN" w:bidi="ar-SA"/>
        </w:rPr>
        <w:t>从签订合同之日到工程通过竣工备案及缺陷责任期(缺陷责任期24个月)结束为止。</w:t>
      </w:r>
    </w:p>
    <w:p w14:paraId="56B4617F">
      <w:pPr>
        <w:pageBreakBefore w:val="0"/>
        <w:kinsoku/>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2.履约地点：杭州市</w:t>
      </w:r>
      <w:r>
        <w:rPr>
          <w:rFonts w:hint="eastAsia" w:ascii="宋体" w:hAnsi="宋体" w:cs="宋体"/>
          <w:color w:val="auto"/>
          <w:sz w:val="24"/>
          <w:szCs w:val="24"/>
          <w:highlight w:val="none"/>
          <w:lang w:val="en-US" w:eastAsia="zh-CN" w:bidi="ar"/>
        </w:rPr>
        <w:t>。</w:t>
      </w:r>
    </w:p>
    <w:p w14:paraId="26B05B80">
      <w:pPr>
        <w:pageBreakBefore w:val="0"/>
        <w:kinsoku/>
        <w:wordWrap/>
        <w:overflowPunct/>
        <w:topLinePunct w:val="0"/>
        <w:bidi w:val="0"/>
        <w:spacing w:line="360" w:lineRule="auto"/>
        <w:ind w:firstLine="482" w:firstLineChars="200"/>
        <w:jc w:val="left"/>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w:t>
      </w:r>
      <w:r>
        <w:rPr>
          <w:rFonts w:hint="eastAsia" w:ascii="宋体" w:hAnsi="宋体" w:cs="宋体"/>
          <w:b/>
          <w:bCs/>
          <w:color w:val="auto"/>
          <w:sz w:val="24"/>
          <w:szCs w:val="24"/>
          <w:highlight w:val="none"/>
          <w:lang w:val="en-US" w:eastAsia="zh-CN" w:bidi="ar"/>
        </w:rPr>
        <w:t>六</w:t>
      </w:r>
      <w:r>
        <w:rPr>
          <w:rFonts w:hint="eastAsia" w:ascii="宋体" w:hAnsi="宋体" w:eastAsia="宋体" w:cs="宋体"/>
          <w:b/>
          <w:bCs/>
          <w:color w:val="auto"/>
          <w:sz w:val="24"/>
          <w:szCs w:val="24"/>
          <w:highlight w:val="none"/>
          <w:lang w:eastAsia="zh-CN" w:bidi="ar"/>
        </w:rPr>
        <w:t>）其他要求</w:t>
      </w:r>
    </w:p>
    <w:p w14:paraId="173474B0">
      <w:pPr>
        <w:pageBreakBefore w:val="0"/>
        <w:kinsoku/>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1.项目实施过程中发生的死亡、人身伤害、财产损失、损害以及任何其它损失、损害和引起的费用和开支，由供应商承担全部责任。</w:t>
      </w:r>
    </w:p>
    <w:p w14:paraId="756C79D9">
      <w:pPr>
        <w:pageBreakBefore w:val="0"/>
        <w:kinsoku/>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供应商对本项目的内容均有保密之义务，非经对方的书面允许，不得将其泄露给任何第三方（根据其适用的法律必须披露的情况除外），也不得用于本项目之外的其它用途。对在合作过程中所获知的对方的业务、技术情报和资料均负有保密义务，不得将其泄漏给第三方（根据其适用的法律必须披露的情况除外）。违反上述规定的直接损失由责任方承担。</w:t>
      </w:r>
    </w:p>
    <w:p w14:paraId="116FEDFA">
      <w:pPr>
        <w:pStyle w:val="15"/>
        <w:pageBreakBefore w:val="0"/>
        <w:kinsoku/>
        <w:wordWrap/>
        <w:overflowPunct/>
        <w:topLinePunct w:val="0"/>
        <w:bidi w:val="0"/>
        <w:spacing w:line="360" w:lineRule="auto"/>
        <w:ind w:firstLine="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14:paraId="578697F1">
      <w:pPr>
        <w:pStyle w:val="15"/>
        <w:pageBreakBefore w:val="0"/>
        <w:kinsoku/>
        <w:wordWrap/>
        <w:overflowPunct/>
        <w:topLinePunct w:val="0"/>
        <w:bidi w:val="0"/>
        <w:spacing w:line="360" w:lineRule="auto"/>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1.报价要求：</w:t>
      </w:r>
    </w:p>
    <w:p w14:paraId="42AD8514">
      <w:pPr>
        <w:pStyle w:val="15"/>
        <w:pageBreakBefore w:val="0"/>
        <w:kinsoku/>
        <w:wordWrap/>
        <w:overflowPunct/>
        <w:topLinePunct w:val="0"/>
        <w:bidi w:val="0"/>
        <w:spacing w:line="360" w:lineRule="auto"/>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1.供应商应根据本招标文件所提供的资料及全过程项目管理及咨询服务范围、内容，参照国家有关取费标准，并结合自身服务能力和投入，按招标文件的规定进行竞争报价。</w:t>
      </w:r>
    </w:p>
    <w:p w14:paraId="2A72B872">
      <w:pPr>
        <w:pStyle w:val="15"/>
        <w:pageBreakBefore w:val="0"/>
        <w:kinsoku/>
        <w:wordWrap/>
        <w:overflowPunct/>
        <w:topLinePunct w:val="0"/>
        <w:bidi w:val="0"/>
        <w:spacing w:line="360" w:lineRule="auto"/>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次招标的全过程项目管理及咨询服务费报价应包括为完成本工程服务内容可能发生的各项费用，包括且不限于全过程项目管理及咨询服务范围内的人工费、现场测量费、考察费、会议费、差旅费、管理费、通讯费、设备（仪器）费、利润、进出现场和进驻人员工伤保险费和意外伤害保险费、税金、风险费以及政策和行业规定的各项税费，供应商报价时凡未列入的均将被认为已包含在投标总价中。</w:t>
      </w:r>
    </w:p>
    <w:p w14:paraId="7CDE5829">
      <w:pPr>
        <w:pStyle w:val="15"/>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3.本工程的全过程项目管理及咨询服务费中标后不作调整，不受今后工程投资额增减、服务期延长、服务人员增加等因素的调整而调整。供应商应充分考虑服务期限内各类价格的风险、物价上涨因素、国家政策性调整风险和自然条件，结算时不因此类原因调整合同价格。</w:t>
      </w:r>
    </w:p>
    <w:p w14:paraId="0753E4FC">
      <w:pPr>
        <w:pStyle w:val="15"/>
        <w:pageBreakBefore w:val="0"/>
        <w:kinsoku/>
        <w:wordWrap/>
        <w:overflowPunct/>
        <w:topLinePunct w:val="0"/>
        <w:bidi w:val="0"/>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付款方式、付款条件</w:t>
      </w:r>
    </w:p>
    <w:p w14:paraId="5408960D">
      <w:pPr>
        <w:pageBreakBefore w:val="0"/>
        <w:kinsoku/>
        <w:wordWrap/>
        <w:overflowPunct/>
        <w:topLinePunct w:val="0"/>
        <w:bidi w:val="0"/>
        <w:spacing w:line="360" w:lineRule="auto"/>
        <w:ind w:firstLine="480"/>
        <w:rPr>
          <w:rFonts w:hint="eastAsia" w:ascii="宋体" w:hAnsi="宋体" w:eastAsia="宋体" w:cs="宋体"/>
          <w:color w:val="auto"/>
          <w:sz w:val="24"/>
          <w:szCs w:val="24"/>
          <w:highlight w:val="none"/>
        </w:rPr>
      </w:pPr>
      <w:bookmarkStart w:id="53" w:name="_Hlk108423347"/>
      <w:r>
        <w:rPr>
          <w:rFonts w:hint="eastAsia" w:ascii="宋体" w:hAnsi="宋体" w:eastAsia="宋体" w:cs="宋体"/>
          <w:color w:val="auto"/>
          <w:sz w:val="24"/>
          <w:szCs w:val="24"/>
          <w:highlight w:val="none"/>
        </w:rPr>
        <w:t>（1）付款方式：</w:t>
      </w:r>
    </w:p>
    <w:p w14:paraId="4FB427E8">
      <w:pPr>
        <w:pageBreakBefore w:val="0"/>
        <w:kinsoku/>
        <w:wordWrap/>
        <w:overflowPunct/>
        <w:topLinePunct w:val="0"/>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①预付款：</w:t>
      </w:r>
      <w:r>
        <w:rPr>
          <w:rFonts w:hint="eastAsia" w:ascii="宋体" w:hAnsi="宋体" w:eastAsia="宋体" w:cs="宋体"/>
          <w:color w:val="auto"/>
          <w:sz w:val="24"/>
          <w:szCs w:val="24"/>
          <w:highlight w:val="none"/>
        </w:rPr>
        <w:t>在合同生效且具备实施条件后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个工作日内向中标人支付合同价总金额的40%作为预付款；</w:t>
      </w:r>
    </w:p>
    <w:p w14:paraId="2883EE8E">
      <w:pPr>
        <w:pageBreakBefore w:val="0"/>
        <w:kinsoku/>
        <w:wordWrap/>
        <w:overflowPunct/>
        <w:topLinePunct w:val="0"/>
        <w:bidi w:val="0"/>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工程竣工验收合格、资料归档结束后一个月内支付</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总金额的</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1F41E76">
      <w:pPr>
        <w:pageBreakBefore w:val="0"/>
        <w:kinsoku/>
        <w:wordWrap/>
        <w:overflowPunct/>
        <w:topLinePunct w:val="0"/>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项目竣工</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审核完成后一个月内支付</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总金额</w:t>
      </w:r>
      <w:r>
        <w:rPr>
          <w:rFonts w:hint="eastAsia" w:ascii="宋体" w:hAnsi="宋体" w:eastAsia="宋体" w:cs="宋体"/>
          <w:color w:val="auto"/>
          <w:sz w:val="24"/>
          <w:szCs w:val="24"/>
          <w:highlight w:val="none"/>
          <w:lang w:val="en-US" w:eastAsia="zh-CN"/>
        </w:rPr>
        <w:t>的10</w:t>
      </w:r>
      <w:r>
        <w:rPr>
          <w:rFonts w:hint="eastAsia" w:ascii="宋体" w:hAnsi="宋体" w:eastAsia="宋体" w:cs="宋体"/>
          <w:color w:val="auto"/>
          <w:sz w:val="24"/>
          <w:szCs w:val="24"/>
          <w:highlight w:val="none"/>
        </w:rPr>
        <w:t>0%。</w:t>
      </w:r>
    </w:p>
    <w:p w14:paraId="4952319D">
      <w:pPr>
        <w:pageBreakBefore w:val="0"/>
        <w:kinsoku/>
        <w:wordWrap/>
        <w:overflowPunct/>
        <w:topLinePunct w:val="0"/>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w:t>
      </w:r>
    </w:p>
    <w:p w14:paraId="61AC074A">
      <w:pPr>
        <w:pageBreakBefore w:val="0"/>
        <w:kinsoku/>
        <w:wordWrap/>
        <w:overflowPunct/>
        <w:topLinePunct w:val="0"/>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①采购人在收到中标供应商开具的符合法律法规规定发票后，以转账支付的方式，支付给中标</w:t>
      </w:r>
      <w:r>
        <w:rPr>
          <w:rFonts w:hint="eastAsia" w:ascii="宋体" w:hAnsi="宋体" w:eastAsia="宋体" w:cs="宋体"/>
          <w:color w:val="auto"/>
          <w:sz w:val="24"/>
          <w:szCs w:val="24"/>
          <w:highlight w:val="none"/>
          <w:lang w:eastAsia="zh-CN"/>
        </w:rPr>
        <w:t>供应商费用</w:t>
      </w:r>
      <w:r>
        <w:rPr>
          <w:rFonts w:hint="eastAsia" w:ascii="宋体" w:hAnsi="宋体" w:eastAsia="宋体" w:cs="宋体"/>
          <w:color w:val="auto"/>
          <w:sz w:val="24"/>
          <w:szCs w:val="24"/>
          <w:highlight w:val="none"/>
        </w:rPr>
        <w:t>。中标供应商逾期开具发票或开具的发票不符合采购人要求的，采购人有权延迟付款时间，且该行为不视为违约。</w:t>
      </w:r>
    </w:p>
    <w:p w14:paraId="26C2D05A">
      <w:pPr>
        <w:pageBreakBefore w:val="0"/>
        <w:kinsoku/>
        <w:wordWrap/>
        <w:overflowPunct/>
        <w:topLinePunct w:val="0"/>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②在签订合同时，中标供应商明确表示无需预付款或者主动要求降低预付款比例的，采购人可不适用上述（1）第①项预付款的规定。</w:t>
      </w:r>
    </w:p>
    <w:bookmarkEnd w:id="53"/>
    <w:p w14:paraId="47AEF27C">
      <w:pPr>
        <w:pageBreakBefore w:val="0"/>
        <w:tabs>
          <w:tab w:val="left" w:pos="312"/>
        </w:tabs>
        <w:kinsoku/>
        <w:wordWrap/>
        <w:overflowPunct/>
        <w:topLinePunct w:val="0"/>
        <w:bidi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为落实政府采购政策需满足的要求</w:t>
      </w:r>
    </w:p>
    <w:tbl>
      <w:tblPr>
        <w:tblStyle w:val="60"/>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115"/>
        <w:gridCol w:w="3785"/>
      </w:tblGrid>
      <w:tr w14:paraId="1B79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8" w:type="dxa"/>
            <w:noWrap w:val="0"/>
            <w:vAlign w:val="center"/>
          </w:tcPr>
          <w:p w14:paraId="3F1058BC">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115" w:type="dxa"/>
            <w:noWrap w:val="0"/>
            <w:vAlign w:val="center"/>
          </w:tcPr>
          <w:p w14:paraId="59F4AF38">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政策名称</w:t>
            </w:r>
          </w:p>
        </w:tc>
        <w:tc>
          <w:tcPr>
            <w:tcW w:w="3785" w:type="dxa"/>
            <w:noWrap w:val="0"/>
            <w:vAlign w:val="center"/>
          </w:tcPr>
          <w:p w14:paraId="7B68FD62">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14:paraId="4B4D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noWrap w:val="0"/>
            <w:vAlign w:val="center"/>
          </w:tcPr>
          <w:p w14:paraId="233E095D">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5115" w:type="dxa"/>
            <w:noWrap w:val="0"/>
            <w:vAlign w:val="center"/>
          </w:tcPr>
          <w:p w14:paraId="192CD434">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政府采购进口产品</w:t>
            </w:r>
          </w:p>
        </w:tc>
        <w:tc>
          <w:tcPr>
            <w:tcW w:w="3785" w:type="dxa"/>
            <w:noWrap w:val="0"/>
            <w:vAlign w:val="top"/>
          </w:tcPr>
          <w:p w14:paraId="7E7F9EA6">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不适用</w:t>
            </w:r>
          </w:p>
        </w:tc>
      </w:tr>
      <w:tr w14:paraId="5ED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noWrap w:val="0"/>
            <w:vAlign w:val="center"/>
          </w:tcPr>
          <w:p w14:paraId="26C08CBB">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p>
        </w:tc>
        <w:tc>
          <w:tcPr>
            <w:tcW w:w="5115" w:type="dxa"/>
            <w:noWrap w:val="0"/>
            <w:vAlign w:val="center"/>
          </w:tcPr>
          <w:p w14:paraId="0E57B34A">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政府强制采购节能产品</w:t>
            </w:r>
          </w:p>
        </w:tc>
        <w:tc>
          <w:tcPr>
            <w:tcW w:w="3785" w:type="dxa"/>
            <w:noWrap w:val="0"/>
            <w:vAlign w:val="top"/>
          </w:tcPr>
          <w:p w14:paraId="681F07E3">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不适用</w:t>
            </w:r>
          </w:p>
        </w:tc>
      </w:tr>
      <w:tr w14:paraId="3586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noWrap w:val="0"/>
            <w:vAlign w:val="center"/>
          </w:tcPr>
          <w:p w14:paraId="55340DEA">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p>
        </w:tc>
        <w:tc>
          <w:tcPr>
            <w:tcW w:w="5115" w:type="dxa"/>
            <w:noWrap w:val="0"/>
            <w:vAlign w:val="center"/>
          </w:tcPr>
          <w:p w14:paraId="609018D8">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政府优先采购节能、环保产品</w:t>
            </w:r>
          </w:p>
        </w:tc>
        <w:tc>
          <w:tcPr>
            <w:tcW w:w="3785" w:type="dxa"/>
            <w:noWrap w:val="0"/>
            <w:vAlign w:val="top"/>
          </w:tcPr>
          <w:p w14:paraId="3F3F6043">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不适用</w:t>
            </w:r>
          </w:p>
        </w:tc>
      </w:tr>
      <w:tr w14:paraId="6B3A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noWrap w:val="0"/>
            <w:vAlign w:val="center"/>
          </w:tcPr>
          <w:p w14:paraId="630DD95C">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115" w:type="dxa"/>
            <w:noWrap w:val="0"/>
            <w:vAlign w:val="center"/>
          </w:tcPr>
          <w:p w14:paraId="01893483">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政府采购支持科技创新</w:t>
            </w:r>
          </w:p>
        </w:tc>
        <w:tc>
          <w:tcPr>
            <w:tcW w:w="3785" w:type="dxa"/>
            <w:noWrap w:val="0"/>
            <w:vAlign w:val="top"/>
          </w:tcPr>
          <w:p w14:paraId="2FDD9146">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不适用</w:t>
            </w:r>
          </w:p>
        </w:tc>
      </w:tr>
      <w:tr w14:paraId="22CA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noWrap w:val="0"/>
            <w:vAlign w:val="center"/>
          </w:tcPr>
          <w:p w14:paraId="080A5A92">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w:t>
            </w:r>
          </w:p>
        </w:tc>
        <w:tc>
          <w:tcPr>
            <w:tcW w:w="5115" w:type="dxa"/>
            <w:noWrap w:val="0"/>
            <w:vAlign w:val="center"/>
          </w:tcPr>
          <w:p w14:paraId="10C0749C">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政府采购促进中小企业发展</w:t>
            </w:r>
          </w:p>
        </w:tc>
        <w:tc>
          <w:tcPr>
            <w:tcW w:w="3785" w:type="dxa"/>
            <w:noWrap w:val="0"/>
            <w:vAlign w:val="center"/>
          </w:tcPr>
          <w:p w14:paraId="2D4DEECF">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不适用</w:t>
            </w:r>
          </w:p>
        </w:tc>
      </w:tr>
    </w:tbl>
    <w:p w14:paraId="571E12C7">
      <w:pPr>
        <w:pageBreakBefore w:val="0"/>
        <w:tabs>
          <w:tab w:val="left" w:pos="312"/>
        </w:tabs>
        <w:kinsoku/>
        <w:wordWrap/>
        <w:overflowPunct/>
        <w:topLinePunct w:val="0"/>
        <w:bidi w:val="0"/>
        <w:spacing w:line="360" w:lineRule="auto"/>
        <w:ind w:firstLine="482" w:firstLineChars="200"/>
        <w:jc w:val="left"/>
        <w:rPr>
          <w:rFonts w:hint="eastAsia" w:ascii="宋体" w:hAnsi="宋体" w:eastAsia="宋体" w:cs="宋体"/>
          <w:b/>
          <w:bCs/>
          <w:color w:val="auto"/>
          <w:sz w:val="24"/>
          <w:szCs w:val="24"/>
          <w:highlight w:val="none"/>
        </w:rPr>
      </w:pPr>
    </w:p>
    <w:p w14:paraId="6FDCA004">
      <w:pPr>
        <w:pageBreakBefore w:val="0"/>
        <w:tabs>
          <w:tab w:val="left" w:pos="312"/>
        </w:tabs>
        <w:kinsoku/>
        <w:wordWrap/>
        <w:overflowPunct/>
        <w:topLinePunct w:val="0"/>
        <w:bidi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履约验收</w:t>
      </w:r>
    </w:p>
    <w:p w14:paraId="7543E58B">
      <w:pPr>
        <w:pageBreakBefore w:val="0"/>
        <w:widowControl/>
        <w:kinsoku/>
        <w:wordWrap/>
        <w:overflowPunct/>
        <w:topLinePunct w:val="0"/>
        <w:bidi w:val="0"/>
        <w:adjustRightInd/>
        <w:spacing w:line="360" w:lineRule="auto"/>
        <w:jc w:val="left"/>
        <w:rPr>
          <w:rFonts w:cs="仿宋_GB2312" w:asciiTheme="minorEastAsia" w:hAnsiTheme="minorEastAsia" w:eastAsiaTheme="minorEastAsia"/>
          <w:b/>
          <w:color w:val="auto"/>
          <w:sz w:val="36"/>
          <w:szCs w:val="36"/>
          <w:highlight w:val="none"/>
        </w:rPr>
      </w:pPr>
      <w:r>
        <w:rPr>
          <w:rFonts w:hint="eastAsia" w:ascii="宋体" w:hAnsi="宋体" w:eastAsia="宋体" w:cs="宋体"/>
          <w:color w:val="auto"/>
          <w:sz w:val="24"/>
          <w:szCs w:val="24"/>
          <w:highlight w:val="none"/>
        </w:rPr>
        <w:t>采购人财政部关于进一步加强政府采购需求和履约验收管理的指导意见(财库〔2016〕205号)规定组织对中标人履约的验收。验收方成员应当在验收书上签字，并承担相应的法律责任。如果发现与合同中要求不符，中标人须承担由此发生的一切损失和费用，并接受相应的处理。验收产生的费用首次验收费用由采购人承担，如首次验收不合格，后续验收费用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支付。</w:t>
      </w:r>
      <w:r>
        <w:rPr>
          <w:rFonts w:cs="仿宋_GB2312" w:asciiTheme="minorEastAsia" w:hAnsiTheme="minorEastAsia" w:eastAsiaTheme="minorEastAsia"/>
          <w:b/>
          <w:color w:val="auto"/>
          <w:sz w:val="36"/>
          <w:szCs w:val="36"/>
          <w:highlight w:val="none"/>
        </w:rPr>
        <w:br w:type="page"/>
      </w:r>
    </w:p>
    <w:p w14:paraId="33FDC414">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50"/>
      <w:bookmarkEnd w:id="51"/>
      <w:bookmarkStart w:id="54" w:name="第四部分"/>
      <w:r>
        <w:rPr>
          <w:rFonts w:hint="eastAsia" w:cs="仿宋_GB2312" w:asciiTheme="minorEastAsia" w:hAnsiTheme="minorEastAsia" w:eastAsiaTheme="minorEastAsia"/>
          <w:b/>
          <w:color w:val="auto"/>
          <w:sz w:val="36"/>
          <w:szCs w:val="36"/>
          <w:highlight w:val="none"/>
        </w:rPr>
        <w:t>评审方法及评审标准</w:t>
      </w:r>
    </w:p>
    <w:p w14:paraId="00ED1D76">
      <w:pPr>
        <w:pStyle w:val="393"/>
        <w:spacing w:before="0"/>
        <w:ind w:firstLine="643"/>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评审方法前附表</w:t>
      </w:r>
    </w:p>
    <w:tbl>
      <w:tblPr>
        <w:tblStyle w:val="61"/>
        <w:tblW w:w="5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6501"/>
        <w:gridCol w:w="607"/>
        <w:gridCol w:w="1328"/>
        <w:gridCol w:w="1262"/>
      </w:tblGrid>
      <w:tr w14:paraId="6A5E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noWrap w:val="0"/>
            <w:vAlign w:val="center"/>
          </w:tcPr>
          <w:p w14:paraId="58ECFF9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57" w:type="pct"/>
            <w:noWrap w:val="0"/>
            <w:vAlign w:val="center"/>
          </w:tcPr>
          <w:p w14:paraId="73B5AE0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评标标准</w:t>
            </w:r>
          </w:p>
        </w:tc>
        <w:tc>
          <w:tcPr>
            <w:tcW w:w="294" w:type="pct"/>
            <w:noWrap w:val="0"/>
            <w:vAlign w:val="center"/>
          </w:tcPr>
          <w:p w14:paraId="12EE5A5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644" w:type="pct"/>
            <w:noWrap w:val="0"/>
            <w:vAlign w:val="center"/>
          </w:tcPr>
          <w:p w14:paraId="090378E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主观分/客观分属性</w:t>
            </w:r>
          </w:p>
        </w:tc>
        <w:tc>
          <w:tcPr>
            <w:tcW w:w="612" w:type="pct"/>
            <w:noWrap w:val="0"/>
            <w:vAlign w:val="top"/>
          </w:tcPr>
          <w:p w14:paraId="3D7E158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投标文件中评标标准相应的商务技术资料目录*</w:t>
            </w:r>
          </w:p>
        </w:tc>
      </w:tr>
      <w:tr w14:paraId="3FFF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noWrap w:val="0"/>
            <w:vAlign w:val="center"/>
          </w:tcPr>
          <w:p w14:paraId="25AC137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157" w:type="pct"/>
            <w:noWrap w:val="0"/>
            <w:vAlign w:val="top"/>
          </w:tcPr>
          <w:p w14:paraId="4D115C6B">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【类似业绩】</w:t>
            </w:r>
          </w:p>
          <w:p w14:paraId="6C9E6CB9">
            <w:pPr>
              <w:spacing w:line="312"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供应商自202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年1月1日（按合同签订时间为准）以来承担类似本项目</w:t>
            </w:r>
            <w:r>
              <w:rPr>
                <w:rFonts w:hint="eastAsia" w:ascii="宋体" w:hAnsi="宋体" w:eastAsia="宋体" w:cs="宋体"/>
                <w:color w:val="auto"/>
                <w:sz w:val="24"/>
                <w:highlight w:val="none"/>
                <w:lang w:eastAsia="zh-CN"/>
              </w:rPr>
              <w:t>全过程咨询服务业绩（合同内容包含项目管理或</w:t>
            </w:r>
            <w:r>
              <w:rPr>
                <w:rFonts w:hint="eastAsia" w:ascii="宋体" w:hAnsi="宋体" w:cs="宋体"/>
                <w:color w:val="auto"/>
                <w:sz w:val="24"/>
                <w:highlight w:val="none"/>
                <w:lang w:eastAsia="zh-CN"/>
              </w:rPr>
              <w:t>工程监理</w:t>
            </w:r>
            <w:r>
              <w:rPr>
                <w:rFonts w:hint="eastAsia" w:ascii="宋体" w:hAnsi="宋体" w:eastAsia="宋体" w:cs="宋体"/>
                <w:color w:val="auto"/>
                <w:sz w:val="24"/>
                <w:highlight w:val="none"/>
                <w:lang w:eastAsia="zh-CN"/>
              </w:rPr>
              <w:t>或造价咨询其中的两项及以上工作内容）</w:t>
            </w:r>
            <w:r>
              <w:rPr>
                <w:rFonts w:hint="eastAsia" w:ascii="宋体" w:hAnsi="宋体" w:eastAsia="宋体" w:cs="宋体"/>
                <w:color w:val="auto"/>
                <w:sz w:val="24"/>
                <w:highlight w:val="none"/>
              </w:rPr>
              <w:t>，每个得0.5分，本项最高得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w:t>
            </w:r>
          </w:p>
          <w:p w14:paraId="21B9C83D">
            <w:pPr>
              <w:numPr>
                <w:ilvl w:val="0"/>
                <w:numId w:val="0"/>
              </w:num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证明材料：</w:t>
            </w:r>
            <w:r>
              <w:rPr>
                <w:rFonts w:hint="eastAsia" w:ascii="宋体" w:hAnsi="宋体" w:eastAsia="宋体" w:cs="宋体"/>
                <w:b/>
                <w:bCs/>
                <w:color w:val="auto"/>
                <w:sz w:val="24"/>
                <w:highlight w:val="none"/>
              </w:rPr>
              <w:t>须提供合同</w:t>
            </w:r>
            <w:r>
              <w:rPr>
                <w:rFonts w:hint="eastAsia" w:ascii="宋体" w:hAnsi="宋体" w:cs="宋体"/>
                <w:b/>
                <w:bCs/>
                <w:color w:val="auto"/>
                <w:sz w:val="24"/>
                <w:highlight w:val="none"/>
                <w:lang w:val="en-US" w:eastAsia="zh-CN"/>
              </w:rPr>
              <w:t>扫描件或</w:t>
            </w:r>
            <w:r>
              <w:rPr>
                <w:rFonts w:hint="eastAsia" w:ascii="宋体" w:hAnsi="宋体" w:eastAsia="宋体" w:cs="宋体"/>
                <w:b/>
                <w:bCs/>
                <w:color w:val="auto"/>
                <w:sz w:val="24"/>
                <w:highlight w:val="none"/>
              </w:rPr>
              <w:t>复印件</w:t>
            </w:r>
            <w:r>
              <w:rPr>
                <w:rFonts w:hint="eastAsia" w:ascii="宋体" w:hAnsi="宋体" w:cs="宋体"/>
                <w:b/>
                <w:bCs/>
                <w:color w:val="auto"/>
                <w:sz w:val="24"/>
                <w:highlight w:val="none"/>
                <w:lang w:val="en-US" w:eastAsia="zh-CN"/>
              </w:rPr>
              <w:t>并加盖公章</w:t>
            </w:r>
            <w:r>
              <w:rPr>
                <w:rFonts w:hint="eastAsia" w:ascii="宋体" w:hAnsi="宋体" w:eastAsia="宋体" w:cs="宋体"/>
                <w:b/>
                <w:bCs/>
                <w:color w:val="auto"/>
                <w:sz w:val="24"/>
                <w:highlight w:val="none"/>
                <w:lang w:eastAsia="zh-CN"/>
              </w:rPr>
              <w:t>。</w:t>
            </w:r>
          </w:p>
        </w:tc>
        <w:tc>
          <w:tcPr>
            <w:tcW w:w="294" w:type="pct"/>
            <w:noWrap w:val="0"/>
            <w:vAlign w:val="center"/>
          </w:tcPr>
          <w:p w14:paraId="7D64DDB5">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644" w:type="pct"/>
            <w:noWrap w:val="0"/>
            <w:vAlign w:val="center"/>
          </w:tcPr>
          <w:p w14:paraId="396729C8">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客观分</w:t>
            </w:r>
          </w:p>
        </w:tc>
        <w:tc>
          <w:tcPr>
            <w:tcW w:w="612" w:type="pct"/>
            <w:noWrap w:val="0"/>
            <w:vAlign w:val="top"/>
          </w:tcPr>
          <w:p w14:paraId="745F2FA7">
            <w:pPr>
              <w:snapToGrid w:val="0"/>
              <w:spacing w:line="360" w:lineRule="auto"/>
              <w:jc w:val="center"/>
              <w:rPr>
                <w:rFonts w:hint="eastAsia" w:ascii="宋体" w:hAnsi="宋体" w:eastAsia="宋体" w:cs="宋体"/>
                <w:color w:val="auto"/>
                <w:sz w:val="24"/>
                <w:highlight w:val="none"/>
              </w:rPr>
            </w:pPr>
          </w:p>
        </w:tc>
      </w:tr>
      <w:tr w14:paraId="5C09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noWrap w:val="0"/>
            <w:vAlign w:val="center"/>
          </w:tcPr>
          <w:p w14:paraId="0118906A">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157" w:type="pct"/>
            <w:noWrap w:val="0"/>
            <w:vAlign w:val="top"/>
          </w:tcPr>
          <w:p w14:paraId="5D4A7312">
            <w:pPr>
              <w:snapToGrid w:val="0"/>
              <w:spacing w:line="360" w:lineRule="auto"/>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项目团队人员</w:t>
            </w:r>
            <w:r>
              <w:rPr>
                <w:rFonts w:hint="eastAsia" w:ascii="宋体" w:hAnsi="宋体" w:eastAsia="宋体" w:cs="宋体"/>
                <w:b/>
                <w:bCs/>
                <w:color w:val="auto"/>
                <w:sz w:val="24"/>
                <w:highlight w:val="none"/>
                <w:lang w:val="en-US" w:eastAsia="zh-CN"/>
              </w:rPr>
              <w:t>】</w:t>
            </w:r>
          </w:p>
          <w:p w14:paraId="38B59DA2">
            <w:pPr>
              <w:snapToGrid w:val="0"/>
              <w:spacing w:line="360" w:lineRule="auto"/>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拟派团队人员（项目总负责人除外）中具有</w:t>
            </w:r>
            <w:r>
              <w:rPr>
                <w:rFonts w:hint="eastAsia" w:ascii="宋体" w:hAnsi="宋体" w:cs="宋体"/>
                <w:bCs/>
                <w:color w:val="auto"/>
                <w:kern w:val="0"/>
                <w:sz w:val="24"/>
                <w:highlight w:val="none"/>
                <w:lang w:val="en-US" w:eastAsia="zh-CN"/>
              </w:rPr>
              <w:t>机电安装专业</w:t>
            </w:r>
            <w:r>
              <w:rPr>
                <w:rFonts w:hint="eastAsia" w:ascii="宋体" w:hAnsi="宋体" w:cs="宋体"/>
                <w:bCs/>
                <w:color w:val="auto"/>
                <w:kern w:val="0"/>
                <w:sz w:val="24"/>
                <w:highlight w:val="none"/>
              </w:rPr>
              <w:t>高级及以上职称的，每人得1分，最高得</w:t>
            </w: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rPr>
              <w:t>分。</w:t>
            </w:r>
          </w:p>
          <w:p w14:paraId="5F5B8704">
            <w:pPr>
              <w:pStyle w:val="22"/>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rPr>
              <w:t>证明材料：</w:t>
            </w:r>
            <w:r>
              <w:rPr>
                <w:rFonts w:hint="eastAsia" w:hAnsi="宋体" w:eastAsia="宋体" w:cs="宋体"/>
                <w:b/>
                <w:bCs/>
                <w:color w:val="auto"/>
                <w:highlight w:val="none"/>
                <w:lang w:eastAsia="zh-CN"/>
              </w:rPr>
              <w:t>同时</w:t>
            </w:r>
            <w:r>
              <w:rPr>
                <w:rFonts w:hint="eastAsia" w:ascii="宋体" w:hAnsi="宋体" w:eastAsia="宋体" w:cs="宋体"/>
                <w:b/>
                <w:bCs/>
                <w:color w:val="auto"/>
                <w:sz w:val="24"/>
                <w:szCs w:val="24"/>
                <w:highlight w:val="none"/>
              </w:rPr>
              <w:t>提供职称证书</w:t>
            </w:r>
            <w:r>
              <w:rPr>
                <w:rFonts w:hint="eastAsia" w:ascii="宋体" w:hAnsi="宋体" w:eastAsia="宋体" w:cs="宋体"/>
                <w:b/>
                <w:bCs/>
                <w:color w:val="auto"/>
                <w:sz w:val="24"/>
                <w:szCs w:val="24"/>
                <w:highlight w:val="none"/>
                <w:lang w:val="en-US" w:eastAsia="zh-CN"/>
              </w:rPr>
              <w:t>及近三</w:t>
            </w:r>
            <w:r>
              <w:rPr>
                <w:rFonts w:hint="eastAsia" w:hAnsi="宋体" w:cs="宋体"/>
                <w:b/>
                <w:bCs/>
                <w:color w:val="auto"/>
                <w:sz w:val="24"/>
                <w:szCs w:val="24"/>
                <w:highlight w:val="none"/>
                <w:lang w:val="en-US" w:eastAsia="zh-CN"/>
              </w:rPr>
              <w:t>个</w:t>
            </w:r>
            <w:r>
              <w:rPr>
                <w:rFonts w:hint="eastAsia" w:ascii="宋体" w:hAnsi="宋体" w:eastAsia="宋体" w:cs="宋体"/>
                <w:b/>
                <w:bCs/>
                <w:color w:val="auto"/>
                <w:sz w:val="24"/>
                <w:szCs w:val="24"/>
                <w:highlight w:val="none"/>
                <w:lang w:val="en-US" w:eastAsia="zh-CN"/>
              </w:rPr>
              <w:t>月</w:t>
            </w:r>
            <w:r>
              <w:rPr>
                <w:rFonts w:hint="eastAsia" w:hAnsi="宋体" w:cs="宋体"/>
                <w:b/>
                <w:bCs/>
                <w:color w:val="auto"/>
                <w:sz w:val="24"/>
                <w:szCs w:val="24"/>
                <w:highlight w:val="none"/>
                <w:lang w:val="en-US" w:eastAsia="zh-CN"/>
              </w:rPr>
              <w:t>内</w:t>
            </w:r>
            <w:r>
              <w:rPr>
                <w:rFonts w:hint="eastAsia" w:ascii="宋体" w:hAnsi="宋体" w:eastAsia="宋体" w:cs="宋体"/>
                <w:b/>
                <w:bCs/>
                <w:color w:val="auto"/>
                <w:sz w:val="24"/>
                <w:szCs w:val="24"/>
                <w:highlight w:val="none"/>
                <w:lang w:val="en-US" w:eastAsia="zh-CN"/>
              </w:rPr>
              <w:t>任意一</w:t>
            </w:r>
            <w:r>
              <w:rPr>
                <w:rFonts w:hint="eastAsia" w:hAnsi="宋体" w:cs="宋体"/>
                <w:b/>
                <w:bCs/>
                <w:color w:val="auto"/>
                <w:sz w:val="24"/>
                <w:szCs w:val="24"/>
                <w:highlight w:val="none"/>
                <w:lang w:val="en-US" w:eastAsia="zh-CN"/>
              </w:rPr>
              <w:t>个</w:t>
            </w:r>
            <w:r>
              <w:rPr>
                <w:rFonts w:hint="eastAsia" w:ascii="宋体" w:hAnsi="宋体" w:eastAsia="宋体" w:cs="宋体"/>
                <w:b/>
                <w:bCs/>
                <w:color w:val="auto"/>
                <w:sz w:val="24"/>
                <w:szCs w:val="24"/>
                <w:highlight w:val="none"/>
                <w:lang w:val="en-US" w:eastAsia="zh-CN"/>
              </w:rPr>
              <w:t>月</w:t>
            </w:r>
            <w:r>
              <w:rPr>
                <w:rFonts w:hint="eastAsia" w:hAnsi="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lang w:val="en-US" w:eastAsia="zh-CN"/>
              </w:rPr>
              <w:t>社保缴纳证明</w:t>
            </w:r>
            <w:r>
              <w:rPr>
                <w:rFonts w:hint="eastAsia" w:ascii="宋体" w:hAnsi="宋体" w:eastAsia="宋体" w:cs="宋体"/>
                <w:b/>
                <w:bCs/>
                <w:color w:val="auto"/>
                <w:sz w:val="24"/>
                <w:highlight w:val="none"/>
              </w:rPr>
              <w:t>复印件</w:t>
            </w:r>
            <w:r>
              <w:rPr>
                <w:rFonts w:hint="eastAsia" w:ascii="宋体" w:hAnsi="宋体" w:cs="宋体"/>
                <w:b/>
                <w:bCs/>
                <w:color w:val="auto"/>
                <w:sz w:val="24"/>
                <w:highlight w:val="none"/>
                <w:lang w:val="en-US" w:eastAsia="zh-CN"/>
              </w:rPr>
              <w:t>或扫描件并加盖公章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不提供不得分</w:t>
            </w:r>
            <w:r>
              <w:rPr>
                <w:rFonts w:hint="eastAsia" w:ascii="宋体" w:hAnsi="宋体" w:cs="宋体"/>
                <w:b/>
                <w:bCs/>
                <w:color w:val="auto"/>
                <w:sz w:val="24"/>
                <w:szCs w:val="24"/>
                <w:highlight w:val="none"/>
                <w:lang w:val="en-US" w:eastAsia="zh-CN"/>
              </w:rPr>
              <w:t>。</w:t>
            </w:r>
          </w:p>
        </w:tc>
        <w:tc>
          <w:tcPr>
            <w:tcW w:w="294" w:type="pct"/>
            <w:noWrap w:val="0"/>
            <w:vAlign w:val="center"/>
          </w:tcPr>
          <w:p w14:paraId="44FE4C4C">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44" w:type="pct"/>
            <w:noWrap w:val="0"/>
            <w:vAlign w:val="center"/>
          </w:tcPr>
          <w:p w14:paraId="0971106F">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客观分</w:t>
            </w:r>
          </w:p>
        </w:tc>
        <w:tc>
          <w:tcPr>
            <w:tcW w:w="612" w:type="pct"/>
            <w:noWrap w:val="0"/>
            <w:vAlign w:val="top"/>
          </w:tcPr>
          <w:p w14:paraId="61799297">
            <w:pPr>
              <w:snapToGrid w:val="0"/>
              <w:spacing w:line="360" w:lineRule="auto"/>
              <w:jc w:val="center"/>
              <w:rPr>
                <w:rFonts w:hint="eastAsia" w:ascii="宋体" w:hAnsi="宋体" w:eastAsia="宋体" w:cs="宋体"/>
                <w:color w:val="auto"/>
                <w:sz w:val="24"/>
                <w:highlight w:val="none"/>
              </w:rPr>
            </w:pPr>
          </w:p>
        </w:tc>
      </w:tr>
      <w:tr w14:paraId="6DCF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noWrap w:val="0"/>
            <w:vAlign w:val="center"/>
          </w:tcPr>
          <w:p w14:paraId="1026E0AF">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157" w:type="pct"/>
            <w:noWrap w:val="0"/>
            <w:vAlign w:val="top"/>
          </w:tcPr>
          <w:p w14:paraId="2D1E458A">
            <w:pPr>
              <w:pStyle w:val="22"/>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rPr>
              <w:t>项目人员要求</w:t>
            </w:r>
            <w:r>
              <w:rPr>
                <w:rFonts w:hint="eastAsia" w:ascii="宋体" w:hAnsi="宋体" w:eastAsia="宋体" w:cs="宋体"/>
                <w:b/>
                <w:bCs/>
                <w:color w:val="auto"/>
                <w:highlight w:val="none"/>
              </w:rPr>
              <w:t>】</w:t>
            </w:r>
          </w:p>
          <w:p w14:paraId="3A6CAB5A">
            <w:pPr>
              <w:pStyle w:val="22"/>
              <w:rPr>
                <w:rFonts w:hint="eastAsia" w:ascii="宋体" w:hAnsi="宋体" w:eastAsia="宋体" w:cs="宋体"/>
                <w:b w:val="0"/>
                <w:bCs w:val="0"/>
                <w:color w:val="auto"/>
                <w:highlight w:val="none"/>
              </w:rPr>
            </w:pPr>
            <w:r>
              <w:rPr>
                <w:rFonts w:hint="eastAsia" w:hAnsi="宋体" w:cs="宋体"/>
                <w:b w:val="0"/>
                <w:bCs w:val="0"/>
                <w:color w:val="auto"/>
                <w:highlight w:val="none"/>
                <w:lang w:val="en-US" w:eastAsia="zh-CN"/>
              </w:rPr>
              <w:t>根据供应商拟派团队人员</w:t>
            </w:r>
            <w:r>
              <w:rPr>
                <w:rFonts w:hint="eastAsia" w:ascii="宋体" w:hAnsi="宋体" w:eastAsia="宋体" w:cs="宋体"/>
                <w:b w:val="0"/>
                <w:bCs w:val="0"/>
                <w:color w:val="auto"/>
                <w:highlight w:val="none"/>
              </w:rPr>
              <w:t>与本次项目采购需求</w:t>
            </w:r>
            <w:r>
              <w:rPr>
                <w:rFonts w:hint="eastAsia" w:hAnsi="宋体" w:cs="宋体"/>
                <w:b w:val="0"/>
                <w:bCs w:val="0"/>
                <w:color w:val="auto"/>
                <w:highlight w:val="none"/>
                <w:lang w:val="en-US" w:eastAsia="zh-CN"/>
              </w:rPr>
              <w:t>中人员要求</w:t>
            </w:r>
            <w:r>
              <w:rPr>
                <w:rFonts w:hint="eastAsia" w:ascii="宋体" w:hAnsi="宋体" w:eastAsia="宋体" w:cs="宋体"/>
                <w:b w:val="0"/>
                <w:bCs w:val="0"/>
                <w:color w:val="auto"/>
                <w:highlight w:val="none"/>
              </w:rPr>
              <w:t>的符合程度</w:t>
            </w:r>
            <w:r>
              <w:rPr>
                <w:rFonts w:hint="eastAsia" w:hAnsi="宋体" w:cs="宋体"/>
                <w:b w:val="0"/>
                <w:bCs w:val="0"/>
                <w:color w:val="auto"/>
                <w:highlight w:val="none"/>
                <w:lang w:eastAsia="zh-CN"/>
              </w:rPr>
              <w:t>，</w:t>
            </w:r>
            <w:r>
              <w:rPr>
                <w:rFonts w:hint="eastAsia" w:hAnsi="宋体" w:cs="宋体"/>
                <w:b w:val="0"/>
                <w:bCs w:val="0"/>
                <w:color w:val="auto"/>
                <w:highlight w:val="none"/>
                <w:lang w:val="en-US" w:eastAsia="zh-CN"/>
              </w:rPr>
              <w:t>若全部符合则得5分，</w:t>
            </w:r>
            <w:r>
              <w:rPr>
                <w:rFonts w:hint="eastAsia" w:ascii="宋体" w:hAnsi="宋体" w:eastAsia="宋体" w:cs="宋体"/>
                <w:b w:val="0"/>
                <w:bCs w:val="0"/>
                <w:color w:val="auto"/>
                <w:highlight w:val="none"/>
              </w:rPr>
              <w:t>如有</w:t>
            </w:r>
            <w:r>
              <w:rPr>
                <w:rFonts w:hint="eastAsia" w:hAnsi="宋体" w:cs="宋体"/>
                <w:b w:val="0"/>
                <w:bCs w:val="0"/>
                <w:color w:val="auto"/>
                <w:highlight w:val="none"/>
                <w:lang w:val="en-US" w:eastAsia="zh-CN"/>
              </w:rPr>
              <w:t>任意</w:t>
            </w:r>
            <w:r>
              <w:rPr>
                <w:rFonts w:hint="eastAsia" w:ascii="宋体" w:hAnsi="宋体" w:eastAsia="宋体" w:cs="宋体"/>
                <w:b w:val="0"/>
                <w:bCs w:val="0"/>
                <w:color w:val="auto"/>
                <w:highlight w:val="none"/>
              </w:rPr>
              <w:t>负偏离，</w:t>
            </w:r>
            <w:r>
              <w:rPr>
                <w:rFonts w:hint="eastAsia" w:hAnsi="宋体" w:cs="宋体"/>
                <w:b w:val="0"/>
                <w:bCs w:val="0"/>
                <w:color w:val="auto"/>
                <w:highlight w:val="none"/>
                <w:lang w:val="en-US" w:eastAsia="zh-CN"/>
              </w:rPr>
              <w:t>作无效响应</w:t>
            </w:r>
            <w:r>
              <w:rPr>
                <w:rFonts w:hint="eastAsia" w:ascii="宋体" w:hAnsi="宋体" w:eastAsia="宋体" w:cs="宋体"/>
                <w:b w:val="0"/>
                <w:bCs w:val="0"/>
                <w:color w:val="auto"/>
                <w:highlight w:val="none"/>
              </w:rPr>
              <w:t>处理。</w:t>
            </w:r>
          </w:p>
          <w:p w14:paraId="0AADE01A">
            <w:pPr>
              <w:pStyle w:val="22"/>
              <w:rPr>
                <w:rFonts w:hint="eastAsia" w:ascii="宋体" w:hAnsi="宋体" w:eastAsia="宋体" w:cs="宋体"/>
                <w:b/>
                <w:bCs/>
                <w:color w:val="auto"/>
                <w:highlight w:val="none"/>
              </w:rPr>
            </w:pPr>
            <w:r>
              <w:rPr>
                <w:rFonts w:hint="eastAsia" w:ascii="宋体" w:hAnsi="宋体" w:eastAsia="宋体" w:cs="宋体"/>
                <w:b/>
                <w:bCs/>
                <w:color w:val="auto"/>
                <w:highlight w:val="none"/>
              </w:rPr>
              <w:t>证明材料：提供</w:t>
            </w:r>
            <w:r>
              <w:rPr>
                <w:rFonts w:hint="eastAsia" w:hAnsi="宋体" w:cs="宋体"/>
                <w:b/>
                <w:bCs/>
                <w:color w:val="auto"/>
                <w:highlight w:val="none"/>
                <w:lang w:val="en-US" w:eastAsia="zh-CN"/>
              </w:rPr>
              <w:t>供应商</w:t>
            </w:r>
            <w:r>
              <w:rPr>
                <w:rFonts w:hint="eastAsia" w:ascii="宋体" w:hAnsi="宋体" w:eastAsia="宋体" w:cs="宋体"/>
                <w:b/>
                <w:bCs/>
                <w:color w:val="auto"/>
                <w:highlight w:val="none"/>
              </w:rPr>
              <w:t>为其缴纳的投标截止月上溯3个月中任意1个月的社保缴纳证明及</w:t>
            </w:r>
            <w:r>
              <w:rPr>
                <w:rFonts w:hint="eastAsia" w:hAnsi="宋体" w:cs="宋体"/>
                <w:b/>
                <w:bCs/>
                <w:color w:val="auto"/>
                <w:highlight w:val="none"/>
                <w:lang w:val="en-US" w:eastAsia="zh-CN"/>
              </w:rPr>
              <w:t>相关</w:t>
            </w:r>
            <w:r>
              <w:rPr>
                <w:rFonts w:hint="eastAsia" w:ascii="宋体" w:hAnsi="宋体" w:eastAsia="宋体" w:cs="宋体"/>
                <w:b/>
                <w:bCs/>
                <w:color w:val="auto"/>
                <w:highlight w:val="none"/>
              </w:rPr>
              <w:t>证书复印件加盖公章，不提供证明材料的视作未响应。</w:t>
            </w:r>
          </w:p>
        </w:tc>
        <w:tc>
          <w:tcPr>
            <w:tcW w:w="294" w:type="pct"/>
            <w:noWrap w:val="0"/>
            <w:vAlign w:val="center"/>
          </w:tcPr>
          <w:p w14:paraId="32D39A0D">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644" w:type="pct"/>
            <w:noWrap w:val="0"/>
            <w:vAlign w:val="center"/>
          </w:tcPr>
          <w:p w14:paraId="09EFD929">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客观分</w:t>
            </w:r>
          </w:p>
        </w:tc>
        <w:tc>
          <w:tcPr>
            <w:tcW w:w="612" w:type="pct"/>
            <w:noWrap w:val="0"/>
            <w:vAlign w:val="top"/>
          </w:tcPr>
          <w:p w14:paraId="5994F477">
            <w:pPr>
              <w:snapToGrid w:val="0"/>
              <w:spacing w:line="360" w:lineRule="auto"/>
              <w:jc w:val="center"/>
              <w:rPr>
                <w:rFonts w:hint="eastAsia" w:ascii="宋体" w:hAnsi="宋体" w:eastAsia="宋体" w:cs="宋体"/>
                <w:color w:val="auto"/>
                <w:sz w:val="24"/>
                <w:highlight w:val="none"/>
              </w:rPr>
            </w:pPr>
          </w:p>
        </w:tc>
      </w:tr>
      <w:tr w14:paraId="7274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290" w:type="pct"/>
            <w:vAlign w:val="center"/>
          </w:tcPr>
          <w:p w14:paraId="71DB2E65">
            <w:pPr>
              <w:spacing w:line="312"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3157" w:type="pct"/>
            <w:vAlign w:val="center"/>
          </w:tcPr>
          <w:p w14:paraId="01281BAE">
            <w:pPr>
              <w:pStyle w:val="305"/>
              <w:tabs>
                <w:tab w:val="left" w:pos="410"/>
              </w:tabs>
              <w:spacing w:line="312"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项目需求分析</w:t>
            </w:r>
            <w:r>
              <w:rPr>
                <w:rFonts w:hint="eastAsia" w:hAnsi="宋体" w:cs="宋体"/>
                <w:b/>
                <w:bCs/>
                <w:color w:val="auto"/>
                <w:sz w:val="24"/>
                <w:szCs w:val="24"/>
                <w:highlight w:val="none"/>
                <w:lang w:eastAsia="zh-CN"/>
              </w:rPr>
              <w:t>方案</w:t>
            </w:r>
            <w:r>
              <w:rPr>
                <w:rFonts w:hint="eastAsia" w:ascii="宋体" w:hAnsi="宋体" w:eastAsia="宋体" w:cs="宋体"/>
                <w:color w:val="auto"/>
                <w:sz w:val="24"/>
                <w:szCs w:val="24"/>
                <w:highlight w:val="none"/>
              </w:rPr>
              <w:t>】</w:t>
            </w:r>
          </w:p>
          <w:p w14:paraId="21F0B4B8">
            <w:pPr>
              <w:numPr>
                <w:ilvl w:val="0"/>
                <w:numId w:val="0"/>
              </w:numPr>
              <w:spacing w:line="312" w:lineRule="auto"/>
              <w:ind w:left="0" w:leftChars="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根据供应商对本项目需求的分析，项目工作、存在的问题和难点、要点等问题的分析是否清晰、有针对性进行</w:t>
            </w:r>
            <w:r>
              <w:rPr>
                <w:rFonts w:hint="eastAsia" w:ascii="宋体" w:hAnsi="宋体" w:eastAsia="宋体" w:cs="宋体"/>
                <w:bCs/>
                <w:color w:val="auto"/>
                <w:sz w:val="24"/>
                <w:szCs w:val="24"/>
                <w:highlight w:val="none"/>
                <w:lang w:eastAsia="zh-CN"/>
              </w:rPr>
              <w:t>评审。（</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4,3,2,1,0</w:t>
            </w:r>
            <w:r>
              <w:rPr>
                <w:rFonts w:hint="eastAsia" w:ascii="宋体" w:hAnsi="宋体" w:eastAsia="宋体" w:cs="宋体"/>
                <w:bCs/>
                <w:color w:val="auto"/>
                <w:sz w:val="24"/>
                <w:szCs w:val="24"/>
                <w:highlight w:val="none"/>
                <w:lang w:eastAsia="zh-CN"/>
              </w:rPr>
              <w:t>）</w:t>
            </w:r>
          </w:p>
        </w:tc>
        <w:tc>
          <w:tcPr>
            <w:tcW w:w="294" w:type="pct"/>
            <w:vAlign w:val="center"/>
          </w:tcPr>
          <w:p w14:paraId="1A21576F">
            <w:pPr>
              <w:pStyle w:val="393"/>
              <w:spacing w:before="0" w:line="312" w:lineRule="auto"/>
              <w:ind w:firstLine="0" w:firstLine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644" w:type="pct"/>
            <w:vAlign w:val="center"/>
          </w:tcPr>
          <w:p w14:paraId="65FE2983">
            <w:pPr>
              <w:pStyle w:val="393"/>
              <w:spacing w:before="0" w:line="312"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主观分</w:t>
            </w:r>
          </w:p>
        </w:tc>
        <w:tc>
          <w:tcPr>
            <w:tcW w:w="612" w:type="pct"/>
            <w:vAlign w:val="center"/>
          </w:tcPr>
          <w:p w14:paraId="788B81E0">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6191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290" w:type="pct"/>
            <w:vAlign w:val="center"/>
          </w:tcPr>
          <w:p w14:paraId="314D0263">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3157" w:type="pct"/>
            <w:vAlign w:val="center"/>
          </w:tcPr>
          <w:p w14:paraId="33FAAD8D">
            <w:pPr>
              <w:numPr>
                <w:ilvl w:val="0"/>
                <w:numId w:val="0"/>
              </w:numPr>
              <w:spacing w:line="312" w:lineRule="auto"/>
              <w:ind w:left="0" w:leftChars="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【重点及难点分析】</w:t>
            </w:r>
          </w:p>
          <w:p w14:paraId="0500F158">
            <w:pPr>
              <w:numPr>
                <w:ilvl w:val="0"/>
                <w:numId w:val="0"/>
              </w:numPr>
              <w:spacing w:line="312" w:lineRule="auto"/>
              <w:ind w:left="0" w:leftChars="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根据供应商提供的针对本项目重点、难点分析，提供合理化建议和相应解决措施进行评审。（</w:t>
            </w:r>
            <w:r>
              <w:rPr>
                <w:rFonts w:hint="eastAsia" w:ascii="宋体" w:hAnsi="宋体" w:cs="宋体"/>
                <w:color w:val="auto"/>
                <w:sz w:val="24"/>
                <w:szCs w:val="24"/>
                <w:highlight w:val="none"/>
                <w:lang w:val="en-US" w:eastAsia="zh-CN"/>
              </w:rPr>
              <w:t>5</w:t>
            </w:r>
            <w:r>
              <w:rPr>
                <w:rFonts w:hint="eastAsia" w:hAnsi="宋体" w:cs="宋体"/>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4,3,2,1,0）</w:t>
            </w:r>
          </w:p>
        </w:tc>
        <w:tc>
          <w:tcPr>
            <w:tcW w:w="294" w:type="pct"/>
            <w:shd w:val="clear" w:color="auto" w:fill="auto"/>
            <w:vAlign w:val="center"/>
          </w:tcPr>
          <w:p w14:paraId="39A9F469">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44" w:type="pct"/>
            <w:shd w:val="clear" w:color="auto" w:fill="auto"/>
            <w:vAlign w:val="center"/>
          </w:tcPr>
          <w:p w14:paraId="7E9CC0F9">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5EBD1AA7">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1DFD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90" w:type="pct"/>
            <w:vAlign w:val="center"/>
          </w:tcPr>
          <w:p w14:paraId="3D081C1D">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3157" w:type="pct"/>
            <w:vAlign w:val="center"/>
          </w:tcPr>
          <w:p w14:paraId="23FD0895">
            <w:pPr>
              <w:numPr>
                <w:ilvl w:val="0"/>
                <w:numId w:val="0"/>
              </w:numPr>
              <w:spacing w:line="312" w:lineRule="auto"/>
              <w:ind w:left="0" w:leftChars="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【项目管理实施方案】</w:t>
            </w:r>
          </w:p>
        </w:tc>
        <w:tc>
          <w:tcPr>
            <w:tcW w:w="294" w:type="pct"/>
            <w:shd w:val="clear" w:color="auto" w:fill="auto"/>
            <w:vAlign w:val="center"/>
          </w:tcPr>
          <w:p w14:paraId="17B28ABC">
            <w:pPr>
              <w:pStyle w:val="393"/>
              <w:spacing w:before="0" w:line="312" w:lineRule="auto"/>
              <w:ind w:firstLine="0" w:firstLineChars="0"/>
              <w:jc w:val="center"/>
              <w:rPr>
                <w:rFonts w:hint="eastAsia" w:ascii="宋体" w:hAnsi="宋体" w:cs="宋体"/>
                <w:color w:val="auto"/>
                <w:sz w:val="24"/>
                <w:szCs w:val="24"/>
                <w:highlight w:val="none"/>
                <w:lang w:val="en-US" w:eastAsia="zh-CN"/>
              </w:rPr>
            </w:pPr>
          </w:p>
        </w:tc>
        <w:tc>
          <w:tcPr>
            <w:tcW w:w="644" w:type="pct"/>
            <w:shd w:val="clear" w:color="auto" w:fill="auto"/>
            <w:vAlign w:val="center"/>
          </w:tcPr>
          <w:p w14:paraId="5DD4CA84">
            <w:pPr>
              <w:pStyle w:val="393"/>
              <w:spacing w:before="0" w:line="312" w:lineRule="auto"/>
              <w:ind w:firstLine="0" w:firstLineChars="0"/>
              <w:jc w:val="center"/>
              <w:rPr>
                <w:rFonts w:hint="eastAsia" w:ascii="宋体" w:hAnsi="宋体" w:cs="宋体"/>
                <w:color w:val="auto"/>
                <w:sz w:val="24"/>
                <w:szCs w:val="24"/>
                <w:highlight w:val="none"/>
                <w:lang w:eastAsia="zh-CN"/>
              </w:rPr>
            </w:pPr>
          </w:p>
        </w:tc>
        <w:tc>
          <w:tcPr>
            <w:tcW w:w="612" w:type="pct"/>
            <w:vAlign w:val="center"/>
          </w:tcPr>
          <w:p w14:paraId="5109D310">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1A3E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vAlign w:val="center"/>
          </w:tcPr>
          <w:p w14:paraId="529F8B24">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6.1</w:t>
            </w:r>
          </w:p>
        </w:tc>
        <w:tc>
          <w:tcPr>
            <w:tcW w:w="3157" w:type="pct"/>
            <w:vAlign w:val="center"/>
          </w:tcPr>
          <w:p w14:paraId="5836A53A">
            <w:pPr>
              <w:numPr>
                <w:ilvl w:val="0"/>
                <w:numId w:val="0"/>
              </w:numPr>
              <w:spacing w:line="312" w:lineRule="auto"/>
              <w:ind w:left="0" w:left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根据供应商提供的投资管理方案的全面性、合理性、结构清晰性等进行评审。（3,2,1,0）</w:t>
            </w:r>
          </w:p>
        </w:tc>
        <w:tc>
          <w:tcPr>
            <w:tcW w:w="294" w:type="pct"/>
            <w:shd w:val="clear" w:color="auto" w:fill="auto"/>
            <w:vAlign w:val="center"/>
          </w:tcPr>
          <w:p w14:paraId="6DCCCF8D">
            <w:pPr>
              <w:numPr>
                <w:ilvl w:val="0"/>
                <w:numId w:val="0"/>
              </w:numPr>
              <w:spacing w:line="312" w:lineRule="auto"/>
              <w:ind w:left="0" w:leftChars="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44" w:type="pct"/>
            <w:shd w:val="clear" w:color="auto" w:fill="auto"/>
            <w:vAlign w:val="center"/>
          </w:tcPr>
          <w:p w14:paraId="1B85B786">
            <w:pPr>
              <w:numPr>
                <w:ilvl w:val="0"/>
                <w:numId w:val="0"/>
              </w:numPr>
              <w:spacing w:line="312" w:lineRule="auto"/>
              <w:ind w:left="0" w:leftChars="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主观分</w:t>
            </w:r>
          </w:p>
        </w:tc>
        <w:tc>
          <w:tcPr>
            <w:tcW w:w="612" w:type="pct"/>
            <w:vAlign w:val="center"/>
          </w:tcPr>
          <w:p w14:paraId="5A2D8643">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636A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vAlign w:val="center"/>
          </w:tcPr>
          <w:p w14:paraId="1D07DFAC">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6.2</w:t>
            </w:r>
          </w:p>
        </w:tc>
        <w:tc>
          <w:tcPr>
            <w:tcW w:w="3157" w:type="pct"/>
            <w:vAlign w:val="center"/>
          </w:tcPr>
          <w:p w14:paraId="6DE7F582">
            <w:pPr>
              <w:numPr>
                <w:ilvl w:val="0"/>
                <w:numId w:val="0"/>
              </w:numPr>
              <w:spacing w:line="312" w:lineRule="auto"/>
              <w:ind w:left="0" w:left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根据供应商提供的质量管理方案的全面性、合理性、结构清晰性等进行评审。（3,2,1,0）</w:t>
            </w:r>
          </w:p>
        </w:tc>
        <w:tc>
          <w:tcPr>
            <w:tcW w:w="294" w:type="pct"/>
            <w:shd w:val="clear" w:color="auto" w:fill="auto"/>
            <w:vAlign w:val="center"/>
          </w:tcPr>
          <w:p w14:paraId="4CE492DC">
            <w:pPr>
              <w:numPr>
                <w:ilvl w:val="0"/>
                <w:numId w:val="0"/>
              </w:numPr>
              <w:spacing w:line="312" w:lineRule="auto"/>
              <w:ind w:left="0" w:leftChars="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44" w:type="pct"/>
            <w:shd w:val="clear" w:color="auto" w:fill="auto"/>
            <w:vAlign w:val="center"/>
          </w:tcPr>
          <w:p w14:paraId="74D4374C">
            <w:pPr>
              <w:numPr>
                <w:ilvl w:val="0"/>
                <w:numId w:val="0"/>
              </w:numPr>
              <w:spacing w:line="312" w:lineRule="auto"/>
              <w:ind w:left="0" w:leftChars="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主观分</w:t>
            </w:r>
          </w:p>
        </w:tc>
        <w:tc>
          <w:tcPr>
            <w:tcW w:w="612" w:type="pct"/>
            <w:vAlign w:val="center"/>
          </w:tcPr>
          <w:p w14:paraId="5814A1AB">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693A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vAlign w:val="center"/>
          </w:tcPr>
          <w:p w14:paraId="62B9E1F0">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6.3</w:t>
            </w:r>
          </w:p>
        </w:tc>
        <w:tc>
          <w:tcPr>
            <w:tcW w:w="3157" w:type="pct"/>
            <w:vAlign w:val="center"/>
          </w:tcPr>
          <w:p w14:paraId="52E625AE">
            <w:pPr>
              <w:numPr>
                <w:ilvl w:val="0"/>
                <w:numId w:val="0"/>
              </w:numPr>
              <w:spacing w:line="312" w:lineRule="auto"/>
              <w:ind w:left="0" w:left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根据供应商提供的进度管理方案的全面性、合理性、结构清晰性等进行评审。（3,2,1,0）</w:t>
            </w:r>
          </w:p>
        </w:tc>
        <w:tc>
          <w:tcPr>
            <w:tcW w:w="294" w:type="pct"/>
            <w:shd w:val="clear" w:color="auto" w:fill="auto"/>
            <w:vAlign w:val="center"/>
          </w:tcPr>
          <w:p w14:paraId="28B1BB96">
            <w:pPr>
              <w:numPr>
                <w:ilvl w:val="0"/>
                <w:numId w:val="0"/>
              </w:numPr>
              <w:spacing w:line="312" w:lineRule="auto"/>
              <w:ind w:left="0" w:leftChars="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44" w:type="pct"/>
            <w:shd w:val="clear" w:color="auto" w:fill="auto"/>
            <w:vAlign w:val="center"/>
          </w:tcPr>
          <w:p w14:paraId="471D3F21">
            <w:pPr>
              <w:numPr>
                <w:ilvl w:val="0"/>
                <w:numId w:val="0"/>
              </w:numPr>
              <w:spacing w:line="312" w:lineRule="auto"/>
              <w:ind w:left="0" w:leftChars="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主观分</w:t>
            </w:r>
          </w:p>
        </w:tc>
        <w:tc>
          <w:tcPr>
            <w:tcW w:w="612" w:type="pct"/>
            <w:vAlign w:val="center"/>
          </w:tcPr>
          <w:p w14:paraId="234FAF78">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23C8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vAlign w:val="center"/>
          </w:tcPr>
          <w:p w14:paraId="405C66DB">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6.4</w:t>
            </w:r>
          </w:p>
        </w:tc>
        <w:tc>
          <w:tcPr>
            <w:tcW w:w="3157" w:type="pct"/>
            <w:vAlign w:val="center"/>
          </w:tcPr>
          <w:p w14:paraId="298C352E">
            <w:pPr>
              <w:numPr>
                <w:ilvl w:val="0"/>
                <w:numId w:val="0"/>
              </w:numPr>
              <w:spacing w:line="312" w:lineRule="auto"/>
              <w:ind w:left="0" w:left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根据供应商提供的安全文明施工管理实施方案等的全面性、合理性、结构清晰性等进行评审。（3,2,1,0）</w:t>
            </w:r>
          </w:p>
        </w:tc>
        <w:tc>
          <w:tcPr>
            <w:tcW w:w="294" w:type="pct"/>
            <w:shd w:val="clear" w:color="auto" w:fill="auto"/>
            <w:vAlign w:val="center"/>
          </w:tcPr>
          <w:p w14:paraId="6ABE8523">
            <w:pPr>
              <w:numPr>
                <w:ilvl w:val="0"/>
                <w:numId w:val="0"/>
              </w:numPr>
              <w:spacing w:line="312" w:lineRule="auto"/>
              <w:ind w:left="0" w:leftChars="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44" w:type="pct"/>
            <w:shd w:val="clear" w:color="auto" w:fill="auto"/>
            <w:vAlign w:val="center"/>
          </w:tcPr>
          <w:p w14:paraId="3222063E">
            <w:pPr>
              <w:numPr>
                <w:ilvl w:val="0"/>
                <w:numId w:val="0"/>
              </w:numPr>
              <w:spacing w:line="312" w:lineRule="auto"/>
              <w:ind w:left="0" w:leftChars="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主观分</w:t>
            </w:r>
          </w:p>
        </w:tc>
        <w:tc>
          <w:tcPr>
            <w:tcW w:w="612" w:type="pct"/>
            <w:vAlign w:val="center"/>
          </w:tcPr>
          <w:p w14:paraId="5CF51620">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429A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vAlign w:val="center"/>
          </w:tcPr>
          <w:p w14:paraId="55434D13">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6.5</w:t>
            </w:r>
          </w:p>
        </w:tc>
        <w:tc>
          <w:tcPr>
            <w:tcW w:w="3157" w:type="pct"/>
            <w:vAlign w:val="center"/>
          </w:tcPr>
          <w:p w14:paraId="5BD60B3E">
            <w:pPr>
              <w:numPr>
                <w:ilvl w:val="0"/>
                <w:numId w:val="0"/>
              </w:numPr>
              <w:spacing w:line="312" w:lineRule="auto"/>
              <w:ind w:left="0" w:left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根据供应商提供针对本项目的合同及档案管理科学性、合理性进行评审。（3,2,1,0）</w:t>
            </w:r>
          </w:p>
        </w:tc>
        <w:tc>
          <w:tcPr>
            <w:tcW w:w="294" w:type="pct"/>
            <w:shd w:val="clear" w:color="auto" w:fill="auto"/>
            <w:vAlign w:val="center"/>
          </w:tcPr>
          <w:p w14:paraId="06E65E4D">
            <w:pPr>
              <w:numPr>
                <w:ilvl w:val="0"/>
                <w:numId w:val="0"/>
              </w:numPr>
              <w:spacing w:line="312"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3</w:t>
            </w:r>
          </w:p>
        </w:tc>
        <w:tc>
          <w:tcPr>
            <w:tcW w:w="644" w:type="pct"/>
            <w:shd w:val="clear" w:color="auto" w:fill="auto"/>
            <w:vAlign w:val="center"/>
          </w:tcPr>
          <w:p w14:paraId="31BB004E">
            <w:pPr>
              <w:numPr>
                <w:ilvl w:val="0"/>
                <w:numId w:val="0"/>
              </w:numPr>
              <w:spacing w:line="312"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主观分</w:t>
            </w:r>
          </w:p>
        </w:tc>
        <w:tc>
          <w:tcPr>
            <w:tcW w:w="612" w:type="pct"/>
            <w:vAlign w:val="center"/>
          </w:tcPr>
          <w:p w14:paraId="1E950859">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3D2F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vAlign w:val="center"/>
          </w:tcPr>
          <w:p w14:paraId="70A5FBB4">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w:t>
            </w:r>
          </w:p>
        </w:tc>
        <w:tc>
          <w:tcPr>
            <w:tcW w:w="3157" w:type="pct"/>
            <w:vAlign w:val="center"/>
          </w:tcPr>
          <w:p w14:paraId="419A8248">
            <w:pPr>
              <w:numPr>
                <w:ilvl w:val="0"/>
                <w:numId w:val="0"/>
              </w:numPr>
              <w:spacing w:line="312" w:lineRule="auto"/>
              <w:ind w:left="0" w:leftChars="0"/>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【监理实施方案】</w:t>
            </w:r>
          </w:p>
        </w:tc>
        <w:tc>
          <w:tcPr>
            <w:tcW w:w="294" w:type="pct"/>
            <w:shd w:val="clear" w:color="auto" w:fill="auto"/>
            <w:vAlign w:val="center"/>
          </w:tcPr>
          <w:p w14:paraId="38ED4552">
            <w:pPr>
              <w:pStyle w:val="393"/>
              <w:spacing w:before="0" w:line="312" w:lineRule="auto"/>
              <w:ind w:firstLine="0" w:firstLineChars="0"/>
              <w:jc w:val="center"/>
              <w:rPr>
                <w:rFonts w:hint="eastAsia" w:ascii="宋体" w:hAnsi="宋体" w:cs="宋体"/>
                <w:color w:val="auto"/>
                <w:sz w:val="24"/>
                <w:szCs w:val="24"/>
                <w:highlight w:val="none"/>
                <w:lang w:val="en-US" w:eastAsia="zh-CN"/>
              </w:rPr>
            </w:pPr>
          </w:p>
        </w:tc>
        <w:tc>
          <w:tcPr>
            <w:tcW w:w="644" w:type="pct"/>
            <w:shd w:val="clear" w:color="auto" w:fill="auto"/>
            <w:vAlign w:val="center"/>
          </w:tcPr>
          <w:p w14:paraId="59B8D813">
            <w:pPr>
              <w:pStyle w:val="393"/>
              <w:spacing w:before="0" w:line="312" w:lineRule="auto"/>
              <w:ind w:firstLine="0" w:firstLineChars="0"/>
              <w:jc w:val="center"/>
              <w:rPr>
                <w:rFonts w:hint="eastAsia" w:ascii="宋体" w:hAnsi="宋体" w:cs="宋体"/>
                <w:color w:val="auto"/>
                <w:sz w:val="24"/>
                <w:szCs w:val="24"/>
                <w:highlight w:val="none"/>
                <w:lang w:eastAsia="zh-CN"/>
              </w:rPr>
            </w:pPr>
          </w:p>
        </w:tc>
        <w:tc>
          <w:tcPr>
            <w:tcW w:w="612" w:type="pct"/>
            <w:vAlign w:val="center"/>
          </w:tcPr>
          <w:p w14:paraId="102C7AC7">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6A4E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shd w:val="clear" w:color="auto" w:fill="auto"/>
            <w:vAlign w:val="center"/>
          </w:tcPr>
          <w:p w14:paraId="0821B991">
            <w:pPr>
              <w:spacing w:line="312"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7.1</w:t>
            </w:r>
          </w:p>
        </w:tc>
        <w:tc>
          <w:tcPr>
            <w:tcW w:w="3157" w:type="pct"/>
            <w:shd w:val="clear" w:color="auto" w:fill="auto"/>
            <w:vAlign w:val="center"/>
          </w:tcPr>
          <w:p w14:paraId="47391A9B">
            <w:pPr>
              <w:numPr>
                <w:ilvl w:val="0"/>
                <w:numId w:val="0"/>
              </w:numPr>
              <w:spacing w:line="312"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根据供应商提供的监理方式的创新性实施方案的全面性、合理性、结构清晰性等进行评审</w:t>
            </w:r>
            <w:r>
              <w:rPr>
                <w:rFonts w:hint="eastAsia" w:ascii="宋体" w:hAnsi="宋体" w:cs="宋体"/>
                <w:color w:val="auto"/>
                <w:sz w:val="24"/>
                <w:szCs w:val="24"/>
                <w:highlight w:val="none"/>
                <w:lang w:val="en-US" w:eastAsia="zh-CN"/>
              </w:rPr>
              <w:t>。</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5,4,3,2,1,0</w:t>
            </w:r>
            <w:r>
              <w:rPr>
                <w:rFonts w:hint="eastAsia" w:hAnsi="宋体" w:cs="宋体"/>
                <w:bCs/>
                <w:color w:val="auto"/>
                <w:sz w:val="24"/>
                <w:szCs w:val="24"/>
                <w:highlight w:val="none"/>
                <w:lang w:eastAsia="zh-CN"/>
              </w:rPr>
              <w:t>）</w:t>
            </w:r>
          </w:p>
        </w:tc>
        <w:tc>
          <w:tcPr>
            <w:tcW w:w="294" w:type="pct"/>
            <w:shd w:val="clear" w:color="auto" w:fill="auto"/>
            <w:vAlign w:val="center"/>
          </w:tcPr>
          <w:p w14:paraId="4B708A56">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44" w:type="pct"/>
            <w:shd w:val="clear" w:color="auto" w:fill="auto"/>
            <w:vAlign w:val="center"/>
          </w:tcPr>
          <w:p w14:paraId="00DD3DEE">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07DF0977">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0F34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shd w:val="clear" w:color="auto" w:fill="auto"/>
            <w:vAlign w:val="center"/>
          </w:tcPr>
          <w:p w14:paraId="1A269306">
            <w:pPr>
              <w:spacing w:line="312"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7.2</w:t>
            </w:r>
          </w:p>
        </w:tc>
        <w:tc>
          <w:tcPr>
            <w:tcW w:w="3157" w:type="pct"/>
            <w:shd w:val="clear" w:color="auto" w:fill="auto"/>
            <w:vAlign w:val="center"/>
          </w:tcPr>
          <w:p w14:paraId="43BD843E">
            <w:pPr>
              <w:numPr>
                <w:ilvl w:val="0"/>
                <w:numId w:val="0"/>
              </w:numPr>
              <w:spacing w:line="312"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根据供应商提供的监理大纲整体实施方案的全面性、合理性、结构清晰性等进行评审</w:t>
            </w:r>
            <w:r>
              <w:rPr>
                <w:rFonts w:hint="eastAsia" w:ascii="宋体" w:hAnsi="宋体" w:cs="宋体"/>
                <w:color w:val="auto"/>
                <w:sz w:val="24"/>
                <w:szCs w:val="24"/>
                <w:highlight w:val="none"/>
                <w:lang w:val="en-US" w:eastAsia="zh-CN"/>
              </w:rPr>
              <w:t>。</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5,4,3,2,1,0</w:t>
            </w:r>
            <w:r>
              <w:rPr>
                <w:rFonts w:hint="eastAsia" w:hAnsi="宋体" w:cs="宋体"/>
                <w:bCs/>
                <w:color w:val="auto"/>
                <w:sz w:val="24"/>
                <w:szCs w:val="24"/>
                <w:highlight w:val="none"/>
                <w:lang w:eastAsia="zh-CN"/>
              </w:rPr>
              <w:t>）</w:t>
            </w:r>
          </w:p>
        </w:tc>
        <w:tc>
          <w:tcPr>
            <w:tcW w:w="294" w:type="pct"/>
            <w:shd w:val="clear" w:color="auto" w:fill="auto"/>
            <w:vAlign w:val="center"/>
          </w:tcPr>
          <w:p w14:paraId="14B8330F">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44" w:type="pct"/>
            <w:shd w:val="clear" w:color="auto" w:fill="auto"/>
            <w:vAlign w:val="center"/>
          </w:tcPr>
          <w:p w14:paraId="4C7BDE33">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46AE2797">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6805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shd w:val="clear" w:color="auto" w:fill="auto"/>
            <w:vAlign w:val="center"/>
          </w:tcPr>
          <w:p w14:paraId="5D393A7D">
            <w:pPr>
              <w:spacing w:line="312"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7.3</w:t>
            </w:r>
          </w:p>
        </w:tc>
        <w:tc>
          <w:tcPr>
            <w:tcW w:w="3157" w:type="pct"/>
            <w:shd w:val="clear" w:color="auto" w:fill="auto"/>
            <w:vAlign w:val="center"/>
          </w:tcPr>
          <w:p w14:paraId="41D997C3">
            <w:pPr>
              <w:numPr>
                <w:ilvl w:val="0"/>
                <w:numId w:val="0"/>
              </w:numPr>
              <w:spacing w:line="312"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根据供应商提供的质量、进度、投资、造价以及安全文明控制措施实施方案的全面性、合理性、结构清晰性等进行评审</w:t>
            </w:r>
            <w:r>
              <w:rPr>
                <w:rFonts w:hint="eastAsia" w:ascii="宋体" w:hAnsi="宋体" w:cs="宋体"/>
                <w:color w:val="auto"/>
                <w:sz w:val="24"/>
                <w:szCs w:val="24"/>
                <w:highlight w:val="none"/>
                <w:lang w:val="en-US" w:eastAsia="zh-CN"/>
              </w:rPr>
              <w:t>。</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5,4,3,2,1,0</w:t>
            </w:r>
            <w:r>
              <w:rPr>
                <w:rFonts w:hint="eastAsia" w:hAnsi="宋体" w:cs="宋体"/>
                <w:bCs/>
                <w:color w:val="auto"/>
                <w:sz w:val="24"/>
                <w:szCs w:val="24"/>
                <w:highlight w:val="none"/>
                <w:lang w:eastAsia="zh-CN"/>
              </w:rPr>
              <w:t>）</w:t>
            </w:r>
          </w:p>
        </w:tc>
        <w:tc>
          <w:tcPr>
            <w:tcW w:w="294" w:type="pct"/>
            <w:shd w:val="clear" w:color="auto" w:fill="auto"/>
            <w:vAlign w:val="center"/>
          </w:tcPr>
          <w:p w14:paraId="41303859">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44" w:type="pct"/>
            <w:shd w:val="clear" w:color="auto" w:fill="auto"/>
            <w:vAlign w:val="center"/>
          </w:tcPr>
          <w:p w14:paraId="40BEBC84">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4D15FF2A">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149A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shd w:val="clear" w:color="auto" w:fill="auto"/>
            <w:vAlign w:val="center"/>
          </w:tcPr>
          <w:p w14:paraId="6DF6F4D0">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w:t>
            </w:r>
          </w:p>
        </w:tc>
        <w:tc>
          <w:tcPr>
            <w:tcW w:w="3157" w:type="pct"/>
            <w:shd w:val="clear" w:color="auto" w:fill="auto"/>
            <w:vAlign w:val="center"/>
          </w:tcPr>
          <w:p w14:paraId="45E6951D">
            <w:pPr>
              <w:numPr>
                <w:ilvl w:val="0"/>
                <w:numId w:val="0"/>
              </w:numPr>
              <w:spacing w:line="312" w:lineRule="auto"/>
              <w:ind w:left="0" w:leftChars="0" w:firstLine="0" w:firstLineChars="0"/>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【造价咨询实施方案】</w:t>
            </w:r>
          </w:p>
        </w:tc>
        <w:tc>
          <w:tcPr>
            <w:tcW w:w="294" w:type="pct"/>
            <w:shd w:val="clear" w:color="auto" w:fill="auto"/>
            <w:vAlign w:val="center"/>
          </w:tcPr>
          <w:p w14:paraId="58CF13C5">
            <w:pPr>
              <w:pStyle w:val="393"/>
              <w:spacing w:before="0" w:line="312" w:lineRule="auto"/>
              <w:ind w:firstLine="0" w:firstLineChars="0"/>
              <w:jc w:val="center"/>
              <w:rPr>
                <w:rFonts w:hint="eastAsia" w:ascii="宋体" w:hAnsi="宋体" w:cs="宋体"/>
                <w:color w:val="auto"/>
                <w:sz w:val="24"/>
                <w:szCs w:val="24"/>
                <w:highlight w:val="none"/>
                <w:lang w:val="en-US" w:eastAsia="zh-CN"/>
              </w:rPr>
            </w:pPr>
          </w:p>
        </w:tc>
        <w:tc>
          <w:tcPr>
            <w:tcW w:w="644" w:type="pct"/>
            <w:shd w:val="clear" w:color="auto" w:fill="auto"/>
            <w:vAlign w:val="center"/>
          </w:tcPr>
          <w:p w14:paraId="2D48111D">
            <w:pPr>
              <w:pStyle w:val="393"/>
              <w:spacing w:before="0" w:line="312" w:lineRule="auto"/>
              <w:ind w:firstLine="0" w:firstLineChars="0"/>
              <w:jc w:val="center"/>
              <w:rPr>
                <w:rFonts w:hint="eastAsia" w:ascii="宋体" w:hAnsi="宋体" w:cs="宋体"/>
                <w:color w:val="auto"/>
                <w:sz w:val="24"/>
                <w:szCs w:val="24"/>
                <w:highlight w:val="none"/>
                <w:lang w:eastAsia="zh-CN"/>
              </w:rPr>
            </w:pPr>
          </w:p>
        </w:tc>
        <w:tc>
          <w:tcPr>
            <w:tcW w:w="612" w:type="pct"/>
            <w:vAlign w:val="center"/>
          </w:tcPr>
          <w:p w14:paraId="6D79D4C1">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6BF5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shd w:val="clear" w:color="auto" w:fill="auto"/>
            <w:vAlign w:val="center"/>
          </w:tcPr>
          <w:p w14:paraId="715275A3">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8.1</w:t>
            </w:r>
          </w:p>
        </w:tc>
        <w:tc>
          <w:tcPr>
            <w:tcW w:w="3157" w:type="pct"/>
            <w:shd w:val="clear" w:color="auto" w:fill="auto"/>
            <w:vAlign w:val="center"/>
          </w:tcPr>
          <w:p w14:paraId="503D87FF">
            <w:pPr>
              <w:numPr>
                <w:ilvl w:val="0"/>
                <w:numId w:val="0"/>
              </w:numPr>
              <w:spacing w:line="240" w:lineRule="auto"/>
              <w:ind w:left="0" w:leftChars="0" w:firstLine="0" w:firstLine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根据供应商提供的全过程工程造价管理和控制措施及方案的针对性、全面性、合理性进行评审。</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5,4,3,2,1,0</w:t>
            </w:r>
            <w:r>
              <w:rPr>
                <w:rFonts w:hint="eastAsia" w:hAnsi="宋体" w:cs="宋体"/>
                <w:bCs/>
                <w:color w:val="auto"/>
                <w:sz w:val="24"/>
                <w:szCs w:val="24"/>
                <w:highlight w:val="none"/>
                <w:lang w:eastAsia="zh-CN"/>
              </w:rPr>
              <w:t>）</w:t>
            </w:r>
          </w:p>
        </w:tc>
        <w:tc>
          <w:tcPr>
            <w:tcW w:w="294" w:type="pct"/>
            <w:shd w:val="clear" w:color="auto" w:fill="auto"/>
            <w:vAlign w:val="center"/>
          </w:tcPr>
          <w:p w14:paraId="30691320">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44" w:type="pct"/>
            <w:shd w:val="clear" w:color="auto" w:fill="auto"/>
            <w:vAlign w:val="center"/>
          </w:tcPr>
          <w:p w14:paraId="0C07FAB2">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54FDF676">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33DE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shd w:val="clear" w:color="auto" w:fill="auto"/>
            <w:vAlign w:val="center"/>
          </w:tcPr>
          <w:p w14:paraId="63280BF6">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8.2</w:t>
            </w:r>
          </w:p>
        </w:tc>
        <w:tc>
          <w:tcPr>
            <w:tcW w:w="3157" w:type="pct"/>
            <w:shd w:val="clear" w:color="auto" w:fill="auto"/>
            <w:vAlign w:val="center"/>
          </w:tcPr>
          <w:p w14:paraId="6F53534B">
            <w:pPr>
              <w:numPr>
                <w:ilvl w:val="0"/>
                <w:numId w:val="0"/>
              </w:numPr>
              <w:spacing w:line="240" w:lineRule="auto"/>
              <w:ind w:left="0" w:leftChars="0" w:firstLine="0" w:firstLine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根据供应商提供的针对本项目各阶段造价咨询工作进行进度计划安排的合理性、针对性进行评审。</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4,3,2,1,0</w:t>
            </w:r>
            <w:r>
              <w:rPr>
                <w:rFonts w:hint="eastAsia" w:hAnsi="宋体" w:cs="宋体"/>
                <w:bCs/>
                <w:color w:val="auto"/>
                <w:sz w:val="24"/>
                <w:szCs w:val="24"/>
                <w:highlight w:val="none"/>
                <w:lang w:eastAsia="zh-CN"/>
              </w:rPr>
              <w:t>）</w:t>
            </w:r>
          </w:p>
        </w:tc>
        <w:tc>
          <w:tcPr>
            <w:tcW w:w="294" w:type="pct"/>
            <w:shd w:val="clear" w:color="auto" w:fill="auto"/>
            <w:vAlign w:val="center"/>
          </w:tcPr>
          <w:p w14:paraId="6A40D8C0">
            <w:pPr>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44" w:type="pct"/>
            <w:shd w:val="clear" w:color="auto" w:fill="auto"/>
            <w:vAlign w:val="center"/>
          </w:tcPr>
          <w:p w14:paraId="7742797B">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0B59949D">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2D0A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shd w:val="clear" w:color="auto" w:fill="auto"/>
            <w:vAlign w:val="center"/>
          </w:tcPr>
          <w:p w14:paraId="37DAB035">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8.3</w:t>
            </w:r>
          </w:p>
        </w:tc>
        <w:tc>
          <w:tcPr>
            <w:tcW w:w="3157" w:type="pct"/>
            <w:shd w:val="clear" w:color="auto" w:fill="auto"/>
            <w:vAlign w:val="center"/>
          </w:tcPr>
          <w:p w14:paraId="3FAA8E37">
            <w:pPr>
              <w:numPr>
                <w:ilvl w:val="0"/>
                <w:numId w:val="0"/>
              </w:numPr>
              <w:spacing w:line="240" w:lineRule="auto"/>
              <w:ind w:left="0" w:leftChars="0" w:firstLine="0" w:firstLine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根据供应商提供的针对本项目各阶段造价控制的措施及要点分析的全面性、清晰性进行评审。</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4,3,2,1,0</w:t>
            </w:r>
            <w:r>
              <w:rPr>
                <w:rFonts w:hint="eastAsia" w:hAnsi="宋体" w:cs="宋体"/>
                <w:bCs/>
                <w:color w:val="auto"/>
                <w:sz w:val="24"/>
                <w:szCs w:val="24"/>
                <w:highlight w:val="none"/>
                <w:lang w:eastAsia="zh-CN"/>
              </w:rPr>
              <w:t>）</w:t>
            </w:r>
          </w:p>
        </w:tc>
        <w:tc>
          <w:tcPr>
            <w:tcW w:w="294" w:type="pct"/>
            <w:shd w:val="clear" w:color="auto" w:fill="auto"/>
            <w:vAlign w:val="center"/>
          </w:tcPr>
          <w:p w14:paraId="3012811B">
            <w:pPr>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44" w:type="pct"/>
            <w:shd w:val="clear" w:color="auto" w:fill="auto"/>
            <w:vAlign w:val="center"/>
          </w:tcPr>
          <w:p w14:paraId="108272B3">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55056639">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7D44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shd w:val="clear" w:color="auto" w:fill="auto"/>
            <w:vAlign w:val="center"/>
          </w:tcPr>
          <w:p w14:paraId="4D1564E9">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8.4</w:t>
            </w:r>
          </w:p>
        </w:tc>
        <w:tc>
          <w:tcPr>
            <w:tcW w:w="3157" w:type="pct"/>
            <w:shd w:val="clear" w:color="auto" w:fill="auto"/>
            <w:vAlign w:val="center"/>
          </w:tcPr>
          <w:p w14:paraId="132A5A52">
            <w:pPr>
              <w:numPr>
                <w:ilvl w:val="0"/>
                <w:numId w:val="0"/>
              </w:numPr>
              <w:spacing w:line="240" w:lineRule="auto"/>
              <w:ind w:left="0" w:leftChars="0" w:firstLine="0" w:firstLine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根据供应商提供的针对本项目的工程量清单预算编制的要点难点及各类造价成果编审质量保证措施针对性、全面性、合理性进行评审。</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4,3,2,1,0</w:t>
            </w:r>
            <w:r>
              <w:rPr>
                <w:rFonts w:hint="eastAsia" w:hAnsi="宋体" w:cs="宋体"/>
                <w:bCs/>
                <w:color w:val="auto"/>
                <w:sz w:val="24"/>
                <w:szCs w:val="24"/>
                <w:highlight w:val="none"/>
                <w:lang w:eastAsia="zh-CN"/>
              </w:rPr>
              <w:t>）</w:t>
            </w:r>
          </w:p>
        </w:tc>
        <w:tc>
          <w:tcPr>
            <w:tcW w:w="294" w:type="pct"/>
            <w:shd w:val="clear" w:color="auto" w:fill="auto"/>
            <w:vAlign w:val="center"/>
          </w:tcPr>
          <w:p w14:paraId="736EB1E3">
            <w:pPr>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44" w:type="pct"/>
            <w:shd w:val="clear" w:color="auto" w:fill="auto"/>
            <w:vAlign w:val="center"/>
          </w:tcPr>
          <w:p w14:paraId="4A6125B6">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683ED2DB">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4E0A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0" w:type="pct"/>
            <w:shd w:val="clear" w:color="auto" w:fill="auto"/>
            <w:vAlign w:val="center"/>
          </w:tcPr>
          <w:p w14:paraId="384A5F34">
            <w:pPr>
              <w:spacing w:line="312"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w:t>
            </w:r>
          </w:p>
        </w:tc>
        <w:tc>
          <w:tcPr>
            <w:tcW w:w="3157" w:type="pct"/>
            <w:shd w:val="clear" w:color="auto" w:fill="auto"/>
            <w:vAlign w:val="center"/>
          </w:tcPr>
          <w:p w14:paraId="6859C5A4">
            <w:pPr>
              <w:numPr>
                <w:ilvl w:val="0"/>
                <w:numId w:val="0"/>
              </w:numPr>
              <w:spacing w:line="312" w:lineRule="auto"/>
              <w:ind w:left="0" w:leftChars="0" w:firstLine="0" w:firstLineChars="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w:t>
            </w:r>
            <w:r>
              <w:rPr>
                <w:rFonts w:hint="eastAsia" w:hAnsi="宋体" w:cs="宋体"/>
                <w:b/>
                <w:bCs w:val="0"/>
                <w:color w:val="auto"/>
                <w:sz w:val="24"/>
                <w:szCs w:val="24"/>
                <w:highlight w:val="none"/>
                <w:lang w:eastAsia="zh-CN"/>
              </w:rPr>
              <w:t>统筹协调</w:t>
            </w:r>
            <w:r>
              <w:rPr>
                <w:rFonts w:hint="eastAsia" w:ascii="宋体" w:hAnsi="宋体" w:eastAsia="宋体" w:cs="宋体"/>
                <w:b/>
                <w:bCs w:val="0"/>
                <w:color w:val="auto"/>
                <w:sz w:val="24"/>
                <w:szCs w:val="24"/>
                <w:highlight w:val="none"/>
              </w:rPr>
              <w:t>】</w:t>
            </w:r>
          </w:p>
          <w:p w14:paraId="1CC58BCA">
            <w:pPr>
              <w:numPr>
                <w:ilvl w:val="0"/>
                <w:numId w:val="0"/>
              </w:numPr>
              <w:spacing w:line="312" w:lineRule="auto"/>
              <w:ind w:left="0" w:leftChars="0" w:firstLine="0" w:firstLineChars="0"/>
              <w:rPr>
                <w:rFonts w:hint="eastAsia" w:ascii="宋体" w:hAnsi="宋体" w:cs="宋体"/>
                <w:b w:val="0"/>
                <w:bCs w:val="0"/>
                <w:color w:val="auto"/>
                <w:sz w:val="24"/>
                <w:szCs w:val="24"/>
                <w:highlight w:val="none"/>
                <w:lang w:val="en-US" w:eastAsia="zh-CN"/>
              </w:rPr>
            </w:pPr>
            <w:r>
              <w:rPr>
                <w:rFonts w:hint="eastAsia" w:ascii="宋体" w:hAnsi="宋体" w:eastAsia="宋体" w:cs="宋体"/>
                <w:bCs/>
                <w:color w:val="auto"/>
                <w:sz w:val="24"/>
                <w:szCs w:val="24"/>
                <w:highlight w:val="none"/>
              </w:rPr>
              <w:t>对各项管理咨询及项目内外的统筹协调工作方案的合理性、科学性</w:t>
            </w:r>
            <w:r>
              <w:rPr>
                <w:rFonts w:hint="eastAsia" w:ascii="宋体" w:hAnsi="宋体" w:eastAsia="宋体" w:cs="宋体"/>
                <w:bCs/>
                <w:color w:val="auto"/>
                <w:sz w:val="24"/>
                <w:szCs w:val="24"/>
                <w:highlight w:val="none"/>
                <w:lang w:eastAsia="zh-CN"/>
              </w:rPr>
              <w:t>进行评审</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4,3,2,1,0</w:t>
            </w:r>
            <w:r>
              <w:rPr>
                <w:rFonts w:hint="eastAsia" w:ascii="宋体" w:hAnsi="宋体" w:eastAsia="宋体" w:cs="宋体"/>
                <w:bCs/>
                <w:color w:val="auto"/>
                <w:sz w:val="24"/>
                <w:szCs w:val="24"/>
                <w:highlight w:val="none"/>
                <w:lang w:eastAsia="zh-CN"/>
              </w:rPr>
              <w:t>）</w:t>
            </w:r>
          </w:p>
        </w:tc>
        <w:tc>
          <w:tcPr>
            <w:tcW w:w="294" w:type="pct"/>
            <w:shd w:val="clear" w:color="auto" w:fill="auto"/>
            <w:vAlign w:val="center"/>
          </w:tcPr>
          <w:p w14:paraId="19669573">
            <w:pPr>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44" w:type="pct"/>
            <w:shd w:val="clear" w:color="auto" w:fill="auto"/>
            <w:vAlign w:val="center"/>
          </w:tcPr>
          <w:p w14:paraId="3224DA33">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35115014">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3D8F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90" w:type="pct"/>
            <w:vAlign w:val="center"/>
          </w:tcPr>
          <w:p w14:paraId="20F8E15E">
            <w:pPr>
              <w:spacing w:line="312"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157" w:type="pct"/>
            <w:vAlign w:val="center"/>
          </w:tcPr>
          <w:p w14:paraId="7E169FF0">
            <w:pPr>
              <w:numPr>
                <w:ilvl w:val="0"/>
                <w:numId w:val="0"/>
              </w:numPr>
              <w:spacing w:line="312" w:lineRule="auto"/>
              <w:ind w:leftChars="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【拟投入本项目办公及检测设备配置方案】</w:t>
            </w:r>
          </w:p>
          <w:p w14:paraId="02201F4B">
            <w:pPr>
              <w:numPr>
                <w:ilvl w:val="0"/>
                <w:numId w:val="0"/>
              </w:numPr>
              <w:spacing w:line="312" w:lineRule="auto"/>
              <w:ind w:leftChars="0"/>
              <w:rPr>
                <w:rFonts w:hint="eastAsia"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根据供应商针对本项目拟投入的办公及检测设备配置方案的全面性、合理性进行评审</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4,3,2,1,0</w:t>
            </w:r>
            <w:r>
              <w:rPr>
                <w:rFonts w:hint="eastAsia" w:ascii="宋体" w:hAnsi="宋体" w:eastAsia="宋体" w:cs="宋体"/>
                <w:bCs/>
                <w:color w:val="auto"/>
                <w:sz w:val="24"/>
                <w:szCs w:val="24"/>
                <w:highlight w:val="none"/>
                <w:lang w:eastAsia="zh-CN"/>
              </w:rPr>
              <w:t>）</w:t>
            </w:r>
          </w:p>
        </w:tc>
        <w:tc>
          <w:tcPr>
            <w:tcW w:w="294" w:type="pct"/>
            <w:shd w:val="clear" w:color="auto" w:fill="auto"/>
            <w:vAlign w:val="center"/>
          </w:tcPr>
          <w:p w14:paraId="38300926">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44" w:type="pct"/>
            <w:shd w:val="clear" w:color="auto" w:fill="auto"/>
            <w:vAlign w:val="center"/>
          </w:tcPr>
          <w:p w14:paraId="4B9934F4">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3039EDC0">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47BC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5007DEFB">
            <w:pPr>
              <w:spacing w:line="312"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3157" w:type="pct"/>
            <w:vAlign w:val="center"/>
          </w:tcPr>
          <w:p w14:paraId="61467965">
            <w:pPr>
              <w:numPr>
                <w:ilvl w:val="0"/>
                <w:numId w:val="0"/>
              </w:numPr>
              <w:spacing w:line="312" w:lineRule="auto"/>
              <w:ind w:leftChars="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w:t>
            </w:r>
            <w:r>
              <w:rPr>
                <w:rFonts w:hint="default" w:ascii="宋体" w:hAnsi="宋体" w:cs="宋体"/>
                <w:b/>
                <w:bCs/>
                <w:color w:val="auto"/>
                <w:sz w:val="24"/>
                <w:szCs w:val="24"/>
                <w:highlight w:val="none"/>
                <w:lang w:val="en-US" w:eastAsia="zh-CN"/>
              </w:rPr>
              <w:t>拟投入本项目人员配置方案</w:t>
            </w:r>
            <w:r>
              <w:rPr>
                <w:rFonts w:hint="eastAsia" w:ascii="宋体" w:hAnsi="宋体" w:cs="宋体"/>
                <w:b/>
                <w:bCs/>
                <w:color w:val="auto"/>
                <w:sz w:val="24"/>
                <w:szCs w:val="24"/>
                <w:highlight w:val="none"/>
                <w:lang w:val="en-US" w:eastAsia="zh-CN"/>
              </w:rPr>
              <w:t>】</w:t>
            </w:r>
          </w:p>
          <w:p w14:paraId="006FB496">
            <w:pPr>
              <w:numPr>
                <w:ilvl w:val="0"/>
                <w:numId w:val="0"/>
              </w:numPr>
              <w:spacing w:line="312" w:lineRule="auto"/>
              <w:ind w:leftChars="0"/>
              <w:rPr>
                <w:rFonts w:hint="default"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根据供应商针对本项目拟投入的</w:t>
            </w:r>
            <w:r>
              <w:rPr>
                <w:rFonts w:hint="default" w:ascii="宋体" w:hAnsi="宋体" w:cs="宋体"/>
                <w:b w:val="0"/>
                <w:bCs w:val="0"/>
                <w:color w:val="auto"/>
                <w:sz w:val="24"/>
                <w:szCs w:val="24"/>
                <w:highlight w:val="none"/>
                <w:lang w:val="en-US" w:eastAsia="zh-CN"/>
              </w:rPr>
              <w:t>人员配置方案（包括人员配置结构合理性、人员资格能力及相关工作经验等）进行评审</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5,4,3,2,1,0</w:t>
            </w:r>
            <w:r>
              <w:rPr>
                <w:rFonts w:hint="eastAsia" w:ascii="宋体" w:hAnsi="宋体" w:eastAsia="宋体" w:cs="宋体"/>
                <w:b w:val="0"/>
                <w:bCs w:val="0"/>
                <w:color w:val="auto"/>
                <w:sz w:val="24"/>
                <w:szCs w:val="24"/>
                <w:highlight w:val="none"/>
                <w:lang w:eastAsia="zh-CN"/>
              </w:rPr>
              <w:t>）</w:t>
            </w:r>
          </w:p>
        </w:tc>
        <w:tc>
          <w:tcPr>
            <w:tcW w:w="294" w:type="pct"/>
            <w:shd w:val="clear" w:color="auto" w:fill="auto"/>
            <w:vAlign w:val="center"/>
          </w:tcPr>
          <w:p w14:paraId="188A55D5">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44" w:type="pct"/>
            <w:shd w:val="clear" w:color="auto" w:fill="auto"/>
            <w:vAlign w:val="center"/>
          </w:tcPr>
          <w:p w14:paraId="301B5ED1">
            <w:pPr>
              <w:pStyle w:val="393"/>
              <w:spacing w:before="0" w:line="312" w:lineRule="auto"/>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0B08DFFD">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4EFA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757B0481">
            <w:pPr>
              <w:spacing w:line="312"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12</w:t>
            </w:r>
          </w:p>
        </w:tc>
        <w:tc>
          <w:tcPr>
            <w:tcW w:w="3157" w:type="pct"/>
            <w:vAlign w:val="center"/>
          </w:tcPr>
          <w:p w14:paraId="3B5581DE">
            <w:pPr>
              <w:pStyle w:val="305"/>
              <w:spacing w:line="312" w:lineRule="auto"/>
              <w:ind w:firstLine="0" w:firstLineChars="0"/>
              <w:jc w:val="left"/>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应急保障措施</w:t>
            </w:r>
            <w:r>
              <w:rPr>
                <w:rFonts w:hint="eastAsia" w:hAnsi="宋体" w:cs="宋体"/>
                <w:b/>
                <w:bCs/>
                <w:color w:val="auto"/>
                <w:sz w:val="24"/>
                <w:szCs w:val="24"/>
                <w:highlight w:val="none"/>
                <w:lang w:val="en-US" w:eastAsia="zh-CN"/>
              </w:rPr>
              <w:t>】</w:t>
            </w:r>
          </w:p>
          <w:p w14:paraId="3598EF9D">
            <w:pPr>
              <w:pStyle w:val="305"/>
              <w:spacing w:line="312" w:lineRule="auto"/>
              <w:ind w:firstLine="0" w:firstLineChars="0"/>
              <w:jc w:val="left"/>
              <w:rPr>
                <w:rFonts w:hint="eastAsia" w:hAnsi="宋体" w:cs="宋体"/>
                <w:b/>
                <w:bCs/>
                <w:color w:val="auto"/>
                <w:sz w:val="24"/>
                <w:szCs w:val="24"/>
                <w:highlight w:val="none"/>
                <w:lang w:val="en-US" w:eastAsia="zh-CN"/>
              </w:rPr>
            </w:pPr>
            <w:r>
              <w:rPr>
                <w:rFonts w:hint="eastAsia" w:hAnsi="宋体" w:cs="宋体"/>
                <w:b w:val="0"/>
                <w:bCs w:val="0"/>
                <w:color w:val="auto"/>
                <w:sz w:val="24"/>
                <w:szCs w:val="24"/>
                <w:highlight w:val="none"/>
                <w:lang w:val="en-US" w:eastAsia="zh-CN"/>
              </w:rPr>
              <w:t>根据</w:t>
            </w:r>
            <w:r>
              <w:rPr>
                <w:rFonts w:hint="eastAsia" w:ascii="宋体" w:hAnsi="宋体" w:cs="宋体"/>
                <w:b w:val="0"/>
                <w:bCs w:val="0"/>
                <w:color w:val="auto"/>
                <w:sz w:val="24"/>
                <w:szCs w:val="24"/>
                <w:highlight w:val="none"/>
                <w:lang w:val="en-US" w:eastAsia="zh-CN"/>
              </w:rPr>
              <w:t>供应商针对本项目</w:t>
            </w:r>
            <w:r>
              <w:rPr>
                <w:rFonts w:hint="eastAsia" w:hAnsi="宋体" w:cs="宋体"/>
                <w:b w:val="0"/>
                <w:bCs w:val="0"/>
                <w:color w:val="auto"/>
                <w:sz w:val="24"/>
                <w:szCs w:val="24"/>
                <w:highlight w:val="none"/>
                <w:lang w:val="en-US" w:eastAsia="zh-CN"/>
              </w:rPr>
              <w:t>制定的应急保障预案，及时响应并处置项目实施过程中可能出现的应急情况的措施，及人员力量的应急储备的措施内容清晰性、可操作性、可行性强进行评审</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4,3,2,1,0</w:t>
            </w:r>
            <w:r>
              <w:rPr>
                <w:rFonts w:hint="eastAsia" w:ascii="宋体" w:hAnsi="宋体" w:eastAsia="宋体" w:cs="宋体"/>
                <w:b w:val="0"/>
                <w:bCs w:val="0"/>
                <w:color w:val="auto"/>
                <w:sz w:val="24"/>
                <w:szCs w:val="24"/>
                <w:highlight w:val="none"/>
                <w:lang w:eastAsia="zh-CN"/>
              </w:rPr>
              <w:t>）</w:t>
            </w:r>
          </w:p>
        </w:tc>
        <w:tc>
          <w:tcPr>
            <w:tcW w:w="294" w:type="pct"/>
            <w:vAlign w:val="center"/>
          </w:tcPr>
          <w:p w14:paraId="7EFC16F5">
            <w:pPr>
              <w:pStyle w:val="393"/>
              <w:spacing w:before="0" w:line="312" w:lineRule="auto"/>
              <w:ind w:firstLine="0" w:firstLineChars="0"/>
              <w:jc w:val="center"/>
              <w:rPr>
                <w:rFonts w:hint="default" w:ascii="宋体" w:hAnsi="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44" w:type="pct"/>
            <w:vAlign w:val="center"/>
          </w:tcPr>
          <w:p w14:paraId="158C4BAD">
            <w:pPr>
              <w:pStyle w:val="393"/>
              <w:spacing w:before="0" w:line="312" w:lineRule="auto"/>
              <w:ind w:firstLine="0" w:firstLineChars="0"/>
              <w:jc w:val="center"/>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主观分</w:t>
            </w:r>
          </w:p>
        </w:tc>
        <w:tc>
          <w:tcPr>
            <w:tcW w:w="612" w:type="pct"/>
            <w:vAlign w:val="center"/>
          </w:tcPr>
          <w:p w14:paraId="0A28C32C">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3677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1E083144">
            <w:pPr>
              <w:spacing w:line="312"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13</w:t>
            </w:r>
          </w:p>
        </w:tc>
        <w:tc>
          <w:tcPr>
            <w:tcW w:w="3157" w:type="pct"/>
            <w:vAlign w:val="center"/>
          </w:tcPr>
          <w:p w14:paraId="0E177FE8">
            <w:pPr>
              <w:pStyle w:val="305"/>
              <w:spacing w:line="312" w:lineRule="auto"/>
              <w:ind w:firstLine="0" w:firstLineChars="0"/>
              <w:jc w:val="left"/>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后续服务</w:t>
            </w:r>
            <w:r>
              <w:rPr>
                <w:rFonts w:hint="eastAsia" w:hAnsi="宋体" w:cs="宋体"/>
                <w:b/>
                <w:bCs/>
                <w:color w:val="auto"/>
                <w:sz w:val="24"/>
                <w:szCs w:val="24"/>
                <w:highlight w:val="none"/>
                <w:lang w:val="en-US" w:eastAsia="zh-CN"/>
              </w:rPr>
              <w:t>】</w:t>
            </w:r>
          </w:p>
          <w:p w14:paraId="2D18C854">
            <w:pPr>
              <w:pStyle w:val="305"/>
              <w:spacing w:line="312" w:lineRule="auto"/>
              <w:ind w:firstLine="0" w:firstLineChars="0"/>
              <w:jc w:val="left"/>
              <w:rPr>
                <w:rFonts w:hint="eastAsia" w:hAnsi="宋体" w:cs="宋体"/>
                <w:b/>
                <w:bCs/>
                <w:color w:val="auto"/>
                <w:sz w:val="24"/>
                <w:szCs w:val="24"/>
                <w:highlight w:val="none"/>
                <w:lang w:val="en-US" w:eastAsia="zh-CN"/>
              </w:rPr>
            </w:pPr>
            <w:r>
              <w:rPr>
                <w:rFonts w:hint="eastAsia" w:hAnsi="宋体" w:cs="宋体"/>
                <w:b w:val="0"/>
                <w:bCs w:val="0"/>
                <w:color w:val="auto"/>
                <w:sz w:val="24"/>
                <w:szCs w:val="24"/>
                <w:highlight w:val="none"/>
                <w:lang w:val="en-US" w:eastAsia="zh-CN"/>
              </w:rPr>
              <w:t>根据供应商针对本项目的后续服务（包括设施移交、协助最终审计等）方案的完整性、合理性、全面性进行评审</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4,3,2,1,0</w:t>
            </w:r>
            <w:r>
              <w:rPr>
                <w:rFonts w:hint="eastAsia" w:ascii="宋体" w:hAnsi="宋体" w:eastAsia="宋体" w:cs="宋体"/>
                <w:b w:val="0"/>
                <w:bCs w:val="0"/>
                <w:color w:val="auto"/>
                <w:sz w:val="24"/>
                <w:szCs w:val="24"/>
                <w:highlight w:val="none"/>
                <w:lang w:eastAsia="zh-CN"/>
              </w:rPr>
              <w:t>）</w:t>
            </w:r>
          </w:p>
        </w:tc>
        <w:tc>
          <w:tcPr>
            <w:tcW w:w="294" w:type="pct"/>
            <w:shd w:val="clear" w:color="auto" w:fill="auto"/>
            <w:vAlign w:val="center"/>
          </w:tcPr>
          <w:p w14:paraId="0C7AF8F1">
            <w:pPr>
              <w:pStyle w:val="393"/>
              <w:spacing w:before="0" w:line="312" w:lineRule="auto"/>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44" w:type="pct"/>
            <w:shd w:val="clear" w:color="auto" w:fill="auto"/>
            <w:vAlign w:val="center"/>
          </w:tcPr>
          <w:p w14:paraId="51A5AE3D">
            <w:pPr>
              <w:pStyle w:val="393"/>
              <w:spacing w:before="0" w:line="312" w:lineRule="auto"/>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lang w:eastAsia="zh-CN"/>
              </w:rPr>
              <w:t>主观分</w:t>
            </w:r>
          </w:p>
        </w:tc>
        <w:tc>
          <w:tcPr>
            <w:tcW w:w="612" w:type="pct"/>
            <w:vAlign w:val="center"/>
          </w:tcPr>
          <w:p w14:paraId="59431322">
            <w:pPr>
              <w:pStyle w:val="393"/>
              <w:spacing w:before="0" w:line="312" w:lineRule="auto"/>
              <w:ind w:firstLine="0" w:firstLineChars="0"/>
              <w:jc w:val="center"/>
              <w:rPr>
                <w:rFonts w:hint="eastAsia" w:ascii="宋体" w:hAnsi="宋体" w:eastAsia="宋体" w:cs="宋体"/>
                <w:color w:val="auto"/>
                <w:sz w:val="24"/>
                <w:szCs w:val="24"/>
                <w:highlight w:val="none"/>
              </w:rPr>
            </w:pPr>
          </w:p>
        </w:tc>
      </w:tr>
      <w:tr w14:paraId="5D6C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290" w:type="pct"/>
            <w:vAlign w:val="center"/>
          </w:tcPr>
          <w:p w14:paraId="70081C10">
            <w:pPr>
              <w:spacing w:line="312"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4</w:t>
            </w:r>
          </w:p>
        </w:tc>
        <w:tc>
          <w:tcPr>
            <w:tcW w:w="3157" w:type="pct"/>
            <w:vAlign w:val="center"/>
          </w:tcPr>
          <w:p w14:paraId="6539BD06">
            <w:pPr>
              <w:spacing w:line="288"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kern w:val="0"/>
                <w:sz w:val="24"/>
                <w:szCs w:val="24"/>
                <w:highlight w:val="none"/>
                <w:lang w:bidi="ar"/>
              </w:rPr>
              <w:t>1.</w:t>
            </w:r>
            <w:r>
              <w:rPr>
                <w:rFonts w:hint="eastAsia" w:ascii="宋体" w:hAnsi="宋体" w:eastAsia="宋体" w:cs="宋体"/>
                <w:b/>
                <w:bCs/>
                <w:color w:val="auto"/>
                <w:sz w:val="24"/>
                <w:szCs w:val="24"/>
                <w:highlight w:val="none"/>
                <w:lang w:val="zh-CN"/>
              </w:rPr>
              <w:t>投标价格的合理性</w:t>
            </w:r>
            <w:r>
              <w:rPr>
                <w:rFonts w:hint="eastAsia" w:ascii="宋体" w:hAnsi="宋体" w:eastAsia="宋体" w:cs="宋体"/>
                <w:b/>
                <w:bCs/>
                <w:color w:val="auto"/>
                <w:sz w:val="24"/>
                <w:szCs w:val="24"/>
                <w:highlight w:val="none"/>
              </w:rPr>
              <w:t>和有效性评价</w:t>
            </w:r>
          </w:p>
          <w:p w14:paraId="1AF9270B">
            <w:pPr>
              <w:pStyle w:val="295"/>
              <w:spacing w:line="288"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分析总报价及各个分项报价是否合理，报价范围是否完整，有否重大错漏项，</w:t>
            </w:r>
            <w:r>
              <w:rPr>
                <w:rFonts w:hint="eastAsia" w:ascii="宋体" w:hAnsi="宋体" w:eastAsia="宋体" w:cs="宋体"/>
                <w:color w:val="auto"/>
                <w:sz w:val="24"/>
                <w:szCs w:val="24"/>
                <w:highlight w:val="none"/>
              </w:rPr>
              <w:t>评审小组</w:t>
            </w:r>
            <w:r>
              <w:rPr>
                <w:rFonts w:hint="eastAsia" w:ascii="宋体" w:hAnsi="宋体" w:eastAsia="宋体" w:cs="宋体"/>
                <w:color w:val="auto"/>
                <w:sz w:val="24"/>
                <w:szCs w:val="24"/>
                <w:highlight w:val="none"/>
                <w:lang w:val="zh-CN"/>
              </w:rPr>
              <w:t>认为投标报价出现异常时，有权要求</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val="zh-CN"/>
              </w:rPr>
              <w:t>期间对投标报价的详细组成作出解释和澄清，并确认其投标报价是否有效。</w:t>
            </w:r>
          </w:p>
          <w:p w14:paraId="345E417C">
            <w:pPr>
              <w:pStyle w:val="295"/>
              <w:spacing w:line="288"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2.报价评审</w:t>
            </w:r>
          </w:p>
          <w:p w14:paraId="2DA9EF0A">
            <w:pPr>
              <w:pStyle w:val="295"/>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各</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的报价分统一采用低价优先法计算，即满足</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val="zh-CN"/>
              </w:rPr>
              <w:t>要求且</w:t>
            </w:r>
            <w:r>
              <w:rPr>
                <w:rFonts w:hint="eastAsia" w:ascii="宋体" w:hAnsi="宋体" w:eastAsia="宋体" w:cs="宋体"/>
                <w:color w:val="auto"/>
                <w:sz w:val="24"/>
                <w:szCs w:val="24"/>
                <w:highlight w:val="none"/>
              </w:rPr>
              <w:t>最终报价</w:t>
            </w:r>
            <w:r>
              <w:rPr>
                <w:rFonts w:hint="eastAsia" w:ascii="宋体" w:hAnsi="宋体" w:eastAsia="宋体" w:cs="宋体"/>
                <w:color w:val="auto"/>
                <w:sz w:val="24"/>
                <w:szCs w:val="24"/>
                <w:highlight w:val="none"/>
                <w:lang w:val="zh-CN"/>
              </w:rPr>
              <w:t>最低的投标报价为评标基准价，其价格分为满分</w:t>
            </w:r>
            <w:r>
              <w:rPr>
                <w:rFonts w:hint="eastAsia" w:ascii="宋体" w:hAnsi="宋体" w:cs="宋体"/>
                <w:color w:val="auto"/>
                <w:sz w:val="24"/>
                <w:szCs w:val="24"/>
                <w:highlight w:val="none"/>
                <w:lang w:val="en-US" w:eastAsia="zh-CN"/>
              </w:rPr>
              <w:t>1</w:t>
            </w:r>
            <w:r>
              <w:rPr>
                <w:rFonts w:hint="eastAsia" w:ascii="宋体" w:hAnsi="宋体" w:eastAsia="宋体" w:cs="宋体"/>
                <w:b/>
                <w:bCs/>
                <w:color w:val="auto"/>
                <w:sz w:val="24"/>
                <w:szCs w:val="24"/>
                <w:highlight w:val="none"/>
                <w:u w:val="single"/>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。其他</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的报价分统一按照下列公式计算：报价分=（评标基准价/</w:t>
            </w:r>
            <w:r>
              <w:rPr>
                <w:rFonts w:hint="eastAsia" w:ascii="宋体" w:hAnsi="宋体" w:eastAsia="宋体" w:cs="宋体"/>
                <w:color w:val="auto"/>
                <w:sz w:val="24"/>
                <w:szCs w:val="24"/>
                <w:highlight w:val="none"/>
              </w:rPr>
              <w:t>各供应商有效的最终</w:t>
            </w:r>
            <w:r>
              <w:rPr>
                <w:rFonts w:hint="eastAsia" w:ascii="宋体" w:hAnsi="宋体" w:eastAsia="宋体" w:cs="宋体"/>
                <w:color w:val="auto"/>
                <w:sz w:val="24"/>
                <w:szCs w:val="24"/>
                <w:highlight w:val="none"/>
                <w:lang w:val="zh-CN"/>
              </w:rPr>
              <w:t>报价）×</w:t>
            </w:r>
            <w:r>
              <w:rPr>
                <w:rFonts w:hint="eastAsia" w:ascii="宋体" w:hAnsi="宋体" w:cs="宋体"/>
                <w:color w:val="auto"/>
                <w:sz w:val="24"/>
                <w:szCs w:val="24"/>
                <w:highlight w:val="none"/>
                <w:lang w:val="en-US" w:eastAsia="zh-CN"/>
              </w:rPr>
              <w:t>1</w:t>
            </w:r>
            <w:r>
              <w:rPr>
                <w:rFonts w:hint="eastAsia" w:ascii="宋体" w:hAnsi="宋体" w:eastAsia="宋体" w:cs="宋体"/>
                <w:b/>
                <w:bCs/>
                <w:color w:val="auto"/>
                <w:sz w:val="24"/>
                <w:szCs w:val="24"/>
                <w:highlight w:val="none"/>
              </w:rPr>
              <w:t>0</w:t>
            </w:r>
            <w:r>
              <w:rPr>
                <w:rFonts w:hint="eastAsia" w:ascii="宋体" w:hAnsi="宋体" w:eastAsia="宋体" w:cs="宋体"/>
                <w:color w:val="auto"/>
                <w:sz w:val="24"/>
                <w:szCs w:val="24"/>
                <w:highlight w:val="none"/>
              </w:rPr>
              <w:t>。</w:t>
            </w:r>
          </w:p>
          <w:p w14:paraId="0B19EEAE">
            <w:pPr>
              <w:pStyle w:val="393"/>
              <w:spacing w:before="0" w:line="312"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3.针对本项目的价格政策规定：</w:t>
            </w:r>
            <w:r>
              <w:rPr>
                <w:rFonts w:hint="eastAsia" w:ascii="宋体" w:hAnsi="宋体" w:eastAsia="宋体" w:cs="宋体"/>
                <w:color w:val="auto"/>
                <w:sz w:val="24"/>
                <w:szCs w:val="24"/>
                <w:highlight w:val="none"/>
                <w:lang w:val="zh-CN"/>
              </w:rPr>
              <w:t>本项目</w:t>
            </w:r>
            <w:r>
              <w:rPr>
                <w:rFonts w:hint="eastAsia" w:ascii="宋体" w:hAnsi="宋体" w:eastAsia="宋体" w:cs="宋体"/>
                <w:b/>
                <w:bCs/>
                <w:color w:val="auto"/>
                <w:sz w:val="24"/>
                <w:szCs w:val="24"/>
                <w:highlight w:val="none"/>
                <w:u w:val="single"/>
              </w:rPr>
              <w:t>不</w:t>
            </w:r>
            <w:r>
              <w:rPr>
                <w:rFonts w:hint="eastAsia" w:ascii="宋体" w:hAnsi="宋体" w:eastAsia="宋体" w:cs="宋体"/>
                <w:b/>
                <w:bCs/>
                <w:color w:val="auto"/>
                <w:sz w:val="24"/>
                <w:szCs w:val="24"/>
                <w:highlight w:val="none"/>
                <w:u w:val="single"/>
                <w:lang w:val="zh-CN"/>
              </w:rPr>
              <w:t>执行</w:t>
            </w:r>
            <w:r>
              <w:rPr>
                <w:rFonts w:hint="eastAsia" w:ascii="宋体" w:hAnsi="宋体" w:eastAsia="宋体" w:cs="宋体"/>
                <w:color w:val="auto"/>
                <w:sz w:val="24"/>
                <w:szCs w:val="24"/>
                <w:highlight w:val="none"/>
                <w:lang w:val="zh-CN"/>
              </w:rPr>
              <w:t>价格评审优惠的扶持政策。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tc>
        <w:tc>
          <w:tcPr>
            <w:tcW w:w="294" w:type="pct"/>
            <w:vAlign w:val="center"/>
          </w:tcPr>
          <w:p w14:paraId="79071F26">
            <w:pPr>
              <w:pStyle w:val="393"/>
              <w:spacing w:before="0" w:line="312"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w:t>
            </w:r>
          </w:p>
        </w:tc>
        <w:tc>
          <w:tcPr>
            <w:tcW w:w="644" w:type="pct"/>
            <w:vAlign w:val="center"/>
          </w:tcPr>
          <w:p w14:paraId="7211EE8E">
            <w:pPr>
              <w:pStyle w:val="393"/>
              <w:spacing w:before="0" w:line="312" w:lineRule="auto"/>
              <w:ind w:firstLine="0" w:firstLineChars="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c>
          <w:tcPr>
            <w:tcW w:w="612" w:type="pct"/>
            <w:vAlign w:val="center"/>
          </w:tcPr>
          <w:p w14:paraId="1EE04064">
            <w:pPr>
              <w:pStyle w:val="393"/>
              <w:spacing w:before="0" w:line="312" w:lineRule="auto"/>
              <w:ind w:firstLine="0" w:firstLineChars="0"/>
              <w:jc w:val="center"/>
              <w:rPr>
                <w:rFonts w:hint="eastAsia" w:ascii="宋体" w:hAnsi="宋体" w:eastAsia="宋体" w:cs="宋体"/>
                <w:color w:val="auto"/>
                <w:sz w:val="24"/>
                <w:szCs w:val="24"/>
                <w:highlight w:val="none"/>
              </w:rPr>
            </w:pPr>
          </w:p>
        </w:tc>
      </w:tr>
    </w:tbl>
    <w:p w14:paraId="23BD84DC">
      <w:pPr>
        <w:adjustRightInd/>
        <w:spacing w:line="360" w:lineRule="auto"/>
        <w:ind w:firstLine="482" w:firstLineChars="200"/>
        <w:rPr>
          <w:rFonts w:cs="Arial" w:asciiTheme="minorEastAsia" w:hAnsiTheme="minorEastAsia" w:eastAsiaTheme="minorEastAsia"/>
          <w:b/>
          <w:color w:val="auto"/>
          <w:kern w:val="0"/>
          <w:sz w:val="24"/>
          <w:highlight w:val="none"/>
        </w:rPr>
      </w:pPr>
      <w:r>
        <w:rPr>
          <w:rFonts w:hint="eastAsia" w:cs="Arial" w:asciiTheme="minorEastAsia" w:hAnsiTheme="minorEastAsia" w:eastAsiaTheme="minorEastAsia"/>
          <w:b/>
          <w:color w:val="auto"/>
          <w:kern w:val="0"/>
          <w:sz w:val="24"/>
          <w:highlight w:val="none"/>
        </w:rPr>
        <w:t>“*”备注：供应商编制响应文件时，建议按此目录（序号和内容）提供评审标准相应的商务技术资料。</w:t>
      </w:r>
    </w:p>
    <w:p w14:paraId="6B96D6E8">
      <w:pPr>
        <w:adjustRightInd/>
        <w:spacing w:line="360" w:lineRule="auto"/>
        <w:ind w:firstLine="482" w:firstLineChars="200"/>
        <w:rPr>
          <w:rFonts w:cs="Arial" w:asciiTheme="minorEastAsia" w:hAnsiTheme="minorEastAsia" w:eastAsiaTheme="minorEastAsia"/>
          <w:b/>
          <w:color w:val="auto"/>
          <w:kern w:val="0"/>
          <w:sz w:val="24"/>
          <w:highlight w:val="none"/>
        </w:rPr>
      </w:pPr>
    </w:p>
    <w:p w14:paraId="4FB9961C">
      <w:pPr>
        <w:pStyle w:val="393"/>
        <w:spacing w:before="0"/>
        <w:ind w:firstLine="643"/>
        <w:jc w:val="center"/>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3D027D82">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41038F7D">
      <w:pPr>
        <w:adjustRightInd/>
        <w:spacing w:line="360" w:lineRule="auto"/>
        <w:rPr>
          <w:rFonts w:cs="Arial" w:asciiTheme="minorEastAsia" w:hAnsiTheme="minorEastAsia" w:eastAsiaTheme="minorEastAsia"/>
          <w:color w:val="auto"/>
          <w:kern w:val="0"/>
          <w:sz w:val="24"/>
          <w:highlight w:val="none"/>
        </w:rPr>
      </w:pPr>
    </w:p>
    <w:p w14:paraId="7E3E565C">
      <w:pPr>
        <w:snapToGrid w:val="0"/>
        <w:spacing w:line="360" w:lineRule="auto"/>
        <w:ind w:left="120" w:leftChars="57" w:firstLine="422" w:firstLineChars="150"/>
        <w:jc w:val="center"/>
        <w:rPr>
          <w:rFonts w:cs="仿宋_GB2312" w:asciiTheme="minorEastAsia" w:hAnsiTheme="minorEastAsia" w:eastAsiaTheme="minorEastAsia"/>
          <w:b/>
          <w:color w:val="auto"/>
          <w:sz w:val="32"/>
          <w:highlight w:val="none"/>
        </w:rPr>
      </w:pPr>
      <w:r>
        <w:rPr>
          <w:rFonts w:hint="eastAsia" w:asciiTheme="minorEastAsia" w:hAnsiTheme="minorEastAsia" w:eastAsiaTheme="minorEastAsia"/>
          <w:b/>
          <w:color w:val="auto"/>
          <w:sz w:val="28"/>
          <w:szCs w:val="28"/>
          <w:highlight w:val="none"/>
        </w:rPr>
        <w:t xml:space="preserve">   </w:t>
      </w:r>
      <w:r>
        <w:rPr>
          <w:rFonts w:hint="eastAsia" w:cs="仿宋_GB2312" w:asciiTheme="minorEastAsia" w:hAnsiTheme="minorEastAsia" w:eastAsiaTheme="minorEastAsia"/>
          <w:b/>
          <w:color w:val="auto"/>
          <w:sz w:val="32"/>
          <w:highlight w:val="none"/>
        </w:rPr>
        <w:t>二、磋商小组的组成</w:t>
      </w:r>
    </w:p>
    <w:p w14:paraId="6CE4282E">
      <w:pPr>
        <w:pStyle w:val="393"/>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76A19715">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人员不得参加本机构代理的采购项目的评审。</w:t>
      </w:r>
    </w:p>
    <w:p w14:paraId="3B3A4D4C">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28FC271">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56B89860">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2B45605D">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19DACC6C">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2ABFCCE5">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6D08D47C">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34CBAA83">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783E0322">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2B880AFB">
      <w:pPr>
        <w:snapToGrid w:val="0"/>
        <w:spacing w:line="360" w:lineRule="auto"/>
        <w:ind w:left="120" w:leftChars="57" w:firstLine="482" w:firstLineChars="150"/>
        <w:jc w:val="center"/>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4777E362">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2969A2CD">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73E3D4A2">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0FDC41E5">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17722C71">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77E6D17D">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44C37EC1">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0530BD92">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20C7483D">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或者有关部门报告评审中发现的违法行为；</w:t>
      </w:r>
    </w:p>
    <w:p w14:paraId="5E3AC36B">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577D9857">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3C50E525">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520C5870">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7BE9FEDE">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6512AC5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085CAE5F">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71C8C593">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1E48166E">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4C0A72A2">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4C321FC0">
      <w:pPr>
        <w:pStyle w:val="393"/>
        <w:spacing w:before="0"/>
        <w:ind w:firstLine="0" w:firstLineChars="0"/>
        <w:rPr>
          <w:rFonts w:asciiTheme="minorEastAsia" w:hAnsiTheme="minorEastAsia" w:eastAsiaTheme="minorEastAsia"/>
          <w:b/>
          <w:color w:val="auto"/>
          <w:highlight w:val="none"/>
        </w:rPr>
      </w:pPr>
    </w:p>
    <w:p w14:paraId="63CBAB6D">
      <w:pPr>
        <w:pStyle w:val="393"/>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3B1ADE08">
      <w:pPr>
        <w:pStyle w:val="393"/>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1D36CDAD">
      <w:pPr>
        <w:pStyle w:val="393"/>
        <w:spacing w:before="0"/>
        <w:ind w:firstLine="0" w:firstLineChars="0"/>
        <w:rPr>
          <w:rFonts w:asciiTheme="minorEastAsia" w:hAnsiTheme="minorEastAsia" w:eastAsiaTheme="minorEastAsia"/>
          <w:b/>
          <w:color w:val="auto"/>
          <w:highlight w:val="none"/>
        </w:rPr>
      </w:pPr>
    </w:p>
    <w:p w14:paraId="64F5D5B1">
      <w:pPr>
        <w:pStyle w:val="393"/>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1CC7BD77">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3E9C3404">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346C248">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685E568A">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14A85D7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0D33C61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170BDDD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243A0D8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24D5EB0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1EC7B9A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61707F7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54C942FD">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1B606D99">
      <w:pPr>
        <w:pStyle w:val="25"/>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4C2C48E2">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3FC6B23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5931739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4DD7CAE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23D90E7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35C9422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4E0DC7A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4AF181F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364296A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594A66E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1FAFD06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323859B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365E9DC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6FD8B99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09C99821">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《最后报价一览表》填写不完整或字迹不能辨认或有漏项的；</w:t>
      </w:r>
    </w:p>
    <w:p w14:paraId="0040840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供应商对根据修正原则修正后的最后报价不确认的；</w:t>
      </w:r>
    </w:p>
    <w:p w14:paraId="442353B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供应商提供虚假材料响应的（包括但不限于以下情节）；</w:t>
      </w:r>
    </w:p>
    <w:p w14:paraId="70A5993D">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使用伪造、变造的许可证件；</w:t>
      </w:r>
    </w:p>
    <w:p w14:paraId="761328DB">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提供虚假的财务状况或者业绩；</w:t>
      </w:r>
    </w:p>
    <w:p w14:paraId="6D3E17E6">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提供虚假的项目负责人或者主要技术人员简历、劳动关系证明；</w:t>
      </w:r>
    </w:p>
    <w:p w14:paraId="01A070F7">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提供虚假的信用状况；</w:t>
      </w:r>
    </w:p>
    <w:p w14:paraId="52A1E643">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其他弄虚作假的行为。</w:t>
      </w:r>
    </w:p>
    <w:p w14:paraId="4C5CEB39">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供应商有恶意串通、妨碍其他供应商的竞争行为、损害采购人或者其他供应商的合法权益情形的。</w:t>
      </w:r>
    </w:p>
    <w:p w14:paraId="0328E80C">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7633C533">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供应商直接或者间接从采购人或者</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处获得其他供应商的相关情况并修改其响应文件；</w:t>
      </w:r>
    </w:p>
    <w:p w14:paraId="4B4A8B2C">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供应商按照采购人或者</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的授意撤换、修改投标文件或者响应文件；</w:t>
      </w:r>
    </w:p>
    <w:p w14:paraId="45498F7B">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供应商之间协商报价、技术方案等投标文件或者响应文件的实质性内容；</w:t>
      </w:r>
    </w:p>
    <w:p w14:paraId="42581A80">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属于同一集团、协会、商会等组织成员的供应商按照该组织要求协同参加政府采购活动；</w:t>
      </w:r>
    </w:p>
    <w:p w14:paraId="59EC54B8">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供应商之间事先约定由某一特定供应商中标、成交；</w:t>
      </w:r>
    </w:p>
    <w:p w14:paraId="6757B4EA">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供应商之间商定部分供应商放弃参加政府采购活动或者放弃中标、成交；</w:t>
      </w:r>
    </w:p>
    <w:p w14:paraId="3D20D946">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供应商与采购人或者</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之间、供应商相互之间，为谋求特定供应商中标、成交或者排斥其他供应商的其他串通行为。</w:t>
      </w:r>
    </w:p>
    <w:p w14:paraId="2865987D">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不同供应商的响应文件由同一单位或者个人编制；</w:t>
      </w:r>
    </w:p>
    <w:p w14:paraId="5148DA89">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不同供应商委托同一单位或者个人办理响应事宜；</w:t>
      </w:r>
    </w:p>
    <w:p w14:paraId="61C3991F">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不同供应商的响应文件载明的项目管理成员或者联系人员为同一人；</w:t>
      </w:r>
    </w:p>
    <w:p w14:paraId="6B154664">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不同供应商的响应文件异常一致或者最后报价呈规律性差异；</w:t>
      </w:r>
    </w:p>
    <w:p w14:paraId="6D2AE842">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不同供应商的响应文件相互混装。</w:t>
      </w:r>
    </w:p>
    <w:p w14:paraId="0318D923">
      <w:pPr>
        <w:pStyle w:val="71"/>
        <w:ind w:left="0" w:leftChars="0"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3.19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108F1F6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供应商仅提交备份响应文件，没有在电子交易平台传输提交响应文件的，响应无效；</w:t>
      </w:r>
    </w:p>
    <w:p w14:paraId="4A1FAC2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法律、法规、规章（适用本市的）及省级以上规范性文件（适用本市的）规定的其他无效情形。</w:t>
      </w:r>
    </w:p>
    <w:p w14:paraId="5516D794">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706A6703">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w:t>
      </w:r>
      <w:r>
        <w:rPr>
          <w:rFonts w:hint="eastAsia" w:asciiTheme="minorEastAsia" w:hAnsiTheme="minorEastAsia" w:eastAsiaTheme="minorEastAsia"/>
          <w:color w:val="auto"/>
          <w:sz w:val="24"/>
          <w:szCs w:val="21"/>
          <w:highlight w:val="none"/>
          <w:lang w:eastAsia="zh-CN"/>
        </w:rPr>
        <w:t>采购代理机构</w:t>
      </w:r>
      <w:r>
        <w:rPr>
          <w:rFonts w:hint="eastAsia" w:asciiTheme="minorEastAsia" w:hAnsiTheme="minorEastAsia" w:eastAsiaTheme="minorEastAsia"/>
          <w:color w:val="auto"/>
          <w:sz w:val="24"/>
          <w:szCs w:val="21"/>
          <w:highlight w:val="none"/>
        </w:rPr>
        <w:t>应当终止竞争性磋商采购活动，通过电子交易平台发布项目终止公告并说明原因，重新开展采购活动：</w:t>
      </w:r>
    </w:p>
    <w:p w14:paraId="60F1AEA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25D031F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726881FD">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49BA757E">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3694B73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w:t>
      </w:r>
      <w:r>
        <w:rPr>
          <w:rFonts w:hint="eastAsia" w:asciiTheme="minorEastAsia" w:hAnsiTheme="minorEastAsia" w:eastAsiaTheme="minorEastAsia"/>
          <w:color w:val="auto"/>
          <w:sz w:val="24"/>
          <w:szCs w:val="21"/>
          <w:highlight w:val="none"/>
          <w:lang w:eastAsia="zh-CN"/>
        </w:rPr>
        <w:t>采购代理机构</w:t>
      </w:r>
      <w:r>
        <w:rPr>
          <w:rFonts w:hint="eastAsia" w:asciiTheme="minorEastAsia" w:hAnsiTheme="minorEastAsia" w:eastAsiaTheme="minorEastAsia"/>
          <w:color w:val="auto"/>
          <w:sz w:val="24"/>
          <w:szCs w:val="21"/>
          <w:highlight w:val="none"/>
        </w:rPr>
        <w:t>将终止采购活动，通过电子交易平台通知所有参加采购活动的供应商，并将项目实施情况和采购任务取消原因报送本级财政部门。</w:t>
      </w:r>
    </w:p>
    <w:p w14:paraId="6E60BAF1">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lang w:eastAsia="zh-CN"/>
        </w:rPr>
        <w:t>采购代理机构</w:t>
      </w:r>
      <w:r>
        <w:rPr>
          <w:rFonts w:hint="eastAsia" w:cs="仿宋_GB2312" w:asciiTheme="minorEastAsia" w:hAnsiTheme="minorEastAsia" w:eastAsiaTheme="minorEastAsia"/>
          <w:b/>
          <w:color w:val="auto"/>
          <w:sz w:val="24"/>
          <w:highlight w:val="none"/>
        </w:rPr>
        <w:t>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审查的，</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将向同级政府采购监督管理部门报告并予以处理。</w:t>
      </w:r>
    </w:p>
    <w:p w14:paraId="5D9A6B87">
      <w:pPr>
        <w:pStyle w:val="393"/>
        <w:spacing w:before="0"/>
        <w:ind w:firstLine="0" w:firstLineChars="0"/>
        <w:rPr>
          <w:rFonts w:cs="仿宋_GB2312" w:asciiTheme="minorEastAsia" w:hAnsiTheme="minorEastAsia" w:eastAsiaTheme="minorEastAsia"/>
          <w:b/>
          <w:color w:val="auto"/>
          <w:highlight w:val="none"/>
        </w:rPr>
      </w:pPr>
    </w:p>
    <w:p w14:paraId="335D3844">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24E6732C">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评审活动在严格保密的情况下进行。评审过程中凡是与采购响应文件评审和比较、成交人推荐等评审有关的情况，以及涉及国家秘密和商业秘密等信息，磋商小组成员、采购人和</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工作人员、相关监督人员等与评审有关的人员应当予以保密。</w:t>
      </w:r>
    </w:p>
    <w:p w14:paraId="01D6E86D">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对评审工作现场进行全过程录音录像，录音录像资料作为采购项目文件随其他文件一并存档。</w:t>
      </w:r>
    </w:p>
    <w:p w14:paraId="35B2BB1A">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BAE2E7B">
      <w:pPr>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第六部分</w:t>
      </w:r>
      <w:bookmarkEnd w:id="54"/>
      <w:r>
        <w:rPr>
          <w:rFonts w:hint="eastAsia" w:cs="仿宋_GB2312" w:asciiTheme="minorEastAsia" w:hAnsiTheme="minorEastAsia" w:eastAsiaTheme="minorEastAsia"/>
          <w:b/>
          <w:color w:val="auto"/>
          <w:sz w:val="36"/>
          <w:szCs w:val="36"/>
          <w:highlight w:val="none"/>
        </w:rPr>
        <w:t xml:space="preserve">  拟签订的合同文本</w:t>
      </w:r>
    </w:p>
    <w:p w14:paraId="3DF0D4D8">
      <w:pPr>
        <w:spacing w:line="360" w:lineRule="auto"/>
        <w:rPr>
          <w:rFonts w:asciiTheme="minorEastAsia" w:hAnsiTheme="minorEastAsia" w:eastAsiaTheme="minorEastAsia"/>
          <w:color w:val="auto"/>
          <w:sz w:val="24"/>
          <w:highlight w:val="none"/>
        </w:rPr>
      </w:pPr>
      <w:bookmarkStart w:id="55" w:name="第五部分"/>
      <w:bookmarkStart w:id="56" w:name="_Toc86217003"/>
    </w:p>
    <w:p w14:paraId="112713DD">
      <w:pP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合同编号：</w:t>
      </w:r>
      <w:r>
        <w:rPr>
          <w:rFonts w:hint="eastAsia" w:asciiTheme="minorEastAsia" w:hAnsiTheme="minorEastAsia" w:eastAsiaTheme="minorEastAsia"/>
          <w:color w:val="auto"/>
          <w:sz w:val="24"/>
          <w:highlight w:val="none"/>
          <w:u w:val="single"/>
        </w:rPr>
        <w:t xml:space="preserve">           </w:t>
      </w:r>
    </w:p>
    <w:p w14:paraId="0BDD457F">
      <w:pPr>
        <w:spacing w:line="360" w:lineRule="auto"/>
        <w:rPr>
          <w:rFonts w:asciiTheme="minorEastAsia" w:hAnsiTheme="minorEastAsia" w:eastAsiaTheme="minorEastAsia"/>
          <w:color w:val="auto"/>
          <w:sz w:val="24"/>
          <w:highlight w:val="none"/>
          <w:u w:val="single"/>
        </w:rPr>
      </w:pPr>
    </w:p>
    <w:p w14:paraId="42FF8C32">
      <w:pPr>
        <w:pStyle w:val="282"/>
        <w:ind w:leftChars="0" w:firstLine="3184" w:firstLineChars="881"/>
        <w:jc w:val="left"/>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政府采购合同书</w:t>
      </w:r>
    </w:p>
    <w:p w14:paraId="4BC9B443">
      <w:pPr>
        <w:pStyle w:val="282"/>
        <w:rPr>
          <w:rFonts w:asciiTheme="minorEastAsia" w:hAnsiTheme="minorEastAsia" w:eastAsiaTheme="minorEastAsia"/>
          <w:color w:val="auto"/>
          <w:szCs w:val="24"/>
          <w:highlight w:val="none"/>
        </w:rPr>
      </w:pPr>
    </w:p>
    <w:p w14:paraId="0A4884B3">
      <w:pPr>
        <w:pStyle w:val="282"/>
        <w:rPr>
          <w:rFonts w:asciiTheme="minorEastAsia" w:hAnsiTheme="minorEastAsia" w:eastAsiaTheme="minorEastAsia"/>
          <w:color w:val="auto"/>
          <w:szCs w:val="24"/>
          <w:highlight w:val="none"/>
        </w:rPr>
      </w:pPr>
    </w:p>
    <w:p w14:paraId="6F45674F">
      <w:pPr>
        <w:spacing w:before="120" w:line="360" w:lineRule="auto"/>
        <w:rPr>
          <w:rFonts w:asciiTheme="minorEastAsia" w:hAnsiTheme="minorEastAsia" w:eastAsiaTheme="minorEastAsia"/>
          <w:color w:val="auto"/>
          <w:sz w:val="24"/>
          <w:highlight w:val="none"/>
        </w:rPr>
      </w:pPr>
    </w:p>
    <w:p w14:paraId="0875EB7C">
      <w:pPr>
        <w:spacing w:before="120" w:line="360" w:lineRule="auto"/>
        <w:ind w:left="960"/>
        <w:rPr>
          <w:rFonts w:hint="eastAsia" w:asciiTheme="minorEastAsia" w:hAnsiTheme="minorEastAsia" w:eastAsiaTheme="minorEastAsia"/>
          <w:color w:val="auto"/>
          <w:sz w:val="24"/>
          <w:highlight w:val="none"/>
        </w:rPr>
      </w:pPr>
    </w:p>
    <w:p w14:paraId="0F387FE9">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浙江老年大学大型设备设施更新项目全过程项目管理及咨询服务（第二次）</w:t>
      </w:r>
      <w:r>
        <w:rPr>
          <w:rFonts w:hint="eastAsia" w:asciiTheme="minorEastAsia" w:hAnsiTheme="minorEastAsia" w:eastAsiaTheme="minorEastAsia"/>
          <w:color w:val="auto"/>
          <w:sz w:val="24"/>
          <w:highlight w:val="none"/>
          <w:u w:val="single"/>
        </w:rPr>
        <w:t xml:space="preserve">           </w:t>
      </w:r>
    </w:p>
    <w:p w14:paraId="77B5A2CE">
      <w:pPr>
        <w:pStyle w:val="617"/>
        <w:spacing w:before="120"/>
        <w:rPr>
          <w:rFonts w:asciiTheme="minorEastAsia" w:hAnsiTheme="minorEastAsia" w:eastAsiaTheme="minorEastAsia"/>
          <w:color w:val="auto"/>
          <w:szCs w:val="24"/>
          <w:highlight w:val="none"/>
        </w:rPr>
      </w:pPr>
    </w:p>
    <w:p w14:paraId="017F30F9">
      <w:pPr>
        <w:spacing w:line="360" w:lineRule="auto"/>
        <w:rPr>
          <w:rFonts w:asciiTheme="minorEastAsia" w:hAnsiTheme="minorEastAsia" w:eastAsiaTheme="minorEastAsia"/>
          <w:color w:val="auto"/>
          <w:sz w:val="24"/>
          <w:highlight w:val="none"/>
        </w:rPr>
      </w:pPr>
    </w:p>
    <w:p w14:paraId="177842FD">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w:t>
      </w:r>
      <w:r>
        <w:rPr>
          <w:rFonts w:hint="eastAsia" w:asciiTheme="minorEastAsia" w:hAnsiTheme="minorEastAsia" w:eastAsiaTheme="minorEastAsia"/>
          <w:color w:val="auto"/>
          <w:sz w:val="24"/>
          <w:highlight w:val="none"/>
          <w:u w:val="single"/>
        </w:rPr>
        <w:t xml:space="preserve">            浙江老年大学办公室                   </w:t>
      </w:r>
    </w:p>
    <w:p w14:paraId="30909A45">
      <w:pPr>
        <w:spacing w:before="120" w:line="360" w:lineRule="auto"/>
        <w:rPr>
          <w:rFonts w:asciiTheme="minorEastAsia" w:hAnsiTheme="minorEastAsia" w:eastAsiaTheme="minorEastAsia"/>
          <w:color w:val="auto"/>
          <w:sz w:val="24"/>
          <w:highlight w:val="none"/>
        </w:rPr>
      </w:pPr>
    </w:p>
    <w:p w14:paraId="3B2F99B4">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w:t>
      </w:r>
      <w:r>
        <w:rPr>
          <w:rFonts w:hint="eastAsia" w:asciiTheme="minorEastAsia" w:hAnsiTheme="minorEastAsia" w:eastAsiaTheme="minorEastAsia"/>
          <w:color w:val="auto"/>
          <w:sz w:val="24"/>
          <w:highlight w:val="none"/>
          <w:u w:val="single"/>
        </w:rPr>
        <w:t xml:space="preserve">                                       </w:t>
      </w:r>
    </w:p>
    <w:p w14:paraId="170505E0">
      <w:pPr>
        <w:spacing w:before="120" w:line="360" w:lineRule="auto"/>
        <w:rPr>
          <w:rFonts w:asciiTheme="minorEastAsia" w:hAnsiTheme="minorEastAsia" w:eastAsiaTheme="minorEastAsia"/>
          <w:color w:val="auto"/>
          <w:sz w:val="24"/>
          <w:highlight w:val="none"/>
        </w:rPr>
      </w:pPr>
    </w:p>
    <w:p w14:paraId="49A1531C">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rPr>
        <w:t xml:space="preserve">                                     </w:t>
      </w:r>
    </w:p>
    <w:p w14:paraId="47065D4B">
      <w:pPr>
        <w:spacing w:before="120" w:line="360" w:lineRule="auto"/>
        <w:rPr>
          <w:rFonts w:asciiTheme="minorEastAsia" w:hAnsiTheme="minorEastAsia" w:eastAsiaTheme="minorEastAsia"/>
          <w:color w:val="auto"/>
          <w:sz w:val="24"/>
          <w:highlight w:val="none"/>
        </w:rPr>
      </w:pPr>
    </w:p>
    <w:p w14:paraId="530EACBE">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2026</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5CB86017">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050CAE9F">
      <w:pPr>
        <w:rPr>
          <w:rFonts w:ascii="宋体" w:hAnsi="宋体" w:cs="宋体"/>
          <w:b/>
          <w:color w:val="auto"/>
          <w:sz w:val="24"/>
          <w:highlight w:val="none"/>
        </w:rPr>
      </w:pPr>
    </w:p>
    <w:p w14:paraId="2838ADFF">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Theme="minorEastAsia" w:hAnsiTheme="minorEastAsia" w:eastAsiaTheme="minorEastAsia"/>
          <w:color w:val="auto"/>
          <w:sz w:val="24"/>
          <w:highlight w:val="none"/>
          <w:u w:val="single"/>
        </w:rPr>
        <w:t>浙江老年大学办公室</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竞争性磋商</w:t>
      </w:r>
      <w:r>
        <w:rPr>
          <w:rFonts w:ascii="宋体" w:hAnsi="宋体"/>
          <w:color w:val="auto"/>
          <w:sz w:val="24"/>
          <w:highlight w:val="none"/>
          <w:u w:val="single"/>
        </w:rPr>
        <w:t xml:space="preserve">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浙江老年大学大型设备设施更新项目全过程项目管理及咨询服务（第二次）</w:t>
      </w:r>
      <w:r>
        <w:rPr>
          <w:rFonts w:hint="eastAsia" w:ascii="宋体" w:hAnsi="宋体" w:cs="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1B0E96F2">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05BB32A7">
      <w:pPr>
        <w:spacing w:line="560" w:lineRule="exact"/>
        <w:ind w:firstLine="482" w:firstLineChars="200"/>
        <w:outlineLvl w:val="0"/>
        <w:rPr>
          <w:rFonts w:ascii="宋体" w:hAnsi="宋体"/>
          <w:color w:val="auto"/>
          <w:sz w:val="24"/>
          <w:highlight w:val="none"/>
        </w:rPr>
      </w:pPr>
      <w:bookmarkStart w:id="57" w:name="_Toc19273"/>
      <w:bookmarkStart w:id="58" w:name="_Toc22967"/>
      <w:bookmarkStart w:id="59" w:name="_Toc28855"/>
      <w:bookmarkStart w:id="60" w:name="_Toc20421"/>
      <w:bookmarkStart w:id="61" w:name="_Toc153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57"/>
      <w:bookmarkEnd w:id="58"/>
      <w:bookmarkEnd w:id="59"/>
      <w:bookmarkEnd w:id="60"/>
      <w:bookmarkEnd w:id="61"/>
    </w:p>
    <w:p w14:paraId="11DB3D14">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04E34D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0F9F538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0B47FB1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2341B77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007C9D8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11A3227">
      <w:pPr>
        <w:spacing w:line="560" w:lineRule="exact"/>
        <w:ind w:firstLine="482" w:firstLineChars="200"/>
        <w:outlineLvl w:val="0"/>
        <w:rPr>
          <w:rFonts w:ascii="宋体" w:hAnsi="宋体"/>
          <w:b/>
          <w:color w:val="auto"/>
          <w:sz w:val="24"/>
          <w:highlight w:val="none"/>
        </w:rPr>
      </w:pPr>
      <w:bookmarkStart w:id="62" w:name="_Toc22185"/>
      <w:bookmarkStart w:id="63" w:name="_Toc6311"/>
      <w:bookmarkStart w:id="64" w:name="_Toc18585"/>
      <w:bookmarkStart w:id="65" w:name="_Toc2918"/>
      <w:bookmarkStart w:id="66" w:name="_Toc6773"/>
      <w:r>
        <w:rPr>
          <w:rFonts w:ascii="宋体" w:hAnsi="宋体"/>
          <w:b/>
          <w:color w:val="auto"/>
          <w:sz w:val="24"/>
          <w:highlight w:val="none"/>
        </w:rPr>
        <w:t xml:space="preserve">1.2 </w:t>
      </w:r>
      <w:r>
        <w:rPr>
          <w:rFonts w:hint="eastAsia" w:ascii="宋体" w:hAnsi="宋体"/>
          <w:b/>
          <w:color w:val="auto"/>
          <w:sz w:val="24"/>
          <w:highlight w:val="none"/>
        </w:rPr>
        <w:t>标的</w:t>
      </w:r>
      <w:bookmarkEnd w:id="62"/>
      <w:bookmarkEnd w:id="63"/>
      <w:bookmarkEnd w:id="64"/>
      <w:bookmarkEnd w:id="65"/>
      <w:bookmarkEnd w:id="66"/>
    </w:p>
    <w:p w14:paraId="44BC6D1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7D2938B7">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66F9D51D">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5777D7DC">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4789872B">
      <w:pPr>
        <w:pStyle w:val="63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48FDF151">
      <w:pPr>
        <w:spacing w:line="560" w:lineRule="exact"/>
        <w:ind w:firstLine="480" w:firstLineChars="200"/>
        <w:rPr>
          <w:rFonts w:ascii="宋体" w:hAnsi="宋体" w:cs="宋体"/>
          <w:color w:val="auto"/>
          <w:sz w:val="24"/>
          <w:highlight w:val="none"/>
          <w:u w:val="single"/>
        </w:rPr>
      </w:pPr>
      <w:bookmarkStart w:id="67" w:name="_Toc21124"/>
      <w:bookmarkStart w:id="68" w:name="_Toc4929"/>
      <w:bookmarkStart w:id="69" w:name="_Toc1386"/>
      <w:bookmarkStart w:id="70" w:name="_Toc13918"/>
      <w:bookmarkStart w:id="71" w:name="_Toc5635"/>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359A681">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BA3107A">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F1D257">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67"/>
      <w:bookmarkEnd w:id="68"/>
      <w:bookmarkEnd w:id="69"/>
      <w:bookmarkEnd w:id="70"/>
      <w:bookmarkEnd w:id="71"/>
    </w:p>
    <w:p w14:paraId="6D9878BE">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66349039">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682A5FAA">
      <w:pPr>
        <w:spacing w:line="560" w:lineRule="exact"/>
        <w:ind w:firstLine="480" w:firstLineChars="200"/>
        <w:rPr>
          <w:rFonts w:ascii="宋体" w:hAnsi="宋体"/>
          <w:color w:val="auto"/>
          <w:sz w:val="24"/>
          <w:highlight w:val="none"/>
        </w:rPr>
      </w:pPr>
      <w:bookmarkStart w:id="72" w:name="_Toc3654"/>
      <w:bookmarkStart w:id="73" w:name="_Toc30506"/>
      <w:bookmarkStart w:id="74" w:name="_Toc26916"/>
      <w:bookmarkStart w:id="75" w:name="_Toc14993"/>
      <w:bookmarkStart w:id="76" w:name="_Toc30158"/>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07FB19ED">
      <w:pPr>
        <w:pStyle w:val="3"/>
        <w:numPr>
          <w:ilvl w:val="-1"/>
          <w:numId w:val="0"/>
        </w:numPr>
        <w:ind w:left="0" w:firstLine="241" w:firstLineChars="100"/>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72"/>
    <w:bookmarkEnd w:id="73"/>
    <w:bookmarkEnd w:id="74"/>
    <w:bookmarkEnd w:id="75"/>
    <w:bookmarkEnd w:id="76"/>
    <w:p w14:paraId="028AAC60">
      <w:pPr>
        <w:pStyle w:val="630"/>
        <w:spacing w:before="0" w:beforeAutospacing="0" w:after="0" w:afterAutospacing="0" w:line="360" w:lineRule="auto"/>
        <w:ind w:firstLine="480"/>
        <w:rPr>
          <w:b/>
          <w:color w:val="auto"/>
          <w:highlight w:val="none"/>
        </w:rPr>
      </w:pPr>
      <w:bookmarkStart w:id="77" w:name="_Toc22618"/>
      <w:bookmarkStart w:id="78" w:name="_Toc10340"/>
      <w:bookmarkStart w:id="79" w:name="_Toc1814"/>
      <w:bookmarkStart w:id="80" w:name="_Toc31421"/>
      <w:bookmarkStart w:id="81" w:name="_Toc8772"/>
      <w:bookmarkStart w:id="82" w:name="_Toc3625"/>
      <w:bookmarkStart w:id="83" w:name="_Toc4760"/>
      <w:bookmarkStart w:id="84" w:name="_Toc11108"/>
      <w:r>
        <w:rPr>
          <w:rFonts w:hint="eastAsia"/>
          <w:b/>
          <w:color w:val="auto"/>
          <w:highlight w:val="none"/>
        </w:rPr>
        <w:t>1.4履约保证金</w:t>
      </w:r>
    </w:p>
    <w:p w14:paraId="3840F63A">
      <w:pPr>
        <w:pStyle w:val="63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6C69AE49">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2D87909">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4CEC30E">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A69B378">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66433D0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77"/>
      <w:bookmarkEnd w:id="78"/>
      <w:bookmarkEnd w:id="79"/>
      <w:r>
        <w:rPr>
          <w:rFonts w:hint="eastAsia" w:ascii="宋体" w:hAnsi="宋体" w:cs="宋体"/>
          <w:b/>
          <w:color w:val="auto"/>
          <w:sz w:val="24"/>
          <w:highlight w:val="none"/>
        </w:rPr>
        <w:t>预付款</w:t>
      </w:r>
    </w:p>
    <w:p w14:paraId="4A8F86C9">
      <w:pPr>
        <w:pStyle w:val="63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30BD623F">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912AEAB">
      <w:pPr>
        <w:pStyle w:val="63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76266E2">
      <w:pPr>
        <w:pStyle w:val="63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0346434">
      <w:pPr>
        <w:pStyle w:val="630"/>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3A3C220D">
      <w:pPr>
        <w:pStyle w:val="63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B4CA60B">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116C957">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80"/>
      <w:bookmarkEnd w:id="81"/>
      <w:bookmarkEnd w:id="82"/>
      <w:bookmarkEnd w:id="83"/>
      <w:bookmarkEnd w:id="84"/>
    </w:p>
    <w:p w14:paraId="08C87817">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0D6D38D9">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43D9F09">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4791B3E1">
      <w:pPr>
        <w:spacing w:line="560" w:lineRule="exact"/>
        <w:ind w:firstLine="480" w:firstLineChars="200"/>
        <w:outlineLvl w:val="0"/>
        <w:rPr>
          <w:rFonts w:ascii="宋体" w:hAnsi="宋体"/>
          <w:bCs/>
          <w:color w:val="auto"/>
          <w:sz w:val="24"/>
          <w:highlight w:val="none"/>
        </w:rPr>
      </w:pPr>
      <w:bookmarkStart w:id="85" w:name="_Toc2375"/>
      <w:bookmarkStart w:id="86" w:name="_Toc24662"/>
      <w:bookmarkStart w:id="87" w:name="_Toc5698"/>
      <w:bookmarkStart w:id="88" w:name="_Toc3079"/>
      <w:bookmarkStart w:id="89" w:name="_Toc8586"/>
      <w:r>
        <w:rPr>
          <w:rFonts w:hint="eastAsia" w:ascii="宋体" w:hAnsi="宋体"/>
          <w:bCs/>
          <w:color w:val="auto"/>
          <w:sz w:val="24"/>
          <w:highlight w:val="none"/>
        </w:rPr>
        <w:t>1.7.4若服务</w:t>
      </w:r>
      <w:r>
        <w:rPr>
          <w:rFonts w:hint="eastAsia"/>
          <w:bCs/>
          <w:color w:val="auto"/>
          <w:sz w:val="24"/>
          <w:highlight w:val="none"/>
        </w:rPr>
        <w:t>涉及货物的，则货物的：</w:t>
      </w:r>
    </w:p>
    <w:p w14:paraId="4ECE61D2">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54F36C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37C150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A941B92">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85"/>
      <w:bookmarkEnd w:id="86"/>
      <w:bookmarkEnd w:id="87"/>
      <w:bookmarkEnd w:id="88"/>
      <w:bookmarkEnd w:id="89"/>
    </w:p>
    <w:p w14:paraId="0BA372AD">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080389B8">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1E94F2E6">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40F994F2">
      <w:pPr>
        <w:spacing w:line="560" w:lineRule="exact"/>
        <w:ind w:firstLine="480" w:firstLineChars="200"/>
        <w:rPr>
          <w:rFonts w:ascii="宋体" w:hAnsi="宋体" w:cs="宋体"/>
          <w:color w:val="auto"/>
          <w:sz w:val="24"/>
          <w:highlight w:val="none"/>
        </w:rPr>
      </w:pPr>
      <w:bookmarkStart w:id="90" w:name="_Toc32454"/>
      <w:bookmarkStart w:id="91" w:name="_Toc30329"/>
      <w:bookmarkStart w:id="92" w:name="_Toc26807"/>
      <w:bookmarkStart w:id="93" w:name="_Toc9497"/>
      <w:bookmarkStart w:id="94" w:name="_Toc18683"/>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CE47BE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1752B3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74791F56">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90"/>
    <w:bookmarkEnd w:id="91"/>
    <w:bookmarkEnd w:id="92"/>
    <w:bookmarkEnd w:id="93"/>
    <w:bookmarkEnd w:id="94"/>
    <w:p w14:paraId="6C5503B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409E550E">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03BD048F">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49D1AC08">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7EB3B97D">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2.0 合同生效</w:t>
      </w:r>
    </w:p>
    <w:p w14:paraId="0CFA0516">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429095BF">
      <w:pPr>
        <w:autoSpaceDE w:val="0"/>
        <w:autoSpaceDN w:val="0"/>
        <w:spacing w:line="560" w:lineRule="exact"/>
        <w:rPr>
          <w:rFonts w:ascii="宋体" w:hAnsi="宋体"/>
          <w:color w:val="auto"/>
          <w:sz w:val="24"/>
          <w:highlight w:val="none"/>
          <w:lang w:val="zh-CN"/>
        </w:rPr>
      </w:pPr>
    </w:p>
    <w:p w14:paraId="1B7C5DE1">
      <w:pPr>
        <w:pStyle w:val="42"/>
        <w:rPr>
          <w:rFonts w:ascii="宋体" w:hAnsi="宋体"/>
          <w:color w:val="auto"/>
          <w:sz w:val="24"/>
          <w:highlight w:val="none"/>
          <w:lang w:val="zh-CN"/>
        </w:rPr>
      </w:pPr>
    </w:p>
    <w:p w14:paraId="74AAA96D">
      <w:pPr>
        <w:rPr>
          <w:rFonts w:ascii="宋体" w:hAnsi="宋体"/>
          <w:color w:val="auto"/>
          <w:sz w:val="24"/>
          <w:highlight w:val="none"/>
          <w:lang w:val="zh-CN"/>
        </w:rPr>
      </w:pPr>
    </w:p>
    <w:p w14:paraId="0AE63CFC">
      <w:pPr>
        <w:pStyle w:val="42"/>
        <w:rPr>
          <w:rFonts w:ascii="宋体" w:hAnsi="宋体"/>
          <w:color w:val="auto"/>
          <w:sz w:val="24"/>
          <w:highlight w:val="none"/>
          <w:lang w:val="zh-CN"/>
        </w:rPr>
      </w:pPr>
    </w:p>
    <w:p w14:paraId="4D60BD3B">
      <w:pPr>
        <w:rPr>
          <w:rFonts w:ascii="宋体" w:hAnsi="宋体"/>
          <w:color w:val="auto"/>
          <w:sz w:val="24"/>
          <w:highlight w:val="none"/>
          <w:lang w:val="zh-CN"/>
        </w:rPr>
      </w:pPr>
    </w:p>
    <w:p w14:paraId="4CEF51DC">
      <w:pPr>
        <w:pStyle w:val="42"/>
        <w:rPr>
          <w:color w:val="auto"/>
          <w:highlight w:val="none"/>
          <w:lang w:val="zh-CN"/>
        </w:rPr>
      </w:pPr>
    </w:p>
    <w:p w14:paraId="32D74320">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6BC53EA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6865B1BF">
      <w:pPr>
        <w:autoSpaceDE w:val="0"/>
        <w:autoSpaceDN w:val="0"/>
        <w:spacing w:line="560" w:lineRule="exact"/>
        <w:rPr>
          <w:rFonts w:ascii="宋体" w:hAnsi="宋体"/>
          <w:color w:val="auto"/>
          <w:sz w:val="24"/>
          <w:highlight w:val="none"/>
          <w:lang w:val="zh-CN"/>
        </w:rPr>
      </w:pPr>
    </w:p>
    <w:p w14:paraId="385D78E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02C276C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5FD30E3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7806AC6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394651D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2BA2A2E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49C40A5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6D9935C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5A396419">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2488E4F8">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59426BDE">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0266BFE5">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468929F8">
      <w:pPr>
        <w:widowControl/>
        <w:spacing w:line="560" w:lineRule="exact"/>
        <w:jc w:val="left"/>
        <w:rPr>
          <w:rFonts w:ascii="宋体" w:hAnsi="宋体"/>
          <w:b/>
          <w:color w:val="auto"/>
          <w:sz w:val="24"/>
          <w:highlight w:val="none"/>
        </w:rPr>
      </w:pPr>
    </w:p>
    <w:p w14:paraId="62F086B3">
      <w:pPr>
        <w:widowControl/>
        <w:adjustRightInd/>
        <w:jc w:val="left"/>
        <w:rPr>
          <w:rFonts w:ascii="宋体" w:hAnsi="宋体"/>
          <w:b/>
          <w:color w:val="auto"/>
          <w:sz w:val="24"/>
          <w:highlight w:val="none"/>
        </w:rPr>
      </w:pPr>
      <w:r>
        <w:rPr>
          <w:rFonts w:ascii="宋体" w:hAnsi="宋体"/>
          <w:b/>
          <w:color w:val="auto"/>
          <w:highlight w:val="none"/>
        </w:rPr>
        <w:br w:type="page"/>
      </w:r>
    </w:p>
    <w:p w14:paraId="6E6D4BBA">
      <w:pPr>
        <w:pStyle w:val="282"/>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6386BDB1">
      <w:pPr>
        <w:spacing w:line="560" w:lineRule="exact"/>
        <w:ind w:firstLine="482" w:firstLineChars="200"/>
        <w:outlineLvl w:val="0"/>
        <w:rPr>
          <w:rFonts w:ascii="宋体" w:hAnsi="宋体"/>
          <w:b/>
          <w:color w:val="auto"/>
          <w:sz w:val="24"/>
          <w:highlight w:val="none"/>
        </w:rPr>
      </w:pPr>
      <w:bookmarkStart w:id="95" w:name="_Toc25079"/>
      <w:bookmarkStart w:id="96" w:name="_Toc31297"/>
      <w:bookmarkStart w:id="97" w:name="_Toc14021"/>
      <w:bookmarkStart w:id="98" w:name="_Toc19680"/>
      <w:bookmarkStart w:id="99" w:name="_Toc5228"/>
      <w:r>
        <w:rPr>
          <w:rFonts w:ascii="宋体" w:hAnsi="宋体"/>
          <w:b/>
          <w:color w:val="auto"/>
          <w:sz w:val="24"/>
          <w:highlight w:val="none"/>
        </w:rPr>
        <w:t>2.1 定义</w:t>
      </w:r>
      <w:bookmarkEnd w:id="95"/>
      <w:bookmarkEnd w:id="96"/>
      <w:bookmarkEnd w:id="97"/>
      <w:bookmarkEnd w:id="98"/>
      <w:bookmarkEnd w:id="99"/>
    </w:p>
    <w:p w14:paraId="6B428E1D">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293544AB">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2C54F199">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1071E7D9">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2CC99E59">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0F2B7FC4">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83A23A2">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26C4C433">
      <w:pPr>
        <w:spacing w:line="560" w:lineRule="exact"/>
        <w:ind w:firstLine="482" w:firstLineChars="200"/>
        <w:outlineLvl w:val="0"/>
        <w:rPr>
          <w:rFonts w:ascii="宋体" w:hAnsi="宋体"/>
          <w:b/>
          <w:color w:val="auto"/>
          <w:sz w:val="24"/>
          <w:highlight w:val="none"/>
        </w:rPr>
      </w:pPr>
      <w:bookmarkStart w:id="100" w:name="_Toc16752"/>
      <w:bookmarkStart w:id="101" w:name="_Toc23289"/>
      <w:bookmarkStart w:id="102" w:name="_Toc19539"/>
      <w:bookmarkStart w:id="103" w:name="_Toc3769"/>
      <w:bookmarkStart w:id="104" w:name="_Toc31402"/>
      <w:r>
        <w:rPr>
          <w:rFonts w:ascii="宋体" w:hAnsi="宋体"/>
          <w:b/>
          <w:color w:val="auto"/>
          <w:sz w:val="24"/>
          <w:highlight w:val="none"/>
        </w:rPr>
        <w:t>2.2 技术规范</w:t>
      </w:r>
      <w:bookmarkEnd w:id="100"/>
      <w:bookmarkEnd w:id="101"/>
      <w:bookmarkEnd w:id="102"/>
      <w:bookmarkEnd w:id="103"/>
      <w:bookmarkEnd w:id="104"/>
    </w:p>
    <w:p w14:paraId="4E4C0A59">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320FB793">
      <w:pPr>
        <w:spacing w:line="560" w:lineRule="exact"/>
        <w:ind w:firstLine="482" w:firstLineChars="200"/>
        <w:outlineLvl w:val="0"/>
        <w:rPr>
          <w:rFonts w:ascii="宋体" w:hAnsi="宋体"/>
          <w:b/>
          <w:color w:val="auto"/>
          <w:sz w:val="24"/>
          <w:highlight w:val="none"/>
        </w:rPr>
      </w:pPr>
      <w:bookmarkStart w:id="105" w:name="_Toc13673"/>
      <w:bookmarkStart w:id="106" w:name="_Toc27945"/>
      <w:bookmarkStart w:id="107" w:name="_Toc12412"/>
      <w:bookmarkStart w:id="108" w:name="_Toc4133"/>
      <w:bookmarkStart w:id="109" w:name="_Toc9161"/>
      <w:r>
        <w:rPr>
          <w:rFonts w:ascii="宋体" w:hAnsi="宋体"/>
          <w:b/>
          <w:color w:val="auto"/>
          <w:sz w:val="24"/>
          <w:highlight w:val="none"/>
        </w:rPr>
        <w:t>2.3 知识产权</w:t>
      </w:r>
      <w:bookmarkEnd w:id="105"/>
      <w:bookmarkEnd w:id="106"/>
      <w:bookmarkEnd w:id="107"/>
      <w:bookmarkEnd w:id="108"/>
      <w:bookmarkEnd w:id="109"/>
    </w:p>
    <w:p w14:paraId="70E6979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422FE40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1181DE2">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14FCEF01">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5E58CF5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567B33F1">
      <w:pPr>
        <w:spacing w:line="560" w:lineRule="exact"/>
        <w:ind w:firstLine="482" w:firstLineChars="200"/>
        <w:outlineLvl w:val="0"/>
        <w:rPr>
          <w:rFonts w:ascii="宋体" w:hAnsi="宋体"/>
          <w:b/>
          <w:color w:val="auto"/>
          <w:sz w:val="24"/>
          <w:highlight w:val="none"/>
        </w:rPr>
      </w:pPr>
      <w:bookmarkStart w:id="110" w:name="_Toc31233"/>
      <w:bookmarkStart w:id="111" w:name="_Toc26555"/>
      <w:bookmarkStart w:id="112" w:name="_Toc22011"/>
      <w:bookmarkStart w:id="113" w:name="_Toc15447"/>
      <w:bookmarkStart w:id="114" w:name="_Toc32670"/>
      <w:r>
        <w:rPr>
          <w:rFonts w:ascii="宋体" w:hAnsi="宋体"/>
          <w:b/>
          <w:color w:val="auto"/>
          <w:sz w:val="24"/>
          <w:highlight w:val="none"/>
        </w:rPr>
        <w:t>2.5 结算方式和付款条件</w:t>
      </w:r>
      <w:bookmarkEnd w:id="110"/>
      <w:bookmarkEnd w:id="111"/>
      <w:bookmarkEnd w:id="112"/>
      <w:bookmarkEnd w:id="113"/>
      <w:bookmarkEnd w:id="114"/>
    </w:p>
    <w:p w14:paraId="44A734B5">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66D82EB8">
      <w:pPr>
        <w:spacing w:line="560" w:lineRule="exact"/>
        <w:ind w:firstLine="482" w:firstLineChars="200"/>
        <w:outlineLvl w:val="0"/>
        <w:rPr>
          <w:rFonts w:ascii="宋体" w:hAnsi="宋体"/>
          <w:b/>
          <w:color w:val="auto"/>
          <w:sz w:val="24"/>
          <w:highlight w:val="none"/>
        </w:rPr>
      </w:pPr>
      <w:bookmarkStart w:id="115" w:name="_Toc18990"/>
      <w:bookmarkStart w:id="116" w:name="_Toc13154"/>
      <w:bookmarkStart w:id="117" w:name="_Toc16163"/>
      <w:bookmarkStart w:id="118" w:name="_Toc13467"/>
      <w:bookmarkStart w:id="119" w:name="_Toc30507"/>
      <w:r>
        <w:rPr>
          <w:rFonts w:ascii="宋体" w:hAnsi="宋体"/>
          <w:b/>
          <w:color w:val="auto"/>
          <w:sz w:val="24"/>
          <w:highlight w:val="none"/>
        </w:rPr>
        <w:t>2.6 技术资料和保密义务</w:t>
      </w:r>
      <w:bookmarkEnd w:id="115"/>
      <w:bookmarkEnd w:id="116"/>
      <w:bookmarkEnd w:id="117"/>
      <w:bookmarkEnd w:id="118"/>
      <w:bookmarkEnd w:id="119"/>
    </w:p>
    <w:p w14:paraId="4E88B934">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0FF413C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3C07DD8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2B9FA005">
      <w:pPr>
        <w:spacing w:line="560" w:lineRule="exact"/>
        <w:ind w:firstLine="482" w:firstLineChars="200"/>
        <w:outlineLvl w:val="0"/>
        <w:rPr>
          <w:rFonts w:ascii="宋体" w:hAnsi="宋体"/>
          <w:b/>
          <w:color w:val="auto"/>
          <w:sz w:val="24"/>
          <w:highlight w:val="none"/>
        </w:rPr>
      </w:pPr>
      <w:bookmarkStart w:id="120"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120"/>
    </w:p>
    <w:p w14:paraId="3020080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21C6ED0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1A85ABD9">
      <w:pPr>
        <w:spacing w:line="560" w:lineRule="exact"/>
        <w:ind w:firstLine="482" w:firstLineChars="200"/>
        <w:outlineLvl w:val="0"/>
        <w:rPr>
          <w:rFonts w:ascii="宋体" w:hAnsi="宋体"/>
          <w:b/>
          <w:color w:val="auto"/>
          <w:sz w:val="24"/>
          <w:highlight w:val="none"/>
        </w:rPr>
      </w:pPr>
      <w:bookmarkStart w:id="121"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21"/>
    </w:p>
    <w:p w14:paraId="2496B16C">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696592D3">
      <w:pPr>
        <w:spacing w:line="560" w:lineRule="exact"/>
        <w:ind w:firstLine="482" w:firstLineChars="200"/>
        <w:outlineLvl w:val="0"/>
        <w:rPr>
          <w:rFonts w:ascii="宋体" w:hAnsi="宋体"/>
          <w:b/>
          <w:color w:val="auto"/>
          <w:sz w:val="24"/>
          <w:highlight w:val="none"/>
        </w:rPr>
      </w:pPr>
      <w:bookmarkStart w:id="122"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122"/>
    </w:p>
    <w:p w14:paraId="1D12C7AF">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C637302">
      <w:pPr>
        <w:spacing w:line="560" w:lineRule="exact"/>
        <w:ind w:firstLine="482" w:firstLineChars="200"/>
        <w:outlineLvl w:val="0"/>
        <w:rPr>
          <w:rFonts w:ascii="宋体" w:hAnsi="宋体"/>
          <w:b/>
          <w:color w:val="auto"/>
          <w:sz w:val="24"/>
          <w:highlight w:val="none"/>
        </w:rPr>
      </w:pPr>
      <w:bookmarkStart w:id="123" w:name="_Toc23368"/>
      <w:bookmarkStart w:id="124" w:name="_Toc42"/>
      <w:bookmarkStart w:id="125" w:name="_Toc10663"/>
      <w:bookmarkStart w:id="126" w:name="_Toc21830"/>
      <w:bookmarkStart w:id="127" w:name="_Toc26689"/>
      <w:r>
        <w:rPr>
          <w:rFonts w:ascii="宋体" w:hAnsi="宋体"/>
          <w:b/>
          <w:color w:val="auto"/>
          <w:sz w:val="24"/>
          <w:highlight w:val="none"/>
        </w:rPr>
        <w:t>2.10 合同转让和分包</w:t>
      </w:r>
      <w:bookmarkEnd w:id="123"/>
      <w:bookmarkEnd w:id="124"/>
      <w:bookmarkEnd w:id="125"/>
      <w:bookmarkEnd w:id="126"/>
      <w:bookmarkEnd w:id="127"/>
    </w:p>
    <w:p w14:paraId="3A120A44">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7C113C26">
      <w:pPr>
        <w:spacing w:line="560" w:lineRule="exact"/>
        <w:ind w:firstLine="482" w:firstLineChars="200"/>
        <w:outlineLvl w:val="0"/>
        <w:rPr>
          <w:rFonts w:ascii="宋体" w:hAnsi="宋体"/>
          <w:b/>
          <w:color w:val="auto"/>
          <w:sz w:val="24"/>
          <w:highlight w:val="none"/>
        </w:rPr>
      </w:pPr>
      <w:bookmarkStart w:id="128" w:name="_Toc26633"/>
      <w:bookmarkStart w:id="129" w:name="_Toc14371"/>
      <w:bookmarkStart w:id="130" w:name="_Toc25571"/>
      <w:bookmarkStart w:id="131" w:name="_Toc32494"/>
      <w:bookmarkStart w:id="132" w:name="_Toc4720"/>
      <w:r>
        <w:rPr>
          <w:rFonts w:ascii="宋体" w:hAnsi="宋体"/>
          <w:b/>
          <w:color w:val="auto"/>
          <w:sz w:val="24"/>
          <w:highlight w:val="none"/>
        </w:rPr>
        <w:t>2.11 不可抗力</w:t>
      </w:r>
      <w:bookmarkEnd w:id="128"/>
      <w:bookmarkEnd w:id="129"/>
      <w:bookmarkEnd w:id="130"/>
      <w:bookmarkEnd w:id="131"/>
      <w:bookmarkEnd w:id="132"/>
    </w:p>
    <w:p w14:paraId="6932D5DC">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47051A9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15B654F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64C48E36">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30FDB383">
      <w:pPr>
        <w:spacing w:line="560" w:lineRule="exact"/>
        <w:ind w:firstLine="482" w:firstLineChars="200"/>
        <w:outlineLvl w:val="0"/>
        <w:rPr>
          <w:rFonts w:ascii="宋体" w:hAnsi="宋体"/>
          <w:b/>
          <w:color w:val="auto"/>
          <w:sz w:val="24"/>
          <w:highlight w:val="none"/>
        </w:rPr>
      </w:pPr>
      <w:bookmarkStart w:id="133" w:name="_Toc23854"/>
      <w:bookmarkStart w:id="134" w:name="_Toc3638"/>
      <w:bookmarkStart w:id="135" w:name="_Toc25783"/>
      <w:bookmarkStart w:id="136" w:name="_Toc24465"/>
      <w:bookmarkStart w:id="137" w:name="_Toc14115"/>
      <w:r>
        <w:rPr>
          <w:rFonts w:ascii="宋体" w:hAnsi="宋体"/>
          <w:b/>
          <w:color w:val="auto"/>
          <w:sz w:val="24"/>
          <w:highlight w:val="none"/>
        </w:rPr>
        <w:t>2.12 税费</w:t>
      </w:r>
      <w:bookmarkEnd w:id="133"/>
      <w:bookmarkEnd w:id="134"/>
      <w:bookmarkEnd w:id="135"/>
      <w:bookmarkEnd w:id="136"/>
      <w:bookmarkEnd w:id="137"/>
    </w:p>
    <w:p w14:paraId="23BB6C76">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52C1BF2D">
      <w:pPr>
        <w:spacing w:line="560" w:lineRule="exact"/>
        <w:ind w:firstLine="482" w:firstLineChars="200"/>
        <w:outlineLvl w:val="0"/>
        <w:rPr>
          <w:rFonts w:ascii="宋体" w:hAnsi="宋体"/>
          <w:b/>
          <w:color w:val="auto"/>
          <w:sz w:val="24"/>
          <w:highlight w:val="none"/>
        </w:rPr>
      </w:pPr>
      <w:bookmarkStart w:id="138" w:name="_Toc14814"/>
      <w:bookmarkStart w:id="139" w:name="_Toc25525"/>
      <w:bookmarkStart w:id="140" w:name="_Toc7315"/>
      <w:bookmarkStart w:id="141" w:name="_Toc26883"/>
      <w:bookmarkStart w:id="142" w:name="_Toc30105"/>
      <w:r>
        <w:rPr>
          <w:rFonts w:ascii="宋体" w:hAnsi="宋体"/>
          <w:b/>
          <w:color w:val="auto"/>
          <w:sz w:val="24"/>
          <w:highlight w:val="none"/>
        </w:rPr>
        <w:t>2.13 乙方破产</w:t>
      </w:r>
      <w:bookmarkEnd w:id="138"/>
      <w:bookmarkEnd w:id="139"/>
      <w:bookmarkEnd w:id="140"/>
      <w:bookmarkEnd w:id="141"/>
      <w:bookmarkEnd w:id="142"/>
    </w:p>
    <w:p w14:paraId="28143D80">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7AF46A99">
      <w:pPr>
        <w:spacing w:line="560" w:lineRule="exact"/>
        <w:ind w:firstLine="482" w:firstLineChars="200"/>
        <w:outlineLvl w:val="0"/>
        <w:rPr>
          <w:rFonts w:ascii="宋体" w:hAnsi="宋体"/>
          <w:b/>
          <w:color w:val="auto"/>
          <w:sz w:val="24"/>
          <w:highlight w:val="none"/>
        </w:rPr>
      </w:pPr>
      <w:bookmarkStart w:id="143" w:name="_Toc1123"/>
      <w:bookmarkStart w:id="144" w:name="_Toc2016"/>
      <w:bookmarkStart w:id="145" w:name="_Toc23323"/>
      <w:r>
        <w:rPr>
          <w:rFonts w:ascii="宋体" w:hAnsi="宋体"/>
          <w:b/>
          <w:color w:val="auto"/>
          <w:sz w:val="24"/>
          <w:highlight w:val="none"/>
        </w:rPr>
        <w:t>2.14 合同中止、终止</w:t>
      </w:r>
      <w:bookmarkEnd w:id="143"/>
      <w:bookmarkEnd w:id="144"/>
      <w:bookmarkEnd w:id="145"/>
    </w:p>
    <w:p w14:paraId="6ED6D57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2B299DCD">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3836E97">
      <w:pPr>
        <w:spacing w:line="560" w:lineRule="exact"/>
        <w:ind w:firstLine="482" w:firstLineChars="200"/>
        <w:outlineLvl w:val="0"/>
        <w:rPr>
          <w:rFonts w:ascii="宋体" w:hAnsi="宋体"/>
          <w:b/>
          <w:color w:val="auto"/>
          <w:sz w:val="24"/>
          <w:highlight w:val="none"/>
        </w:rPr>
      </w:pPr>
      <w:bookmarkStart w:id="146" w:name="_Toc17363"/>
      <w:bookmarkStart w:id="147" w:name="_Toc1969"/>
      <w:bookmarkStart w:id="148" w:name="_Toc14525"/>
      <w:r>
        <w:rPr>
          <w:rFonts w:ascii="宋体" w:hAnsi="宋体"/>
          <w:b/>
          <w:color w:val="auto"/>
          <w:sz w:val="24"/>
          <w:highlight w:val="none"/>
        </w:rPr>
        <w:t>2.15 检验和验收</w:t>
      </w:r>
      <w:bookmarkEnd w:id="146"/>
      <w:bookmarkEnd w:id="147"/>
      <w:bookmarkEnd w:id="148"/>
    </w:p>
    <w:p w14:paraId="02A98960">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7F3813E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723768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2EDFA402">
      <w:pPr>
        <w:spacing w:line="560" w:lineRule="exact"/>
        <w:ind w:firstLine="482" w:firstLineChars="200"/>
        <w:outlineLvl w:val="0"/>
        <w:rPr>
          <w:rFonts w:ascii="宋体" w:hAnsi="宋体"/>
          <w:b/>
          <w:color w:val="auto"/>
          <w:sz w:val="24"/>
          <w:highlight w:val="none"/>
        </w:rPr>
      </w:pPr>
      <w:bookmarkStart w:id="149" w:name="_Toc9808"/>
      <w:bookmarkStart w:id="150" w:name="_Toc2308"/>
      <w:bookmarkStart w:id="151" w:name="_Toc31892"/>
      <w:bookmarkStart w:id="152" w:name="_Toc12666"/>
      <w:bookmarkStart w:id="153" w:name="_Toc25198"/>
      <w:r>
        <w:rPr>
          <w:rFonts w:ascii="宋体" w:hAnsi="宋体"/>
          <w:b/>
          <w:color w:val="auto"/>
          <w:sz w:val="24"/>
          <w:highlight w:val="none"/>
        </w:rPr>
        <w:t>2.16 通知和送达</w:t>
      </w:r>
      <w:bookmarkEnd w:id="149"/>
      <w:bookmarkEnd w:id="150"/>
      <w:bookmarkEnd w:id="151"/>
      <w:bookmarkEnd w:id="152"/>
      <w:bookmarkEnd w:id="153"/>
    </w:p>
    <w:p w14:paraId="53F924AC">
      <w:pPr>
        <w:spacing w:line="560" w:lineRule="exact"/>
        <w:ind w:firstLine="480" w:firstLineChars="200"/>
        <w:rPr>
          <w:rFonts w:ascii="宋体" w:hAnsi="宋体"/>
          <w:color w:val="auto"/>
          <w:sz w:val="24"/>
          <w:highlight w:val="none"/>
        </w:rPr>
      </w:pPr>
      <w:bookmarkStart w:id="154" w:name="_Toc27674"/>
      <w:bookmarkStart w:id="155"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9DE12B7">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54"/>
      <w:bookmarkEnd w:id="155"/>
    </w:p>
    <w:p w14:paraId="6CB0F3AB">
      <w:pPr>
        <w:spacing w:line="560" w:lineRule="exact"/>
        <w:ind w:firstLine="482" w:firstLineChars="200"/>
        <w:outlineLvl w:val="0"/>
        <w:rPr>
          <w:rFonts w:ascii="宋体" w:hAnsi="宋体"/>
          <w:b/>
          <w:color w:val="auto"/>
          <w:sz w:val="24"/>
          <w:highlight w:val="none"/>
        </w:rPr>
      </w:pPr>
      <w:bookmarkStart w:id="156" w:name="_Toc28906"/>
      <w:bookmarkStart w:id="157" w:name="_Toc20808"/>
      <w:bookmarkStart w:id="158" w:name="_Toc12254"/>
      <w:bookmarkStart w:id="159" w:name="_Toc27644"/>
      <w:bookmarkStart w:id="160" w:name="_Toc5063"/>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56"/>
      <w:bookmarkEnd w:id="157"/>
      <w:bookmarkEnd w:id="158"/>
      <w:bookmarkEnd w:id="159"/>
      <w:bookmarkEnd w:id="160"/>
    </w:p>
    <w:p w14:paraId="034E4262">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050BFF4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02E4BD5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07DF4F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2E4DE5B2">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7CFFBFC5">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5FE8C1FB">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 xml:space="preserve"> 第三部分  合同专用条款</w:t>
      </w:r>
    </w:p>
    <w:p w14:paraId="094235A8">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34708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3992D79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4549C1F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1FAC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6C475C1">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51DEF471">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0015E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754156E">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07CACE8D">
            <w:pPr>
              <w:spacing w:line="360" w:lineRule="auto"/>
              <w:rPr>
                <w:rFonts w:ascii="宋体" w:hAnsi="宋体" w:cs="宋体"/>
                <w:color w:val="auto"/>
                <w:sz w:val="24"/>
                <w:highlight w:val="none"/>
              </w:rPr>
            </w:pPr>
            <w:r>
              <w:rPr>
                <w:rFonts w:hint="eastAsia" w:ascii="宋体" w:hAnsi="宋体" w:cs="宋体"/>
                <w:color w:val="auto"/>
                <w:sz w:val="24"/>
                <w:highlight w:val="none"/>
              </w:rPr>
              <w:t>履约保证金：</w:t>
            </w:r>
            <w:r>
              <w:rPr>
                <w:rFonts w:hint="eastAsia" w:ascii="宋体" w:hAnsi="宋体" w:cs="宋体"/>
                <w:color w:val="auto"/>
                <w:sz w:val="24"/>
                <w:highlight w:val="none"/>
                <w:u w:val="single"/>
                <w:lang w:val="en-US" w:eastAsia="zh-CN"/>
              </w:rPr>
              <w:t xml:space="preserve"> 无 </w:t>
            </w:r>
            <w:r>
              <w:rPr>
                <w:rFonts w:hint="eastAsia" w:ascii="宋体" w:hAnsi="宋体" w:cs="宋体"/>
                <w:color w:val="auto"/>
                <w:kern w:val="0"/>
                <w:sz w:val="24"/>
                <w:highlight w:val="none"/>
              </w:rPr>
              <w:t>。</w:t>
            </w:r>
          </w:p>
        </w:tc>
      </w:tr>
      <w:tr w14:paraId="3B93B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C6B14B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1548CB24">
            <w:pPr>
              <w:spacing w:line="360" w:lineRule="auto"/>
              <w:rPr>
                <w:rFonts w:ascii="宋体" w:hAnsi="宋体" w:cs="宋体"/>
                <w:color w:val="auto"/>
                <w:sz w:val="24"/>
                <w:highlight w:val="none"/>
              </w:rPr>
            </w:pPr>
            <w:r>
              <w:rPr>
                <w:rFonts w:hint="eastAsia" w:ascii="宋体" w:hAnsi="宋体" w:cs="宋体"/>
                <w:color w:val="auto"/>
                <w:sz w:val="24"/>
                <w:highlight w:val="none"/>
              </w:rPr>
              <w:t>合同生效且具备实施条件后，</w:t>
            </w:r>
            <w:r>
              <w:rPr>
                <w:rFonts w:hint="eastAsia" w:ascii="宋体" w:hAnsi="宋体" w:cs="宋体"/>
                <w:color w:val="auto"/>
                <w:sz w:val="24"/>
                <w:highlight w:val="none"/>
                <w:lang w:eastAsia="zh-CN"/>
              </w:rPr>
              <w:t>甲方</w:t>
            </w:r>
            <w:r>
              <w:rPr>
                <w:rFonts w:hint="eastAsia" w:ascii="宋体" w:hAnsi="宋体" w:cs="宋体"/>
                <w:color w:val="auto"/>
                <w:sz w:val="24"/>
                <w:highlight w:val="none"/>
              </w:rPr>
              <w:t>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个工作日内向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支付合同价总金额的40%作为预付款（即：大写：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；小写</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19FCF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710FF78">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5E59728A">
            <w:pPr>
              <w:spacing w:line="360" w:lineRule="auto"/>
              <w:rPr>
                <w:rFonts w:ascii="宋体" w:hAnsi="宋体" w:cs="宋体"/>
                <w:color w:val="auto"/>
                <w:sz w:val="24"/>
                <w:highlight w:val="none"/>
              </w:rPr>
            </w:pPr>
            <w:r>
              <w:rPr>
                <w:rFonts w:hint="eastAsia" w:ascii="宋体" w:hAnsi="宋体" w:cs="宋体"/>
                <w:color w:val="auto"/>
                <w:sz w:val="24"/>
                <w:highlight w:val="none"/>
              </w:rPr>
              <w:t>预付款的担保措施：本项目不适用。</w:t>
            </w:r>
          </w:p>
        </w:tc>
      </w:tr>
      <w:tr w14:paraId="0B28C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0DAA03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0375C90C">
            <w:pPr>
              <w:spacing w:line="360" w:lineRule="auto"/>
              <w:rPr>
                <w:rFonts w:ascii="宋体" w:hAnsi="宋体" w:cs="宋体"/>
                <w:color w:val="auto"/>
                <w:sz w:val="24"/>
                <w:highlight w:val="none"/>
              </w:rPr>
            </w:pPr>
            <w:r>
              <w:rPr>
                <w:rFonts w:hint="eastAsia" w:ascii="宋体" w:hAnsi="宋体" w:cs="宋体"/>
                <w:color w:val="auto"/>
                <w:sz w:val="24"/>
                <w:highlight w:val="none"/>
              </w:rPr>
              <w:t>预付款的担保措施：本项目不适用。</w:t>
            </w:r>
          </w:p>
        </w:tc>
      </w:tr>
      <w:tr w14:paraId="329F1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4A7F263">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77B71893">
            <w:pPr>
              <w:pStyle w:val="393"/>
              <w:numPr>
                <w:ilvl w:val="0"/>
                <w:numId w:val="10"/>
              </w:numPr>
              <w:tabs>
                <w:tab w:val="left" w:pos="0"/>
              </w:tabs>
              <w:snapToGrid w:val="0"/>
              <w:spacing w:before="0"/>
              <w:ind w:firstLine="0" w:firstLineChars="0"/>
              <w:jc w:val="left"/>
              <w:rPr>
                <w:rFonts w:hint="eastAsia"/>
                <w:color w:val="auto"/>
                <w:sz w:val="24"/>
                <w:szCs w:val="24"/>
                <w:highlight w:val="none"/>
              </w:rPr>
            </w:pPr>
            <w:r>
              <w:rPr>
                <w:rFonts w:hint="eastAsia"/>
                <w:color w:val="auto"/>
                <w:sz w:val="24"/>
                <w:szCs w:val="24"/>
                <w:highlight w:val="none"/>
              </w:rPr>
              <w:t>付款方式：</w:t>
            </w:r>
          </w:p>
          <w:p w14:paraId="4ED8BAD0">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①预付款：</w:t>
            </w:r>
            <w:r>
              <w:rPr>
                <w:rFonts w:hint="eastAsia" w:ascii="宋体" w:hAnsi="宋体" w:cs="宋体"/>
                <w:color w:val="auto"/>
                <w:sz w:val="24"/>
                <w:highlight w:val="none"/>
              </w:rPr>
              <w:t>合同生效且具备实施条件后，</w:t>
            </w:r>
            <w:r>
              <w:rPr>
                <w:rFonts w:hint="eastAsia" w:ascii="宋体" w:hAnsi="宋体" w:cs="宋体"/>
                <w:color w:val="auto"/>
                <w:sz w:val="24"/>
                <w:highlight w:val="none"/>
                <w:lang w:eastAsia="zh-CN"/>
              </w:rPr>
              <w:t>甲方</w:t>
            </w:r>
            <w:r>
              <w:rPr>
                <w:rFonts w:hint="eastAsia" w:ascii="宋体" w:hAnsi="宋体" w:cs="宋体"/>
                <w:color w:val="auto"/>
                <w:sz w:val="24"/>
                <w:highlight w:val="none"/>
              </w:rPr>
              <w:t>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个工作日内向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支付合同价总金额的40%作为预付款（即：大写：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；小写</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36D8B100">
            <w:pPr>
              <w:numPr>
                <w:ilvl w:val="0"/>
                <w:numId w:val="0"/>
              </w:num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②工程竣工验收合格、资料归档结束后一个月内支付至合同总金额的80%</w:t>
            </w:r>
            <w:r>
              <w:rPr>
                <w:rFonts w:hint="eastAsia" w:ascii="宋体" w:hAnsi="宋体" w:cs="宋体"/>
                <w:color w:val="auto"/>
                <w:sz w:val="24"/>
                <w:highlight w:val="none"/>
              </w:rPr>
              <w:t>（即：大写：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；小写</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szCs w:val="24"/>
                <w:highlight w:val="none"/>
                <w:lang w:eastAsia="zh-CN"/>
              </w:rPr>
              <w:t>。</w:t>
            </w:r>
          </w:p>
          <w:p w14:paraId="7B27E8C5">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③项目竣工结算审核完成后一个月内支付合同总金额的100%。</w:t>
            </w:r>
            <w:r>
              <w:rPr>
                <w:rFonts w:hint="eastAsia" w:ascii="宋体" w:hAnsi="宋体" w:cs="宋体"/>
                <w:color w:val="auto"/>
                <w:sz w:val="24"/>
                <w:highlight w:val="none"/>
              </w:rPr>
              <w:t>（即：大写：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；小写</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eastAsia="宋体" w:cs="宋体"/>
                <w:color w:val="auto"/>
                <w:sz w:val="24"/>
                <w:szCs w:val="24"/>
                <w:highlight w:val="none"/>
              </w:rPr>
              <w:t>。</w:t>
            </w:r>
          </w:p>
          <w:p w14:paraId="5913B6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w:t>
            </w:r>
          </w:p>
          <w:p w14:paraId="1D5B78BE">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在收到</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开具的符合法律法规规定发票后，以转账支付的方式，支付给</w:t>
            </w:r>
            <w:r>
              <w:rPr>
                <w:rFonts w:hint="eastAsia" w:ascii="宋体" w:hAnsi="宋体" w:cs="宋体"/>
                <w:color w:val="auto"/>
                <w:sz w:val="24"/>
                <w:szCs w:val="24"/>
                <w:highlight w:val="none"/>
                <w:lang w:eastAsia="zh-CN"/>
              </w:rPr>
              <w:t>乙方费用</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逾期开具发票或开具的发票不符合</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要求的，</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有权延迟付款时间，且该行为不视为违约。</w:t>
            </w:r>
          </w:p>
          <w:p w14:paraId="214D9970">
            <w:pPr>
              <w:spacing w:line="360" w:lineRule="auto"/>
              <w:ind w:left="0" w:leftChars="0" w:firstLine="0" w:firstLineChars="0"/>
              <w:rPr>
                <w:rFonts w:ascii="宋体" w:hAnsi="宋体" w:cs="宋体"/>
                <w:color w:val="auto"/>
                <w:sz w:val="24"/>
                <w:highlight w:val="none"/>
              </w:rPr>
            </w:pPr>
            <w:r>
              <w:rPr>
                <w:rFonts w:hint="eastAsia" w:ascii="宋体" w:hAnsi="宋体" w:eastAsia="宋体" w:cs="宋体"/>
                <w:color w:val="auto"/>
                <w:sz w:val="24"/>
                <w:szCs w:val="24"/>
                <w:highlight w:val="none"/>
              </w:rPr>
              <w:t>②在签订合同时，</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明确表示无需预付款或者主动要求降低预付款比例的，</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可不适用上述（1）第①项预付款的规定。</w:t>
            </w:r>
          </w:p>
        </w:tc>
      </w:tr>
      <w:tr w14:paraId="4588A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4E2F47">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405C4C93">
            <w:pPr>
              <w:autoSpaceDE w:val="0"/>
              <w:adjustRightInd/>
              <w:spacing w:line="360" w:lineRule="auto"/>
              <w:jc w:val="left"/>
              <w:rPr>
                <w:rFonts w:ascii="宋体" w:hAnsi="宋体" w:cs="宋体"/>
                <w:color w:val="auto"/>
                <w:sz w:val="24"/>
                <w:highlight w:val="none"/>
              </w:rPr>
            </w:pPr>
            <w:r>
              <w:rPr>
                <w:rFonts w:hint="eastAsia" w:ascii="宋体" w:hAnsi="宋体" w:cs="宋体"/>
                <w:color w:val="auto"/>
                <w:spacing w:val="-6"/>
                <w:sz w:val="24"/>
                <w:highlight w:val="none"/>
              </w:rPr>
              <w:t>服务期限：</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w:t>
            </w:r>
          </w:p>
        </w:tc>
      </w:tr>
      <w:tr w14:paraId="20D2A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8F908A6">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578488ED">
            <w:pPr>
              <w:spacing w:line="360" w:lineRule="auto"/>
              <w:rPr>
                <w:rFonts w:ascii="宋体" w:hAnsi="宋体" w:cs="宋体"/>
                <w:color w:val="auto"/>
                <w:sz w:val="24"/>
                <w:highlight w:val="none"/>
              </w:rPr>
            </w:pPr>
            <w:r>
              <w:rPr>
                <w:rFonts w:ascii="宋体" w:hAnsi="宋体" w:cs="宋体"/>
                <w:color w:val="auto"/>
                <w:sz w:val="24"/>
                <w:highlight w:val="none"/>
              </w:rPr>
              <w:t>服务交付（实施）的地点（地域范围）：</w:t>
            </w:r>
            <w:r>
              <w:rPr>
                <w:rFonts w:hint="eastAsia" w:ascii="宋体" w:hAnsi="宋体" w:cs="宋体"/>
                <w:color w:val="auto"/>
                <w:sz w:val="24"/>
                <w:highlight w:val="none"/>
              </w:rPr>
              <w:t>杭州市</w:t>
            </w:r>
          </w:p>
        </w:tc>
      </w:tr>
      <w:tr w14:paraId="4584D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378EFF">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3F76D279">
            <w:pPr>
              <w:autoSpaceDE w:val="0"/>
              <w:adjustRightInd/>
              <w:spacing w:line="360" w:lineRule="auto"/>
              <w:jc w:val="left"/>
              <w:rPr>
                <w:rFonts w:ascii="宋体" w:hAnsi="宋体" w:cs="宋体"/>
                <w:color w:val="auto"/>
                <w:sz w:val="24"/>
                <w:highlight w:val="none"/>
              </w:rPr>
            </w:pPr>
            <w:r>
              <w:rPr>
                <w:rFonts w:hint="eastAsia" w:ascii="宋体" w:hAnsi="宋体" w:cs="宋体"/>
                <w:color w:val="auto"/>
                <w:spacing w:val="-6"/>
                <w:sz w:val="24"/>
                <w:highlight w:val="none"/>
              </w:rPr>
              <w:t>服务交付（实施）的方式：现场交付</w:t>
            </w:r>
          </w:p>
        </w:tc>
      </w:tr>
      <w:tr w14:paraId="244D5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702096A">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719D9759">
            <w:pPr>
              <w:autoSpaceDE w:val="0"/>
              <w:adjustRightInd/>
              <w:spacing w:line="360" w:lineRule="auto"/>
              <w:jc w:val="left"/>
              <w:rPr>
                <w:rFonts w:ascii="宋体" w:hAnsi="宋体" w:cs="宋体"/>
                <w:color w:val="auto"/>
                <w:sz w:val="24"/>
                <w:highlight w:val="none"/>
              </w:rPr>
            </w:pPr>
            <w:r>
              <w:rPr>
                <w:rFonts w:hint="eastAsia" w:ascii="宋体" w:hAnsi="宋体" w:cs="宋体"/>
                <w:color w:val="auto"/>
                <w:spacing w:val="-6"/>
                <w:sz w:val="24"/>
                <w:highlight w:val="none"/>
              </w:rPr>
              <w:t>若服务涉及货物的，本项目不适用</w:t>
            </w:r>
          </w:p>
        </w:tc>
      </w:tr>
      <w:tr w14:paraId="6763E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F7E7653">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1FE5A676">
            <w:pPr>
              <w:autoSpaceDE w:val="0"/>
              <w:adjustRightInd/>
              <w:spacing w:line="360" w:lineRule="auto"/>
              <w:jc w:val="left"/>
              <w:rPr>
                <w:rFonts w:ascii="宋体" w:hAnsi="宋体" w:cs="宋体"/>
                <w:color w:val="auto"/>
                <w:sz w:val="24"/>
                <w:highlight w:val="none"/>
              </w:rPr>
            </w:pPr>
            <w:r>
              <w:rPr>
                <w:rFonts w:hint="eastAsia" w:ascii="宋体" w:hAnsi="宋体" w:cs="宋体"/>
                <w:color w:val="auto"/>
                <w:spacing w:val="-6"/>
                <w:sz w:val="24"/>
                <w:highlight w:val="none"/>
              </w:rPr>
              <w:t>不适用</w:t>
            </w:r>
          </w:p>
        </w:tc>
      </w:tr>
      <w:tr w14:paraId="072F2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EC36017">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7AE1023E">
            <w:pPr>
              <w:autoSpaceDE w:val="0"/>
              <w:adjustRightInd/>
              <w:spacing w:line="360" w:lineRule="auto"/>
              <w:jc w:val="left"/>
              <w:rPr>
                <w:rFonts w:ascii="宋体" w:hAnsi="宋体" w:cs="宋体"/>
                <w:color w:val="auto"/>
                <w:sz w:val="24"/>
                <w:highlight w:val="none"/>
              </w:rPr>
            </w:pPr>
            <w:r>
              <w:rPr>
                <w:rFonts w:hint="eastAsia" w:ascii="宋体" w:hAnsi="宋体" w:cs="宋体"/>
                <w:color w:val="auto"/>
                <w:spacing w:val="-6"/>
                <w:sz w:val="24"/>
                <w:highlight w:val="none"/>
              </w:rPr>
              <w:t>不适用</w:t>
            </w:r>
          </w:p>
        </w:tc>
      </w:tr>
      <w:tr w14:paraId="0F6C5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732E44B">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6C8F66B2">
            <w:pPr>
              <w:autoSpaceDE w:val="0"/>
              <w:spacing w:line="360" w:lineRule="auto"/>
              <w:jc w:val="left"/>
              <w:rPr>
                <w:rFonts w:ascii="宋体" w:hAnsi="宋体" w:cs="宋体"/>
                <w:color w:val="auto"/>
                <w:spacing w:val="-6"/>
                <w:sz w:val="24"/>
                <w:highlight w:val="none"/>
              </w:rPr>
            </w:pPr>
            <w:r>
              <w:rPr>
                <w:rFonts w:hint="eastAsia" w:ascii="宋体" w:hAnsi="宋体" w:cs="宋体"/>
                <w:color w:val="auto"/>
                <w:spacing w:val="-6"/>
                <w:sz w:val="24"/>
                <w:highlight w:val="none"/>
              </w:rPr>
              <w:t>（1）甲方无正当理由拒收接受服务的，甲方向乙方偿付合同款项百分之五作为违约金。</w:t>
            </w:r>
          </w:p>
          <w:p w14:paraId="6FB8A12C">
            <w:pPr>
              <w:autoSpaceDE w:val="0"/>
              <w:spacing w:line="360" w:lineRule="auto"/>
              <w:jc w:val="left"/>
              <w:rPr>
                <w:rFonts w:ascii="宋体" w:hAnsi="宋体" w:cs="宋体"/>
                <w:color w:val="auto"/>
                <w:spacing w:val="-6"/>
                <w:sz w:val="24"/>
                <w:highlight w:val="none"/>
              </w:rPr>
            </w:pPr>
            <w:r>
              <w:rPr>
                <w:rFonts w:hint="eastAsia" w:ascii="宋体" w:hAnsi="宋体" w:cs="宋体"/>
                <w:color w:val="auto"/>
                <w:spacing w:val="-6"/>
                <w:sz w:val="24"/>
                <w:highlight w:val="none"/>
              </w:rPr>
              <w:t>（2）甲方无故逾期验收和办理款项支付手续的,甲方应按逾期付款总额每日万分之五向乙方支付违约金。</w:t>
            </w:r>
          </w:p>
          <w:p w14:paraId="13658171">
            <w:pPr>
              <w:autoSpaceDE w:val="0"/>
              <w:spacing w:line="360" w:lineRule="auto"/>
              <w:jc w:val="left"/>
              <w:rPr>
                <w:rFonts w:ascii="宋体" w:hAnsi="宋体" w:cs="宋体"/>
                <w:color w:val="auto"/>
                <w:spacing w:val="-6"/>
                <w:sz w:val="24"/>
                <w:highlight w:val="none"/>
              </w:rPr>
            </w:pPr>
            <w:r>
              <w:rPr>
                <w:rFonts w:hint="eastAsia" w:ascii="宋体" w:hAnsi="宋体" w:cs="宋体"/>
                <w:color w:val="auto"/>
                <w:spacing w:val="-6"/>
                <w:sz w:val="24"/>
                <w:highlight w:val="none"/>
              </w:rPr>
              <w:t>（3）乙方未能如期提供服务的，每日向甲方支付合同款项的千分之六作为违约金。乙方超过约定日期10个工作日仍不能提供服务的，甲方有权单方解除本合同。乙方因未能如期提供服务或因其他违约行为导致甲方解除合同的，乙方应向甲方支付合同总值的百分之五作为违约金；如造成甲方损失超过违约金的，超出部分由乙方继续承担赔偿责任。</w:t>
            </w:r>
          </w:p>
          <w:p w14:paraId="0B85C746">
            <w:pPr>
              <w:autoSpaceDE w:val="0"/>
              <w:spacing w:line="360" w:lineRule="auto"/>
              <w:jc w:val="left"/>
              <w:rPr>
                <w:rFonts w:ascii="宋体" w:hAnsi="宋体" w:cs="宋体"/>
                <w:color w:val="auto"/>
                <w:sz w:val="24"/>
                <w:highlight w:val="none"/>
              </w:rPr>
            </w:pPr>
            <w:r>
              <w:rPr>
                <w:rFonts w:hint="eastAsia" w:ascii="宋体" w:hAnsi="宋体" w:cs="宋体"/>
                <w:color w:val="auto"/>
                <w:spacing w:val="-6"/>
                <w:sz w:val="24"/>
                <w:highlight w:val="none"/>
              </w:rPr>
              <w:t>（4）乙方在服务期内，执行本项目过程中必须接受甲方和有关部门的检查和监督。甲方发现乙方有违反合同约定的，有权单方终止合同。</w:t>
            </w:r>
          </w:p>
        </w:tc>
      </w:tr>
      <w:tr w14:paraId="0CD4D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0C404F">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6886BC07">
            <w:pPr>
              <w:spacing w:line="360" w:lineRule="auto"/>
              <w:rPr>
                <w:rFonts w:ascii="宋体" w:hAnsi="宋体" w:cs="宋体"/>
                <w:color w:val="auto"/>
                <w:sz w:val="24"/>
                <w:highlight w:val="none"/>
              </w:rPr>
            </w:pPr>
            <w:r>
              <w:rPr>
                <w:rFonts w:hint="eastAsia" w:ascii="宋体" w:hAnsi="宋体" w:cs="宋体"/>
                <w:color w:val="auto"/>
                <w:sz w:val="24"/>
                <w:highlight w:val="none"/>
              </w:rPr>
              <w:t>如发生纠纷，双方应当及时协商解决，如协商不成，向杭州仲裁委员会提起仲裁。</w:t>
            </w:r>
          </w:p>
        </w:tc>
      </w:tr>
      <w:tr w14:paraId="3DFFF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A5F4E1">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14C9B316">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3CE23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8F78DD">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3FE4007C">
            <w:pPr>
              <w:spacing w:line="360" w:lineRule="auto"/>
              <w:jc w:val="left"/>
              <w:rPr>
                <w:rFonts w:ascii="宋体" w:hAnsi="宋体" w:cs="宋体"/>
                <w:color w:val="auto"/>
                <w:sz w:val="24"/>
                <w:highlight w:val="none"/>
              </w:rPr>
            </w:pPr>
            <w:r>
              <w:rPr>
                <w:rFonts w:hint="eastAsia" w:ascii="宋体" w:hAnsi="宋体" w:cs="宋体"/>
                <w:color w:val="auto"/>
                <w:sz w:val="24"/>
                <w:highlight w:val="none"/>
              </w:rPr>
              <w:t>本项目所有</w:t>
            </w:r>
            <w:r>
              <w:rPr>
                <w:rFonts w:hint="eastAsia" w:ascii="宋体" w:hAnsi="宋体" w:cs="宋体"/>
                <w:color w:val="auto"/>
                <w:sz w:val="24"/>
                <w:highlight w:val="none"/>
                <w:lang w:eastAsia="zh-CN"/>
              </w:rPr>
              <w:t>成果</w:t>
            </w:r>
            <w:r>
              <w:rPr>
                <w:rFonts w:hint="eastAsia" w:ascii="宋体" w:hAnsi="宋体" w:cs="宋体"/>
                <w:color w:val="auto"/>
                <w:sz w:val="24"/>
                <w:highlight w:val="none"/>
              </w:rPr>
              <w:t>著作权归采购人所有。</w:t>
            </w:r>
          </w:p>
        </w:tc>
      </w:tr>
      <w:tr w14:paraId="688CC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E44C69A">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581ADA47">
            <w:pPr>
              <w:pStyle w:val="42"/>
              <w:spacing w:line="360" w:lineRule="auto"/>
              <w:rPr>
                <w:rFonts w:ascii="宋体" w:hAnsi="宋体" w:cs="宋体"/>
                <w:color w:val="auto"/>
                <w:sz w:val="24"/>
                <w:highlight w:val="none"/>
              </w:rPr>
            </w:pPr>
            <w:r>
              <w:rPr>
                <w:rFonts w:hint="eastAsia" w:ascii="宋体" w:hAnsi="宋体" w:cs="宋体"/>
                <w:color w:val="auto"/>
                <w:sz w:val="24"/>
                <w:highlight w:val="none"/>
              </w:rPr>
              <w:t>结算方式和付款条件：总价包干。</w:t>
            </w:r>
          </w:p>
        </w:tc>
      </w:tr>
      <w:tr w14:paraId="28CEB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CFD6B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55B17D61">
            <w:pPr>
              <w:spacing w:line="360" w:lineRule="auto"/>
              <w:rPr>
                <w:rFonts w:ascii="宋体" w:hAnsi="宋体" w:cs="宋体"/>
                <w:color w:val="auto"/>
                <w:sz w:val="24"/>
                <w:highlight w:val="none"/>
              </w:rPr>
            </w:pPr>
            <w:r>
              <w:rPr>
                <w:rFonts w:hint="eastAsia" w:ascii="宋体" w:hAnsi="宋体" w:cs="宋体"/>
                <w:color w:val="auto"/>
                <w:sz w:val="24"/>
                <w:highlight w:val="none"/>
              </w:rPr>
              <w:t>因不可抗力致使合同有变更必要的，双方当事人应在提前30日历天以书面形式通知对方，经协商后变更合同；</w:t>
            </w:r>
          </w:p>
        </w:tc>
      </w:tr>
      <w:tr w14:paraId="26B9C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5F1CBF27">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top"/>
          </w:tcPr>
          <w:p w14:paraId="29BBBDEE">
            <w:pPr>
              <w:spacing w:line="360" w:lineRule="auto"/>
              <w:rPr>
                <w:rFonts w:ascii="宋体" w:hAnsi="宋体" w:cs="宋体"/>
                <w:color w:val="auto"/>
                <w:sz w:val="24"/>
                <w:highlight w:val="none"/>
              </w:rPr>
            </w:pPr>
            <w:r>
              <w:rPr>
                <w:rFonts w:hint="eastAsia" w:ascii="宋体" w:hAnsi="宋体" w:cs="宋体"/>
                <w:color w:val="auto"/>
                <w:sz w:val="24"/>
                <w:highlight w:val="none"/>
              </w:rPr>
              <w:t>受不可抗力影响的一方在不可抗力发生后，应在提前30日历天之前以书面形式通知对方当事人，并在30日历天内，将有关部门出具的证明文件（将相关证明材料）送达对方当事人。</w:t>
            </w:r>
          </w:p>
        </w:tc>
      </w:tr>
      <w:tr w14:paraId="6B585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299677">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1A53CF9F">
            <w:pPr>
              <w:spacing w:line="360" w:lineRule="auto"/>
              <w:rPr>
                <w:rFonts w:ascii="宋体" w:hAnsi="宋体" w:cs="宋体"/>
                <w:color w:val="auto"/>
                <w:sz w:val="24"/>
                <w:highlight w:val="none"/>
              </w:rPr>
            </w:pPr>
            <w:r>
              <w:rPr>
                <w:rFonts w:hint="eastAsia" w:ascii="宋体" w:hAnsi="宋体" w:cs="宋体"/>
                <w:color w:val="auto"/>
                <w:sz w:val="24"/>
                <w:highlight w:val="none"/>
              </w:rPr>
              <w:t>不适用</w:t>
            </w:r>
          </w:p>
        </w:tc>
      </w:tr>
      <w:tr w14:paraId="44919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8423F0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7655793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甲方</w:t>
            </w:r>
            <w:r>
              <w:rPr>
                <w:rFonts w:ascii="宋体" w:hAnsi="宋体" w:cs="宋体"/>
                <w:color w:val="auto"/>
                <w:sz w:val="24"/>
                <w:highlight w:val="none"/>
              </w:rPr>
              <w:t>将根据</w:t>
            </w:r>
            <w:r>
              <w:rPr>
                <w:rFonts w:hint="eastAsia" w:ascii="宋体" w:hAnsi="宋体" w:cs="宋体"/>
                <w:color w:val="auto"/>
                <w:sz w:val="24"/>
                <w:highlight w:val="none"/>
                <w:lang w:val="en-US" w:eastAsia="zh-CN"/>
              </w:rPr>
              <w:t>采购文件</w:t>
            </w:r>
            <w:r>
              <w:rPr>
                <w:rFonts w:ascii="宋体" w:hAnsi="宋体" w:cs="宋体"/>
                <w:color w:val="auto"/>
                <w:sz w:val="24"/>
                <w:highlight w:val="none"/>
              </w:rPr>
              <w:t>(包括但不限于项目合同、</w:t>
            </w:r>
            <w:r>
              <w:rPr>
                <w:rFonts w:hint="eastAsia" w:ascii="宋体" w:hAnsi="宋体" w:cs="宋体"/>
                <w:color w:val="auto"/>
                <w:sz w:val="24"/>
                <w:highlight w:val="none"/>
                <w:lang w:val="en-US" w:eastAsia="zh-CN"/>
              </w:rPr>
              <w:t>采购文件</w:t>
            </w:r>
            <w:r>
              <w:rPr>
                <w:rFonts w:hint="eastAsia" w:ascii="宋体" w:hAnsi="宋体" w:cs="宋体"/>
                <w:color w:val="auto"/>
                <w:sz w:val="24"/>
                <w:highlight w:val="none"/>
              </w:rPr>
              <w:t>文件</w:t>
            </w:r>
            <w:r>
              <w:rPr>
                <w:rFonts w:ascii="宋体" w:hAnsi="宋体" w:cs="宋体"/>
                <w:color w:val="auto"/>
                <w:sz w:val="24"/>
                <w:highlight w:val="none"/>
              </w:rPr>
              <w:t>、</w:t>
            </w:r>
            <w:r>
              <w:rPr>
                <w:rFonts w:hint="eastAsia" w:ascii="宋体" w:hAnsi="宋体" w:cs="宋体"/>
                <w:color w:val="auto"/>
                <w:sz w:val="24"/>
                <w:highlight w:val="none"/>
                <w:lang w:eastAsia="zh-CN"/>
              </w:rPr>
              <w:t>投标文件</w:t>
            </w:r>
            <w:r>
              <w:rPr>
                <w:rFonts w:ascii="宋体" w:hAnsi="宋体" w:cs="宋体"/>
                <w:color w:val="auto"/>
                <w:sz w:val="24"/>
                <w:highlight w:val="none"/>
              </w:rPr>
              <w:t>) 及相关法律法规的规定进行验收，并出具验收单</w:t>
            </w:r>
            <w:r>
              <w:rPr>
                <w:rFonts w:hint="eastAsia" w:ascii="宋体" w:hAnsi="宋体" w:cs="宋体"/>
                <w:color w:val="auto"/>
                <w:sz w:val="24"/>
                <w:highlight w:val="none"/>
              </w:rPr>
              <w:t>。</w:t>
            </w:r>
          </w:p>
        </w:tc>
      </w:tr>
      <w:tr w14:paraId="0A4FD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599DA8E6">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top"/>
          </w:tcPr>
          <w:p w14:paraId="499456B6">
            <w:pPr>
              <w:snapToGrid w:val="0"/>
              <w:spacing w:line="360" w:lineRule="auto"/>
              <w:jc w:val="left"/>
              <w:rPr>
                <w:rFonts w:ascii="宋体" w:hAnsi="宋体" w:cs="宋体"/>
                <w:color w:val="auto"/>
                <w:sz w:val="24"/>
                <w:highlight w:val="none"/>
              </w:rPr>
            </w:pPr>
            <w:r>
              <w:rPr>
                <w:rFonts w:hint="eastAsia" w:ascii="宋体" w:hAnsi="宋体" w:cs="仿宋"/>
                <w:color w:val="auto"/>
                <w:sz w:val="24"/>
                <w:highlight w:val="none"/>
                <w:lang w:val="zh-CN"/>
              </w:rPr>
              <w:t>本合同一式六份</w:t>
            </w:r>
            <w:r>
              <w:rPr>
                <w:rFonts w:hint="eastAsia" w:ascii="宋体" w:hAnsi="宋体" w:cs="仿宋"/>
                <w:color w:val="auto"/>
                <w:sz w:val="24"/>
                <w:highlight w:val="none"/>
              </w:rPr>
              <w:t>，</w:t>
            </w:r>
            <w:r>
              <w:rPr>
                <w:rFonts w:hint="eastAsia" w:ascii="宋体" w:hAnsi="宋体" w:cs="仿宋"/>
                <w:color w:val="auto"/>
                <w:sz w:val="24"/>
                <w:highlight w:val="none"/>
                <w:lang w:val="zh-CN"/>
              </w:rPr>
              <w:t>甲</w:t>
            </w:r>
            <w:r>
              <w:rPr>
                <w:rFonts w:hint="eastAsia" w:ascii="宋体" w:hAnsi="宋体" w:cs="仿宋"/>
                <w:color w:val="auto"/>
                <w:sz w:val="24"/>
                <w:highlight w:val="none"/>
              </w:rPr>
              <w:t>方四</w:t>
            </w:r>
            <w:r>
              <w:rPr>
                <w:rFonts w:hint="eastAsia" w:ascii="宋体" w:hAnsi="宋体" w:cs="仿宋"/>
                <w:color w:val="auto"/>
                <w:sz w:val="24"/>
                <w:highlight w:val="none"/>
                <w:lang w:val="zh-CN"/>
              </w:rPr>
              <w:t>份</w:t>
            </w:r>
            <w:r>
              <w:rPr>
                <w:rFonts w:hint="eastAsia" w:ascii="宋体" w:hAnsi="宋体" w:cs="仿宋"/>
                <w:color w:val="auto"/>
                <w:sz w:val="24"/>
                <w:highlight w:val="none"/>
              </w:rPr>
              <w:t>，</w:t>
            </w:r>
            <w:r>
              <w:rPr>
                <w:rFonts w:hint="eastAsia" w:ascii="宋体" w:hAnsi="宋体" w:cs="仿宋"/>
                <w:color w:val="auto"/>
                <w:sz w:val="24"/>
                <w:highlight w:val="none"/>
                <w:lang w:val="zh-CN"/>
              </w:rPr>
              <w:t>乙方</w:t>
            </w:r>
            <w:r>
              <w:rPr>
                <w:rFonts w:hint="eastAsia" w:ascii="宋体" w:hAnsi="宋体" w:cs="仿宋"/>
                <w:color w:val="auto"/>
                <w:sz w:val="24"/>
                <w:highlight w:val="none"/>
              </w:rPr>
              <w:t>二份</w:t>
            </w:r>
            <w:r>
              <w:rPr>
                <w:rFonts w:hint="eastAsia" w:ascii="宋体" w:hAnsi="宋体" w:cs="仿宋"/>
                <w:color w:val="auto"/>
                <w:sz w:val="24"/>
                <w:highlight w:val="none"/>
                <w:lang w:val="zh-CN"/>
              </w:rPr>
              <w:t>。每份均具有同等法律效力。</w:t>
            </w:r>
          </w:p>
        </w:tc>
      </w:tr>
    </w:tbl>
    <w:p w14:paraId="71F8633D">
      <w:pPr>
        <w:spacing w:line="360" w:lineRule="auto"/>
        <w:ind w:left="-420" w:leftChars="-200" w:right="-420" w:rightChars="-200" w:firstLine="480" w:firstLineChars="200"/>
        <w:rPr>
          <w:rFonts w:ascii="宋体" w:hAnsi="宋体" w:cs="宋体"/>
          <w:color w:val="auto"/>
          <w:sz w:val="24"/>
          <w:highlight w:val="none"/>
        </w:rPr>
      </w:pPr>
    </w:p>
    <w:p w14:paraId="1D8396E3">
      <w:pPr>
        <w:spacing w:line="360" w:lineRule="auto"/>
        <w:ind w:firstLine="562" w:firstLineChars="200"/>
        <w:jc w:val="center"/>
        <w:rPr>
          <w:rFonts w:asciiTheme="minorEastAsia" w:hAnsiTheme="minorEastAsia" w:eastAsiaTheme="minorEastAsia"/>
          <w:b/>
          <w:color w:val="auto"/>
          <w:sz w:val="28"/>
          <w:szCs w:val="28"/>
          <w:highlight w:val="none"/>
        </w:rPr>
      </w:pPr>
    </w:p>
    <w:p w14:paraId="432F80DF">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CDFD580">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55"/>
      <w:r>
        <w:rPr>
          <w:rFonts w:hint="eastAsia" w:cs="仿宋_GB2312" w:asciiTheme="minorEastAsia" w:hAnsiTheme="minorEastAsia" w:eastAsiaTheme="minorEastAsia"/>
          <w:b/>
          <w:color w:val="auto"/>
          <w:sz w:val="36"/>
          <w:szCs w:val="20"/>
          <w:highlight w:val="none"/>
        </w:rPr>
        <w:t xml:space="preserve">  </w:t>
      </w:r>
      <w:bookmarkEnd w:id="56"/>
      <w:r>
        <w:rPr>
          <w:rFonts w:hint="eastAsia" w:cs="仿宋_GB2312" w:asciiTheme="minorEastAsia" w:hAnsiTheme="minorEastAsia" w:eastAsiaTheme="minorEastAsia"/>
          <w:b/>
          <w:color w:val="auto"/>
          <w:sz w:val="36"/>
          <w:szCs w:val="20"/>
          <w:highlight w:val="none"/>
        </w:rPr>
        <w:t>应提交的有关格式范例</w:t>
      </w:r>
    </w:p>
    <w:p w14:paraId="08CEE2BE">
      <w:pPr>
        <w:spacing w:line="360" w:lineRule="auto"/>
        <w:ind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18DE6AB2">
      <w:pPr>
        <w:spacing w:line="360" w:lineRule="auto"/>
        <w:ind w:firstLine="480" w:firstLineChars="200"/>
        <w:rPr>
          <w:rFonts w:cs="仿宋_GB2312" w:asciiTheme="minorEastAsia" w:hAnsiTheme="minorEastAsia" w:eastAsiaTheme="minorEastAsia"/>
          <w:color w:val="auto"/>
          <w:sz w:val="24"/>
          <w:highlight w:val="none"/>
        </w:rPr>
      </w:pPr>
    </w:p>
    <w:p w14:paraId="75DFEAAD">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373F5AC2">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49AC1CDB">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6821F033">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007C2664">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…………………………………………………………………………（页码）</w:t>
      </w:r>
    </w:p>
    <w:p w14:paraId="3B7C826D">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14:paraId="4A820C9D">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5C8B9BB0">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关于对磋商文件中有关条款的拒绝声明……………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5798AD1C">
      <w:pPr>
        <w:pStyle w:val="184"/>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14:paraId="435132BF">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6DD7A675">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2C7935AC">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1C0287D9">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6EFA97AB">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03FCB9BB">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46EA3D75">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3698D03F">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6475034A">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1F04000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0B3F9CA7">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67AB222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60117A4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60C04568">
      <w:pPr>
        <w:pStyle w:val="105"/>
        <w:numPr>
          <w:ilvl w:val="0"/>
          <w:numId w:val="11"/>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（不少于90天），</w:t>
      </w:r>
      <w:r>
        <w:rPr>
          <w:rFonts w:hint="eastAsia" w:cs="仿宋_GB2312" w:asciiTheme="minorEastAsia" w:hAnsiTheme="minorEastAsia" w:eastAsiaTheme="minorEastAsia"/>
          <w:color w:val="auto"/>
          <w:highlight w:val="none"/>
        </w:rPr>
        <w:t>本响应文件在响应有效期满之前均具有约束力。</w:t>
      </w:r>
    </w:p>
    <w:p w14:paraId="01C07C42">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01A1D1BC">
      <w:pPr>
        <w:numPr>
          <w:ilvl w:val="0"/>
          <w:numId w:val="11"/>
        </w:numPr>
        <w:spacing w:line="360" w:lineRule="auto"/>
        <w:rPr>
          <w:color w:val="auto"/>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文件中材料的真实性、合法性负责</w:t>
      </w:r>
      <w:r>
        <w:rPr>
          <w:rFonts w:hint="eastAsia" w:ascii="宋体" w:hAnsi="宋体" w:cs="宋体"/>
          <w:color w:val="auto"/>
          <w:sz w:val="24"/>
          <w:highlight w:val="none"/>
          <w:lang w:eastAsia="zh-CN"/>
        </w:rPr>
        <w:t>，积极配合采购人、采购代理机构复核投标文件中的资料</w:t>
      </w:r>
      <w:r>
        <w:rPr>
          <w:rFonts w:hint="eastAsia" w:ascii="宋体" w:hAnsi="宋体" w:cs="宋体"/>
          <w:color w:val="auto"/>
          <w:sz w:val="24"/>
          <w:highlight w:val="none"/>
        </w:rPr>
        <w:t>。</w:t>
      </w:r>
    </w:p>
    <w:p w14:paraId="49451F32">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21505CE1">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6824A605">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2C8BA901">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21EB14FA">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.1在收到成交通知书后，在成交通知书规定的期限内与你方签订合同； </w:t>
      </w:r>
    </w:p>
    <w:p w14:paraId="6D17C60D">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.2在签订合同时不向你方提出附加条件； </w:t>
      </w:r>
    </w:p>
    <w:p w14:paraId="051F8F51">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.3按照磋商文件要求提交履约保证金； </w:t>
      </w:r>
    </w:p>
    <w:p w14:paraId="60CA9E8F">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.4在合同约定的期限内完成合同规定的全部义务。 </w:t>
      </w:r>
    </w:p>
    <w:p w14:paraId="7096E5EF">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56C2DA8">
      <w:pPr>
        <w:pStyle w:val="71"/>
        <w:rPr>
          <w:color w:val="auto"/>
          <w:highlight w:val="none"/>
        </w:rPr>
      </w:pPr>
    </w:p>
    <w:p w14:paraId="5AC350B8">
      <w:pPr>
        <w:numPr>
          <w:ilvl w:val="-1"/>
          <w:numId w:val="0"/>
        </w:numPr>
        <w:adjustRightInd/>
        <w:spacing w:line="360" w:lineRule="auto"/>
        <w:ind w:left="480" w:firstLine="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9、</w:t>
      </w:r>
      <w:r>
        <w:rPr>
          <w:rFonts w:hint="eastAsia" w:cs="宋体" w:asciiTheme="minorEastAsia" w:hAnsiTheme="minorEastAsia" w:eastAsiaTheme="minorEastAsia"/>
          <w:color w:val="auto"/>
          <w:sz w:val="24"/>
          <w:highlight w:val="none"/>
        </w:rPr>
        <w:t>其他补充说明:                                        。</w:t>
      </w:r>
    </w:p>
    <w:p w14:paraId="111F4513">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2BDCD5A3">
      <w:pPr>
        <w:spacing w:line="360" w:lineRule="auto"/>
        <w:ind w:firstLine="3600" w:firstLineChars="15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供应商名称（电子签名）：                          </w:t>
      </w:r>
    </w:p>
    <w:p w14:paraId="4CC8170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日期：  年   月   日</w:t>
      </w:r>
    </w:p>
    <w:p w14:paraId="71F00276">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0009268C">
      <w:pPr>
        <w:autoSpaceDE w:val="0"/>
        <w:autoSpaceDN w:val="0"/>
        <w:spacing w:line="360" w:lineRule="auto"/>
        <w:rPr>
          <w:rFonts w:cs="仿宋_GB2312" w:asciiTheme="minorEastAsia" w:hAnsiTheme="minorEastAsia" w:eastAsiaTheme="minorEastAsia"/>
          <w:color w:val="auto"/>
          <w:kern w:val="0"/>
          <w:sz w:val="24"/>
          <w:highlight w:val="none"/>
        </w:rPr>
      </w:pPr>
    </w:p>
    <w:p w14:paraId="69ED4DD2">
      <w:pPr>
        <w:widowControl/>
        <w:adjustRightInd/>
        <w:jc w:val="left"/>
        <w:rPr>
          <w:rFonts w:cs="仿宋_GB2312" w:asciiTheme="minorEastAsia" w:hAnsiTheme="minorEastAsia" w:eastAsiaTheme="minorEastAsia"/>
          <w:b/>
          <w:color w:val="auto"/>
          <w:kern w:val="0"/>
          <w:sz w:val="32"/>
          <w:szCs w:val="32"/>
          <w:highlight w:val="none"/>
        </w:rPr>
      </w:pPr>
    </w:p>
    <w:p w14:paraId="40000F60">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14:paraId="7AE1FB80">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6F4801CA">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782F8A3C">
      <w:pPr>
        <w:snapToGrid w:val="0"/>
        <w:spacing w:line="360" w:lineRule="auto"/>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宋体" w:asciiTheme="minorEastAsia" w:hAnsiTheme="minorEastAsia" w:eastAsiaTheme="minorEastAsia"/>
          <w:color w:val="auto"/>
          <w:sz w:val="24"/>
          <w:highlight w:val="none"/>
        </w:rPr>
        <w:t>：</w:t>
      </w:r>
    </w:p>
    <w:p w14:paraId="24B9E3A5">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我方参与</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w:t>
      </w:r>
      <w:r>
        <w:rPr>
          <w:rFonts w:hint="eastAsia" w:cs="宋体" w:asciiTheme="minorEastAsia" w:hAnsiTheme="minorEastAsia" w:eastAsiaTheme="minorEastAsia"/>
          <w:color w:val="auto"/>
          <w:sz w:val="24"/>
          <w:highlight w:val="none"/>
        </w:rPr>
        <w:t>政府采购活动，郑重承诺：</w:t>
      </w:r>
    </w:p>
    <w:p w14:paraId="74ACC314">
      <w:pPr>
        <w:snapToGrid w:val="0"/>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（一）具备《中华人民共和国政府采购法》第二十二条第一款规定的条件：</w:t>
      </w:r>
    </w:p>
    <w:p w14:paraId="02012592">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1、具有独立承担民事责任的能力；</w:t>
      </w:r>
    </w:p>
    <w:p w14:paraId="7F5A8BAB">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2、具有良好的商业信誉和健全的财务会计制度； </w:t>
      </w:r>
    </w:p>
    <w:p w14:paraId="31AB0C1A">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3、具有履行合同所必需的设备和专业技术能力；</w:t>
      </w:r>
    </w:p>
    <w:p w14:paraId="31830440">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4、有依法缴纳税收和社会保障资金的良好记录；</w:t>
      </w:r>
    </w:p>
    <w:p w14:paraId="5E7D3D8F">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5、参加政府采购活动前三年内，在经营活动中没有重大违法记录；</w:t>
      </w:r>
    </w:p>
    <w:p w14:paraId="1D0A0FDE">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6、具有法律、行政法规规定的其他条件。</w:t>
      </w:r>
    </w:p>
    <w:p w14:paraId="0D89D7B9">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（二）未被信用中国（www.creditchina.gov.cn)、中国政府采购网（www.ccgp.gov.cn）列入失信被执行人、重大税收违法案件当事人名单、政府采购严重违法失信行为记录名单。</w:t>
      </w:r>
    </w:p>
    <w:p w14:paraId="159529F3">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（三）不存在以下情况：</w:t>
      </w:r>
    </w:p>
    <w:p w14:paraId="19F39759">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1、单位负责人为同一人或者存在直接控股、管理关系的不同供应商参加同一合同项下的政府采购活动的；</w:t>
      </w:r>
    </w:p>
    <w:p w14:paraId="4796AC27">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2、为采购项目提供整体设计、规范编制或者项目管理、监理、检测等服务后再参加该采购项目的其他采购活动的。</w:t>
      </w:r>
    </w:p>
    <w:p w14:paraId="38AE6374">
      <w:pPr>
        <w:snapToGrid w:val="0"/>
        <w:spacing w:line="360" w:lineRule="auto"/>
        <w:ind w:firstLine="5520" w:firstLineChars="23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供应商名称(电子签名)：</w:t>
      </w:r>
    </w:p>
    <w:p w14:paraId="76256A00">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 xml:space="preserve">                        </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日期</w:t>
      </w:r>
      <w:r>
        <w:rPr>
          <w:rFonts w:hint="eastAsia" w:cs="宋体" w:asciiTheme="minorEastAsia" w:hAnsiTheme="minorEastAsia" w:eastAsiaTheme="minorEastAsia"/>
          <w:color w:val="auto"/>
          <w:kern w:val="0"/>
          <w:sz w:val="24"/>
          <w:highlight w:val="none"/>
        </w:rPr>
        <w:t xml:space="preserve">：  年  </w:t>
      </w:r>
      <w:r>
        <w:rPr>
          <w:rFonts w:hint="eastAsia" w:cs="宋体" w:asciiTheme="minorEastAsia" w:hAnsiTheme="minorEastAsia" w:eastAsiaTheme="minorEastAsia"/>
          <w:color w:val="auto"/>
          <w:kern w:val="0"/>
          <w:sz w:val="24"/>
          <w:highlight w:val="none"/>
          <w:lang w:val="zh-CN"/>
        </w:rPr>
        <w:t>月</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w:t>
      </w:r>
    </w:p>
    <w:p w14:paraId="3715C03C">
      <w:pPr>
        <w:snapToGrid w:val="0"/>
        <w:spacing w:line="360" w:lineRule="auto"/>
        <w:ind w:right="480"/>
        <w:jc w:val="center"/>
        <w:rPr>
          <w:rFonts w:cs="仿宋_GB2312" w:asciiTheme="minorEastAsia" w:hAnsiTheme="minorEastAsia" w:eastAsiaTheme="minorEastAsia"/>
          <w:b/>
          <w:color w:val="auto"/>
          <w:kern w:val="0"/>
          <w:sz w:val="32"/>
          <w:szCs w:val="32"/>
          <w:highlight w:val="none"/>
        </w:rPr>
      </w:pPr>
    </w:p>
    <w:p w14:paraId="1E3EC1FE">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4C70D4BD">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5C99CC43">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6A726D9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7F79D3D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2A2F345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03231F9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3033EDA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9F8300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69945A5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4ADA7DF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4383CE70">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61"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61"/>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62"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62"/>
      <w:r>
        <w:rPr>
          <w:rFonts w:hint="eastAsia" w:cs="宋体" w:asciiTheme="minorEastAsia" w:hAnsiTheme="minorEastAsia" w:eastAsiaTheme="minorEastAsia"/>
          <w:b/>
          <w:color w:val="auto"/>
          <w:kern w:val="0"/>
          <w:sz w:val="24"/>
          <w:highlight w:val="none"/>
          <w:lang w:val="zh-CN"/>
        </w:rPr>
        <w:t>）</w:t>
      </w:r>
    </w:p>
    <w:p w14:paraId="04E11259">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63"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63"/>
    </w:p>
    <w:p w14:paraId="70EEC9A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196D116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6AABF6D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7202874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7334EE9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552494BB">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779C45B0">
      <w:pPr>
        <w:snapToGrid w:val="0"/>
        <w:spacing w:line="360" w:lineRule="auto"/>
        <w:ind w:firstLine="5040" w:firstLineChars="2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5A1EE04D">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10849F03">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2EA22E87">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3C3D551A">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479CD787">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2B376476">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47F48DC5">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092D67A0">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53361BD3">
      <w:pPr>
        <w:widowControl/>
        <w:spacing w:line="360" w:lineRule="auto"/>
        <w:ind w:firstLine="480"/>
        <w:jc w:val="left"/>
        <w:rPr>
          <w:rFonts w:cs="宋体" w:asciiTheme="minorEastAsia" w:hAnsiTheme="minorEastAsia" w:eastAsiaTheme="minorEastAsia"/>
          <w:color w:val="auto"/>
          <w:sz w:val="24"/>
          <w:highlight w:val="none"/>
        </w:rPr>
      </w:pPr>
    </w:p>
    <w:p w14:paraId="12555AE2">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383BD9DE">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427C9938">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7F733A28">
      <w:pPr>
        <w:spacing w:line="360" w:lineRule="auto"/>
        <w:jc w:val="center"/>
        <w:rPr>
          <w:rFonts w:cs="仿宋_GB2312" w:asciiTheme="minorEastAsia" w:hAnsiTheme="minorEastAsia" w:eastAsiaTheme="minorEastAsia"/>
          <w:b/>
          <w:color w:val="auto"/>
          <w:sz w:val="32"/>
          <w:szCs w:val="32"/>
          <w:highlight w:val="none"/>
        </w:rPr>
      </w:pPr>
    </w:p>
    <w:p w14:paraId="0B8BB85E">
      <w:pPr>
        <w:spacing w:line="360" w:lineRule="auto"/>
        <w:jc w:val="center"/>
        <w:rPr>
          <w:rFonts w:cs="仿宋_GB2312" w:asciiTheme="minorEastAsia" w:hAnsiTheme="minorEastAsia" w:eastAsiaTheme="minorEastAsia"/>
          <w:b/>
          <w:color w:val="auto"/>
          <w:sz w:val="32"/>
          <w:szCs w:val="32"/>
          <w:highlight w:val="none"/>
        </w:rPr>
      </w:pPr>
    </w:p>
    <w:p w14:paraId="187FB354">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005848B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14:paraId="23B710D0">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544268F2">
      <w:pPr>
        <w:snapToGrid w:val="0"/>
        <w:spacing w:line="360" w:lineRule="auto"/>
        <w:ind w:firstLine="5880" w:firstLineChars="24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供应商名称(电子签名)：</w:t>
      </w:r>
    </w:p>
    <w:p w14:paraId="224572E2">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14:paraId="4601918A">
      <w:pPr>
        <w:snapToGrid w:val="0"/>
        <w:spacing w:line="360" w:lineRule="auto"/>
        <w:rPr>
          <w:rFonts w:cs="仿宋_GB2312" w:asciiTheme="minorEastAsia" w:hAnsiTheme="minorEastAsia" w:eastAsiaTheme="minorEastAsia"/>
          <w:color w:val="auto"/>
          <w:kern w:val="0"/>
          <w:sz w:val="24"/>
          <w:highlight w:val="none"/>
          <w:lang w:val="zh-CN"/>
        </w:rPr>
      </w:pPr>
    </w:p>
    <w:p w14:paraId="2E96C1BE">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9" w:type="first"/>
          <w:footerReference r:id="rId12" w:type="first"/>
          <w:headerReference r:id="rId8" w:type="default"/>
          <w:footerReference r:id="rId10" w:type="default"/>
          <w:footerReference r:id="rId11" w:type="even"/>
          <w:pgSz w:w="11906" w:h="16838"/>
          <w:pgMar w:top="1247" w:right="1418" w:bottom="1276" w:left="1418" w:header="851" w:footer="992" w:gutter="0"/>
          <w:cols w:space="720" w:num="1"/>
          <w:titlePg/>
          <w:docGrid w:linePitch="312" w:charSpace="0"/>
        </w:sectPr>
      </w:pPr>
    </w:p>
    <w:p w14:paraId="1A92A32F">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14:paraId="784AADE4">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24383924">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373FA55B">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14:paraId="73DC2675">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24190F6F">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供应商名称(电子签名)：</w:t>
      </w:r>
    </w:p>
    <w:p w14:paraId="4AB1BA70">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14:paraId="3E447479">
      <w:pPr>
        <w:snapToGrid w:val="0"/>
        <w:spacing w:line="360" w:lineRule="auto"/>
        <w:rPr>
          <w:rFonts w:cs="仿宋_GB2312" w:asciiTheme="minorEastAsia" w:hAnsiTheme="minorEastAsia" w:eastAsiaTheme="minorEastAsia"/>
          <w:color w:val="auto"/>
          <w:kern w:val="0"/>
          <w:sz w:val="24"/>
          <w:highlight w:val="none"/>
          <w:lang w:val="zh-CN"/>
        </w:rPr>
      </w:pPr>
    </w:p>
    <w:p w14:paraId="7FF3B73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1D853DC2">
      <w:pPr>
        <w:snapToGrid w:val="0"/>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14:paraId="4DA84085">
      <w:pPr>
        <w:snapToGrid w:val="0"/>
        <w:spacing w:line="360" w:lineRule="auto"/>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14:paraId="561F4B38">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5CF9BFF7">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14:paraId="5296C6E2">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14:paraId="24DE7AD4">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37F11EB9">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240E0B58">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2D1F8CAF">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0F7AB3DA">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2377CEBC">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37973EDB">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4911775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02F82C8A">
      <w:pPr>
        <w:pStyle w:val="619"/>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2BD8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428DD44D">
            <w:pPr>
              <w:pStyle w:val="619"/>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75E818DA">
            <w:pPr>
              <w:pStyle w:val="619"/>
              <w:spacing w:line="360" w:lineRule="auto"/>
              <w:rPr>
                <w:rFonts w:asciiTheme="minorEastAsia" w:hAnsiTheme="minorEastAsia" w:eastAsiaTheme="minorEastAsia"/>
                <w:bCs/>
                <w:color w:val="auto"/>
                <w:sz w:val="24"/>
                <w:highlight w:val="none"/>
              </w:rPr>
            </w:pPr>
          </w:p>
        </w:tc>
      </w:tr>
    </w:tbl>
    <w:p w14:paraId="33F46D26">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156A6038">
      <w:pPr>
        <w:snapToGrid w:val="0"/>
        <w:spacing w:line="360" w:lineRule="auto"/>
        <w:ind w:firstLine="576"/>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供应商名称(电子签名)：                              </w:t>
      </w:r>
    </w:p>
    <w:p w14:paraId="355A87C6">
      <w:pPr>
        <w:spacing w:line="360" w:lineRule="auto"/>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w:t>
      </w:r>
    </w:p>
    <w:p w14:paraId="24C0A1C2">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237399C4">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376E690B">
      <w:pPr>
        <w:snapToGrid w:val="0"/>
        <w:spacing w:line="360" w:lineRule="auto"/>
        <w:ind w:firstLine="2249" w:firstLineChars="700"/>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7455CB7A">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330F431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74F8020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3FF4A04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en-US" w:eastAsia="zh-CN"/>
        </w:rPr>
        <w:t>。</w:t>
      </w:r>
      <w:r>
        <w:rPr>
          <w:rFonts w:hint="eastAsia" w:cs="宋体" w:asciiTheme="minorEastAsia" w:hAnsiTheme="minorEastAsia" w:eastAsiaTheme="minorEastAsia"/>
          <w:color w:val="auto"/>
          <w:kern w:val="0"/>
          <w:sz w:val="24"/>
          <w:highlight w:val="none"/>
          <w:u w:val="single"/>
        </w:rPr>
        <w:t>（分包供应商</w:t>
      </w:r>
      <w:r>
        <w:rPr>
          <w:rFonts w:hint="eastAsia" w:cs="宋体" w:asciiTheme="minorEastAsia" w:hAnsiTheme="minorEastAsia" w:eastAsiaTheme="minorEastAsia"/>
          <w:color w:val="auto"/>
          <w:kern w:val="0"/>
          <w:sz w:val="24"/>
          <w:highlight w:val="none"/>
          <w:u w:val="single"/>
          <w:lang w:val="en-US" w:eastAsia="zh-CN"/>
        </w:rPr>
        <w:t>1</w:t>
      </w:r>
      <w:r>
        <w:rPr>
          <w:rFonts w:hint="eastAsia" w:cs="宋体" w:asciiTheme="minorEastAsia" w:hAnsiTheme="minorEastAsia" w:eastAsiaTheme="minorEastAsia"/>
          <w:color w:val="auto"/>
          <w:kern w:val="0"/>
          <w:sz w:val="24"/>
          <w:highlight w:val="none"/>
          <w:u w:val="single"/>
        </w:rPr>
        <w:t>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1056253E">
      <w:pPr>
        <w:pStyle w:val="3"/>
        <w:numPr>
          <w:ilvl w:val="-1"/>
          <w:numId w:val="0"/>
        </w:numPr>
        <w:ind w:left="863" w:leftChars="411" w:firstLine="0" w:firstLineChars="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p>
    <w:p w14:paraId="0A37287E">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41D20EA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6CA6170C">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14:paraId="50EB78AD">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14:paraId="30CFE60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70C7C6B1">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208522D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29440BD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4A87325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27A1304C">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7F5B8C83">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38EB046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525FBC6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0231F32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71C0073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1319005F">
      <w:pPr>
        <w:snapToGrid w:val="0"/>
        <w:spacing w:line="360" w:lineRule="auto"/>
        <w:ind w:left="5758" w:leftChars="342" w:hanging="5040" w:hanging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供应商名称(电子签名)：</w:t>
      </w:r>
    </w:p>
    <w:p w14:paraId="34D9DBC0">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分包供应商名称(电子签名/公章)：</w:t>
      </w:r>
    </w:p>
    <w:p w14:paraId="3B4F948B">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546E6D4A">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369C228D">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3682CF16">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14:paraId="134DEDCF">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5C419327">
      <w:pPr>
        <w:spacing w:line="360" w:lineRule="auto"/>
        <w:jc w:val="center"/>
        <w:rPr>
          <w:rFonts w:cs="仿宋_GB2312" w:asciiTheme="minorEastAsia" w:hAnsiTheme="minorEastAsia" w:eastAsiaTheme="minorEastAsia"/>
          <w:b/>
          <w:color w:val="auto"/>
          <w:sz w:val="30"/>
          <w:szCs w:val="30"/>
          <w:highlight w:val="none"/>
        </w:rPr>
      </w:pPr>
    </w:p>
    <w:p w14:paraId="19BB9976">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供应商名称(电子签名)：</w:t>
      </w:r>
    </w:p>
    <w:p w14:paraId="6D78F528">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650C4092">
      <w:pPr>
        <w:spacing w:line="360" w:lineRule="auto"/>
        <w:jc w:val="center"/>
        <w:rPr>
          <w:rFonts w:cs="仿宋_GB2312" w:asciiTheme="minorEastAsia" w:hAnsiTheme="minorEastAsia" w:eastAsiaTheme="minorEastAsia"/>
          <w:b/>
          <w:color w:val="auto"/>
          <w:kern w:val="0"/>
          <w:sz w:val="32"/>
          <w:szCs w:val="32"/>
          <w:highlight w:val="none"/>
        </w:rPr>
      </w:pPr>
    </w:p>
    <w:p w14:paraId="79FC229D">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684B6498">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0D2F3B71">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01279E7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2C0A8EA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135528A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531D874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E21841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2840F92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559CB48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2C6C83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4AB8A14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7B43D98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66038239">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2FE87B3">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6F4539F4">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477BAAE">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4781B51">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B89C972">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88CC256">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EC9AB3C">
            <w:pPr>
              <w:autoSpaceDE w:val="0"/>
              <w:autoSpaceDN w:val="0"/>
              <w:spacing w:line="360" w:lineRule="auto"/>
              <w:rPr>
                <w:rFonts w:cs="仿宋_GB2312" w:asciiTheme="minorEastAsia" w:hAnsiTheme="minorEastAsia" w:eastAsiaTheme="minorEastAsia"/>
                <w:color w:val="auto"/>
                <w:sz w:val="24"/>
                <w:highlight w:val="none"/>
              </w:rPr>
            </w:pPr>
          </w:p>
        </w:tc>
      </w:tr>
      <w:tr w14:paraId="00953738">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C64FD61">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5E8CEC7">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1AD0365">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035A564">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89F550B">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05B08944">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A1134A6">
            <w:pPr>
              <w:autoSpaceDE w:val="0"/>
              <w:autoSpaceDN w:val="0"/>
              <w:spacing w:line="360" w:lineRule="auto"/>
              <w:rPr>
                <w:rFonts w:cs="仿宋_GB2312" w:asciiTheme="minorEastAsia" w:hAnsiTheme="minorEastAsia" w:eastAsiaTheme="minorEastAsia"/>
                <w:color w:val="auto"/>
                <w:sz w:val="24"/>
                <w:highlight w:val="none"/>
              </w:rPr>
            </w:pPr>
          </w:p>
        </w:tc>
      </w:tr>
      <w:tr w14:paraId="0745E19D">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08421B5">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429000F">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0CD27255">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A523D54">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7671876">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0FF05362">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77E2095">
            <w:pPr>
              <w:autoSpaceDE w:val="0"/>
              <w:autoSpaceDN w:val="0"/>
              <w:spacing w:line="360" w:lineRule="auto"/>
              <w:rPr>
                <w:rFonts w:cs="仿宋_GB2312" w:asciiTheme="minorEastAsia" w:hAnsiTheme="minorEastAsia" w:eastAsiaTheme="minorEastAsia"/>
                <w:color w:val="auto"/>
                <w:sz w:val="24"/>
                <w:highlight w:val="none"/>
              </w:rPr>
            </w:pPr>
          </w:p>
        </w:tc>
      </w:tr>
      <w:tr w14:paraId="1EF274FC">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05FBE1B">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C5F5857">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9D8F728">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4A2FB7C">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B9579C9">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1F2EBB7">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FF718F5">
            <w:pPr>
              <w:autoSpaceDE w:val="0"/>
              <w:autoSpaceDN w:val="0"/>
              <w:spacing w:line="360" w:lineRule="auto"/>
              <w:rPr>
                <w:rFonts w:cs="仿宋_GB2312" w:asciiTheme="minorEastAsia" w:hAnsiTheme="minorEastAsia" w:eastAsiaTheme="minorEastAsia"/>
                <w:color w:val="auto"/>
                <w:sz w:val="24"/>
                <w:highlight w:val="none"/>
              </w:rPr>
            </w:pPr>
          </w:p>
        </w:tc>
      </w:tr>
      <w:tr w14:paraId="56A323FC">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4A977011">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4A2B72F">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14282C2">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4DE06D7D">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F39657D">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4E0A2BB">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1B0218BB">
            <w:pPr>
              <w:autoSpaceDE w:val="0"/>
              <w:autoSpaceDN w:val="0"/>
              <w:spacing w:line="360" w:lineRule="auto"/>
              <w:rPr>
                <w:rFonts w:cs="仿宋_GB2312" w:asciiTheme="minorEastAsia" w:hAnsiTheme="minorEastAsia" w:eastAsiaTheme="minorEastAsia"/>
                <w:color w:val="auto"/>
                <w:sz w:val="24"/>
                <w:highlight w:val="none"/>
              </w:rPr>
            </w:pPr>
          </w:p>
        </w:tc>
      </w:tr>
    </w:tbl>
    <w:p w14:paraId="38E077C3">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14:paraId="0AD95B72">
      <w:pPr>
        <w:autoSpaceDE w:val="0"/>
        <w:autoSpaceDN w:val="0"/>
        <w:spacing w:line="360" w:lineRule="auto"/>
        <w:rPr>
          <w:rFonts w:cs="仿宋_GB2312" w:asciiTheme="minorEastAsia" w:hAnsiTheme="minorEastAsia" w:eastAsiaTheme="minorEastAsia"/>
          <w:color w:val="auto"/>
          <w:sz w:val="24"/>
          <w:highlight w:val="none"/>
        </w:rPr>
      </w:pPr>
    </w:p>
    <w:p w14:paraId="7F362706">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3F0779B9">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7C5D4EC2">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5C1B32A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79CFCE1">
      <w:pPr>
        <w:spacing w:line="360" w:lineRule="auto"/>
        <w:jc w:val="center"/>
        <w:rPr>
          <w:rFonts w:cs="仿宋_GB2312" w:asciiTheme="minorEastAsia" w:hAnsiTheme="minorEastAsia" w:eastAsiaTheme="minorEastAsia"/>
          <w:b/>
          <w:bCs/>
          <w:color w:val="auto"/>
          <w:sz w:val="32"/>
          <w:szCs w:val="32"/>
          <w:highlight w:val="none"/>
        </w:rPr>
      </w:pPr>
    </w:p>
    <w:p w14:paraId="73AABD99">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对磋商文件中有关条款的拒绝声明</w:t>
      </w:r>
    </w:p>
    <w:p w14:paraId="3B273D78">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3E4F4FB5">
      <w:pPr>
        <w:spacing w:line="360" w:lineRule="auto"/>
        <w:rPr>
          <w:rFonts w:cs="仿宋_GB2312" w:asciiTheme="minorEastAsia" w:hAnsiTheme="minorEastAsia" w:eastAsiaTheme="minorEastAsia"/>
          <w:color w:val="auto"/>
          <w:sz w:val="24"/>
          <w:highlight w:val="none"/>
        </w:rPr>
      </w:pPr>
    </w:p>
    <w:p w14:paraId="059F8A1F">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328E41A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38A08F9">
      <w:pPr>
        <w:spacing w:line="360" w:lineRule="auto"/>
        <w:jc w:val="center"/>
        <w:rPr>
          <w:rFonts w:cs="仿宋_GB2312" w:asciiTheme="minorEastAsia" w:hAnsiTheme="minorEastAsia" w:eastAsiaTheme="minorEastAsia"/>
          <w:b/>
          <w:bCs/>
          <w:color w:val="auto"/>
          <w:sz w:val="32"/>
          <w:szCs w:val="32"/>
          <w:highlight w:val="none"/>
        </w:rPr>
      </w:pPr>
    </w:p>
    <w:p w14:paraId="55B39C86">
      <w:pPr>
        <w:spacing w:line="360" w:lineRule="auto"/>
        <w:jc w:val="center"/>
        <w:rPr>
          <w:rFonts w:cs="仿宋_GB2312" w:asciiTheme="minorEastAsia" w:hAnsiTheme="minorEastAsia" w:eastAsiaTheme="minorEastAsia"/>
          <w:b/>
          <w:bCs/>
          <w:color w:val="auto"/>
          <w:sz w:val="32"/>
          <w:szCs w:val="32"/>
          <w:highlight w:val="none"/>
        </w:rPr>
      </w:pPr>
    </w:p>
    <w:p w14:paraId="3791F3B0">
      <w:pPr>
        <w:spacing w:line="360" w:lineRule="auto"/>
        <w:jc w:val="center"/>
        <w:rPr>
          <w:rFonts w:cs="仿宋_GB2312" w:asciiTheme="minorEastAsia" w:hAnsiTheme="minorEastAsia" w:eastAsiaTheme="minorEastAsia"/>
          <w:b/>
          <w:bCs/>
          <w:color w:val="auto"/>
          <w:sz w:val="32"/>
          <w:szCs w:val="32"/>
          <w:highlight w:val="none"/>
        </w:rPr>
      </w:pPr>
    </w:p>
    <w:p w14:paraId="4500C487">
      <w:pPr>
        <w:spacing w:line="360" w:lineRule="auto"/>
        <w:jc w:val="center"/>
        <w:rPr>
          <w:rFonts w:cs="仿宋_GB2312" w:asciiTheme="minorEastAsia" w:hAnsiTheme="minorEastAsia" w:eastAsiaTheme="minorEastAsia"/>
          <w:b/>
          <w:bCs/>
          <w:color w:val="auto"/>
          <w:sz w:val="32"/>
          <w:szCs w:val="32"/>
          <w:highlight w:val="none"/>
        </w:rPr>
      </w:pPr>
    </w:p>
    <w:p w14:paraId="4CFB3EC2">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4B30792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761FA0D7">
      <w:pPr>
        <w:spacing w:line="360" w:lineRule="auto"/>
        <w:jc w:val="center"/>
        <w:rPr>
          <w:rFonts w:cs="仿宋_GB2312" w:asciiTheme="minorEastAsia" w:hAnsiTheme="minorEastAsia" w:eastAsiaTheme="minorEastAsia"/>
          <w:color w:val="auto"/>
          <w:sz w:val="24"/>
          <w:highlight w:val="none"/>
        </w:rPr>
      </w:pPr>
    </w:p>
    <w:p w14:paraId="08793B31">
      <w:pPr>
        <w:spacing w:line="360" w:lineRule="auto"/>
        <w:rPr>
          <w:rFonts w:cs="仿宋_GB2312" w:asciiTheme="minorEastAsia" w:hAnsiTheme="minorEastAsia" w:eastAsiaTheme="minorEastAsia"/>
          <w:color w:val="auto"/>
          <w:sz w:val="24"/>
          <w:highlight w:val="none"/>
        </w:rPr>
      </w:pPr>
    </w:p>
    <w:p w14:paraId="46FCCC3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473BC36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D5FAFF5">
      <w:pPr>
        <w:spacing w:line="360" w:lineRule="auto"/>
        <w:jc w:val="center"/>
        <w:rPr>
          <w:rFonts w:cs="仿宋_GB2312" w:asciiTheme="minorEastAsia" w:hAnsiTheme="minorEastAsia" w:eastAsiaTheme="minorEastAsia"/>
          <w:b/>
          <w:bCs/>
          <w:color w:val="auto"/>
          <w:sz w:val="32"/>
          <w:szCs w:val="32"/>
          <w:highlight w:val="none"/>
        </w:rPr>
      </w:pPr>
    </w:p>
    <w:p w14:paraId="5B9DD5D9">
      <w:pPr>
        <w:spacing w:line="360" w:lineRule="auto"/>
        <w:rPr>
          <w:rFonts w:cs="仿宋_GB2312" w:asciiTheme="minorEastAsia" w:hAnsiTheme="minorEastAsia" w:eastAsiaTheme="minorEastAsia"/>
          <w:b/>
          <w:bCs/>
          <w:color w:val="auto"/>
          <w:kern w:val="0"/>
          <w:sz w:val="24"/>
          <w:highlight w:val="none"/>
        </w:rPr>
      </w:pPr>
    </w:p>
    <w:p w14:paraId="35A908DF">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14:paraId="63B6FA25">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14:paraId="73A36C58">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0E74E6C9">
      <w:pPr>
        <w:spacing w:line="360" w:lineRule="auto"/>
        <w:jc w:val="center"/>
        <w:rPr>
          <w:rFonts w:cs="仿宋_GB2312" w:asciiTheme="minorEastAsia" w:hAnsiTheme="minorEastAsia" w:eastAsiaTheme="minorEastAsia"/>
          <w:color w:val="auto"/>
          <w:sz w:val="24"/>
          <w:highlight w:val="none"/>
        </w:rPr>
      </w:pPr>
    </w:p>
    <w:p w14:paraId="0754F081">
      <w:pPr>
        <w:autoSpaceDE w:val="0"/>
        <w:autoSpaceDN w:val="0"/>
        <w:spacing w:line="360" w:lineRule="auto"/>
        <w:rPr>
          <w:rFonts w:cs="仿宋_GB2312" w:asciiTheme="minorEastAsia" w:hAnsiTheme="minorEastAsia" w:eastAsiaTheme="minorEastAsia"/>
          <w:color w:val="auto"/>
          <w:kern w:val="0"/>
          <w:sz w:val="24"/>
          <w:highlight w:val="none"/>
        </w:rPr>
      </w:pPr>
    </w:p>
    <w:p w14:paraId="3ED16AC5">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18AD98E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A0A3CE0">
      <w:pPr>
        <w:spacing w:line="360" w:lineRule="auto"/>
        <w:jc w:val="center"/>
        <w:rPr>
          <w:rFonts w:cs="仿宋_GB2312" w:asciiTheme="minorEastAsia" w:hAnsiTheme="minorEastAsia" w:eastAsiaTheme="minorEastAsia"/>
          <w:b/>
          <w:bCs/>
          <w:color w:val="auto"/>
          <w:sz w:val="32"/>
          <w:szCs w:val="32"/>
          <w:highlight w:val="none"/>
        </w:rPr>
      </w:pPr>
    </w:p>
    <w:p w14:paraId="0D103C0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1A234E9D">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AFA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A22FD58">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20DF13D7">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345440BE">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4A668CDF">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380B707B">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75A5DAAB">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3C0C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34C9D39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35A268AA">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0C7D14FA">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008731B8">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FD64181">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2B4EF9D">
            <w:pPr>
              <w:spacing w:line="360" w:lineRule="auto"/>
              <w:jc w:val="center"/>
              <w:rPr>
                <w:rFonts w:cs="仿宋_GB2312" w:asciiTheme="minorEastAsia" w:hAnsiTheme="minorEastAsia" w:eastAsiaTheme="minorEastAsia"/>
                <w:color w:val="auto"/>
                <w:sz w:val="24"/>
                <w:highlight w:val="none"/>
              </w:rPr>
            </w:pPr>
          </w:p>
        </w:tc>
      </w:tr>
      <w:tr w14:paraId="4157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5F51CB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402D897C">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3953B89">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932EDB9">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E2F3AB4">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3E34CC79">
            <w:pPr>
              <w:spacing w:line="360" w:lineRule="auto"/>
              <w:jc w:val="center"/>
              <w:rPr>
                <w:rFonts w:cs="仿宋_GB2312" w:asciiTheme="minorEastAsia" w:hAnsiTheme="minorEastAsia" w:eastAsiaTheme="minorEastAsia"/>
                <w:color w:val="auto"/>
                <w:sz w:val="24"/>
                <w:highlight w:val="none"/>
              </w:rPr>
            </w:pPr>
          </w:p>
        </w:tc>
      </w:tr>
      <w:tr w14:paraId="353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67B27B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0CA7AC58">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4F8F34F2">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4271B709">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5437BF2E">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F817621">
            <w:pPr>
              <w:spacing w:line="360" w:lineRule="auto"/>
              <w:jc w:val="center"/>
              <w:rPr>
                <w:rFonts w:cs="仿宋_GB2312" w:asciiTheme="minorEastAsia" w:hAnsiTheme="minorEastAsia" w:eastAsiaTheme="minorEastAsia"/>
                <w:color w:val="auto"/>
                <w:sz w:val="24"/>
                <w:highlight w:val="none"/>
              </w:rPr>
            </w:pPr>
          </w:p>
        </w:tc>
      </w:tr>
      <w:tr w14:paraId="4C40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0061C6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0B89FEE4">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4E49D055">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53F7968">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3289DE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1B790DB1">
            <w:pPr>
              <w:spacing w:line="360" w:lineRule="auto"/>
              <w:jc w:val="center"/>
              <w:rPr>
                <w:rFonts w:cs="仿宋_GB2312" w:asciiTheme="minorEastAsia" w:hAnsiTheme="minorEastAsia" w:eastAsiaTheme="minorEastAsia"/>
                <w:color w:val="auto"/>
                <w:sz w:val="24"/>
                <w:highlight w:val="none"/>
              </w:rPr>
            </w:pPr>
          </w:p>
        </w:tc>
      </w:tr>
      <w:tr w14:paraId="3CD4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2760FE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1D41C146">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07480E17">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05DD06F0">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C5E9010">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3D6E7B25">
            <w:pPr>
              <w:spacing w:line="360" w:lineRule="auto"/>
              <w:jc w:val="center"/>
              <w:rPr>
                <w:rFonts w:cs="仿宋_GB2312" w:asciiTheme="minorEastAsia" w:hAnsiTheme="minorEastAsia" w:eastAsiaTheme="minorEastAsia"/>
                <w:color w:val="auto"/>
                <w:sz w:val="24"/>
                <w:highlight w:val="none"/>
              </w:rPr>
            </w:pPr>
          </w:p>
        </w:tc>
      </w:tr>
    </w:tbl>
    <w:p w14:paraId="4668B2AB">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099580FE">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4D599349">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0F10736D">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节能产品认证证书（电子签名）</w:t>
      </w:r>
    </w:p>
    <w:p w14:paraId="628A373E">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154A929F">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14:paraId="7B987897">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环境标志产品认证证书（电子签名）</w:t>
      </w:r>
    </w:p>
    <w:p w14:paraId="51FCC03B">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285A517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212E5F6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09E93C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14:paraId="6E2373A6">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14:paraId="13EDEC6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14:paraId="164AAEA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0A01D55C">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308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B6C557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6D43F27F">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4C4DF02E">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77C559B0">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D43F27F">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C4DF02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7C559B0">
                              <w:pPr>
                                <w:snapToGrid w:val="0"/>
                              </w:pPr>
                              <w:r>
                                <w:rPr>
                                  <w:rFonts w:hint="eastAsia"/>
                                </w:rPr>
                                <w:t>日</w:t>
                              </w:r>
                            </w:p>
                          </w:txbxContent>
                        </v:textbox>
                      </v:shape>
                    </v:group>
                  </w:pict>
                </mc:Fallback>
              </mc:AlternateContent>
            </w:r>
          </w:p>
          <w:p w14:paraId="7216163B">
            <w:pPr>
              <w:spacing w:line="360" w:lineRule="auto"/>
              <w:rPr>
                <w:rFonts w:cs="仿宋_GB2312" w:asciiTheme="minorEastAsia" w:hAnsiTheme="minorEastAsia" w:eastAsiaTheme="minorEastAsia"/>
                <w:color w:val="auto"/>
                <w:sz w:val="24"/>
                <w:highlight w:val="none"/>
              </w:rPr>
            </w:pPr>
          </w:p>
          <w:p w14:paraId="635CFBEC">
            <w:pPr>
              <w:spacing w:line="360" w:lineRule="auto"/>
              <w:rPr>
                <w:rFonts w:cs="仿宋_GB2312" w:asciiTheme="minorEastAsia" w:hAnsiTheme="minorEastAsia" w:eastAsiaTheme="minorEastAsia"/>
                <w:color w:val="auto"/>
                <w:sz w:val="24"/>
                <w:highlight w:val="none"/>
              </w:rPr>
            </w:pPr>
          </w:p>
          <w:p w14:paraId="43633F1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14:paraId="7809186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14:paraId="1C2BFB7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14:paraId="17E76A4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14:paraId="70D8D0B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14:paraId="6599F62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14:paraId="4115313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14:paraId="5B71885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14:paraId="6AE3254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14:paraId="3F11B81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14:paraId="5C5CFAD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14:paraId="2F953BF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14:paraId="2C2DC9A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14:paraId="3EEC3E2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14:paraId="26E015B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14:paraId="65577DE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14:paraId="554E391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14:paraId="7392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7876CB">
            <w:pPr>
              <w:spacing w:line="360" w:lineRule="auto"/>
              <w:rPr>
                <w:rFonts w:cs="仿宋_GB2312" w:asciiTheme="minorEastAsia" w:hAnsiTheme="minorEastAsia" w:eastAsiaTheme="minorEastAsia"/>
                <w:color w:val="auto"/>
                <w:sz w:val="24"/>
                <w:highlight w:val="none"/>
              </w:rPr>
            </w:pPr>
          </w:p>
        </w:tc>
        <w:tc>
          <w:tcPr>
            <w:tcW w:w="552" w:type="dxa"/>
          </w:tcPr>
          <w:p w14:paraId="454C35E9">
            <w:pPr>
              <w:spacing w:line="360" w:lineRule="auto"/>
              <w:rPr>
                <w:rFonts w:cs="仿宋_GB2312" w:asciiTheme="minorEastAsia" w:hAnsiTheme="minorEastAsia" w:eastAsiaTheme="minorEastAsia"/>
                <w:color w:val="auto"/>
                <w:sz w:val="24"/>
                <w:highlight w:val="none"/>
              </w:rPr>
            </w:pPr>
          </w:p>
        </w:tc>
        <w:tc>
          <w:tcPr>
            <w:tcW w:w="552" w:type="dxa"/>
          </w:tcPr>
          <w:p w14:paraId="43B0D953">
            <w:pPr>
              <w:spacing w:line="360" w:lineRule="auto"/>
              <w:rPr>
                <w:rFonts w:cs="仿宋_GB2312" w:asciiTheme="minorEastAsia" w:hAnsiTheme="minorEastAsia" w:eastAsiaTheme="minorEastAsia"/>
                <w:color w:val="auto"/>
                <w:sz w:val="24"/>
                <w:highlight w:val="none"/>
              </w:rPr>
            </w:pPr>
          </w:p>
        </w:tc>
        <w:tc>
          <w:tcPr>
            <w:tcW w:w="552" w:type="dxa"/>
          </w:tcPr>
          <w:p w14:paraId="6FE27C4D">
            <w:pPr>
              <w:spacing w:line="360" w:lineRule="auto"/>
              <w:rPr>
                <w:rFonts w:cs="仿宋_GB2312" w:asciiTheme="minorEastAsia" w:hAnsiTheme="minorEastAsia" w:eastAsiaTheme="minorEastAsia"/>
                <w:color w:val="auto"/>
                <w:sz w:val="24"/>
                <w:highlight w:val="none"/>
              </w:rPr>
            </w:pPr>
          </w:p>
        </w:tc>
        <w:tc>
          <w:tcPr>
            <w:tcW w:w="552" w:type="dxa"/>
          </w:tcPr>
          <w:p w14:paraId="061D5AB7">
            <w:pPr>
              <w:spacing w:line="360" w:lineRule="auto"/>
              <w:rPr>
                <w:rFonts w:cs="仿宋_GB2312" w:asciiTheme="minorEastAsia" w:hAnsiTheme="minorEastAsia" w:eastAsiaTheme="minorEastAsia"/>
                <w:color w:val="auto"/>
                <w:sz w:val="24"/>
                <w:highlight w:val="none"/>
              </w:rPr>
            </w:pPr>
          </w:p>
        </w:tc>
        <w:tc>
          <w:tcPr>
            <w:tcW w:w="552" w:type="dxa"/>
          </w:tcPr>
          <w:p w14:paraId="6DD77BF9">
            <w:pPr>
              <w:spacing w:line="360" w:lineRule="auto"/>
              <w:rPr>
                <w:rFonts w:cs="仿宋_GB2312" w:asciiTheme="minorEastAsia" w:hAnsiTheme="minorEastAsia" w:eastAsiaTheme="minorEastAsia"/>
                <w:color w:val="auto"/>
                <w:sz w:val="24"/>
                <w:highlight w:val="none"/>
              </w:rPr>
            </w:pPr>
          </w:p>
        </w:tc>
        <w:tc>
          <w:tcPr>
            <w:tcW w:w="552" w:type="dxa"/>
          </w:tcPr>
          <w:p w14:paraId="5A5982B0">
            <w:pPr>
              <w:spacing w:line="360" w:lineRule="auto"/>
              <w:rPr>
                <w:rFonts w:cs="仿宋_GB2312" w:asciiTheme="minorEastAsia" w:hAnsiTheme="minorEastAsia" w:eastAsiaTheme="minorEastAsia"/>
                <w:color w:val="auto"/>
                <w:sz w:val="24"/>
                <w:highlight w:val="none"/>
              </w:rPr>
            </w:pPr>
          </w:p>
        </w:tc>
        <w:tc>
          <w:tcPr>
            <w:tcW w:w="553" w:type="dxa"/>
          </w:tcPr>
          <w:p w14:paraId="440492FE">
            <w:pPr>
              <w:spacing w:line="360" w:lineRule="auto"/>
              <w:rPr>
                <w:rFonts w:cs="仿宋_GB2312" w:asciiTheme="minorEastAsia" w:hAnsiTheme="minorEastAsia" w:eastAsiaTheme="minorEastAsia"/>
                <w:color w:val="auto"/>
                <w:sz w:val="24"/>
                <w:highlight w:val="none"/>
              </w:rPr>
            </w:pPr>
          </w:p>
        </w:tc>
        <w:tc>
          <w:tcPr>
            <w:tcW w:w="553" w:type="dxa"/>
          </w:tcPr>
          <w:p w14:paraId="2E1C9BE2">
            <w:pPr>
              <w:spacing w:line="360" w:lineRule="auto"/>
              <w:rPr>
                <w:rFonts w:cs="仿宋_GB2312" w:asciiTheme="minorEastAsia" w:hAnsiTheme="minorEastAsia" w:eastAsiaTheme="minorEastAsia"/>
                <w:color w:val="auto"/>
                <w:sz w:val="24"/>
                <w:highlight w:val="none"/>
              </w:rPr>
            </w:pPr>
          </w:p>
        </w:tc>
        <w:tc>
          <w:tcPr>
            <w:tcW w:w="553" w:type="dxa"/>
          </w:tcPr>
          <w:p w14:paraId="1D407690">
            <w:pPr>
              <w:spacing w:line="360" w:lineRule="auto"/>
              <w:rPr>
                <w:rFonts w:cs="仿宋_GB2312" w:asciiTheme="minorEastAsia" w:hAnsiTheme="minorEastAsia" w:eastAsiaTheme="minorEastAsia"/>
                <w:color w:val="auto"/>
                <w:sz w:val="24"/>
                <w:highlight w:val="none"/>
              </w:rPr>
            </w:pPr>
          </w:p>
        </w:tc>
        <w:tc>
          <w:tcPr>
            <w:tcW w:w="553" w:type="dxa"/>
          </w:tcPr>
          <w:p w14:paraId="00AF41D0">
            <w:pPr>
              <w:spacing w:line="360" w:lineRule="auto"/>
              <w:rPr>
                <w:rFonts w:cs="仿宋_GB2312" w:asciiTheme="minorEastAsia" w:hAnsiTheme="minorEastAsia" w:eastAsiaTheme="minorEastAsia"/>
                <w:color w:val="auto"/>
                <w:sz w:val="24"/>
                <w:highlight w:val="none"/>
              </w:rPr>
            </w:pPr>
          </w:p>
        </w:tc>
        <w:tc>
          <w:tcPr>
            <w:tcW w:w="553" w:type="dxa"/>
          </w:tcPr>
          <w:p w14:paraId="3C7818EE">
            <w:pPr>
              <w:spacing w:line="360" w:lineRule="auto"/>
              <w:rPr>
                <w:rFonts w:cs="仿宋_GB2312" w:asciiTheme="minorEastAsia" w:hAnsiTheme="minorEastAsia" w:eastAsiaTheme="minorEastAsia"/>
                <w:color w:val="auto"/>
                <w:sz w:val="24"/>
                <w:highlight w:val="none"/>
              </w:rPr>
            </w:pPr>
          </w:p>
        </w:tc>
        <w:tc>
          <w:tcPr>
            <w:tcW w:w="553" w:type="dxa"/>
          </w:tcPr>
          <w:p w14:paraId="54B14112">
            <w:pPr>
              <w:spacing w:line="360" w:lineRule="auto"/>
              <w:rPr>
                <w:rFonts w:cs="仿宋_GB2312" w:asciiTheme="minorEastAsia" w:hAnsiTheme="minorEastAsia" w:eastAsiaTheme="minorEastAsia"/>
                <w:color w:val="auto"/>
                <w:sz w:val="24"/>
                <w:highlight w:val="none"/>
              </w:rPr>
            </w:pPr>
          </w:p>
        </w:tc>
        <w:tc>
          <w:tcPr>
            <w:tcW w:w="553" w:type="dxa"/>
          </w:tcPr>
          <w:p w14:paraId="76354D34">
            <w:pPr>
              <w:spacing w:line="360" w:lineRule="auto"/>
              <w:rPr>
                <w:rFonts w:cs="仿宋_GB2312" w:asciiTheme="minorEastAsia" w:hAnsiTheme="minorEastAsia" w:eastAsiaTheme="minorEastAsia"/>
                <w:color w:val="auto"/>
                <w:sz w:val="24"/>
                <w:highlight w:val="none"/>
              </w:rPr>
            </w:pPr>
          </w:p>
        </w:tc>
        <w:tc>
          <w:tcPr>
            <w:tcW w:w="553" w:type="dxa"/>
          </w:tcPr>
          <w:p w14:paraId="32118664">
            <w:pPr>
              <w:spacing w:line="360" w:lineRule="auto"/>
              <w:rPr>
                <w:rFonts w:cs="仿宋_GB2312" w:asciiTheme="minorEastAsia" w:hAnsiTheme="minorEastAsia" w:eastAsiaTheme="minorEastAsia"/>
                <w:color w:val="auto"/>
                <w:sz w:val="24"/>
                <w:highlight w:val="none"/>
              </w:rPr>
            </w:pPr>
          </w:p>
        </w:tc>
        <w:tc>
          <w:tcPr>
            <w:tcW w:w="553" w:type="dxa"/>
          </w:tcPr>
          <w:p w14:paraId="1B25CC99">
            <w:pPr>
              <w:spacing w:line="360" w:lineRule="auto"/>
              <w:rPr>
                <w:rFonts w:cs="仿宋_GB2312" w:asciiTheme="minorEastAsia" w:hAnsiTheme="minorEastAsia" w:eastAsiaTheme="minorEastAsia"/>
                <w:color w:val="auto"/>
                <w:sz w:val="24"/>
                <w:highlight w:val="none"/>
              </w:rPr>
            </w:pPr>
          </w:p>
        </w:tc>
        <w:tc>
          <w:tcPr>
            <w:tcW w:w="553" w:type="dxa"/>
          </w:tcPr>
          <w:p w14:paraId="7687269B">
            <w:pPr>
              <w:spacing w:line="360" w:lineRule="auto"/>
              <w:rPr>
                <w:rFonts w:cs="仿宋_GB2312" w:asciiTheme="minorEastAsia" w:hAnsiTheme="minorEastAsia" w:eastAsiaTheme="minorEastAsia"/>
                <w:color w:val="auto"/>
                <w:sz w:val="24"/>
                <w:highlight w:val="none"/>
              </w:rPr>
            </w:pPr>
          </w:p>
        </w:tc>
      </w:tr>
      <w:tr w14:paraId="6FA6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275B827">
            <w:pPr>
              <w:spacing w:line="360" w:lineRule="auto"/>
              <w:rPr>
                <w:rFonts w:cs="仿宋_GB2312" w:asciiTheme="minorEastAsia" w:hAnsiTheme="minorEastAsia" w:eastAsiaTheme="minorEastAsia"/>
                <w:color w:val="auto"/>
                <w:sz w:val="24"/>
                <w:highlight w:val="none"/>
              </w:rPr>
            </w:pPr>
          </w:p>
        </w:tc>
        <w:tc>
          <w:tcPr>
            <w:tcW w:w="552" w:type="dxa"/>
          </w:tcPr>
          <w:p w14:paraId="54762D4E">
            <w:pPr>
              <w:spacing w:line="360" w:lineRule="auto"/>
              <w:rPr>
                <w:rFonts w:cs="仿宋_GB2312" w:asciiTheme="minorEastAsia" w:hAnsiTheme="minorEastAsia" w:eastAsiaTheme="minorEastAsia"/>
                <w:color w:val="auto"/>
                <w:sz w:val="24"/>
                <w:highlight w:val="none"/>
              </w:rPr>
            </w:pPr>
          </w:p>
        </w:tc>
        <w:tc>
          <w:tcPr>
            <w:tcW w:w="552" w:type="dxa"/>
          </w:tcPr>
          <w:p w14:paraId="5F2FC664">
            <w:pPr>
              <w:spacing w:line="360" w:lineRule="auto"/>
              <w:rPr>
                <w:rFonts w:cs="仿宋_GB2312" w:asciiTheme="minorEastAsia" w:hAnsiTheme="minorEastAsia" w:eastAsiaTheme="minorEastAsia"/>
                <w:color w:val="auto"/>
                <w:sz w:val="24"/>
                <w:highlight w:val="none"/>
              </w:rPr>
            </w:pPr>
          </w:p>
        </w:tc>
        <w:tc>
          <w:tcPr>
            <w:tcW w:w="552" w:type="dxa"/>
          </w:tcPr>
          <w:p w14:paraId="1E39B9FD">
            <w:pPr>
              <w:spacing w:line="360" w:lineRule="auto"/>
              <w:rPr>
                <w:rFonts w:cs="仿宋_GB2312" w:asciiTheme="minorEastAsia" w:hAnsiTheme="minorEastAsia" w:eastAsiaTheme="minorEastAsia"/>
                <w:color w:val="auto"/>
                <w:sz w:val="24"/>
                <w:highlight w:val="none"/>
              </w:rPr>
            </w:pPr>
          </w:p>
        </w:tc>
        <w:tc>
          <w:tcPr>
            <w:tcW w:w="552" w:type="dxa"/>
          </w:tcPr>
          <w:p w14:paraId="5C9E1F17">
            <w:pPr>
              <w:spacing w:line="360" w:lineRule="auto"/>
              <w:rPr>
                <w:rFonts w:cs="仿宋_GB2312" w:asciiTheme="minorEastAsia" w:hAnsiTheme="minorEastAsia" w:eastAsiaTheme="minorEastAsia"/>
                <w:color w:val="auto"/>
                <w:sz w:val="24"/>
                <w:highlight w:val="none"/>
              </w:rPr>
            </w:pPr>
          </w:p>
        </w:tc>
        <w:tc>
          <w:tcPr>
            <w:tcW w:w="552" w:type="dxa"/>
          </w:tcPr>
          <w:p w14:paraId="173FE914">
            <w:pPr>
              <w:spacing w:line="360" w:lineRule="auto"/>
              <w:rPr>
                <w:rFonts w:cs="仿宋_GB2312" w:asciiTheme="minorEastAsia" w:hAnsiTheme="minorEastAsia" w:eastAsiaTheme="minorEastAsia"/>
                <w:color w:val="auto"/>
                <w:sz w:val="24"/>
                <w:highlight w:val="none"/>
              </w:rPr>
            </w:pPr>
          </w:p>
        </w:tc>
        <w:tc>
          <w:tcPr>
            <w:tcW w:w="552" w:type="dxa"/>
          </w:tcPr>
          <w:p w14:paraId="3C568CBA">
            <w:pPr>
              <w:spacing w:line="360" w:lineRule="auto"/>
              <w:rPr>
                <w:rFonts w:cs="仿宋_GB2312" w:asciiTheme="minorEastAsia" w:hAnsiTheme="minorEastAsia" w:eastAsiaTheme="minorEastAsia"/>
                <w:color w:val="auto"/>
                <w:sz w:val="24"/>
                <w:highlight w:val="none"/>
              </w:rPr>
            </w:pPr>
          </w:p>
        </w:tc>
        <w:tc>
          <w:tcPr>
            <w:tcW w:w="553" w:type="dxa"/>
          </w:tcPr>
          <w:p w14:paraId="72CD8A0D">
            <w:pPr>
              <w:spacing w:line="360" w:lineRule="auto"/>
              <w:rPr>
                <w:rFonts w:cs="仿宋_GB2312" w:asciiTheme="minorEastAsia" w:hAnsiTheme="minorEastAsia" w:eastAsiaTheme="minorEastAsia"/>
                <w:color w:val="auto"/>
                <w:sz w:val="24"/>
                <w:highlight w:val="none"/>
              </w:rPr>
            </w:pPr>
          </w:p>
        </w:tc>
        <w:tc>
          <w:tcPr>
            <w:tcW w:w="553" w:type="dxa"/>
          </w:tcPr>
          <w:p w14:paraId="3E76EF99">
            <w:pPr>
              <w:spacing w:line="360" w:lineRule="auto"/>
              <w:rPr>
                <w:rFonts w:cs="仿宋_GB2312" w:asciiTheme="minorEastAsia" w:hAnsiTheme="minorEastAsia" w:eastAsiaTheme="minorEastAsia"/>
                <w:color w:val="auto"/>
                <w:sz w:val="24"/>
                <w:highlight w:val="none"/>
              </w:rPr>
            </w:pPr>
          </w:p>
        </w:tc>
        <w:tc>
          <w:tcPr>
            <w:tcW w:w="553" w:type="dxa"/>
          </w:tcPr>
          <w:p w14:paraId="59674B8B">
            <w:pPr>
              <w:spacing w:line="360" w:lineRule="auto"/>
              <w:rPr>
                <w:rFonts w:cs="仿宋_GB2312" w:asciiTheme="minorEastAsia" w:hAnsiTheme="minorEastAsia" w:eastAsiaTheme="minorEastAsia"/>
                <w:color w:val="auto"/>
                <w:sz w:val="24"/>
                <w:highlight w:val="none"/>
              </w:rPr>
            </w:pPr>
          </w:p>
        </w:tc>
        <w:tc>
          <w:tcPr>
            <w:tcW w:w="553" w:type="dxa"/>
          </w:tcPr>
          <w:p w14:paraId="77C24FDC">
            <w:pPr>
              <w:spacing w:line="360" w:lineRule="auto"/>
              <w:rPr>
                <w:rFonts w:cs="仿宋_GB2312" w:asciiTheme="minorEastAsia" w:hAnsiTheme="minorEastAsia" w:eastAsiaTheme="minorEastAsia"/>
                <w:color w:val="auto"/>
                <w:sz w:val="24"/>
                <w:highlight w:val="none"/>
              </w:rPr>
            </w:pPr>
          </w:p>
        </w:tc>
        <w:tc>
          <w:tcPr>
            <w:tcW w:w="553" w:type="dxa"/>
          </w:tcPr>
          <w:p w14:paraId="559697CD">
            <w:pPr>
              <w:spacing w:line="360" w:lineRule="auto"/>
              <w:rPr>
                <w:rFonts w:cs="仿宋_GB2312" w:asciiTheme="minorEastAsia" w:hAnsiTheme="minorEastAsia" w:eastAsiaTheme="minorEastAsia"/>
                <w:color w:val="auto"/>
                <w:sz w:val="24"/>
                <w:highlight w:val="none"/>
              </w:rPr>
            </w:pPr>
          </w:p>
        </w:tc>
        <w:tc>
          <w:tcPr>
            <w:tcW w:w="553" w:type="dxa"/>
          </w:tcPr>
          <w:p w14:paraId="58340652">
            <w:pPr>
              <w:spacing w:line="360" w:lineRule="auto"/>
              <w:rPr>
                <w:rFonts w:cs="仿宋_GB2312" w:asciiTheme="minorEastAsia" w:hAnsiTheme="minorEastAsia" w:eastAsiaTheme="minorEastAsia"/>
                <w:color w:val="auto"/>
                <w:sz w:val="24"/>
                <w:highlight w:val="none"/>
              </w:rPr>
            </w:pPr>
          </w:p>
        </w:tc>
        <w:tc>
          <w:tcPr>
            <w:tcW w:w="553" w:type="dxa"/>
          </w:tcPr>
          <w:p w14:paraId="70D72460">
            <w:pPr>
              <w:spacing w:line="360" w:lineRule="auto"/>
              <w:rPr>
                <w:rFonts w:cs="仿宋_GB2312" w:asciiTheme="minorEastAsia" w:hAnsiTheme="minorEastAsia" w:eastAsiaTheme="minorEastAsia"/>
                <w:color w:val="auto"/>
                <w:sz w:val="24"/>
                <w:highlight w:val="none"/>
              </w:rPr>
            </w:pPr>
          </w:p>
        </w:tc>
        <w:tc>
          <w:tcPr>
            <w:tcW w:w="553" w:type="dxa"/>
          </w:tcPr>
          <w:p w14:paraId="2FEEDC54">
            <w:pPr>
              <w:spacing w:line="360" w:lineRule="auto"/>
              <w:rPr>
                <w:rFonts w:cs="仿宋_GB2312" w:asciiTheme="minorEastAsia" w:hAnsiTheme="minorEastAsia" w:eastAsiaTheme="minorEastAsia"/>
                <w:color w:val="auto"/>
                <w:sz w:val="24"/>
                <w:highlight w:val="none"/>
              </w:rPr>
            </w:pPr>
          </w:p>
        </w:tc>
        <w:tc>
          <w:tcPr>
            <w:tcW w:w="553" w:type="dxa"/>
          </w:tcPr>
          <w:p w14:paraId="66271B9E">
            <w:pPr>
              <w:spacing w:line="360" w:lineRule="auto"/>
              <w:rPr>
                <w:rFonts w:cs="仿宋_GB2312" w:asciiTheme="minorEastAsia" w:hAnsiTheme="minorEastAsia" w:eastAsiaTheme="minorEastAsia"/>
                <w:color w:val="auto"/>
                <w:sz w:val="24"/>
                <w:highlight w:val="none"/>
              </w:rPr>
            </w:pPr>
          </w:p>
        </w:tc>
        <w:tc>
          <w:tcPr>
            <w:tcW w:w="553" w:type="dxa"/>
          </w:tcPr>
          <w:p w14:paraId="54F03781">
            <w:pPr>
              <w:spacing w:line="360" w:lineRule="auto"/>
              <w:rPr>
                <w:rFonts w:cs="仿宋_GB2312" w:asciiTheme="minorEastAsia" w:hAnsiTheme="minorEastAsia" w:eastAsiaTheme="minorEastAsia"/>
                <w:color w:val="auto"/>
                <w:sz w:val="24"/>
                <w:highlight w:val="none"/>
              </w:rPr>
            </w:pPr>
          </w:p>
        </w:tc>
      </w:tr>
      <w:tr w14:paraId="169E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FDF627A">
            <w:pPr>
              <w:spacing w:line="360" w:lineRule="auto"/>
              <w:rPr>
                <w:rFonts w:cs="仿宋_GB2312" w:asciiTheme="minorEastAsia" w:hAnsiTheme="minorEastAsia" w:eastAsiaTheme="minorEastAsia"/>
                <w:color w:val="auto"/>
                <w:sz w:val="24"/>
                <w:highlight w:val="none"/>
              </w:rPr>
            </w:pPr>
          </w:p>
        </w:tc>
        <w:tc>
          <w:tcPr>
            <w:tcW w:w="552" w:type="dxa"/>
          </w:tcPr>
          <w:p w14:paraId="48A7166F">
            <w:pPr>
              <w:spacing w:line="360" w:lineRule="auto"/>
              <w:rPr>
                <w:rFonts w:cs="仿宋_GB2312" w:asciiTheme="minorEastAsia" w:hAnsiTheme="minorEastAsia" w:eastAsiaTheme="minorEastAsia"/>
                <w:color w:val="auto"/>
                <w:sz w:val="24"/>
                <w:highlight w:val="none"/>
              </w:rPr>
            </w:pPr>
          </w:p>
        </w:tc>
        <w:tc>
          <w:tcPr>
            <w:tcW w:w="552" w:type="dxa"/>
          </w:tcPr>
          <w:p w14:paraId="70E72CFC">
            <w:pPr>
              <w:spacing w:line="360" w:lineRule="auto"/>
              <w:rPr>
                <w:rFonts w:cs="仿宋_GB2312" w:asciiTheme="minorEastAsia" w:hAnsiTheme="minorEastAsia" w:eastAsiaTheme="minorEastAsia"/>
                <w:color w:val="auto"/>
                <w:sz w:val="24"/>
                <w:highlight w:val="none"/>
              </w:rPr>
            </w:pPr>
          </w:p>
        </w:tc>
        <w:tc>
          <w:tcPr>
            <w:tcW w:w="552" w:type="dxa"/>
          </w:tcPr>
          <w:p w14:paraId="42118238">
            <w:pPr>
              <w:spacing w:line="360" w:lineRule="auto"/>
              <w:rPr>
                <w:rFonts w:cs="仿宋_GB2312" w:asciiTheme="minorEastAsia" w:hAnsiTheme="minorEastAsia" w:eastAsiaTheme="minorEastAsia"/>
                <w:color w:val="auto"/>
                <w:sz w:val="24"/>
                <w:highlight w:val="none"/>
              </w:rPr>
            </w:pPr>
          </w:p>
        </w:tc>
        <w:tc>
          <w:tcPr>
            <w:tcW w:w="552" w:type="dxa"/>
          </w:tcPr>
          <w:p w14:paraId="7E1B3E11">
            <w:pPr>
              <w:spacing w:line="360" w:lineRule="auto"/>
              <w:rPr>
                <w:rFonts w:cs="仿宋_GB2312" w:asciiTheme="minorEastAsia" w:hAnsiTheme="minorEastAsia" w:eastAsiaTheme="minorEastAsia"/>
                <w:color w:val="auto"/>
                <w:sz w:val="24"/>
                <w:highlight w:val="none"/>
              </w:rPr>
            </w:pPr>
          </w:p>
        </w:tc>
        <w:tc>
          <w:tcPr>
            <w:tcW w:w="552" w:type="dxa"/>
          </w:tcPr>
          <w:p w14:paraId="0B504F70">
            <w:pPr>
              <w:spacing w:line="360" w:lineRule="auto"/>
              <w:rPr>
                <w:rFonts w:cs="仿宋_GB2312" w:asciiTheme="minorEastAsia" w:hAnsiTheme="minorEastAsia" w:eastAsiaTheme="minorEastAsia"/>
                <w:color w:val="auto"/>
                <w:sz w:val="24"/>
                <w:highlight w:val="none"/>
              </w:rPr>
            </w:pPr>
          </w:p>
        </w:tc>
        <w:tc>
          <w:tcPr>
            <w:tcW w:w="552" w:type="dxa"/>
          </w:tcPr>
          <w:p w14:paraId="7193612F">
            <w:pPr>
              <w:spacing w:line="360" w:lineRule="auto"/>
              <w:rPr>
                <w:rFonts w:cs="仿宋_GB2312" w:asciiTheme="minorEastAsia" w:hAnsiTheme="minorEastAsia" w:eastAsiaTheme="minorEastAsia"/>
                <w:color w:val="auto"/>
                <w:sz w:val="24"/>
                <w:highlight w:val="none"/>
              </w:rPr>
            </w:pPr>
          </w:p>
        </w:tc>
        <w:tc>
          <w:tcPr>
            <w:tcW w:w="553" w:type="dxa"/>
          </w:tcPr>
          <w:p w14:paraId="66531FE2">
            <w:pPr>
              <w:spacing w:line="360" w:lineRule="auto"/>
              <w:rPr>
                <w:rFonts w:cs="仿宋_GB2312" w:asciiTheme="minorEastAsia" w:hAnsiTheme="minorEastAsia" w:eastAsiaTheme="minorEastAsia"/>
                <w:color w:val="auto"/>
                <w:sz w:val="24"/>
                <w:highlight w:val="none"/>
              </w:rPr>
            </w:pPr>
          </w:p>
        </w:tc>
        <w:tc>
          <w:tcPr>
            <w:tcW w:w="553" w:type="dxa"/>
          </w:tcPr>
          <w:p w14:paraId="48CB1A0B">
            <w:pPr>
              <w:spacing w:line="360" w:lineRule="auto"/>
              <w:rPr>
                <w:rFonts w:cs="仿宋_GB2312" w:asciiTheme="minorEastAsia" w:hAnsiTheme="minorEastAsia" w:eastAsiaTheme="minorEastAsia"/>
                <w:color w:val="auto"/>
                <w:sz w:val="24"/>
                <w:highlight w:val="none"/>
              </w:rPr>
            </w:pPr>
          </w:p>
        </w:tc>
        <w:tc>
          <w:tcPr>
            <w:tcW w:w="553" w:type="dxa"/>
          </w:tcPr>
          <w:p w14:paraId="3DA04DF1">
            <w:pPr>
              <w:spacing w:line="360" w:lineRule="auto"/>
              <w:rPr>
                <w:rFonts w:cs="仿宋_GB2312" w:asciiTheme="minorEastAsia" w:hAnsiTheme="minorEastAsia" w:eastAsiaTheme="minorEastAsia"/>
                <w:color w:val="auto"/>
                <w:sz w:val="24"/>
                <w:highlight w:val="none"/>
              </w:rPr>
            </w:pPr>
          </w:p>
        </w:tc>
        <w:tc>
          <w:tcPr>
            <w:tcW w:w="553" w:type="dxa"/>
          </w:tcPr>
          <w:p w14:paraId="12C0A27B">
            <w:pPr>
              <w:spacing w:line="360" w:lineRule="auto"/>
              <w:rPr>
                <w:rFonts w:cs="仿宋_GB2312" w:asciiTheme="minorEastAsia" w:hAnsiTheme="minorEastAsia" w:eastAsiaTheme="minorEastAsia"/>
                <w:color w:val="auto"/>
                <w:sz w:val="24"/>
                <w:highlight w:val="none"/>
              </w:rPr>
            </w:pPr>
          </w:p>
        </w:tc>
        <w:tc>
          <w:tcPr>
            <w:tcW w:w="553" w:type="dxa"/>
          </w:tcPr>
          <w:p w14:paraId="17AB5982">
            <w:pPr>
              <w:spacing w:line="360" w:lineRule="auto"/>
              <w:rPr>
                <w:rFonts w:cs="仿宋_GB2312" w:asciiTheme="minorEastAsia" w:hAnsiTheme="minorEastAsia" w:eastAsiaTheme="minorEastAsia"/>
                <w:color w:val="auto"/>
                <w:sz w:val="24"/>
                <w:highlight w:val="none"/>
              </w:rPr>
            </w:pPr>
          </w:p>
        </w:tc>
        <w:tc>
          <w:tcPr>
            <w:tcW w:w="553" w:type="dxa"/>
          </w:tcPr>
          <w:p w14:paraId="195976F9">
            <w:pPr>
              <w:spacing w:line="360" w:lineRule="auto"/>
              <w:rPr>
                <w:rFonts w:cs="仿宋_GB2312" w:asciiTheme="minorEastAsia" w:hAnsiTheme="minorEastAsia" w:eastAsiaTheme="minorEastAsia"/>
                <w:color w:val="auto"/>
                <w:sz w:val="24"/>
                <w:highlight w:val="none"/>
              </w:rPr>
            </w:pPr>
          </w:p>
        </w:tc>
        <w:tc>
          <w:tcPr>
            <w:tcW w:w="553" w:type="dxa"/>
          </w:tcPr>
          <w:p w14:paraId="74DAC326">
            <w:pPr>
              <w:spacing w:line="360" w:lineRule="auto"/>
              <w:rPr>
                <w:rFonts w:cs="仿宋_GB2312" w:asciiTheme="minorEastAsia" w:hAnsiTheme="minorEastAsia" w:eastAsiaTheme="minorEastAsia"/>
                <w:color w:val="auto"/>
                <w:sz w:val="24"/>
                <w:highlight w:val="none"/>
              </w:rPr>
            </w:pPr>
          </w:p>
        </w:tc>
        <w:tc>
          <w:tcPr>
            <w:tcW w:w="553" w:type="dxa"/>
          </w:tcPr>
          <w:p w14:paraId="3525B47A">
            <w:pPr>
              <w:spacing w:line="360" w:lineRule="auto"/>
              <w:rPr>
                <w:rFonts w:cs="仿宋_GB2312" w:asciiTheme="minorEastAsia" w:hAnsiTheme="minorEastAsia" w:eastAsiaTheme="minorEastAsia"/>
                <w:color w:val="auto"/>
                <w:sz w:val="24"/>
                <w:highlight w:val="none"/>
              </w:rPr>
            </w:pPr>
          </w:p>
        </w:tc>
        <w:tc>
          <w:tcPr>
            <w:tcW w:w="553" w:type="dxa"/>
          </w:tcPr>
          <w:p w14:paraId="0106A039">
            <w:pPr>
              <w:spacing w:line="360" w:lineRule="auto"/>
              <w:rPr>
                <w:rFonts w:cs="仿宋_GB2312" w:asciiTheme="minorEastAsia" w:hAnsiTheme="minorEastAsia" w:eastAsiaTheme="minorEastAsia"/>
                <w:color w:val="auto"/>
                <w:sz w:val="24"/>
                <w:highlight w:val="none"/>
              </w:rPr>
            </w:pPr>
          </w:p>
        </w:tc>
        <w:tc>
          <w:tcPr>
            <w:tcW w:w="553" w:type="dxa"/>
          </w:tcPr>
          <w:p w14:paraId="0994AACE">
            <w:pPr>
              <w:spacing w:line="360" w:lineRule="auto"/>
              <w:rPr>
                <w:rFonts w:cs="仿宋_GB2312" w:asciiTheme="minorEastAsia" w:hAnsiTheme="minorEastAsia" w:eastAsiaTheme="minorEastAsia"/>
                <w:color w:val="auto"/>
                <w:sz w:val="24"/>
                <w:highlight w:val="none"/>
              </w:rPr>
            </w:pPr>
          </w:p>
        </w:tc>
      </w:tr>
      <w:tr w14:paraId="6280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EE7E58">
            <w:pPr>
              <w:spacing w:line="360" w:lineRule="auto"/>
              <w:rPr>
                <w:rFonts w:cs="仿宋_GB2312" w:asciiTheme="minorEastAsia" w:hAnsiTheme="minorEastAsia" w:eastAsiaTheme="minorEastAsia"/>
                <w:color w:val="auto"/>
                <w:sz w:val="24"/>
                <w:highlight w:val="none"/>
              </w:rPr>
            </w:pPr>
          </w:p>
        </w:tc>
        <w:tc>
          <w:tcPr>
            <w:tcW w:w="552" w:type="dxa"/>
          </w:tcPr>
          <w:p w14:paraId="08F7140B">
            <w:pPr>
              <w:spacing w:line="360" w:lineRule="auto"/>
              <w:rPr>
                <w:rFonts w:cs="仿宋_GB2312" w:asciiTheme="minorEastAsia" w:hAnsiTheme="minorEastAsia" w:eastAsiaTheme="minorEastAsia"/>
                <w:color w:val="auto"/>
                <w:sz w:val="24"/>
                <w:highlight w:val="none"/>
              </w:rPr>
            </w:pPr>
          </w:p>
        </w:tc>
        <w:tc>
          <w:tcPr>
            <w:tcW w:w="552" w:type="dxa"/>
          </w:tcPr>
          <w:p w14:paraId="18A462D8">
            <w:pPr>
              <w:spacing w:line="360" w:lineRule="auto"/>
              <w:rPr>
                <w:rFonts w:cs="仿宋_GB2312" w:asciiTheme="minorEastAsia" w:hAnsiTheme="minorEastAsia" w:eastAsiaTheme="minorEastAsia"/>
                <w:color w:val="auto"/>
                <w:sz w:val="24"/>
                <w:highlight w:val="none"/>
              </w:rPr>
            </w:pPr>
          </w:p>
        </w:tc>
        <w:tc>
          <w:tcPr>
            <w:tcW w:w="552" w:type="dxa"/>
          </w:tcPr>
          <w:p w14:paraId="13AEA541">
            <w:pPr>
              <w:spacing w:line="360" w:lineRule="auto"/>
              <w:rPr>
                <w:rFonts w:cs="仿宋_GB2312" w:asciiTheme="minorEastAsia" w:hAnsiTheme="minorEastAsia" w:eastAsiaTheme="minorEastAsia"/>
                <w:color w:val="auto"/>
                <w:sz w:val="24"/>
                <w:highlight w:val="none"/>
              </w:rPr>
            </w:pPr>
          </w:p>
        </w:tc>
        <w:tc>
          <w:tcPr>
            <w:tcW w:w="552" w:type="dxa"/>
          </w:tcPr>
          <w:p w14:paraId="73F19F4E">
            <w:pPr>
              <w:spacing w:line="360" w:lineRule="auto"/>
              <w:rPr>
                <w:rFonts w:cs="仿宋_GB2312" w:asciiTheme="minorEastAsia" w:hAnsiTheme="minorEastAsia" w:eastAsiaTheme="minorEastAsia"/>
                <w:color w:val="auto"/>
                <w:sz w:val="24"/>
                <w:highlight w:val="none"/>
              </w:rPr>
            </w:pPr>
          </w:p>
        </w:tc>
        <w:tc>
          <w:tcPr>
            <w:tcW w:w="552" w:type="dxa"/>
          </w:tcPr>
          <w:p w14:paraId="25D80AD0">
            <w:pPr>
              <w:spacing w:line="360" w:lineRule="auto"/>
              <w:rPr>
                <w:rFonts w:cs="仿宋_GB2312" w:asciiTheme="minorEastAsia" w:hAnsiTheme="minorEastAsia" w:eastAsiaTheme="minorEastAsia"/>
                <w:color w:val="auto"/>
                <w:sz w:val="24"/>
                <w:highlight w:val="none"/>
              </w:rPr>
            </w:pPr>
          </w:p>
        </w:tc>
        <w:tc>
          <w:tcPr>
            <w:tcW w:w="552" w:type="dxa"/>
          </w:tcPr>
          <w:p w14:paraId="36D3A758">
            <w:pPr>
              <w:spacing w:line="360" w:lineRule="auto"/>
              <w:rPr>
                <w:rFonts w:cs="仿宋_GB2312" w:asciiTheme="minorEastAsia" w:hAnsiTheme="minorEastAsia" w:eastAsiaTheme="minorEastAsia"/>
                <w:color w:val="auto"/>
                <w:sz w:val="24"/>
                <w:highlight w:val="none"/>
              </w:rPr>
            </w:pPr>
          </w:p>
        </w:tc>
        <w:tc>
          <w:tcPr>
            <w:tcW w:w="553" w:type="dxa"/>
          </w:tcPr>
          <w:p w14:paraId="59300C11">
            <w:pPr>
              <w:spacing w:line="360" w:lineRule="auto"/>
              <w:rPr>
                <w:rFonts w:cs="仿宋_GB2312" w:asciiTheme="minorEastAsia" w:hAnsiTheme="minorEastAsia" w:eastAsiaTheme="minorEastAsia"/>
                <w:color w:val="auto"/>
                <w:sz w:val="24"/>
                <w:highlight w:val="none"/>
              </w:rPr>
            </w:pPr>
          </w:p>
        </w:tc>
        <w:tc>
          <w:tcPr>
            <w:tcW w:w="553" w:type="dxa"/>
          </w:tcPr>
          <w:p w14:paraId="450B8262">
            <w:pPr>
              <w:spacing w:line="360" w:lineRule="auto"/>
              <w:rPr>
                <w:rFonts w:cs="仿宋_GB2312" w:asciiTheme="minorEastAsia" w:hAnsiTheme="minorEastAsia" w:eastAsiaTheme="minorEastAsia"/>
                <w:color w:val="auto"/>
                <w:sz w:val="24"/>
                <w:highlight w:val="none"/>
              </w:rPr>
            </w:pPr>
          </w:p>
        </w:tc>
        <w:tc>
          <w:tcPr>
            <w:tcW w:w="553" w:type="dxa"/>
          </w:tcPr>
          <w:p w14:paraId="3801B1D8">
            <w:pPr>
              <w:spacing w:line="360" w:lineRule="auto"/>
              <w:rPr>
                <w:rFonts w:cs="仿宋_GB2312" w:asciiTheme="minorEastAsia" w:hAnsiTheme="minorEastAsia" w:eastAsiaTheme="minorEastAsia"/>
                <w:color w:val="auto"/>
                <w:sz w:val="24"/>
                <w:highlight w:val="none"/>
              </w:rPr>
            </w:pPr>
          </w:p>
        </w:tc>
        <w:tc>
          <w:tcPr>
            <w:tcW w:w="553" w:type="dxa"/>
          </w:tcPr>
          <w:p w14:paraId="0F01E992">
            <w:pPr>
              <w:spacing w:line="360" w:lineRule="auto"/>
              <w:rPr>
                <w:rFonts w:cs="仿宋_GB2312" w:asciiTheme="minorEastAsia" w:hAnsiTheme="minorEastAsia" w:eastAsiaTheme="minorEastAsia"/>
                <w:color w:val="auto"/>
                <w:sz w:val="24"/>
                <w:highlight w:val="none"/>
              </w:rPr>
            </w:pPr>
          </w:p>
        </w:tc>
        <w:tc>
          <w:tcPr>
            <w:tcW w:w="553" w:type="dxa"/>
          </w:tcPr>
          <w:p w14:paraId="3157D5E9">
            <w:pPr>
              <w:spacing w:line="360" w:lineRule="auto"/>
              <w:rPr>
                <w:rFonts w:cs="仿宋_GB2312" w:asciiTheme="minorEastAsia" w:hAnsiTheme="minorEastAsia" w:eastAsiaTheme="minorEastAsia"/>
                <w:color w:val="auto"/>
                <w:sz w:val="24"/>
                <w:highlight w:val="none"/>
              </w:rPr>
            </w:pPr>
          </w:p>
        </w:tc>
        <w:tc>
          <w:tcPr>
            <w:tcW w:w="553" w:type="dxa"/>
          </w:tcPr>
          <w:p w14:paraId="2C420924">
            <w:pPr>
              <w:spacing w:line="360" w:lineRule="auto"/>
              <w:rPr>
                <w:rFonts w:cs="仿宋_GB2312" w:asciiTheme="minorEastAsia" w:hAnsiTheme="minorEastAsia" w:eastAsiaTheme="minorEastAsia"/>
                <w:color w:val="auto"/>
                <w:sz w:val="24"/>
                <w:highlight w:val="none"/>
              </w:rPr>
            </w:pPr>
          </w:p>
        </w:tc>
        <w:tc>
          <w:tcPr>
            <w:tcW w:w="553" w:type="dxa"/>
          </w:tcPr>
          <w:p w14:paraId="24DF5B1F">
            <w:pPr>
              <w:spacing w:line="360" w:lineRule="auto"/>
              <w:rPr>
                <w:rFonts w:cs="仿宋_GB2312" w:asciiTheme="minorEastAsia" w:hAnsiTheme="minorEastAsia" w:eastAsiaTheme="minorEastAsia"/>
                <w:color w:val="auto"/>
                <w:sz w:val="24"/>
                <w:highlight w:val="none"/>
              </w:rPr>
            </w:pPr>
          </w:p>
        </w:tc>
        <w:tc>
          <w:tcPr>
            <w:tcW w:w="553" w:type="dxa"/>
          </w:tcPr>
          <w:p w14:paraId="0D84381E">
            <w:pPr>
              <w:spacing w:line="360" w:lineRule="auto"/>
              <w:rPr>
                <w:rFonts w:cs="仿宋_GB2312" w:asciiTheme="minorEastAsia" w:hAnsiTheme="minorEastAsia" w:eastAsiaTheme="minorEastAsia"/>
                <w:color w:val="auto"/>
                <w:sz w:val="24"/>
                <w:highlight w:val="none"/>
              </w:rPr>
            </w:pPr>
          </w:p>
        </w:tc>
        <w:tc>
          <w:tcPr>
            <w:tcW w:w="553" w:type="dxa"/>
          </w:tcPr>
          <w:p w14:paraId="2A40E454">
            <w:pPr>
              <w:spacing w:line="360" w:lineRule="auto"/>
              <w:rPr>
                <w:rFonts w:cs="仿宋_GB2312" w:asciiTheme="minorEastAsia" w:hAnsiTheme="minorEastAsia" w:eastAsiaTheme="minorEastAsia"/>
                <w:color w:val="auto"/>
                <w:sz w:val="24"/>
                <w:highlight w:val="none"/>
              </w:rPr>
            </w:pPr>
          </w:p>
        </w:tc>
        <w:tc>
          <w:tcPr>
            <w:tcW w:w="553" w:type="dxa"/>
          </w:tcPr>
          <w:p w14:paraId="5B172198">
            <w:pPr>
              <w:spacing w:line="360" w:lineRule="auto"/>
              <w:rPr>
                <w:rFonts w:cs="仿宋_GB2312" w:asciiTheme="minorEastAsia" w:hAnsiTheme="minorEastAsia" w:eastAsiaTheme="minorEastAsia"/>
                <w:color w:val="auto"/>
                <w:sz w:val="24"/>
                <w:highlight w:val="none"/>
              </w:rPr>
            </w:pPr>
          </w:p>
        </w:tc>
      </w:tr>
      <w:tr w14:paraId="694F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25FC39">
            <w:pPr>
              <w:spacing w:line="360" w:lineRule="auto"/>
              <w:rPr>
                <w:rFonts w:cs="仿宋_GB2312" w:asciiTheme="minorEastAsia" w:hAnsiTheme="minorEastAsia" w:eastAsiaTheme="minorEastAsia"/>
                <w:color w:val="auto"/>
                <w:sz w:val="24"/>
                <w:highlight w:val="none"/>
              </w:rPr>
            </w:pPr>
          </w:p>
        </w:tc>
        <w:tc>
          <w:tcPr>
            <w:tcW w:w="552" w:type="dxa"/>
          </w:tcPr>
          <w:p w14:paraId="46961A80">
            <w:pPr>
              <w:spacing w:line="360" w:lineRule="auto"/>
              <w:rPr>
                <w:rFonts w:cs="仿宋_GB2312" w:asciiTheme="minorEastAsia" w:hAnsiTheme="minorEastAsia" w:eastAsiaTheme="minorEastAsia"/>
                <w:color w:val="auto"/>
                <w:sz w:val="24"/>
                <w:highlight w:val="none"/>
              </w:rPr>
            </w:pPr>
          </w:p>
        </w:tc>
        <w:tc>
          <w:tcPr>
            <w:tcW w:w="552" w:type="dxa"/>
          </w:tcPr>
          <w:p w14:paraId="5B6E9036">
            <w:pPr>
              <w:spacing w:line="360" w:lineRule="auto"/>
              <w:rPr>
                <w:rFonts w:cs="仿宋_GB2312" w:asciiTheme="minorEastAsia" w:hAnsiTheme="minorEastAsia" w:eastAsiaTheme="minorEastAsia"/>
                <w:color w:val="auto"/>
                <w:sz w:val="24"/>
                <w:highlight w:val="none"/>
              </w:rPr>
            </w:pPr>
          </w:p>
        </w:tc>
        <w:tc>
          <w:tcPr>
            <w:tcW w:w="552" w:type="dxa"/>
          </w:tcPr>
          <w:p w14:paraId="2F048924">
            <w:pPr>
              <w:spacing w:line="360" w:lineRule="auto"/>
              <w:rPr>
                <w:rFonts w:cs="仿宋_GB2312" w:asciiTheme="minorEastAsia" w:hAnsiTheme="minorEastAsia" w:eastAsiaTheme="minorEastAsia"/>
                <w:color w:val="auto"/>
                <w:sz w:val="24"/>
                <w:highlight w:val="none"/>
              </w:rPr>
            </w:pPr>
          </w:p>
        </w:tc>
        <w:tc>
          <w:tcPr>
            <w:tcW w:w="552" w:type="dxa"/>
          </w:tcPr>
          <w:p w14:paraId="3B0743C9">
            <w:pPr>
              <w:spacing w:line="360" w:lineRule="auto"/>
              <w:rPr>
                <w:rFonts w:cs="仿宋_GB2312" w:asciiTheme="minorEastAsia" w:hAnsiTheme="minorEastAsia" w:eastAsiaTheme="minorEastAsia"/>
                <w:color w:val="auto"/>
                <w:sz w:val="24"/>
                <w:highlight w:val="none"/>
              </w:rPr>
            </w:pPr>
          </w:p>
        </w:tc>
        <w:tc>
          <w:tcPr>
            <w:tcW w:w="552" w:type="dxa"/>
          </w:tcPr>
          <w:p w14:paraId="2850E793">
            <w:pPr>
              <w:spacing w:line="360" w:lineRule="auto"/>
              <w:rPr>
                <w:rFonts w:cs="仿宋_GB2312" w:asciiTheme="minorEastAsia" w:hAnsiTheme="minorEastAsia" w:eastAsiaTheme="minorEastAsia"/>
                <w:color w:val="auto"/>
                <w:sz w:val="24"/>
                <w:highlight w:val="none"/>
              </w:rPr>
            </w:pPr>
          </w:p>
        </w:tc>
        <w:tc>
          <w:tcPr>
            <w:tcW w:w="552" w:type="dxa"/>
          </w:tcPr>
          <w:p w14:paraId="6E690AEA">
            <w:pPr>
              <w:spacing w:line="360" w:lineRule="auto"/>
              <w:rPr>
                <w:rFonts w:cs="仿宋_GB2312" w:asciiTheme="minorEastAsia" w:hAnsiTheme="minorEastAsia" w:eastAsiaTheme="minorEastAsia"/>
                <w:color w:val="auto"/>
                <w:sz w:val="24"/>
                <w:highlight w:val="none"/>
              </w:rPr>
            </w:pPr>
          </w:p>
        </w:tc>
        <w:tc>
          <w:tcPr>
            <w:tcW w:w="553" w:type="dxa"/>
          </w:tcPr>
          <w:p w14:paraId="343010EA">
            <w:pPr>
              <w:spacing w:line="360" w:lineRule="auto"/>
              <w:rPr>
                <w:rFonts w:cs="仿宋_GB2312" w:asciiTheme="minorEastAsia" w:hAnsiTheme="minorEastAsia" w:eastAsiaTheme="minorEastAsia"/>
                <w:color w:val="auto"/>
                <w:sz w:val="24"/>
                <w:highlight w:val="none"/>
              </w:rPr>
            </w:pPr>
          </w:p>
        </w:tc>
        <w:tc>
          <w:tcPr>
            <w:tcW w:w="553" w:type="dxa"/>
          </w:tcPr>
          <w:p w14:paraId="5EF4A835">
            <w:pPr>
              <w:spacing w:line="360" w:lineRule="auto"/>
              <w:rPr>
                <w:rFonts w:cs="仿宋_GB2312" w:asciiTheme="minorEastAsia" w:hAnsiTheme="minorEastAsia" w:eastAsiaTheme="minorEastAsia"/>
                <w:color w:val="auto"/>
                <w:sz w:val="24"/>
                <w:highlight w:val="none"/>
              </w:rPr>
            </w:pPr>
          </w:p>
        </w:tc>
        <w:tc>
          <w:tcPr>
            <w:tcW w:w="553" w:type="dxa"/>
          </w:tcPr>
          <w:p w14:paraId="3C4D9951">
            <w:pPr>
              <w:spacing w:line="360" w:lineRule="auto"/>
              <w:rPr>
                <w:rFonts w:cs="仿宋_GB2312" w:asciiTheme="minorEastAsia" w:hAnsiTheme="minorEastAsia" w:eastAsiaTheme="minorEastAsia"/>
                <w:color w:val="auto"/>
                <w:sz w:val="24"/>
                <w:highlight w:val="none"/>
              </w:rPr>
            </w:pPr>
          </w:p>
        </w:tc>
        <w:tc>
          <w:tcPr>
            <w:tcW w:w="553" w:type="dxa"/>
          </w:tcPr>
          <w:p w14:paraId="7C67B6B1">
            <w:pPr>
              <w:spacing w:line="360" w:lineRule="auto"/>
              <w:rPr>
                <w:rFonts w:cs="仿宋_GB2312" w:asciiTheme="minorEastAsia" w:hAnsiTheme="minorEastAsia" w:eastAsiaTheme="minorEastAsia"/>
                <w:color w:val="auto"/>
                <w:sz w:val="24"/>
                <w:highlight w:val="none"/>
              </w:rPr>
            </w:pPr>
          </w:p>
        </w:tc>
        <w:tc>
          <w:tcPr>
            <w:tcW w:w="553" w:type="dxa"/>
          </w:tcPr>
          <w:p w14:paraId="6270F725">
            <w:pPr>
              <w:spacing w:line="360" w:lineRule="auto"/>
              <w:rPr>
                <w:rFonts w:cs="仿宋_GB2312" w:asciiTheme="minorEastAsia" w:hAnsiTheme="minorEastAsia" w:eastAsiaTheme="minorEastAsia"/>
                <w:color w:val="auto"/>
                <w:sz w:val="24"/>
                <w:highlight w:val="none"/>
              </w:rPr>
            </w:pPr>
          </w:p>
        </w:tc>
        <w:tc>
          <w:tcPr>
            <w:tcW w:w="553" w:type="dxa"/>
          </w:tcPr>
          <w:p w14:paraId="2C11D208">
            <w:pPr>
              <w:spacing w:line="360" w:lineRule="auto"/>
              <w:rPr>
                <w:rFonts w:cs="仿宋_GB2312" w:asciiTheme="minorEastAsia" w:hAnsiTheme="minorEastAsia" w:eastAsiaTheme="minorEastAsia"/>
                <w:color w:val="auto"/>
                <w:sz w:val="24"/>
                <w:highlight w:val="none"/>
              </w:rPr>
            </w:pPr>
          </w:p>
        </w:tc>
        <w:tc>
          <w:tcPr>
            <w:tcW w:w="553" w:type="dxa"/>
          </w:tcPr>
          <w:p w14:paraId="640EC6F3">
            <w:pPr>
              <w:spacing w:line="360" w:lineRule="auto"/>
              <w:rPr>
                <w:rFonts w:cs="仿宋_GB2312" w:asciiTheme="minorEastAsia" w:hAnsiTheme="minorEastAsia" w:eastAsiaTheme="minorEastAsia"/>
                <w:color w:val="auto"/>
                <w:sz w:val="24"/>
                <w:highlight w:val="none"/>
              </w:rPr>
            </w:pPr>
          </w:p>
        </w:tc>
        <w:tc>
          <w:tcPr>
            <w:tcW w:w="553" w:type="dxa"/>
          </w:tcPr>
          <w:p w14:paraId="399A971F">
            <w:pPr>
              <w:spacing w:line="360" w:lineRule="auto"/>
              <w:rPr>
                <w:rFonts w:cs="仿宋_GB2312" w:asciiTheme="minorEastAsia" w:hAnsiTheme="minorEastAsia" w:eastAsiaTheme="minorEastAsia"/>
                <w:color w:val="auto"/>
                <w:sz w:val="24"/>
                <w:highlight w:val="none"/>
              </w:rPr>
            </w:pPr>
          </w:p>
        </w:tc>
        <w:tc>
          <w:tcPr>
            <w:tcW w:w="553" w:type="dxa"/>
          </w:tcPr>
          <w:p w14:paraId="45F42CCF">
            <w:pPr>
              <w:spacing w:line="360" w:lineRule="auto"/>
              <w:rPr>
                <w:rFonts w:cs="仿宋_GB2312" w:asciiTheme="minorEastAsia" w:hAnsiTheme="minorEastAsia" w:eastAsiaTheme="minorEastAsia"/>
                <w:color w:val="auto"/>
                <w:sz w:val="24"/>
                <w:highlight w:val="none"/>
              </w:rPr>
            </w:pPr>
          </w:p>
        </w:tc>
        <w:tc>
          <w:tcPr>
            <w:tcW w:w="553" w:type="dxa"/>
          </w:tcPr>
          <w:p w14:paraId="7CB44E20">
            <w:pPr>
              <w:spacing w:line="360" w:lineRule="auto"/>
              <w:rPr>
                <w:rFonts w:cs="仿宋_GB2312" w:asciiTheme="minorEastAsia" w:hAnsiTheme="minorEastAsia" w:eastAsiaTheme="minorEastAsia"/>
                <w:color w:val="auto"/>
                <w:sz w:val="24"/>
                <w:highlight w:val="none"/>
              </w:rPr>
            </w:pPr>
          </w:p>
        </w:tc>
      </w:tr>
      <w:tr w14:paraId="2311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13BA915">
            <w:pPr>
              <w:spacing w:line="360" w:lineRule="auto"/>
              <w:rPr>
                <w:rFonts w:cs="仿宋_GB2312" w:asciiTheme="minorEastAsia" w:hAnsiTheme="minorEastAsia" w:eastAsiaTheme="minorEastAsia"/>
                <w:color w:val="auto"/>
                <w:sz w:val="24"/>
                <w:highlight w:val="none"/>
              </w:rPr>
            </w:pPr>
          </w:p>
        </w:tc>
        <w:tc>
          <w:tcPr>
            <w:tcW w:w="552" w:type="dxa"/>
          </w:tcPr>
          <w:p w14:paraId="63841AFE">
            <w:pPr>
              <w:spacing w:line="360" w:lineRule="auto"/>
              <w:rPr>
                <w:rFonts w:cs="仿宋_GB2312" w:asciiTheme="minorEastAsia" w:hAnsiTheme="minorEastAsia" w:eastAsiaTheme="minorEastAsia"/>
                <w:color w:val="auto"/>
                <w:sz w:val="24"/>
                <w:highlight w:val="none"/>
              </w:rPr>
            </w:pPr>
          </w:p>
        </w:tc>
        <w:tc>
          <w:tcPr>
            <w:tcW w:w="552" w:type="dxa"/>
          </w:tcPr>
          <w:p w14:paraId="0E211E58">
            <w:pPr>
              <w:spacing w:line="360" w:lineRule="auto"/>
              <w:rPr>
                <w:rFonts w:cs="仿宋_GB2312" w:asciiTheme="minorEastAsia" w:hAnsiTheme="minorEastAsia" w:eastAsiaTheme="minorEastAsia"/>
                <w:color w:val="auto"/>
                <w:sz w:val="24"/>
                <w:highlight w:val="none"/>
              </w:rPr>
            </w:pPr>
          </w:p>
        </w:tc>
        <w:tc>
          <w:tcPr>
            <w:tcW w:w="552" w:type="dxa"/>
          </w:tcPr>
          <w:p w14:paraId="243D445D">
            <w:pPr>
              <w:spacing w:line="360" w:lineRule="auto"/>
              <w:rPr>
                <w:rFonts w:cs="仿宋_GB2312" w:asciiTheme="minorEastAsia" w:hAnsiTheme="minorEastAsia" w:eastAsiaTheme="minorEastAsia"/>
                <w:color w:val="auto"/>
                <w:sz w:val="24"/>
                <w:highlight w:val="none"/>
              </w:rPr>
            </w:pPr>
          </w:p>
        </w:tc>
        <w:tc>
          <w:tcPr>
            <w:tcW w:w="552" w:type="dxa"/>
          </w:tcPr>
          <w:p w14:paraId="27B9C4E6">
            <w:pPr>
              <w:spacing w:line="360" w:lineRule="auto"/>
              <w:rPr>
                <w:rFonts w:cs="仿宋_GB2312" w:asciiTheme="minorEastAsia" w:hAnsiTheme="minorEastAsia" w:eastAsiaTheme="minorEastAsia"/>
                <w:color w:val="auto"/>
                <w:sz w:val="24"/>
                <w:highlight w:val="none"/>
              </w:rPr>
            </w:pPr>
          </w:p>
        </w:tc>
        <w:tc>
          <w:tcPr>
            <w:tcW w:w="552" w:type="dxa"/>
          </w:tcPr>
          <w:p w14:paraId="7D9CDDE0">
            <w:pPr>
              <w:spacing w:line="360" w:lineRule="auto"/>
              <w:rPr>
                <w:rFonts w:cs="仿宋_GB2312" w:asciiTheme="minorEastAsia" w:hAnsiTheme="minorEastAsia" w:eastAsiaTheme="minorEastAsia"/>
                <w:color w:val="auto"/>
                <w:sz w:val="24"/>
                <w:highlight w:val="none"/>
              </w:rPr>
            </w:pPr>
          </w:p>
        </w:tc>
        <w:tc>
          <w:tcPr>
            <w:tcW w:w="552" w:type="dxa"/>
          </w:tcPr>
          <w:p w14:paraId="45F3226F">
            <w:pPr>
              <w:spacing w:line="360" w:lineRule="auto"/>
              <w:rPr>
                <w:rFonts w:cs="仿宋_GB2312" w:asciiTheme="minorEastAsia" w:hAnsiTheme="minorEastAsia" w:eastAsiaTheme="minorEastAsia"/>
                <w:color w:val="auto"/>
                <w:sz w:val="24"/>
                <w:highlight w:val="none"/>
              </w:rPr>
            </w:pPr>
          </w:p>
        </w:tc>
        <w:tc>
          <w:tcPr>
            <w:tcW w:w="553" w:type="dxa"/>
          </w:tcPr>
          <w:p w14:paraId="531D507A">
            <w:pPr>
              <w:spacing w:line="360" w:lineRule="auto"/>
              <w:rPr>
                <w:rFonts w:cs="仿宋_GB2312" w:asciiTheme="minorEastAsia" w:hAnsiTheme="minorEastAsia" w:eastAsiaTheme="minorEastAsia"/>
                <w:color w:val="auto"/>
                <w:sz w:val="24"/>
                <w:highlight w:val="none"/>
              </w:rPr>
            </w:pPr>
          </w:p>
        </w:tc>
        <w:tc>
          <w:tcPr>
            <w:tcW w:w="553" w:type="dxa"/>
          </w:tcPr>
          <w:p w14:paraId="5DF18341">
            <w:pPr>
              <w:spacing w:line="360" w:lineRule="auto"/>
              <w:rPr>
                <w:rFonts w:cs="仿宋_GB2312" w:asciiTheme="minorEastAsia" w:hAnsiTheme="minorEastAsia" w:eastAsiaTheme="minorEastAsia"/>
                <w:color w:val="auto"/>
                <w:sz w:val="24"/>
                <w:highlight w:val="none"/>
              </w:rPr>
            </w:pPr>
          </w:p>
        </w:tc>
        <w:tc>
          <w:tcPr>
            <w:tcW w:w="553" w:type="dxa"/>
          </w:tcPr>
          <w:p w14:paraId="58664381">
            <w:pPr>
              <w:spacing w:line="360" w:lineRule="auto"/>
              <w:rPr>
                <w:rFonts w:cs="仿宋_GB2312" w:asciiTheme="minorEastAsia" w:hAnsiTheme="minorEastAsia" w:eastAsiaTheme="minorEastAsia"/>
                <w:color w:val="auto"/>
                <w:sz w:val="24"/>
                <w:highlight w:val="none"/>
              </w:rPr>
            </w:pPr>
          </w:p>
        </w:tc>
        <w:tc>
          <w:tcPr>
            <w:tcW w:w="553" w:type="dxa"/>
          </w:tcPr>
          <w:p w14:paraId="06E1C290">
            <w:pPr>
              <w:spacing w:line="360" w:lineRule="auto"/>
              <w:rPr>
                <w:rFonts w:cs="仿宋_GB2312" w:asciiTheme="minorEastAsia" w:hAnsiTheme="minorEastAsia" w:eastAsiaTheme="minorEastAsia"/>
                <w:color w:val="auto"/>
                <w:sz w:val="24"/>
                <w:highlight w:val="none"/>
              </w:rPr>
            </w:pPr>
          </w:p>
        </w:tc>
        <w:tc>
          <w:tcPr>
            <w:tcW w:w="553" w:type="dxa"/>
          </w:tcPr>
          <w:p w14:paraId="5BCA59C8">
            <w:pPr>
              <w:spacing w:line="360" w:lineRule="auto"/>
              <w:rPr>
                <w:rFonts w:cs="仿宋_GB2312" w:asciiTheme="minorEastAsia" w:hAnsiTheme="minorEastAsia" w:eastAsiaTheme="minorEastAsia"/>
                <w:color w:val="auto"/>
                <w:sz w:val="24"/>
                <w:highlight w:val="none"/>
              </w:rPr>
            </w:pPr>
          </w:p>
        </w:tc>
        <w:tc>
          <w:tcPr>
            <w:tcW w:w="553" w:type="dxa"/>
          </w:tcPr>
          <w:p w14:paraId="7760ACAE">
            <w:pPr>
              <w:spacing w:line="360" w:lineRule="auto"/>
              <w:rPr>
                <w:rFonts w:cs="仿宋_GB2312" w:asciiTheme="minorEastAsia" w:hAnsiTheme="minorEastAsia" w:eastAsiaTheme="minorEastAsia"/>
                <w:color w:val="auto"/>
                <w:sz w:val="24"/>
                <w:highlight w:val="none"/>
              </w:rPr>
            </w:pPr>
          </w:p>
        </w:tc>
        <w:tc>
          <w:tcPr>
            <w:tcW w:w="553" w:type="dxa"/>
          </w:tcPr>
          <w:p w14:paraId="5EDD7260">
            <w:pPr>
              <w:spacing w:line="360" w:lineRule="auto"/>
              <w:rPr>
                <w:rFonts w:cs="仿宋_GB2312" w:asciiTheme="minorEastAsia" w:hAnsiTheme="minorEastAsia" w:eastAsiaTheme="minorEastAsia"/>
                <w:color w:val="auto"/>
                <w:sz w:val="24"/>
                <w:highlight w:val="none"/>
              </w:rPr>
            </w:pPr>
          </w:p>
        </w:tc>
        <w:tc>
          <w:tcPr>
            <w:tcW w:w="553" w:type="dxa"/>
          </w:tcPr>
          <w:p w14:paraId="630B8D2A">
            <w:pPr>
              <w:spacing w:line="360" w:lineRule="auto"/>
              <w:rPr>
                <w:rFonts w:cs="仿宋_GB2312" w:asciiTheme="minorEastAsia" w:hAnsiTheme="minorEastAsia" w:eastAsiaTheme="minorEastAsia"/>
                <w:color w:val="auto"/>
                <w:sz w:val="24"/>
                <w:highlight w:val="none"/>
              </w:rPr>
            </w:pPr>
          </w:p>
        </w:tc>
        <w:tc>
          <w:tcPr>
            <w:tcW w:w="553" w:type="dxa"/>
          </w:tcPr>
          <w:p w14:paraId="5D4CC67F">
            <w:pPr>
              <w:spacing w:line="360" w:lineRule="auto"/>
              <w:rPr>
                <w:rFonts w:cs="仿宋_GB2312" w:asciiTheme="minorEastAsia" w:hAnsiTheme="minorEastAsia" w:eastAsiaTheme="minorEastAsia"/>
                <w:color w:val="auto"/>
                <w:sz w:val="24"/>
                <w:highlight w:val="none"/>
              </w:rPr>
            </w:pPr>
          </w:p>
        </w:tc>
        <w:tc>
          <w:tcPr>
            <w:tcW w:w="553" w:type="dxa"/>
          </w:tcPr>
          <w:p w14:paraId="514AE1A6">
            <w:pPr>
              <w:spacing w:line="360" w:lineRule="auto"/>
              <w:rPr>
                <w:rFonts w:cs="仿宋_GB2312" w:asciiTheme="minorEastAsia" w:hAnsiTheme="minorEastAsia" w:eastAsiaTheme="minorEastAsia"/>
                <w:color w:val="auto"/>
                <w:sz w:val="24"/>
                <w:highlight w:val="none"/>
              </w:rPr>
            </w:pPr>
          </w:p>
        </w:tc>
      </w:tr>
      <w:tr w14:paraId="5FF2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A2FE55">
            <w:pPr>
              <w:spacing w:line="360" w:lineRule="auto"/>
              <w:rPr>
                <w:rFonts w:cs="仿宋_GB2312" w:asciiTheme="minorEastAsia" w:hAnsiTheme="minorEastAsia" w:eastAsiaTheme="minorEastAsia"/>
                <w:color w:val="auto"/>
                <w:sz w:val="24"/>
                <w:highlight w:val="none"/>
              </w:rPr>
            </w:pPr>
          </w:p>
        </w:tc>
        <w:tc>
          <w:tcPr>
            <w:tcW w:w="552" w:type="dxa"/>
          </w:tcPr>
          <w:p w14:paraId="09B668D7">
            <w:pPr>
              <w:spacing w:line="360" w:lineRule="auto"/>
              <w:rPr>
                <w:rFonts w:cs="仿宋_GB2312" w:asciiTheme="minorEastAsia" w:hAnsiTheme="minorEastAsia" w:eastAsiaTheme="minorEastAsia"/>
                <w:color w:val="auto"/>
                <w:sz w:val="24"/>
                <w:highlight w:val="none"/>
              </w:rPr>
            </w:pPr>
          </w:p>
        </w:tc>
        <w:tc>
          <w:tcPr>
            <w:tcW w:w="552" w:type="dxa"/>
          </w:tcPr>
          <w:p w14:paraId="0B69D2E0">
            <w:pPr>
              <w:spacing w:line="360" w:lineRule="auto"/>
              <w:rPr>
                <w:rFonts w:cs="仿宋_GB2312" w:asciiTheme="minorEastAsia" w:hAnsiTheme="minorEastAsia" w:eastAsiaTheme="minorEastAsia"/>
                <w:color w:val="auto"/>
                <w:sz w:val="24"/>
                <w:highlight w:val="none"/>
              </w:rPr>
            </w:pPr>
          </w:p>
        </w:tc>
        <w:tc>
          <w:tcPr>
            <w:tcW w:w="552" w:type="dxa"/>
          </w:tcPr>
          <w:p w14:paraId="574FE239">
            <w:pPr>
              <w:spacing w:line="360" w:lineRule="auto"/>
              <w:rPr>
                <w:rFonts w:cs="仿宋_GB2312" w:asciiTheme="minorEastAsia" w:hAnsiTheme="minorEastAsia" w:eastAsiaTheme="minorEastAsia"/>
                <w:color w:val="auto"/>
                <w:sz w:val="24"/>
                <w:highlight w:val="none"/>
              </w:rPr>
            </w:pPr>
          </w:p>
        </w:tc>
        <w:tc>
          <w:tcPr>
            <w:tcW w:w="552" w:type="dxa"/>
          </w:tcPr>
          <w:p w14:paraId="6BE8D54E">
            <w:pPr>
              <w:spacing w:line="360" w:lineRule="auto"/>
              <w:rPr>
                <w:rFonts w:cs="仿宋_GB2312" w:asciiTheme="minorEastAsia" w:hAnsiTheme="minorEastAsia" w:eastAsiaTheme="minorEastAsia"/>
                <w:color w:val="auto"/>
                <w:sz w:val="24"/>
                <w:highlight w:val="none"/>
              </w:rPr>
            </w:pPr>
          </w:p>
        </w:tc>
        <w:tc>
          <w:tcPr>
            <w:tcW w:w="552" w:type="dxa"/>
          </w:tcPr>
          <w:p w14:paraId="36F3F7BB">
            <w:pPr>
              <w:spacing w:line="360" w:lineRule="auto"/>
              <w:rPr>
                <w:rFonts w:cs="仿宋_GB2312" w:asciiTheme="minorEastAsia" w:hAnsiTheme="minorEastAsia" w:eastAsiaTheme="minorEastAsia"/>
                <w:color w:val="auto"/>
                <w:sz w:val="24"/>
                <w:highlight w:val="none"/>
              </w:rPr>
            </w:pPr>
          </w:p>
        </w:tc>
        <w:tc>
          <w:tcPr>
            <w:tcW w:w="552" w:type="dxa"/>
          </w:tcPr>
          <w:p w14:paraId="6D69E9F6">
            <w:pPr>
              <w:spacing w:line="360" w:lineRule="auto"/>
              <w:rPr>
                <w:rFonts w:cs="仿宋_GB2312" w:asciiTheme="minorEastAsia" w:hAnsiTheme="minorEastAsia" w:eastAsiaTheme="minorEastAsia"/>
                <w:color w:val="auto"/>
                <w:sz w:val="24"/>
                <w:highlight w:val="none"/>
              </w:rPr>
            </w:pPr>
          </w:p>
        </w:tc>
        <w:tc>
          <w:tcPr>
            <w:tcW w:w="553" w:type="dxa"/>
          </w:tcPr>
          <w:p w14:paraId="4AB4C3C7">
            <w:pPr>
              <w:spacing w:line="360" w:lineRule="auto"/>
              <w:rPr>
                <w:rFonts w:cs="仿宋_GB2312" w:asciiTheme="minorEastAsia" w:hAnsiTheme="minorEastAsia" w:eastAsiaTheme="minorEastAsia"/>
                <w:color w:val="auto"/>
                <w:sz w:val="24"/>
                <w:highlight w:val="none"/>
              </w:rPr>
            </w:pPr>
          </w:p>
        </w:tc>
        <w:tc>
          <w:tcPr>
            <w:tcW w:w="553" w:type="dxa"/>
          </w:tcPr>
          <w:p w14:paraId="5C40EF34">
            <w:pPr>
              <w:spacing w:line="360" w:lineRule="auto"/>
              <w:rPr>
                <w:rFonts w:cs="仿宋_GB2312" w:asciiTheme="minorEastAsia" w:hAnsiTheme="minorEastAsia" w:eastAsiaTheme="minorEastAsia"/>
                <w:color w:val="auto"/>
                <w:sz w:val="24"/>
                <w:highlight w:val="none"/>
              </w:rPr>
            </w:pPr>
          </w:p>
        </w:tc>
        <w:tc>
          <w:tcPr>
            <w:tcW w:w="553" w:type="dxa"/>
          </w:tcPr>
          <w:p w14:paraId="13BC011B">
            <w:pPr>
              <w:spacing w:line="360" w:lineRule="auto"/>
              <w:rPr>
                <w:rFonts w:cs="仿宋_GB2312" w:asciiTheme="minorEastAsia" w:hAnsiTheme="minorEastAsia" w:eastAsiaTheme="minorEastAsia"/>
                <w:color w:val="auto"/>
                <w:sz w:val="24"/>
                <w:highlight w:val="none"/>
              </w:rPr>
            </w:pPr>
          </w:p>
        </w:tc>
        <w:tc>
          <w:tcPr>
            <w:tcW w:w="553" w:type="dxa"/>
          </w:tcPr>
          <w:p w14:paraId="60E7838E">
            <w:pPr>
              <w:spacing w:line="360" w:lineRule="auto"/>
              <w:rPr>
                <w:rFonts w:cs="仿宋_GB2312" w:asciiTheme="minorEastAsia" w:hAnsiTheme="minorEastAsia" w:eastAsiaTheme="minorEastAsia"/>
                <w:color w:val="auto"/>
                <w:sz w:val="24"/>
                <w:highlight w:val="none"/>
              </w:rPr>
            </w:pPr>
          </w:p>
        </w:tc>
        <w:tc>
          <w:tcPr>
            <w:tcW w:w="553" w:type="dxa"/>
          </w:tcPr>
          <w:p w14:paraId="444C7D2A">
            <w:pPr>
              <w:spacing w:line="360" w:lineRule="auto"/>
              <w:rPr>
                <w:rFonts w:cs="仿宋_GB2312" w:asciiTheme="minorEastAsia" w:hAnsiTheme="minorEastAsia" w:eastAsiaTheme="minorEastAsia"/>
                <w:color w:val="auto"/>
                <w:sz w:val="24"/>
                <w:highlight w:val="none"/>
              </w:rPr>
            </w:pPr>
          </w:p>
        </w:tc>
        <w:tc>
          <w:tcPr>
            <w:tcW w:w="553" w:type="dxa"/>
          </w:tcPr>
          <w:p w14:paraId="0A67D184">
            <w:pPr>
              <w:spacing w:line="360" w:lineRule="auto"/>
              <w:rPr>
                <w:rFonts w:cs="仿宋_GB2312" w:asciiTheme="minorEastAsia" w:hAnsiTheme="minorEastAsia" w:eastAsiaTheme="minorEastAsia"/>
                <w:color w:val="auto"/>
                <w:sz w:val="24"/>
                <w:highlight w:val="none"/>
              </w:rPr>
            </w:pPr>
          </w:p>
        </w:tc>
        <w:tc>
          <w:tcPr>
            <w:tcW w:w="553" w:type="dxa"/>
          </w:tcPr>
          <w:p w14:paraId="5673B47C">
            <w:pPr>
              <w:spacing w:line="360" w:lineRule="auto"/>
              <w:rPr>
                <w:rFonts w:cs="仿宋_GB2312" w:asciiTheme="minorEastAsia" w:hAnsiTheme="minorEastAsia" w:eastAsiaTheme="minorEastAsia"/>
                <w:color w:val="auto"/>
                <w:sz w:val="24"/>
                <w:highlight w:val="none"/>
              </w:rPr>
            </w:pPr>
          </w:p>
        </w:tc>
        <w:tc>
          <w:tcPr>
            <w:tcW w:w="553" w:type="dxa"/>
          </w:tcPr>
          <w:p w14:paraId="02836F11">
            <w:pPr>
              <w:spacing w:line="360" w:lineRule="auto"/>
              <w:rPr>
                <w:rFonts w:cs="仿宋_GB2312" w:asciiTheme="minorEastAsia" w:hAnsiTheme="minorEastAsia" w:eastAsiaTheme="minorEastAsia"/>
                <w:color w:val="auto"/>
                <w:sz w:val="24"/>
                <w:highlight w:val="none"/>
              </w:rPr>
            </w:pPr>
          </w:p>
        </w:tc>
        <w:tc>
          <w:tcPr>
            <w:tcW w:w="553" w:type="dxa"/>
          </w:tcPr>
          <w:p w14:paraId="221DD8B8">
            <w:pPr>
              <w:spacing w:line="360" w:lineRule="auto"/>
              <w:rPr>
                <w:rFonts w:cs="仿宋_GB2312" w:asciiTheme="minorEastAsia" w:hAnsiTheme="minorEastAsia" w:eastAsiaTheme="minorEastAsia"/>
                <w:color w:val="auto"/>
                <w:sz w:val="24"/>
                <w:highlight w:val="none"/>
              </w:rPr>
            </w:pPr>
          </w:p>
        </w:tc>
        <w:tc>
          <w:tcPr>
            <w:tcW w:w="553" w:type="dxa"/>
          </w:tcPr>
          <w:p w14:paraId="27670C88">
            <w:pPr>
              <w:spacing w:line="360" w:lineRule="auto"/>
              <w:rPr>
                <w:rFonts w:cs="仿宋_GB2312" w:asciiTheme="minorEastAsia" w:hAnsiTheme="minorEastAsia" w:eastAsiaTheme="minorEastAsia"/>
                <w:color w:val="auto"/>
                <w:sz w:val="24"/>
                <w:highlight w:val="none"/>
              </w:rPr>
            </w:pPr>
          </w:p>
        </w:tc>
      </w:tr>
      <w:tr w14:paraId="3883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64B7536">
            <w:pPr>
              <w:spacing w:line="360" w:lineRule="auto"/>
              <w:rPr>
                <w:rFonts w:cs="仿宋_GB2312" w:asciiTheme="minorEastAsia" w:hAnsiTheme="minorEastAsia" w:eastAsiaTheme="minorEastAsia"/>
                <w:color w:val="auto"/>
                <w:sz w:val="24"/>
                <w:highlight w:val="none"/>
              </w:rPr>
            </w:pPr>
          </w:p>
        </w:tc>
        <w:tc>
          <w:tcPr>
            <w:tcW w:w="552" w:type="dxa"/>
          </w:tcPr>
          <w:p w14:paraId="78EC59FF">
            <w:pPr>
              <w:spacing w:line="360" w:lineRule="auto"/>
              <w:rPr>
                <w:rFonts w:cs="仿宋_GB2312" w:asciiTheme="minorEastAsia" w:hAnsiTheme="minorEastAsia" w:eastAsiaTheme="minorEastAsia"/>
                <w:color w:val="auto"/>
                <w:sz w:val="24"/>
                <w:highlight w:val="none"/>
              </w:rPr>
            </w:pPr>
          </w:p>
        </w:tc>
        <w:tc>
          <w:tcPr>
            <w:tcW w:w="552" w:type="dxa"/>
          </w:tcPr>
          <w:p w14:paraId="43ABF50F">
            <w:pPr>
              <w:spacing w:line="360" w:lineRule="auto"/>
              <w:rPr>
                <w:rFonts w:cs="仿宋_GB2312" w:asciiTheme="minorEastAsia" w:hAnsiTheme="minorEastAsia" w:eastAsiaTheme="minorEastAsia"/>
                <w:color w:val="auto"/>
                <w:sz w:val="24"/>
                <w:highlight w:val="none"/>
              </w:rPr>
            </w:pPr>
          </w:p>
        </w:tc>
        <w:tc>
          <w:tcPr>
            <w:tcW w:w="552" w:type="dxa"/>
          </w:tcPr>
          <w:p w14:paraId="441E1CED">
            <w:pPr>
              <w:spacing w:line="360" w:lineRule="auto"/>
              <w:rPr>
                <w:rFonts w:cs="仿宋_GB2312" w:asciiTheme="minorEastAsia" w:hAnsiTheme="minorEastAsia" w:eastAsiaTheme="minorEastAsia"/>
                <w:color w:val="auto"/>
                <w:sz w:val="24"/>
                <w:highlight w:val="none"/>
              </w:rPr>
            </w:pPr>
          </w:p>
        </w:tc>
        <w:tc>
          <w:tcPr>
            <w:tcW w:w="552" w:type="dxa"/>
          </w:tcPr>
          <w:p w14:paraId="17F754FF">
            <w:pPr>
              <w:spacing w:line="360" w:lineRule="auto"/>
              <w:rPr>
                <w:rFonts w:cs="仿宋_GB2312" w:asciiTheme="minorEastAsia" w:hAnsiTheme="minorEastAsia" w:eastAsiaTheme="minorEastAsia"/>
                <w:color w:val="auto"/>
                <w:sz w:val="24"/>
                <w:highlight w:val="none"/>
              </w:rPr>
            </w:pPr>
          </w:p>
        </w:tc>
        <w:tc>
          <w:tcPr>
            <w:tcW w:w="552" w:type="dxa"/>
          </w:tcPr>
          <w:p w14:paraId="24E1EC04">
            <w:pPr>
              <w:spacing w:line="360" w:lineRule="auto"/>
              <w:rPr>
                <w:rFonts w:cs="仿宋_GB2312" w:asciiTheme="minorEastAsia" w:hAnsiTheme="minorEastAsia" w:eastAsiaTheme="minorEastAsia"/>
                <w:color w:val="auto"/>
                <w:sz w:val="24"/>
                <w:highlight w:val="none"/>
              </w:rPr>
            </w:pPr>
          </w:p>
        </w:tc>
        <w:tc>
          <w:tcPr>
            <w:tcW w:w="552" w:type="dxa"/>
          </w:tcPr>
          <w:p w14:paraId="2640C435">
            <w:pPr>
              <w:spacing w:line="360" w:lineRule="auto"/>
              <w:rPr>
                <w:rFonts w:cs="仿宋_GB2312" w:asciiTheme="minorEastAsia" w:hAnsiTheme="minorEastAsia" w:eastAsiaTheme="minorEastAsia"/>
                <w:color w:val="auto"/>
                <w:sz w:val="24"/>
                <w:highlight w:val="none"/>
              </w:rPr>
            </w:pPr>
          </w:p>
        </w:tc>
        <w:tc>
          <w:tcPr>
            <w:tcW w:w="553" w:type="dxa"/>
          </w:tcPr>
          <w:p w14:paraId="07B75381">
            <w:pPr>
              <w:spacing w:line="360" w:lineRule="auto"/>
              <w:rPr>
                <w:rFonts w:cs="仿宋_GB2312" w:asciiTheme="minorEastAsia" w:hAnsiTheme="minorEastAsia" w:eastAsiaTheme="minorEastAsia"/>
                <w:color w:val="auto"/>
                <w:sz w:val="24"/>
                <w:highlight w:val="none"/>
              </w:rPr>
            </w:pPr>
          </w:p>
        </w:tc>
        <w:tc>
          <w:tcPr>
            <w:tcW w:w="553" w:type="dxa"/>
          </w:tcPr>
          <w:p w14:paraId="6B9639C6">
            <w:pPr>
              <w:spacing w:line="360" w:lineRule="auto"/>
              <w:rPr>
                <w:rFonts w:cs="仿宋_GB2312" w:asciiTheme="minorEastAsia" w:hAnsiTheme="minorEastAsia" w:eastAsiaTheme="minorEastAsia"/>
                <w:color w:val="auto"/>
                <w:sz w:val="24"/>
                <w:highlight w:val="none"/>
              </w:rPr>
            </w:pPr>
          </w:p>
        </w:tc>
        <w:tc>
          <w:tcPr>
            <w:tcW w:w="553" w:type="dxa"/>
          </w:tcPr>
          <w:p w14:paraId="1BF05B11">
            <w:pPr>
              <w:spacing w:line="360" w:lineRule="auto"/>
              <w:rPr>
                <w:rFonts w:cs="仿宋_GB2312" w:asciiTheme="minorEastAsia" w:hAnsiTheme="minorEastAsia" w:eastAsiaTheme="minorEastAsia"/>
                <w:color w:val="auto"/>
                <w:sz w:val="24"/>
                <w:highlight w:val="none"/>
              </w:rPr>
            </w:pPr>
          </w:p>
        </w:tc>
        <w:tc>
          <w:tcPr>
            <w:tcW w:w="553" w:type="dxa"/>
          </w:tcPr>
          <w:p w14:paraId="7267AA83">
            <w:pPr>
              <w:spacing w:line="360" w:lineRule="auto"/>
              <w:rPr>
                <w:rFonts w:cs="仿宋_GB2312" w:asciiTheme="minorEastAsia" w:hAnsiTheme="minorEastAsia" w:eastAsiaTheme="minorEastAsia"/>
                <w:color w:val="auto"/>
                <w:sz w:val="24"/>
                <w:highlight w:val="none"/>
              </w:rPr>
            </w:pPr>
          </w:p>
        </w:tc>
        <w:tc>
          <w:tcPr>
            <w:tcW w:w="553" w:type="dxa"/>
          </w:tcPr>
          <w:p w14:paraId="679DC471">
            <w:pPr>
              <w:spacing w:line="360" w:lineRule="auto"/>
              <w:rPr>
                <w:rFonts w:cs="仿宋_GB2312" w:asciiTheme="minorEastAsia" w:hAnsiTheme="minorEastAsia" w:eastAsiaTheme="minorEastAsia"/>
                <w:color w:val="auto"/>
                <w:sz w:val="24"/>
                <w:highlight w:val="none"/>
              </w:rPr>
            </w:pPr>
          </w:p>
        </w:tc>
        <w:tc>
          <w:tcPr>
            <w:tcW w:w="553" w:type="dxa"/>
          </w:tcPr>
          <w:p w14:paraId="66DF5B51">
            <w:pPr>
              <w:spacing w:line="360" w:lineRule="auto"/>
              <w:rPr>
                <w:rFonts w:cs="仿宋_GB2312" w:asciiTheme="minorEastAsia" w:hAnsiTheme="minorEastAsia" w:eastAsiaTheme="minorEastAsia"/>
                <w:color w:val="auto"/>
                <w:sz w:val="24"/>
                <w:highlight w:val="none"/>
              </w:rPr>
            </w:pPr>
          </w:p>
        </w:tc>
        <w:tc>
          <w:tcPr>
            <w:tcW w:w="553" w:type="dxa"/>
          </w:tcPr>
          <w:p w14:paraId="38D0E834">
            <w:pPr>
              <w:spacing w:line="360" w:lineRule="auto"/>
              <w:rPr>
                <w:rFonts w:cs="仿宋_GB2312" w:asciiTheme="minorEastAsia" w:hAnsiTheme="minorEastAsia" w:eastAsiaTheme="minorEastAsia"/>
                <w:color w:val="auto"/>
                <w:sz w:val="24"/>
                <w:highlight w:val="none"/>
              </w:rPr>
            </w:pPr>
          </w:p>
        </w:tc>
        <w:tc>
          <w:tcPr>
            <w:tcW w:w="553" w:type="dxa"/>
          </w:tcPr>
          <w:p w14:paraId="54D1F842">
            <w:pPr>
              <w:spacing w:line="360" w:lineRule="auto"/>
              <w:rPr>
                <w:rFonts w:cs="仿宋_GB2312" w:asciiTheme="minorEastAsia" w:hAnsiTheme="minorEastAsia" w:eastAsiaTheme="minorEastAsia"/>
                <w:color w:val="auto"/>
                <w:sz w:val="24"/>
                <w:highlight w:val="none"/>
              </w:rPr>
            </w:pPr>
          </w:p>
        </w:tc>
        <w:tc>
          <w:tcPr>
            <w:tcW w:w="553" w:type="dxa"/>
          </w:tcPr>
          <w:p w14:paraId="45369E00">
            <w:pPr>
              <w:spacing w:line="360" w:lineRule="auto"/>
              <w:rPr>
                <w:rFonts w:cs="仿宋_GB2312" w:asciiTheme="minorEastAsia" w:hAnsiTheme="minorEastAsia" w:eastAsiaTheme="minorEastAsia"/>
                <w:color w:val="auto"/>
                <w:sz w:val="24"/>
                <w:highlight w:val="none"/>
              </w:rPr>
            </w:pPr>
          </w:p>
        </w:tc>
        <w:tc>
          <w:tcPr>
            <w:tcW w:w="553" w:type="dxa"/>
          </w:tcPr>
          <w:p w14:paraId="184F1BB1">
            <w:pPr>
              <w:spacing w:line="360" w:lineRule="auto"/>
              <w:rPr>
                <w:rFonts w:cs="仿宋_GB2312" w:asciiTheme="minorEastAsia" w:hAnsiTheme="minorEastAsia" w:eastAsiaTheme="minorEastAsia"/>
                <w:color w:val="auto"/>
                <w:sz w:val="24"/>
                <w:highlight w:val="none"/>
              </w:rPr>
            </w:pPr>
          </w:p>
        </w:tc>
      </w:tr>
      <w:tr w14:paraId="7EA2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7FF42F">
            <w:pPr>
              <w:spacing w:line="360" w:lineRule="auto"/>
              <w:rPr>
                <w:rFonts w:cs="仿宋_GB2312" w:asciiTheme="minorEastAsia" w:hAnsiTheme="minorEastAsia" w:eastAsiaTheme="minorEastAsia"/>
                <w:color w:val="auto"/>
                <w:sz w:val="24"/>
                <w:highlight w:val="none"/>
              </w:rPr>
            </w:pPr>
          </w:p>
        </w:tc>
        <w:tc>
          <w:tcPr>
            <w:tcW w:w="552" w:type="dxa"/>
          </w:tcPr>
          <w:p w14:paraId="67C04F53">
            <w:pPr>
              <w:spacing w:line="360" w:lineRule="auto"/>
              <w:rPr>
                <w:rFonts w:cs="仿宋_GB2312" w:asciiTheme="minorEastAsia" w:hAnsiTheme="minorEastAsia" w:eastAsiaTheme="minorEastAsia"/>
                <w:color w:val="auto"/>
                <w:sz w:val="24"/>
                <w:highlight w:val="none"/>
              </w:rPr>
            </w:pPr>
          </w:p>
        </w:tc>
        <w:tc>
          <w:tcPr>
            <w:tcW w:w="552" w:type="dxa"/>
          </w:tcPr>
          <w:p w14:paraId="626001BD">
            <w:pPr>
              <w:spacing w:line="360" w:lineRule="auto"/>
              <w:rPr>
                <w:rFonts w:cs="仿宋_GB2312" w:asciiTheme="minorEastAsia" w:hAnsiTheme="minorEastAsia" w:eastAsiaTheme="minorEastAsia"/>
                <w:color w:val="auto"/>
                <w:sz w:val="24"/>
                <w:highlight w:val="none"/>
              </w:rPr>
            </w:pPr>
          </w:p>
        </w:tc>
        <w:tc>
          <w:tcPr>
            <w:tcW w:w="552" w:type="dxa"/>
          </w:tcPr>
          <w:p w14:paraId="76183E26">
            <w:pPr>
              <w:spacing w:line="360" w:lineRule="auto"/>
              <w:rPr>
                <w:rFonts w:cs="仿宋_GB2312" w:asciiTheme="minorEastAsia" w:hAnsiTheme="minorEastAsia" w:eastAsiaTheme="minorEastAsia"/>
                <w:color w:val="auto"/>
                <w:sz w:val="24"/>
                <w:highlight w:val="none"/>
              </w:rPr>
            </w:pPr>
          </w:p>
        </w:tc>
        <w:tc>
          <w:tcPr>
            <w:tcW w:w="552" w:type="dxa"/>
          </w:tcPr>
          <w:p w14:paraId="0BFEF2B6">
            <w:pPr>
              <w:spacing w:line="360" w:lineRule="auto"/>
              <w:rPr>
                <w:rFonts w:cs="仿宋_GB2312" w:asciiTheme="minorEastAsia" w:hAnsiTheme="minorEastAsia" w:eastAsiaTheme="minorEastAsia"/>
                <w:color w:val="auto"/>
                <w:sz w:val="24"/>
                <w:highlight w:val="none"/>
              </w:rPr>
            </w:pPr>
          </w:p>
        </w:tc>
        <w:tc>
          <w:tcPr>
            <w:tcW w:w="552" w:type="dxa"/>
          </w:tcPr>
          <w:p w14:paraId="0A575447">
            <w:pPr>
              <w:spacing w:line="360" w:lineRule="auto"/>
              <w:rPr>
                <w:rFonts w:cs="仿宋_GB2312" w:asciiTheme="minorEastAsia" w:hAnsiTheme="minorEastAsia" w:eastAsiaTheme="minorEastAsia"/>
                <w:color w:val="auto"/>
                <w:sz w:val="24"/>
                <w:highlight w:val="none"/>
              </w:rPr>
            </w:pPr>
          </w:p>
        </w:tc>
        <w:tc>
          <w:tcPr>
            <w:tcW w:w="552" w:type="dxa"/>
          </w:tcPr>
          <w:p w14:paraId="3BA825F7">
            <w:pPr>
              <w:spacing w:line="360" w:lineRule="auto"/>
              <w:rPr>
                <w:rFonts w:cs="仿宋_GB2312" w:asciiTheme="minorEastAsia" w:hAnsiTheme="minorEastAsia" w:eastAsiaTheme="minorEastAsia"/>
                <w:color w:val="auto"/>
                <w:sz w:val="24"/>
                <w:highlight w:val="none"/>
              </w:rPr>
            </w:pPr>
          </w:p>
        </w:tc>
        <w:tc>
          <w:tcPr>
            <w:tcW w:w="553" w:type="dxa"/>
          </w:tcPr>
          <w:p w14:paraId="63210128">
            <w:pPr>
              <w:spacing w:line="360" w:lineRule="auto"/>
              <w:rPr>
                <w:rFonts w:cs="仿宋_GB2312" w:asciiTheme="minorEastAsia" w:hAnsiTheme="minorEastAsia" w:eastAsiaTheme="minorEastAsia"/>
                <w:color w:val="auto"/>
                <w:sz w:val="24"/>
                <w:highlight w:val="none"/>
              </w:rPr>
            </w:pPr>
          </w:p>
        </w:tc>
        <w:tc>
          <w:tcPr>
            <w:tcW w:w="553" w:type="dxa"/>
          </w:tcPr>
          <w:p w14:paraId="5C5C7273">
            <w:pPr>
              <w:spacing w:line="360" w:lineRule="auto"/>
              <w:rPr>
                <w:rFonts w:cs="仿宋_GB2312" w:asciiTheme="minorEastAsia" w:hAnsiTheme="minorEastAsia" w:eastAsiaTheme="minorEastAsia"/>
                <w:color w:val="auto"/>
                <w:sz w:val="24"/>
                <w:highlight w:val="none"/>
              </w:rPr>
            </w:pPr>
          </w:p>
        </w:tc>
        <w:tc>
          <w:tcPr>
            <w:tcW w:w="553" w:type="dxa"/>
          </w:tcPr>
          <w:p w14:paraId="0320B8CB">
            <w:pPr>
              <w:spacing w:line="360" w:lineRule="auto"/>
              <w:rPr>
                <w:rFonts w:cs="仿宋_GB2312" w:asciiTheme="minorEastAsia" w:hAnsiTheme="minorEastAsia" w:eastAsiaTheme="minorEastAsia"/>
                <w:color w:val="auto"/>
                <w:sz w:val="24"/>
                <w:highlight w:val="none"/>
              </w:rPr>
            </w:pPr>
          </w:p>
        </w:tc>
        <w:tc>
          <w:tcPr>
            <w:tcW w:w="553" w:type="dxa"/>
          </w:tcPr>
          <w:p w14:paraId="28DF3CEA">
            <w:pPr>
              <w:spacing w:line="360" w:lineRule="auto"/>
              <w:rPr>
                <w:rFonts w:cs="仿宋_GB2312" w:asciiTheme="minorEastAsia" w:hAnsiTheme="minorEastAsia" w:eastAsiaTheme="minorEastAsia"/>
                <w:color w:val="auto"/>
                <w:sz w:val="24"/>
                <w:highlight w:val="none"/>
              </w:rPr>
            </w:pPr>
          </w:p>
        </w:tc>
        <w:tc>
          <w:tcPr>
            <w:tcW w:w="553" w:type="dxa"/>
          </w:tcPr>
          <w:p w14:paraId="4BE9E041">
            <w:pPr>
              <w:spacing w:line="360" w:lineRule="auto"/>
              <w:rPr>
                <w:rFonts w:cs="仿宋_GB2312" w:asciiTheme="minorEastAsia" w:hAnsiTheme="minorEastAsia" w:eastAsiaTheme="minorEastAsia"/>
                <w:color w:val="auto"/>
                <w:sz w:val="24"/>
                <w:highlight w:val="none"/>
              </w:rPr>
            </w:pPr>
          </w:p>
        </w:tc>
        <w:tc>
          <w:tcPr>
            <w:tcW w:w="553" w:type="dxa"/>
          </w:tcPr>
          <w:p w14:paraId="7F5431A3">
            <w:pPr>
              <w:spacing w:line="360" w:lineRule="auto"/>
              <w:rPr>
                <w:rFonts w:cs="仿宋_GB2312" w:asciiTheme="minorEastAsia" w:hAnsiTheme="minorEastAsia" w:eastAsiaTheme="minorEastAsia"/>
                <w:color w:val="auto"/>
                <w:sz w:val="24"/>
                <w:highlight w:val="none"/>
              </w:rPr>
            </w:pPr>
          </w:p>
        </w:tc>
        <w:tc>
          <w:tcPr>
            <w:tcW w:w="553" w:type="dxa"/>
          </w:tcPr>
          <w:p w14:paraId="637451F1">
            <w:pPr>
              <w:spacing w:line="360" w:lineRule="auto"/>
              <w:rPr>
                <w:rFonts w:cs="仿宋_GB2312" w:asciiTheme="minorEastAsia" w:hAnsiTheme="minorEastAsia" w:eastAsiaTheme="minorEastAsia"/>
                <w:color w:val="auto"/>
                <w:sz w:val="24"/>
                <w:highlight w:val="none"/>
              </w:rPr>
            </w:pPr>
          </w:p>
        </w:tc>
        <w:tc>
          <w:tcPr>
            <w:tcW w:w="553" w:type="dxa"/>
          </w:tcPr>
          <w:p w14:paraId="643FE060">
            <w:pPr>
              <w:spacing w:line="360" w:lineRule="auto"/>
              <w:rPr>
                <w:rFonts w:cs="仿宋_GB2312" w:asciiTheme="minorEastAsia" w:hAnsiTheme="minorEastAsia" w:eastAsiaTheme="minorEastAsia"/>
                <w:color w:val="auto"/>
                <w:sz w:val="24"/>
                <w:highlight w:val="none"/>
              </w:rPr>
            </w:pPr>
          </w:p>
        </w:tc>
        <w:tc>
          <w:tcPr>
            <w:tcW w:w="553" w:type="dxa"/>
          </w:tcPr>
          <w:p w14:paraId="3AB78B24">
            <w:pPr>
              <w:spacing w:line="360" w:lineRule="auto"/>
              <w:rPr>
                <w:rFonts w:cs="仿宋_GB2312" w:asciiTheme="minorEastAsia" w:hAnsiTheme="minorEastAsia" w:eastAsiaTheme="minorEastAsia"/>
                <w:color w:val="auto"/>
                <w:sz w:val="24"/>
                <w:highlight w:val="none"/>
              </w:rPr>
            </w:pPr>
          </w:p>
        </w:tc>
        <w:tc>
          <w:tcPr>
            <w:tcW w:w="553" w:type="dxa"/>
          </w:tcPr>
          <w:p w14:paraId="5E6555BE">
            <w:pPr>
              <w:spacing w:line="360" w:lineRule="auto"/>
              <w:rPr>
                <w:rFonts w:cs="仿宋_GB2312" w:asciiTheme="minorEastAsia" w:hAnsiTheme="minorEastAsia" w:eastAsiaTheme="minorEastAsia"/>
                <w:color w:val="auto"/>
                <w:sz w:val="24"/>
                <w:highlight w:val="none"/>
              </w:rPr>
            </w:pPr>
          </w:p>
        </w:tc>
      </w:tr>
      <w:tr w14:paraId="58FB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8D46939">
            <w:pPr>
              <w:spacing w:line="360" w:lineRule="auto"/>
              <w:rPr>
                <w:rFonts w:cs="仿宋_GB2312" w:asciiTheme="minorEastAsia" w:hAnsiTheme="minorEastAsia" w:eastAsiaTheme="minorEastAsia"/>
                <w:color w:val="auto"/>
                <w:sz w:val="24"/>
                <w:highlight w:val="none"/>
              </w:rPr>
            </w:pPr>
          </w:p>
        </w:tc>
        <w:tc>
          <w:tcPr>
            <w:tcW w:w="552" w:type="dxa"/>
          </w:tcPr>
          <w:p w14:paraId="21A1609C">
            <w:pPr>
              <w:spacing w:line="360" w:lineRule="auto"/>
              <w:rPr>
                <w:rFonts w:cs="仿宋_GB2312" w:asciiTheme="minorEastAsia" w:hAnsiTheme="minorEastAsia" w:eastAsiaTheme="minorEastAsia"/>
                <w:color w:val="auto"/>
                <w:sz w:val="24"/>
                <w:highlight w:val="none"/>
              </w:rPr>
            </w:pPr>
          </w:p>
        </w:tc>
        <w:tc>
          <w:tcPr>
            <w:tcW w:w="552" w:type="dxa"/>
          </w:tcPr>
          <w:p w14:paraId="5E3FCE13">
            <w:pPr>
              <w:spacing w:line="360" w:lineRule="auto"/>
              <w:rPr>
                <w:rFonts w:cs="仿宋_GB2312" w:asciiTheme="minorEastAsia" w:hAnsiTheme="minorEastAsia" w:eastAsiaTheme="minorEastAsia"/>
                <w:color w:val="auto"/>
                <w:sz w:val="24"/>
                <w:highlight w:val="none"/>
              </w:rPr>
            </w:pPr>
          </w:p>
        </w:tc>
        <w:tc>
          <w:tcPr>
            <w:tcW w:w="552" w:type="dxa"/>
          </w:tcPr>
          <w:p w14:paraId="7EB0525D">
            <w:pPr>
              <w:spacing w:line="360" w:lineRule="auto"/>
              <w:rPr>
                <w:rFonts w:cs="仿宋_GB2312" w:asciiTheme="minorEastAsia" w:hAnsiTheme="minorEastAsia" w:eastAsiaTheme="minorEastAsia"/>
                <w:color w:val="auto"/>
                <w:sz w:val="24"/>
                <w:highlight w:val="none"/>
              </w:rPr>
            </w:pPr>
          </w:p>
        </w:tc>
        <w:tc>
          <w:tcPr>
            <w:tcW w:w="552" w:type="dxa"/>
          </w:tcPr>
          <w:p w14:paraId="439AD26B">
            <w:pPr>
              <w:spacing w:line="360" w:lineRule="auto"/>
              <w:rPr>
                <w:rFonts w:cs="仿宋_GB2312" w:asciiTheme="minorEastAsia" w:hAnsiTheme="minorEastAsia" w:eastAsiaTheme="minorEastAsia"/>
                <w:color w:val="auto"/>
                <w:sz w:val="24"/>
                <w:highlight w:val="none"/>
              </w:rPr>
            </w:pPr>
          </w:p>
        </w:tc>
        <w:tc>
          <w:tcPr>
            <w:tcW w:w="552" w:type="dxa"/>
          </w:tcPr>
          <w:p w14:paraId="02E1BB44">
            <w:pPr>
              <w:spacing w:line="360" w:lineRule="auto"/>
              <w:rPr>
                <w:rFonts w:cs="仿宋_GB2312" w:asciiTheme="minorEastAsia" w:hAnsiTheme="minorEastAsia" w:eastAsiaTheme="minorEastAsia"/>
                <w:color w:val="auto"/>
                <w:sz w:val="24"/>
                <w:highlight w:val="none"/>
              </w:rPr>
            </w:pPr>
          </w:p>
        </w:tc>
        <w:tc>
          <w:tcPr>
            <w:tcW w:w="552" w:type="dxa"/>
          </w:tcPr>
          <w:p w14:paraId="1AA3497A">
            <w:pPr>
              <w:spacing w:line="360" w:lineRule="auto"/>
              <w:rPr>
                <w:rFonts w:cs="仿宋_GB2312" w:asciiTheme="minorEastAsia" w:hAnsiTheme="minorEastAsia" w:eastAsiaTheme="minorEastAsia"/>
                <w:color w:val="auto"/>
                <w:sz w:val="24"/>
                <w:highlight w:val="none"/>
              </w:rPr>
            </w:pPr>
          </w:p>
        </w:tc>
        <w:tc>
          <w:tcPr>
            <w:tcW w:w="553" w:type="dxa"/>
          </w:tcPr>
          <w:p w14:paraId="005DEDE2">
            <w:pPr>
              <w:spacing w:line="360" w:lineRule="auto"/>
              <w:rPr>
                <w:rFonts w:cs="仿宋_GB2312" w:asciiTheme="minorEastAsia" w:hAnsiTheme="minorEastAsia" w:eastAsiaTheme="minorEastAsia"/>
                <w:color w:val="auto"/>
                <w:sz w:val="24"/>
                <w:highlight w:val="none"/>
              </w:rPr>
            </w:pPr>
          </w:p>
        </w:tc>
        <w:tc>
          <w:tcPr>
            <w:tcW w:w="553" w:type="dxa"/>
          </w:tcPr>
          <w:p w14:paraId="3C7ED42A">
            <w:pPr>
              <w:spacing w:line="360" w:lineRule="auto"/>
              <w:rPr>
                <w:rFonts w:cs="仿宋_GB2312" w:asciiTheme="minorEastAsia" w:hAnsiTheme="minorEastAsia" w:eastAsiaTheme="minorEastAsia"/>
                <w:color w:val="auto"/>
                <w:sz w:val="24"/>
                <w:highlight w:val="none"/>
              </w:rPr>
            </w:pPr>
          </w:p>
        </w:tc>
        <w:tc>
          <w:tcPr>
            <w:tcW w:w="553" w:type="dxa"/>
          </w:tcPr>
          <w:p w14:paraId="5E229C05">
            <w:pPr>
              <w:spacing w:line="360" w:lineRule="auto"/>
              <w:rPr>
                <w:rFonts w:cs="仿宋_GB2312" w:asciiTheme="minorEastAsia" w:hAnsiTheme="minorEastAsia" w:eastAsiaTheme="minorEastAsia"/>
                <w:color w:val="auto"/>
                <w:sz w:val="24"/>
                <w:highlight w:val="none"/>
              </w:rPr>
            </w:pPr>
          </w:p>
        </w:tc>
        <w:tc>
          <w:tcPr>
            <w:tcW w:w="553" w:type="dxa"/>
          </w:tcPr>
          <w:p w14:paraId="0844AEF4">
            <w:pPr>
              <w:spacing w:line="360" w:lineRule="auto"/>
              <w:rPr>
                <w:rFonts w:cs="仿宋_GB2312" w:asciiTheme="minorEastAsia" w:hAnsiTheme="minorEastAsia" w:eastAsiaTheme="minorEastAsia"/>
                <w:color w:val="auto"/>
                <w:sz w:val="24"/>
                <w:highlight w:val="none"/>
              </w:rPr>
            </w:pPr>
          </w:p>
        </w:tc>
        <w:tc>
          <w:tcPr>
            <w:tcW w:w="553" w:type="dxa"/>
          </w:tcPr>
          <w:p w14:paraId="5669EEC8">
            <w:pPr>
              <w:spacing w:line="360" w:lineRule="auto"/>
              <w:rPr>
                <w:rFonts w:cs="仿宋_GB2312" w:asciiTheme="minorEastAsia" w:hAnsiTheme="minorEastAsia" w:eastAsiaTheme="minorEastAsia"/>
                <w:color w:val="auto"/>
                <w:sz w:val="24"/>
                <w:highlight w:val="none"/>
              </w:rPr>
            </w:pPr>
          </w:p>
        </w:tc>
        <w:tc>
          <w:tcPr>
            <w:tcW w:w="553" w:type="dxa"/>
          </w:tcPr>
          <w:p w14:paraId="177F9F08">
            <w:pPr>
              <w:spacing w:line="360" w:lineRule="auto"/>
              <w:rPr>
                <w:rFonts w:cs="仿宋_GB2312" w:asciiTheme="minorEastAsia" w:hAnsiTheme="minorEastAsia" w:eastAsiaTheme="minorEastAsia"/>
                <w:color w:val="auto"/>
                <w:sz w:val="24"/>
                <w:highlight w:val="none"/>
              </w:rPr>
            </w:pPr>
          </w:p>
        </w:tc>
        <w:tc>
          <w:tcPr>
            <w:tcW w:w="553" w:type="dxa"/>
          </w:tcPr>
          <w:p w14:paraId="759C886F">
            <w:pPr>
              <w:spacing w:line="360" w:lineRule="auto"/>
              <w:rPr>
                <w:rFonts w:cs="仿宋_GB2312" w:asciiTheme="minorEastAsia" w:hAnsiTheme="minorEastAsia" w:eastAsiaTheme="minorEastAsia"/>
                <w:color w:val="auto"/>
                <w:sz w:val="24"/>
                <w:highlight w:val="none"/>
              </w:rPr>
            </w:pPr>
          </w:p>
        </w:tc>
        <w:tc>
          <w:tcPr>
            <w:tcW w:w="553" w:type="dxa"/>
          </w:tcPr>
          <w:p w14:paraId="5728F946">
            <w:pPr>
              <w:spacing w:line="360" w:lineRule="auto"/>
              <w:rPr>
                <w:rFonts w:cs="仿宋_GB2312" w:asciiTheme="minorEastAsia" w:hAnsiTheme="minorEastAsia" w:eastAsiaTheme="minorEastAsia"/>
                <w:color w:val="auto"/>
                <w:sz w:val="24"/>
                <w:highlight w:val="none"/>
              </w:rPr>
            </w:pPr>
          </w:p>
        </w:tc>
        <w:tc>
          <w:tcPr>
            <w:tcW w:w="553" w:type="dxa"/>
          </w:tcPr>
          <w:p w14:paraId="2F47342E">
            <w:pPr>
              <w:spacing w:line="360" w:lineRule="auto"/>
              <w:rPr>
                <w:rFonts w:cs="仿宋_GB2312" w:asciiTheme="minorEastAsia" w:hAnsiTheme="minorEastAsia" w:eastAsiaTheme="minorEastAsia"/>
                <w:color w:val="auto"/>
                <w:sz w:val="24"/>
                <w:highlight w:val="none"/>
              </w:rPr>
            </w:pPr>
          </w:p>
        </w:tc>
        <w:tc>
          <w:tcPr>
            <w:tcW w:w="553" w:type="dxa"/>
          </w:tcPr>
          <w:p w14:paraId="09A3664F">
            <w:pPr>
              <w:spacing w:line="360" w:lineRule="auto"/>
              <w:rPr>
                <w:rFonts w:cs="仿宋_GB2312" w:asciiTheme="minorEastAsia" w:hAnsiTheme="minorEastAsia" w:eastAsiaTheme="minorEastAsia"/>
                <w:color w:val="auto"/>
                <w:sz w:val="24"/>
                <w:highlight w:val="none"/>
              </w:rPr>
            </w:pPr>
          </w:p>
        </w:tc>
      </w:tr>
      <w:tr w14:paraId="4110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C14EB6E">
            <w:pPr>
              <w:spacing w:line="360" w:lineRule="auto"/>
              <w:rPr>
                <w:rFonts w:cs="仿宋_GB2312" w:asciiTheme="minorEastAsia" w:hAnsiTheme="minorEastAsia" w:eastAsiaTheme="minorEastAsia"/>
                <w:color w:val="auto"/>
                <w:sz w:val="24"/>
                <w:highlight w:val="none"/>
              </w:rPr>
            </w:pPr>
          </w:p>
        </w:tc>
        <w:tc>
          <w:tcPr>
            <w:tcW w:w="552" w:type="dxa"/>
          </w:tcPr>
          <w:p w14:paraId="733E7CBD">
            <w:pPr>
              <w:spacing w:line="360" w:lineRule="auto"/>
              <w:rPr>
                <w:rFonts w:cs="仿宋_GB2312" w:asciiTheme="minorEastAsia" w:hAnsiTheme="minorEastAsia" w:eastAsiaTheme="minorEastAsia"/>
                <w:color w:val="auto"/>
                <w:sz w:val="24"/>
                <w:highlight w:val="none"/>
              </w:rPr>
            </w:pPr>
          </w:p>
        </w:tc>
        <w:tc>
          <w:tcPr>
            <w:tcW w:w="552" w:type="dxa"/>
          </w:tcPr>
          <w:p w14:paraId="798C7DF9">
            <w:pPr>
              <w:spacing w:line="360" w:lineRule="auto"/>
              <w:rPr>
                <w:rFonts w:cs="仿宋_GB2312" w:asciiTheme="minorEastAsia" w:hAnsiTheme="minorEastAsia" w:eastAsiaTheme="minorEastAsia"/>
                <w:color w:val="auto"/>
                <w:sz w:val="24"/>
                <w:highlight w:val="none"/>
              </w:rPr>
            </w:pPr>
          </w:p>
        </w:tc>
        <w:tc>
          <w:tcPr>
            <w:tcW w:w="552" w:type="dxa"/>
          </w:tcPr>
          <w:p w14:paraId="144CF89B">
            <w:pPr>
              <w:spacing w:line="360" w:lineRule="auto"/>
              <w:rPr>
                <w:rFonts w:cs="仿宋_GB2312" w:asciiTheme="minorEastAsia" w:hAnsiTheme="minorEastAsia" w:eastAsiaTheme="minorEastAsia"/>
                <w:color w:val="auto"/>
                <w:sz w:val="24"/>
                <w:highlight w:val="none"/>
              </w:rPr>
            </w:pPr>
          </w:p>
        </w:tc>
        <w:tc>
          <w:tcPr>
            <w:tcW w:w="552" w:type="dxa"/>
          </w:tcPr>
          <w:p w14:paraId="7A32DD3B">
            <w:pPr>
              <w:spacing w:line="360" w:lineRule="auto"/>
              <w:rPr>
                <w:rFonts w:cs="仿宋_GB2312" w:asciiTheme="minorEastAsia" w:hAnsiTheme="minorEastAsia" w:eastAsiaTheme="minorEastAsia"/>
                <w:color w:val="auto"/>
                <w:sz w:val="24"/>
                <w:highlight w:val="none"/>
              </w:rPr>
            </w:pPr>
          </w:p>
        </w:tc>
        <w:tc>
          <w:tcPr>
            <w:tcW w:w="552" w:type="dxa"/>
          </w:tcPr>
          <w:p w14:paraId="2FBB6BB7">
            <w:pPr>
              <w:spacing w:line="360" w:lineRule="auto"/>
              <w:rPr>
                <w:rFonts w:cs="仿宋_GB2312" w:asciiTheme="minorEastAsia" w:hAnsiTheme="minorEastAsia" w:eastAsiaTheme="minorEastAsia"/>
                <w:color w:val="auto"/>
                <w:sz w:val="24"/>
                <w:highlight w:val="none"/>
              </w:rPr>
            </w:pPr>
          </w:p>
        </w:tc>
        <w:tc>
          <w:tcPr>
            <w:tcW w:w="552" w:type="dxa"/>
          </w:tcPr>
          <w:p w14:paraId="4FF08B44">
            <w:pPr>
              <w:spacing w:line="360" w:lineRule="auto"/>
              <w:rPr>
                <w:rFonts w:cs="仿宋_GB2312" w:asciiTheme="minorEastAsia" w:hAnsiTheme="minorEastAsia" w:eastAsiaTheme="minorEastAsia"/>
                <w:color w:val="auto"/>
                <w:sz w:val="24"/>
                <w:highlight w:val="none"/>
              </w:rPr>
            </w:pPr>
          </w:p>
        </w:tc>
        <w:tc>
          <w:tcPr>
            <w:tcW w:w="553" w:type="dxa"/>
          </w:tcPr>
          <w:p w14:paraId="171198E1">
            <w:pPr>
              <w:spacing w:line="360" w:lineRule="auto"/>
              <w:rPr>
                <w:rFonts w:cs="仿宋_GB2312" w:asciiTheme="minorEastAsia" w:hAnsiTheme="minorEastAsia" w:eastAsiaTheme="minorEastAsia"/>
                <w:color w:val="auto"/>
                <w:sz w:val="24"/>
                <w:highlight w:val="none"/>
              </w:rPr>
            </w:pPr>
          </w:p>
        </w:tc>
        <w:tc>
          <w:tcPr>
            <w:tcW w:w="553" w:type="dxa"/>
          </w:tcPr>
          <w:p w14:paraId="40301693">
            <w:pPr>
              <w:spacing w:line="360" w:lineRule="auto"/>
              <w:rPr>
                <w:rFonts w:cs="仿宋_GB2312" w:asciiTheme="minorEastAsia" w:hAnsiTheme="minorEastAsia" w:eastAsiaTheme="minorEastAsia"/>
                <w:color w:val="auto"/>
                <w:sz w:val="24"/>
                <w:highlight w:val="none"/>
              </w:rPr>
            </w:pPr>
          </w:p>
        </w:tc>
        <w:tc>
          <w:tcPr>
            <w:tcW w:w="553" w:type="dxa"/>
          </w:tcPr>
          <w:p w14:paraId="5C57CCD1">
            <w:pPr>
              <w:spacing w:line="360" w:lineRule="auto"/>
              <w:rPr>
                <w:rFonts w:cs="仿宋_GB2312" w:asciiTheme="minorEastAsia" w:hAnsiTheme="minorEastAsia" w:eastAsiaTheme="minorEastAsia"/>
                <w:color w:val="auto"/>
                <w:sz w:val="24"/>
                <w:highlight w:val="none"/>
              </w:rPr>
            </w:pPr>
          </w:p>
        </w:tc>
        <w:tc>
          <w:tcPr>
            <w:tcW w:w="553" w:type="dxa"/>
          </w:tcPr>
          <w:p w14:paraId="7D04AD67">
            <w:pPr>
              <w:spacing w:line="360" w:lineRule="auto"/>
              <w:rPr>
                <w:rFonts w:cs="仿宋_GB2312" w:asciiTheme="minorEastAsia" w:hAnsiTheme="minorEastAsia" w:eastAsiaTheme="minorEastAsia"/>
                <w:color w:val="auto"/>
                <w:sz w:val="24"/>
                <w:highlight w:val="none"/>
              </w:rPr>
            </w:pPr>
          </w:p>
        </w:tc>
        <w:tc>
          <w:tcPr>
            <w:tcW w:w="553" w:type="dxa"/>
          </w:tcPr>
          <w:p w14:paraId="076DD4BF">
            <w:pPr>
              <w:spacing w:line="360" w:lineRule="auto"/>
              <w:rPr>
                <w:rFonts w:cs="仿宋_GB2312" w:asciiTheme="minorEastAsia" w:hAnsiTheme="minorEastAsia" w:eastAsiaTheme="minorEastAsia"/>
                <w:color w:val="auto"/>
                <w:sz w:val="24"/>
                <w:highlight w:val="none"/>
              </w:rPr>
            </w:pPr>
          </w:p>
        </w:tc>
        <w:tc>
          <w:tcPr>
            <w:tcW w:w="553" w:type="dxa"/>
          </w:tcPr>
          <w:p w14:paraId="5FBC7C11">
            <w:pPr>
              <w:spacing w:line="360" w:lineRule="auto"/>
              <w:rPr>
                <w:rFonts w:cs="仿宋_GB2312" w:asciiTheme="minorEastAsia" w:hAnsiTheme="minorEastAsia" w:eastAsiaTheme="minorEastAsia"/>
                <w:color w:val="auto"/>
                <w:sz w:val="24"/>
                <w:highlight w:val="none"/>
              </w:rPr>
            </w:pPr>
          </w:p>
        </w:tc>
        <w:tc>
          <w:tcPr>
            <w:tcW w:w="553" w:type="dxa"/>
          </w:tcPr>
          <w:p w14:paraId="47543E3D">
            <w:pPr>
              <w:spacing w:line="360" w:lineRule="auto"/>
              <w:rPr>
                <w:rFonts w:cs="仿宋_GB2312" w:asciiTheme="minorEastAsia" w:hAnsiTheme="minorEastAsia" w:eastAsiaTheme="minorEastAsia"/>
                <w:color w:val="auto"/>
                <w:sz w:val="24"/>
                <w:highlight w:val="none"/>
              </w:rPr>
            </w:pPr>
          </w:p>
        </w:tc>
        <w:tc>
          <w:tcPr>
            <w:tcW w:w="553" w:type="dxa"/>
          </w:tcPr>
          <w:p w14:paraId="280DF717">
            <w:pPr>
              <w:spacing w:line="360" w:lineRule="auto"/>
              <w:rPr>
                <w:rFonts w:cs="仿宋_GB2312" w:asciiTheme="minorEastAsia" w:hAnsiTheme="minorEastAsia" w:eastAsiaTheme="minorEastAsia"/>
                <w:color w:val="auto"/>
                <w:sz w:val="24"/>
                <w:highlight w:val="none"/>
              </w:rPr>
            </w:pPr>
          </w:p>
        </w:tc>
        <w:tc>
          <w:tcPr>
            <w:tcW w:w="553" w:type="dxa"/>
          </w:tcPr>
          <w:p w14:paraId="382B31A8">
            <w:pPr>
              <w:spacing w:line="360" w:lineRule="auto"/>
              <w:rPr>
                <w:rFonts w:cs="仿宋_GB2312" w:asciiTheme="minorEastAsia" w:hAnsiTheme="minorEastAsia" w:eastAsiaTheme="minorEastAsia"/>
                <w:color w:val="auto"/>
                <w:sz w:val="24"/>
                <w:highlight w:val="none"/>
              </w:rPr>
            </w:pPr>
          </w:p>
        </w:tc>
        <w:tc>
          <w:tcPr>
            <w:tcW w:w="553" w:type="dxa"/>
          </w:tcPr>
          <w:p w14:paraId="6B14CD9A">
            <w:pPr>
              <w:spacing w:line="360" w:lineRule="auto"/>
              <w:rPr>
                <w:rFonts w:cs="仿宋_GB2312" w:asciiTheme="minorEastAsia" w:hAnsiTheme="minorEastAsia" w:eastAsiaTheme="minorEastAsia"/>
                <w:color w:val="auto"/>
                <w:sz w:val="24"/>
                <w:highlight w:val="none"/>
              </w:rPr>
            </w:pPr>
          </w:p>
        </w:tc>
      </w:tr>
    </w:tbl>
    <w:p w14:paraId="4306E882">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14:paraId="739508A2">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14:paraId="652BA067">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004DA06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52A4EAD">
      <w:pPr>
        <w:spacing w:line="360" w:lineRule="auto"/>
        <w:jc w:val="center"/>
        <w:rPr>
          <w:rFonts w:cs="仿宋_GB2312" w:asciiTheme="minorEastAsia" w:hAnsiTheme="minorEastAsia" w:eastAsiaTheme="minorEastAsia"/>
          <w:b/>
          <w:bCs/>
          <w:color w:val="auto"/>
          <w:sz w:val="32"/>
          <w:szCs w:val="32"/>
          <w:highlight w:val="none"/>
        </w:rPr>
      </w:pPr>
    </w:p>
    <w:p w14:paraId="56FBAE2B">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14:paraId="0378C9E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14:paraId="451D61C6">
      <w:pPr>
        <w:autoSpaceDE w:val="0"/>
        <w:autoSpaceDN w:val="0"/>
        <w:spacing w:line="360" w:lineRule="auto"/>
        <w:rPr>
          <w:rFonts w:cs="仿宋_GB2312" w:asciiTheme="minorEastAsia" w:hAnsiTheme="minorEastAsia" w:eastAsiaTheme="minorEastAsia"/>
          <w:color w:val="auto"/>
          <w:kern w:val="0"/>
          <w:sz w:val="24"/>
          <w:highlight w:val="none"/>
        </w:rPr>
      </w:pPr>
    </w:p>
    <w:p w14:paraId="11AFDF82">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419A284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20D0E47">
      <w:pPr>
        <w:spacing w:line="360" w:lineRule="auto"/>
        <w:jc w:val="center"/>
        <w:rPr>
          <w:rFonts w:cs="仿宋_GB2312" w:asciiTheme="minorEastAsia" w:hAnsiTheme="minorEastAsia" w:eastAsiaTheme="minorEastAsia"/>
          <w:b/>
          <w:bCs/>
          <w:color w:val="auto"/>
          <w:sz w:val="32"/>
          <w:szCs w:val="32"/>
          <w:highlight w:val="none"/>
        </w:rPr>
      </w:pPr>
    </w:p>
    <w:p w14:paraId="42AB1F85">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14:paraId="1F888D7F">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546B7C41">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652A5298">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6FDF419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13F8390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1B11B238">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14:paraId="53C8EDC4">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C42A7D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3DC4B0F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2422BBB4">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0376460">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44D609A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F0419C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37EFED1">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36B040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5EE59B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954EBDF">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DE98CF7">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DA543D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7B8C5A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C1FD65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DD7E1F8">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7EDA204">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71C6D96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4E0406A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CE6DACB">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A43D28C">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4454F14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4530961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5A78DE6">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DAC0399">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63C812C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65A118E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967A113">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0CDFD92">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692AA6A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07B8CDE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732FDBC">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B08B178">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4D060F8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4FEDD79F">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531E022">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0AC75C79">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5D1E0C6D">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C414B17">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05A57A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AE45A5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F2106C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C934B7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1BF84B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0CD53A3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D83574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77F588D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F8B102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79B13AD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A82652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4C8CC7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426D20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716C826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E227A9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9A61888">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D9D25B5">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0E6A43B">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28540D5">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DAF1AA6">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FEA195">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74F043E">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7E2E79">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1890E4B">
            <w:pPr>
              <w:autoSpaceDE w:val="0"/>
              <w:autoSpaceDN w:val="0"/>
              <w:spacing w:line="360" w:lineRule="auto"/>
              <w:rPr>
                <w:rFonts w:cs="仿宋_GB2312" w:asciiTheme="minorEastAsia" w:hAnsiTheme="minorEastAsia" w:eastAsiaTheme="minorEastAsia"/>
                <w:color w:val="auto"/>
                <w:sz w:val="24"/>
                <w:highlight w:val="none"/>
              </w:rPr>
            </w:pPr>
          </w:p>
        </w:tc>
      </w:tr>
      <w:tr w14:paraId="56BDB6E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E844F7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A9A94BF">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FFA819C">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D40DD64">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C4ABA5D">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F26715">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E18AB4">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E77F8C5">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C2A026C">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ED62B75">
            <w:pPr>
              <w:autoSpaceDE w:val="0"/>
              <w:autoSpaceDN w:val="0"/>
              <w:spacing w:line="360" w:lineRule="auto"/>
              <w:rPr>
                <w:rFonts w:cs="仿宋_GB2312" w:asciiTheme="minorEastAsia" w:hAnsiTheme="minorEastAsia" w:eastAsiaTheme="minorEastAsia"/>
                <w:color w:val="auto"/>
                <w:sz w:val="24"/>
                <w:highlight w:val="none"/>
              </w:rPr>
            </w:pPr>
          </w:p>
        </w:tc>
      </w:tr>
      <w:tr w14:paraId="7FBBC93E">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429C401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2C65095">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8B44022">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4D8E2B3">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4EA04B0">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5102550">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14A313">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C42B92E">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96B9507">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06E9B99">
            <w:pPr>
              <w:autoSpaceDE w:val="0"/>
              <w:autoSpaceDN w:val="0"/>
              <w:spacing w:line="360" w:lineRule="auto"/>
              <w:rPr>
                <w:rFonts w:cs="仿宋_GB2312" w:asciiTheme="minorEastAsia" w:hAnsiTheme="minorEastAsia" w:eastAsiaTheme="minorEastAsia"/>
                <w:color w:val="auto"/>
                <w:sz w:val="24"/>
                <w:highlight w:val="none"/>
              </w:rPr>
            </w:pPr>
          </w:p>
        </w:tc>
      </w:tr>
    </w:tbl>
    <w:p w14:paraId="247D344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34442B7D">
      <w:pPr>
        <w:spacing w:line="360" w:lineRule="auto"/>
        <w:rPr>
          <w:rFonts w:cs="仿宋_GB2312" w:asciiTheme="minorEastAsia" w:hAnsiTheme="minorEastAsia" w:eastAsiaTheme="minorEastAsia"/>
          <w:b/>
          <w:color w:val="auto"/>
          <w:sz w:val="24"/>
          <w:highlight w:val="none"/>
        </w:rPr>
      </w:pPr>
    </w:p>
    <w:p w14:paraId="43F2B9F0">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024DB4D7">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14B01D4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06F9B2D">
      <w:pPr>
        <w:spacing w:line="360" w:lineRule="auto"/>
        <w:jc w:val="center"/>
        <w:rPr>
          <w:rFonts w:cs="仿宋_GB2312" w:asciiTheme="minorEastAsia" w:hAnsiTheme="minorEastAsia" w:eastAsiaTheme="minorEastAsia"/>
          <w:b/>
          <w:bCs/>
          <w:color w:val="auto"/>
          <w:sz w:val="32"/>
          <w:szCs w:val="32"/>
          <w:highlight w:val="none"/>
        </w:rPr>
      </w:pPr>
    </w:p>
    <w:p w14:paraId="4DEA383D">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7496A60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4F07620A">
      <w:pPr>
        <w:spacing w:line="360" w:lineRule="auto"/>
        <w:jc w:val="center"/>
        <w:rPr>
          <w:rFonts w:cs="仿宋_GB2312" w:asciiTheme="minorEastAsia" w:hAnsiTheme="minorEastAsia" w:eastAsiaTheme="minorEastAsia"/>
          <w:color w:val="auto"/>
          <w:sz w:val="24"/>
          <w:highlight w:val="none"/>
        </w:rPr>
      </w:pPr>
    </w:p>
    <w:p w14:paraId="1C46D6A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532B1F6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10BD4EA">
      <w:pPr>
        <w:spacing w:line="360" w:lineRule="auto"/>
        <w:jc w:val="center"/>
        <w:rPr>
          <w:rFonts w:cs="仿宋_GB2312" w:asciiTheme="minorEastAsia" w:hAnsiTheme="minorEastAsia" w:eastAsiaTheme="minorEastAsia"/>
          <w:b/>
          <w:bCs/>
          <w:color w:val="auto"/>
          <w:sz w:val="32"/>
          <w:szCs w:val="32"/>
          <w:highlight w:val="none"/>
        </w:rPr>
      </w:pPr>
    </w:p>
    <w:p w14:paraId="45BC79D0">
      <w:pPr>
        <w:spacing w:line="360" w:lineRule="auto"/>
        <w:jc w:val="center"/>
        <w:rPr>
          <w:rFonts w:cs="仿宋_GB2312" w:asciiTheme="minorEastAsia" w:hAnsiTheme="minorEastAsia" w:eastAsiaTheme="minorEastAsia"/>
          <w:b/>
          <w:bCs/>
          <w:color w:val="auto"/>
          <w:sz w:val="24"/>
          <w:highlight w:val="none"/>
        </w:rPr>
      </w:pPr>
    </w:p>
    <w:p w14:paraId="2A4D2B43">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14:paraId="6D7DDAC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1A77F3FB">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9807A1E">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755114C5">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225AEC65">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41FC5328">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7BB82289">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0214F738">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76B3E902">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037DA7B">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14:paraId="495253C5">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4BC9B2B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3768546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7F0420D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5ECCD99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1096A70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41E456D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69D82541">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75FF62B9">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1DDDCFA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75FC440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76C5922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7D15A8C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121A6C9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168308D7">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05345F2F">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5E0D4486">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6EE51FF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1F333E5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55F212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653B7A1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504DA29A">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75B94611">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14BC1FDE">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547A7215">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5B0EF8BD">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163C848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42C9E4E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16A9D87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6711168B">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1109416F">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4CA2DF99">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14:paraId="3C74DE14">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14:paraId="65B7E144">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14:paraId="51B3EE4E">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14:paraId="28CAC295">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14:paraId="1D79CE09">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14:paraId="7DB9E8BC">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14:paraId="695F7435">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14:paraId="2CE3F894">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3923452A">
      <w:pPr>
        <w:autoSpaceDE w:val="0"/>
        <w:autoSpaceDN w:val="0"/>
        <w:spacing w:line="360" w:lineRule="auto"/>
        <w:rPr>
          <w:rFonts w:cs="仿宋_GB2312" w:asciiTheme="minorEastAsia" w:hAnsiTheme="minorEastAsia" w:eastAsiaTheme="minorEastAsia"/>
          <w:b/>
          <w:color w:val="auto"/>
          <w:sz w:val="24"/>
          <w:highlight w:val="none"/>
        </w:rPr>
      </w:pPr>
    </w:p>
    <w:p w14:paraId="627041F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49F47E0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34EA643">
      <w:pPr>
        <w:spacing w:line="360" w:lineRule="auto"/>
        <w:jc w:val="center"/>
        <w:rPr>
          <w:rFonts w:cs="仿宋_GB2312" w:asciiTheme="minorEastAsia" w:hAnsiTheme="minorEastAsia" w:eastAsiaTheme="minorEastAsia"/>
          <w:b/>
          <w:bCs/>
          <w:color w:val="auto"/>
          <w:sz w:val="32"/>
          <w:szCs w:val="32"/>
          <w:highlight w:val="none"/>
        </w:rPr>
      </w:pPr>
    </w:p>
    <w:p w14:paraId="42CE463B">
      <w:pPr>
        <w:spacing w:line="360" w:lineRule="auto"/>
        <w:jc w:val="center"/>
        <w:rPr>
          <w:rFonts w:cs="仿宋_GB2312" w:asciiTheme="minorEastAsia" w:hAnsiTheme="minorEastAsia" w:eastAsiaTheme="minorEastAsia"/>
          <w:color w:val="auto"/>
          <w:kern w:val="0"/>
          <w:sz w:val="24"/>
          <w:highlight w:val="none"/>
        </w:rPr>
      </w:pPr>
    </w:p>
    <w:p w14:paraId="66B78786">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31B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52F5701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28E2947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0BA5184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4674DB3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5EB0BA8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095B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EC056FD">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4F3E0BEE">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34E051D9">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2BC47641">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6B34937C">
            <w:pPr>
              <w:pStyle w:val="33"/>
              <w:spacing w:line="360" w:lineRule="auto"/>
              <w:jc w:val="center"/>
              <w:rPr>
                <w:rFonts w:cs="仿宋_GB2312" w:asciiTheme="minorEastAsia" w:hAnsiTheme="minorEastAsia" w:eastAsiaTheme="minorEastAsia"/>
                <w:color w:val="auto"/>
                <w:sz w:val="24"/>
                <w:highlight w:val="none"/>
              </w:rPr>
            </w:pPr>
          </w:p>
        </w:tc>
      </w:tr>
      <w:tr w14:paraId="035B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B92E922">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45455C94">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5D93ADB1">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6A070FEB">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7B10F6F5">
            <w:pPr>
              <w:pStyle w:val="33"/>
              <w:spacing w:line="360" w:lineRule="auto"/>
              <w:jc w:val="center"/>
              <w:rPr>
                <w:rFonts w:cs="仿宋_GB2312" w:asciiTheme="minorEastAsia" w:hAnsiTheme="minorEastAsia" w:eastAsiaTheme="minorEastAsia"/>
                <w:color w:val="auto"/>
                <w:sz w:val="24"/>
                <w:highlight w:val="none"/>
              </w:rPr>
            </w:pPr>
          </w:p>
        </w:tc>
      </w:tr>
      <w:tr w14:paraId="02A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89ABFA5">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288D92EB">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585357CB">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573D3395">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5BFCE30E">
            <w:pPr>
              <w:pStyle w:val="33"/>
              <w:spacing w:line="360" w:lineRule="auto"/>
              <w:jc w:val="center"/>
              <w:rPr>
                <w:rFonts w:cs="仿宋_GB2312" w:asciiTheme="minorEastAsia" w:hAnsiTheme="minorEastAsia" w:eastAsiaTheme="minorEastAsia"/>
                <w:color w:val="auto"/>
                <w:sz w:val="24"/>
                <w:highlight w:val="none"/>
              </w:rPr>
            </w:pPr>
          </w:p>
        </w:tc>
      </w:tr>
      <w:tr w14:paraId="1505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92A2DFC">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23194971">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6BFDB07E">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06A284D4">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0E226CE9">
            <w:pPr>
              <w:pStyle w:val="33"/>
              <w:spacing w:line="360" w:lineRule="auto"/>
              <w:jc w:val="center"/>
              <w:rPr>
                <w:rFonts w:cs="仿宋_GB2312" w:asciiTheme="minorEastAsia" w:hAnsiTheme="minorEastAsia" w:eastAsiaTheme="minorEastAsia"/>
                <w:color w:val="auto"/>
                <w:sz w:val="24"/>
                <w:highlight w:val="none"/>
              </w:rPr>
            </w:pPr>
          </w:p>
        </w:tc>
      </w:tr>
      <w:tr w14:paraId="051D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0D1D9C0">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7CDA8FDA">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04467D2A">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377B2673">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3BE51CF0">
            <w:pPr>
              <w:pStyle w:val="33"/>
              <w:spacing w:line="360" w:lineRule="auto"/>
              <w:jc w:val="center"/>
              <w:rPr>
                <w:rFonts w:cs="仿宋_GB2312" w:asciiTheme="minorEastAsia" w:hAnsiTheme="minorEastAsia" w:eastAsiaTheme="minorEastAsia"/>
                <w:color w:val="auto"/>
                <w:sz w:val="24"/>
                <w:highlight w:val="none"/>
              </w:rPr>
            </w:pPr>
          </w:p>
        </w:tc>
      </w:tr>
      <w:tr w14:paraId="63EF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BE5D180">
            <w:pPr>
              <w:pStyle w:val="33"/>
              <w:spacing w:line="360" w:lineRule="auto"/>
              <w:rPr>
                <w:rFonts w:cs="仿宋_GB2312" w:asciiTheme="minorEastAsia" w:hAnsiTheme="minorEastAsia" w:eastAsiaTheme="minorEastAsia"/>
                <w:color w:val="auto"/>
                <w:sz w:val="24"/>
                <w:highlight w:val="none"/>
              </w:rPr>
            </w:pPr>
          </w:p>
        </w:tc>
        <w:tc>
          <w:tcPr>
            <w:tcW w:w="1900" w:type="dxa"/>
          </w:tcPr>
          <w:p w14:paraId="43EEAD2E">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2633FF68">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566C5169">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680771E7">
            <w:pPr>
              <w:pStyle w:val="33"/>
              <w:spacing w:line="360" w:lineRule="auto"/>
              <w:jc w:val="center"/>
              <w:rPr>
                <w:rFonts w:cs="仿宋_GB2312" w:asciiTheme="minorEastAsia" w:hAnsiTheme="minorEastAsia" w:eastAsiaTheme="minorEastAsia"/>
                <w:color w:val="auto"/>
                <w:sz w:val="24"/>
                <w:highlight w:val="none"/>
              </w:rPr>
            </w:pPr>
          </w:p>
        </w:tc>
      </w:tr>
      <w:tr w14:paraId="0FDB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C9DD3B1">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73C593D1">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50F516DE">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17FB997C">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51DBF068">
            <w:pPr>
              <w:pStyle w:val="33"/>
              <w:spacing w:line="360" w:lineRule="auto"/>
              <w:jc w:val="center"/>
              <w:rPr>
                <w:rFonts w:cs="仿宋_GB2312" w:asciiTheme="minorEastAsia" w:hAnsiTheme="minorEastAsia" w:eastAsiaTheme="minorEastAsia"/>
                <w:color w:val="auto"/>
                <w:sz w:val="24"/>
                <w:highlight w:val="none"/>
              </w:rPr>
            </w:pPr>
          </w:p>
        </w:tc>
      </w:tr>
    </w:tbl>
    <w:p w14:paraId="5AF225E5">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60127196">
      <w:pPr>
        <w:spacing w:line="360" w:lineRule="auto"/>
        <w:ind w:firstLine="480" w:firstLineChars="200"/>
        <w:rPr>
          <w:rFonts w:cs="仿宋_GB2312" w:asciiTheme="minorEastAsia" w:hAnsiTheme="minorEastAsia" w:eastAsiaTheme="minorEastAsia"/>
          <w:color w:val="auto"/>
          <w:sz w:val="24"/>
          <w:highlight w:val="none"/>
        </w:rPr>
      </w:pPr>
    </w:p>
    <w:p w14:paraId="49082005">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7DC6BBB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7DAED5E">
      <w:pPr>
        <w:spacing w:line="360" w:lineRule="auto"/>
        <w:jc w:val="center"/>
        <w:rPr>
          <w:rFonts w:cs="仿宋_GB2312" w:asciiTheme="minorEastAsia" w:hAnsiTheme="minorEastAsia" w:eastAsiaTheme="minorEastAsia"/>
          <w:b/>
          <w:bCs/>
          <w:color w:val="auto"/>
          <w:sz w:val="32"/>
          <w:szCs w:val="32"/>
          <w:highlight w:val="none"/>
        </w:rPr>
      </w:pPr>
    </w:p>
    <w:p w14:paraId="2F9DF3E0">
      <w:pPr>
        <w:spacing w:line="360" w:lineRule="auto"/>
        <w:jc w:val="center"/>
        <w:rPr>
          <w:rFonts w:cs="仿宋_GB2312" w:asciiTheme="minorEastAsia" w:hAnsiTheme="minorEastAsia" w:eastAsiaTheme="minorEastAsia"/>
          <w:color w:val="auto"/>
          <w:kern w:val="0"/>
          <w:sz w:val="24"/>
          <w:highlight w:val="none"/>
        </w:rPr>
      </w:pPr>
    </w:p>
    <w:p w14:paraId="0B5F7CF2">
      <w:pPr>
        <w:spacing w:line="360" w:lineRule="auto"/>
        <w:jc w:val="center"/>
        <w:rPr>
          <w:rFonts w:cs="仿宋_GB2312" w:asciiTheme="minorEastAsia" w:hAnsiTheme="minorEastAsia" w:eastAsiaTheme="minorEastAsia"/>
          <w:color w:val="auto"/>
          <w:kern w:val="0"/>
          <w:sz w:val="24"/>
          <w:highlight w:val="none"/>
        </w:rPr>
      </w:pPr>
    </w:p>
    <w:p w14:paraId="0135EA5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13B7C5E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74D9F73D">
      <w:pPr>
        <w:spacing w:line="360" w:lineRule="auto"/>
        <w:rPr>
          <w:rFonts w:cs="仿宋_GB2312" w:asciiTheme="minorEastAsia" w:hAnsiTheme="minorEastAsia" w:eastAsiaTheme="minorEastAsia"/>
          <w:color w:val="auto"/>
          <w:sz w:val="24"/>
          <w:highlight w:val="none"/>
        </w:rPr>
      </w:pPr>
    </w:p>
    <w:p w14:paraId="146E40C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3C88631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3DC76C6">
      <w:pPr>
        <w:spacing w:line="360" w:lineRule="auto"/>
        <w:jc w:val="center"/>
        <w:rPr>
          <w:rFonts w:cs="仿宋_GB2312" w:asciiTheme="minorEastAsia" w:hAnsiTheme="minorEastAsia" w:eastAsiaTheme="minorEastAsia"/>
          <w:b/>
          <w:bCs/>
          <w:color w:val="auto"/>
          <w:sz w:val="32"/>
          <w:szCs w:val="32"/>
          <w:highlight w:val="none"/>
        </w:rPr>
      </w:pPr>
    </w:p>
    <w:p w14:paraId="3E0D30A4">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28542904">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7C4C6E07">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14934996">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7ED68AEA">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05256BF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6090DB8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4246153B">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33DA1B0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2FFF4C2F">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4086FEE7">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32B57992">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214C609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6A2E4C61">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70618D54">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095447CA">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E6F6295">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5B1A3A4">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kern w:val="0"/>
          <w:sz w:val="24"/>
          <w:highlight w:val="none"/>
          <w:lang w:val="zh-CN"/>
        </w:rPr>
        <w:t>名称（</w:t>
      </w:r>
      <w:r>
        <w:rPr>
          <w:rFonts w:hint="eastAsia" w:cs="仿宋_GB2312" w:asciiTheme="minorEastAsia" w:hAnsiTheme="minorEastAsia" w:eastAsiaTheme="minorEastAsia"/>
          <w:color w:val="auto"/>
          <w:sz w:val="24"/>
          <w:highlight w:val="none"/>
        </w:rPr>
        <w:t>电子签名</w:t>
      </w:r>
      <w:r>
        <w:rPr>
          <w:rFonts w:hint="eastAsia" w:cs="仿宋_GB2312" w:asciiTheme="minorEastAsia" w:hAnsiTheme="minorEastAsia" w:eastAsiaTheme="minorEastAsia"/>
          <w:color w:val="auto"/>
          <w:kern w:val="0"/>
          <w:sz w:val="24"/>
          <w:highlight w:val="none"/>
          <w:lang w:val="zh-CN"/>
        </w:rPr>
        <w:t xml:space="preserve">）：                </w:t>
      </w:r>
    </w:p>
    <w:p w14:paraId="72320923">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3E571392">
      <w:pPr>
        <w:spacing w:line="360" w:lineRule="auto"/>
        <w:jc w:val="center"/>
        <w:rPr>
          <w:rFonts w:cs="仿宋_GB2312" w:asciiTheme="minorEastAsia" w:hAnsiTheme="minorEastAsia" w:eastAsiaTheme="minorEastAsia"/>
          <w:b/>
          <w:color w:val="auto"/>
          <w:sz w:val="36"/>
          <w:szCs w:val="36"/>
          <w:highlight w:val="none"/>
        </w:rPr>
      </w:pPr>
    </w:p>
    <w:p w14:paraId="24EE9610">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04575D9">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4" w:type="first"/>
          <w:footerReference r:id="rId17" w:type="first"/>
          <w:headerReference r:id="rId13" w:type="default"/>
          <w:footerReference r:id="rId15" w:type="default"/>
          <w:footerReference r:id="rId16" w:type="even"/>
          <w:pgSz w:w="11906" w:h="16838"/>
          <w:pgMar w:top="779" w:right="1418" w:bottom="468" w:left="1418" w:header="851" w:footer="992" w:gutter="0"/>
          <w:cols w:space="720" w:num="1"/>
          <w:titlePg/>
          <w:docGrid w:linePitch="312" w:charSpace="0"/>
        </w:sectPr>
      </w:pPr>
    </w:p>
    <w:p w14:paraId="4AEDEC00">
      <w:pPr>
        <w:pStyle w:val="393"/>
        <w:ind w:firstLine="0" w:firstLineChars="0"/>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第八部分 最后报价格式</w:t>
      </w:r>
    </w:p>
    <w:p w14:paraId="5BE05E2E">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pPr>
      <w:r>
        <w:rPr>
          <w:rFonts w:hint="eastAsia" w:cs="仿宋_GB2312" w:asciiTheme="minorEastAsia" w:hAnsiTheme="minorEastAsia" w:eastAsiaTheme="minorEastAsia"/>
          <w:color w:val="auto"/>
          <w:kern w:val="2"/>
          <w:sz w:val="32"/>
          <w:szCs w:val="32"/>
          <w:highlight w:val="none"/>
        </w:rPr>
        <w:t>（一）最后报价一览表</w:t>
      </w:r>
    </w:p>
    <w:p w14:paraId="663D74E3">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4CA384E0">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4D52F563">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最后报价一览表(单位均为人民币元)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1FD8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7945657D">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992" w:type="dxa"/>
            <w:vAlign w:val="center"/>
          </w:tcPr>
          <w:p w14:paraId="0E883B07">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2268" w:type="dxa"/>
          </w:tcPr>
          <w:p w14:paraId="7AD30985">
            <w:pPr>
              <w:spacing w:line="360" w:lineRule="auto"/>
              <w:jc w:val="center"/>
              <w:rPr>
                <w:rFonts w:cs="宋体" w:asciiTheme="minorEastAsia" w:hAnsiTheme="minorEastAsia" w:eastAsiaTheme="minorEastAsia"/>
                <w:b/>
                <w:color w:val="auto"/>
                <w:sz w:val="24"/>
                <w:highlight w:val="none"/>
              </w:rPr>
            </w:pPr>
          </w:p>
          <w:p w14:paraId="33CB5CA7">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服务范围</w:t>
            </w:r>
          </w:p>
        </w:tc>
        <w:tc>
          <w:tcPr>
            <w:tcW w:w="2410" w:type="dxa"/>
            <w:vAlign w:val="center"/>
          </w:tcPr>
          <w:p w14:paraId="15112CB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服务要求</w:t>
            </w:r>
          </w:p>
        </w:tc>
        <w:tc>
          <w:tcPr>
            <w:tcW w:w="2268" w:type="dxa"/>
            <w:vAlign w:val="center"/>
          </w:tcPr>
          <w:p w14:paraId="26656267">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2126" w:type="dxa"/>
            <w:vAlign w:val="center"/>
          </w:tcPr>
          <w:p w14:paraId="109DE292">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服务标准</w:t>
            </w:r>
          </w:p>
        </w:tc>
        <w:tc>
          <w:tcPr>
            <w:tcW w:w="2127" w:type="dxa"/>
          </w:tcPr>
          <w:p w14:paraId="44B851A3">
            <w:pPr>
              <w:spacing w:line="360" w:lineRule="auto"/>
              <w:jc w:val="center"/>
              <w:rPr>
                <w:rFonts w:cs="宋体" w:asciiTheme="minorEastAsia" w:hAnsiTheme="minorEastAsia" w:eastAsiaTheme="minorEastAsia"/>
                <w:b/>
                <w:color w:val="auto"/>
                <w:sz w:val="24"/>
                <w:highlight w:val="none"/>
              </w:rPr>
            </w:pPr>
          </w:p>
          <w:p w14:paraId="165193D4">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服务人数</w:t>
            </w:r>
          </w:p>
        </w:tc>
        <w:tc>
          <w:tcPr>
            <w:tcW w:w="2126" w:type="dxa"/>
            <w:vAlign w:val="center"/>
          </w:tcPr>
          <w:p w14:paraId="6371DCFB">
            <w:pPr>
              <w:spacing w:line="360" w:lineRule="auto"/>
              <w:jc w:val="center"/>
              <w:rPr>
                <w:rFonts w:cs="宋体" w:asciiTheme="minorEastAsia" w:hAnsiTheme="minorEastAsia" w:eastAsiaTheme="minorEastAsia"/>
                <w:b/>
                <w:color w:val="auto"/>
                <w:sz w:val="24"/>
                <w:highlight w:val="none"/>
              </w:rPr>
            </w:pPr>
          </w:p>
          <w:p w14:paraId="3954ABC5">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p w14:paraId="2E6F16D8">
            <w:pPr>
              <w:spacing w:line="360" w:lineRule="auto"/>
              <w:jc w:val="center"/>
              <w:rPr>
                <w:rFonts w:cs="宋体" w:asciiTheme="minorEastAsia" w:hAnsiTheme="minorEastAsia" w:eastAsiaTheme="minorEastAsia"/>
                <w:b/>
                <w:color w:val="auto"/>
                <w:sz w:val="24"/>
                <w:highlight w:val="none"/>
              </w:rPr>
            </w:pPr>
          </w:p>
        </w:tc>
      </w:tr>
      <w:tr w14:paraId="7DBE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31500A5">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992" w:type="dxa"/>
            <w:vAlign w:val="center"/>
          </w:tcPr>
          <w:p w14:paraId="7C76EAA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14:paraId="433BF023">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0641E28D">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119492F7">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589DA5FD">
            <w:pPr>
              <w:spacing w:line="360" w:lineRule="auto"/>
              <w:jc w:val="center"/>
              <w:rPr>
                <w:rFonts w:cs="宋体" w:asciiTheme="minorEastAsia" w:hAnsiTheme="minorEastAsia" w:eastAsiaTheme="minorEastAsia"/>
                <w:color w:val="auto"/>
                <w:sz w:val="24"/>
                <w:highlight w:val="none"/>
              </w:rPr>
            </w:pPr>
          </w:p>
        </w:tc>
        <w:tc>
          <w:tcPr>
            <w:tcW w:w="2127" w:type="dxa"/>
          </w:tcPr>
          <w:p w14:paraId="4B7519A7">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4C88E112">
            <w:pPr>
              <w:spacing w:line="360" w:lineRule="auto"/>
              <w:jc w:val="center"/>
              <w:rPr>
                <w:rFonts w:cs="宋体" w:asciiTheme="minorEastAsia" w:hAnsiTheme="minorEastAsia" w:eastAsiaTheme="minorEastAsia"/>
                <w:color w:val="auto"/>
                <w:sz w:val="24"/>
                <w:highlight w:val="none"/>
              </w:rPr>
            </w:pPr>
          </w:p>
        </w:tc>
      </w:tr>
      <w:tr w14:paraId="6094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0221E70">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992" w:type="dxa"/>
            <w:vAlign w:val="center"/>
          </w:tcPr>
          <w:p w14:paraId="37EC2DF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14:paraId="323BA7A6">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073E379E">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B59B156">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17F7D403">
            <w:pPr>
              <w:spacing w:line="360" w:lineRule="auto"/>
              <w:jc w:val="center"/>
              <w:rPr>
                <w:rFonts w:cs="宋体" w:asciiTheme="minorEastAsia" w:hAnsiTheme="minorEastAsia" w:eastAsiaTheme="minorEastAsia"/>
                <w:color w:val="auto"/>
                <w:sz w:val="24"/>
                <w:highlight w:val="none"/>
              </w:rPr>
            </w:pPr>
          </w:p>
        </w:tc>
        <w:tc>
          <w:tcPr>
            <w:tcW w:w="2127" w:type="dxa"/>
          </w:tcPr>
          <w:p w14:paraId="6F56B122">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478C1371">
            <w:pPr>
              <w:spacing w:line="360" w:lineRule="auto"/>
              <w:jc w:val="center"/>
              <w:rPr>
                <w:rFonts w:cs="宋体" w:asciiTheme="minorEastAsia" w:hAnsiTheme="minorEastAsia" w:eastAsiaTheme="minorEastAsia"/>
                <w:color w:val="auto"/>
                <w:sz w:val="24"/>
                <w:highlight w:val="none"/>
              </w:rPr>
            </w:pPr>
          </w:p>
        </w:tc>
      </w:tr>
      <w:tr w14:paraId="0904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4ECC041">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992" w:type="dxa"/>
            <w:vAlign w:val="center"/>
          </w:tcPr>
          <w:p w14:paraId="1A43560B">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5D83685E">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5CC48648">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5B879D70">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64D98A62">
            <w:pPr>
              <w:spacing w:line="360" w:lineRule="auto"/>
              <w:jc w:val="center"/>
              <w:rPr>
                <w:rFonts w:cs="宋体" w:asciiTheme="minorEastAsia" w:hAnsiTheme="minorEastAsia" w:eastAsiaTheme="minorEastAsia"/>
                <w:color w:val="auto"/>
                <w:sz w:val="24"/>
                <w:highlight w:val="none"/>
              </w:rPr>
            </w:pPr>
          </w:p>
        </w:tc>
        <w:tc>
          <w:tcPr>
            <w:tcW w:w="2127" w:type="dxa"/>
          </w:tcPr>
          <w:p w14:paraId="59D4711B">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0F75ECA2">
            <w:pPr>
              <w:spacing w:line="360" w:lineRule="auto"/>
              <w:jc w:val="center"/>
              <w:rPr>
                <w:rFonts w:cs="宋体" w:asciiTheme="minorEastAsia" w:hAnsiTheme="minorEastAsia" w:eastAsiaTheme="minorEastAsia"/>
                <w:color w:val="auto"/>
                <w:sz w:val="24"/>
                <w:highlight w:val="none"/>
              </w:rPr>
            </w:pPr>
          </w:p>
        </w:tc>
      </w:tr>
      <w:tr w14:paraId="7DF6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6F4E189">
            <w:pPr>
              <w:spacing w:line="360" w:lineRule="auto"/>
              <w:jc w:val="center"/>
              <w:rPr>
                <w:rFonts w:cs="宋体" w:asciiTheme="minorEastAsia" w:hAnsiTheme="minorEastAsia" w:eastAsiaTheme="minorEastAsia"/>
                <w:color w:val="auto"/>
                <w:sz w:val="24"/>
                <w:highlight w:val="none"/>
              </w:rPr>
            </w:pPr>
          </w:p>
        </w:tc>
        <w:tc>
          <w:tcPr>
            <w:tcW w:w="992" w:type="dxa"/>
            <w:vAlign w:val="center"/>
          </w:tcPr>
          <w:p w14:paraId="2B6559F7">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5B607453">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73004B84">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3B3E368">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661CA7A2">
            <w:pPr>
              <w:spacing w:line="360" w:lineRule="auto"/>
              <w:jc w:val="center"/>
              <w:rPr>
                <w:rFonts w:cs="宋体" w:asciiTheme="minorEastAsia" w:hAnsiTheme="minorEastAsia" w:eastAsiaTheme="minorEastAsia"/>
                <w:color w:val="auto"/>
                <w:sz w:val="24"/>
                <w:highlight w:val="none"/>
              </w:rPr>
            </w:pPr>
          </w:p>
        </w:tc>
        <w:tc>
          <w:tcPr>
            <w:tcW w:w="2127" w:type="dxa"/>
          </w:tcPr>
          <w:p w14:paraId="0574C9FC">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526C54F0">
            <w:pPr>
              <w:spacing w:line="360" w:lineRule="auto"/>
              <w:jc w:val="center"/>
              <w:rPr>
                <w:rFonts w:cs="宋体" w:asciiTheme="minorEastAsia" w:hAnsiTheme="minorEastAsia" w:eastAsiaTheme="minorEastAsia"/>
                <w:color w:val="auto"/>
                <w:sz w:val="24"/>
                <w:highlight w:val="none"/>
              </w:rPr>
            </w:pPr>
          </w:p>
        </w:tc>
      </w:tr>
      <w:tr w14:paraId="2B09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771A6CB">
            <w:pPr>
              <w:spacing w:line="360" w:lineRule="auto"/>
              <w:jc w:val="center"/>
              <w:rPr>
                <w:rFonts w:cs="宋体" w:asciiTheme="minorEastAsia" w:hAnsiTheme="minorEastAsia" w:eastAsiaTheme="minorEastAsia"/>
                <w:color w:val="auto"/>
                <w:sz w:val="24"/>
                <w:highlight w:val="none"/>
              </w:rPr>
            </w:pPr>
          </w:p>
        </w:tc>
        <w:tc>
          <w:tcPr>
            <w:tcW w:w="992" w:type="dxa"/>
            <w:vAlign w:val="center"/>
          </w:tcPr>
          <w:p w14:paraId="5E57C16D">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F8910A7">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3A2EB01E">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604455D9">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4C64D4F7">
            <w:pPr>
              <w:spacing w:line="360" w:lineRule="auto"/>
              <w:jc w:val="center"/>
              <w:rPr>
                <w:rFonts w:cs="宋体" w:asciiTheme="minorEastAsia" w:hAnsiTheme="minorEastAsia" w:eastAsiaTheme="minorEastAsia"/>
                <w:color w:val="auto"/>
                <w:sz w:val="24"/>
                <w:highlight w:val="none"/>
              </w:rPr>
            </w:pPr>
          </w:p>
        </w:tc>
        <w:tc>
          <w:tcPr>
            <w:tcW w:w="2127" w:type="dxa"/>
          </w:tcPr>
          <w:p w14:paraId="1D94CE90">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18BE20DF">
            <w:pPr>
              <w:spacing w:line="360" w:lineRule="auto"/>
              <w:jc w:val="center"/>
              <w:rPr>
                <w:rFonts w:cs="宋体" w:asciiTheme="minorEastAsia" w:hAnsiTheme="minorEastAsia" w:eastAsiaTheme="minorEastAsia"/>
                <w:color w:val="auto"/>
                <w:sz w:val="24"/>
                <w:highlight w:val="none"/>
              </w:rPr>
            </w:pPr>
          </w:p>
        </w:tc>
      </w:tr>
      <w:tr w14:paraId="10BD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5BDF40B1">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最后报价（小写）</w:t>
            </w:r>
          </w:p>
        </w:tc>
        <w:tc>
          <w:tcPr>
            <w:tcW w:w="8647" w:type="dxa"/>
            <w:gridSpan w:val="4"/>
          </w:tcPr>
          <w:p w14:paraId="3721ACF4">
            <w:pPr>
              <w:spacing w:line="360" w:lineRule="auto"/>
              <w:jc w:val="center"/>
              <w:rPr>
                <w:rFonts w:cs="宋体" w:asciiTheme="minorEastAsia" w:hAnsiTheme="minorEastAsia" w:eastAsiaTheme="minorEastAsia"/>
                <w:color w:val="auto"/>
                <w:sz w:val="24"/>
                <w:highlight w:val="none"/>
              </w:rPr>
            </w:pPr>
          </w:p>
        </w:tc>
      </w:tr>
      <w:tr w14:paraId="3C26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69536B68">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最后报价（大写）</w:t>
            </w:r>
          </w:p>
        </w:tc>
        <w:tc>
          <w:tcPr>
            <w:tcW w:w="8647" w:type="dxa"/>
            <w:gridSpan w:val="4"/>
          </w:tcPr>
          <w:p w14:paraId="6C2E753E">
            <w:pPr>
              <w:spacing w:line="360" w:lineRule="auto"/>
              <w:jc w:val="center"/>
              <w:rPr>
                <w:rFonts w:cs="宋体" w:asciiTheme="minorEastAsia" w:hAnsiTheme="minorEastAsia" w:eastAsiaTheme="minorEastAsia"/>
                <w:color w:val="auto"/>
                <w:sz w:val="24"/>
                <w:highlight w:val="none"/>
              </w:rPr>
            </w:pPr>
          </w:p>
        </w:tc>
      </w:tr>
    </w:tbl>
    <w:p w14:paraId="2B355472">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2647CBD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2C1541FD">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58BC4C79">
      <w:pPr>
        <w:pStyle w:val="40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4、▲响应报价超过最高限价的作无效响应处理。响应报价低于采购项目最高限价45%的，即响应报价&lt;采购项目最高限价×45%，应提供项目具体成本测算等与报价合理性相关的书面说明及必要的证明材料，未提供的，响应无效。</w:t>
      </w:r>
    </w:p>
    <w:p w14:paraId="18521323">
      <w:pPr>
        <w:spacing w:line="360" w:lineRule="auto"/>
        <w:ind w:right="-874" w:rightChars="-416"/>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sz w:val="24"/>
          <w:highlight w:val="none"/>
          <w:lang w:val="en-US" w:eastAsia="zh-CN"/>
        </w:rPr>
        <w:t xml:space="preserve">                                                                                   </w:t>
      </w:r>
    </w:p>
    <w:p w14:paraId="266D8989">
      <w:pPr>
        <w:spacing w:line="360" w:lineRule="auto"/>
        <w:ind w:right="-874" w:rightChars="-416"/>
        <w:rPr>
          <w:rFonts w:hint="eastAsia" w:cs="仿宋_GB2312" w:asciiTheme="minorEastAsia" w:hAnsiTheme="minorEastAsia" w:eastAsiaTheme="minorEastAsia"/>
          <w:color w:val="auto"/>
          <w:sz w:val="24"/>
          <w:highlight w:val="none"/>
          <w:lang w:val="en-US" w:eastAsia="zh-CN"/>
        </w:rPr>
      </w:pPr>
    </w:p>
    <w:p w14:paraId="53AE8485">
      <w:pPr>
        <w:spacing w:line="360" w:lineRule="auto"/>
        <w:ind w:right="-874" w:rightChars="-416" w:firstLine="10080" w:firstLineChars="4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供应商名称（电子签名）：</w:t>
      </w:r>
    </w:p>
    <w:p w14:paraId="36F3218B">
      <w:pPr>
        <w:autoSpaceDE w:val="0"/>
        <w:autoSpaceDN w:val="0"/>
        <w:spacing w:line="360" w:lineRule="auto"/>
        <w:ind w:left="5040" w:hanging="5040" w:hangingChars="21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cs="仿宋_GB2312" w:asciiTheme="minorEastAsia" w:hAnsiTheme="minorEastAsia" w:eastAsiaTheme="minorEastAsia"/>
          <w:color w:val="auto"/>
          <w:kern w:val="0"/>
          <w:sz w:val="24"/>
          <w:highlight w:val="none"/>
          <w:lang w:val="en-US" w:eastAsia="zh-CN"/>
        </w:rPr>
        <w:t xml:space="preserve">                                        </w:t>
      </w:r>
      <w:r>
        <w:rPr>
          <w:rFonts w:hint="eastAsia" w:cs="仿宋_GB2312" w:asciiTheme="minorEastAsia" w:hAnsiTheme="minorEastAsia" w:eastAsiaTheme="minorEastAsia"/>
          <w:color w:val="auto"/>
          <w:kern w:val="0"/>
          <w:sz w:val="24"/>
          <w:highlight w:val="none"/>
          <w:lang w:val="zh-CN"/>
        </w:rPr>
        <w:t xml:space="preserve">  日期：    年  月   日</w:t>
      </w:r>
    </w:p>
    <w:p w14:paraId="2F80C512">
      <w:pPr>
        <w:widowControl/>
        <w:adjustRightInd/>
        <w:jc w:val="left"/>
        <w:rPr>
          <w:rFonts w:cs="仿宋_GB2312" w:asciiTheme="minorEastAsia" w:hAnsiTheme="minorEastAsia" w:eastAsiaTheme="minorEastAsia"/>
          <w:color w:val="auto"/>
          <w:kern w:val="0"/>
          <w:sz w:val="24"/>
          <w:highlight w:val="none"/>
          <w:lang w:val="zh-CN"/>
        </w:rPr>
        <w:sectPr>
          <w:pgSz w:w="16838" w:h="11906" w:orient="landscape"/>
          <w:pgMar w:top="1418" w:right="471" w:bottom="1418" w:left="777" w:header="851" w:footer="992" w:gutter="0"/>
          <w:cols w:space="720" w:num="1"/>
          <w:titlePg/>
          <w:docGrid w:linePitch="312" w:charSpace="0"/>
        </w:sectPr>
      </w:pPr>
    </w:p>
    <w:p w14:paraId="326C0357">
      <w:pPr>
        <w:pStyle w:val="22"/>
        <w:rPr>
          <w:rFonts w:hint="eastAsia"/>
          <w:color w:val="auto"/>
          <w:highlight w:val="none"/>
          <w:lang w:val="en-US" w:eastAsia="zh-CN"/>
        </w:rPr>
      </w:pPr>
    </w:p>
    <w:p w14:paraId="50FBE396">
      <w:pPr>
        <w:pStyle w:val="42"/>
        <w:rPr>
          <w:rFonts w:hint="default" w:eastAsiaTheme="minorEastAsia"/>
          <w:color w:val="auto"/>
          <w:highlight w:val="none"/>
          <w:lang w:val="en-US" w:eastAsia="zh-CN"/>
        </w:rPr>
      </w:pPr>
    </w:p>
    <w:p w14:paraId="6907D12F">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p>
    <w:p w14:paraId="4EC3B00C">
      <w:pPr>
        <w:spacing w:line="360" w:lineRule="auto"/>
        <w:ind w:right="-874" w:rightChars="-416"/>
        <w:rPr>
          <w:rFonts w:cs="仿宋_GB2312" w:asciiTheme="minorEastAsia" w:hAnsiTheme="minorEastAsia" w:eastAsiaTheme="minorEastAsia"/>
          <w:color w:val="auto"/>
          <w:sz w:val="24"/>
          <w:highlight w:val="none"/>
        </w:rPr>
      </w:pPr>
    </w:p>
    <w:p w14:paraId="0BCC2223">
      <w:pPr>
        <w:spacing w:line="360" w:lineRule="auto"/>
        <w:ind w:right="-874" w:rightChars="-416"/>
        <w:rPr>
          <w:rFonts w:cs="仿宋_GB2312" w:asciiTheme="minorEastAsia" w:hAnsiTheme="minorEastAsia" w:eastAsiaTheme="minorEastAsia"/>
          <w:color w:val="auto"/>
          <w:sz w:val="24"/>
          <w:highlight w:val="none"/>
        </w:rPr>
      </w:pPr>
    </w:p>
    <w:p w14:paraId="297586C3">
      <w:pPr>
        <w:spacing w:line="360" w:lineRule="auto"/>
        <w:ind w:right="-874" w:rightChars="-416"/>
        <w:rPr>
          <w:rFonts w:cs="仿宋_GB2312" w:asciiTheme="minorEastAsia" w:hAnsiTheme="minorEastAsia" w:eastAsiaTheme="minorEastAsia"/>
          <w:color w:val="auto"/>
          <w:sz w:val="24"/>
          <w:highlight w:val="none"/>
        </w:rPr>
      </w:pPr>
    </w:p>
    <w:p w14:paraId="097726D4">
      <w:pPr>
        <w:widowControl/>
        <w:adjustRightInd/>
        <w:jc w:val="center"/>
        <w:rPr>
          <w:rFonts w:hint="eastAsia"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 xml:space="preserve">                                          </w:t>
      </w:r>
    </w:p>
    <w:p w14:paraId="573EF222">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w:t>
      </w:r>
      <w:r>
        <w:rPr>
          <w:rFonts w:hint="eastAsia" w:asciiTheme="minorEastAsia" w:hAnsiTheme="minorEastAsia" w:eastAsiaTheme="minorEastAsia"/>
          <w:b/>
          <w:color w:val="auto"/>
          <w:sz w:val="32"/>
          <w:szCs w:val="32"/>
          <w:highlight w:val="none"/>
          <w:lang w:val="en-US" w:eastAsia="zh-CN"/>
        </w:rPr>
        <w:t>二</w:t>
      </w:r>
      <w:r>
        <w:rPr>
          <w:rFonts w:hint="eastAsia" w:asciiTheme="minorEastAsia" w:hAnsiTheme="minorEastAsia" w:eastAsiaTheme="minorEastAsia"/>
          <w:b/>
          <w:color w:val="auto"/>
          <w:sz w:val="32"/>
          <w:szCs w:val="32"/>
          <w:highlight w:val="none"/>
        </w:rPr>
        <w:t>）中小企业声明函</w:t>
      </w:r>
      <w:bookmarkStart w:id="164" w:name="_Toc465665161"/>
      <w:r>
        <w:rPr>
          <w:rFonts w:hint="eastAsia" w:asciiTheme="minorEastAsia" w:hAnsiTheme="minorEastAsia" w:eastAsiaTheme="minorEastAsia"/>
          <w:b/>
          <w:color w:val="auto"/>
          <w:sz w:val="32"/>
          <w:szCs w:val="32"/>
          <w:highlight w:val="none"/>
        </w:rPr>
        <w:t>（如果有）</w:t>
      </w:r>
    </w:p>
    <w:p w14:paraId="17E3E8A0">
      <w:pPr>
        <w:widowControl/>
        <w:spacing w:line="360" w:lineRule="auto"/>
        <w:ind w:firstLine="120" w:firstLineChars="50"/>
        <w:jc w:val="left"/>
        <w:rPr>
          <w:rFonts w:cs="宋体" w:asciiTheme="minorEastAsia" w:hAnsiTheme="minorEastAsia" w:eastAsiaTheme="minorEastAsia"/>
          <w:b/>
          <w:color w:val="auto"/>
          <w:sz w:val="24"/>
          <w:highlight w:val="none"/>
        </w:rPr>
      </w:pPr>
    </w:p>
    <w:p w14:paraId="5F718DF5">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5A8BAE53">
      <w:pPr>
        <w:widowControl/>
        <w:adjustRightInd/>
        <w:jc w:val="center"/>
        <w:rPr>
          <w:rFonts w:cs="仿宋_GB2312" w:asciiTheme="minorEastAsia" w:hAnsiTheme="minorEastAsia" w:eastAsiaTheme="minorEastAsia"/>
          <w:color w:val="auto"/>
          <w:sz w:val="24"/>
          <w:highlight w:val="none"/>
        </w:rPr>
      </w:pPr>
    </w:p>
    <w:p w14:paraId="15937A91">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122A5618">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附件</w:t>
      </w:r>
      <w:bookmarkEnd w:id="164"/>
    </w:p>
    <w:p w14:paraId="0ACBFC51">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77195061">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0A7CBDFC">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57B4040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2725A94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01442DE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3F4E35A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5B79CBB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3B5DCA4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0E978569">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148C544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5FB6A70A">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4422BD2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5B2B3A9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1443AA01">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015C4F86">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3B1FD35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012D4DB0">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71CAFDB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6BFB436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078F7D2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0264ECC0">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53FD623D">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4FB9011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0D4674F4">
      <w:pPr>
        <w:spacing w:line="360" w:lineRule="auto"/>
        <w:rPr>
          <w:rFonts w:cs="仿宋_GB2312" w:asciiTheme="minorEastAsia" w:hAnsiTheme="minorEastAsia" w:eastAsiaTheme="minorEastAsia"/>
          <w:color w:val="auto"/>
          <w:sz w:val="24"/>
          <w:highlight w:val="none"/>
        </w:rPr>
      </w:pPr>
    </w:p>
    <w:p w14:paraId="3451E7C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767D89F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716DABA0">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6A2F28E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1537C19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362216E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0E4AC09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7A215C6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5ADBE2C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F3A49BE">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2140ED29">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718A0D30">
      <w:pPr>
        <w:spacing w:line="360" w:lineRule="auto"/>
        <w:jc w:val="center"/>
        <w:rPr>
          <w:rFonts w:cs="仿宋_GB2312" w:asciiTheme="minorEastAsia" w:hAnsiTheme="minorEastAsia" w:eastAsiaTheme="minorEastAsia"/>
          <w:b/>
          <w:color w:val="auto"/>
          <w:sz w:val="24"/>
          <w:highlight w:val="none"/>
        </w:rPr>
      </w:pPr>
    </w:p>
    <w:p w14:paraId="5E9FC4BE">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77402C5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225A4CA3">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6F37C5C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547C42A">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2F60D5C3">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43A3586E">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95A85A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546F5C5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4CAE88F">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AF2726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643D08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4D7C08B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4A60567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BA4D07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A3472A5">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334D87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355CF013">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06C4173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599B29C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6068649">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12A43CD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02CB6A3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634BC33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3AF5769D">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2E6DE6B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67742FBB">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212FB60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4C0935B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6F25E44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5C3206CE">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4510184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38D1A15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0B6EB10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10E308F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59E83F8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1EBDD91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31B2D86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7E4FE0B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2BA0D75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4534237B">
      <w:pPr>
        <w:spacing w:line="360" w:lineRule="auto"/>
        <w:rPr>
          <w:rFonts w:cs="仿宋_GB2312" w:asciiTheme="minorEastAsia" w:hAnsiTheme="minorEastAsia" w:eastAsiaTheme="minorEastAsia"/>
          <w:b/>
          <w:color w:val="auto"/>
          <w:sz w:val="24"/>
          <w:highlight w:val="none"/>
        </w:rPr>
      </w:pPr>
    </w:p>
    <w:p w14:paraId="6D4B3ECA">
      <w:pPr>
        <w:spacing w:line="360" w:lineRule="auto"/>
        <w:rPr>
          <w:rFonts w:cs="仿宋_GB2312" w:asciiTheme="minorEastAsia" w:hAnsiTheme="minorEastAsia" w:eastAsiaTheme="minorEastAsia"/>
          <w:b/>
          <w:color w:val="auto"/>
          <w:sz w:val="24"/>
          <w:highlight w:val="none"/>
        </w:rPr>
      </w:pPr>
    </w:p>
    <w:p w14:paraId="79454521">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052FE31C">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7AD07A6B">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4215787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54AC7DF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3C37675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7DBCA4B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4BD92E82">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3842562C">
      <w:pPr>
        <w:rPr>
          <w:rFonts w:cs="仿宋_GB2312" w:asciiTheme="minorEastAsia" w:hAnsiTheme="minorEastAsia" w:eastAsiaTheme="minorEastAsia"/>
          <w:b/>
          <w:color w:val="auto"/>
          <w:sz w:val="24"/>
          <w:highlight w:val="none"/>
        </w:rPr>
      </w:pPr>
    </w:p>
    <w:p w14:paraId="69BE9253">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13F9EDB8">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0E0FEDC4">
      <w:pPr>
        <w:spacing w:line="360" w:lineRule="auto"/>
        <w:rPr>
          <w:rFonts w:asciiTheme="minorEastAsia" w:hAnsiTheme="minorEastAsia" w:eastAsiaTheme="minorEastAsia"/>
          <w:b/>
          <w:color w:val="auto"/>
          <w:spacing w:val="6"/>
          <w:sz w:val="32"/>
          <w:szCs w:val="32"/>
          <w:highlight w:val="none"/>
        </w:rPr>
      </w:pPr>
    </w:p>
    <w:p w14:paraId="2A2D634B">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26BFF5DB">
      <w:pPr>
        <w:spacing w:line="360" w:lineRule="auto"/>
        <w:rPr>
          <w:rFonts w:asciiTheme="minorEastAsia" w:hAnsiTheme="minorEastAsia" w:eastAsiaTheme="minorEastAsia"/>
          <w:b/>
          <w:color w:val="auto"/>
          <w:spacing w:val="6"/>
          <w:sz w:val="30"/>
          <w:szCs w:val="30"/>
          <w:highlight w:val="none"/>
        </w:rPr>
      </w:pPr>
    </w:p>
    <w:p w14:paraId="4C72169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C38C29E">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5A08D1CA">
      <w:pPr>
        <w:spacing w:line="360" w:lineRule="auto"/>
        <w:ind w:firstLine="480" w:firstLineChars="200"/>
        <w:rPr>
          <w:rFonts w:cs="仿宋_GB2312" w:asciiTheme="minorEastAsia" w:hAnsiTheme="minorEastAsia" w:eastAsiaTheme="minorEastAsia"/>
          <w:color w:val="auto"/>
          <w:sz w:val="24"/>
          <w:highlight w:val="none"/>
        </w:rPr>
      </w:pPr>
    </w:p>
    <w:p w14:paraId="19BF4278">
      <w:pPr>
        <w:spacing w:line="360" w:lineRule="auto"/>
        <w:ind w:firstLine="480" w:firstLineChars="200"/>
        <w:rPr>
          <w:rFonts w:cs="仿宋_GB2312" w:asciiTheme="minorEastAsia" w:hAnsiTheme="minorEastAsia" w:eastAsiaTheme="minorEastAsia"/>
          <w:color w:val="auto"/>
          <w:sz w:val="24"/>
          <w:highlight w:val="none"/>
        </w:rPr>
      </w:pPr>
    </w:p>
    <w:p w14:paraId="20D6D487">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单位名称（</w:t>
      </w:r>
      <w:r>
        <w:rPr>
          <w:rFonts w:hint="eastAsia" w:cs="仿宋_GB2312" w:asciiTheme="minorEastAsia" w:hAnsiTheme="minorEastAsia" w:eastAsiaTheme="minorEastAsia"/>
          <w:color w:val="auto"/>
          <w:kern w:val="0"/>
          <w:sz w:val="24"/>
          <w:highlight w:val="none"/>
        </w:rPr>
        <w:t>电子签名</w:t>
      </w:r>
      <w:r>
        <w:rPr>
          <w:rFonts w:hint="eastAsia" w:cs="仿宋_GB2312" w:asciiTheme="minorEastAsia" w:hAnsiTheme="minorEastAsia" w:eastAsiaTheme="minorEastAsia"/>
          <w:color w:val="auto"/>
          <w:sz w:val="24"/>
          <w:highlight w:val="none"/>
        </w:rPr>
        <w:t>）：</w:t>
      </w:r>
    </w:p>
    <w:p w14:paraId="15B2A52D">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3DB585FB">
      <w:pPr>
        <w:spacing w:line="360" w:lineRule="auto"/>
        <w:ind w:firstLine="480" w:firstLineChars="200"/>
        <w:rPr>
          <w:rFonts w:cs="仿宋_GB2312" w:asciiTheme="minorEastAsia" w:hAnsiTheme="minorEastAsia" w:eastAsiaTheme="minorEastAsia"/>
          <w:color w:val="auto"/>
          <w:sz w:val="24"/>
          <w:highlight w:val="none"/>
        </w:rPr>
      </w:pPr>
    </w:p>
    <w:p w14:paraId="5A920D49">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537C5684">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23E4275F">
      <w:pPr>
        <w:spacing w:line="360" w:lineRule="auto"/>
        <w:jc w:val="left"/>
        <w:rPr>
          <w:rFonts w:cs="仿宋_GB2312" w:asciiTheme="minorEastAsia" w:hAnsiTheme="minorEastAsia" w:eastAsiaTheme="minorEastAsia"/>
          <w:b/>
          <w:color w:val="auto"/>
          <w:sz w:val="24"/>
          <w:highlight w:val="none"/>
        </w:rPr>
      </w:pPr>
    </w:p>
    <w:p w14:paraId="1E9C39D9">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34A9E189">
      <w:pPr>
        <w:autoSpaceDE w:val="0"/>
        <w:autoSpaceDN w:val="0"/>
        <w:jc w:val="center"/>
        <w:rPr>
          <w:rFonts w:asciiTheme="minorEastAsia" w:hAnsiTheme="minorEastAsia" w:eastAsiaTheme="minorEastAsia"/>
          <w:b/>
          <w:bCs/>
          <w:color w:val="auto"/>
          <w:sz w:val="32"/>
          <w:szCs w:val="32"/>
          <w:highlight w:val="none"/>
        </w:rPr>
      </w:pPr>
    </w:p>
    <w:p w14:paraId="753E7EB6">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28ED5075">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494EDE0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0FE51DC4">
      <w:pPr>
        <w:spacing w:line="360" w:lineRule="auto"/>
        <w:ind w:firstLine="494"/>
        <w:rPr>
          <w:rFonts w:cs="宋体" w:asciiTheme="minorEastAsia" w:hAnsiTheme="minorEastAsia" w:eastAsiaTheme="minorEastAsia"/>
          <w:color w:val="auto"/>
          <w:sz w:val="24"/>
          <w:highlight w:val="none"/>
        </w:rPr>
      </w:pPr>
    </w:p>
    <w:p w14:paraId="298EF206">
      <w:pPr>
        <w:spacing w:line="360" w:lineRule="auto"/>
        <w:ind w:firstLine="494"/>
        <w:rPr>
          <w:rFonts w:cs="宋体" w:asciiTheme="minorEastAsia" w:hAnsiTheme="minorEastAsia" w:eastAsiaTheme="minorEastAsia"/>
          <w:color w:val="auto"/>
          <w:sz w:val="24"/>
          <w:highlight w:val="none"/>
        </w:rPr>
      </w:pPr>
    </w:p>
    <w:p w14:paraId="250D8F30">
      <w:pPr>
        <w:spacing w:line="360" w:lineRule="auto"/>
        <w:ind w:firstLine="494"/>
        <w:rPr>
          <w:rFonts w:cs="宋体" w:asciiTheme="minorEastAsia" w:hAnsiTheme="minorEastAsia" w:eastAsiaTheme="minorEastAsia"/>
          <w:color w:val="auto"/>
          <w:sz w:val="24"/>
          <w:highlight w:val="none"/>
        </w:rPr>
      </w:pPr>
    </w:p>
    <w:p w14:paraId="5FF12C61">
      <w:pPr>
        <w:spacing w:line="360" w:lineRule="auto"/>
        <w:ind w:firstLine="494"/>
        <w:rPr>
          <w:rFonts w:cs="宋体" w:asciiTheme="minorEastAsia" w:hAnsiTheme="minorEastAsia" w:eastAsiaTheme="minorEastAsia"/>
          <w:color w:val="auto"/>
          <w:sz w:val="24"/>
          <w:highlight w:val="none"/>
        </w:rPr>
      </w:pPr>
    </w:p>
    <w:p w14:paraId="051C916B">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47FF27B0">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63A4F09F">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27336161">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617F4C09">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7EDCA9B2">
      <w:pPr>
        <w:snapToGrid w:val="0"/>
        <w:spacing w:line="360" w:lineRule="auto"/>
        <w:jc w:val="center"/>
        <w:rPr>
          <w:rFonts w:cs="仿宋_GB2312" w:asciiTheme="minorEastAsia" w:hAnsiTheme="minorEastAsia" w:eastAsiaTheme="minorEastAsia"/>
          <w:b/>
          <w:color w:val="auto"/>
          <w:sz w:val="24"/>
          <w:highlight w:val="none"/>
        </w:rPr>
      </w:pPr>
    </w:p>
    <w:p w14:paraId="26305A65">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7DC68137">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76DC3483">
      <w:pPr>
        <w:spacing w:line="360" w:lineRule="auto"/>
        <w:jc w:val="center"/>
        <w:rPr>
          <w:rFonts w:cs="宋体" w:asciiTheme="minorEastAsia" w:hAnsiTheme="minorEastAsia" w:eastAsiaTheme="minorEastAsia"/>
          <w:b/>
          <w:color w:val="auto"/>
          <w:sz w:val="32"/>
          <w:szCs w:val="32"/>
          <w:highlight w:val="none"/>
        </w:rPr>
      </w:pPr>
    </w:p>
    <w:p w14:paraId="5EF1C7AD">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74BAABDD">
      <w:pPr>
        <w:spacing w:line="360" w:lineRule="auto"/>
        <w:jc w:val="center"/>
        <w:rPr>
          <w:rFonts w:cs="宋体" w:asciiTheme="minorEastAsia" w:hAnsiTheme="minorEastAsia" w:eastAsiaTheme="minorEastAsia"/>
          <w:b/>
          <w:color w:val="auto"/>
          <w:sz w:val="32"/>
          <w:szCs w:val="32"/>
          <w:highlight w:val="none"/>
        </w:rPr>
      </w:pPr>
    </w:p>
    <w:p w14:paraId="56CDBED9">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77EF763">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16BF1B8D">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1051A6C6">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459FC71E">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008B3FE4">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2090D646">
      <w:pPr>
        <w:spacing w:line="360" w:lineRule="auto"/>
        <w:ind w:right="176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供应商名称（电子签名）：</w:t>
      </w:r>
    </w:p>
    <w:p w14:paraId="3C43ED24">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310E86E7">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r>
        <w:rPr>
          <w:rFonts w:hint="eastAsia" w:cs="宋体" w:asciiTheme="minorEastAsia" w:hAnsiTheme="minorEastAsia" w:eastAsiaTheme="minorEastAsia"/>
          <w:color w:val="auto"/>
          <w:sz w:val="24"/>
          <w:highlight w:val="none"/>
          <w:lang w:eastAsia="zh-CN"/>
        </w:rPr>
        <w:t>①</w:t>
      </w:r>
      <w:r>
        <w:rPr>
          <w:rFonts w:hint="eastAsia" w:cs="宋体" w:asciiTheme="minorEastAsia" w:hAnsiTheme="minorEastAsia" w:eastAsiaTheme="minorEastAsia"/>
          <w:color w:val="auto"/>
          <w:sz w:val="24"/>
          <w:highlight w:val="none"/>
        </w:rPr>
        <w:t>从业人员、营业收入、资产总额填报上一年度数据，无上一年度数据的新成立企业可不填报</w:t>
      </w:r>
      <w:r>
        <w:rPr>
          <w:rFonts w:hint="eastAsia" w:cs="宋体" w:asciiTheme="minorEastAsia" w:hAnsiTheme="minorEastAsia" w:eastAsiaTheme="minorEastAsia"/>
          <w:color w:val="auto"/>
          <w:sz w:val="24"/>
          <w:highlight w:val="none"/>
          <w:lang w:eastAsia="zh-CN"/>
        </w:rPr>
        <w:t>。②</w:t>
      </w:r>
      <w:r>
        <w:rPr>
          <w:rFonts w:hint="eastAsia" w:cs="宋体" w:asciiTheme="minorEastAsia" w:hAnsiTheme="minorEastAsia" w:eastAsiaTheme="minorEastAsia"/>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sectPr>
      <w:headerReference r:id="rId19" w:type="first"/>
      <w:footerReference r:id="rId21" w:type="first"/>
      <w:headerReference r:id="rId18" w:type="default"/>
      <w:footerReference r:id="rId20" w:type="default"/>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yyb"/>
    <w:panose1 w:val="00000000000000000000"/>
    <w:charset w:val="00"/>
    <w:family w:val="moder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yyb"/>
    <w:panose1 w:val="00000000000000000000"/>
    <w:charset w:val="00"/>
    <w:family w:val="roman"/>
    <w:pitch w:val="default"/>
    <w:sig w:usb0="00000000" w:usb1="00000000" w:usb2="00000000" w:usb3="00000000" w:csb0="00040001" w:csb1="0000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82A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D290">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9A9E">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6370">
    <w:pPr>
      <w:pStyle w:val="39"/>
      <w:framePr w:wrap="around" w:vAnchor="text" w:hAnchor="margin" w:xAlign="right" w:y="1"/>
      <w:rPr>
        <w:rStyle w:val="64"/>
      </w:rPr>
    </w:pPr>
    <w:r>
      <w:fldChar w:fldCharType="begin"/>
    </w:r>
    <w:r>
      <w:rPr>
        <w:rStyle w:val="64"/>
      </w:rPr>
      <w:instrText xml:space="preserve">PAGE  </w:instrText>
    </w:r>
    <w:r>
      <w:fldChar w:fldCharType="end"/>
    </w:r>
  </w:p>
  <w:p w14:paraId="7185516C">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6B5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0AF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C48E">
    <w:pPr>
      <w:pStyle w:val="39"/>
      <w:framePr w:wrap="around" w:vAnchor="text" w:hAnchor="margin" w:xAlign="right" w:y="1"/>
      <w:rPr>
        <w:rStyle w:val="64"/>
      </w:rPr>
    </w:pPr>
    <w:r>
      <w:fldChar w:fldCharType="begin"/>
    </w:r>
    <w:r>
      <w:rPr>
        <w:rStyle w:val="64"/>
      </w:rPr>
      <w:instrText xml:space="preserve">PAGE  </w:instrText>
    </w:r>
    <w:r>
      <w:fldChar w:fldCharType="end"/>
    </w:r>
  </w:p>
  <w:p w14:paraId="3F34B944">
    <w:pPr>
      <w:pStyle w:val="3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F0B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3569">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A89F2">
    <w:pPr>
      <w:pStyle w:val="39"/>
      <w:framePr w:wrap="around" w:vAnchor="text" w:hAnchor="margin" w:xAlign="right" w:y="1"/>
      <w:rPr>
        <w:rStyle w:val="64"/>
      </w:rPr>
    </w:pPr>
    <w:r>
      <w:fldChar w:fldCharType="begin"/>
    </w:r>
    <w:r>
      <w:rPr>
        <w:rStyle w:val="64"/>
      </w:rPr>
      <w:instrText xml:space="preserve">PAGE  </w:instrText>
    </w:r>
    <w:r>
      <w:fldChar w:fldCharType="end"/>
    </w:r>
  </w:p>
  <w:p w14:paraId="49CD9CF1">
    <w:pPr>
      <w:pStyle w:val="3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24E1B">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bookmarkStart w:id="165" w:name="_Toc164085800"/>
    <w:bookmarkStart w:id="166" w:name="_Toc36110187"/>
    <w:bookmarkStart w:id="167" w:name="_Toc131845147"/>
    <w:bookmarkStart w:id="168" w:name="_Toc91899912"/>
    <w:r>
      <w:rPr>
        <w:rFonts w:hint="eastAsia" w:ascii="仿宋_GB2312" w:eastAsia="仿宋_GB2312"/>
        <w:kern w:val="0"/>
        <w:szCs w:val="21"/>
      </w:rPr>
      <w:t xml:space="preserve"> 页</w:t>
    </w:r>
    <w:bookmarkEnd w:id="165"/>
    <w:bookmarkEnd w:id="166"/>
    <w:bookmarkEnd w:id="167"/>
    <w:bookmarkEnd w:id="16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4A67">
    <w:pPr>
      <w:pStyle w:val="40"/>
      <w:pBdr>
        <w:bottom w:val="single" w:color="auto" w:sz="6" w:space="0"/>
      </w:pBdr>
      <w:jc w:val="right"/>
      <w:rPr>
        <w:rFonts w:ascii="仿宋_GB2312" w:eastAsia="仿宋_GB2312"/>
        <w:i/>
        <w:u w:val="single"/>
      </w:rPr>
    </w:pPr>
    <w:r>
      <w:rPr>
        <w:lang w:val="zh-CN"/>
      </w:rPr>
      <w:t>杭州市政府采购</w:t>
    </w:r>
    <w:r>
      <w:rPr>
        <w:rFonts w:hint="eastAsia"/>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4767F">
    <w:pPr>
      <w:pStyle w:val="40"/>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CD7C">
    <w:pPr>
      <w:pStyle w:val="57"/>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szCs w:val="18"/>
        <w:u w:val="single"/>
      </w:rPr>
      <w:t>杭州</w:t>
    </w:r>
    <w:r>
      <w:rPr>
        <w:rFonts w:hint="eastAsia" w:eastAsia="仿宋_GB2312"/>
        <w:b w:val="0"/>
        <w:i/>
        <w:sz w:val="18"/>
        <w:u w:val="single"/>
      </w:rPr>
      <w:t>市政府采购竞争性磋商文件</w:t>
    </w:r>
    <w:r>
      <w:rPr>
        <w:rFonts w:hint="eastAsia"/>
        <w:b w:val="0"/>
        <w:sz w:val="18"/>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B52BB">
    <w:pPr>
      <w:pStyle w:val="40"/>
      <w:jc w:val="right"/>
      <w:rPr>
        <w:rFonts w:eastAsia="仿宋_GB2312"/>
      </w:rPr>
    </w:pPr>
    <w:r>
      <w:rPr>
        <w:rFonts w:hint="eastAsia" w:eastAsia="仿宋_GB2312"/>
        <w:i/>
      </w:rPr>
      <w:t>杭州市政府采购竞争性磋商文件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9D68">
    <w:pPr>
      <w:pStyle w:val="40"/>
      <w:jc w:val="right"/>
      <w:rPr>
        <w:rFonts w:eastAsia="仿宋_GB2312"/>
      </w:rPr>
    </w:pPr>
    <w:r>
      <w:rPr>
        <w:rFonts w:hint="eastAsia" w:eastAsia="仿宋_GB2312"/>
        <w:i/>
        <w:iCs/>
      </w:rPr>
      <w:t>杭州市政府采购竞争性磋商文件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9AA27">
    <w:pPr>
      <w:pStyle w:val="40"/>
      <w:jc w:val="right"/>
      <w:rPr>
        <w:rFonts w:eastAsia="仿宋_GB2312"/>
      </w:rPr>
    </w:pPr>
    <w:r>
      <w:rPr>
        <w:rFonts w:hint="eastAsia" w:eastAsia="仿宋_GB2312"/>
        <w:i/>
        <w:iCs/>
      </w:rPr>
      <w:t>杭州市政府采购竞争性磋商文件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1FC7">
    <w:pPr>
      <w:pStyle w:val="40"/>
      <w:jc w:val="right"/>
      <w:rPr>
        <w:rFonts w:hint="eastAsia" w:ascii="仿宋_GB2312" w:eastAsia="宋体"/>
        <w:b/>
        <w:i/>
        <w:iCs/>
        <w:u w:val="single"/>
        <w:lang w:eastAsia="zh-CN"/>
      </w:rPr>
    </w:pPr>
    <w:r>
      <w:t></w:t>
    </w:r>
    <w:r>
      <w:rPr>
        <w:rFonts w:hint="eastAsia"/>
        <w:lang w:eastAsia="zh-CN"/>
      </w:rPr>
      <w:t>杭州市上城区政府采购公开招标文件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AC81">
    <w:pPr>
      <w:pStyle w:val="40"/>
      <w:rPr>
        <w:rFonts w:hint="eastAsia" w:eastAsia="宋体"/>
        <w:lang w:eastAsia="zh-CN"/>
      </w:rPr>
    </w:pPr>
    <w:r>
      <w:t></w:t>
    </w:r>
    <w:r>
      <w:rPr>
        <w:rFonts w:hint="eastAsia"/>
      </w:rPr>
      <w:t xml:space="preserve">                                   </w:t>
    </w:r>
    <w:r>
      <w:rPr>
        <w:rFonts w:hint="eastAsia"/>
        <w:lang w:eastAsia="zh-CN"/>
      </w:rPr>
      <w:t>杭州市上城区政府采购公开招标文件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709E8"/>
    <w:multiLevelType w:val="singleLevel"/>
    <w:tmpl w:val="C6E709E8"/>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0">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3"/>
  </w:num>
  <w:num w:numId="3">
    <w:abstractNumId w:val="1"/>
  </w:num>
  <w:num w:numId="4">
    <w:abstractNumId w:val="2"/>
  </w:num>
  <w:num w:numId="5">
    <w:abstractNumId w:val="8"/>
  </w:num>
  <w:num w:numId="6">
    <w:abstractNumId w:val="10"/>
  </w:num>
  <w:num w:numId="7">
    <w:abstractNumId w:val="11"/>
  </w:num>
  <w:num w:numId="8">
    <w:abstractNumId w:val="6"/>
  </w:num>
  <w:num w:numId="9">
    <w:abstractNumId w:val="9"/>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2DA0C0E"/>
    <w:rsid w:val="03DD35E4"/>
    <w:rsid w:val="065A6178"/>
    <w:rsid w:val="074E5106"/>
    <w:rsid w:val="075562B7"/>
    <w:rsid w:val="07F6164B"/>
    <w:rsid w:val="087A1B7A"/>
    <w:rsid w:val="096B2097"/>
    <w:rsid w:val="0A381232"/>
    <w:rsid w:val="0A5B7E63"/>
    <w:rsid w:val="0ACD4199"/>
    <w:rsid w:val="0C87121B"/>
    <w:rsid w:val="0DF702FE"/>
    <w:rsid w:val="0E3F698B"/>
    <w:rsid w:val="0F21508F"/>
    <w:rsid w:val="0F816ACD"/>
    <w:rsid w:val="0FB94501"/>
    <w:rsid w:val="10B047CF"/>
    <w:rsid w:val="10FC16EA"/>
    <w:rsid w:val="118963A1"/>
    <w:rsid w:val="127723A9"/>
    <w:rsid w:val="13072A44"/>
    <w:rsid w:val="132F6A72"/>
    <w:rsid w:val="145044FA"/>
    <w:rsid w:val="186742B0"/>
    <w:rsid w:val="1B2A271F"/>
    <w:rsid w:val="1B890139"/>
    <w:rsid w:val="1D266CE1"/>
    <w:rsid w:val="1D3963AF"/>
    <w:rsid w:val="1E714A66"/>
    <w:rsid w:val="1FE868A9"/>
    <w:rsid w:val="211E26D6"/>
    <w:rsid w:val="21283D08"/>
    <w:rsid w:val="25B440B3"/>
    <w:rsid w:val="27DB13AF"/>
    <w:rsid w:val="2AA1365A"/>
    <w:rsid w:val="2DC46415"/>
    <w:rsid w:val="2DD15014"/>
    <w:rsid w:val="2FB44A0F"/>
    <w:rsid w:val="2FD25781"/>
    <w:rsid w:val="319C6071"/>
    <w:rsid w:val="31A905EB"/>
    <w:rsid w:val="322E1CFE"/>
    <w:rsid w:val="32DB72BE"/>
    <w:rsid w:val="342E63AB"/>
    <w:rsid w:val="345D260B"/>
    <w:rsid w:val="365302AE"/>
    <w:rsid w:val="37F142D2"/>
    <w:rsid w:val="39A13F14"/>
    <w:rsid w:val="3B6A5AD3"/>
    <w:rsid w:val="3B79C5FC"/>
    <w:rsid w:val="3C5F759A"/>
    <w:rsid w:val="3D5C78D4"/>
    <w:rsid w:val="3FFF72A6"/>
    <w:rsid w:val="42103979"/>
    <w:rsid w:val="42E1381E"/>
    <w:rsid w:val="43FB717C"/>
    <w:rsid w:val="451E447A"/>
    <w:rsid w:val="45345B76"/>
    <w:rsid w:val="45B44352"/>
    <w:rsid w:val="47307808"/>
    <w:rsid w:val="486F747C"/>
    <w:rsid w:val="48EB0A70"/>
    <w:rsid w:val="4AC62A0B"/>
    <w:rsid w:val="4D861CF6"/>
    <w:rsid w:val="4E4D5946"/>
    <w:rsid w:val="51A0432A"/>
    <w:rsid w:val="527140E5"/>
    <w:rsid w:val="5292508F"/>
    <w:rsid w:val="52A96B6F"/>
    <w:rsid w:val="545735C7"/>
    <w:rsid w:val="550764A4"/>
    <w:rsid w:val="551926E0"/>
    <w:rsid w:val="553D0290"/>
    <w:rsid w:val="561279B9"/>
    <w:rsid w:val="56515F3B"/>
    <w:rsid w:val="5676E2BD"/>
    <w:rsid w:val="572B71CA"/>
    <w:rsid w:val="57E958DA"/>
    <w:rsid w:val="58AE4F0C"/>
    <w:rsid w:val="5A2A7C7B"/>
    <w:rsid w:val="5BE02A4F"/>
    <w:rsid w:val="5C80234E"/>
    <w:rsid w:val="5E261785"/>
    <w:rsid w:val="5FCC5339"/>
    <w:rsid w:val="5FE70807"/>
    <w:rsid w:val="60E53485"/>
    <w:rsid w:val="61054A27"/>
    <w:rsid w:val="611D2366"/>
    <w:rsid w:val="612A3574"/>
    <w:rsid w:val="62885958"/>
    <w:rsid w:val="64CE2EAA"/>
    <w:rsid w:val="662E75B1"/>
    <w:rsid w:val="66342C2E"/>
    <w:rsid w:val="663E784C"/>
    <w:rsid w:val="66732918"/>
    <w:rsid w:val="685867EC"/>
    <w:rsid w:val="6DBD52C5"/>
    <w:rsid w:val="6E8E12EF"/>
    <w:rsid w:val="71D43752"/>
    <w:rsid w:val="72A11F2B"/>
    <w:rsid w:val="72FFFA5B"/>
    <w:rsid w:val="73DD6243"/>
    <w:rsid w:val="749C4185"/>
    <w:rsid w:val="75DA2C18"/>
    <w:rsid w:val="76C72FC5"/>
    <w:rsid w:val="775319EF"/>
    <w:rsid w:val="782D083A"/>
    <w:rsid w:val="790F1C77"/>
    <w:rsid w:val="7A67303B"/>
    <w:rsid w:val="7AAB1D04"/>
    <w:rsid w:val="7ABA4368"/>
    <w:rsid w:val="7B257FFD"/>
    <w:rsid w:val="7C2B1DA5"/>
    <w:rsid w:val="7DF4317E"/>
    <w:rsid w:val="7E64308B"/>
    <w:rsid w:val="7EFDE7A7"/>
    <w:rsid w:val="7F8B38CC"/>
    <w:rsid w:val="AFF7A0CB"/>
    <w:rsid w:val="B7B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23"/>
    <w:link w:val="511"/>
    <w:qFormat/>
    <w:uiPriority w:val="0"/>
    <w:pPr>
      <w:autoSpaceDE w:val="0"/>
      <w:autoSpaceDN w:val="0"/>
      <w:spacing w:line="360" w:lineRule="auto"/>
    </w:pPr>
    <w:rPr>
      <w:rFonts w:ascii="宋体"/>
      <w:sz w:val="24"/>
      <w:szCs w:val="21"/>
      <w:lang w:val="zh-CN"/>
    </w:rPr>
  </w:style>
  <w:style w:type="paragraph" w:styleId="23">
    <w:name w:val="Body Text First Indent"/>
    <w:basedOn w:val="22"/>
    <w:next w:val="24"/>
    <w:link w:val="544"/>
    <w:qFormat/>
    <w:uiPriority w:val="0"/>
    <w:pPr>
      <w:ind w:firstLine="420"/>
    </w:pPr>
    <w:rPr>
      <w:szCs w:val="20"/>
    </w:rPr>
  </w:style>
  <w:style w:type="paragraph" w:styleId="24">
    <w:name w:val="toc 6"/>
    <w:basedOn w:val="1"/>
    <w:next w:val="1"/>
    <w:qFormat/>
    <w:uiPriority w:val="0"/>
    <w:pPr>
      <w:ind w:left="2100" w:leftChars="1000"/>
    </w:pPr>
  </w:style>
  <w:style w:type="paragraph" w:styleId="25">
    <w:name w:val="Body Text Indent"/>
    <w:basedOn w:val="1"/>
    <w:link w:val="474"/>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488"/>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7"/>
    <w:qFormat/>
    <w:uiPriority w:val="0"/>
    <w:pPr>
      <w:ind w:left="100" w:leftChars="2500"/>
    </w:pPr>
    <w:rPr>
      <w:rFonts w:ascii="宋体"/>
      <w:sz w:val="24"/>
      <w:szCs w:val="21"/>
      <w:lang w:val="zh-CN"/>
    </w:rPr>
  </w:style>
  <w:style w:type="paragraph" w:styleId="37">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8">
    <w:name w:val="Balloon Text"/>
    <w:basedOn w:val="1"/>
    <w:link w:val="614"/>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2"/>
    <w:basedOn w:val="25"/>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4"/>
    <w:qFormat/>
    <w:uiPriority w:val="0"/>
    <w:pPr>
      <w:snapToGrid w:val="0"/>
      <w:spacing w:line="360" w:lineRule="auto"/>
    </w:pPr>
    <w:rPr>
      <w:rFonts w:ascii="宋体"/>
      <w:b/>
      <w:sz w:val="24"/>
      <w:szCs w:val="20"/>
    </w:rPr>
  </w:style>
  <w:style w:type="paragraph" w:customStyle="1" w:styleId="229">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7"/>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2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basedOn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33"/>
    <w:next w:val="22"/>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1"/>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9"/>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5"/>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6"/>
    <w:qFormat/>
    <w:uiPriority w:val="0"/>
    <w:rPr>
      <w:rFonts w:ascii="Arial" w:hAnsi="Arial" w:eastAsia="隶书"/>
      <w:b/>
      <w:bCs/>
      <w:kern w:val="28"/>
      <w:sz w:val="44"/>
      <w:szCs w:val="32"/>
      <w:lang w:val="en-US" w:eastAsia="zh-CN" w:bidi="ar-SA"/>
    </w:rPr>
  </w:style>
  <w:style w:type="character" w:customStyle="1" w:styleId="488">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7"/>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23"/>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30"/>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6"/>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8"/>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1">
    <w:name w:val="正文空2字"/>
    <w:basedOn w:val="63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2">
    <w:name w:val="左对齐正文"/>
    <w:qFormat/>
    <w:uiPriority w:val="99"/>
    <w:rPr>
      <w:rFonts w:ascii="Calibri" w:hAnsi="Calibri" w:eastAsia="仿宋_GB2312" w:cs="Calibri"/>
      <w:kern w:val="2"/>
      <w:sz w:val="32"/>
      <w:szCs w:val="32"/>
      <w:lang w:val="en-US" w:eastAsia="zh-CN" w:bidi="ar-SA"/>
    </w:rPr>
  </w:style>
  <w:style w:type="character" w:customStyle="1" w:styleId="633">
    <w:name w:val="不明显强调1"/>
    <w:autoRedefine/>
    <w:qFormat/>
    <w:uiPriority w:val="19"/>
    <w:rPr>
      <w:i/>
      <w:iC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100</Pages>
  <Words>6175</Words>
  <Characters>6733</Characters>
  <Lines>379</Lines>
  <Paragraphs>106</Paragraphs>
  <TotalTime>103</TotalTime>
  <ScaleCrop>false</ScaleCrop>
  <LinksUpToDate>false</LinksUpToDate>
  <CharactersWithSpaces>7056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2015-04-28T09:52:00Z</dcterms:created>
  <dc:creator>玥</dc:creator>
  <cp:lastModifiedBy>潘天祺</cp:lastModifiedBy>
  <cp:lastPrinted>2021-10-23T18:37:00Z</cp:lastPrinted>
  <dcterms:modified xsi:type="dcterms:W3CDTF">2026-05-13T07:09:45Z</dcterms:modified>
  <dc:title>杭州市市民卡扩大发卡工程</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254668CBC1C1423FB2E5BD8A1DF0A474_13</vt:lpwstr>
  </property>
  <property fmtid="{D5CDD505-2E9C-101B-9397-08002B2CF9AE}" pid="4" name="KSOTemplateDocerSaveRecord">
    <vt:lpwstr>eyJoZGlkIjoiMzEwNTM5NzYwMDRjMzkwZTVkZjY2ODkwMGIxNGU0OTUiLCJ1c2VySWQiOiI1MjEwODY0NjAifQ==</vt:lpwstr>
  </property>
</Properties>
</file>