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0FC817B9">
      <w:pPr>
        <w:pStyle w:val="10"/>
        <w:rPr>
          <w:rFonts w:hint="eastAsia"/>
          <w:color w:val="auto"/>
          <w:highlight w:val="none"/>
        </w:rPr>
      </w:pPr>
    </w:p>
    <w:p w14:paraId="669A44E3">
      <w:pPr>
        <w:rPr>
          <w:rFonts w:hint="eastAsia"/>
          <w:color w:val="auto"/>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TC259H11R</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cs="宋体"/>
          <w:b/>
          <w:bCs/>
          <w:color w:val="auto"/>
          <w:sz w:val="24"/>
          <w:highlight w:val="none"/>
          <w:lang w:eastAsia="zh-CN"/>
        </w:rPr>
        <w:t>新疆医科大学第一附属医院铁蛋白测定试剂盒等10项采购项目（三次）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_Toc6446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第一章 </w:t>
      </w:r>
      <w:r>
        <w:rPr>
          <w:rFonts w:hint="eastAsia" w:ascii="宋体" w:hAnsi="宋体" w:eastAsia="宋体" w:cs="宋体"/>
          <w:i w:val="0"/>
          <w:iCs w:val="0"/>
          <w:color w:val="auto"/>
          <w:sz w:val="24"/>
          <w:szCs w:val="24"/>
          <w:highlight w:val="none"/>
          <w:lang w:val="en-US" w:eastAsia="zh-CN"/>
        </w:rPr>
        <w:t>招标公告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_Toc6446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_Toc20796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_Toc20796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_Toc4103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w:t>
      </w:r>
      <w:r>
        <w:rPr>
          <w:rFonts w:hint="eastAsia" w:ascii="宋体" w:hAnsi="宋体" w:eastAsia="宋体" w:cs="宋体"/>
          <w:bCs/>
          <w:i w:val="0"/>
          <w:iCs w:val="0"/>
          <w:color w:val="auto"/>
          <w:kern w:val="2"/>
          <w:sz w:val="24"/>
          <w:szCs w:val="24"/>
          <w:highlight w:val="none"/>
          <w:lang w:val="hr-HR" w:eastAsia="zh-CN" w:bidi="ar-SA"/>
        </w:rPr>
        <w:t>人</w:t>
      </w:r>
      <w:r>
        <w:rPr>
          <w:rFonts w:hint="eastAsia" w:ascii="宋体" w:hAnsi="宋体" w:eastAsia="宋体" w:cs="宋体"/>
          <w:bCs/>
          <w:i w:val="0"/>
          <w:iCs w:val="0"/>
          <w:color w:val="auto"/>
          <w:kern w:val="2"/>
          <w:sz w:val="24"/>
          <w:szCs w:val="24"/>
          <w:highlight w:val="none"/>
          <w:lang w:val="en-US" w:eastAsia="zh-CN" w:bidi="ar-SA"/>
        </w:rPr>
        <w:t>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_Toc4103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_Toc12652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获取招标文件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_Toc12652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_Toc10076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hr-HR" w:eastAsia="zh-CN" w:bidi="ar-SA"/>
        </w:rPr>
        <w:t>提交投标文件截止时间、开标时间</w:t>
      </w:r>
      <w:r>
        <w:rPr>
          <w:rFonts w:hint="eastAsia" w:ascii="宋体" w:hAnsi="宋体" w:eastAsia="宋体" w:cs="宋体"/>
          <w:bCs/>
          <w:i w:val="0"/>
          <w:iCs w:val="0"/>
          <w:color w:val="auto"/>
          <w:kern w:val="2"/>
          <w:sz w:val="24"/>
          <w:szCs w:val="24"/>
          <w:highlight w:val="none"/>
          <w:lang w:val="en-US" w:eastAsia="zh-CN" w:bidi="ar-SA"/>
        </w:rPr>
        <w:t>和</w:t>
      </w:r>
      <w:r>
        <w:rPr>
          <w:rFonts w:hint="eastAsia" w:ascii="宋体" w:hAnsi="宋体" w:eastAsia="宋体" w:cs="宋体"/>
          <w:bCs/>
          <w:i w:val="0"/>
          <w:iCs w:val="0"/>
          <w:color w:val="auto"/>
          <w:kern w:val="2"/>
          <w:sz w:val="24"/>
          <w:szCs w:val="24"/>
          <w:highlight w:val="none"/>
          <w:lang w:val="hr-HR" w:eastAsia="zh-CN" w:bidi="ar-SA"/>
        </w:rPr>
        <w:t>地点</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_Toc10076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_Toc17718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_Toc17718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_Toc17582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其他补充事宜</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_Toc17582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_Toc25449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hr-HR" w:eastAsia="zh-CN" w:bidi="ar-SA"/>
        </w:rPr>
        <w:t>对本次</w:t>
      </w:r>
      <w:r>
        <w:rPr>
          <w:rFonts w:hint="eastAsia" w:ascii="宋体" w:hAnsi="宋体" w:eastAsia="宋体" w:cs="宋体"/>
          <w:bCs/>
          <w:i w:val="0"/>
          <w:iCs w:val="0"/>
          <w:color w:val="auto"/>
          <w:kern w:val="2"/>
          <w:sz w:val="24"/>
          <w:szCs w:val="24"/>
          <w:highlight w:val="none"/>
          <w:lang w:val="en-US" w:eastAsia="zh-CN" w:bidi="ar-SA"/>
        </w:rPr>
        <w:t>招标</w:t>
      </w:r>
      <w:r>
        <w:rPr>
          <w:rFonts w:hint="eastAsia" w:ascii="宋体" w:hAnsi="宋体" w:eastAsia="宋体" w:cs="宋体"/>
          <w:bCs/>
          <w:i w:val="0"/>
          <w:iCs w:val="0"/>
          <w:color w:val="auto"/>
          <w:kern w:val="2"/>
          <w:sz w:val="24"/>
          <w:szCs w:val="24"/>
          <w:highlight w:val="none"/>
          <w:lang w:val="hr-HR" w:eastAsia="zh-CN" w:bidi="ar-SA"/>
        </w:rPr>
        <w:t>提出询问，请按以下方式联系</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_Toc25449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_Toc11101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一、投标人须知前附表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_Toc11101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_Toc8854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二、投标人须知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_Toc8854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_Toc15808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采购需求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_Toc15808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_Toc28853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一、采购标的</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_Toc28853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_Toc11894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二、商务要求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_Toc11894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_Toc7618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三、技术要求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_Toc7618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_Toc4322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资格审查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_Toc4322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_Toc1127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一、资格审查程序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_Toc1127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_Toc21334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二、资格审查要求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_Toc21334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第五章 评标方法及标准(综合评分法)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_Toc24518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一、评标</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lang w:val="zh-CN" w:eastAsia="zh-CN"/>
        </w:rPr>
        <w:t>法</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_Toc24518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_Toc11670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、评标程序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_Toc11670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_Toc24955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_Toc24955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_Toc20539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）投标文件澄清及修正</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_Toc20539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49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_Toc32098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）比较与评价</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_Toc32098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_Toc32686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）报价评审</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_Toc32686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zh-CN" w:eastAsia="zh-CN" w:bidi="ar-SA"/>
        </w:rPr>
        <w:t>）评标得分及复核</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_Toc14771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_Toc28245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）排序与推荐</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_Toc28245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_Toc30734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zh-CN" w:eastAsia="zh-CN" w:bidi="ar-SA"/>
        </w:rPr>
        <w:t>）编写评标报告</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_Toc30734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_Toc13556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投标无效及</w:t>
      </w:r>
      <w:r>
        <w:rPr>
          <w:rFonts w:hint="eastAsia" w:ascii="宋体" w:hAnsi="宋体" w:eastAsia="宋体" w:cs="宋体"/>
          <w:bCs/>
          <w:i w:val="0"/>
          <w:iCs w:val="0"/>
          <w:color w:val="auto"/>
          <w:kern w:val="2"/>
          <w:sz w:val="24"/>
          <w:szCs w:val="24"/>
          <w:highlight w:val="none"/>
          <w:lang w:val="zh-CN" w:eastAsia="zh-CN" w:bidi="ar-SA"/>
        </w:rPr>
        <w:t>应予废标的情形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_Toc13556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九</w:t>
      </w:r>
      <w:r>
        <w:rPr>
          <w:rFonts w:hint="eastAsia" w:ascii="宋体" w:hAnsi="宋体" w:eastAsia="宋体" w:cs="宋体"/>
          <w:bCs/>
          <w:i w:val="0"/>
          <w:iCs w:val="0"/>
          <w:color w:val="auto"/>
          <w:kern w:val="2"/>
          <w:sz w:val="24"/>
          <w:szCs w:val="24"/>
          <w:highlight w:val="none"/>
          <w:lang w:val="zh-CN" w:eastAsia="zh-CN" w:bidi="ar-SA"/>
        </w:rPr>
        <w:t>）停止评标的情形</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_Toc15679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_Toc16348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十</w:t>
      </w:r>
      <w:r>
        <w:rPr>
          <w:rFonts w:hint="eastAsia" w:ascii="宋体" w:hAnsi="宋体" w:eastAsia="宋体" w:cs="宋体"/>
          <w:bCs/>
          <w:i w:val="0"/>
          <w:iCs w:val="0"/>
          <w:color w:val="auto"/>
          <w:kern w:val="2"/>
          <w:sz w:val="24"/>
          <w:szCs w:val="24"/>
          <w:highlight w:val="none"/>
          <w:lang w:val="zh-CN" w:eastAsia="zh-CN" w:bidi="ar-SA"/>
        </w:rPr>
        <w:t>）重新开展采购</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_Toc16348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_Toc7228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zh-CN" w:eastAsia="zh-CN"/>
        </w:rPr>
        <w:t>三、评标</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_Toc7228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_Toc30313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、评标标准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_Toc30313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（一）符合性审查表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_Toc1577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_Toc30593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实质性响应一览表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_Toc30593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59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_Toc3939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zh-CN" w:eastAsia="zh-CN" w:bidi="ar-SA"/>
        </w:rPr>
        <w:t>（二）评分标准</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_Toc3939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_Toc23281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zh-CN" w:eastAsia="zh-CN" w:bidi="ar-SA"/>
        </w:rPr>
        <w:t>第六章 合同草案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_Toc23281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_Toc31192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第七章 投标文件格式</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_Toc31192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62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_Toc5948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_Toc5948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_Toc25012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一、满足《中华人民共和国政府采购法》第二十二条规定</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_Toc25012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_Toc27105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二、落实政府采购政策相关证明文件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_Toc27105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79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三、本项目的特定资格要求</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_Toc29676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四、不参与围标串标承诺书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_Toc23190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其他资格证明文件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_Toc23190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报价文件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_Toc11813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_Toc10801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一、开标一览表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_Toc10801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二、分项报价表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_Toc16639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商务技术文件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_Toc10868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一、投标函</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_Toc1034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119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_Toc32359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二、法定代表人（单位负责人）身份证明</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_Toc32359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121</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三、授权委托书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_Toc19813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_Toc27611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四、供应商诚信承诺</w:t>
      </w:r>
      <w:r>
        <w:rPr>
          <w:rFonts w:hint="eastAsia" w:ascii="宋体" w:hAnsi="宋体" w:eastAsia="宋体" w:cs="宋体"/>
          <w:i w:val="0"/>
          <w:iCs w:val="0"/>
          <w:color w:val="auto"/>
          <w:sz w:val="24"/>
          <w:szCs w:val="24"/>
          <w:highlight w:val="none"/>
          <w:lang w:val="zh-CN" w:eastAsia="zh-CN"/>
        </w:rPr>
        <w:t>书</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_Toc27611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123</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_Toc23836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五、</w:t>
      </w:r>
      <w:r>
        <w:rPr>
          <w:rFonts w:hint="eastAsia" w:ascii="宋体" w:hAnsi="宋体" w:eastAsia="宋体" w:cs="宋体"/>
          <w:i w:val="0"/>
          <w:iCs w:val="0"/>
          <w:color w:val="auto"/>
          <w:sz w:val="24"/>
          <w:szCs w:val="24"/>
          <w:highlight w:val="none"/>
          <w:lang w:val="zh-CN" w:eastAsia="zh-CN"/>
        </w:rPr>
        <w:t>实质性响应一览表【</w:t>
      </w:r>
      <w:r>
        <w:rPr>
          <w:rFonts w:hint="eastAsia" w:ascii="宋体" w:hAnsi="宋体" w:eastAsia="宋体" w:cs="宋体"/>
          <w:i w:val="0"/>
          <w:iCs w:val="0"/>
          <w:color w:val="auto"/>
          <w:sz w:val="24"/>
          <w:szCs w:val="24"/>
          <w:highlight w:val="none"/>
          <w:lang w:val="en-US" w:eastAsia="zh-CN"/>
        </w:rPr>
        <w:t>本表须与第五章的一致】</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_Toc23836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124</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_Toc5790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六、商务响应偏离表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_Toc5790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125</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_Toc10419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七、业绩证明文件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_Toc10419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126</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_Toc17235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八、拟派项目团队</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_Toc17235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127</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_Toc6859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九、技术响应偏离表</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_Toc6859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128</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_Toc4237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十、技术方案</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_Toc4237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129</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_Toc9268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十一、其他文件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PAGEREF _Toc9268 \h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132</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3242"/>
            <w:bookmarkStart w:id="5" w:name="_Toc23233"/>
            <w:bookmarkStart w:id="6" w:name="_Toc8264"/>
            <w:bookmarkStart w:id="7" w:name="_Toc21773"/>
            <w:bookmarkStart w:id="8" w:name="_Toc2860"/>
            <w:bookmarkStart w:id="9" w:name="_Toc109899410"/>
            <w:bookmarkStart w:id="10" w:name="_Toc44583628"/>
            <w:bookmarkStart w:id="11" w:name="_Toc35393629"/>
            <w:bookmarkStart w:id="12" w:name="_Toc28359089"/>
            <w:bookmarkStart w:id="13" w:name="_Toc155185860"/>
            <w:bookmarkStart w:id="14" w:name="_Toc140132745"/>
            <w:bookmarkStart w:id="15" w:name="_Toc35393798"/>
            <w:bookmarkStart w:id="16" w:name="_Toc28359012"/>
            <w:bookmarkStart w:id="17" w:name="_Toc109900248"/>
            <w:bookmarkStart w:id="18" w:name="_Toc109899829"/>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 xml:space="preserve">  新疆医科大学第一附属医院铁蛋白测定试剂盒等10项采购项目（三次）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rPr>
              <w:t xml:space="preserve"> </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05</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22</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TC259H11R</w:t>
      </w:r>
    </w:p>
    <w:p w14:paraId="544AA4B7">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 新疆医科大学第一附属医院铁蛋白测定试剂盒等10项采购项目（三次）</w:t>
      </w:r>
    </w:p>
    <w:p w14:paraId="3CE35A7E">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pageBreakBefore w:val="0"/>
        <w:widowControl w:val="0"/>
        <w:kinsoku/>
        <w:overflowPunct/>
        <w:topLinePunct w:val="0"/>
        <w:autoSpaceDE/>
        <w:autoSpaceDN/>
        <w:bidi w:val="0"/>
        <w:adjustRightInd/>
        <w:snapToGrid/>
        <w:spacing w:line="336"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1717000.00</w:t>
      </w:r>
    </w:p>
    <w:p w14:paraId="4096A93E">
      <w:pPr>
        <w:pStyle w:val="45"/>
        <w:pageBreakBefore w:val="0"/>
        <w:widowControl w:val="0"/>
        <w:kinsoku/>
        <w:overflowPunct/>
        <w:topLinePunct w:val="0"/>
        <w:autoSpaceDE/>
        <w:autoSpaceDN/>
        <w:bidi w:val="0"/>
        <w:adjustRightInd/>
        <w:snapToGrid/>
        <w:spacing w:line="336" w:lineRule="auto"/>
        <w:textAlignment w:val="auto"/>
        <w:rPr>
          <w:rFonts w:hint="default" w:cs="宋体"/>
          <w:color w:val="auto"/>
          <w:szCs w:val="21"/>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Cs w:val="21"/>
          <w:highlight w:val="none"/>
          <w:lang w:val="en-US" w:eastAsia="zh-CN"/>
        </w:rPr>
        <w:t>417.104</w:t>
      </w:r>
    </w:p>
    <w:p w14:paraId="18C44CF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bookmarkStart w:id="20" w:name="_Hlk155086750"/>
      <w:r>
        <w:rPr>
          <w:rFonts w:hint="eastAsia" w:cs="宋体"/>
          <w:color w:val="auto"/>
          <w:sz w:val="24"/>
          <w:highlight w:val="none"/>
          <w:lang w:val="en-US" w:eastAsia="zh-CN"/>
        </w:rPr>
        <w:t xml:space="preserve"> </w:t>
      </w:r>
    </w:p>
    <w:bookmarkEnd w:id="20"/>
    <w:p w14:paraId="6CCB4857">
      <w:pPr>
        <w:pStyle w:val="45"/>
        <w:pageBreakBefore w:val="0"/>
        <w:widowControl w:val="0"/>
        <w:kinsoku/>
        <w:overflowPunct/>
        <w:topLinePunct w:val="0"/>
        <w:autoSpaceDE/>
        <w:autoSpaceDN/>
        <w:bidi w:val="0"/>
        <w:adjustRightInd/>
        <w:snapToGrid/>
        <w:spacing w:line="336" w:lineRule="auto"/>
        <w:ind w:left="0" w:leftChars="0" w:firstLine="720" w:firstLineChars="300"/>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hr-HR"/>
        </w:rPr>
        <w:t>标项名称:</w:t>
      </w:r>
      <w:r>
        <w:rPr>
          <w:rFonts w:hint="eastAsia" w:cs="宋体"/>
          <w:color w:val="auto"/>
          <w:sz w:val="24"/>
          <w:highlight w:val="none"/>
          <w:lang w:val="hr-HR" w:eastAsia="zh-CN"/>
        </w:rPr>
        <w:t>新疆医科大学第一附属铁蛋白测定试剂盒等10项采购项目（</w:t>
      </w:r>
      <w:r>
        <w:rPr>
          <w:rFonts w:hint="eastAsia" w:cs="宋体"/>
          <w:color w:val="auto"/>
          <w:sz w:val="24"/>
          <w:highlight w:val="none"/>
          <w:lang w:val="en-US" w:eastAsia="zh-CN"/>
        </w:rPr>
        <w:t>三</w:t>
      </w:r>
      <w:r>
        <w:rPr>
          <w:rFonts w:hint="eastAsia" w:cs="宋体"/>
          <w:color w:val="auto"/>
          <w:sz w:val="24"/>
          <w:highlight w:val="none"/>
          <w:lang w:val="hr-HR" w:eastAsia="zh-CN"/>
        </w:rPr>
        <w:t>次）</w:t>
      </w:r>
    </w:p>
    <w:p w14:paraId="568C8FE9">
      <w:pPr>
        <w:pStyle w:val="45"/>
        <w:pageBreakBefore w:val="0"/>
        <w:widowControl w:val="0"/>
        <w:kinsoku/>
        <w:overflowPunct/>
        <w:topLinePunct w:val="0"/>
        <w:autoSpaceDE/>
        <w:autoSpaceDN/>
        <w:bidi w:val="0"/>
        <w:adjustRightInd/>
        <w:snapToGrid/>
        <w:spacing w:line="336" w:lineRule="auto"/>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lang w:val="hr-HR"/>
        </w:rPr>
        <w:t>数量:</w:t>
      </w:r>
      <w:r>
        <w:rPr>
          <w:rFonts w:hint="eastAsia" w:cs="宋体"/>
          <w:color w:val="auto"/>
          <w:sz w:val="24"/>
          <w:highlight w:val="none"/>
          <w:lang w:val="en-US" w:eastAsia="zh-CN"/>
        </w:rPr>
        <w:t>1</w:t>
      </w:r>
    </w:p>
    <w:p w14:paraId="5738D761">
      <w:pPr>
        <w:pStyle w:val="45"/>
        <w:pageBreakBefore w:val="0"/>
        <w:widowControl w:val="0"/>
        <w:kinsoku/>
        <w:overflowPunct/>
        <w:topLinePunct w:val="0"/>
        <w:autoSpaceDE/>
        <w:autoSpaceDN/>
        <w:bidi w:val="0"/>
        <w:adjustRightInd/>
        <w:snapToGrid/>
        <w:spacing w:line="336" w:lineRule="auto"/>
        <w:ind w:firstLine="720" w:firstLineChars="30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hr-HR"/>
        </w:rPr>
        <w:t>预算金额（元）</w:t>
      </w:r>
      <w:r>
        <w:rPr>
          <w:rFonts w:hint="eastAsia" w:cs="宋体"/>
          <w:color w:val="auto"/>
          <w:sz w:val="24"/>
          <w:highlight w:val="none"/>
          <w:lang w:val="hr-HR" w:eastAsia="zh-CN"/>
        </w:rPr>
        <w:t>：</w:t>
      </w:r>
      <w:r>
        <w:rPr>
          <w:rFonts w:hint="eastAsia" w:cs="宋体"/>
          <w:color w:val="auto"/>
          <w:sz w:val="24"/>
          <w:highlight w:val="none"/>
          <w:lang w:val="en-US" w:eastAsia="zh-CN"/>
        </w:rPr>
        <w:t>1717000.00</w:t>
      </w:r>
    </w:p>
    <w:p w14:paraId="711812C7">
      <w:pPr>
        <w:pStyle w:val="45"/>
        <w:pageBreakBefore w:val="0"/>
        <w:widowControl w:val="0"/>
        <w:kinsoku/>
        <w:overflowPunct/>
        <w:topLinePunct w:val="0"/>
        <w:autoSpaceDE/>
        <w:autoSpaceDN/>
        <w:bidi w:val="0"/>
        <w:adjustRightInd/>
        <w:snapToGrid/>
        <w:spacing w:line="336" w:lineRule="auto"/>
        <w:ind w:firstLine="720" w:firstLineChars="3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 xml:space="preserve">单位：批 </w:t>
      </w:r>
    </w:p>
    <w:p w14:paraId="1AC4CF93">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lang w:val="hr-HR"/>
        </w:rPr>
        <w:t>简要规格描述或项目基本概况介绍、用途：</w:t>
      </w:r>
      <w:r>
        <w:rPr>
          <w:rFonts w:hint="eastAsia" w:cs="宋体"/>
          <w:color w:val="auto"/>
          <w:sz w:val="24"/>
          <w:highlight w:val="none"/>
          <w:lang w:val="en-US" w:eastAsia="zh-CN"/>
        </w:rPr>
        <w:t>采购铁蛋白测定试剂盒等10项试剂，</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957F82B">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rPr>
        <w:t xml:space="preserve">  </w:t>
      </w:r>
      <w:r>
        <w:rPr>
          <w:rFonts w:hint="eastAsia" w:ascii="宋体" w:hAnsi="宋体" w:cs="宋体"/>
          <w:color w:val="auto"/>
          <w:szCs w:val="21"/>
          <w:highlight w:val="none"/>
          <w:lang w:val="en-US" w:eastAsia="zh-CN"/>
        </w:rPr>
        <w:t>备注：最高限价（单价合计）：</w:t>
      </w:r>
      <w:r>
        <w:rPr>
          <w:rFonts w:hint="eastAsia" w:cs="宋体"/>
          <w:color w:val="auto"/>
          <w:szCs w:val="21"/>
          <w:highlight w:val="none"/>
          <w:lang w:val="en-US" w:eastAsia="zh-CN"/>
        </w:rPr>
        <w:t>417.104</w:t>
      </w:r>
      <w:r>
        <w:rPr>
          <w:rFonts w:hint="eastAsia" w:ascii="宋体" w:hAnsi="宋体" w:cs="宋体"/>
          <w:color w:val="auto"/>
          <w:szCs w:val="21"/>
          <w:highlight w:val="none"/>
          <w:lang w:val="en-US" w:eastAsia="zh-CN"/>
        </w:rPr>
        <w:t>元/</w:t>
      </w:r>
      <w:r>
        <w:rPr>
          <w:rFonts w:hint="eastAsia" w:cs="宋体"/>
          <w:color w:val="auto"/>
          <w:szCs w:val="21"/>
          <w:highlight w:val="none"/>
          <w:lang w:val="en-US" w:eastAsia="zh-CN"/>
        </w:rPr>
        <w:t>单位，</w:t>
      </w:r>
      <w:r>
        <w:rPr>
          <w:rFonts w:hint="eastAsia" w:ascii="宋体" w:hAnsi="宋体" w:cs="宋体"/>
          <w:color w:val="auto"/>
          <w:szCs w:val="21"/>
          <w:highlight w:val="none"/>
          <w:lang w:val="en-US" w:eastAsia="zh-CN"/>
        </w:rPr>
        <w:t>各产品最高限价（单价）详见招标文件。单价采购，最终以实际采购数量进行结算，但最终结算量不得超过预计年采购金额。</w:t>
      </w:r>
    </w:p>
    <w:p w14:paraId="56FBF6DA">
      <w:pPr>
        <w:pStyle w:val="45"/>
        <w:keepNext w:val="0"/>
        <w:keepLines w:val="0"/>
        <w:pageBreakBefore w:val="0"/>
        <w:widowControl w:val="0"/>
        <w:kinsoku/>
        <w:wordWrap w:val="0"/>
        <w:overflowPunct/>
        <w:topLinePunct w:val="0"/>
        <w:autoSpaceDE/>
        <w:autoSpaceDN/>
        <w:bidi w:val="0"/>
        <w:adjustRightInd/>
        <w:snapToGrid/>
        <w:spacing w:line="336"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color w:val="auto"/>
          <w:szCs w:val="21"/>
          <w:highlight w:val="none"/>
          <w:lang w:val="en-US" w:eastAsia="zh-CN"/>
        </w:rPr>
        <w:t>三年（依照新医大一附院纪字〔2025〕11号文件要求，非阳采试剂耗材类合同履约期限为三年，合同一年一签）。</w:t>
      </w:r>
    </w:p>
    <w:p w14:paraId="4B09864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bookmarkStart w:id="21" w:name="_Toc35393630"/>
      <w:bookmarkStart w:id="22" w:name="_Toc28359013"/>
      <w:bookmarkStart w:id="23" w:name="_Toc44583629"/>
      <w:bookmarkStart w:id="24" w:name="_Toc35393799"/>
      <w:bookmarkStart w:id="25" w:name="_Toc28359090"/>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109899411"/>
      <w:bookmarkStart w:id="27" w:name="_Toc109899830"/>
      <w:bookmarkStart w:id="28" w:name="_Toc155185861"/>
      <w:bookmarkStart w:id="29" w:name="_Toc140132746"/>
      <w:bookmarkStart w:id="30" w:name="_Toc109900249"/>
      <w:bookmarkStart w:id="31" w:name="_Toc410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bookmarkStart w:id="32" w:name="_Toc28359091"/>
      <w:bookmarkStart w:id="33" w:name="_Toc35393631"/>
      <w:bookmarkStart w:id="34" w:name="_Toc35393800"/>
      <w:bookmarkStart w:id="35" w:name="_Toc28359014"/>
      <w:bookmarkStart w:id="36" w:name="_Toc44583630"/>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项目不</w:t>
      </w:r>
      <w:r>
        <w:rPr>
          <w:rFonts w:hint="eastAsia" w:ascii="宋体" w:hAnsi="宋体" w:eastAsia="宋体" w:cs="宋体"/>
          <w:b/>
          <w:bCs/>
          <w:color w:val="auto"/>
          <w:sz w:val="24"/>
          <w:highlight w:val="none"/>
          <w:lang w:val="en-US" w:eastAsia="zh-CN"/>
        </w:rPr>
        <w:t>专门面向中小企业采购</w:t>
      </w:r>
      <w:r>
        <w:rPr>
          <w:rFonts w:hint="eastAsia" w:cs="宋体"/>
          <w:b/>
          <w:bCs/>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7263083B">
      <w:pPr>
        <w:pStyle w:val="45"/>
        <w:pageBreakBefore w:val="0"/>
        <w:widowControl w:val="0"/>
        <w:numPr>
          <w:ilvl w:val="0"/>
          <w:numId w:val="5"/>
        </w:numPr>
        <w:kinsoku/>
        <w:overflowPunct/>
        <w:topLinePunct w:val="0"/>
        <w:autoSpaceDE/>
        <w:autoSpaceDN/>
        <w:bidi w:val="0"/>
        <w:adjustRightInd/>
        <w:snapToGrid/>
        <w:spacing w:line="336" w:lineRule="auto"/>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所投产品若为进口产品时投标人须提供厂家或中国总代针对本项目所投产品的授权证明文件（如为中国总代出具的授权证明文件，须有总代与厂家关系的文件）。</w:t>
      </w:r>
    </w:p>
    <w:p w14:paraId="05158770">
      <w:pPr>
        <w:pStyle w:val="45"/>
        <w:pageBreakBefore w:val="0"/>
        <w:widowControl w:val="0"/>
        <w:kinsoku/>
        <w:overflowPunct/>
        <w:topLinePunct w:val="0"/>
        <w:autoSpaceDE/>
        <w:autoSpaceDN/>
        <w:bidi w:val="0"/>
        <w:adjustRightInd/>
        <w:snapToGrid/>
        <w:spacing w:line="336" w:lineRule="auto"/>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2）投标人为所投产品制造商的，投标产品属于一类医疗器械的须提供有效的《第一类医疗器械生产备案凭证》，所投产品属于二类、三类医疗器械须提供有效的《医疗器械生产许可证》；投标人为所投产品的经销商或代理商且所投产品属于二类医疗器械须提供有效的《医疗器械经营许可证》或《第二类医疗器械经营备案凭证》，所投产品属于三类医疗器械须提供有效的《医疗器械经营许可证》及《医疗器械注册证》，同时还须提供所投产品制造商有效的《医疗器械生产许可证》。</w:t>
      </w:r>
    </w:p>
    <w:p w14:paraId="2BC5B571">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0472EFA3">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3E90F810">
      <w:pPr>
        <w:pStyle w:val="45"/>
        <w:pageBreakBefore w:val="0"/>
        <w:widowControl w:val="0"/>
        <w:kinsoku/>
        <w:overflowPunct/>
        <w:topLinePunct w:val="0"/>
        <w:autoSpaceDE/>
        <w:autoSpaceDN/>
        <w:bidi w:val="0"/>
        <w:adjustRightInd/>
        <w:snapToGrid/>
        <w:spacing w:line="336" w:lineRule="auto"/>
        <w:textAlignment w:val="auto"/>
        <w:rPr>
          <w:rFonts w:hint="default"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40132747"/>
      <w:bookmarkStart w:id="38" w:name="_Toc109900250"/>
      <w:bookmarkStart w:id="39" w:name="_Toc155185862"/>
      <w:bookmarkStart w:id="40" w:name="_Toc12652"/>
      <w:bookmarkStart w:id="41" w:name="_Toc109899412"/>
      <w:bookmarkStart w:id="42"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bookmarkStart w:id="43" w:name="_Hlk130457234"/>
      <w:bookmarkStart w:id="44" w:name="_Toc35393632"/>
      <w:bookmarkStart w:id="45" w:name="_Hlk130457261"/>
      <w:bookmarkStart w:id="46" w:name="_Hlk130457327"/>
      <w:bookmarkStart w:id="47" w:name="_Toc28359092"/>
      <w:bookmarkStart w:id="48" w:name="_Toc35393801"/>
      <w:bookmarkStart w:id="49" w:name="_Toc28359015"/>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04</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30</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11</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55185863"/>
      <w:bookmarkStart w:id="52" w:name="_Toc109899832"/>
      <w:bookmarkStart w:id="53" w:name="_Toc140132748"/>
      <w:bookmarkStart w:id="54" w:name="_Toc109900251"/>
      <w:bookmarkStart w:id="55" w:name="_Toc109899413"/>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28359017"/>
      <w:bookmarkStart w:id="59" w:name="_Toc35393634"/>
      <w:bookmarkStart w:id="60" w:name="_Toc28359094"/>
      <w:bookmarkStart w:id="61" w:name="_Toc44583633"/>
      <w:bookmarkStart w:id="62" w:name="_Toc35393803"/>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36" w:lineRule="auto"/>
        <w:ind w:firstLine="480" w:firstLineChars="200"/>
        <w:textAlignment w:val="auto"/>
        <w:rPr>
          <w:rFonts w:hint="eastAsia" w:ascii="宋体" w:hAnsi="宋体" w:eastAsia="宋体" w:cs="宋体"/>
          <w:b w:val="0"/>
          <w:bCs w:val="0"/>
          <w:color w:val="auto"/>
          <w:sz w:val="24"/>
          <w:highlight w:val="none"/>
        </w:rPr>
      </w:pPr>
      <w:bookmarkStart w:id="63" w:name="_Toc3967"/>
      <w:bookmarkStart w:id="64" w:name="_Toc29336"/>
      <w:bookmarkStart w:id="65" w:name="_Toc27649"/>
      <w:bookmarkStart w:id="66" w:name="_Toc29870"/>
      <w:bookmarkStart w:id="67" w:name="_Toc7396"/>
      <w:bookmarkStart w:id="68" w:name="_Toc20025"/>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05</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22</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05</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22</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7718"/>
      <w:bookmarkStart w:id="71" w:name="_Toc109899414"/>
      <w:bookmarkStart w:id="72" w:name="_Toc140132749"/>
      <w:bookmarkStart w:id="73" w:name="_Toc109900252"/>
      <w:bookmarkStart w:id="74" w:name="_Toc155185864"/>
      <w:bookmarkStart w:id="75"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36"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35393635"/>
      <w:bookmarkStart w:id="77" w:name="_Toc109899834"/>
      <w:bookmarkStart w:id="78" w:name="_Toc155185865"/>
      <w:bookmarkStart w:id="79" w:name="_Toc44583634"/>
      <w:bookmarkStart w:id="80" w:name="_Toc17582"/>
      <w:bookmarkStart w:id="81" w:name="_Toc109900253"/>
      <w:bookmarkStart w:id="82" w:name="_Toc109899415"/>
      <w:bookmarkStart w:id="83" w:name="_Toc140132750"/>
      <w:bookmarkStart w:id="84" w:name="_Toc3539380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pageBreakBefore w:val="0"/>
        <w:widowControl/>
        <w:kinsoku/>
        <w:overflowPunct/>
        <w:topLinePunct w:val="0"/>
        <w:autoSpaceDE/>
        <w:autoSpaceDN/>
        <w:bidi w:val="0"/>
        <w:adjustRightInd/>
        <w:snapToGrid/>
        <w:spacing w:line="336" w:lineRule="auto"/>
        <w:ind w:firstLine="480" w:firstLineChars="200"/>
        <w:jc w:val="left"/>
        <w:textAlignment w:val="auto"/>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6" w:lineRule="auto"/>
        <w:ind w:left="0" w:right="0" w:firstLine="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0" w:after="0" w:line="336"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35393805"/>
      <w:bookmarkStart w:id="86" w:name="_Toc109900254"/>
      <w:bookmarkStart w:id="87" w:name="_Toc44583635"/>
      <w:bookmarkStart w:id="88" w:name="_Toc28359018"/>
      <w:bookmarkStart w:id="89" w:name="_Toc28359095"/>
      <w:bookmarkStart w:id="90" w:name="_Toc109899416"/>
      <w:bookmarkStart w:id="91" w:name="_Toc35393636"/>
      <w:bookmarkStart w:id="92" w:name="_Toc109899835"/>
      <w:bookmarkStart w:id="93" w:name="_Toc140132751"/>
      <w:bookmarkStart w:id="94" w:name="_Toc155185866"/>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20" w:lineRule="exact"/>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155185867"/>
      <w:bookmarkStart w:id="97" w:name="_Toc23679"/>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55185868"/>
      <w:bookmarkStart w:id="99" w:name="_Toc11101"/>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AA8057E">
            <w:pPr>
              <w:pStyle w:val="57"/>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_</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 xml:space="preserve">铁蛋白测定试剂盒(化学发光微粒子免疫检测法)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ind w:firstLine="240" w:firstLineChars="100"/>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29FE88B9">
            <w:pPr>
              <w:pStyle w:val="57"/>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0AE63DEA">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lang w:val="en-US" w:eastAsia="zh-CN"/>
              </w:rPr>
            </w:pPr>
            <w:r>
              <w:rPr>
                <w:rFonts w:hint="eastAsia" w:cs="宋体"/>
                <w:b/>
                <w:bCs w:val="0"/>
                <w:color w:val="auto"/>
                <w:szCs w:val="28"/>
                <w:highlight w:val="none"/>
                <w:lang w:val="en-US" w:eastAsia="zh-CN"/>
              </w:rPr>
              <w:t>单价合计值最高限价：417.104元/单位；单价最高限价详见采购需求。</w:t>
            </w:r>
          </w:p>
          <w:p w14:paraId="63FEF640">
            <w:pPr>
              <w:pStyle w:val="5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单价合计限价及单价最高限</w:t>
            </w:r>
            <w:r>
              <w:rPr>
                <w:rFonts w:hint="eastAsia" w:ascii="宋体" w:hAnsi="宋体" w:eastAsia="宋体" w:cs="宋体"/>
                <w:b/>
                <w:bCs w:val="0"/>
                <w:color w:val="auto"/>
                <w:szCs w:val="28"/>
                <w:highlight w:val="none"/>
                <w:lang w:val="en-US" w:eastAsia="zh-CN"/>
              </w:rPr>
              <w:t>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6D44DBD3">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标项</w:t>
            </w: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：人民币</w:t>
            </w:r>
            <w:r>
              <w:rPr>
                <w:rFonts w:hint="eastAsia" w:ascii="宋体" w:hAnsi="宋体" w:cs="宋体"/>
                <w:i w:val="0"/>
                <w:iCs w:val="0"/>
                <w:color w:val="auto"/>
                <w:sz w:val="24"/>
                <w:szCs w:val="24"/>
                <w:highlight w:val="none"/>
                <w:lang w:val="en-US" w:eastAsia="zh-CN"/>
              </w:rPr>
              <w:t>20000</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贰万元整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kern w:val="0"/>
                <w:sz w:val="24"/>
                <w:szCs w:val="24"/>
                <w:highlight w:val="none"/>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5"/>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color w:val="auto"/>
                <w:kern w:val="0"/>
                <w:sz w:val="24"/>
                <w:szCs w:val="24"/>
                <w:highlight w:val="none"/>
              </w:rPr>
              <w:t>3002 0128 1910 0057 504</w:t>
            </w:r>
          </w:p>
          <w:p w14:paraId="073942CF">
            <w:pPr>
              <w:pStyle w:val="65"/>
              <w:spacing w:line="360" w:lineRule="auto"/>
              <w:rPr>
                <w:rFonts w:hint="eastAsia" w:ascii="宋体" w:hAnsi="宋体" w:eastAsia="宋体" w:cs="宋体"/>
                <w:i w:val="0"/>
                <w:iCs w:val="0"/>
                <w:color w:val="auto"/>
                <w:sz w:val="24"/>
                <w:szCs w:val="24"/>
                <w:highlight w:val="none"/>
              </w:rPr>
            </w:pPr>
            <w:r>
              <w:rPr>
                <w:rFonts w:hint="eastAsia" w:ascii="宋体" w:hAnsi="宋体" w:cs="宋体"/>
                <w:color w:val="auto"/>
                <w:kern w:val="0"/>
                <w:sz w:val="24"/>
                <w:szCs w:val="24"/>
                <w:highlight w:val="none"/>
                <w:lang w:val="en-US" w:eastAsia="zh-CN"/>
              </w:rPr>
              <w:t>5.开户行：</w:t>
            </w:r>
            <w:r>
              <w:rPr>
                <w:rFonts w:hint="eastAsia" w:ascii="宋体" w:hAnsi="宋体" w:cs="宋体"/>
                <w:color w:val="auto"/>
                <w:kern w:val="0"/>
                <w:sz w:val="24"/>
                <w:szCs w:val="24"/>
                <w:highlight w:val="none"/>
              </w:rPr>
              <w:t>中国工商银行股份有限公司乌鲁木齐南湖北路支行</w:t>
            </w:r>
            <w:r>
              <w:rPr>
                <w:rFonts w:hint="eastAsia" w:ascii="宋体" w:hAnsi="宋体" w:eastAsia="宋体" w:cs="宋体"/>
                <w:i w:val="0"/>
                <w:iCs w:val="0"/>
                <w:color w:val="auto"/>
                <w:sz w:val="24"/>
                <w:szCs w:val="24"/>
                <w:highlight w:val="none"/>
              </w:rPr>
              <w:t xml:space="preserve">             </w:t>
            </w:r>
          </w:p>
          <w:p w14:paraId="58F9FA7E">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时请在汇款时注明“TC259H11R保证金”，对因未注明项目简称及汇款事由而造成保证金不能及时到账的，后果由投标人自负。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288"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color w:val="auto"/>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color w:val="auto"/>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75684927">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368AF2C">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中标人</w:t>
            </w:r>
            <w:r>
              <w:rPr>
                <w:rFonts w:hint="eastAsia" w:ascii="宋体" w:hAnsi="宋体" w:eastAsia="宋体" w:cs="宋体"/>
                <w:color w:val="auto"/>
                <w:szCs w:val="28"/>
                <w:highlight w:val="none"/>
                <w:u w:val="single"/>
              </w:rPr>
              <w:t>应按本招标文件的规定，在《</w:t>
            </w:r>
            <w:r>
              <w:rPr>
                <w:rFonts w:hint="eastAsia" w:cs="宋体"/>
                <w:color w:val="auto"/>
                <w:szCs w:val="28"/>
                <w:highlight w:val="none"/>
                <w:u w:val="single"/>
                <w:lang w:val="en-US" w:eastAsia="zh-CN"/>
              </w:rPr>
              <w:t>中标</w:t>
            </w:r>
            <w:r>
              <w:rPr>
                <w:rFonts w:hint="eastAsia" w:ascii="宋体" w:hAnsi="宋体" w:eastAsia="宋体" w:cs="宋体"/>
                <w:color w:val="auto"/>
                <w:szCs w:val="28"/>
                <w:highlight w:val="none"/>
                <w:u w:val="single"/>
              </w:rPr>
              <w:t>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76384588">
            <w:pPr>
              <w:pStyle w:val="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一次性支付</w:t>
            </w:r>
          </w:p>
          <w:p w14:paraId="0C201517">
            <w:pPr>
              <w:pStyle w:val="57"/>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5.收取单位：中招国际招标有限公司新疆分公司                            </w:t>
            </w:r>
          </w:p>
          <w:p w14:paraId="4BE5E443">
            <w:pPr>
              <w:pStyle w:val="57"/>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58B0FF6E">
            <w:pPr>
              <w:pStyle w:val="57"/>
              <w:rPr>
                <w:rFonts w:hint="default" w:ascii="宋体" w:hAnsi="宋体" w:eastAsia="宋体" w:cs="宋体"/>
                <w:color w:val="auto"/>
                <w:sz w:val="24"/>
                <w:szCs w:val="24"/>
                <w:highlight w:val="none"/>
                <w:u w:val="single"/>
                <w:lang w:val="en-US" w:eastAsia="zh-CN"/>
              </w:rPr>
            </w:pPr>
            <w:r>
              <w:rPr>
                <w:rFonts w:hint="eastAsia" w:cs="宋体"/>
                <w:color w:val="auto"/>
                <w:sz w:val="24"/>
                <w:szCs w:val="24"/>
                <w:highlight w:val="none"/>
                <w:u w:val="single"/>
                <w:lang w:val="en-US" w:eastAsia="zh-CN"/>
              </w:rPr>
              <w:t>中国工商银行股份有限公司乌鲁木齐南湖北路支行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sym w:font="Wingdings" w:char="00A8"/>
            </w:r>
            <w:r>
              <w:rPr>
                <w:rFonts w:hint="eastAsia" w:ascii="宋体" w:hAnsi="宋体" w:eastAsia="宋体" w:cs="宋体"/>
                <w:b/>
                <w:bCs/>
                <w:color w:val="auto"/>
                <w:sz w:val="24"/>
                <w:szCs w:val="24"/>
                <w:highlight w:val="none"/>
              </w:rPr>
              <w:t>不接受</w:t>
            </w:r>
          </w:p>
          <w:p w14:paraId="1481386A">
            <w:pPr>
              <w:pStyle w:val="5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sym w:font="Wingdings" w:char="00FE"/>
            </w:r>
            <w:r>
              <w:rPr>
                <w:rFonts w:hint="eastAsia" w:ascii="宋体" w:hAnsi="宋体" w:eastAsia="宋体" w:cs="宋体"/>
                <w:b/>
                <w:bCs/>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1F87C8C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0DC1AC7D">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10%</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043589BF">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643BD1E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4D4D350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779A7B71">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456EC45B">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6789614C">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AFC5B3">
            <w:pPr>
              <w:pStyle w:val="5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65"/>
              <w:gridCol w:w="2651"/>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65"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651"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9D2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C4AD4E9">
                  <w:pPr>
                    <w:keepNext w:val="0"/>
                    <w:keepLines w:val="0"/>
                    <w:widowControl/>
                    <w:suppressLineNumbers w:val="0"/>
                    <w:jc w:val="center"/>
                    <w:rPr>
                      <w:rFonts w:hint="default"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w:t>
                  </w:r>
                </w:p>
              </w:tc>
              <w:tc>
                <w:tcPr>
                  <w:tcW w:w="2665" w:type="dxa"/>
                  <w:vAlign w:val="center"/>
                </w:tcPr>
                <w:p w14:paraId="3F27E11D">
                  <w:pPr>
                    <w:keepNext w:val="0"/>
                    <w:keepLines w:val="0"/>
                    <w:widowControl/>
                    <w:suppressLineNumbers w:val="0"/>
                    <w:jc w:val="center"/>
                    <w:rPr>
                      <w:rFonts w:hint="default"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铁蛋白测定试剂盒等10项</w:t>
                  </w:r>
                </w:p>
              </w:tc>
              <w:tc>
                <w:tcPr>
                  <w:tcW w:w="2651" w:type="dxa"/>
                  <w:vAlign w:val="center"/>
                </w:tcPr>
                <w:p w14:paraId="61B1CECD">
                  <w:pPr>
                    <w:keepNext w:val="0"/>
                    <w:keepLines w:val="0"/>
                    <w:widowControl/>
                    <w:suppressLineNumbers w:val="0"/>
                    <w:jc w:val="center"/>
                    <w:rPr>
                      <w:rFonts w:hint="eastAsia" w:cs="宋体"/>
                      <w:b/>
                      <w:bCs/>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工业</w:t>
                  </w:r>
                </w:p>
              </w:tc>
            </w:tr>
          </w:tbl>
          <w:p w14:paraId="3D19538F">
            <w:pPr>
              <w:pStyle w:val="57"/>
              <w:rPr>
                <w:rFonts w:hint="eastAsia" w:ascii="宋体" w:hAnsi="宋体" w:eastAsia="宋体" w:cs="宋体"/>
                <w:color w:val="auto"/>
                <w:sz w:val="24"/>
                <w:szCs w:val="24"/>
                <w:highlight w:val="none"/>
              </w:rPr>
            </w:pPr>
          </w:p>
        </w:tc>
      </w:tr>
      <w:tr w14:paraId="387F8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4C1AD78">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1BF667B9">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4E0D6BCE">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760C38EB">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07BF3D1">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2289A8A3">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B32FEF4">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C2D090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14F9C5F1">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BCC98D8">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ind w:firstLine="240" w:firstLineChars="100"/>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23" w:hRule="atLeast"/>
        </w:trPr>
        <w:tc>
          <w:tcPr>
            <w:tcW w:w="970" w:type="dxa"/>
            <w:tcBorders>
              <w:right w:val="single" w:color="auto" w:sz="4" w:space="0"/>
            </w:tcBorders>
            <w:vAlign w:val="center"/>
          </w:tcPr>
          <w:p w14:paraId="59449E7E">
            <w:pPr>
              <w:pStyle w:val="5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68391649">
            <w:pPr>
              <w:pStyle w:val="90"/>
              <w:numPr>
                <w:ilvl w:val="0"/>
                <w:numId w:val="6"/>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48509A24">
            <w:pPr>
              <w:pStyle w:val="57"/>
              <w:numPr>
                <w:ilvl w:val="0"/>
                <w:numId w:val="6"/>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57"/>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0357DA1D">
            <w:pPr>
              <w:pStyle w:val="57"/>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3ABD7B6F">
            <w:pPr>
              <w:pStyle w:val="57"/>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6、所投产品须为当年生产出厂产品。</w:t>
            </w:r>
          </w:p>
          <w:p w14:paraId="19A3E855">
            <w:pPr>
              <w:pStyle w:val="57"/>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782C2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23" w:hRule="atLeast"/>
        </w:trPr>
        <w:tc>
          <w:tcPr>
            <w:tcW w:w="970" w:type="dxa"/>
            <w:tcBorders>
              <w:right w:val="single" w:color="auto" w:sz="4" w:space="0"/>
            </w:tcBorders>
            <w:vAlign w:val="center"/>
          </w:tcPr>
          <w:p w14:paraId="115040A1">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yellow"/>
                <w:shd w:val="clear" w:color="auto" w:fill="auto"/>
                <w:lang w:val="en-US" w:eastAsia="zh-CN"/>
              </w:rPr>
              <w:t>48.2</w:t>
            </w:r>
          </w:p>
        </w:tc>
        <w:tc>
          <w:tcPr>
            <w:tcW w:w="1738" w:type="dxa"/>
            <w:tcBorders>
              <w:right w:val="single" w:color="auto" w:sz="4" w:space="0"/>
            </w:tcBorders>
            <w:vAlign w:val="center"/>
          </w:tcPr>
          <w:p w14:paraId="66C783BF">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b/>
                <w:bCs/>
                <w:kern w:val="2"/>
                <w:sz w:val="24"/>
                <w:szCs w:val="24"/>
                <w:highlight w:val="yellow"/>
                <w:shd w:val="clear" w:color="auto" w:fill="auto"/>
                <w:lang w:val="en-US" w:eastAsia="zh-CN"/>
              </w:rPr>
              <w:t>异常低价投标（响应）审查的新规定</w:t>
            </w:r>
          </w:p>
        </w:tc>
        <w:tc>
          <w:tcPr>
            <w:tcW w:w="6700" w:type="dxa"/>
            <w:tcBorders>
              <w:left w:val="single" w:color="auto" w:sz="4" w:space="0"/>
            </w:tcBorders>
            <w:vAlign w:val="center"/>
          </w:tcPr>
          <w:p w14:paraId="291AC4B9">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1、审查依据</w:t>
            </w:r>
          </w:p>
          <w:p w14:paraId="7C136E0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5F37579">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2、异常低价情形认定</w:t>
            </w:r>
          </w:p>
          <w:p w14:paraId="047C9E58">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投标（响应）供应商出现下列情形之一的，评审委员会将启动异常低价审查程序：</w:t>
            </w:r>
          </w:p>
          <w:p w14:paraId="3BABDF9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（1）投标（响应）报价低于全部通过符合性审查供应商报价平均值的 50%；</w:t>
            </w:r>
          </w:p>
          <w:p w14:paraId="43F19CC4">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（2）投标（响应）报价低于通过符合性审查次低报价的 50%；</w:t>
            </w:r>
          </w:p>
          <w:p w14:paraId="7177B71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（3）投标（响应）报价低于本项目最高限价的 45%；</w:t>
            </w:r>
          </w:p>
          <w:p w14:paraId="29A98A7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（4）评审委员会基于专业判断，认为报价过低可能影响项目履约质量、不能满足采购需求或无法诚信履约的其他情形。</w:t>
            </w:r>
          </w:p>
          <w:p w14:paraId="74D37C99">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3、审查要求及处理</w:t>
            </w:r>
          </w:p>
          <w:p w14:paraId="1F537AE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08B97D9">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yellow"/>
                <w:shd w:val="clear" w:color="auto" w:fill="auto"/>
                <w:lang w:val="en-US" w:eastAsia="zh-CN"/>
              </w:rPr>
            </w:pPr>
            <w:r>
              <w:rPr>
                <w:rFonts w:hint="eastAsia" w:cs="宋体"/>
                <w:b/>
                <w:bCs/>
                <w:kern w:val="2"/>
                <w:sz w:val="24"/>
                <w:szCs w:val="24"/>
                <w:highlight w:val="yellow"/>
                <w:shd w:val="clear" w:color="auto" w:fill="auto"/>
                <w:lang w:val="en-US" w:eastAsia="zh-CN"/>
              </w:rPr>
              <w:t>供应商未按要求提交说明及证明材料，或提交的材料无法有效证明报价合理性的，评审委员会将其投标（响应）作无效处理。</w:t>
            </w:r>
          </w:p>
          <w:p w14:paraId="1B281B13">
            <w:pPr>
              <w:pStyle w:val="57"/>
              <w:keepNext w:val="0"/>
              <w:keepLines w:val="0"/>
              <w:pageBreakBefore w:val="0"/>
              <w:widowControl w:val="0"/>
              <w:numPr>
                <w:ilvl w:val="0"/>
                <w:numId w:val="0"/>
              </w:numPr>
              <w:shd w:val="clear"/>
              <w:kinsoku/>
              <w:wordWrap/>
              <w:overflowPunct/>
              <w:topLinePunct w:val="0"/>
              <w:bidi w:val="0"/>
              <w:snapToGrid/>
              <w:spacing w:line="312" w:lineRule="auto"/>
              <w:ind w:left="0" w:leftChars="0" w:firstLine="0" w:firstLineChars="0"/>
              <w:textAlignment w:val="auto"/>
              <w:rPr>
                <w:rFonts w:hint="eastAsia" w:cs="宋体"/>
                <w:b/>
                <w:bCs/>
                <w:color w:val="auto"/>
                <w:kern w:val="2"/>
                <w:sz w:val="24"/>
                <w:szCs w:val="24"/>
                <w:highlight w:val="none"/>
                <w:lang w:val="en-US" w:eastAsia="zh-CN"/>
              </w:rPr>
            </w:pPr>
            <w:r>
              <w:rPr>
                <w:rFonts w:hint="eastAsia" w:cs="宋体"/>
                <w:b/>
                <w:bCs/>
                <w:kern w:val="2"/>
                <w:sz w:val="24"/>
                <w:szCs w:val="24"/>
                <w:highlight w:val="yellow"/>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155185869"/>
      <w:bookmarkStart w:id="102" w:name="_Toc8854"/>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155185870"/>
      <w:bookmarkStart w:id="104" w:name="_Toc26511"/>
      <w:bookmarkStart w:id="105" w:name="_Toc6881"/>
      <w:bookmarkStart w:id="106" w:name="_Toc27067"/>
      <w:bookmarkStart w:id="107" w:name="_Toc27686"/>
      <w:bookmarkStart w:id="108" w:name="_Toc23355"/>
      <w:bookmarkStart w:id="109" w:name="_Toc163492822"/>
      <w:bookmarkStart w:id="110" w:name="_Toc8737"/>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109897532"/>
      <w:bookmarkStart w:id="112" w:name="_Toc31233"/>
      <w:bookmarkStart w:id="113" w:name="_Toc15312"/>
      <w:bookmarkStart w:id="114" w:name="_Toc155095689"/>
      <w:bookmarkStart w:id="115" w:name="_Toc8451"/>
      <w:bookmarkStart w:id="116" w:name="_Toc29103"/>
      <w:bookmarkStart w:id="117" w:name="_Toc26566"/>
      <w:bookmarkStart w:id="118" w:name="_Toc163492823"/>
      <w:bookmarkStart w:id="119" w:name="_Toc109900469"/>
      <w:bookmarkStart w:id="120" w:name="_Toc109899631"/>
      <w:bookmarkStart w:id="121" w:name="_Toc29572"/>
      <w:bookmarkStart w:id="122" w:name="_Toc109900050"/>
      <w:bookmarkStart w:id="123" w:name="_Toc9584"/>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11923"/>
      <w:bookmarkStart w:id="125" w:name="_Toc26282"/>
      <w:bookmarkStart w:id="126" w:name="_Toc163492824"/>
      <w:bookmarkStart w:id="127" w:name="_Toc29462"/>
      <w:bookmarkStart w:id="128" w:name="_Toc4223"/>
      <w:bookmarkStart w:id="129" w:name="_Toc20400"/>
      <w:bookmarkStart w:id="130" w:name="_Toc32274"/>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28067"/>
      <w:bookmarkStart w:id="132" w:name="_Toc11559"/>
      <w:bookmarkStart w:id="133" w:name="_Toc9283"/>
      <w:bookmarkStart w:id="134" w:name="_Toc16195"/>
      <w:bookmarkStart w:id="135" w:name="_Toc163492825"/>
      <w:bookmarkStart w:id="136" w:name="_Toc5535"/>
      <w:bookmarkStart w:id="137" w:name="_Toc21026"/>
      <w:bookmarkStart w:id="138" w:name="_Toc140132758"/>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900"/>
      <w:bookmarkStart w:id="140" w:name="_Toc17305"/>
      <w:bookmarkStart w:id="141" w:name="_Toc163492826"/>
      <w:bookmarkStart w:id="142" w:name="_Toc14888"/>
      <w:bookmarkStart w:id="143" w:name="_Toc140132760"/>
      <w:bookmarkStart w:id="144" w:name="_Toc4999"/>
      <w:bookmarkStart w:id="145" w:name="_Toc12516"/>
      <w:bookmarkStart w:id="146" w:name="_Toc23672"/>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8541"/>
      <w:bookmarkStart w:id="148" w:name="_Toc8952"/>
      <w:bookmarkStart w:id="149" w:name="_Toc163492827"/>
      <w:bookmarkStart w:id="150" w:name="_Toc17956"/>
      <w:bookmarkStart w:id="151" w:name="_Toc21085"/>
      <w:bookmarkStart w:id="152" w:name="_Toc2393"/>
      <w:bookmarkStart w:id="153" w:name="_Toc14011"/>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26723"/>
      <w:bookmarkStart w:id="155" w:name="_Toc3343"/>
      <w:bookmarkStart w:id="156" w:name="_Toc140132761"/>
      <w:bookmarkStart w:id="157" w:name="_Toc163492828"/>
      <w:bookmarkStart w:id="158" w:name="_Toc30861"/>
      <w:bookmarkStart w:id="159" w:name="_Toc12379"/>
      <w:bookmarkStart w:id="160" w:name="_Toc7681"/>
      <w:bookmarkStart w:id="161" w:name="_Toc18248"/>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9951"/>
      <w:bookmarkStart w:id="163" w:name="_Toc29628"/>
      <w:bookmarkStart w:id="164" w:name="_Toc30926"/>
      <w:bookmarkStart w:id="165" w:name="_Toc15553"/>
      <w:bookmarkStart w:id="166" w:name="_Toc163492829"/>
      <w:bookmarkStart w:id="167" w:name="_Toc11294"/>
      <w:bookmarkStart w:id="168" w:name="_Toc31425"/>
      <w:bookmarkStart w:id="169" w:name="_Toc140132762"/>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19184"/>
      <w:bookmarkStart w:id="171" w:name="_Toc8607"/>
      <w:bookmarkStart w:id="172" w:name="_Toc31019"/>
      <w:bookmarkStart w:id="173" w:name="_Toc16458"/>
      <w:bookmarkStart w:id="174" w:name="_Toc140132763"/>
      <w:bookmarkStart w:id="175" w:name="_Toc21228"/>
      <w:bookmarkStart w:id="176" w:name="_Toc163492830"/>
      <w:bookmarkStart w:id="177" w:name="_Toc28427"/>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15624"/>
      <w:bookmarkStart w:id="179" w:name="_Toc163492831"/>
      <w:bookmarkStart w:id="180" w:name="_Toc30434"/>
      <w:bookmarkStart w:id="181" w:name="_Toc29757"/>
      <w:bookmarkStart w:id="182" w:name="_Toc28428"/>
      <w:bookmarkStart w:id="183" w:name="_Toc8827"/>
      <w:bookmarkStart w:id="184" w:name="_Toc30077"/>
      <w:bookmarkStart w:id="185" w:name="_Toc140132764"/>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32015"/>
      <w:bookmarkStart w:id="188" w:name="_Toc155185858"/>
      <w:bookmarkStart w:id="189" w:name="_Toc163492833"/>
      <w:bookmarkStart w:id="190" w:name="_Toc10765"/>
      <w:bookmarkStart w:id="191" w:name="_Toc31066"/>
      <w:bookmarkStart w:id="192" w:name="_Toc1905"/>
      <w:bookmarkStart w:id="193" w:name="_Toc2189"/>
      <w:bookmarkStart w:id="194" w:name="_Toc26824"/>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25633"/>
      <w:bookmarkStart w:id="197" w:name="_Toc2606"/>
      <w:bookmarkStart w:id="198" w:name="_Toc27586"/>
      <w:bookmarkStart w:id="199" w:name="_Toc2058"/>
      <w:bookmarkStart w:id="200" w:name="_Toc27270"/>
      <w:bookmarkStart w:id="201" w:name="_Toc17698"/>
      <w:bookmarkStart w:id="202" w:name="_Toc163492834"/>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27444"/>
      <w:bookmarkStart w:id="204" w:name="_Toc7878"/>
      <w:bookmarkStart w:id="205" w:name="_Toc13774"/>
      <w:bookmarkStart w:id="206" w:name="_Toc140132768"/>
      <w:bookmarkStart w:id="207" w:name="_Toc22437"/>
      <w:bookmarkStart w:id="208" w:name="_Toc24167"/>
      <w:bookmarkStart w:id="209" w:name="_Toc11591"/>
      <w:bookmarkStart w:id="210" w:name="_Toc163492835"/>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4064"/>
      <w:bookmarkStart w:id="212" w:name="_Toc5721"/>
      <w:bookmarkStart w:id="213" w:name="_Toc140132769"/>
      <w:bookmarkStart w:id="214" w:name="_Toc20196"/>
      <w:bookmarkStart w:id="215" w:name="_Toc30904"/>
      <w:bookmarkStart w:id="216" w:name="_Toc163492836"/>
      <w:bookmarkStart w:id="217" w:name="_Toc22159"/>
      <w:bookmarkStart w:id="218" w:name="_Toc13699"/>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163492837"/>
      <w:bookmarkStart w:id="220" w:name="_Toc12914"/>
      <w:bookmarkStart w:id="221" w:name="_Toc195"/>
      <w:bookmarkStart w:id="222" w:name="_Toc9097"/>
      <w:bookmarkStart w:id="223" w:name="_Toc155185872"/>
      <w:bookmarkStart w:id="224" w:name="_Toc13035"/>
      <w:bookmarkStart w:id="225" w:name="_Toc5167"/>
      <w:bookmarkStart w:id="226" w:name="_Toc3060"/>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30794"/>
      <w:bookmarkStart w:id="228" w:name="_Toc1776"/>
      <w:bookmarkStart w:id="229" w:name="_Toc163492838"/>
      <w:bookmarkStart w:id="230" w:name="_Toc21127"/>
      <w:bookmarkStart w:id="231" w:name="_Toc24818"/>
      <w:bookmarkStart w:id="232" w:name="_Toc22216"/>
      <w:bookmarkStart w:id="233" w:name="_Toc13879"/>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40132772"/>
      <w:bookmarkStart w:id="235"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9581"/>
      <w:bookmarkStart w:id="238" w:name="_Toc10265"/>
      <w:bookmarkStart w:id="239" w:name="_Toc893"/>
      <w:bookmarkStart w:id="240" w:name="_Toc12233"/>
      <w:bookmarkStart w:id="241" w:name="_Toc16697"/>
      <w:bookmarkStart w:id="242" w:name="_Toc23772"/>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2907"/>
      <w:bookmarkStart w:id="244" w:name="_Toc6771"/>
      <w:bookmarkStart w:id="245" w:name="_Toc11990"/>
      <w:bookmarkStart w:id="246" w:name="_Toc4011"/>
      <w:bookmarkStart w:id="247" w:name="_Toc12207"/>
      <w:bookmarkStart w:id="248" w:name="_Toc140132773"/>
      <w:bookmarkStart w:id="249" w:name="_Toc15358"/>
      <w:bookmarkStart w:id="250" w:name="_Toc163492840"/>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13262"/>
      <w:bookmarkStart w:id="252" w:name="_Toc163492841"/>
      <w:bookmarkStart w:id="253" w:name="_Toc1515"/>
      <w:bookmarkStart w:id="254" w:name="_Toc18088"/>
      <w:bookmarkStart w:id="255" w:name="_Toc25519"/>
      <w:bookmarkStart w:id="256" w:name="_Toc22098"/>
      <w:bookmarkStart w:id="257" w:name="_Toc17233"/>
      <w:bookmarkStart w:id="258" w:name="_Toc140132774"/>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31615"/>
      <w:bookmarkStart w:id="261" w:name="_Toc29237"/>
      <w:bookmarkStart w:id="262" w:name="_Toc3198"/>
      <w:bookmarkStart w:id="263" w:name="_Toc4470"/>
      <w:bookmarkStart w:id="264" w:name="_Toc155185873"/>
      <w:bookmarkStart w:id="265" w:name="_Toc17210"/>
      <w:bookmarkStart w:id="266" w:name="_Toc23483"/>
      <w:bookmarkStart w:id="267" w:name="_Toc163492842"/>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17100"/>
      <w:bookmarkStart w:id="269" w:name="_Toc4876"/>
      <w:bookmarkStart w:id="270" w:name="_Toc20655"/>
      <w:bookmarkStart w:id="271" w:name="_Toc18595"/>
      <w:bookmarkStart w:id="272" w:name="_Toc22324"/>
      <w:bookmarkStart w:id="273" w:name="_Toc28270"/>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8188"/>
      <w:bookmarkStart w:id="276" w:name="_Toc16247"/>
      <w:bookmarkStart w:id="277" w:name="_Toc138"/>
      <w:bookmarkStart w:id="278" w:name="_Toc28464"/>
      <w:bookmarkStart w:id="279" w:name="_Toc26606"/>
      <w:bookmarkStart w:id="280" w:name="_Toc4872"/>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27844"/>
      <w:bookmarkStart w:id="284" w:name="_Toc32423"/>
      <w:bookmarkStart w:id="285" w:name="_Toc163492844"/>
      <w:bookmarkStart w:id="286" w:name="_Toc16258"/>
      <w:bookmarkStart w:id="287" w:name="_Toc29232"/>
      <w:bookmarkStart w:id="288" w:name="_Toc29763"/>
      <w:bookmarkStart w:id="289" w:name="_Toc10546"/>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29074"/>
      <w:bookmarkStart w:id="292" w:name="_Toc4892"/>
      <w:bookmarkStart w:id="293" w:name="_Toc32306"/>
      <w:bookmarkStart w:id="294" w:name="_Toc163492845"/>
      <w:bookmarkStart w:id="295" w:name="_Toc6527"/>
      <w:bookmarkStart w:id="296" w:name="_Toc24148"/>
      <w:bookmarkStart w:id="297" w:name="_Toc30939"/>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6645"/>
      <w:bookmarkStart w:id="300" w:name="_Toc2528"/>
      <w:bookmarkStart w:id="301" w:name="_Toc29200"/>
      <w:bookmarkStart w:id="302" w:name="_Toc18564"/>
      <w:bookmarkStart w:id="303" w:name="_Toc4072"/>
      <w:bookmarkStart w:id="304" w:name="_Toc140132778"/>
      <w:bookmarkStart w:id="305" w:name="_Toc26768"/>
      <w:bookmarkStart w:id="306"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13293"/>
      <w:bookmarkStart w:id="309" w:name="_Toc163492847"/>
      <w:bookmarkStart w:id="310" w:name="_Toc24996"/>
      <w:bookmarkStart w:id="311" w:name="_Toc6575"/>
      <w:bookmarkStart w:id="312" w:name="_Toc9242"/>
      <w:bookmarkStart w:id="313" w:name="_Toc23504"/>
      <w:bookmarkStart w:id="314" w:name="_Toc155185874"/>
      <w:bookmarkStart w:id="315" w:name="_Toc19338"/>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21318"/>
      <w:bookmarkStart w:id="317" w:name="_Toc163492848"/>
      <w:bookmarkStart w:id="318" w:name="_Toc155185875"/>
      <w:bookmarkStart w:id="319" w:name="_Toc9645"/>
      <w:bookmarkStart w:id="320" w:name="_Toc28857"/>
      <w:bookmarkStart w:id="321" w:name="_Toc29711"/>
      <w:bookmarkStart w:id="322" w:name="_Toc31127"/>
      <w:bookmarkStart w:id="323" w:name="_Toc25755"/>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25557"/>
      <w:bookmarkStart w:id="325" w:name="_Toc21792"/>
      <w:bookmarkStart w:id="326" w:name="_Toc155185876"/>
      <w:bookmarkStart w:id="327" w:name="_Toc7275"/>
      <w:bookmarkStart w:id="328" w:name="_Toc7097"/>
      <w:bookmarkStart w:id="329" w:name="_Toc6826"/>
      <w:bookmarkStart w:id="330" w:name="_Toc9224"/>
      <w:bookmarkStart w:id="331" w:name="_Toc163492849"/>
      <w:bookmarkStart w:id="332" w:name="_Toc140132779"/>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25197"/>
      <w:bookmarkStart w:id="334" w:name="_Toc31983"/>
      <w:bookmarkStart w:id="335" w:name="_Toc29542"/>
      <w:bookmarkStart w:id="336" w:name="_Toc140132780"/>
      <w:bookmarkStart w:id="337" w:name="_Toc163492850"/>
      <w:bookmarkStart w:id="338" w:name="_Toc16939"/>
      <w:bookmarkStart w:id="339" w:name="_Toc29962"/>
      <w:bookmarkStart w:id="340" w:name="_Toc27332"/>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163492852"/>
      <w:bookmarkStart w:id="343" w:name="_Toc140132783"/>
      <w:bookmarkStart w:id="344" w:name="_Toc12764"/>
      <w:bookmarkStart w:id="345" w:name="_Toc4154"/>
      <w:bookmarkStart w:id="346" w:name="_Toc8003"/>
      <w:bookmarkStart w:id="347" w:name="_Toc17474"/>
      <w:bookmarkStart w:id="348" w:name="_Toc30827"/>
      <w:bookmarkStart w:id="349" w:name="_Toc20710"/>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63492853"/>
      <w:bookmarkStart w:id="351"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8689"/>
      <w:bookmarkStart w:id="353" w:name="_Toc20123"/>
      <w:bookmarkStart w:id="354" w:name="_Toc1221"/>
      <w:bookmarkStart w:id="355" w:name="_Toc10387"/>
      <w:bookmarkStart w:id="356" w:name="_Toc15283"/>
      <w:bookmarkStart w:id="357" w:name="_Toc19420"/>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32009"/>
      <w:bookmarkStart w:id="359" w:name="_Toc140132785"/>
      <w:bookmarkStart w:id="360" w:name="_Toc2893"/>
      <w:bookmarkStart w:id="361" w:name="_Toc17037"/>
      <w:bookmarkStart w:id="362" w:name="_Toc11421"/>
      <w:bookmarkStart w:id="363" w:name="_Toc19512"/>
      <w:bookmarkStart w:id="364" w:name="_Toc155185877"/>
      <w:bookmarkStart w:id="365" w:name="_Toc163492854"/>
      <w:bookmarkStart w:id="366" w:name="_Toc20084"/>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9963"/>
      <w:bookmarkStart w:id="368" w:name="_Toc162"/>
      <w:bookmarkStart w:id="369" w:name="_Toc6248"/>
      <w:bookmarkStart w:id="370" w:name="_Toc8331"/>
      <w:bookmarkStart w:id="371" w:name="_Toc163492855"/>
      <w:bookmarkStart w:id="372" w:name="_Toc1466"/>
      <w:bookmarkStart w:id="373" w:name="_Toc13821"/>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155185878"/>
      <w:bookmarkStart w:id="378" w:name="_Toc30290"/>
      <w:bookmarkStart w:id="379" w:name="_Toc31247"/>
      <w:bookmarkStart w:id="380" w:name="_Toc1261"/>
      <w:bookmarkStart w:id="381" w:name="_Toc15636"/>
      <w:bookmarkStart w:id="382" w:name="_Toc163492856"/>
      <w:bookmarkStart w:id="383" w:name="_Toc140132789"/>
      <w:bookmarkStart w:id="384" w:name="_Toc14198"/>
      <w:bookmarkStart w:id="385" w:name="_Toc8249"/>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25099"/>
      <w:bookmarkStart w:id="387" w:name="_Toc140132790"/>
      <w:bookmarkStart w:id="388" w:name="_Toc20462"/>
      <w:bookmarkStart w:id="389" w:name="_Toc8696"/>
      <w:bookmarkStart w:id="390" w:name="_Toc4659"/>
      <w:bookmarkStart w:id="391" w:name="_Toc163492857"/>
      <w:bookmarkStart w:id="392" w:name="_Toc32434"/>
      <w:bookmarkStart w:id="393" w:name="_Toc16858"/>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163492858"/>
      <w:bookmarkStart w:id="395" w:name="_Toc15103"/>
      <w:bookmarkStart w:id="396" w:name="_Toc23515"/>
      <w:bookmarkStart w:id="397" w:name="_Toc26969"/>
      <w:bookmarkStart w:id="398" w:name="_Toc3667"/>
      <w:bookmarkStart w:id="399" w:name="_Toc5311"/>
      <w:bookmarkStart w:id="400" w:name="_Toc23723"/>
      <w:bookmarkStart w:id="401" w:name="_Toc140132791"/>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4255"/>
      <w:bookmarkStart w:id="403" w:name="_Toc1414"/>
      <w:bookmarkStart w:id="404" w:name="_Toc140132792"/>
      <w:bookmarkStart w:id="405" w:name="_Toc8349"/>
      <w:bookmarkStart w:id="406" w:name="_Toc22170"/>
      <w:bookmarkStart w:id="407" w:name="_Toc3933"/>
      <w:bookmarkStart w:id="408" w:name="_Toc163492859"/>
      <w:bookmarkStart w:id="409" w:name="_Toc155185879"/>
      <w:bookmarkStart w:id="410" w:name="_Toc9543"/>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4784"/>
      <w:bookmarkStart w:id="412" w:name="_Toc26318"/>
      <w:bookmarkStart w:id="413" w:name="_Toc10706"/>
      <w:bookmarkStart w:id="414" w:name="_Toc140132793"/>
      <w:bookmarkStart w:id="415" w:name="_Toc21686"/>
      <w:bookmarkStart w:id="416" w:name="_Toc31516"/>
      <w:bookmarkStart w:id="417" w:name="_Toc163492860"/>
      <w:bookmarkStart w:id="418" w:name="_Toc9777"/>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163492861"/>
      <w:bookmarkStart w:id="420" w:name="_Toc19155"/>
      <w:bookmarkStart w:id="421" w:name="_Toc140132794"/>
      <w:bookmarkStart w:id="422" w:name="_Toc7431"/>
      <w:bookmarkStart w:id="423" w:name="_Toc6330"/>
      <w:bookmarkStart w:id="424" w:name="_Toc24795"/>
      <w:bookmarkStart w:id="425" w:name="_Toc23812"/>
      <w:bookmarkStart w:id="426" w:name="_Toc26030"/>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7104"/>
      <w:bookmarkStart w:id="428" w:name="_Toc163492862"/>
      <w:bookmarkStart w:id="429" w:name="_Toc17569"/>
      <w:bookmarkStart w:id="430" w:name="_Toc4929"/>
      <w:bookmarkStart w:id="431" w:name="_Toc17586"/>
      <w:bookmarkStart w:id="432" w:name="_Toc2830"/>
      <w:bookmarkStart w:id="433" w:name="_Toc140132795"/>
      <w:bookmarkStart w:id="434" w:name="_Toc4162"/>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14980"/>
      <w:bookmarkStart w:id="436" w:name="_Toc29052"/>
      <w:bookmarkStart w:id="437" w:name="_Toc28090"/>
      <w:bookmarkStart w:id="438" w:name="_Toc4010"/>
      <w:bookmarkStart w:id="439" w:name="_Toc9494"/>
      <w:bookmarkStart w:id="440" w:name="_Toc163492863"/>
      <w:bookmarkStart w:id="441" w:name="_Toc27448"/>
      <w:r>
        <w:rPr>
          <w:rFonts w:hint="eastAsia" w:ascii="宋体" w:hAnsi="宋体" w:eastAsia="宋体" w:cstheme="minorBidi"/>
          <w:b/>
          <w:bCs/>
          <w:color w:val="auto"/>
          <w:kern w:val="2"/>
          <w:sz w:val="24"/>
          <w:szCs w:val="32"/>
          <w:highlight w:val="none"/>
          <w:lang w:val="en-US" w:eastAsia="zh-CN" w:bidi="ar-SA"/>
        </w:rPr>
        <w:t>（九）签订</w:t>
      </w:r>
      <w:bookmarkStart w:id="442" w:name="_Toc155185880"/>
      <w:bookmarkStart w:id="443" w:name="_Toc140132796"/>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30872"/>
      <w:bookmarkStart w:id="445" w:name="_Toc18923"/>
      <w:bookmarkStart w:id="446" w:name="_Toc22178"/>
      <w:bookmarkStart w:id="447" w:name="_Toc121"/>
      <w:bookmarkStart w:id="448" w:name="_Toc18377"/>
      <w:bookmarkStart w:id="449" w:name="_Toc163492864"/>
      <w:bookmarkStart w:id="450" w:name="_Toc140132797"/>
      <w:bookmarkStart w:id="451" w:name="_Toc6972"/>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28234"/>
      <w:bookmarkStart w:id="453" w:name="_Toc19464"/>
      <w:bookmarkStart w:id="454" w:name="_Toc25821"/>
      <w:bookmarkStart w:id="455" w:name="_Toc163492865"/>
      <w:bookmarkStart w:id="456" w:name="_Toc140132798"/>
      <w:bookmarkStart w:id="457" w:name="_Toc14810"/>
      <w:bookmarkStart w:id="458" w:name="_Toc2818"/>
      <w:bookmarkStart w:id="459" w:name="_Toc30681"/>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19704"/>
      <w:bookmarkStart w:id="461" w:name="_Toc155185881"/>
      <w:bookmarkStart w:id="462" w:name="_Toc11653"/>
      <w:bookmarkStart w:id="463" w:name="_Toc9575"/>
      <w:bookmarkStart w:id="464" w:name="_Toc16618"/>
      <w:bookmarkStart w:id="465" w:name="_Toc3470"/>
      <w:bookmarkStart w:id="466" w:name="_Toc163492866"/>
      <w:bookmarkStart w:id="467" w:name="_Toc140132799"/>
      <w:bookmarkStart w:id="468" w:name="_Toc16755"/>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17149"/>
      <w:bookmarkStart w:id="470" w:name="_Toc163492867"/>
      <w:bookmarkStart w:id="471" w:name="_Toc140132800"/>
      <w:bookmarkStart w:id="472" w:name="_Toc5638"/>
      <w:bookmarkStart w:id="473" w:name="_Toc15010"/>
      <w:bookmarkStart w:id="474" w:name="_Toc8211"/>
      <w:bookmarkStart w:id="475" w:name="_Toc1814"/>
      <w:bookmarkStart w:id="476" w:name="_Toc26264"/>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2311"/>
      <w:bookmarkStart w:id="478" w:name="_Toc21790"/>
      <w:bookmarkStart w:id="479" w:name="_Toc140132801"/>
      <w:bookmarkStart w:id="480" w:name="_Toc19310"/>
      <w:bookmarkStart w:id="481" w:name="_Toc163492868"/>
      <w:bookmarkStart w:id="482" w:name="_Toc13773"/>
      <w:bookmarkStart w:id="483" w:name="_Toc28277"/>
      <w:bookmarkStart w:id="484" w:name="_Toc28578"/>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63492869"/>
      <w:bookmarkStart w:id="486" w:name="_Toc140132802"/>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20624"/>
      <w:bookmarkStart w:id="488" w:name="_Toc15755"/>
      <w:bookmarkStart w:id="489" w:name="_Toc32321"/>
      <w:bookmarkStart w:id="490" w:name="_Toc32007"/>
      <w:bookmarkStart w:id="491" w:name="_Toc13357"/>
      <w:bookmarkStart w:id="492" w:name="_Toc11920"/>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13943"/>
      <w:bookmarkStart w:id="494" w:name="_Toc18525"/>
      <w:bookmarkStart w:id="495" w:name="_Toc3580"/>
      <w:bookmarkStart w:id="496" w:name="_Toc30549"/>
      <w:bookmarkStart w:id="497" w:name="_Toc140132803"/>
      <w:bookmarkStart w:id="498" w:name="_Toc3070"/>
      <w:bookmarkStart w:id="499" w:name="_Toc163492870"/>
      <w:bookmarkStart w:id="500" w:name="_Toc18244"/>
      <w:bookmarkStart w:id="501" w:name="_Toc155185882"/>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30395"/>
      <w:bookmarkStart w:id="503" w:name="_Toc18085"/>
      <w:bookmarkStart w:id="504" w:name="_Toc140132804"/>
      <w:bookmarkStart w:id="505" w:name="_Toc163492871"/>
      <w:bookmarkStart w:id="506" w:name="_Toc6328"/>
      <w:bookmarkStart w:id="507" w:name="_Toc24874"/>
      <w:bookmarkStart w:id="508" w:name="_Toc13299"/>
      <w:bookmarkStart w:id="509" w:name="_Toc17649"/>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21208"/>
      <w:bookmarkStart w:id="511" w:name="_Toc8195"/>
      <w:bookmarkStart w:id="512" w:name="_Toc155185883"/>
      <w:bookmarkStart w:id="513" w:name="_Toc4233"/>
      <w:bookmarkStart w:id="514" w:name="_Toc163492872"/>
      <w:bookmarkStart w:id="515" w:name="_Toc12331"/>
      <w:bookmarkStart w:id="516" w:name="_Toc10121"/>
      <w:bookmarkStart w:id="517" w:name="_Toc140132805"/>
      <w:bookmarkStart w:id="518" w:name="_Toc31225"/>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4746"/>
      <w:bookmarkStart w:id="520" w:name="_Toc163492873"/>
      <w:bookmarkStart w:id="521" w:name="_Toc6212"/>
      <w:bookmarkStart w:id="522" w:name="_Toc140132806"/>
      <w:bookmarkStart w:id="523" w:name="_Toc27690"/>
      <w:bookmarkStart w:id="524" w:name="_Toc2880"/>
      <w:bookmarkStart w:id="525" w:name="_Toc6388"/>
      <w:bookmarkStart w:id="526" w:name="_Toc8456"/>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31646"/>
      <w:bookmarkStart w:id="528" w:name="_Toc15530"/>
      <w:bookmarkStart w:id="529" w:name="_Toc31376"/>
      <w:bookmarkStart w:id="530" w:name="_Toc22537"/>
      <w:bookmarkStart w:id="531" w:name="_Toc140132807"/>
      <w:bookmarkStart w:id="532" w:name="_Toc25121"/>
      <w:bookmarkStart w:id="533" w:name="_Toc26874"/>
      <w:bookmarkStart w:id="534" w:name="_Toc163492874"/>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63492875"/>
      <w:bookmarkStart w:id="536" w:name="_Toc140132766"/>
      <w:bookmarkStart w:id="537" w:name="_Toc30324"/>
      <w:bookmarkStart w:id="538" w:name="_Toc21776"/>
      <w:bookmarkStart w:id="539" w:name="_Toc22493"/>
      <w:bookmarkStart w:id="540" w:name="_Toc7834"/>
      <w:bookmarkStart w:id="541" w:name="_Toc8342"/>
      <w:bookmarkStart w:id="542" w:name="_Toc23246"/>
      <w:bookmarkStart w:id="543" w:name="_Toc140132808"/>
      <w:bookmarkStart w:id="544" w:name="_Toc155185884"/>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17978"/>
      <w:bookmarkStart w:id="546" w:name="_Toc3043"/>
      <w:bookmarkStart w:id="547" w:name="_Toc30437"/>
      <w:bookmarkStart w:id="548" w:name="_Toc163492876"/>
      <w:bookmarkStart w:id="549" w:name="_Toc27084"/>
      <w:bookmarkStart w:id="550" w:name="_Toc2063"/>
      <w:bookmarkStart w:id="551" w:name="_Toc20299"/>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2" w:name="_Toc18106"/>
      <w:bookmarkStart w:id="553" w:name="_Toc4195"/>
      <w:bookmarkStart w:id="554" w:name="_Toc163492877"/>
      <w:bookmarkStart w:id="555" w:name="_Toc19731"/>
      <w:bookmarkStart w:id="556" w:name="_Toc6934"/>
      <w:bookmarkStart w:id="557" w:name="_Toc6874"/>
      <w:bookmarkStart w:id="558" w:name="_Toc9595"/>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552"/>
      <w:bookmarkEnd w:id="553"/>
      <w:bookmarkEnd w:id="554"/>
      <w:bookmarkEnd w:id="555"/>
      <w:bookmarkEnd w:id="556"/>
      <w:bookmarkEnd w:id="557"/>
      <w:bookmarkEnd w:id="558"/>
    </w:p>
    <w:p w14:paraId="6CF3C24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B6C9A1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589A89E3">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59" w:name="_Toc7407"/>
      <w:bookmarkStart w:id="560" w:name="_Toc1808"/>
      <w:bookmarkStart w:id="561" w:name="_Toc163492878"/>
      <w:bookmarkStart w:id="562" w:name="_Toc5822"/>
      <w:bookmarkStart w:id="563" w:name="_Toc9818"/>
      <w:bookmarkStart w:id="564" w:name="_Toc22716"/>
      <w:bookmarkStart w:id="565" w:name="_Toc9255"/>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27051"/>
      <w:bookmarkStart w:id="567" w:name="_Toc3352"/>
      <w:bookmarkStart w:id="568" w:name="_Toc18587"/>
      <w:bookmarkStart w:id="569" w:name="_Toc14967"/>
      <w:bookmarkStart w:id="570" w:name="_Toc27639"/>
      <w:bookmarkStart w:id="571" w:name="_Toc10894"/>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5754"/>
      <w:bookmarkStart w:id="574" w:name="_Toc23823"/>
      <w:bookmarkStart w:id="575" w:name="_Toc8535"/>
      <w:bookmarkStart w:id="576" w:name="_Toc18124"/>
      <w:bookmarkStart w:id="577" w:name="_Toc29614"/>
      <w:bookmarkStart w:id="578" w:name="_Toc9349"/>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26826"/>
      <w:bookmarkStart w:id="580" w:name="_Toc4141"/>
      <w:bookmarkStart w:id="581" w:name="_Toc15046"/>
      <w:bookmarkStart w:id="582" w:name="_Toc30358"/>
      <w:bookmarkStart w:id="583" w:name="_Toc30425"/>
      <w:bookmarkStart w:id="584" w:name="_Toc29122"/>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13631"/>
      <w:bookmarkStart w:id="586" w:name="_Toc7189"/>
      <w:bookmarkStart w:id="587" w:name="_Toc6544"/>
      <w:bookmarkStart w:id="588" w:name="_Toc7720"/>
      <w:bookmarkStart w:id="589" w:name="_Toc25949"/>
      <w:bookmarkStart w:id="590" w:name="_Toc14503"/>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10536"/>
      <w:bookmarkStart w:id="592" w:name="_Toc24623"/>
      <w:bookmarkStart w:id="593" w:name="_Toc163492880"/>
      <w:bookmarkStart w:id="594" w:name="_Toc19607"/>
      <w:bookmarkStart w:id="595" w:name="_Toc31455"/>
      <w:bookmarkStart w:id="596" w:name="_Toc6885"/>
      <w:bookmarkStart w:id="597" w:name="_Toc4714"/>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163492881"/>
      <w:bookmarkStart w:id="599" w:name="_Toc2385"/>
      <w:bookmarkStart w:id="600" w:name="_Toc4183"/>
      <w:bookmarkStart w:id="601" w:name="_Toc28029"/>
      <w:bookmarkStart w:id="602" w:name="_Toc14730"/>
      <w:bookmarkStart w:id="603" w:name="_Toc25481"/>
      <w:bookmarkStart w:id="604" w:name="_Toc29894"/>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163492882"/>
      <w:bookmarkStart w:id="606" w:name="_Toc7838"/>
      <w:bookmarkStart w:id="607" w:name="_Toc4955"/>
      <w:bookmarkStart w:id="608" w:name="_Toc15832"/>
      <w:bookmarkStart w:id="609" w:name="_Toc4822"/>
      <w:bookmarkStart w:id="610" w:name="_Toc29002"/>
      <w:bookmarkStart w:id="611" w:name="_Toc25907"/>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4492"/>
      <w:bookmarkStart w:id="613" w:name="_Toc163492883"/>
      <w:bookmarkStart w:id="614" w:name="_Toc155185886"/>
      <w:bookmarkStart w:id="615" w:name="_Toc140132810"/>
      <w:bookmarkStart w:id="616" w:name="_Toc5587"/>
      <w:bookmarkStart w:id="617" w:name="_Toc5942"/>
      <w:bookmarkStart w:id="618" w:name="_Toc16633"/>
      <w:bookmarkStart w:id="619" w:name="_Toc16494"/>
      <w:bookmarkStart w:id="620" w:name="_Toc21429"/>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26968"/>
      <w:bookmarkStart w:id="622" w:name="_Toc18236"/>
      <w:bookmarkStart w:id="623" w:name="_Toc13940"/>
      <w:bookmarkStart w:id="624" w:name="_Toc12709"/>
      <w:bookmarkStart w:id="625" w:name="_Toc26457"/>
      <w:bookmarkStart w:id="626" w:name="_Toc163492884"/>
      <w:bookmarkStart w:id="627" w:name="_Toc27372"/>
      <w:bookmarkStart w:id="628" w:name="_Toc155185887"/>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29" w:name="_Toc15808"/>
      <w:bookmarkStart w:id="630" w:name="_Toc155185888"/>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55185889"/>
      <w:bookmarkStart w:id="632" w:name="_Toc140132812"/>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color w:val="auto"/>
          <w:sz w:val="28"/>
          <w:szCs w:val="28"/>
          <w:highlight w:val="none"/>
          <w:lang w:val="en-US" w:eastAsia="zh-CN"/>
        </w:rPr>
      </w:pPr>
      <w:bookmarkStart w:id="633" w:name="_Toc28853"/>
      <w:r>
        <w:rPr>
          <w:rFonts w:hint="eastAsia"/>
          <w:color w:val="auto"/>
          <w:sz w:val="28"/>
          <w:szCs w:val="28"/>
          <w:highlight w:val="none"/>
          <w:lang w:val="en-US" w:eastAsia="zh-CN"/>
        </w:rPr>
        <w:t>一、采购标的</w:t>
      </w:r>
      <w:bookmarkEnd w:id="633"/>
      <w:r>
        <w:rPr>
          <w:rFonts w:hint="eastAsia"/>
          <w:color w:val="auto"/>
          <w:sz w:val="28"/>
          <w:szCs w:val="28"/>
          <w:highlight w:val="none"/>
          <w:lang w:val="en-US" w:eastAsia="zh-CN"/>
        </w:rPr>
        <w:t xml:space="preserve"> </w:t>
      </w:r>
    </w:p>
    <w:p w14:paraId="41CA0FF3">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 xml:space="preserve">采购标的（货物需求一览表或简要服务内容及数量）, 其中核心产品为： </w:t>
      </w:r>
      <w:r>
        <w:rPr>
          <w:rFonts w:hint="eastAsia"/>
          <w:snapToGrid w:val="0"/>
          <w:color w:val="auto"/>
          <w:sz w:val="24"/>
          <w:szCs w:val="24"/>
          <w:highlight w:val="none"/>
          <w:u w:val="single"/>
          <w:lang w:val="en-US" w:eastAsia="zh-CN"/>
        </w:rPr>
        <w:t>铁蛋白测定试剂盒(化学发光微粒子免疫检测法)</w:t>
      </w:r>
      <w:r>
        <w:rPr>
          <w:rFonts w:hint="eastAsia"/>
          <w:snapToGrid w:val="0"/>
          <w:color w:val="auto"/>
          <w:sz w:val="24"/>
          <w:szCs w:val="24"/>
          <w:highlight w:val="none"/>
          <w:lang w:val="en-US" w:eastAsia="zh-CN"/>
        </w:rPr>
        <w:t xml:space="preserve"> 。</w:t>
      </w:r>
    </w:p>
    <w:tbl>
      <w:tblPr>
        <w:tblStyle w:val="35"/>
        <w:tblpPr w:leftFromText="180" w:rightFromText="180" w:vertAnchor="text" w:horzAnchor="page" w:tblpX="1787" w:tblpY="460"/>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718"/>
        <w:gridCol w:w="1176"/>
        <w:gridCol w:w="1086"/>
        <w:gridCol w:w="698"/>
        <w:gridCol w:w="1385"/>
      </w:tblGrid>
      <w:tr w14:paraId="6248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955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1E48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产品名称</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9F4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国产/进口</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4C6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预计年采购金额(元)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F6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5E6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w:t>
            </w:r>
          </w:p>
        </w:tc>
      </w:tr>
      <w:tr w14:paraId="3DA3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8C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8D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铁蛋白测定试剂盒(化学发光法)</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DD9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restart"/>
            <w:tcBorders>
              <w:top w:val="single" w:color="000000" w:sz="4" w:space="0"/>
              <w:left w:val="single" w:color="000000" w:sz="4" w:space="0"/>
              <w:right w:val="single" w:color="000000" w:sz="4" w:space="0"/>
            </w:tcBorders>
            <w:shd w:val="clear" w:color="auto" w:fill="FFFFFF"/>
            <w:vAlign w:val="center"/>
          </w:tcPr>
          <w:p w14:paraId="2546077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1717000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2B0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550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8.39</w:t>
            </w:r>
          </w:p>
        </w:tc>
      </w:tr>
      <w:tr w14:paraId="1F09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55B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4D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人类免疫缺陷病毒抗原及抗体联合测定质控品</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358B">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02873B63">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152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ml</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4D1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56.1</w:t>
            </w:r>
          </w:p>
        </w:tc>
      </w:tr>
      <w:tr w14:paraId="7EA6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8DB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80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人附睾蛋白4质控品</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C213">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6550D293">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278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ml</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BC4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35.37</w:t>
            </w:r>
          </w:p>
        </w:tc>
      </w:tr>
      <w:tr w14:paraId="3F89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1CE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5CF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胃泌素释放肽前体质控品</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E852">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7577124D">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1E8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ml</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E6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129.167</w:t>
            </w:r>
          </w:p>
        </w:tc>
      </w:tr>
      <w:tr w14:paraId="1BAA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0C8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57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鳞状上皮细胞癌抗原质控品</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B4DC">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597D4455">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120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ml</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BBB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91.667</w:t>
            </w:r>
          </w:p>
        </w:tc>
      </w:tr>
      <w:tr w14:paraId="348B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DFB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08C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神经元特异性烯醇化酶测定试剂盒(化学发光法)</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B5A0">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002F7AF1">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3B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399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14.76</w:t>
            </w:r>
          </w:p>
        </w:tc>
      </w:tr>
      <w:tr w14:paraId="76EA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AFD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C7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B型尿钠肽测定试剂盒(化学发光法)</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12AC">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7C151439">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88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9D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42.5</w:t>
            </w:r>
          </w:p>
        </w:tc>
      </w:tr>
      <w:tr w14:paraId="45C1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427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47D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性激素结合球蛋白测定试剂盒 (化学发光法)</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23A">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3744ED0D">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05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43C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w:t>
            </w:r>
          </w:p>
        </w:tc>
      </w:tr>
      <w:tr w14:paraId="5B08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936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247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高敏肌钙蛋白-I测定试剂盒（化学发光法）</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798">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right w:val="single" w:color="000000" w:sz="4" w:space="0"/>
            </w:tcBorders>
            <w:shd w:val="clear" w:color="auto" w:fill="FFFFFF"/>
            <w:vAlign w:val="center"/>
          </w:tcPr>
          <w:p w14:paraId="46C7F790">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24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35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20.4</w:t>
            </w:r>
          </w:p>
        </w:tc>
      </w:tr>
      <w:tr w14:paraId="1A9A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8AA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3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30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bookmarkStart w:id="848" w:name="_GoBack"/>
            <w:r>
              <w:rPr>
                <w:rFonts w:hint="eastAsia" w:ascii="宋体" w:hAnsi="宋体" w:eastAsia="宋体" w:cs="宋体"/>
                <w:i w:val="0"/>
                <w:iCs w:val="0"/>
                <w:color w:val="auto"/>
                <w:kern w:val="0"/>
                <w:sz w:val="24"/>
                <w:szCs w:val="24"/>
                <w:highlight w:val="none"/>
                <w:u w:val="none"/>
                <w:lang w:val="en-US" w:eastAsia="zh-CN" w:bidi="ar"/>
              </w:rPr>
              <w:t>硫酸脱氢表雄酮测定试剂盒(化学发光法)</w:t>
            </w:r>
            <w:bookmarkEnd w:id="848"/>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6465">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接受</w:t>
            </w:r>
            <w:r>
              <w:rPr>
                <w:rFonts w:hint="eastAsia" w:ascii="宋体" w:hAnsi="宋体" w:eastAsia="宋体" w:cs="宋体"/>
                <w:i w:val="0"/>
                <w:iCs w:val="0"/>
                <w:color w:val="auto"/>
                <w:kern w:val="0"/>
                <w:sz w:val="24"/>
                <w:szCs w:val="24"/>
                <w:highlight w:val="none"/>
                <w:u w:val="none"/>
                <w:lang w:val="en-US" w:eastAsia="zh-CN" w:bidi="ar"/>
              </w:rPr>
              <w:t>进口</w:t>
            </w:r>
          </w:p>
        </w:tc>
        <w:tc>
          <w:tcPr>
            <w:tcW w:w="638" w:type="pct"/>
            <w:vMerge w:val="continue"/>
            <w:tcBorders>
              <w:left w:val="single" w:color="000000" w:sz="4" w:space="0"/>
              <w:bottom w:val="single" w:color="000000" w:sz="4" w:space="0"/>
              <w:right w:val="single" w:color="000000" w:sz="4" w:space="0"/>
            </w:tcBorders>
            <w:shd w:val="clear" w:color="auto" w:fill="FFFFFF"/>
            <w:vAlign w:val="center"/>
          </w:tcPr>
          <w:p w14:paraId="424805DB">
            <w:pPr>
              <w:keepNext w:val="0"/>
              <w:keepLines w:val="0"/>
              <w:widowControl/>
              <w:suppressLineNumbers w:val="0"/>
              <w:spacing w:line="240" w:lineRule="auto"/>
              <w:jc w:val="center"/>
              <w:textAlignment w:val="center"/>
              <w:rPr>
                <w:rFonts w:hint="eastAsia" w:cs="宋体"/>
                <w:i w:val="0"/>
                <w:iCs w:val="0"/>
                <w:color w:val="auto"/>
                <w:kern w:val="0"/>
                <w:sz w:val="24"/>
                <w:szCs w:val="24"/>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41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人份</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DF9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8.55</w:t>
            </w:r>
          </w:p>
        </w:tc>
      </w:tr>
    </w:tbl>
    <w:p w14:paraId="626F04B7">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4AD2B043">
      <w:pPr>
        <w:jc w:val="center"/>
        <w:rPr>
          <w:rFonts w:hint="eastAsia"/>
          <w:color w:val="auto"/>
          <w:highlight w:val="none"/>
          <w:lang w:val="en-US" w:eastAsia="zh-CN"/>
        </w:rPr>
      </w:pPr>
    </w:p>
    <w:p w14:paraId="6D523F8D">
      <w:pPr>
        <w:pStyle w:val="3"/>
        <w:bidi w:val="0"/>
        <w:spacing w:before="0" w:after="0" w:line="360" w:lineRule="auto"/>
        <w:rPr>
          <w:rFonts w:hint="eastAsia"/>
          <w:color w:val="auto"/>
          <w:sz w:val="24"/>
          <w:szCs w:val="24"/>
          <w:highlight w:val="none"/>
          <w:lang w:val="en-US" w:eastAsia="zh-CN"/>
        </w:rPr>
      </w:pPr>
      <w:bookmarkStart w:id="634" w:name="_Toc11894"/>
      <w:r>
        <w:rPr>
          <w:rFonts w:hint="eastAsia"/>
          <w:color w:val="auto"/>
          <w:sz w:val="28"/>
          <w:szCs w:val="28"/>
          <w:highlight w:val="none"/>
          <w:lang w:val="en-US" w:eastAsia="zh-CN"/>
        </w:rPr>
        <w:t>二、商务要求</w:t>
      </w:r>
      <w:bookmarkEnd w:id="634"/>
      <w:r>
        <w:rPr>
          <w:rFonts w:hint="eastAsia"/>
          <w:color w:val="auto"/>
          <w:sz w:val="24"/>
          <w:szCs w:val="24"/>
          <w:highlight w:val="none"/>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69D38321">
      <w:pPr>
        <w:rPr>
          <w:rStyle w:val="50"/>
          <w:rFonts w:hint="eastAsia"/>
          <w:color w:val="auto"/>
          <w:highlight w:val="none"/>
          <w:lang w:val="en-US" w:eastAsia="zh-CN"/>
        </w:rPr>
      </w:pPr>
      <w:bookmarkStart w:id="635" w:name="_Toc7618"/>
      <w:r>
        <w:rPr>
          <w:rStyle w:val="50"/>
          <w:rFonts w:hint="eastAsia"/>
          <w:color w:val="auto"/>
          <w:highlight w:val="none"/>
          <w:lang w:val="en-US" w:eastAsia="zh-CN"/>
        </w:rPr>
        <w:br w:type="page"/>
      </w:r>
    </w:p>
    <w:p w14:paraId="066E772B">
      <w:pPr>
        <w:pStyle w:val="45"/>
        <w:keepNext w:val="0"/>
        <w:keepLines w:val="0"/>
        <w:pageBreakBefore w:val="0"/>
        <w:widowControl w:val="0"/>
        <w:numPr>
          <w:ilvl w:val="0"/>
          <w:numId w:val="7"/>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color w:val="auto"/>
          <w:highlight w:val="none"/>
          <w:lang w:val="en-US" w:eastAsia="zh-CN"/>
        </w:rPr>
      </w:pPr>
      <w:r>
        <w:rPr>
          <w:rStyle w:val="50"/>
          <w:rFonts w:hint="eastAsia"/>
          <w:color w:val="auto"/>
          <w:highlight w:val="none"/>
          <w:lang w:val="en-US" w:eastAsia="zh-CN"/>
        </w:rPr>
        <w:t>技术要求</w:t>
      </w:r>
    </w:p>
    <w:bookmarkEnd w:id="631"/>
    <w:bookmarkEnd w:id="632"/>
    <w:bookmarkEnd w:id="635"/>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014"/>
        <w:gridCol w:w="6049"/>
      </w:tblGrid>
      <w:tr w14:paraId="2B56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blHeader/>
        </w:trPr>
        <w:tc>
          <w:tcPr>
            <w:tcW w:w="267" w:type="pct"/>
            <w:tcBorders>
              <w:top w:val="single" w:color="000000" w:sz="8" w:space="0"/>
              <w:left w:val="single" w:color="000000" w:sz="8" w:space="0"/>
              <w:bottom w:val="nil"/>
              <w:right w:val="single" w:color="000000" w:sz="8" w:space="0"/>
            </w:tcBorders>
            <w:shd w:val="clear" w:color="auto" w:fill="auto"/>
            <w:vAlign w:val="center"/>
          </w:tcPr>
          <w:p w14:paraId="46562C6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bookmarkStart w:id="636" w:name="_Toc155185895"/>
            <w:bookmarkStart w:id="637" w:name="_Toc4322"/>
            <w:r>
              <w:rPr>
                <w:rFonts w:hint="eastAsia" w:ascii="宋体" w:hAnsi="宋体" w:eastAsia="宋体" w:cs="宋体"/>
                <w:i w:val="0"/>
                <w:iCs w:val="0"/>
                <w:color w:val="auto"/>
                <w:kern w:val="0"/>
                <w:sz w:val="20"/>
                <w:szCs w:val="20"/>
                <w:highlight w:val="none"/>
                <w:u w:val="none"/>
                <w:lang w:val="en-US" w:eastAsia="zh-CN" w:bidi="ar"/>
              </w:rPr>
              <w:t>序号</w:t>
            </w:r>
          </w:p>
        </w:tc>
        <w:tc>
          <w:tcPr>
            <w:tcW w:w="1182" w:type="pct"/>
            <w:tcBorders>
              <w:top w:val="single" w:color="000000" w:sz="8" w:space="0"/>
              <w:left w:val="nil"/>
              <w:bottom w:val="nil"/>
              <w:right w:val="single" w:color="000000" w:sz="8" w:space="0"/>
            </w:tcBorders>
            <w:shd w:val="clear" w:color="auto" w:fill="auto"/>
            <w:vAlign w:val="center"/>
          </w:tcPr>
          <w:p w14:paraId="3967013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产品名称</w:t>
            </w:r>
          </w:p>
        </w:tc>
        <w:tc>
          <w:tcPr>
            <w:tcW w:w="3549" w:type="pct"/>
            <w:tcBorders>
              <w:top w:val="single" w:color="000000" w:sz="8" w:space="0"/>
              <w:left w:val="nil"/>
              <w:bottom w:val="nil"/>
              <w:right w:val="single" w:color="000000" w:sz="8" w:space="0"/>
            </w:tcBorders>
            <w:shd w:val="clear" w:color="auto" w:fill="auto"/>
            <w:vAlign w:val="center"/>
          </w:tcPr>
          <w:p w14:paraId="5D5C72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产品用途和基本参数</w:t>
            </w:r>
          </w:p>
        </w:tc>
      </w:tr>
      <w:tr w14:paraId="4A70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7F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F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铁蛋白测定试剂盒               (化学发光法)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0EF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1.产品适用范围:本品用于体外定量测定人血清和血浆中的铁蛋白。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2.产品基本功能：化学发光法定量测定血清的铁蛋白的含量；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3.产品结构与组成：试剂性能（精密度cv≤9%，分析灵敏度＜1ng/ml，线性范围0-2000 ng/mL）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4.检测方法：化学发光法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5、产品规格、尺寸、大小等要求：检测人份数≥100人份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6.产品运输要求：冷链运输。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7.其他需要说明的参数：与科室在用全自动化学发光分析仪适配</w:t>
            </w:r>
          </w:p>
        </w:tc>
      </w:tr>
      <w:tr w14:paraId="0712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5D3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E1B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人类免疫缺陷病毒抗原及抗体联合测定质控品</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C9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1.产品适用范围：用于检测人血清或血浆中的HIV p24抗原以及人类免疫缺陷病毒 1 型和/或 2 型（HIV-1/HIV-2）抗体时，对系统的测试准确性和系统分析偏差进行评估。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2.产品结构与组成：阴性质控品，阳性质控品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3.检测方法：化学发光法；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4.产品规格、尺寸、大小等要求：≥8ml/瓶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5.产品运输要求：冷链运输。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6.其他需要说明的参数：与科室在用全自动化学发光分析仪适配  </w:t>
            </w:r>
          </w:p>
        </w:tc>
      </w:tr>
      <w:tr w14:paraId="4A11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24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3</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19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人附睾蛋白4质控品</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5EB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1.产品适用范围：用于检测人血清中的人附睾蛋白4抗原时，对系统的精密度和分析偏差进行验证。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2.产品结构与组成：低值质控品、中值质控品、高值质控品。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3.检测方法：化学发光法；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4.产品规格、尺寸、大小等要求：≥8ml/瓶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5.产品运输要求：冷链运输。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6.其他需要说明的参数：与科室在用全自动化学发光分析仪适配  </w:t>
            </w:r>
          </w:p>
        </w:tc>
      </w:tr>
      <w:tr w14:paraId="2C9F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F71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5C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胃泌素释放肽前体质控品</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4D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1.产品适用范围：用于检测人血清和血浆中的胃泌素释放肽前体时，对系统的准确度和精密度进行验证。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2.产品结构与组成：低值质控品、中值质控品、高值质控品。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3.检测方法：化学发光法；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4.产品规格、尺寸、大小等要求：≥8ml/瓶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5.产品运输要求：冷链运输。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6.其他需要说明的参数：与科室在用全自动化学发光分析仪适配  </w:t>
            </w:r>
          </w:p>
        </w:tc>
      </w:tr>
      <w:tr w14:paraId="22FB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2B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5</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4E6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鳞状上皮细胞癌抗原质控品</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42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1.产品适用范围：用于检测人血清中的鳞状上皮细胞癌抗原时，对系统的精密度和分析偏差进行验证。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2.产品结构与组成：低值质控品、中值质控品、高值质控品。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3.检测方法：化学发光法；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4.产品规格、尺寸、大小等要求：≥8ml/瓶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5.产品运输要求：冷链运输。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6.其他需要说明的参数：与科室在用全自动化学发光分析仪适配 </w:t>
            </w:r>
          </w:p>
        </w:tc>
      </w:tr>
      <w:tr w14:paraId="51CB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95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6</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E81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神经元特异性烯醇化酶测定试剂盒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36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1.产品适用范围:本试剂盒用于定量测定人血清中的神经元特异性烯醇化酶的浓度。主要用于对恶性肿瘤患者进行动态监测以辅助判断疾病进程或治疗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2.产品结构与组成：试剂性能（精密度室内总≤10%，检测限0.5 ng/mL，线性为 1.6 - 400.0 ng/mL (1.6 - 400.0 </w:t>
            </w:r>
            <w:r>
              <w:rPr>
                <w:rFonts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g/L)。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3.检测方法：化学发光法；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4.产品规格、尺寸、大小等要求：检测人份数≥100人份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5.产品运输要求：冷链运输。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6.其他需要说明的参数：与科室在用全自动化学发光分析仪适配。</w:t>
            </w:r>
          </w:p>
        </w:tc>
      </w:tr>
      <w:tr w14:paraId="3A37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5D3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F4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B型尿钠肽测定试剂盒(化学发光法)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F6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1.产品适用范围:本试剂盒用于体外定量检测人乙二胺四乙酸（EDTA）血浆中B型尿钠肽（BNP）。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2.产品结构与组成：试剂性能（精密度室内总≤10%，检测限10 pg/mL，线性范围10-5000 pg/mL）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3.检测方法：化学发光法；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4.产品规格、尺寸、大小等要求：检测人份数≥100人份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5.产品运输要求：冷链运输。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6.其他需要说明的参数：科室在用仪器配套使用。</w:t>
            </w:r>
          </w:p>
        </w:tc>
      </w:tr>
      <w:tr w14:paraId="3593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62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24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性激素结合球蛋白测定试剂盒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3B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1.产品适用范围:体外定量检测人血清和血浆中的性激素结合球蛋白(SHBG)。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2.产品结构与组成：试剂性能（精密度室内总≤10%，检测限10 pg/mL，线性范围0.43-23.75 μg/mL）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3.检测方法：化学发光法；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4.产品规格、尺寸、大小等要求：检测人份数≥100人份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5.产品运输要求：冷链运输。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6.其他需要说明的参数：与科室在用全自动化学发光分析仪适配。</w:t>
            </w:r>
          </w:p>
        </w:tc>
      </w:tr>
      <w:tr w14:paraId="0DC5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C4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9</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D5A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高敏肌钙蛋白-I测定试剂盒（化学发光法）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403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1.产品适用范围:本产品用于体外定量测定人血清和血浆中的肌钙蛋白I的浓度，2.产品结构与组成：试剂性能（精密度室内总≤10%，检测限1 ng/mL，线性为0.02-50ng/ml)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3.检测方法：化学发光法；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4.产品规格、尺寸、大小等要求：检测人份数≥100人份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5.产品运输要求：冷链运输。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6.其他需要说明的参数：科室在用仪器配套使用。</w:t>
            </w:r>
          </w:p>
        </w:tc>
      </w:tr>
      <w:tr w14:paraId="2898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027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10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FDD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硫酸脱氢表雄酮测定试剂盒(化学发光法)</w:t>
            </w:r>
          </w:p>
        </w:tc>
        <w:tc>
          <w:tcPr>
            <w:tcW w:w="6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5D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1.产品适用范围:本试剂盒用于体外定量检测人血清和血浆中的硫酸脱氢表雄酮(DHEA-S)。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2.产品结构与组成：试剂性能（精密度室内总≤10%，检测限3.0 µg/d，线性范围4.8-1500.0 µg/dL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3.检测方法：化学发光法；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4.产品规格、尺寸、大小等要求：检测人份数≥100人份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5.产品运输要求：冷链运输。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6.其他需要说明的参数：与科室在用全自动化学发光分析仪适配。</w:t>
            </w:r>
          </w:p>
        </w:tc>
      </w:tr>
    </w:tbl>
    <w:p w14:paraId="7C29893B">
      <w:pPr>
        <w:jc w:val="center"/>
        <w:rPr>
          <w:rFonts w:hint="eastAsia"/>
          <w:color w:val="auto"/>
          <w:highlight w:val="none"/>
          <w:lang w:val="en-US" w:eastAsia="zh-CN"/>
        </w:rPr>
      </w:pPr>
    </w:p>
    <w:p w14:paraId="3DC3AE1B">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98" w:type="pct"/>
            <w:shd w:val="clear" w:color="auto" w:fill="FFFFFF" w:themeFill="background1"/>
            <w:vAlign w:val="center"/>
          </w:tcPr>
          <w:p w14:paraId="267C167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761" w:type="pct"/>
            <w:shd w:val="clear" w:color="auto" w:fill="FFFFFF" w:themeFill="background1"/>
            <w:vAlign w:val="center"/>
          </w:tcPr>
          <w:p w14:paraId="215E085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01" w:type="pct"/>
            <w:shd w:val="clear" w:color="auto" w:fill="FFFFFF" w:themeFill="background1"/>
            <w:vAlign w:val="center"/>
          </w:tcPr>
          <w:p w14:paraId="24AF5599">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1-1</w:t>
            </w:r>
          </w:p>
        </w:tc>
        <w:tc>
          <w:tcPr>
            <w:tcW w:w="998" w:type="pct"/>
            <w:shd w:val="clear" w:color="auto" w:fill="FFFFFF" w:themeFill="background1"/>
            <w:vAlign w:val="center"/>
          </w:tcPr>
          <w:p w14:paraId="055CD5D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p>
        </w:tc>
        <w:tc>
          <w:tcPr>
            <w:tcW w:w="998" w:type="pct"/>
            <w:shd w:val="clear" w:color="auto" w:fill="FFFFFF" w:themeFill="background1"/>
            <w:vAlign w:val="center"/>
          </w:tcPr>
          <w:p w14:paraId="1BD0E12D">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投标时，若投标人成立超过一年需提供202</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1-3</w:t>
            </w:r>
          </w:p>
        </w:tc>
        <w:tc>
          <w:tcPr>
            <w:tcW w:w="998" w:type="pct"/>
            <w:shd w:val="clear" w:color="auto" w:fill="FFFFFF" w:themeFill="background1"/>
            <w:vAlign w:val="center"/>
          </w:tcPr>
          <w:p w14:paraId="4E59114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761" w:type="pct"/>
            <w:shd w:val="clear" w:color="auto" w:fill="FFFFFF" w:themeFill="background1"/>
            <w:vAlign w:val="center"/>
          </w:tcPr>
          <w:p w14:paraId="765DA8A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2754365B">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793C0D1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1-4</w:t>
            </w:r>
          </w:p>
        </w:tc>
        <w:tc>
          <w:tcPr>
            <w:tcW w:w="998" w:type="pct"/>
            <w:shd w:val="clear" w:color="auto" w:fill="FFFFFF" w:themeFill="background1"/>
            <w:vAlign w:val="center"/>
          </w:tcPr>
          <w:p w14:paraId="358C8A99">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761" w:type="pct"/>
            <w:shd w:val="clear" w:color="auto" w:fill="FFFFFF" w:themeFill="background1"/>
            <w:vAlign w:val="center"/>
          </w:tcPr>
          <w:p w14:paraId="5E32CC25">
            <w:pPr>
              <w:pStyle w:val="57"/>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1-5</w:t>
            </w:r>
          </w:p>
        </w:tc>
        <w:tc>
          <w:tcPr>
            <w:tcW w:w="998" w:type="pct"/>
            <w:shd w:val="clear" w:color="auto" w:fill="FFFFFF" w:themeFill="background1"/>
            <w:vAlign w:val="center"/>
          </w:tcPr>
          <w:p w14:paraId="486470A7">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1-6</w:t>
            </w:r>
          </w:p>
        </w:tc>
        <w:tc>
          <w:tcPr>
            <w:tcW w:w="998" w:type="pct"/>
            <w:shd w:val="clear" w:color="auto" w:fill="FFFFFF" w:themeFill="background1"/>
            <w:vAlign w:val="center"/>
          </w:tcPr>
          <w:p w14:paraId="599105D9">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jc w:val="center"/>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998" w:type="pct"/>
            <w:shd w:val="clear" w:color="auto" w:fill="FFFFFF" w:themeFill="background1"/>
            <w:vAlign w:val="center"/>
          </w:tcPr>
          <w:p w14:paraId="6F347850">
            <w:pPr>
              <w:pStyle w:val="5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2761" w:type="pct"/>
            <w:shd w:val="clear" w:color="auto" w:fill="FFFFFF" w:themeFill="background1"/>
            <w:vAlign w:val="center"/>
          </w:tcPr>
          <w:p w14:paraId="1A0058F5">
            <w:pPr>
              <w:pStyle w:val="5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法律、行政法规规定的其他条件</w:t>
            </w:r>
          </w:p>
        </w:tc>
        <w:tc>
          <w:tcPr>
            <w:tcW w:w="801" w:type="pct"/>
            <w:shd w:val="clear" w:color="auto" w:fill="FFFFFF" w:themeFill="background1"/>
            <w:vAlign w:val="center"/>
          </w:tcPr>
          <w:p w14:paraId="0D14032D">
            <w:pPr>
              <w:pStyle w:val="57"/>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98" w:type="pct"/>
            <w:shd w:val="clear" w:color="auto" w:fill="FFFFFF" w:themeFill="background1"/>
            <w:vAlign w:val="center"/>
          </w:tcPr>
          <w:p w14:paraId="004158C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cs="宋体"/>
                <w:color w:val="auto"/>
                <w:kern w:val="0"/>
                <w:sz w:val="24"/>
                <w:szCs w:val="24"/>
                <w:highlight w:val="none"/>
                <w:lang w:val="en-US" w:eastAsia="zh-CN" w:bidi="ar"/>
              </w:rPr>
              <w:t>根据公告要求提供相关资料</w:t>
            </w: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98" w:type="pct"/>
            <w:shd w:val="clear" w:color="auto" w:fill="FFFFFF" w:themeFill="background1"/>
            <w:vAlign w:val="center"/>
          </w:tcPr>
          <w:p w14:paraId="2D441054">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61" w:type="pct"/>
            <w:shd w:val="clear" w:color="auto" w:fill="FFFFFF" w:themeFill="background1"/>
            <w:vAlign w:val="center"/>
          </w:tcPr>
          <w:p w14:paraId="192E479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具体要求见“第一章 招标公告”</w:t>
            </w:r>
          </w:p>
        </w:tc>
        <w:tc>
          <w:tcPr>
            <w:tcW w:w="801" w:type="pct"/>
            <w:shd w:val="clear" w:color="auto" w:fill="FFFFFF" w:themeFill="background1"/>
            <w:vAlign w:val="center"/>
          </w:tcPr>
          <w:p w14:paraId="7EC0AFB6">
            <w:pPr>
              <w:pStyle w:val="57"/>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Ref10413"/>
      <w:bookmarkStart w:id="642" w:name="_Toc31105"/>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155185905"/>
      <w:bookmarkStart w:id="645" w:name="_Toc511894518"/>
      <w:bookmarkStart w:id="646" w:name="_Toc272247709"/>
      <w:bookmarkStart w:id="647" w:name="_Toc109899903"/>
      <w:bookmarkStart w:id="648" w:name="_Toc109900322"/>
      <w:bookmarkStart w:id="649" w:name="_Toc494561962"/>
      <w:bookmarkStart w:id="650" w:name="_Toc140132826"/>
      <w:bookmarkStart w:id="651" w:name="_Toc109899484"/>
      <w:bookmarkStart w:id="652" w:name="_Toc278891606"/>
      <w:bookmarkStart w:id="653" w:name="_Toc6128040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24955"/>
      <w:bookmarkStart w:id="656" w:name="_Toc3127"/>
      <w:bookmarkStart w:id="657" w:name="_Toc9847"/>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114946"/>
      <w:bookmarkStart w:id="659" w:name="_Toc102119879"/>
      <w:bookmarkStart w:id="660" w:name="_Toc102056244"/>
      <w:bookmarkStart w:id="661" w:name="_Toc102116178"/>
      <w:bookmarkStart w:id="662" w:name="_Toc102057744"/>
      <w:bookmarkStart w:id="663" w:name="_Toc102116048"/>
      <w:bookmarkStart w:id="664" w:name="_Toc155185907"/>
      <w:bookmarkStart w:id="665" w:name="_Toc29198"/>
      <w:bookmarkStart w:id="666" w:name="_Toc14312"/>
      <w:bookmarkStart w:id="667" w:name="_Toc20539"/>
      <w:bookmarkStart w:id="66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26244"/>
      <w:bookmarkStart w:id="670" w:name="_Toc826"/>
      <w:bookmarkStart w:id="671" w:name="_Toc3209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22424"/>
      <w:bookmarkStart w:id="673" w:name="_Toc32686"/>
      <w:bookmarkStart w:id="674" w:name="_Toc143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04AB7B69">
      <w:pPr>
        <w:pStyle w:val="45"/>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8"/>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56D2EA">
      <w:pPr>
        <w:numPr>
          <w:ilvl w:val="0"/>
          <w:numId w:val="8"/>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14771"/>
      <w:bookmarkStart w:id="676" w:name="_Toc23703"/>
      <w:bookmarkStart w:id="677" w:name="_Toc388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6168"/>
      <w:bookmarkStart w:id="679" w:name="_Toc23798"/>
      <w:bookmarkStart w:id="6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19594"/>
      <w:bookmarkStart w:id="682" w:name="_Toc30734"/>
      <w:bookmarkStart w:id="683" w:name="_Toc779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02116021"/>
      <w:bookmarkStart w:id="685" w:name="_Toc102116151"/>
      <w:bookmarkStart w:id="686" w:name="_Toc26377"/>
      <w:bookmarkStart w:id="687" w:name="_Toc102119852"/>
      <w:bookmarkStart w:id="688" w:name="_Toc155185913"/>
      <w:bookmarkStart w:id="689" w:name="_Toc13556"/>
      <w:bookmarkStart w:id="690" w:name="_Toc102114919"/>
      <w:bookmarkStart w:id="691" w:name="_Toc163492906"/>
      <w:bookmarkStart w:id="692" w:name="_Toc102057717"/>
      <w:bookmarkStart w:id="693" w:name="_Toc11477"/>
      <w:bookmarkStart w:id="694" w:name="_Toc1020562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02119853"/>
      <w:bookmarkStart w:id="696" w:name="_Toc102114920"/>
      <w:bookmarkStart w:id="697" w:name="_Toc102116152"/>
      <w:bookmarkStart w:id="698" w:name="_Toc102056218"/>
      <w:bookmarkStart w:id="699" w:name="_Toc102057718"/>
      <w:bookmarkStart w:id="700" w:name="_Toc20186"/>
      <w:bookmarkStart w:id="701" w:name="_Toc27130"/>
      <w:bookmarkStart w:id="702" w:name="_Toc163492907"/>
      <w:bookmarkStart w:id="703" w:name="_Toc155185914"/>
      <w:bookmarkStart w:id="704" w:name="_Toc102116022"/>
      <w:bookmarkStart w:id="705" w:name="_Toc1567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15371"/>
      <w:bookmarkStart w:id="707" w:name="_Toc16348"/>
      <w:bookmarkStart w:id="708" w:name="_Toc287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7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711"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6256"/>
      <w:bookmarkStart w:id="713" w:name="_Toc1577"/>
      <w:bookmarkStart w:id="714" w:name="_Toc163492909"/>
      <w:bookmarkStart w:id="715" w:name="_Toc1043"/>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3959"/>
      <w:bookmarkStart w:id="717" w:name="_Toc10068"/>
      <w:bookmarkStart w:id="718" w:name="_Toc30593"/>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08" w:type="dxa"/>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99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1"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912"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8" w:type="dxa"/>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99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441" w:type="dxa"/>
            <w:shd w:val="clear" w:color="auto" w:fill="auto"/>
            <w:noWrap w:val="0"/>
            <w:vAlign w:val="center"/>
          </w:tcPr>
          <w:p w14:paraId="42FF9C36">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5BB89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8" w:type="dxa"/>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4441" w:type="dxa"/>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8" w:type="dxa"/>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441" w:type="dxa"/>
            <w:shd w:val="clear" w:color="auto" w:fill="auto"/>
            <w:noWrap w:val="0"/>
            <w:vAlign w:val="center"/>
          </w:tcPr>
          <w:p w14:paraId="080CC3BD">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6E29F2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2"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1" w:type="dxa"/>
            <w:shd w:val="clear" w:color="auto" w:fill="auto"/>
            <w:noWrap w:val="0"/>
            <w:vAlign w:val="center"/>
          </w:tcPr>
          <w:p w14:paraId="168AEEF3">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912"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EC7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37E6F47F">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992" w:type="dxa"/>
            <w:shd w:val="clear" w:color="auto" w:fill="auto"/>
            <w:noWrap w:val="0"/>
            <w:vAlign w:val="center"/>
          </w:tcPr>
          <w:p w14:paraId="4450F17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1" w:type="dxa"/>
            <w:shd w:val="clear" w:color="auto" w:fill="auto"/>
            <w:noWrap w:val="0"/>
            <w:vAlign w:val="center"/>
          </w:tcPr>
          <w:p w14:paraId="61AC6F07">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912" w:type="pct"/>
            <w:noWrap w:val="0"/>
            <w:vAlign w:val="center"/>
          </w:tcPr>
          <w:p w14:paraId="0DBE80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3A3310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5B34AC7">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21870"/>
      <w:bookmarkStart w:id="720" w:name="_Toc155185917"/>
      <w:bookmarkStart w:id="721" w:name="_Toc10178"/>
      <w:bookmarkStart w:id="722" w:name="_Toc3939"/>
      <w:bookmarkStart w:id="723" w:name="_Toc16349291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pPr w:leftFromText="180" w:rightFromText="180" w:vertAnchor="text" w:horzAnchor="page" w:tblpX="1335" w:tblpY="654"/>
        <w:tblOverlap w:val="never"/>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575"/>
        <w:gridCol w:w="1000"/>
        <w:gridCol w:w="6052"/>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8" w:type="pct"/>
            <w:shd w:val="clear" w:color="auto" w:fill="D8D8D8" w:themeFill="background1" w:themeFillShade="D9"/>
            <w:vAlign w:val="center"/>
          </w:tcPr>
          <w:p w14:paraId="4924CA4E">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38" w:type="pct"/>
            <w:shd w:val="clear" w:color="auto" w:fill="D8D8D8" w:themeFill="background1" w:themeFillShade="D9"/>
            <w:vAlign w:val="center"/>
          </w:tcPr>
          <w:p w14:paraId="7A3DCB70">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2" w:type="pct"/>
            <w:shd w:val="clear" w:color="auto" w:fill="D8D8D8" w:themeFill="background1" w:themeFillShade="D9"/>
            <w:vAlign w:val="center"/>
          </w:tcPr>
          <w:p w14:paraId="65B86E0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20" w:type="pct"/>
            <w:shd w:val="clear" w:color="auto" w:fill="D8D8D8" w:themeFill="background1" w:themeFillShade="D9"/>
            <w:vAlign w:val="center"/>
          </w:tcPr>
          <w:p w14:paraId="467A385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Align w:val="center"/>
          </w:tcPr>
          <w:p w14:paraId="3C48038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38" w:type="pct"/>
            <w:vAlign w:val="center"/>
          </w:tcPr>
          <w:p w14:paraId="4D31CF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2" w:type="pct"/>
            <w:vAlign w:val="center"/>
          </w:tcPr>
          <w:p w14:paraId="318A84C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20" w:type="pct"/>
            <w:vAlign w:val="center"/>
          </w:tcPr>
          <w:p w14:paraId="76A28B0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62C0AA09">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D3A1974">
            <w:pPr>
              <w:pStyle w:val="57"/>
              <w:keepNext w:val="0"/>
              <w:keepLines w:val="0"/>
              <w:pageBreakBefore w:val="0"/>
              <w:kinsoku/>
              <w:wordWrap/>
              <w:overflowPunct/>
              <w:topLinePunct w:val="0"/>
              <w:bidi w:val="0"/>
              <w:spacing w:line="240" w:lineRule="auto"/>
              <w:jc w:val="left"/>
              <w:rPr>
                <w:rFonts w:hint="eastAsia" w:ascii="宋体" w:hAnsi="宋体" w:eastAsia="宋体" w:cs="宋体"/>
                <w:b/>
                <w:bCs/>
                <w:color w:val="auto"/>
                <w:sz w:val="21"/>
                <w:szCs w:val="21"/>
                <w:highlight w:val="none"/>
              </w:rPr>
            </w:pPr>
          </w:p>
          <w:p w14:paraId="201E7F0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41C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7D9FD10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技术部分（40分）</w:t>
            </w:r>
          </w:p>
        </w:tc>
        <w:tc>
          <w:tcPr>
            <w:tcW w:w="838" w:type="pct"/>
            <w:vAlign w:val="center"/>
          </w:tcPr>
          <w:p w14:paraId="5633A67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技术符合程度</w:t>
            </w:r>
          </w:p>
        </w:tc>
        <w:tc>
          <w:tcPr>
            <w:tcW w:w="532" w:type="pct"/>
            <w:vAlign w:val="center"/>
          </w:tcPr>
          <w:p w14:paraId="5304A3BC">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20" w:type="pct"/>
            <w:vAlign w:val="center"/>
          </w:tcPr>
          <w:p w14:paraId="717861F3">
            <w:pPr>
              <w:pStyle w:val="57"/>
              <w:keepNext w:val="0"/>
              <w:keepLines w:val="0"/>
              <w:pageBreakBefore w:val="0"/>
              <w:kinsoku/>
              <w:wordWrap/>
              <w:overflowPunct/>
              <w:topLinePunct w:val="0"/>
              <w:bidi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r>
              <w:rPr>
                <w:rFonts w:hint="eastAsia"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存在</w:t>
            </w:r>
            <w:r>
              <w:rPr>
                <w:rFonts w:hint="eastAsia" w:cs="宋体"/>
                <w:b w:val="0"/>
                <w:bCs w:val="0"/>
                <w:color w:val="auto"/>
                <w:sz w:val="21"/>
                <w:szCs w:val="21"/>
                <w:highlight w:val="none"/>
                <w:lang w:val="en-US" w:eastAsia="zh-CN"/>
              </w:rPr>
              <w:t>一项</w:t>
            </w:r>
            <w:r>
              <w:rPr>
                <w:rFonts w:hint="eastAsia" w:ascii="宋体" w:hAnsi="宋体" w:eastAsia="宋体" w:cs="宋体"/>
                <w:b w:val="0"/>
                <w:bCs w:val="0"/>
                <w:color w:val="auto"/>
                <w:sz w:val="21"/>
                <w:szCs w:val="21"/>
                <w:highlight w:val="none"/>
              </w:rPr>
              <w:t>负偏离扣</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cs="宋体"/>
                <w:b w:val="0"/>
                <w:bCs w:val="0"/>
                <w:color w:val="auto"/>
                <w:sz w:val="21"/>
                <w:szCs w:val="21"/>
                <w:highlight w:val="none"/>
                <w:lang w:val="en-US" w:eastAsia="zh-CN"/>
              </w:rPr>
              <w:t>扣完为止。</w:t>
            </w:r>
            <w:r>
              <w:rPr>
                <w:rFonts w:hint="eastAsia" w:ascii="宋体" w:hAnsi="宋体" w:eastAsia="宋体" w:cs="宋体"/>
                <w:b w:val="0"/>
                <w:bCs w:val="0"/>
                <w:color w:val="auto"/>
                <w:sz w:val="21"/>
                <w:szCs w:val="21"/>
                <w:highlight w:val="none"/>
              </w:rPr>
              <w:t>最高得</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14:paraId="1D1C4979">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注：技术参数响应指标以投标产品</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14:paraId="386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466EEA9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741C810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技术先进性</w:t>
            </w:r>
          </w:p>
        </w:tc>
        <w:tc>
          <w:tcPr>
            <w:tcW w:w="532" w:type="pct"/>
            <w:vAlign w:val="center"/>
          </w:tcPr>
          <w:p w14:paraId="2C96089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vAlign w:val="center"/>
          </w:tcPr>
          <w:p w14:paraId="6C7D9061">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以利于临床工作需要为前提，参数高于招标要求的，每项得1分，加满为止；否则不得分。</w:t>
            </w:r>
          </w:p>
        </w:tc>
      </w:tr>
      <w:tr w14:paraId="5D35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679941C6">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7DF6CA7A">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用户使用评价</w:t>
            </w:r>
          </w:p>
        </w:tc>
        <w:tc>
          <w:tcPr>
            <w:tcW w:w="532" w:type="pct"/>
            <w:vAlign w:val="center"/>
          </w:tcPr>
          <w:p w14:paraId="3F305A2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3220" w:type="pct"/>
            <w:vAlign w:val="center"/>
          </w:tcPr>
          <w:p w14:paraId="16A833C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由甲方单位出具对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所提供的类似投标产品的供应评价，每提供一项评价满意或优秀的得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分。（由甲方单位出具对供应商所提供的类似投标产品的有效评价）</w:t>
            </w:r>
          </w:p>
        </w:tc>
      </w:tr>
      <w:tr w14:paraId="2BB2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0C15F6F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217E055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可操作、可维护性</w:t>
            </w:r>
          </w:p>
        </w:tc>
        <w:tc>
          <w:tcPr>
            <w:tcW w:w="532" w:type="pct"/>
            <w:vAlign w:val="center"/>
          </w:tcPr>
          <w:p w14:paraId="11FFF6E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c>
          <w:tcPr>
            <w:tcW w:w="3220" w:type="pct"/>
            <w:vAlign w:val="center"/>
          </w:tcPr>
          <w:p w14:paraId="19DE29E2">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以便于临床工作需要为前提，根据设备配置符合程度综合评判；所投产品①配置齐全，②便于用户临床使用，③操作简便，④便于维护；每满足一项得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ED6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543EDFB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1CCDB6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其它技术因素</w:t>
            </w:r>
          </w:p>
        </w:tc>
        <w:tc>
          <w:tcPr>
            <w:tcW w:w="532" w:type="pct"/>
            <w:vAlign w:val="center"/>
          </w:tcPr>
          <w:p w14:paraId="06DE6941">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w:t>
            </w:r>
          </w:p>
        </w:tc>
        <w:tc>
          <w:tcPr>
            <w:tcW w:w="3220" w:type="pct"/>
            <w:vAlign w:val="center"/>
          </w:tcPr>
          <w:p w14:paraId="65A4671B">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其他有利于临床工作需求的优惠条件。有得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分，无，不得分。</w:t>
            </w:r>
          </w:p>
        </w:tc>
      </w:tr>
      <w:tr w14:paraId="0C3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1DF0C96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商务部分（30分）</w:t>
            </w:r>
          </w:p>
        </w:tc>
        <w:tc>
          <w:tcPr>
            <w:tcW w:w="838" w:type="pct"/>
            <w:vAlign w:val="center"/>
          </w:tcPr>
          <w:p w14:paraId="01BD9F6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服务方案</w:t>
            </w:r>
          </w:p>
        </w:tc>
        <w:tc>
          <w:tcPr>
            <w:tcW w:w="532" w:type="pct"/>
            <w:vAlign w:val="center"/>
          </w:tcPr>
          <w:p w14:paraId="3E31944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3220" w:type="pct"/>
            <w:shd w:val="clear" w:color="auto" w:fill="auto"/>
            <w:vAlign w:val="center"/>
          </w:tcPr>
          <w:p w14:paraId="447E739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分，每缺失一项扣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分，扣完为止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有一项</w:t>
            </w:r>
            <w:r>
              <w:rPr>
                <w:rFonts w:hint="eastAsia" w:ascii="宋体" w:hAnsi="宋体" w:eastAsia="宋体" w:cs="宋体"/>
                <w:color w:val="auto"/>
                <w:sz w:val="21"/>
                <w:szCs w:val="21"/>
                <w:highlight w:val="none"/>
              </w:rPr>
              <w:t>不详实，阐述不清晰</w:t>
            </w:r>
            <w:r>
              <w:rPr>
                <w:rFonts w:hint="eastAsia" w:ascii="宋体" w:hAnsi="宋体" w:eastAsia="宋体" w:cs="宋体"/>
                <w:color w:val="auto"/>
                <w:sz w:val="21"/>
                <w:szCs w:val="21"/>
                <w:highlight w:val="none"/>
                <w:lang w:val="en-US" w:eastAsia="zh-CN"/>
              </w:rPr>
              <w:t>扣1分。</w:t>
            </w:r>
          </w:p>
        </w:tc>
      </w:tr>
      <w:tr w14:paraId="02B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1452BD98">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vAlign w:val="center"/>
          </w:tcPr>
          <w:p w14:paraId="01426BE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tc>
        <w:tc>
          <w:tcPr>
            <w:tcW w:w="532" w:type="pct"/>
            <w:vAlign w:val="center"/>
          </w:tcPr>
          <w:p w14:paraId="0BE4CD2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3220" w:type="pct"/>
            <w:shd w:val="clear" w:color="auto" w:fill="auto"/>
            <w:vAlign w:val="center"/>
          </w:tcPr>
          <w:p w14:paraId="3202C19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拟</w:t>
            </w:r>
            <w:r>
              <w:rPr>
                <w:rFonts w:hint="eastAsia" w:ascii="宋体" w:hAnsi="宋体" w:eastAsia="宋体" w:cs="宋体"/>
                <w:color w:val="auto"/>
                <w:sz w:val="21"/>
                <w:szCs w:val="21"/>
                <w:highlight w:val="none"/>
              </w:rPr>
              <w:t>投标产品业绩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，超过10项，得3分；提供5-9项得2分；提供1-4项得1分；无提供不得分。（需提供证明材料，如</w:t>
            </w:r>
            <w:r>
              <w:rPr>
                <w:rFonts w:hint="eastAsia" w:ascii="宋体" w:hAnsi="宋体" w:eastAsia="宋体" w:cs="宋体"/>
                <w:color w:val="auto"/>
                <w:sz w:val="21"/>
                <w:szCs w:val="21"/>
                <w:highlight w:val="none"/>
                <w:lang w:val="en-US" w:eastAsia="zh-CN"/>
              </w:rPr>
              <w:t>成交通知书或</w:t>
            </w:r>
            <w:r>
              <w:rPr>
                <w:rFonts w:hint="eastAsia" w:ascii="宋体" w:hAnsi="宋体" w:eastAsia="宋体" w:cs="宋体"/>
                <w:color w:val="auto"/>
                <w:sz w:val="21"/>
                <w:szCs w:val="21"/>
                <w:highlight w:val="none"/>
              </w:rPr>
              <w:t>合同复印件等）</w:t>
            </w:r>
          </w:p>
          <w:p w14:paraId="57BE31E8">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临床评价（3分）：从产品的①稳定性、②故障（或失效）发生率、③产品便于临床操作使用进行评分综合评分，每满足一项得1分，最高得3分。</w:t>
            </w:r>
          </w:p>
        </w:tc>
      </w:tr>
      <w:tr w14:paraId="63A1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31D7404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073488C3">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532" w:type="pct"/>
          </w:tcPr>
          <w:p w14:paraId="06DFB33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shd w:val="clear" w:color="auto" w:fill="auto"/>
            <w:vAlign w:val="center"/>
          </w:tcPr>
          <w:p w14:paraId="5BCF8F4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提供培训方案，满足招标文件要求，内容全面并且可行得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仅有培训方案，但内容缺失、方案存在缺陷或不合理，得1分，未提供不得分。</w:t>
            </w:r>
          </w:p>
        </w:tc>
      </w:tr>
      <w:tr w14:paraId="426F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1B107B5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00C2BB0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售后服务体系</w:t>
            </w:r>
          </w:p>
        </w:tc>
        <w:tc>
          <w:tcPr>
            <w:tcW w:w="532" w:type="pct"/>
          </w:tcPr>
          <w:p w14:paraId="335FD0F9">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220" w:type="pct"/>
            <w:shd w:val="clear" w:color="auto" w:fill="auto"/>
            <w:vAlign w:val="center"/>
          </w:tcPr>
          <w:p w14:paraId="3C6276EC">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具有专职工程师，保证日常维护及故障排除（</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BEBD02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生产厂家设有售后服务团队（2分），生产厂家拥有完善的售后服务保障体系（</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分），生产厂家设有常驻专业工程师以提供技术服务支持（</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分），设有备件仓库保证常规配件供应（</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B75B00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需附相应证明材料（房屋租赁合同、人员聘用劳动合同、厂家专业人员认证资格证书（培训合格证书）等），否则不得分。</w:t>
            </w:r>
          </w:p>
        </w:tc>
      </w:tr>
      <w:tr w14:paraId="09A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59D11E6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38" w:type="pct"/>
          </w:tcPr>
          <w:p w14:paraId="77BFD1A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p>
        </w:tc>
        <w:tc>
          <w:tcPr>
            <w:tcW w:w="532" w:type="pct"/>
          </w:tcPr>
          <w:p w14:paraId="3E23109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220" w:type="pct"/>
            <w:shd w:val="clear" w:color="auto" w:fill="auto"/>
            <w:vAlign w:val="center"/>
          </w:tcPr>
          <w:p w14:paraId="7FC462A4">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要求，内容全面并且可行得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分。否则不得分。</w:t>
            </w:r>
          </w:p>
        </w:tc>
      </w:tr>
    </w:tbl>
    <w:p w14:paraId="22FADC87">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rPr>
      </w:pPr>
      <w:bookmarkStart w:id="726" w:name="_Toc3995"/>
      <w:bookmarkStart w:id="727" w:name="_Toc155185919"/>
      <w:bookmarkStart w:id="728" w:name="_Toc31192"/>
      <w:r>
        <w:rPr>
          <w:rFonts w:hint="eastAsia" w:ascii="仿宋" w:hAnsi="仿宋" w:eastAsia="仿宋" w:cs="仿宋"/>
          <w:color w:val="auto"/>
          <w:sz w:val="28"/>
        </w:rPr>
        <w:t>（具体以实际签订合同为主）</w:t>
      </w:r>
      <w:bookmarkEnd w:id="726"/>
    </w:p>
    <w:p w14:paraId="4E53AD86">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color w:val="auto"/>
          <w:sz w:val="84"/>
          <w:szCs w:val="84"/>
          <w:highlight w:val="none"/>
        </w:rPr>
      </w:pPr>
      <w:bookmarkStart w:id="729" w:name="_Toc9426"/>
      <w:bookmarkStart w:id="730" w:name="_Toc9953"/>
      <w:r>
        <w:rPr>
          <w:rFonts w:hint="eastAsia"/>
          <w:color w:val="auto"/>
          <w:sz w:val="84"/>
          <w:szCs w:val="84"/>
          <w:highlight w:val="none"/>
        </w:rPr>
        <w:t>投 标 文 件</w:t>
      </w:r>
      <w:bookmarkEnd w:id="729"/>
      <w:bookmarkEnd w:id="730"/>
    </w:p>
    <w:p w14:paraId="0D217A8D">
      <w:pPr>
        <w:pStyle w:val="3"/>
        <w:bidi w:val="0"/>
        <w:jc w:val="center"/>
        <w:rPr>
          <w:color w:val="auto"/>
          <w:sz w:val="52"/>
          <w:szCs w:val="52"/>
          <w:highlight w:val="none"/>
        </w:rPr>
      </w:pPr>
      <w:bookmarkStart w:id="731" w:name="_Toc5948"/>
      <w:r>
        <w:rPr>
          <w:rFonts w:hint="eastAsia"/>
          <w:color w:val="auto"/>
          <w:sz w:val="52"/>
          <w:szCs w:val="52"/>
          <w:highlight w:val="none"/>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color w:val="auto"/>
          <w:highlight w:val="none"/>
          <w:lang w:val="en-US" w:eastAsia="zh-CN"/>
        </w:rPr>
      </w:pPr>
      <w:bookmarkStart w:id="732" w:name="_Toc25012"/>
      <w:bookmarkStart w:id="733" w:name="_Toc3692"/>
      <w:bookmarkStart w:id="734" w:name="_Toc155185927"/>
      <w:r>
        <w:rPr>
          <w:rFonts w:hint="eastAsia"/>
          <w:color w:val="auto"/>
          <w:highlight w:val="none"/>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63492922"/>
      <w:bookmarkStart w:id="736"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11370"/>
      <w:bookmarkStart w:id="738" w:name="_Toc28292"/>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7342"/>
      <w:bookmarkStart w:id="740" w:name="_Toc194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16347"/>
      <w:bookmarkStart w:id="742"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1574"/>
      <w:bookmarkStart w:id="744"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color w:val="auto"/>
          <w:highlight w:val="none"/>
          <w:lang w:val="en-US" w:eastAsia="zh-CN"/>
        </w:rPr>
      </w:pPr>
      <w:bookmarkStart w:id="745" w:name="_Toc163492923"/>
      <w:bookmarkStart w:id="746" w:name="_Toc1571"/>
      <w:bookmarkStart w:id="747" w:name="_Toc109900336"/>
      <w:bookmarkStart w:id="748" w:name="_Toc109899917"/>
      <w:bookmarkStart w:id="749" w:name="_Toc140132840"/>
      <w:bookmarkStart w:id="750" w:name="_Toc155185930"/>
      <w:bookmarkStart w:id="751" w:name="_Toc109899498"/>
      <w:r>
        <w:rPr>
          <w:rFonts w:hint="eastAsia"/>
          <w:color w:val="auto"/>
          <w:highlight w:val="none"/>
          <w:lang w:val="en-US" w:eastAsia="zh-CN"/>
        </w:rPr>
        <w:br w:type="page"/>
      </w:r>
    </w:p>
    <w:bookmarkEnd w:id="745"/>
    <w:bookmarkEnd w:id="746"/>
    <w:bookmarkEnd w:id="747"/>
    <w:bookmarkEnd w:id="748"/>
    <w:bookmarkEnd w:id="749"/>
    <w:bookmarkEnd w:id="750"/>
    <w:bookmarkEnd w:id="751"/>
    <w:p w14:paraId="674386CF">
      <w:pPr>
        <w:pStyle w:val="3"/>
        <w:bidi w:val="0"/>
        <w:rPr>
          <w:rFonts w:hint="eastAsia"/>
          <w:color w:val="auto"/>
          <w:highlight w:val="none"/>
          <w:lang w:val="en-US" w:eastAsia="zh-CN"/>
        </w:rPr>
      </w:pPr>
      <w:bookmarkStart w:id="752" w:name="_Toc163492926"/>
      <w:bookmarkStart w:id="753" w:name="_Toc155185932"/>
      <w:bookmarkStart w:id="754" w:name="_Toc27105"/>
      <w:r>
        <w:rPr>
          <w:rFonts w:hint="eastAsia"/>
          <w:color w:val="auto"/>
          <w:highlight w:val="none"/>
          <w:lang w:val="en-US" w:eastAsia="zh-CN"/>
        </w:rPr>
        <w:t>二、</w:t>
      </w:r>
      <w:bookmarkEnd w:id="752"/>
      <w:bookmarkEnd w:id="753"/>
      <w:r>
        <w:rPr>
          <w:rFonts w:hint="eastAsia"/>
          <w:color w:val="auto"/>
          <w:highlight w:val="none"/>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163492939"/>
      <w:bookmarkStart w:id="756" w:name="_Toc8969"/>
      <w:bookmarkStart w:id="757" w:name="_Toc11274"/>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小微企业生产或销售的产品优惠明细表</w:t>
      </w:r>
    </w:p>
    <w:p w14:paraId="6DD0473E">
      <w:pPr>
        <w:rPr>
          <w:rFonts w:hint="eastAsia" w:ascii="宋体" w:hAnsi="宋体" w:eastAsia="宋体" w:cs="宋体"/>
          <w:color w:val="auto"/>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报价货币种类：   </w:t>
      </w:r>
      <w:r>
        <w:rPr>
          <w:rFonts w:hint="eastAsia" w:ascii="宋体" w:hAnsi="宋体" w:eastAsia="宋体" w:cs="宋体"/>
          <w:bCs/>
          <w:color w:val="auto"/>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p w14:paraId="3C961F1B">
            <w:pPr>
              <w:tabs>
                <w:tab w:val="left" w:pos="5355"/>
              </w:tabs>
              <w:spacing w:line="38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color w:val="auto"/>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color w:val="auto"/>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color w:val="auto"/>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color w:val="auto"/>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color w:val="auto"/>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color w:val="auto"/>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color w:val="auto"/>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color w:val="auto"/>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color w:val="auto"/>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color w:val="auto"/>
          <w:sz w:val="24"/>
          <w:szCs w:val="24"/>
          <w:highlight w:val="none"/>
        </w:rPr>
      </w:pPr>
    </w:p>
    <w:p w14:paraId="3F0A4308">
      <w:pPr>
        <w:tabs>
          <w:tab w:val="left" w:pos="13000"/>
        </w:tabs>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65D5B457">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1、当一个标段（包）内有多个属于小型和微型企业的产品时， 投标人应按序号详细填写。</w:t>
      </w:r>
    </w:p>
    <w:p w14:paraId="4FE4261E">
      <w:pPr>
        <w:spacing w:line="440" w:lineRule="exact"/>
        <w:ind w:left="480" w:left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2、栏目5=栏目4×招标文件规定的价格扣除比率的优惠幅度。</w:t>
      </w:r>
    </w:p>
    <w:p w14:paraId="2E9E88B9">
      <w:pPr>
        <w:spacing w:line="44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color w:val="auto"/>
          <w:sz w:val="24"/>
          <w:szCs w:val="24"/>
          <w:highlight w:val="none"/>
        </w:rPr>
      </w:pPr>
    </w:p>
    <w:p w14:paraId="7A0F17D9">
      <w:pPr>
        <w:adjustRightInd w:val="0"/>
        <w:snapToGrid w:val="0"/>
        <w:spacing w:line="360" w:lineRule="auto"/>
        <w:jc w:val="right"/>
        <w:rPr>
          <w:rFonts w:hint="eastAsia" w:ascii="宋体" w:hAnsi="宋体" w:eastAsia="宋体" w:cs="宋体"/>
          <w:bCs/>
          <w:color w:val="auto"/>
          <w:sz w:val="24"/>
          <w:szCs w:val="24"/>
          <w:highlight w:val="none"/>
        </w:rPr>
      </w:pPr>
    </w:p>
    <w:p w14:paraId="38F57AFA">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投标人（盖单位章）：</w:t>
      </w:r>
    </w:p>
    <w:p w14:paraId="11E2BF60">
      <w:pPr>
        <w:adjustRightInd w:val="0"/>
        <w:snapToGrid w:val="0"/>
        <w:spacing w:line="360" w:lineRule="auto"/>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法定代表人或其委托代理人签字：</w:t>
      </w:r>
      <w:r>
        <w:rPr>
          <w:rFonts w:hint="eastAsia" w:ascii="宋体" w:hAnsi="宋体" w:eastAsia="宋体" w:cs="宋体"/>
          <w:bCs/>
          <w:color w:val="auto"/>
          <w:sz w:val="24"/>
          <w:szCs w:val="24"/>
          <w:highlight w:val="none"/>
          <w:u w:val="single"/>
        </w:rPr>
        <w:t xml:space="preserve">       </w:t>
      </w:r>
    </w:p>
    <w:p w14:paraId="76374865">
      <w:pPr>
        <w:adjustRightInd w:val="0"/>
        <w:snapToGrid w:val="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56490356"/>
      <w:bookmarkStart w:id="760" w:name="_Toc162299566"/>
      <w:bookmarkStart w:id="761" w:name="_Toc26028"/>
      <w:bookmarkStart w:id="762" w:name="_Toc163492938"/>
      <w:bookmarkStart w:id="763" w:name="_Toc163492940"/>
      <w:bookmarkStart w:id="764" w:name="_Toc1602"/>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9"/>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6D3E8677">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1140" w:firstLineChars="475"/>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1AC293A3">
      <w:pPr>
        <w:rPr>
          <w:rFonts w:hint="eastAsia" w:cs="宋体"/>
          <w:b/>
          <w:bCs/>
          <w:color w:val="auto"/>
          <w:kern w:val="2"/>
          <w:sz w:val="24"/>
          <w:szCs w:val="24"/>
          <w:highlight w:val="none"/>
          <w:lang w:val="zh-CN" w:eastAsia="zh-CN" w:bidi="ar-SA"/>
        </w:rPr>
      </w:pPr>
    </w:p>
    <w:p w14:paraId="3002F987">
      <w:pPr>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br w:type="page"/>
      </w:r>
    </w:p>
    <w:p w14:paraId="3FF29DF1">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32580"/>
      <w:bookmarkStart w:id="773" w:name="_Toc24317"/>
      <w:bookmarkStart w:id="774" w:name="_Toc24083"/>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9"/>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10"/>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1"/>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color w:val="auto"/>
          <w:highlight w:val="none"/>
          <w:lang w:val="en-US" w:eastAsia="zh-CN"/>
        </w:rPr>
      </w:pPr>
      <w:bookmarkStart w:id="778" w:name="_Toc29676"/>
      <w:r>
        <w:rPr>
          <w:rFonts w:hint="eastAsia" w:eastAsia="宋体"/>
          <w:color w:val="auto"/>
          <w:highlight w:val="none"/>
          <w:lang w:val="en-US" w:eastAsia="zh-CN"/>
        </w:rPr>
        <w:t>三、本项目的特定资格要求</w:t>
      </w:r>
      <w:bookmarkEnd w:id="778"/>
    </w:p>
    <w:p w14:paraId="302EE4C9">
      <w:pPr>
        <w:pStyle w:val="3"/>
        <w:bidi w:val="0"/>
        <w:jc w:val="left"/>
        <w:rPr>
          <w:rFonts w:hint="eastAsia"/>
          <w:color w:val="auto"/>
          <w:highlight w:val="none"/>
          <w:lang w:val="en-US" w:eastAsia="zh-CN"/>
        </w:rPr>
      </w:pPr>
      <w:bookmarkStart w:id="779" w:name="_Toc1547"/>
      <w:bookmarkStart w:id="780" w:name="_Toc155185931"/>
      <w:r>
        <w:rPr>
          <w:rFonts w:hint="eastAsia"/>
          <w:color w:val="auto"/>
          <w:highlight w:val="none"/>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color w:val="auto"/>
          <w:highlight w:val="none"/>
          <w:lang w:val="zh-CN" w:eastAsia="zh-CN"/>
        </w:rPr>
      </w:pPr>
      <w:bookmarkStart w:id="781" w:name="_Toc11323"/>
      <w:r>
        <w:rPr>
          <w:rFonts w:hint="eastAsia"/>
          <w:color w:val="auto"/>
          <w:highlight w:val="none"/>
          <w:lang w:val="zh-CN" w:eastAsia="zh-CN"/>
        </w:rPr>
        <w:t>联合体协议书</w:t>
      </w:r>
      <w:bookmarkEnd w:id="780"/>
      <w:r>
        <w:rPr>
          <w:rFonts w:hint="eastAsia"/>
          <w:color w:val="auto"/>
          <w:highlight w:val="none"/>
          <w:lang w:val="zh-CN" w:eastAsia="zh-CN"/>
        </w:rPr>
        <w:t>【</w:t>
      </w:r>
      <w:r>
        <w:rPr>
          <w:rFonts w:hint="eastAsia"/>
          <w:color w:val="auto"/>
          <w:highlight w:val="none"/>
          <w:lang w:val="en-US" w:eastAsia="zh-CN"/>
        </w:rPr>
        <w:t>不适用可不提供</w:t>
      </w:r>
      <w:r>
        <w:rPr>
          <w:rFonts w:hint="eastAsia"/>
          <w:color w:val="auto"/>
          <w:highlight w:val="none"/>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31543"/>
      <w:bookmarkStart w:id="783" w:name="_Toc27802"/>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DA1D1B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6652EBD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3.2.1</w:t>
      </w:r>
      <w:r>
        <w:rPr>
          <w:rFonts w:hint="eastAsia" w:ascii="宋体" w:hAnsi="宋体" w:eastAsia="宋体" w:cs="宋体"/>
          <w:color w:val="auto"/>
          <w:sz w:val="24"/>
          <w:highlight w:val="none"/>
          <w:lang w:val="en-US" w:eastAsia="zh-CN"/>
        </w:rPr>
        <w:t>属于医疗器械管理的产品需根据《医疗器械监督管理条例》（国务院令第650号）有关内容办理医疗器械产品注册或备案</w:t>
      </w:r>
      <w:r>
        <w:rPr>
          <w:rFonts w:hint="eastAsia" w:cs="宋体"/>
          <w:color w:val="auto"/>
          <w:sz w:val="24"/>
          <w:highlight w:val="none"/>
          <w:lang w:val="en-US" w:eastAsia="zh-CN"/>
        </w:rPr>
        <w:t>。</w:t>
      </w:r>
    </w:p>
    <w:p w14:paraId="42FFA56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B54437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（1）供应商为所投产品制造商的，投标产品属于一类医疗器械的须提供《第一类医疗器械生产备案凭证》，所投产品属于二类、三类医疗器械须提供《医疗器械生产许可证》；</w:t>
      </w:r>
    </w:p>
    <w:p w14:paraId="13D3D4C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2）供应商为所投产品的经销商或代理商且所投产品属于二类医疗器械须提供《医疗器械经营许可证》及《第二类医疗器械经营备案凭证》，所投产品属于三类医疗器械须提供《医疗器械经营许可证》及《医疗器械注册证》，同时还须提供所投产品制造商的《医疗器械生产许可证》。</w:t>
      </w:r>
    </w:p>
    <w:p w14:paraId="312834B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lang w:val="en-US" w:eastAsia="zh-CN"/>
        </w:rPr>
      </w:pPr>
      <w:r>
        <w:rPr>
          <w:rFonts w:hint="eastAsia" w:cs="宋体"/>
          <w:color w:val="auto"/>
          <w:sz w:val="24"/>
          <w:highlight w:val="none"/>
          <w:lang w:val="en-US" w:eastAsia="zh-CN"/>
        </w:rPr>
        <w:t xml:space="preserve"> </w:t>
      </w:r>
      <w:r>
        <w:rPr>
          <w:rFonts w:hint="eastAsia" w:cs="宋体"/>
          <w:b/>
          <w:bCs/>
          <w:color w:val="auto"/>
          <w:sz w:val="24"/>
          <w:highlight w:val="none"/>
          <w:lang w:val="en-US" w:eastAsia="zh-CN"/>
        </w:rPr>
        <w:t>以上所有证件必须在有效期内，否则资格性审查不通过。</w:t>
      </w:r>
    </w:p>
    <w:p w14:paraId="4396179D">
      <w:pPr>
        <w:rPr>
          <w:rFonts w:hint="eastAsia" w:cs="宋体"/>
          <w:color w:val="auto"/>
          <w:sz w:val="24"/>
          <w:highlight w:val="none"/>
          <w:lang w:val="en-US" w:eastAsia="zh-CN"/>
        </w:rPr>
      </w:pPr>
    </w:p>
    <w:p w14:paraId="5924C017">
      <w:pPr>
        <w:rPr>
          <w:rFonts w:hint="eastAsia" w:cs="宋体"/>
          <w:color w:val="auto"/>
          <w:sz w:val="24"/>
          <w:highlight w:val="none"/>
          <w:lang w:val="en-US" w:eastAsia="zh-CN"/>
        </w:rPr>
      </w:pPr>
      <w:r>
        <w:rPr>
          <w:rFonts w:hint="eastAsia" w:cs="宋体"/>
          <w:color w:val="auto"/>
          <w:sz w:val="24"/>
          <w:highlight w:val="none"/>
          <w:lang w:val="en-US" w:eastAsia="zh-CN"/>
        </w:rPr>
        <w:t>3.2.2所投产品若为进口产品时投标人须提供厂家或中国总代针对本项目所投产品的授权证明文件（如为中国总代出具的授权证明文件，须有总代与厂家关系的文件）。</w:t>
      </w:r>
    </w:p>
    <w:p w14:paraId="5FF8D495">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r>
        <w:rPr>
          <w:rFonts w:hint="eastAsia" w:cs="宋体"/>
          <w:b/>
          <w:bCs/>
          <w:color w:val="auto"/>
          <w:sz w:val="24"/>
          <w:highlight w:val="none"/>
          <w:lang w:val="en-US" w:eastAsia="zh-CN"/>
        </w:rPr>
        <w:t>以上所有证件必须在有效期内，否则资格性审查不通过。</w:t>
      </w:r>
    </w:p>
    <w:p w14:paraId="29F2B5B8">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color w:val="auto"/>
          <w:highlight w:val="none"/>
          <w:lang w:val="en-US" w:eastAsia="zh-CN"/>
        </w:rPr>
      </w:pPr>
      <w:r>
        <w:rPr>
          <w:rFonts w:hint="eastAsia"/>
          <w:color w:val="auto"/>
          <w:highlight w:val="none"/>
          <w:lang w:val="en-US" w:eastAsia="zh-CN"/>
        </w:rPr>
        <w:br w:type="page"/>
      </w:r>
    </w:p>
    <w:p w14:paraId="4B9EE2D8">
      <w:pPr>
        <w:pStyle w:val="3"/>
        <w:bidi w:val="0"/>
        <w:rPr>
          <w:rFonts w:hint="eastAsia"/>
          <w:color w:val="auto"/>
          <w:highlight w:val="none"/>
          <w:lang w:val="en-US" w:eastAsia="zh-CN"/>
        </w:rPr>
      </w:pPr>
      <w:bookmarkStart w:id="785" w:name="_Toc1038"/>
      <w:r>
        <w:rPr>
          <w:rFonts w:hint="eastAsia"/>
          <w:color w:val="auto"/>
          <w:highlight w:val="none"/>
          <w:lang w:val="en-US" w:eastAsia="zh-CN"/>
        </w:rPr>
        <w:t>四、不参与围标串标承诺书</w:t>
      </w:r>
      <w:bookmarkEnd w:id="785"/>
    </w:p>
    <w:p w14:paraId="6D6EA90A">
      <w:pPr>
        <w:pStyle w:val="2"/>
        <w:spacing w:before="0" w:after="0"/>
        <w:jc w:val="center"/>
        <w:rPr>
          <w:rFonts w:hint="eastAsia" w:ascii="宋体" w:hAnsi="宋体" w:eastAsia="宋体" w:cs="宋体"/>
          <w:b/>
          <w:bCs w:val="0"/>
          <w:color w:val="auto"/>
          <w:sz w:val="24"/>
          <w:szCs w:val="24"/>
          <w:highlight w:val="none"/>
          <w:lang w:val="zh-CN"/>
        </w:rPr>
      </w:pPr>
      <w:bookmarkStart w:id="786" w:name="_Toc6355"/>
      <w:r>
        <w:rPr>
          <w:rFonts w:hint="eastAsia" w:ascii="宋体" w:hAnsi="宋体" w:eastAsia="宋体" w:cs="宋体"/>
          <w:b/>
          <w:bCs w:val="0"/>
          <w:color w:val="auto"/>
          <w:sz w:val="24"/>
          <w:szCs w:val="24"/>
          <w:highlight w:val="none"/>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为诚实、客观、有序地参与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w:t>
      </w:r>
    </w:p>
    <w:p w14:paraId="2F454600">
      <w:pPr>
        <w:autoSpaceDE w:val="0"/>
        <w:autoSpaceDN w:val="0"/>
        <w:adjustRightInd w:val="0"/>
        <w:spacing w:line="560" w:lineRule="exac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0D72BF32">
      <w:pPr>
        <w:spacing w:line="56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p>
    <w:p w14:paraId="7B170C1C">
      <w:pPr>
        <w:rPr>
          <w:rFonts w:hint="eastAsia"/>
          <w:color w:val="auto"/>
          <w:highlight w:val="none"/>
          <w:lang w:val="en-US" w:eastAsia="zh-CN"/>
        </w:rPr>
      </w:pPr>
    </w:p>
    <w:p w14:paraId="192DB980">
      <w:pPr>
        <w:rPr>
          <w:rFonts w:hint="eastAsia"/>
          <w:color w:val="auto"/>
          <w:highlight w:val="none"/>
          <w:lang w:val="en-US" w:eastAsia="zh-CN"/>
        </w:rPr>
      </w:pPr>
      <w:r>
        <w:rPr>
          <w:rFonts w:hint="eastAsia"/>
          <w:color w:val="auto"/>
          <w:highlight w:val="none"/>
          <w:lang w:val="en-US" w:eastAsia="zh-CN"/>
        </w:rPr>
        <w:br w:type="page"/>
      </w:r>
    </w:p>
    <w:p w14:paraId="30C8D33E">
      <w:pPr>
        <w:pStyle w:val="3"/>
        <w:bidi w:val="0"/>
        <w:rPr>
          <w:rFonts w:hint="eastAsia"/>
          <w:color w:val="auto"/>
          <w:highlight w:val="none"/>
          <w:lang w:val="zh-CN" w:eastAsia="zh-CN"/>
        </w:rPr>
      </w:pPr>
      <w:bookmarkStart w:id="787" w:name="_Toc23190"/>
      <w:r>
        <w:rPr>
          <w:rFonts w:hint="eastAsia"/>
          <w:color w:val="auto"/>
          <w:highlight w:val="none"/>
          <w:lang w:val="en-US" w:eastAsia="zh-CN"/>
        </w:rPr>
        <w:t>五、</w:t>
      </w:r>
      <w:r>
        <w:rPr>
          <w:rFonts w:hint="eastAsia"/>
          <w:color w:val="auto"/>
          <w:highlight w:val="none"/>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color w:val="auto"/>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7638"/>
      <w:bookmarkStart w:id="790" w:name="_Toc1587"/>
      <w:bookmarkStart w:id="791" w:name="_Toc24646"/>
      <w:r>
        <w:rPr>
          <w:rFonts w:hint="eastAsia" w:hAnsi="宋体" w:cs="宋体"/>
          <w:color w:val="auto"/>
          <w:sz w:val="24"/>
          <w:szCs w:val="24"/>
          <w:highlight w:val="none"/>
          <w:lang w:val="en-US" w:eastAsia="zh-CN"/>
        </w:rPr>
        <w:t xml:space="preserve">1 </w:t>
      </w:r>
      <w:r>
        <w:rPr>
          <w:rFonts w:hint="eastAsia" w:ascii="宋体" w:hAnsi="宋体" w:eastAsia="宋体" w:cs="宋体"/>
          <w:bCs/>
          <w:color w:val="auto"/>
          <w:sz w:val="24"/>
          <w:szCs w:val="24"/>
          <w:highlight w:val="none"/>
        </w:rPr>
        <w:t>制造商出具的授权函</w:t>
      </w:r>
      <w:bookmarkEnd w:id="789"/>
      <w:bookmarkEnd w:id="790"/>
      <w:bookmarkEnd w:id="791"/>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如需</w:t>
      </w:r>
      <w:r>
        <w:rPr>
          <w:rFonts w:hint="eastAsia" w:ascii="宋体" w:hAnsi="宋体" w:eastAsia="宋体" w:cs="宋体"/>
          <w:bCs/>
          <w:color w:val="auto"/>
          <w:sz w:val="24"/>
          <w:szCs w:val="24"/>
          <w:highlight w:val="none"/>
          <w:lang w:eastAsia="zh-CN"/>
        </w:rPr>
        <w:t>）</w:t>
      </w:r>
      <w:bookmarkEnd w:id="788"/>
    </w:p>
    <w:p w14:paraId="6AA2B4B0">
      <w:pPr>
        <w:pStyle w:val="22"/>
        <w:spacing w:line="400" w:lineRule="atLeast"/>
        <w:rPr>
          <w:rFonts w:hint="eastAsia" w:ascii="宋体" w:hAnsi="宋体" w:eastAsia="宋体" w:cs="宋体"/>
          <w:bCs/>
          <w:i/>
          <w:color w:val="auto"/>
          <w:sz w:val="24"/>
          <w:szCs w:val="24"/>
          <w:highlight w:val="none"/>
        </w:rPr>
      </w:pPr>
    </w:p>
    <w:p w14:paraId="21890748">
      <w:pPr>
        <w:pStyle w:val="22"/>
        <w:spacing w:line="400" w:lineRule="atLeast"/>
        <w:rPr>
          <w:rFonts w:hint="eastAsia" w:ascii="宋体" w:hAnsi="宋体" w:eastAsia="宋体" w:cs="宋体"/>
          <w:bCs/>
          <w:iCs/>
          <w:color w:val="auto"/>
          <w:sz w:val="24"/>
          <w:szCs w:val="24"/>
          <w:highlight w:val="none"/>
          <w:u w:val="single"/>
        </w:rPr>
      </w:pPr>
      <w:r>
        <w:rPr>
          <w:rFonts w:hint="eastAsia" w:ascii="宋体" w:hAnsi="宋体" w:eastAsia="宋体" w:cs="宋体"/>
          <w:bCs/>
          <w:iCs/>
          <w:color w:val="auto"/>
          <w:sz w:val="24"/>
          <w:szCs w:val="24"/>
          <w:highlight w:val="none"/>
        </w:rPr>
        <w:t>致：</w:t>
      </w:r>
      <w:r>
        <w:rPr>
          <w:rFonts w:hint="eastAsia" w:ascii="宋体" w:hAnsi="宋体" w:eastAsia="宋体" w:cs="宋体"/>
          <w:bCs/>
          <w:iCs/>
          <w:color w:val="auto"/>
          <w:sz w:val="24"/>
          <w:szCs w:val="24"/>
          <w:highlight w:val="none"/>
          <w:u w:val="single"/>
        </w:rPr>
        <w:t xml:space="preserve">(招标机构)   </w:t>
      </w:r>
    </w:p>
    <w:p w14:paraId="4ADA158F">
      <w:pPr>
        <w:pStyle w:val="22"/>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我们</w:t>
      </w:r>
      <w:r>
        <w:rPr>
          <w:rFonts w:hint="eastAsia" w:ascii="宋体" w:hAnsi="宋体" w:eastAsia="宋体" w:cs="宋体"/>
          <w:bCs/>
          <w:iCs/>
          <w:color w:val="auto"/>
          <w:sz w:val="24"/>
          <w:szCs w:val="24"/>
          <w:highlight w:val="none"/>
          <w:u w:val="single"/>
        </w:rPr>
        <w:t>（制造商名称)</w:t>
      </w:r>
      <w:r>
        <w:rPr>
          <w:rFonts w:hint="eastAsia" w:ascii="宋体" w:hAnsi="宋体" w:eastAsia="宋体" w:cs="宋体"/>
          <w:bCs/>
          <w:iCs/>
          <w:color w:val="auto"/>
          <w:sz w:val="24"/>
          <w:szCs w:val="24"/>
          <w:highlight w:val="none"/>
        </w:rPr>
        <w:t>兹指派主要营业地点设在</w:t>
      </w:r>
      <w:r>
        <w:rPr>
          <w:rFonts w:hint="eastAsia" w:ascii="宋体" w:hAnsi="宋体" w:eastAsia="宋体" w:cs="宋体"/>
          <w:bCs/>
          <w:iCs/>
          <w:color w:val="auto"/>
          <w:sz w:val="24"/>
          <w:szCs w:val="24"/>
          <w:highlight w:val="none"/>
          <w:u w:val="single"/>
        </w:rPr>
        <w:t xml:space="preserve">(贸易公司地址) </w:t>
      </w:r>
      <w:r>
        <w:rPr>
          <w:rFonts w:hint="eastAsia" w:ascii="宋体" w:hAnsi="宋体" w:eastAsia="宋体" w:cs="宋体"/>
          <w:bCs/>
          <w:iCs/>
          <w:color w:val="auto"/>
          <w:sz w:val="24"/>
          <w:szCs w:val="24"/>
          <w:highlight w:val="none"/>
        </w:rPr>
        <w:t>的</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代表我方办理贵方第</w:t>
      </w:r>
      <w:r>
        <w:rPr>
          <w:rFonts w:hint="eastAsia" w:ascii="宋体" w:hAnsi="宋体" w:eastAsia="宋体" w:cs="宋体"/>
          <w:bCs/>
          <w:iCs/>
          <w:color w:val="auto"/>
          <w:sz w:val="24"/>
          <w:szCs w:val="24"/>
          <w:highlight w:val="none"/>
          <w:u w:val="single"/>
        </w:rPr>
        <w:t>（项目编号）</w:t>
      </w:r>
      <w:r>
        <w:rPr>
          <w:rFonts w:hint="eastAsia" w:ascii="宋体" w:hAnsi="宋体" w:eastAsia="宋体" w:cs="宋体"/>
          <w:bCs/>
          <w:iCs/>
          <w:color w:val="auto"/>
          <w:sz w:val="24"/>
          <w:szCs w:val="24"/>
          <w:highlight w:val="none"/>
        </w:rPr>
        <w:t>项目中要求提供的由我方制造</w:t>
      </w:r>
      <w:r>
        <w:rPr>
          <w:rFonts w:hint="eastAsia" w:ascii="宋体" w:hAnsi="宋体" w:eastAsia="宋体" w:cs="宋体"/>
          <w:bCs/>
          <w:iCs/>
          <w:color w:val="auto"/>
          <w:sz w:val="24"/>
          <w:szCs w:val="24"/>
          <w:highlight w:val="none"/>
          <w:u w:val="single"/>
        </w:rPr>
        <w:t>（货物名称）</w:t>
      </w:r>
      <w:r>
        <w:rPr>
          <w:rFonts w:hint="eastAsia" w:ascii="宋体" w:hAnsi="宋体" w:eastAsia="宋体" w:cs="宋体"/>
          <w:bCs/>
          <w:iCs/>
          <w:color w:val="auto"/>
          <w:sz w:val="24"/>
          <w:szCs w:val="24"/>
          <w:highlight w:val="none"/>
        </w:rPr>
        <w:t>货物的有关事宜，并对我方具有约束力；</w:t>
      </w:r>
    </w:p>
    <w:p w14:paraId="3E1E9219">
      <w:pPr>
        <w:pStyle w:val="22"/>
        <w:spacing w:line="400" w:lineRule="atLeast"/>
        <w:rPr>
          <w:rFonts w:hint="eastAsia" w:ascii="宋体" w:hAnsi="宋体" w:eastAsia="宋体" w:cs="宋体"/>
          <w:bCs/>
          <w:color w:val="auto"/>
          <w:sz w:val="24"/>
          <w:szCs w:val="24"/>
          <w:highlight w:val="none"/>
        </w:rPr>
      </w:pPr>
      <w:r>
        <w:rPr>
          <w:rFonts w:hint="eastAsia" w:ascii="宋体" w:hAnsi="宋体" w:eastAsia="宋体" w:cs="宋体"/>
          <w:bCs/>
          <w:iCs/>
          <w:color w:val="auto"/>
          <w:sz w:val="24"/>
          <w:szCs w:val="24"/>
          <w:highlight w:val="none"/>
        </w:rPr>
        <w:t xml:space="preserve">    (2)作为制造商，我方保证以投标合作者来约束自己，并</w:t>
      </w:r>
      <w:r>
        <w:rPr>
          <w:rFonts w:hint="eastAsia" w:ascii="宋体" w:hAnsi="宋体" w:eastAsia="宋体" w:cs="宋体"/>
          <w:bCs/>
          <w:color w:val="auto"/>
          <w:sz w:val="24"/>
          <w:szCs w:val="24"/>
          <w:highlight w:val="none"/>
        </w:rPr>
        <w:t>对该投标共同和分别承担招标文件中所规定的义务；</w:t>
      </w:r>
    </w:p>
    <w:p w14:paraId="47CDBD70">
      <w:pPr>
        <w:pStyle w:val="22"/>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(3)我方兹授予</w:t>
      </w:r>
      <w:r>
        <w:rPr>
          <w:rFonts w:hint="eastAsia" w:ascii="宋体" w:hAnsi="宋体" w:eastAsia="宋体" w:cs="宋体"/>
          <w:bCs/>
          <w:iCs/>
          <w:color w:val="auto"/>
          <w:sz w:val="24"/>
          <w:szCs w:val="24"/>
          <w:highlight w:val="none"/>
          <w:u w:val="single"/>
        </w:rPr>
        <w:t>（贸易公司名称)</w:t>
      </w:r>
      <w:r>
        <w:rPr>
          <w:rFonts w:hint="eastAsia" w:ascii="宋体" w:hAnsi="宋体" w:eastAsia="宋体" w:cs="宋体"/>
          <w:bCs/>
          <w:iCs/>
          <w:color w:val="auto"/>
          <w:sz w:val="24"/>
          <w:szCs w:val="24"/>
          <w:highlight w:val="none"/>
        </w:rPr>
        <w:t>全权办理和履行上述我方为完成上述各点所必须的事宜，具有替换或撤消的全权。兹确认</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或其正式授权代表依此合法地办理一切事宜。我方于年月日签署本文件，</w:t>
      </w:r>
      <w:r>
        <w:rPr>
          <w:rFonts w:hint="eastAsia" w:ascii="宋体" w:hAnsi="宋体" w:eastAsia="宋体" w:cs="宋体"/>
          <w:bCs/>
          <w:iCs/>
          <w:color w:val="auto"/>
          <w:sz w:val="24"/>
          <w:szCs w:val="24"/>
          <w:highlight w:val="none"/>
          <w:u w:val="single"/>
        </w:rPr>
        <w:t xml:space="preserve">（贸易公司名称) </w:t>
      </w:r>
      <w:r>
        <w:rPr>
          <w:rFonts w:hint="eastAsia" w:ascii="宋体" w:hAnsi="宋体" w:eastAsia="宋体" w:cs="宋体"/>
          <w:bCs/>
          <w:iCs/>
          <w:color w:val="auto"/>
          <w:sz w:val="24"/>
          <w:szCs w:val="24"/>
          <w:highlight w:val="none"/>
        </w:rPr>
        <w:t>于</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iCs/>
          <w:color w:val="auto"/>
          <w:sz w:val="24"/>
          <w:szCs w:val="24"/>
          <w:highlight w:val="none"/>
        </w:rPr>
        <w:t>年</w:t>
      </w:r>
      <w:r>
        <w:rPr>
          <w:rFonts w:hint="eastAsia" w:ascii="宋体" w:hAnsi="宋体" w:eastAsia="宋体" w:cs="宋体"/>
          <w:bCs/>
          <w:i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日接受此件，以此为证。</w:t>
      </w:r>
    </w:p>
    <w:p w14:paraId="4C6B1B67">
      <w:pPr>
        <w:pStyle w:val="22"/>
        <w:spacing w:line="400" w:lineRule="atLeast"/>
        <w:rPr>
          <w:rFonts w:hint="eastAsia" w:ascii="宋体" w:hAnsi="宋体" w:eastAsia="宋体" w:cs="宋体"/>
          <w:bCs/>
          <w:color w:val="auto"/>
          <w:sz w:val="24"/>
          <w:szCs w:val="24"/>
          <w:highlight w:val="none"/>
        </w:rPr>
      </w:pPr>
    </w:p>
    <w:p w14:paraId="5DF1B03C">
      <w:pPr>
        <w:pStyle w:val="22"/>
        <w:spacing w:line="400" w:lineRule="atLeast"/>
        <w:rPr>
          <w:rFonts w:hint="eastAsia" w:ascii="宋体" w:hAnsi="宋体" w:eastAsia="宋体" w:cs="宋体"/>
          <w:bCs/>
          <w:color w:val="auto"/>
          <w:sz w:val="24"/>
          <w:szCs w:val="24"/>
          <w:highlight w:val="none"/>
        </w:rPr>
      </w:pPr>
    </w:p>
    <w:p w14:paraId="3FF01044">
      <w:pPr>
        <w:pStyle w:val="22"/>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贸易公司名称：                                     制造商名称：</w:t>
      </w:r>
    </w:p>
    <w:p w14:paraId="36DF686A">
      <w:pPr>
        <w:pStyle w:val="22"/>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签字人职务和部门：                                 签字人职务和部门：</w:t>
      </w:r>
    </w:p>
    <w:p w14:paraId="0E4ED66B">
      <w:pPr>
        <w:pStyle w:val="22"/>
        <w:spacing w:line="400" w:lineRule="atLeas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签字人姓名：                                       签字人姓名：</w:t>
      </w:r>
    </w:p>
    <w:p w14:paraId="0EDC5E49">
      <w:pPr>
        <w:pStyle w:val="22"/>
        <w:spacing w:line="400" w:lineRule="atLeast"/>
        <w:ind w:firstLine="480"/>
        <w:rPr>
          <w:rFonts w:hint="eastAsia" w:ascii="宋体" w:hAnsi="宋体" w:eastAsia="宋体" w:cs="宋体"/>
          <w:bCs/>
          <w:color w:val="auto"/>
          <w:sz w:val="24"/>
          <w:szCs w:val="24"/>
          <w:highlight w:val="none"/>
        </w:rPr>
      </w:pPr>
    </w:p>
    <w:p w14:paraId="5AB272AD">
      <w:pPr>
        <w:pStyle w:val="22"/>
        <w:spacing w:line="400" w:lineRule="atLeas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注：若制造商作为投标主体直接参与投标，可以不提供此项证明文件。</w:t>
      </w:r>
    </w:p>
    <w:p w14:paraId="6BEB0519">
      <w:pPr>
        <w:spacing w:line="400" w:lineRule="atLeast"/>
        <w:jc w:val="center"/>
        <w:rPr>
          <w:rFonts w:hint="eastAsia" w:ascii="宋体" w:hAnsi="宋体" w:eastAsia="宋体" w:cs="宋体"/>
          <w:bCs/>
          <w:color w:val="auto"/>
          <w:sz w:val="24"/>
          <w:szCs w:val="24"/>
          <w:highlight w:val="none"/>
        </w:rPr>
      </w:pPr>
    </w:p>
    <w:p w14:paraId="268E164C">
      <w:pPr>
        <w:spacing w:line="400" w:lineRule="atLeast"/>
        <w:jc w:val="center"/>
        <w:rPr>
          <w:rFonts w:hint="eastAsia" w:ascii="宋体" w:hAnsi="宋体" w:eastAsia="宋体" w:cs="宋体"/>
          <w:bCs/>
          <w:color w:val="auto"/>
          <w:sz w:val="24"/>
          <w:szCs w:val="24"/>
          <w:highlight w:val="none"/>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color w:val="auto"/>
          <w:sz w:val="84"/>
          <w:szCs w:val="84"/>
          <w:highlight w:val="none"/>
        </w:rPr>
      </w:pPr>
      <w:bookmarkStart w:id="792" w:name="_Toc29844"/>
      <w:r>
        <w:rPr>
          <w:rFonts w:hint="eastAsia"/>
          <w:color w:val="auto"/>
          <w:sz w:val="84"/>
          <w:szCs w:val="84"/>
          <w:highlight w:val="none"/>
        </w:rPr>
        <w:t>投 标 文 件</w:t>
      </w:r>
      <w:bookmarkEnd w:id="792"/>
    </w:p>
    <w:p w14:paraId="5B89FC04">
      <w:pPr>
        <w:pStyle w:val="3"/>
        <w:bidi w:val="0"/>
        <w:jc w:val="center"/>
        <w:rPr>
          <w:rFonts w:hint="eastAsia"/>
          <w:color w:val="auto"/>
          <w:sz w:val="56"/>
          <w:szCs w:val="56"/>
          <w:highlight w:val="none"/>
          <w:lang w:val="en-US" w:eastAsia="zh-CN"/>
        </w:rPr>
      </w:pPr>
      <w:bookmarkStart w:id="793" w:name="_Toc11813"/>
      <w:r>
        <w:rPr>
          <w:rFonts w:hint="eastAsia"/>
          <w:color w:val="auto"/>
          <w:sz w:val="56"/>
          <w:szCs w:val="56"/>
          <w:highlight w:val="none"/>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color w:val="auto"/>
          <w:highlight w:val="none"/>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color w:val="auto"/>
          <w:highlight w:val="none"/>
          <w:lang w:val="en-US" w:eastAsia="zh-CN"/>
        </w:rPr>
      </w:pPr>
      <w:bookmarkStart w:id="794" w:name="_Toc10801"/>
      <w:r>
        <w:rPr>
          <w:rFonts w:hint="eastAsia"/>
          <w:color w:val="auto"/>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color w:val="auto"/>
          <w:highlight w:val="none"/>
          <w:lang w:val="en-US" w:eastAsia="zh-CN"/>
        </w:rPr>
      </w:pPr>
      <w:bookmarkStart w:id="795" w:name="_Toc16639"/>
      <w:r>
        <w:rPr>
          <w:rFonts w:hint="eastAsia"/>
          <w:color w:val="auto"/>
          <w:highlight w:val="none"/>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color w:val="auto"/>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color w:val="auto"/>
          <w:kern w:val="2"/>
          <w:sz w:val="21"/>
          <w:szCs w:val="21"/>
          <w:highlight w:val="none"/>
          <w:lang w:eastAsia="zh-CN"/>
        </w:rPr>
      </w:pPr>
      <w:bookmarkStart w:id="796" w:name="_Toc10457"/>
      <w:bookmarkStart w:id="797" w:name="_Toc12472"/>
      <w:r>
        <w:rPr>
          <w:rFonts w:hint="eastAsia" w:ascii="宋体" w:hAnsi="宋体" w:eastAsia="宋体" w:cs="宋体"/>
          <w:b w:val="0"/>
          <w:bCs/>
          <w:color w:val="auto"/>
          <w:kern w:val="2"/>
          <w:sz w:val="21"/>
          <w:szCs w:val="21"/>
          <w:highlight w:val="none"/>
        </w:rPr>
        <w:t>备品备件价格清单表</w:t>
      </w:r>
      <w:bookmarkEnd w:id="796"/>
      <w:bookmarkEnd w:id="797"/>
      <w:r>
        <w:rPr>
          <w:rFonts w:hint="eastAsia" w:cs="宋体"/>
          <w:b w:val="0"/>
          <w:bCs/>
          <w:color w:val="auto"/>
          <w:kern w:val="2"/>
          <w:sz w:val="21"/>
          <w:szCs w:val="21"/>
          <w:highlight w:val="none"/>
          <w:lang w:eastAsia="zh-CN"/>
        </w:rPr>
        <w:t>（</w:t>
      </w:r>
      <w:r>
        <w:rPr>
          <w:rFonts w:hint="eastAsia" w:cs="宋体"/>
          <w:b w:val="0"/>
          <w:bCs/>
          <w:color w:val="auto"/>
          <w:kern w:val="2"/>
          <w:sz w:val="21"/>
          <w:szCs w:val="21"/>
          <w:highlight w:val="none"/>
          <w:lang w:val="en-US" w:eastAsia="zh-CN"/>
        </w:rPr>
        <w:t>如有</w:t>
      </w:r>
      <w:r>
        <w:rPr>
          <w:rFonts w:hint="eastAsia" w:cs="宋体"/>
          <w:b w:val="0"/>
          <w:bCs/>
          <w:color w:val="auto"/>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CAED264">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5F7425B">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color w:val="auto"/>
                <w:sz w:val="21"/>
                <w:szCs w:val="21"/>
                <w:highlight w:val="none"/>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C45E87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D216008">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color w:val="auto"/>
                <w:sz w:val="21"/>
                <w:szCs w:val="21"/>
                <w:highlight w:val="none"/>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504174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08A790F">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color w:val="auto"/>
                <w:sz w:val="21"/>
                <w:szCs w:val="21"/>
                <w:highlight w:val="none"/>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4ECFECD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904FCCD">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color w:val="auto"/>
                <w:sz w:val="21"/>
                <w:szCs w:val="21"/>
                <w:highlight w:val="none"/>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DDFC17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C96F12C">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color w:val="auto"/>
                <w:sz w:val="21"/>
                <w:szCs w:val="21"/>
                <w:highlight w:val="none"/>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F11EE0D">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B7A7F6D">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color w:val="auto"/>
                <w:sz w:val="21"/>
                <w:szCs w:val="21"/>
                <w:highlight w:val="none"/>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1556679">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A2BA400">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color w:val="auto"/>
                <w:sz w:val="21"/>
                <w:szCs w:val="21"/>
                <w:highlight w:val="none"/>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9D97AD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6958D71">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A53D3D4">
            <w:pPr>
              <w:pStyle w:val="10"/>
              <w:spacing w:line="500" w:lineRule="exact"/>
              <w:ind w:firstLine="0"/>
              <w:jc w:val="center"/>
              <w:rPr>
                <w:rFonts w:hint="eastAsia" w:ascii="宋体" w:hAnsi="宋体" w:eastAsia="宋体" w:cs="宋体"/>
                <w:bCs/>
                <w:color w:val="auto"/>
                <w:sz w:val="21"/>
                <w:szCs w:val="21"/>
                <w:highlight w:val="none"/>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054F76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7FAC1FB">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E54D7CE">
            <w:pPr>
              <w:pStyle w:val="10"/>
              <w:spacing w:line="500" w:lineRule="exact"/>
              <w:ind w:firstLine="0"/>
              <w:jc w:val="center"/>
              <w:rPr>
                <w:rFonts w:hint="eastAsia" w:ascii="宋体" w:hAnsi="宋体" w:eastAsia="宋体" w:cs="宋体"/>
                <w:bCs/>
                <w:color w:val="auto"/>
                <w:sz w:val="21"/>
                <w:szCs w:val="21"/>
                <w:highlight w:val="none"/>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C1062CE">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62967D9">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9513059">
            <w:pPr>
              <w:pStyle w:val="10"/>
              <w:spacing w:line="500" w:lineRule="exact"/>
              <w:ind w:firstLine="0"/>
              <w:jc w:val="center"/>
              <w:rPr>
                <w:rFonts w:hint="eastAsia" w:ascii="宋体" w:hAnsi="宋体" w:eastAsia="宋体" w:cs="宋体"/>
                <w:bCs/>
                <w:color w:val="auto"/>
                <w:sz w:val="21"/>
                <w:szCs w:val="21"/>
                <w:highlight w:val="none"/>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0A8584E">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34CA58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B20D023">
            <w:pPr>
              <w:pStyle w:val="10"/>
              <w:spacing w:line="500" w:lineRule="exact"/>
              <w:ind w:firstLine="0"/>
              <w:jc w:val="center"/>
              <w:rPr>
                <w:rFonts w:hint="eastAsia" w:ascii="宋体" w:hAnsi="宋体" w:eastAsia="宋体" w:cs="宋体"/>
                <w:bCs/>
                <w:color w:val="auto"/>
                <w:sz w:val="21"/>
                <w:szCs w:val="21"/>
                <w:highlight w:val="none"/>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4B17E1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3A00478">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CECC3A7">
            <w:pPr>
              <w:pStyle w:val="10"/>
              <w:spacing w:line="500" w:lineRule="exact"/>
              <w:ind w:firstLine="0"/>
              <w:jc w:val="center"/>
              <w:rPr>
                <w:rFonts w:hint="eastAsia" w:ascii="宋体" w:hAnsi="宋体" w:eastAsia="宋体" w:cs="宋体"/>
                <w:bCs/>
                <w:color w:val="auto"/>
                <w:sz w:val="21"/>
                <w:szCs w:val="21"/>
                <w:highlight w:val="none"/>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82024D6">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B7262E0">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93EBA19">
            <w:pPr>
              <w:pStyle w:val="10"/>
              <w:spacing w:line="500" w:lineRule="exact"/>
              <w:ind w:firstLine="0"/>
              <w:jc w:val="center"/>
              <w:rPr>
                <w:rFonts w:hint="eastAsia" w:ascii="宋体" w:hAnsi="宋体" w:eastAsia="宋体" w:cs="宋体"/>
                <w:bCs/>
                <w:color w:val="auto"/>
                <w:sz w:val="21"/>
                <w:szCs w:val="21"/>
                <w:highlight w:val="none"/>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A6FF58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723EDFB">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027E1F9">
            <w:pPr>
              <w:pStyle w:val="10"/>
              <w:spacing w:line="500" w:lineRule="exact"/>
              <w:ind w:firstLine="0"/>
              <w:jc w:val="center"/>
              <w:rPr>
                <w:rFonts w:hint="eastAsia" w:ascii="宋体" w:hAnsi="宋体" w:eastAsia="宋体" w:cs="宋体"/>
                <w:bCs/>
                <w:color w:val="auto"/>
                <w:sz w:val="21"/>
                <w:szCs w:val="21"/>
                <w:highlight w:val="none"/>
              </w:rPr>
            </w:pPr>
          </w:p>
        </w:tc>
      </w:tr>
    </w:tbl>
    <w:p w14:paraId="0163E89E">
      <w:pPr>
        <w:pStyle w:val="10"/>
        <w:spacing w:line="500" w:lineRule="exact"/>
        <w:ind w:firstLine="0"/>
        <w:rPr>
          <w:rFonts w:hint="eastAsia" w:ascii="宋体" w:hAnsi="宋体" w:eastAsia="宋体" w:cs="宋体"/>
          <w:bCs/>
          <w:color w:val="auto"/>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1"/>
          <w:szCs w:val="21"/>
          <w:highlight w:val="none"/>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color w:val="auto"/>
          <w:sz w:val="84"/>
          <w:szCs w:val="84"/>
          <w:highlight w:val="none"/>
        </w:rPr>
      </w:pPr>
      <w:bookmarkStart w:id="798" w:name="_Toc3122"/>
      <w:r>
        <w:rPr>
          <w:rFonts w:hint="eastAsia"/>
          <w:color w:val="auto"/>
          <w:sz w:val="84"/>
          <w:szCs w:val="84"/>
          <w:highlight w:val="none"/>
        </w:rPr>
        <w:t>投 标 文 件</w:t>
      </w:r>
      <w:bookmarkEnd w:id="798"/>
    </w:p>
    <w:p w14:paraId="2059EAAA">
      <w:pPr>
        <w:pStyle w:val="3"/>
        <w:bidi w:val="0"/>
        <w:jc w:val="center"/>
        <w:rPr>
          <w:rFonts w:hint="eastAsia"/>
          <w:color w:val="auto"/>
          <w:sz w:val="56"/>
          <w:szCs w:val="56"/>
          <w:highlight w:val="none"/>
          <w:lang w:val="en-US" w:eastAsia="zh-CN"/>
        </w:rPr>
      </w:pPr>
      <w:bookmarkStart w:id="799" w:name="_Toc10868"/>
      <w:r>
        <w:rPr>
          <w:rFonts w:hint="eastAsia"/>
          <w:color w:val="auto"/>
          <w:sz w:val="56"/>
          <w:szCs w:val="56"/>
          <w:highlight w:val="none"/>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color w:val="auto"/>
          <w:highlight w:val="none"/>
          <w:lang w:val="en-US" w:eastAsia="zh-CN"/>
        </w:rPr>
      </w:pPr>
      <w:bookmarkStart w:id="800" w:name="_Toc109899489"/>
      <w:bookmarkStart w:id="801" w:name="_Toc109900327"/>
      <w:bookmarkStart w:id="802" w:name="_Toc155185921"/>
      <w:bookmarkStart w:id="803" w:name="_Toc25402"/>
      <w:bookmarkStart w:id="804" w:name="_Toc140132831"/>
      <w:bookmarkStart w:id="805" w:name="_Toc109899908"/>
      <w:bookmarkStart w:id="806" w:name="_Toc1034"/>
      <w:bookmarkStart w:id="807" w:name="_Toc3577"/>
      <w:r>
        <w:rPr>
          <w:rFonts w:hint="eastAsia"/>
          <w:color w:val="auto"/>
          <w:highlight w:val="none"/>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auto"/>
          <w:szCs w:val="24"/>
          <w:highlight w:val="none"/>
        </w:rPr>
      </w:pPr>
      <w:r>
        <w:rPr>
          <w:rFonts w:hint="eastAsia" w:ascii="宋体" w:hAnsi="宋体" w:eastAsia="宋体" w:cs="Arial"/>
          <w:b/>
          <w:bCs/>
          <w:color w:val="auto"/>
          <w:kern w:val="2"/>
          <w:sz w:val="24"/>
          <w:szCs w:val="24"/>
          <w:highlight w:val="none"/>
          <w:lang w:val="en-US" w:eastAsia="zh-CN" w:bidi="ar-SA"/>
        </w:rPr>
        <w:t>1.</w:t>
      </w:r>
      <w:r>
        <w:rPr>
          <w:rFonts w:cs="Arial"/>
          <w:b/>
          <w:bCs/>
          <w:color w:val="auto"/>
          <w:szCs w:val="24"/>
          <w:highlight w:val="none"/>
        </w:rPr>
        <w:t>所附投标价格表中规定的应提交和交付的</w:t>
      </w:r>
      <w:r>
        <w:rPr>
          <w:rFonts w:hint="eastAsia" w:cs="Arial"/>
          <w:b/>
          <w:bCs/>
          <w:color w:val="auto"/>
          <w:szCs w:val="24"/>
          <w:highlight w:val="none"/>
        </w:rPr>
        <w:t>货物</w:t>
      </w:r>
      <w:r>
        <w:rPr>
          <w:rFonts w:cs="Arial"/>
          <w:b/>
          <w:bCs/>
          <w:color w:val="auto"/>
          <w:szCs w:val="24"/>
          <w:highlight w:val="none"/>
        </w:rPr>
        <w:t>和</w:t>
      </w:r>
      <w:r>
        <w:rPr>
          <w:rFonts w:hint="eastAsia" w:cs="Arial"/>
          <w:b/>
          <w:bCs/>
          <w:color w:val="auto"/>
          <w:szCs w:val="24"/>
          <w:highlight w:val="none"/>
          <w:lang w:val="en-US" w:eastAsia="zh-CN"/>
        </w:rPr>
        <w:t>相关</w:t>
      </w:r>
      <w:r>
        <w:rPr>
          <w:rFonts w:cs="Arial"/>
          <w:b/>
          <w:bCs/>
          <w:color w:val="auto"/>
          <w:szCs w:val="24"/>
          <w:highlight w:val="none"/>
        </w:rPr>
        <w:t>服务</w:t>
      </w:r>
      <w:r>
        <w:rPr>
          <w:rFonts w:hint="eastAsia" w:cs="Arial"/>
          <w:b/>
          <w:bCs/>
          <w:color w:val="auto"/>
          <w:szCs w:val="24"/>
          <w:highlight w:val="none"/>
        </w:rPr>
        <w:t>（如有）</w:t>
      </w:r>
      <w:r>
        <w:rPr>
          <w:rFonts w:cs="Arial"/>
          <w:b/>
          <w:bCs/>
          <w:color w:val="auto"/>
          <w:szCs w:val="24"/>
          <w:highlight w:val="none"/>
        </w:rPr>
        <w:t>的</w:t>
      </w:r>
      <w:r>
        <w:rPr>
          <w:rFonts w:hint="eastAsia" w:cs="Arial"/>
          <w:b/>
          <w:bCs/>
          <w:color w:val="auto"/>
          <w:szCs w:val="24"/>
          <w:highlight w:val="none"/>
        </w:rPr>
        <w:t>投标报价</w:t>
      </w:r>
      <w:r>
        <w:rPr>
          <w:rFonts w:hint="eastAsia" w:cs="Arial"/>
          <w:b/>
          <w:bCs/>
          <w:color w:val="auto"/>
          <w:szCs w:val="24"/>
          <w:highlight w:val="none"/>
          <w:lang w:eastAsia="zh-CN"/>
        </w:rPr>
        <w:t>（</w:t>
      </w:r>
      <w:r>
        <w:rPr>
          <w:rFonts w:hint="eastAsia" w:cs="Arial"/>
          <w:b/>
          <w:bCs/>
          <w:color w:val="auto"/>
          <w:szCs w:val="24"/>
          <w:highlight w:val="none"/>
          <w:lang w:val="en-US" w:eastAsia="zh-CN"/>
        </w:rPr>
        <w:t>单价</w:t>
      </w:r>
      <w:r>
        <w:rPr>
          <w:rFonts w:hint="eastAsia" w:cs="Arial"/>
          <w:b/>
          <w:bCs/>
          <w:color w:val="auto"/>
          <w:szCs w:val="24"/>
          <w:highlight w:val="none"/>
          <w:lang w:eastAsia="zh-CN"/>
        </w:rPr>
        <w:t>）</w:t>
      </w:r>
      <w:r>
        <w:rPr>
          <w:rFonts w:cs="Arial"/>
          <w:b/>
          <w:bCs/>
          <w:color w:val="auto"/>
          <w:szCs w:val="24"/>
          <w:highlight w:val="none"/>
        </w:rPr>
        <w:t>为</w:t>
      </w:r>
      <w:r>
        <w:rPr>
          <w:rFonts w:hint="eastAsia" w:cs="Arial"/>
          <w:b/>
          <w:bCs/>
          <w:color w:val="auto"/>
          <w:szCs w:val="24"/>
          <w:highlight w:val="none"/>
        </w:rPr>
        <w:t xml:space="preserve"> </w:t>
      </w:r>
      <w:r>
        <w:rPr>
          <w:rFonts w:hint="eastAsia" w:cs="Arial"/>
          <w:b/>
          <w:bCs/>
          <w:color w:val="auto"/>
          <w:szCs w:val="24"/>
          <w:highlight w:val="none"/>
          <w:u w:val="single"/>
        </w:rPr>
        <w:t xml:space="preserve">                  </w:t>
      </w:r>
      <w:r>
        <w:rPr>
          <w:rFonts w:cs="Arial"/>
          <w:b/>
          <w:bCs/>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color w:val="auto"/>
          <w:highlight w:val="none"/>
          <w:lang w:val="en-US" w:eastAsia="zh-CN"/>
        </w:rPr>
      </w:pPr>
      <w:bookmarkStart w:id="809" w:name="_Toc155185924"/>
      <w:bookmarkStart w:id="810" w:name="_Toc32359"/>
      <w:r>
        <w:rPr>
          <w:rFonts w:hint="eastAsia"/>
          <w:color w:val="auto"/>
          <w:highlight w:val="none"/>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color w:val="auto"/>
          <w:highlight w:val="none"/>
          <w:lang w:val="en-US" w:eastAsia="zh-CN"/>
        </w:rPr>
      </w:pPr>
      <w:bookmarkStart w:id="811" w:name="_Toc19813"/>
      <w:bookmarkStart w:id="812" w:name="_Toc155185925"/>
      <w:r>
        <w:rPr>
          <w:rFonts w:hint="eastAsia"/>
          <w:color w:val="auto"/>
          <w:highlight w:val="none"/>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color w:val="auto"/>
          <w:highlight w:val="none"/>
          <w:lang w:val="en-US" w:eastAsia="zh-CN"/>
        </w:rPr>
      </w:pPr>
      <w:bookmarkStart w:id="813" w:name="_Toc163492928"/>
      <w:bookmarkStart w:id="814" w:name="_Toc155185934"/>
      <w:bookmarkStart w:id="815" w:name="_Toc27611"/>
      <w:r>
        <w:rPr>
          <w:rFonts w:hint="eastAsia"/>
          <w:color w:val="auto"/>
          <w:highlight w:val="none"/>
          <w:lang w:val="en-US" w:eastAsia="zh-CN"/>
        </w:rPr>
        <w:t>四、</w:t>
      </w:r>
      <w:bookmarkEnd w:id="813"/>
      <w:bookmarkEnd w:id="814"/>
      <w:r>
        <w:rPr>
          <w:rFonts w:hint="eastAsia"/>
          <w:color w:val="auto"/>
          <w:highlight w:val="none"/>
          <w:lang w:val="en-US" w:eastAsia="zh-CN"/>
        </w:rPr>
        <w:t>供应商诚信承诺</w:t>
      </w:r>
      <w:r>
        <w:rPr>
          <w:rFonts w:hint="eastAsia"/>
          <w:color w:val="auto"/>
          <w:highlight w:val="none"/>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供应商诚信承诺书</w:t>
      </w:r>
    </w:p>
    <w:p w14:paraId="5C354BDC">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816" w:name="_Hlk182910040"/>
      <w:r>
        <w:rPr>
          <w:rFonts w:hint="eastAsia" w:ascii="宋体" w:hAnsi="宋体" w:eastAsia="宋体" w:cs="宋体"/>
          <w:color w:val="auto"/>
          <w:kern w:val="0"/>
          <w:sz w:val="24"/>
          <w:szCs w:val="24"/>
          <w:highlight w:val="none"/>
          <w:lang w:val="zh-CN"/>
        </w:rPr>
        <w:t>为了诚实、客观、有序地参与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二、参加采购代理机构组织的采购活动时，严格按照</w:t>
      </w: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817" w:name="_Hlk182909516"/>
      <w:r>
        <w:rPr>
          <w:rFonts w:hint="eastAsia" w:ascii="宋体" w:hAnsi="宋体" w:eastAsia="宋体" w:cs="宋体"/>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color w:val="auto"/>
          <w:kern w:val="0"/>
          <w:sz w:val="24"/>
          <w:szCs w:val="24"/>
          <w:highlight w:val="none"/>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lang w:val="zh-CN"/>
        </w:rPr>
      </w:pPr>
      <w:bookmarkStart w:id="819" w:name="_Hlk182910783"/>
      <w:r>
        <w:rPr>
          <w:rFonts w:hint="eastAsia" w:ascii="宋体" w:hAnsi="宋体" w:eastAsia="宋体" w:cs="宋体"/>
          <w:bCs/>
          <w:color w:val="auto"/>
          <w:kern w:val="0"/>
          <w:sz w:val="24"/>
          <w:szCs w:val="24"/>
          <w:highlight w:val="none"/>
          <w:lang w:val="zh-CN"/>
        </w:rPr>
        <w:t>供应商：             （公章）</w:t>
      </w:r>
    </w:p>
    <w:p w14:paraId="4B77BD8F">
      <w:pPr>
        <w:autoSpaceDE w:val="0"/>
        <w:autoSpaceDN w:val="0"/>
        <w:adjustRightInd w:val="0"/>
        <w:spacing w:line="40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法定代表人或委托代理人：             （签字）</w:t>
      </w:r>
    </w:p>
    <w:p w14:paraId="5CBCCEF0">
      <w:pPr>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 xml:space="preserve">                                         年   月   日</w:t>
      </w:r>
      <w:bookmarkEnd w:id="819"/>
    </w:p>
    <w:p w14:paraId="74E8B7C7">
      <w:pPr>
        <w:pStyle w:val="3"/>
        <w:bidi w:val="0"/>
        <w:jc w:val="center"/>
        <w:rPr>
          <w:rFonts w:hint="default"/>
          <w:color w:val="auto"/>
          <w:highlight w:val="none"/>
          <w:lang w:val="en-US" w:eastAsia="zh-CN"/>
        </w:rPr>
      </w:pPr>
      <w:bookmarkStart w:id="820" w:name="_Toc23836"/>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color w:val="auto"/>
          <w:highlight w:val="none"/>
          <w:lang w:val="en-US" w:eastAsia="zh-CN"/>
        </w:rPr>
      </w:pPr>
      <w:bookmarkStart w:id="821" w:name="_Toc5790"/>
      <w:r>
        <w:rPr>
          <w:rFonts w:hint="eastAsia"/>
          <w:color w:val="auto"/>
          <w:highlight w:val="none"/>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color w:val="auto"/>
          <w:highlight w:val="none"/>
          <w:lang w:val="en-US" w:eastAsia="zh-CN"/>
        </w:rPr>
      </w:pPr>
      <w:bookmarkStart w:id="822" w:name="_Toc10419"/>
      <w:r>
        <w:rPr>
          <w:rFonts w:hint="eastAsia"/>
          <w:color w:val="auto"/>
          <w:highlight w:val="none"/>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color w:val="auto"/>
          <w:highlight w:val="none"/>
          <w:lang w:val="en-US" w:eastAsia="zh-CN"/>
        </w:rPr>
      </w:pPr>
      <w:bookmarkStart w:id="824" w:name="_Toc17235"/>
      <w:r>
        <w:rPr>
          <w:rFonts w:hint="eastAsia"/>
          <w:color w:val="auto"/>
          <w:highlight w:val="none"/>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99533292"/>
            <w:bookmarkStart w:id="826" w:name="_Toc100090784"/>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100090785"/>
            <w:bookmarkStart w:id="828" w:name="_Toc99533293"/>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99533294"/>
            <w:bookmarkStart w:id="830" w:name="_Toc100090786"/>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99533295"/>
            <w:bookmarkStart w:id="832" w:name="_Toc100090787"/>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99533296"/>
            <w:bookmarkStart w:id="834" w:name="_Toc100090788"/>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100090789"/>
            <w:bookmarkStart w:id="836" w:name="_Toc99533297"/>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99533298"/>
            <w:bookmarkStart w:id="838" w:name="_Toc100090790"/>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99533299"/>
            <w:bookmarkStart w:id="840" w:name="_Toc100090791"/>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100090792"/>
            <w:bookmarkStart w:id="842" w:name="_Toc99533300"/>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100090793"/>
            <w:bookmarkStart w:id="844" w:name="_Toc99533301"/>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color w:val="auto"/>
          <w:highlight w:val="none"/>
          <w:lang w:val="en-US" w:eastAsia="zh-CN"/>
        </w:rPr>
      </w:pPr>
      <w:bookmarkStart w:id="845" w:name="_Toc6859"/>
      <w:r>
        <w:rPr>
          <w:rFonts w:hint="eastAsia"/>
          <w:color w:val="auto"/>
          <w:highlight w:val="none"/>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color w:val="auto"/>
          <w:highlight w:val="none"/>
          <w:lang w:val="en-US" w:eastAsia="zh-CN"/>
        </w:rPr>
      </w:pPr>
      <w:bookmarkStart w:id="846" w:name="_Toc4237"/>
      <w:r>
        <w:rPr>
          <w:rFonts w:hint="eastAsia"/>
          <w:color w:val="auto"/>
          <w:highlight w:val="none"/>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①货物主要技术指标和运行性能：</w:t>
      </w:r>
    </w:p>
    <w:p w14:paraId="28BF8F54">
      <w:pPr>
        <w:pStyle w:val="61"/>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b w:val="0"/>
          <w:bCs w:val="0"/>
          <w:color w:val="auto"/>
          <w:sz w:val="21"/>
          <w:szCs w:val="21"/>
          <w:highlight w:val="none"/>
        </w:rPr>
        <w:t>同货物型号一致的产品手册、彩页、说明书</w:t>
      </w:r>
      <w:r>
        <w:rPr>
          <w:rFonts w:hint="eastAsia" w:ascii="宋体" w:hAnsi="宋体" w:cs="宋体"/>
          <w:b w:val="0"/>
          <w:bCs w:val="0"/>
          <w:color w:val="auto"/>
          <w:sz w:val="21"/>
          <w:szCs w:val="21"/>
          <w:highlight w:val="none"/>
          <w:lang w:eastAsia="zh-CN"/>
        </w:rPr>
        <w:t>、</w:t>
      </w:r>
      <w:r>
        <w:rPr>
          <w:rFonts w:hint="eastAsia" w:ascii="宋体" w:hAnsi="宋体" w:cs="宋体"/>
          <w:b/>
          <w:bCs/>
          <w:color w:val="auto"/>
          <w:sz w:val="21"/>
          <w:szCs w:val="21"/>
          <w:highlight w:val="none"/>
          <w:lang w:val="en-US" w:eastAsia="zh-CN"/>
        </w:rPr>
        <w:t>清晰完整的包装图片</w:t>
      </w:r>
      <w:r>
        <w:rPr>
          <w:rFonts w:hint="eastAsia" w:ascii="宋体" w:hAnsi="宋体" w:cs="宋体"/>
          <w:b w:val="0"/>
          <w:bCs w:val="0"/>
          <w:color w:val="auto"/>
          <w:sz w:val="21"/>
          <w:szCs w:val="21"/>
          <w:highlight w:val="none"/>
        </w:rPr>
        <w:t>等技术文件</w:t>
      </w:r>
      <w:r>
        <w:rPr>
          <w:rFonts w:hint="eastAsia" w:ascii="宋体" w:hAnsi="宋体" w:cs="宋体"/>
          <w:color w:val="auto"/>
          <w:sz w:val="21"/>
          <w:szCs w:val="21"/>
          <w:highlight w:val="none"/>
        </w:rPr>
        <w:t>（包括但不限于招标文件中要求提供的投标产品样本、使用保养说明书、图纸以及产品检测报告和认定证书等技术资料）；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货物配件、耗材、选件表和备件及特殊工具清单；货物安装方案及验收标准；质量保证措施和保证交货期措施；其他：</w:t>
      </w:r>
      <w:r>
        <w:rPr>
          <w:rFonts w:hint="eastAsia" w:ascii="宋体" w:hAnsi="宋体" w:cs="宋体"/>
          <w:color w:val="auto"/>
          <w:sz w:val="21"/>
          <w:szCs w:val="21"/>
          <w:highlight w:val="none"/>
          <w:u w:val="single"/>
        </w:rPr>
        <w:t xml:space="preserve">   /                       </w:t>
      </w:r>
    </w:p>
    <w:p w14:paraId="4FE4F96B">
      <w:pPr>
        <w:pStyle w:val="97"/>
        <w:spacing w:line="360" w:lineRule="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3、售后</w:t>
      </w:r>
    </w:p>
    <w:p w14:paraId="70BA983D">
      <w:pPr>
        <w:pStyle w:val="97"/>
        <w:spacing w:line="360" w:lineRule="auto"/>
        <w:rPr>
          <w:rFonts w:hint="eastAsia" w:ascii="宋体" w:hAnsi="宋体"/>
          <w:color w:val="auto"/>
          <w:kern w:val="0"/>
          <w:sz w:val="24"/>
          <w:highlight w:val="none"/>
        </w:rPr>
      </w:pPr>
      <w:r>
        <w:rPr>
          <w:rFonts w:hint="eastAsia" w:ascii="宋体" w:hAnsi="宋体"/>
          <w:color w:val="auto"/>
          <w:kern w:val="0"/>
          <w:sz w:val="24"/>
          <w:highlight w:val="none"/>
        </w:rPr>
        <w:t>①货物售后服务：</w:t>
      </w:r>
    </w:p>
    <w:p w14:paraId="0D51EEAB">
      <w:pPr>
        <w:pStyle w:val="97"/>
        <w:spacing w:line="360" w:lineRule="auto"/>
        <w:rPr>
          <w:rFonts w:hint="eastAsia" w:ascii="宋体" w:hAnsi="宋体"/>
          <w:color w:val="auto"/>
          <w:kern w:val="0"/>
          <w:sz w:val="24"/>
          <w:highlight w:val="none"/>
        </w:rPr>
      </w:pPr>
      <w:r>
        <w:rPr>
          <w:rFonts w:hint="eastAsia" w:ascii="宋体" w:hAnsi="宋体"/>
          <w:color w:val="auto"/>
          <w:kern w:val="0"/>
          <w:sz w:val="24"/>
          <w:highlight w:val="none"/>
        </w:rPr>
        <w:t>&lt;1&gt;货物的保修期和售后服务的程序、内容及措施；</w:t>
      </w:r>
    </w:p>
    <w:p w14:paraId="4B8477F5">
      <w:pPr>
        <w:pStyle w:val="97"/>
        <w:spacing w:line="360" w:lineRule="auto"/>
        <w:rPr>
          <w:rFonts w:hint="eastAsia" w:ascii="宋体" w:hAnsi="宋体"/>
          <w:color w:val="auto"/>
          <w:kern w:val="0"/>
          <w:sz w:val="24"/>
          <w:highlight w:val="none"/>
        </w:rPr>
      </w:pPr>
      <w:r>
        <w:rPr>
          <w:rFonts w:hint="eastAsia" w:ascii="宋体" w:hAnsi="宋体"/>
          <w:color w:val="auto"/>
          <w:kern w:val="0"/>
          <w:sz w:val="24"/>
          <w:highlight w:val="none"/>
        </w:rPr>
        <w:t>&lt;2&gt;响应时间和技术支持情况；</w:t>
      </w:r>
    </w:p>
    <w:p w14:paraId="5866A5B6">
      <w:pPr>
        <w:pStyle w:val="97"/>
        <w:spacing w:line="360" w:lineRule="auto"/>
        <w:rPr>
          <w:rFonts w:hint="eastAsia" w:ascii="宋体" w:hAnsi="宋体"/>
          <w:color w:val="auto"/>
          <w:kern w:val="0"/>
          <w:sz w:val="24"/>
          <w:highlight w:val="none"/>
        </w:rPr>
      </w:pPr>
      <w:r>
        <w:rPr>
          <w:rFonts w:hint="eastAsia" w:ascii="宋体" w:hAnsi="宋体"/>
          <w:color w:val="auto"/>
          <w:kern w:val="0"/>
          <w:sz w:val="24"/>
          <w:highlight w:val="none"/>
        </w:rPr>
        <w:t>&lt;3&gt;</w:t>
      </w:r>
      <w:r>
        <w:rPr>
          <w:rFonts w:hint="eastAsia" w:ascii="宋体" w:hAnsi="宋体"/>
          <w:color w:val="auto"/>
          <w:sz w:val="24"/>
          <w:highlight w:val="none"/>
        </w:rPr>
        <w:t>安装、调试、培训、验收的方案和措施</w:t>
      </w:r>
      <w:r>
        <w:rPr>
          <w:rFonts w:hint="eastAsia" w:ascii="宋体" w:hAnsi="宋体"/>
          <w:color w:val="auto"/>
          <w:kern w:val="0"/>
          <w:sz w:val="24"/>
          <w:highlight w:val="none"/>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color w:val="auto"/>
          <w:sz w:val="24"/>
          <w:highlight w:val="none"/>
        </w:rPr>
      </w:pPr>
      <w:r>
        <w:rPr>
          <w:rFonts w:hint="eastAsia" w:ascii="宋体" w:hAnsi="宋体"/>
          <w:color w:val="auto"/>
          <w:kern w:val="0"/>
          <w:sz w:val="24"/>
          <w:highlight w:val="none"/>
        </w:rPr>
        <w:t>②售后服务网点明细表（包括联系人、详细地址、电话、传真）及</w:t>
      </w:r>
      <w:r>
        <w:rPr>
          <w:rFonts w:hint="eastAsia"/>
          <w:color w:val="auto"/>
          <w:sz w:val="24"/>
          <w:highlight w:val="none"/>
        </w:rPr>
        <w:t>本地化服务情况一览表；</w:t>
      </w:r>
    </w:p>
    <w:p w14:paraId="3C5E2BB1">
      <w:pPr>
        <w:pStyle w:val="97"/>
        <w:spacing w:line="360" w:lineRule="auto"/>
        <w:rPr>
          <w:rFonts w:hint="eastAsia"/>
          <w:color w:val="auto"/>
          <w:sz w:val="24"/>
          <w:highlight w:val="none"/>
        </w:rPr>
      </w:pPr>
    </w:p>
    <w:p w14:paraId="31CB5701">
      <w:pPr>
        <w:rPr>
          <w:rFonts w:hint="eastAsia"/>
          <w:color w:val="auto"/>
          <w:sz w:val="24"/>
          <w:highlight w:val="none"/>
        </w:rPr>
      </w:pPr>
      <w:r>
        <w:rPr>
          <w:rFonts w:hint="eastAsia"/>
          <w:color w:val="auto"/>
          <w:sz w:val="24"/>
          <w:highlight w:val="none"/>
        </w:rPr>
        <w:br w:type="page"/>
      </w:r>
    </w:p>
    <w:p w14:paraId="3C351754">
      <w:pPr>
        <w:pStyle w:val="97"/>
        <w:spacing w:line="360" w:lineRule="auto"/>
        <w:rPr>
          <w:rFonts w:hint="eastAsia"/>
          <w:color w:val="auto"/>
          <w:sz w:val="24"/>
          <w:highlight w:val="none"/>
        </w:rPr>
      </w:pPr>
      <w:r>
        <w:rPr>
          <w:rFonts w:hint="eastAsia"/>
          <w:color w:val="auto"/>
          <w:sz w:val="24"/>
          <w:highlight w:val="none"/>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color w:val="auto"/>
                <w:sz w:val="24"/>
                <w:highlight w:val="none"/>
              </w:rPr>
            </w:pPr>
            <w:r>
              <w:rPr>
                <w:rFonts w:hint="eastAsia" w:ascii="宋体" w:hAnsi="宋体"/>
                <w:color w:val="auto"/>
                <w:sz w:val="24"/>
                <w:highlight w:val="none"/>
              </w:rPr>
              <w:t>投标人名称</w:t>
            </w:r>
          </w:p>
        </w:tc>
        <w:tc>
          <w:tcPr>
            <w:tcW w:w="7691" w:type="dxa"/>
            <w:gridSpan w:val="3"/>
            <w:noWrap w:val="0"/>
            <w:vAlign w:val="top"/>
          </w:tcPr>
          <w:p w14:paraId="5DDF2DEB">
            <w:pPr>
              <w:pStyle w:val="97"/>
              <w:spacing w:line="360" w:lineRule="auto"/>
              <w:rPr>
                <w:rFonts w:hint="eastAsia" w:ascii="宋体" w:hAnsi="宋体"/>
                <w:color w:val="auto"/>
                <w:sz w:val="24"/>
                <w:highlight w:val="none"/>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本地化服务形式</w:t>
            </w:r>
          </w:p>
        </w:tc>
        <w:tc>
          <w:tcPr>
            <w:tcW w:w="7691" w:type="dxa"/>
            <w:gridSpan w:val="3"/>
            <w:noWrap w:val="0"/>
            <w:vAlign w:val="center"/>
          </w:tcPr>
          <w:p w14:paraId="1FEC62E5">
            <w:pPr>
              <w:pStyle w:val="97"/>
              <w:spacing w:line="360" w:lineRule="auto"/>
              <w:rPr>
                <w:rFonts w:hint="eastAsia" w:ascii="宋体" w:hAnsi="宋体"/>
                <w:color w:val="auto"/>
                <w:sz w:val="24"/>
                <w:highlight w:val="none"/>
              </w:rPr>
            </w:pPr>
            <w:r>
              <w:rPr>
                <w:rFonts w:hint="eastAsia" w:ascii="宋体" w:hAnsi="宋体"/>
                <w:color w:val="auto"/>
                <w:sz w:val="24"/>
                <w:highlight w:val="none"/>
              </w:rPr>
              <w:t>□ 在本地具有固定的合作伙伴</w:t>
            </w:r>
          </w:p>
          <w:p w14:paraId="78916E8B">
            <w:pPr>
              <w:pStyle w:val="97"/>
              <w:spacing w:line="360" w:lineRule="auto"/>
              <w:rPr>
                <w:rFonts w:hint="eastAsia" w:ascii="宋体" w:hAnsi="宋体"/>
                <w:color w:val="auto"/>
                <w:sz w:val="24"/>
                <w:highlight w:val="none"/>
              </w:rPr>
            </w:pPr>
            <w:r>
              <w:rPr>
                <w:rFonts w:hint="eastAsia" w:ascii="宋体" w:hAnsi="宋体"/>
                <w:color w:val="auto"/>
                <w:sz w:val="24"/>
                <w:highlight w:val="none"/>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color w:val="auto"/>
                <w:sz w:val="24"/>
                <w:highlight w:val="none"/>
              </w:rPr>
            </w:pPr>
            <w:r>
              <w:rPr>
                <w:rFonts w:hint="eastAsia" w:ascii="宋体" w:hAnsi="宋体"/>
                <w:color w:val="auto"/>
                <w:sz w:val="24"/>
                <w:highlight w:val="none"/>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本地化服务地点及联系方式</w:t>
            </w:r>
          </w:p>
        </w:tc>
        <w:tc>
          <w:tcPr>
            <w:tcW w:w="2940" w:type="dxa"/>
            <w:noWrap w:val="0"/>
            <w:vAlign w:val="center"/>
          </w:tcPr>
          <w:p w14:paraId="236D008E">
            <w:pPr>
              <w:pStyle w:val="97"/>
              <w:spacing w:line="360" w:lineRule="auto"/>
              <w:jc w:val="center"/>
              <w:rPr>
                <w:rFonts w:hint="eastAsia" w:ascii="宋体" w:hAnsi="宋体"/>
                <w:color w:val="auto"/>
                <w:sz w:val="24"/>
                <w:highlight w:val="none"/>
              </w:rPr>
            </w:pPr>
          </w:p>
        </w:tc>
        <w:tc>
          <w:tcPr>
            <w:tcW w:w="2180" w:type="dxa"/>
            <w:noWrap w:val="0"/>
            <w:vAlign w:val="center"/>
          </w:tcPr>
          <w:p w14:paraId="09EEAA0D">
            <w:pPr>
              <w:pStyle w:val="97"/>
              <w:spacing w:line="360" w:lineRule="auto"/>
              <w:jc w:val="center"/>
              <w:rPr>
                <w:rFonts w:hint="eastAsia" w:ascii="宋体" w:hAnsi="宋体"/>
                <w:color w:val="auto"/>
                <w:sz w:val="24"/>
                <w:highlight w:val="none"/>
              </w:rPr>
            </w:pPr>
            <w:r>
              <w:rPr>
                <w:rFonts w:hint="eastAsia" w:ascii="宋体" w:hAnsi="宋体"/>
                <w:color w:val="auto"/>
                <w:sz w:val="24"/>
                <w:highlight w:val="none"/>
              </w:rPr>
              <w:t>负责人及联系方式（附身份证号码）</w:t>
            </w:r>
          </w:p>
        </w:tc>
        <w:tc>
          <w:tcPr>
            <w:tcW w:w="2571" w:type="dxa"/>
            <w:noWrap w:val="0"/>
            <w:vAlign w:val="top"/>
          </w:tcPr>
          <w:p w14:paraId="64A45E9B">
            <w:pPr>
              <w:pStyle w:val="97"/>
              <w:spacing w:line="360" w:lineRule="auto"/>
              <w:rPr>
                <w:rFonts w:hint="eastAsia" w:ascii="宋体" w:hAnsi="宋体"/>
                <w:color w:val="auto"/>
                <w:sz w:val="24"/>
                <w:highlight w:val="none"/>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color w:val="auto"/>
                <w:sz w:val="24"/>
                <w:highlight w:val="none"/>
              </w:rPr>
            </w:pPr>
            <w:r>
              <w:rPr>
                <w:rFonts w:hint="eastAsia" w:ascii="宋体" w:hAnsi="宋体"/>
                <w:color w:val="auto"/>
                <w:sz w:val="24"/>
                <w:highlight w:val="none"/>
              </w:rPr>
              <w:t>服务人员名单及联系方式（附身份证号码）：</w:t>
            </w:r>
          </w:p>
          <w:p w14:paraId="209BF73C">
            <w:pPr>
              <w:pStyle w:val="97"/>
              <w:spacing w:line="360" w:lineRule="auto"/>
              <w:rPr>
                <w:rFonts w:hint="eastAsia" w:ascii="宋体" w:hAnsi="宋体"/>
                <w:color w:val="auto"/>
                <w:sz w:val="24"/>
                <w:highlight w:val="none"/>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color w:val="auto"/>
                <w:sz w:val="24"/>
                <w:highlight w:val="none"/>
              </w:rPr>
            </w:pPr>
            <w:r>
              <w:rPr>
                <w:rFonts w:hint="eastAsia" w:ascii="宋体" w:hAnsi="宋体"/>
                <w:color w:val="auto"/>
                <w:sz w:val="24"/>
                <w:highlight w:val="none"/>
              </w:rPr>
              <w:t>其他有关证明文件说明（如营业执照等）：</w:t>
            </w:r>
          </w:p>
          <w:p w14:paraId="6D92421C">
            <w:pPr>
              <w:pStyle w:val="97"/>
              <w:spacing w:line="360" w:lineRule="auto"/>
              <w:rPr>
                <w:rFonts w:hint="eastAsia" w:ascii="宋体" w:hAnsi="宋体"/>
                <w:color w:val="auto"/>
                <w:sz w:val="24"/>
                <w:highlight w:val="none"/>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color w:val="auto"/>
                <w:sz w:val="24"/>
                <w:highlight w:val="none"/>
              </w:rPr>
            </w:pPr>
            <w:r>
              <w:rPr>
                <w:rFonts w:hint="eastAsia" w:ascii="宋体" w:hAnsi="宋体"/>
                <w:color w:val="auto"/>
                <w:sz w:val="24"/>
                <w:highlight w:val="none"/>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auto"/>
                <w:sz w:val="24"/>
                <w:highlight w:val="none"/>
              </w:rPr>
            </w:pPr>
            <w:r>
              <w:rPr>
                <w:rFonts w:hint="eastAsia" w:ascii="宋体" w:hAnsi="宋体"/>
                <w:color w:val="auto"/>
                <w:sz w:val="24"/>
                <w:highlight w:val="none"/>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color w:val="auto"/>
          <w:highlight w:val="none"/>
          <w:lang w:val="en-US" w:eastAsia="zh-CN"/>
        </w:rPr>
      </w:pPr>
      <w:bookmarkStart w:id="847" w:name="_Toc9268"/>
      <w:r>
        <w:rPr>
          <w:rFonts w:hint="eastAsia"/>
          <w:color w:val="auto"/>
          <w:highlight w:val="none"/>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color w:val="auto"/>
          <w:sz w:val="24"/>
          <w:szCs w:val="24"/>
          <w:highlight w:val="none"/>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001DC064">
      <w:pPr>
        <w:pStyle w:val="45"/>
        <w:rPr>
          <w:rFonts w:hint="eastAsia" w:ascii="宋体" w:hAnsi="宋体" w:eastAsia="宋体" w:cs="宋体"/>
          <w:b w:val="0"/>
          <w:color w:val="auto"/>
          <w:spacing w:val="6"/>
          <w:sz w:val="24"/>
          <w:highlight w:val="none"/>
          <w:lang w:val="en-US" w:eastAsia="zh-CN"/>
        </w:rPr>
      </w:pPr>
    </w:p>
    <w:p w14:paraId="5AE0CA33">
      <w:pPr>
        <w:pStyle w:val="45"/>
        <w:rPr>
          <w:rFonts w:hint="eastAsia" w:ascii="宋体" w:hAnsi="宋体" w:eastAsia="宋体" w:cs="宋体"/>
          <w:b w:val="0"/>
          <w:color w:val="auto"/>
          <w:spacing w:val="6"/>
          <w:sz w:val="24"/>
          <w:highlight w:val="none"/>
          <w:lang w:val="en-US" w:eastAsia="zh-CN"/>
        </w:rPr>
      </w:pPr>
    </w:p>
    <w:p w14:paraId="55969549">
      <w:pPr>
        <w:pStyle w:val="45"/>
        <w:rPr>
          <w:rFonts w:hint="eastAsia" w:ascii="宋体" w:hAnsi="宋体" w:eastAsia="宋体" w:cs="宋体"/>
          <w:b w:val="0"/>
          <w:color w:val="auto"/>
          <w:spacing w:val="6"/>
          <w:sz w:val="24"/>
          <w:highlight w:val="none"/>
          <w:lang w:val="en-US" w:eastAsia="zh-CN"/>
        </w:rPr>
      </w:pPr>
    </w:p>
    <w:tbl>
      <w:tblPr>
        <w:tblStyle w:val="35"/>
        <w:tblW w:w="8840" w:type="dxa"/>
        <w:tblInd w:w="0" w:type="dxa"/>
        <w:tblLayout w:type="autofit"/>
        <w:tblCellMar>
          <w:top w:w="0" w:type="dxa"/>
          <w:left w:w="108" w:type="dxa"/>
          <w:bottom w:w="0" w:type="dxa"/>
          <w:right w:w="108" w:type="dxa"/>
        </w:tblCellMar>
      </w:tblPr>
      <w:tblGrid>
        <w:gridCol w:w="2093"/>
        <w:gridCol w:w="2551"/>
        <w:gridCol w:w="2127"/>
        <w:gridCol w:w="2069"/>
      </w:tblGrid>
      <w:tr w14:paraId="10C46A07">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E61E8">
            <w:pPr>
              <w:jc w:val="center"/>
              <w:rPr>
                <w:rFonts w:hint="eastAsia" w:ascii="宋体" w:hAnsi="宋体" w:eastAsia="宋体" w:cs="宋体"/>
                <w:color w:val="auto"/>
                <w:kern w:val="0"/>
                <w:sz w:val="21"/>
                <w:szCs w:val="21"/>
                <w:highlight w:val="none"/>
              </w:rPr>
            </w:pPr>
            <w:r>
              <w:rPr>
                <w:rFonts w:hint="eastAsia" w:ascii="宋体" w:hAnsi="宋体" w:eastAsia="宋体"/>
                <w:b/>
                <w:bCs/>
                <w:color w:val="auto"/>
                <w:sz w:val="24"/>
                <w:szCs w:val="24"/>
                <w:highlight w:val="none"/>
                <w:lang w:val="en-US" w:eastAsia="zh-CN"/>
              </w:rPr>
              <w:br w:type="page"/>
            </w:r>
            <w:r>
              <w:rPr>
                <w:rFonts w:hint="eastAsia" w:ascii="宋体" w:hAnsi="宋体" w:eastAsia="宋体" w:cs="宋体"/>
                <w:color w:val="auto"/>
                <w:kern w:val="0"/>
                <w:sz w:val="21"/>
                <w:szCs w:val="21"/>
                <w:highlight w:val="none"/>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20EA579">
            <w:pPr>
              <w:widowControl/>
              <w:topLinePunct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6EEE288">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75517F">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r>
      <w:tr w14:paraId="4D3903AD">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244FCE">
            <w:pPr>
              <w:widowControl/>
              <w:topLinePunct w:val="0"/>
              <w:jc w:val="center"/>
              <w:rPr>
                <w:rFonts w:hint="eastAsia" w:ascii="宋体" w:hAnsi="宋体" w:eastAsia="宋体" w:cs="宋体"/>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E1673B1">
            <w:pPr>
              <w:widowControl/>
              <w:topLinePunct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E612FAE">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16F1301">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r>
      <w:tr w14:paraId="7C9857F5">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F4ED67F">
            <w:pPr>
              <w:widowControl/>
              <w:topLinePunct w:val="0"/>
              <w:jc w:val="center"/>
              <w:rPr>
                <w:rFonts w:hint="eastAsia" w:ascii="宋体" w:hAnsi="宋体" w:eastAsia="宋体" w:cs="宋体"/>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E878707">
            <w:pPr>
              <w:widowControl/>
              <w:topLinePunct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053D68F">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4B5AFC92">
            <w:pPr>
              <w:widowControl/>
              <w:topLinePunct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zh-CN"/>
              </w:rPr>
              <w:t>　</w:t>
            </w:r>
          </w:p>
        </w:tc>
      </w:tr>
      <w:tr w14:paraId="3DBF8BD8">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5F46722A">
            <w:pPr>
              <w:widowControl/>
              <w:topLinePunct w:val="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项目</w:t>
            </w:r>
            <w:r>
              <w:rPr>
                <w:rFonts w:hint="eastAsia" w:ascii="宋体" w:hAnsi="宋体" w:eastAsia="宋体" w:cs="宋体"/>
                <w:b/>
                <w:bCs/>
                <w:color w:val="auto"/>
                <w:kern w:val="0"/>
                <w:sz w:val="21"/>
                <w:szCs w:val="21"/>
                <w:highlight w:val="none"/>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C968DE6">
            <w:pPr>
              <w:widowControl/>
              <w:topLinePunct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6CE85D3">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BF0BE40">
            <w:pPr>
              <w:widowControl/>
              <w:topLinePunct w:val="0"/>
              <w:rPr>
                <w:rFonts w:hint="eastAsia" w:ascii="宋体" w:hAnsi="宋体" w:eastAsia="宋体" w:cs="宋体"/>
                <w:b/>
                <w:bCs/>
                <w:color w:val="auto"/>
                <w:kern w:val="0"/>
                <w:sz w:val="21"/>
                <w:szCs w:val="21"/>
                <w:highlight w:val="none"/>
                <w:lang w:val="zh-CN"/>
              </w:rPr>
            </w:pPr>
          </w:p>
        </w:tc>
      </w:tr>
      <w:tr w14:paraId="1EE75251">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7864BB33">
            <w:pPr>
              <w:widowControl/>
              <w:topLinePunct w:val="0"/>
              <w:jc w:val="center"/>
              <w:rPr>
                <w:rFonts w:hint="eastAsia" w:ascii="宋体" w:hAnsi="宋体" w:eastAsia="宋体" w:cs="宋体"/>
                <w:b/>
                <w:bCs/>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B6E9CA5">
            <w:pPr>
              <w:widowControl/>
              <w:topLinePunct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D7C4F5D">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4FD926D">
            <w:pPr>
              <w:widowControl/>
              <w:topLinePunct w:val="0"/>
              <w:rPr>
                <w:rFonts w:hint="eastAsia" w:ascii="宋体" w:hAnsi="宋体" w:eastAsia="宋体" w:cs="宋体"/>
                <w:b/>
                <w:bCs/>
                <w:color w:val="auto"/>
                <w:kern w:val="0"/>
                <w:sz w:val="21"/>
                <w:szCs w:val="21"/>
                <w:highlight w:val="none"/>
                <w:lang w:val="zh-CN"/>
              </w:rPr>
            </w:pPr>
          </w:p>
        </w:tc>
      </w:tr>
      <w:tr w14:paraId="70A4045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57687FB">
            <w:pPr>
              <w:widowControl/>
              <w:topLinePunct w:val="0"/>
              <w:jc w:val="center"/>
              <w:rPr>
                <w:rFonts w:hint="eastAsia" w:ascii="宋体" w:hAnsi="宋体" w:eastAsia="宋体" w:cs="宋体"/>
                <w:b/>
                <w:bCs/>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F4B876B">
            <w:pPr>
              <w:widowControl/>
              <w:topLinePunct w:val="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F96E88A">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6B63D9B6">
            <w:pPr>
              <w:widowControl/>
              <w:topLinePunct w:val="0"/>
              <w:rPr>
                <w:rFonts w:hint="eastAsia" w:ascii="宋体" w:hAnsi="宋体" w:eastAsia="宋体" w:cs="宋体"/>
                <w:b/>
                <w:bCs/>
                <w:color w:val="auto"/>
                <w:kern w:val="0"/>
                <w:sz w:val="21"/>
                <w:szCs w:val="21"/>
                <w:highlight w:val="none"/>
                <w:lang w:val="zh-CN"/>
              </w:rPr>
            </w:pPr>
          </w:p>
        </w:tc>
      </w:tr>
      <w:tr w14:paraId="4E1A5A78">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5892F26C">
            <w:pPr>
              <w:widowControl/>
              <w:topLinePunct w:val="0"/>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如中标，开标信息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topLinePunct w:val="0"/>
              <w:jc w:val="center"/>
              <w:rPr>
                <w:rFonts w:hint="eastAsia"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7066590">
            <w:pPr>
              <w:widowControl/>
              <w:topLinePunct w:val="0"/>
              <w:rPr>
                <w:rFonts w:hint="eastAsia" w:ascii="宋体" w:hAnsi="宋体" w:eastAsia="宋体" w:cs="宋体"/>
                <w:b/>
                <w:bCs/>
                <w:color w:val="auto"/>
                <w:kern w:val="0"/>
                <w:sz w:val="21"/>
                <w:szCs w:val="21"/>
                <w:highlight w:val="none"/>
                <w:lang w:val="zh-CN"/>
              </w:rPr>
            </w:pPr>
          </w:p>
        </w:tc>
      </w:tr>
      <w:tr w14:paraId="55CBE41E">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0B1A544C">
            <w:pPr>
              <w:widowControl/>
              <w:topLinePunct w:val="0"/>
              <w:jc w:val="center"/>
              <w:rPr>
                <w:rFonts w:hint="eastAsia" w:ascii="宋体" w:hAnsi="宋体" w:eastAsia="宋体" w:cs="宋体"/>
                <w:b/>
                <w:bCs/>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topLinePunct w:val="0"/>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65D621F">
            <w:pPr>
              <w:widowControl/>
              <w:topLinePunct w:val="0"/>
              <w:rPr>
                <w:rFonts w:hint="eastAsia" w:ascii="宋体" w:hAnsi="宋体" w:eastAsia="宋体" w:cs="宋体"/>
                <w:b/>
                <w:bCs/>
                <w:color w:val="auto"/>
                <w:kern w:val="0"/>
                <w:sz w:val="21"/>
                <w:szCs w:val="21"/>
                <w:highlight w:val="none"/>
                <w:lang w:val="zh-CN"/>
              </w:rPr>
            </w:pPr>
          </w:p>
        </w:tc>
      </w:tr>
      <w:tr w14:paraId="1CC185BD">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5BF7EDAC">
            <w:pPr>
              <w:widowControl/>
              <w:topLinePunct w:val="0"/>
              <w:jc w:val="center"/>
              <w:rPr>
                <w:rFonts w:hint="eastAsia" w:ascii="宋体" w:hAnsi="宋体" w:eastAsia="宋体" w:cs="宋体"/>
                <w:b/>
                <w:bCs/>
                <w:color w:val="auto"/>
                <w:kern w:val="0"/>
                <w:sz w:val="21"/>
                <w:szCs w:val="21"/>
                <w:highlight w:val="none"/>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topLinePunct w:val="0"/>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topLinePunct w:val="0"/>
              <w:rPr>
                <w:rFonts w:hint="eastAsia" w:ascii="宋体" w:hAnsi="宋体" w:eastAsia="宋体" w:cs="宋体"/>
                <w:b/>
                <w:bCs/>
                <w:color w:val="auto"/>
                <w:kern w:val="0"/>
                <w:sz w:val="21"/>
                <w:szCs w:val="21"/>
                <w:highlight w:val="none"/>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9410484">
            <w:pPr>
              <w:widowControl/>
              <w:topLinePunct w:val="0"/>
              <w:rPr>
                <w:rFonts w:hint="eastAsia" w:ascii="宋体" w:hAnsi="宋体" w:eastAsia="宋体" w:cs="宋体"/>
                <w:b/>
                <w:bCs/>
                <w:color w:val="auto"/>
                <w:kern w:val="0"/>
                <w:sz w:val="21"/>
                <w:szCs w:val="21"/>
                <w:highlight w:val="none"/>
                <w:lang w:val="zh-CN"/>
              </w:rPr>
            </w:pPr>
          </w:p>
        </w:tc>
      </w:tr>
    </w:tbl>
    <w:p w14:paraId="609903B1">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49DC">
    <w:pPr>
      <w:pStyle w:val="25"/>
    </w:pPr>
    <w:r>
      <w:rPr>
        <w:rFonts w:hint="eastAsia"/>
      </w:rPr>
      <w:t>新疆医科大学第一附属医院铁蛋白测定试剂盒等10项采购项目（三次）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新疆医科大学第一附属医院铁蛋白测定试剂盒等10项采购项目（三次）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F7DD9B"/>
    <w:multiLevelType w:val="singleLevel"/>
    <w:tmpl w:val="24F7DD9B"/>
    <w:lvl w:ilvl="0" w:tentative="0">
      <w:start w:val="1"/>
      <w:numFmt w:val="decimal"/>
      <w:suff w:val="nothing"/>
      <w:lvlText w:val="（%1）"/>
      <w:lvlJc w:val="left"/>
    </w:lvl>
  </w:abstractNum>
  <w:abstractNum w:abstractNumId="7">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791287"/>
    <w:multiLevelType w:val="singleLevel"/>
    <w:tmpl w:val="77791287"/>
    <w:lvl w:ilvl="0" w:tentative="0">
      <w:start w:val="2"/>
      <w:numFmt w:val="decimal"/>
      <w:lvlText w:val="%1."/>
      <w:lvlJc w:val="left"/>
      <w:pPr>
        <w:tabs>
          <w:tab w:val="left" w:pos="312"/>
        </w:tabs>
      </w:pPr>
    </w:lvl>
  </w:abstractNum>
  <w:abstractNum w:abstractNumId="10">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7"/>
  </w:num>
  <w:num w:numId="4">
    <w:abstractNumId w:val="10"/>
  </w:num>
  <w:num w:numId="5">
    <w:abstractNumId w:val="6"/>
  </w:num>
  <w:num w:numId="6">
    <w:abstractNumId w:val="2"/>
  </w:num>
  <w:num w:numId="7">
    <w:abstractNumId w:val="3"/>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24550"/>
    <w:rsid w:val="011E7A06"/>
    <w:rsid w:val="01303AC5"/>
    <w:rsid w:val="013E61E2"/>
    <w:rsid w:val="014F4893"/>
    <w:rsid w:val="01554610"/>
    <w:rsid w:val="016A3D33"/>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5F4662"/>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8908E7"/>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94BDC"/>
    <w:rsid w:val="053A4F12"/>
    <w:rsid w:val="053F247C"/>
    <w:rsid w:val="05445D91"/>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CB676A"/>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941252"/>
    <w:rsid w:val="07B54D24"/>
    <w:rsid w:val="07EA70C4"/>
    <w:rsid w:val="08031F33"/>
    <w:rsid w:val="08145EEF"/>
    <w:rsid w:val="081E0B1B"/>
    <w:rsid w:val="08534C69"/>
    <w:rsid w:val="085D7896"/>
    <w:rsid w:val="08687FE8"/>
    <w:rsid w:val="08935065"/>
    <w:rsid w:val="08997D8A"/>
    <w:rsid w:val="089A2898"/>
    <w:rsid w:val="08AD2074"/>
    <w:rsid w:val="08D306C7"/>
    <w:rsid w:val="08D538D0"/>
    <w:rsid w:val="08D77648"/>
    <w:rsid w:val="08E04023"/>
    <w:rsid w:val="08F2265D"/>
    <w:rsid w:val="09077801"/>
    <w:rsid w:val="091A4D88"/>
    <w:rsid w:val="091C32AD"/>
    <w:rsid w:val="09212671"/>
    <w:rsid w:val="0926010A"/>
    <w:rsid w:val="093D1475"/>
    <w:rsid w:val="093F343F"/>
    <w:rsid w:val="09410F65"/>
    <w:rsid w:val="09412D13"/>
    <w:rsid w:val="095B3C9B"/>
    <w:rsid w:val="095E1A4A"/>
    <w:rsid w:val="095E1B17"/>
    <w:rsid w:val="09664528"/>
    <w:rsid w:val="09704318"/>
    <w:rsid w:val="09765FD2"/>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9D5E75"/>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2F5E3B"/>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504FBF"/>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E7095B"/>
    <w:rsid w:val="13E83E5F"/>
    <w:rsid w:val="13FD7BA9"/>
    <w:rsid w:val="14065285"/>
    <w:rsid w:val="144731A8"/>
    <w:rsid w:val="14717C9A"/>
    <w:rsid w:val="147F2942"/>
    <w:rsid w:val="149427A0"/>
    <w:rsid w:val="14991C55"/>
    <w:rsid w:val="14AF7789"/>
    <w:rsid w:val="14D50D33"/>
    <w:rsid w:val="14DA401C"/>
    <w:rsid w:val="14EA0703"/>
    <w:rsid w:val="14EF1875"/>
    <w:rsid w:val="14F670A8"/>
    <w:rsid w:val="151E65FF"/>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BD63E6"/>
    <w:rsid w:val="19CC03D7"/>
    <w:rsid w:val="19D2300F"/>
    <w:rsid w:val="19EC5173"/>
    <w:rsid w:val="19F138D9"/>
    <w:rsid w:val="19F872A0"/>
    <w:rsid w:val="1A352420"/>
    <w:rsid w:val="1A377809"/>
    <w:rsid w:val="1A452ACF"/>
    <w:rsid w:val="1A512FD2"/>
    <w:rsid w:val="1A5D54D3"/>
    <w:rsid w:val="1AC150C0"/>
    <w:rsid w:val="1ACE57E5"/>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5646"/>
    <w:rsid w:val="1C1B73F4"/>
    <w:rsid w:val="1C2F10F1"/>
    <w:rsid w:val="1C3B1844"/>
    <w:rsid w:val="1C406E5A"/>
    <w:rsid w:val="1C495921"/>
    <w:rsid w:val="1C5F4637"/>
    <w:rsid w:val="1C744D56"/>
    <w:rsid w:val="1C7A6810"/>
    <w:rsid w:val="1C7B7E93"/>
    <w:rsid w:val="1C7D1E5D"/>
    <w:rsid w:val="1C8036FB"/>
    <w:rsid w:val="1C9553F8"/>
    <w:rsid w:val="1C9C6787"/>
    <w:rsid w:val="1CD770EC"/>
    <w:rsid w:val="1CDC4DD5"/>
    <w:rsid w:val="1CE43C8A"/>
    <w:rsid w:val="1D183933"/>
    <w:rsid w:val="1D210A3A"/>
    <w:rsid w:val="1D352737"/>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833C2E"/>
    <w:rsid w:val="1F890B18"/>
    <w:rsid w:val="1F8D0609"/>
    <w:rsid w:val="1FB320BA"/>
    <w:rsid w:val="1FB82BC8"/>
    <w:rsid w:val="1FCA53B9"/>
    <w:rsid w:val="1FD47FE6"/>
    <w:rsid w:val="1FE31481"/>
    <w:rsid w:val="1FF16DE9"/>
    <w:rsid w:val="1FF468DA"/>
    <w:rsid w:val="200F54C2"/>
    <w:rsid w:val="201B5C14"/>
    <w:rsid w:val="20254CE5"/>
    <w:rsid w:val="2039253E"/>
    <w:rsid w:val="204A02A8"/>
    <w:rsid w:val="2059498F"/>
    <w:rsid w:val="20690166"/>
    <w:rsid w:val="20803CC9"/>
    <w:rsid w:val="209239FD"/>
    <w:rsid w:val="209617ED"/>
    <w:rsid w:val="20BE5C8F"/>
    <w:rsid w:val="20CC482F"/>
    <w:rsid w:val="20DD01FA"/>
    <w:rsid w:val="20E97AC1"/>
    <w:rsid w:val="20EA2A65"/>
    <w:rsid w:val="20EF2BFD"/>
    <w:rsid w:val="210112AE"/>
    <w:rsid w:val="213002ED"/>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F26E49"/>
    <w:rsid w:val="21F7445F"/>
    <w:rsid w:val="220151E4"/>
    <w:rsid w:val="22032E04"/>
    <w:rsid w:val="2217240B"/>
    <w:rsid w:val="22196184"/>
    <w:rsid w:val="222039B6"/>
    <w:rsid w:val="222B5EB7"/>
    <w:rsid w:val="2237485C"/>
    <w:rsid w:val="223E3E3C"/>
    <w:rsid w:val="227635D6"/>
    <w:rsid w:val="22794E74"/>
    <w:rsid w:val="228D26CE"/>
    <w:rsid w:val="22B01A03"/>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F446D5"/>
    <w:rsid w:val="242B03F0"/>
    <w:rsid w:val="243472A5"/>
    <w:rsid w:val="2440076D"/>
    <w:rsid w:val="249E6E14"/>
    <w:rsid w:val="24A563F4"/>
    <w:rsid w:val="24A80AB4"/>
    <w:rsid w:val="24B228BF"/>
    <w:rsid w:val="24B91EA0"/>
    <w:rsid w:val="24C50E97"/>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BF2A98"/>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47344"/>
    <w:rsid w:val="2B45531F"/>
    <w:rsid w:val="2B4714A0"/>
    <w:rsid w:val="2B471FB3"/>
    <w:rsid w:val="2B574A20"/>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8D7A26"/>
    <w:rsid w:val="2DB9081B"/>
    <w:rsid w:val="2DC23B73"/>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57234"/>
    <w:rsid w:val="2EB90231"/>
    <w:rsid w:val="2EC8340B"/>
    <w:rsid w:val="2ED303B5"/>
    <w:rsid w:val="2EF35FAE"/>
    <w:rsid w:val="2EF91817"/>
    <w:rsid w:val="2EFA6A37"/>
    <w:rsid w:val="2F167CA6"/>
    <w:rsid w:val="2F25260C"/>
    <w:rsid w:val="2F452CAE"/>
    <w:rsid w:val="2F4A3E20"/>
    <w:rsid w:val="2F551796"/>
    <w:rsid w:val="2F5D70AC"/>
    <w:rsid w:val="2F8A246F"/>
    <w:rsid w:val="2F8B61E7"/>
    <w:rsid w:val="2F904855"/>
    <w:rsid w:val="2FA33530"/>
    <w:rsid w:val="2FA36C75"/>
    <w:rsid w:val="2FB83480"/>
    <w:rsid w:val="2FBE036A"/>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644F41"/>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334B7"/>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A0589E"/>
    <w:rsid w:val="34A67F96"/>
    <w:rsid w:val="34A9783B"/>
    <w:rsid w:val="34AA2194"/>
    <w:rsid w:val="34B0508B"/>
    <w:rsid w:val="34CE1050"/>
    <w:rsid w:val="34DF440A"/>
    <w:rsid w:val="350A581B"/>
    <w:rsid w:val="351062BE"/>
    <w:rsid w:val="352E7D40"/>
    <w:rsid w:val="35426A60"/>
    <w:rsid w:val="35586B6B"/>
    <w:rsid w:val="355E7319"/>
    <w:rsid w:val="356510D6"/>
    <w:rsid w:val="35690D78"/>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165CE"/>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0C53"/>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07F15"/>
    <w:rsid w:val="3C447E49"/>
    <w:rsid w:val="3C494757"/>
    <w:rsid w:val="3C4B11D8"/>
    <w:rsid w:val="3C4B380F"/>
    <w:rsid w:val="3C4F6F1A"/>
    <w:rsid w:val="3C720E5A"/>
    <w:rsid w:val="3C890A00"/>
    <w:rsid w:val="3C8C1F1C"/>
    <w:rsid w:val="3CA134EE"/>
    <w:rsid w:val="3CA408E8"/>
    <w:rsid w:val="3CA52FDE"/>
    <w:rsid w:val="3CC14C1F"/>
    <w:rsid w:val="3CD0758C"/>
    <w:rsid w:val="3CE358B4"/>
    <w:rsid w:val="3CE55188"/>
    <w:rsid w:val="3CF56BC9"/>
    <w:rsid w:val="3D0A4BEF"/>
    <w:rsid w:val="3D0E2E48"/>
    <w:rsid w:val="3D1D0DC6"/>
    <w:rsid w:val="3D1F37E4"/>
    <w:rsid w:val="3D211F38"/>
    <w:rsid w:val="3D235CB1"/>
    <w:rsid w:val="3D346110"/>
    <w:rsid w:val="3D37175C"/>
    <w:rsid w:val="3D4F2F4A"/>
    <w:rsid w:val="3D6964E1"/>
    <w:rsid w:val="3D762284"/>
    <w:rsid w:val="3D826E7B"/>
    <w:rsid w:val="3D864BBD"/>
    <w:rsid w:val="3DDB0CD9"/>
    <w:rsid w:val="3DDD67A7"/>
    <w:rsid w:val="3DE23DBE"/>
    <w:rsid w:val="3DE90CA8"/>
    <w:rsid w:val="3DF14B66"/>
    <w:rsid w:val="3E157CEF"/>
    <w:rsid w:val="3E5527E2"/>
    <w:rsid w:val="3E667746"/>
    <w:rsid w:val="3E7C1BE2"/>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D34149"/>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9F1E14"/>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024CD"/>
    <w:rsid w:val="490177EE"/>
    <w:rsid w:val="490D6193"/>
    <w:rsid w:val="491F7C74"/>
    <w:rsid w:val="492B090F"/>
    <w:rsid w:val="492D6240"/>
    <w:rsid w:val="49382AE4"/>
    <w:rsid w:val="49417BEA"/>
    <w:rsid w:val="494852C1"/>
    <w:rsid w:val="494E0559"/>
    <w:rsid w:val="4968786D"/>
    <w:rsid w:val="496A7A12"/>
    <w:rsid w:val="496F0BFB"/>
    <w:rsid w:val="497326C5"/>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751EFD"/>
    <w:rsid w:val="4A876DA6"/>
    <w:rsid w:val="4A8833F8"/>
    <w:rsid w:val="4A8A619F"/>
    <w:rsid w:val="4AA2290B"/>
    <w:rsid w:val="4AC05487"/>
    <w:rsid w:val="4AD46AF0"/>
    <w:rsid w:val="4ADF61DE"/>
    <w:rsid w:val="4ADF76BB"/>
    <w:rsid w:val="4B0071C8"/>
    <w:rsid w:val="4B116CFB"/>
    <w:rsid w:val="4B125FF6"/>
    <w:rsid w:val="4B1B110F"/>
    <w:rsid w:val="4B3F45FD"/>
    <w:rsid w:val="4B4614E8"/>
    <w:rsid w:val="4B6C4CC7"/>
    <w:rsid w:val="4B7D0C82"/>
    <w:rsid w:val="4B8244EA"/>
    <w:rsid w:val="4B8B339F"/>
    <w:rsid w:val="4B92472D"/>
    <w:rsid w:val="4BA17066"/>
    <w:rsid w:val="4BDA7172"/>
    <w:rsid w:val="4C0575F5"/>
    <w:rsid w:val="4C2B503E"/>
    <w:rsid w:val="4C312198"/>
    <w:rsid w:val="4C3253A4"/>
    <w:rsid w:val="4C3677AE"/>
    <w:rsid w:val="4C40062D"/>
    <w:rsid w:val="4C481290"/>
    <w:rsid w:val="4C526AC9"/>
    <w:rsid w:val="4C651E42"/>
    <w:rsid w:val="4C735D9E"/>
    <w:rsid w:val="4C787DC7"/>
    <w:rsid w:val="4C8229F4"/>
    <w:rsid w:val="4C8C3872"/>
    <w:rsid w:val="4C987D10"/>
    <w:rsid w:val="4CA770C0"/>
    <w:rsid w:val="4CA94424"/>
    <w:rsid w:val="4CAA3CF8"/>
    <w:rsid w:val="4CD62D3F"/>
    <w:rsid w:val="4CE0771A"/>
    <w:rsid w:val="4D28092F"/>
    <w:rsid w:val="4D331F40"/>
    <w:rsid w:val="4D3B0DF4"/>
    <w:rsid w:val="4D534390"/>
    <w:rsid w:val="4D64659D"/>
    <w:rsid w:val="4D7367E0"/>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7131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EB2DE9"/>
    <w:rsid w:val="51F83758"/>
    <w:rsid w:val="520B3E30"/>
    <w:rsid w:val="520E5B76"/>
    <w:rsid w:val="523A66EC"/>
    <w:rsid w:val="5246001F"/>
    <w:rsid w:val="52611553"/>
    <w:rsid w:val="528C10A0"/>
    <w:rsid w:val="52972F71"/>
    <w:rsid w:val="52B0193D"/>
    <w:rsid w:val="52BC29D7"/>
    <w:rsid w:val="52C06024"/>
    <w:rsid w:val="52C8312A"/>
    <w:rsid w:val="52DD4E28"/>
    <w:rsid w:val="52E15F9A"/>
    <w:rsid w:val="52FB52AE"/>
    <w:rsid w:val="52FB705C"/>
    <w:rsid w:val="52FC4B82"/>
    <w:rsid w:val="532E2213"/>
    <w:rsid w:val="533026AA"/>
    <w:rsid w:val="53310CD0"/>
    <w:rsid w:val="533E2F7F"/>
    <w:rsid w:val="534D3630"/>
    <w:rsid w:val="535B3F9E"/>
    <w:rsid w:val="535C60FE"/>
    <w:rsid w:val="53745413"/>
    <w:rsid w:val="53807561"/>
    <w:rsid w:val="53843C43"/>
    <w:rsid w:val="538708F0"/>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C2149E"/>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E55DA1"/>
    <w:rsid w:val="55EE4C56"/>
    <w:rsid w:val="55F61D5C"/>
    <w:rsid w:val="55F71D73"/>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E966A7"/>
    <w:rsid w:val="56F40992"/>
    <w:rsid w:val="5714693E"/>
    <w:rsid w:val="575C2093"/>
    <w:rsid w:val="57664784"/>
    <w:rsid w:val="5781726E"/>
    <w:rsid w:val="578D049F"/>
    <w:rsid w:val="57BE4AFC"/>
    <w:rsid w:val="57C06AC6"/>
    <w:rsid w:val="57CE11E3"/>
    <w:rsid w:val="57CF2865"/>
    <w:rsid w:val="57E07028"/>
    <w:rsid w:val="57E75BD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A5674B"/>
    <w:rsid w:val="59BD150F"/>
    <w:rsid w:val="59C53F20"/>
    <w:rsid w:val="59ED3476"/>
    <w:rsid w:val="5A151F73"/>
    <w:rsid w:val="5A492DA3"/>
    <w:rsid w:val="5A53777D"/>
    <w:rsid w:val="5A56101C"/>
    <w:rsid w:val="5A582FE6"/>
    <w:rsid w:val="5A601E9A"/>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23F92"/>
    <w:rsid w:val="5CE62B2B"/>
    <w:rsid w:val="5CE70651"/>
    <w:rsid w:val="5CEE5E83"/>
    <w:rsid w:val="5D290C69"/>
    <w:rsid w:val="5D292A17"/>
    <w:rsid w:val="5D6972B8"/>
    <w:rsid w:val="5D6A432E"/>
    <w:rsid w:val="5D706822"/>
    <w:rsid w:val="5D7F6ADB"/>
    <w:rsid w:val="5D9500AD"/>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0C439F"/>
    <w:rsid w:val="5F4E6765"/>
    <w:rsid w:val="5F5D7160"/>
    <w:rsid w:val="5F714A4F"/>
    <w:rsid w:val="5F7408C2"/>
    <w:rsid w:val="5F887EC9"/>
    <w:rsid w:val="5F893C41"/>
    <w:rsid w:val="5F8B79B9"/>
    <w:rsid w:val="5F8D16D6"/>
    <w:rsid w:val="5F97010C"/>
    <w:rsid w:val="5FB23198"/>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0E27AAD"/>
    <w:rsid w:val="612706F9"/>
    <w:rsid w:val="612945BF"/>
    <w:rsid w:val="61530A39"/>
    <w:rsid w:val="617E77D6"/>
    <w:rsid w:val="6183303E"/>
    <w:rsid w:val="61923281"/>
    <w:rsid w:val="619F1863"/>
    <w:rsid w:val="61A82AA5"/>
    <w:rsid w:val="61AC3CD1"/>
    <w:rsid w:val="61CB22EF"/>
    <w:rsid w:val="61DF3FED"/>
    <w:rsid w:val="61FE695C"/>
    <w:rsid w:val="621912AD"/>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2F4DB7"/>
    <w:rsid w:val="64300F47"/>
    <w:rsid w:val="64483336"/>
    <w:rsid w:val="644F0FB6"/>
    <w:rsid w:val="646C600B"/>
    <w:rsid w:val="646F3406"/>
    <w:rsid w:val="647F4D00"/>
    <w:rsid w:val="64942E6C"/>
    <w:rsid w:val="64AE53F9"/>
    <w:rsid w:val="64D63485"/>
    <w:rsid w:val="64E35BA2"/>
    <w:rsid w:val="64EC2CA8"/>
    <w:rsid w:val="65085608"/>
    <w:rsid w:val="65091AAC"/>
    <w:rsid w:val="650D3C56"/>
    <w:rsid w:val="650F7082"/>
    <w:rsid w:val="65110961"/>
    <w:rsid w:val="6518767F"/>
    <w:rsid w:val="65362175"/>
    <w:rsid w:val="65385EEE"/>
    <w:rsid w:val="656767D3"/>
    <w:rsid w:val="65712B94"/>
    <w:rsid w:val="657A02B4"/>
    <w:rsid w:val="65801643"/>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44F31"/>
    <w:rsid w:val="66F66060"/>
    <w:rsid w:val="66F67E0E"/>
    <w:rsid w:val="670818F0"/>
    <w:rsid w:val="670D09A2"/>
    <w:rsid w:val="671D183F"/>
    <w:rsid w:val="67293782"/>
    <w:rsid w:val="67303B11"/>
    <w:rsid w:val="675114E9"/>
    <w:rsid w:val="675863D3"/>
    <w:rsid w:val="6759039D"/>
    <w:rsid w:val="679703E1"/>
    <w:rsid w:val="67984F00"/>
    <w:rsid w:val="67A965FC"/>
    <w:rsid w:val="67D070E2"/>
    <w:rsid w:val="67D57BA6"/>
    <w:rsid w:val="68336E40"/>
    <w:rsid w:val="683926A8"/>
    <w:rsid w:val="68537CAF"/>
    <w:rsid w:val="685F3791"/>
    <w:rsid w:val="68725BBA"/>
    <w:rsid w:val="68776D2D"/>
    <w:rsid w:val="687A4A6F"/>
    <w:rsid w:val="68B079A5"/>
    <w:rsid w:val="68B71C9D"/>
    <w:rsid w:val="68BB30BE"/>
    <w:rsid w:val="68D04697"/>
    <w:rsid w:val="68D45F2D"/>
    <w:rsid w:val="68DF62EE"/>
    <w:rsid w:val="68EA5751"/>
    <w:rsid w:val="68F570FB"/>
    <w:rsid w:val="693D1D24"/>
    <w:rsid w:val="69456E2B"/>
    <w:rsid w:val="69531548"/>
    <w:rsid w:val="696F3EA8"/>
    <w:rsid w:val="69731BEA"/>
    <w:rsid w:val="69790883"/>
    <w:rsid w:val="697A2F79"/>
    <w:rsid w:val="69855F70"/>
    <w:rsid w:val="698C6808"/>
    <w:rsid w:val="69A47FF6"/>
    <w:rsid w:val="69E93C5A"/>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36970"/>
    <w:rsid w:val="6BD526E8"/>
    <w:rsid w:val="6C17069E"/>
    <w:rsid w:val="6C2225DD"/>
    <w:rsid w:val="6C29013E"/>
    <w:rsid w:val="6C301153"/>
    <w:rsid w:val="6C3B431E"/>
    <w:rsid w:val="6C6B0957"/>
    <w:rsid w:val="6C832144"/>
    <w:rsid w:val="6C845EBC"/>
    <w:rsid w:val="6C89702F"/>
    <w:rsid w:val="6C9D0D2C"/>
    <w:rsid w:val="6CC265FC"/>
    <w:rsid w:val="6CC476B1"/>
    <w:rsid w:val="6CD44306"/>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D3D79"/>
    <w:rsid w:val="6FF60E7F"/>
    <w:rsid w:val="70161521"/>
    <w:rsid w:val="701914D7"/>
    <w:rsid w:val="701C6FC8"/>
    <w:rsid w:val="702F613F"/>
    <w:rsid w:val="703244E4"/>
    <w:rsid w:val="705636CC"/>
    <w:rsid w:val="70720586"/>
    <w:rsid w:val="70875F7B"/>
    <w:rsid w:val="70891CF3"/>
    <w:rsid w:val="70897150"/>
    <w:rsid w:val="70A00DEB"/>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7503"/>
    <w:rsid w:val="748D1686"/>
    <w:rsid w:val="74933140"/>
    <w:rsid w:val="749649DF"/>
    <w:rsid w:val="74AE3AD6"/>
    <w:rsid w:val="74B80A8E"/>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407E3"/>
    <w:rsid w:val="773724A9"/>
    <w:rsid w:val="77533CC6"/>
    <w:rsid w:val="775748F9"/>
    <w:rsid w:val="775D4510"/>
    <w:rsid w:val="7760252B"/>
    <w:rsid w:val="776058DA"/>
    <w:rsid w:val="77626DFA"/>
    <w:rsid w:val="777032C5"/>
    <w:rsid w:val="777803CC"/>
    <w:rsid w:val="777D1E86"/>
    <w:rsid w:val="77905715"/>
    <w:rsid w:val="779276DF"/>
    <w:rsid w:val="77BF2A66"/>
    <w:rsid w:val="77F40160"/>
    <w:rsid w:val="780B1CA4"/>
    <w:rsid w:val="781D568D"/>
    <w:rsid w:val="78342545"/>
    <w:rsid w:val="78362F6D"/>
    <w:rsid w:val="78412EB3"/>
    <w:rsid w:val="78627545"/>
    <w:rsid w:val="78632E2A"/>
    <w:rsid w:val="78654665"/>
    <w:rsid w:val="78654DF4"/>
    <w:rsid w:val="787B0173"/>
    <w:rsid w:val="789C661D"/>
    <w:rsid w:val="78E0447A"/>
    <w:rsid w:val="78EF46BD"/>
    <w:rsid w:val="78F63C9E"/>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9D4744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5B428C"/>
    <w:rsid w:val="7B887EC5"/>
    <w:rsid w:val="7B897961"/>
    <w:rsid w:val="7B914152"/>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D0C7F34"/>
    <w:rsid w:val="7D0E5A5A"/>
    <w:rsid w:val="7D2C5EE0"/>
    <w:rsid w:val="7D360B0D"/>
    <w:rsid w:val="7D3B7ECD"/>
    <w:rsid w:val="7D406A1E"/>
    <w:rsid w:val="7D494CE4"/>
    <w:rsid w:val="7D5A0C9F"/>
    <w:rsid w:val="7D637428"/>
    <w:rsid w:val="7D637786"/>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714CEC"/>
    <w:rsid w:val="7E74409A"/>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3D7C9B"/>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character" w:customStyle="1" w:styleId="101">
    <w:name w:val="font41"/>
    <w:basedOn w:val="3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29319</Words>
  <Characters>31491</Characters>
  <Lines>328</Lines>
  <Paragraphs>92</Paragraphs>
  <TotalTime>19</TotalTime>
  <ScaleCrop>false</ScaleCrop>
  <LinksUpToDate>false</LinksUpToDate>
  <CharactersWithSpaces>32391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2025-12-13T07:09:00Z</cp:lastPrinted>
  <dcterms:modified xsi:type="dcterms:W3CDTF">2026-04-30T08:57:44Z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F8EED3506D9341C6862E762545D2FCA8_13</vt:lpwstr>
  </property>
  <property fmtid="{D5CDD505-2E9C-101B-9397-08002B2CF9AE}" pid="4" name="KSOTemplateDocerSaveRecord">
    <vt:lpwstr>eyJoZGlkIjoiYjJhYTk3MmE5OTcwNDkyMGZkYzkzMmZmZTA5MDE3YjkiLCJ1c2VySWQiOiIyMDMxNjIxNzkifQ==</vt:lpwstr>
  </property>
</Properties>
</file>