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301AB">
      <w:pPr>
        <w:pStyle w:val="2"/>
        <w:tabs>
          <w:tab w:val="left" w:pos="3780"/>
        </w:tabs>
        <w:rPr>
          <w:rFonts w:hint="eastAsia" w:ascii="仿宋" w:hAnsi="仿宋" w:eastAsia="仿宋" w:cs="仿宋"/>
          <w:color w:val="auto"/>
          <w:highlight w:val="none"/>
        </w:rPr>
      </w:pPr>
    </w:p>
    <w:p w14:paraId="477DF820">
      <w:pPr>
        <w:pStyle w:val="2"/>
        <w:rPr>
          <w:rFonts w:hint="eastAsia" w:ascii="仿宋" w:hAnsi="仿宋" w:eastAsia="仿宋" w:cs="仿宋"/>
          <w:color w:val="auto"/>
          <w:highlight w:val="none"/>
        </w:rPr>
      </w:pPr>
    </w:p>
    <w:p w14:paraId="5453BD01">
      <w:pPr>
        <w:autoSpaceDE w:val="0"/>
        <w:autoSpaceDN w:val="0"/>
        <w:adjustRightInd w:val="0"/>
        <w:spacing w:line="360" w:lineRule="auto"/>
        <w:jc w:val="center"/>
        <w:rPr>
          <w:rFonts w:hint="eastAsia" w:ascii="仿宋" w:hAnsi="仿宋" w:eastAsia="仿宋" w:cs="仿宋"/>
          <w:b/>
          <w:bCs/>
          <w:color w:val="auto"/>
          <w:kern w:val="0"/>
          <w:sz w:val="84"/>
          <w:szCs w:val="84"/>
          <w:highlight w:val="none"/>
          <w:lang w:val="zh-CN"/>
        </w:rPr>
      </w:pPr>
    </w:p>
    <w:p w14:paraId="4763D6A9">
      <w:pPr>
        <w:autoSpaceDE w:val="0"/>
        <w:autoSpaceDN w:val="0"/>
        <w:adjustRightInd w:val="0"/>
        <w:spacing w:line="360" w:lineRule="auto"/>
        <w:jc w:val="center"/>
        <w:rPr>
          <w:rFonts w:hint="eastAsia" w:ascii="仿宋" w:hAnsi="仿宋" w:eastAsia="仿宋" w:cs="仿宋"/>
          <w:b/>
          <w:bCs/>
          <w:color w:val="auto"/>
          <w:kern w:val="0"/>
          <w:sz w:val="84"/>
          <w:szCs w:val="84"/>
          <w:highlight w:val="none"/>
          <w:lang w:val="zh-CN"/>
        </w:rPr>
      </w:pPr>
    </w:p>
    <w:p w14:paraId="43D5F5C1">
      <w:pPr>
        <w:autoSpaceDE w:val="0"/>
        <w:autoSpaceDN w:val="0"/>
        <w:adjustRightInd w:val="0"/>
        <w:spacing w:line="360" w:lineRule="auto"/>
        <w:jc w:val="center"/>
        <w:rPr>
          <w:rFonts w:hint="eastAsia" w:ascii="仿宋" w:hAnsi="仿宋" w:eastAsia="仿宋" w:cs="仿宋"/>
          <w:b/>
          <w:bCs/>
          <w:color w:val="auto"/>
          <w:kern w:val="0"/>
          <w:sz w:val="84"/>
          <w:szCs w:val="84"/>
          <w:highlight w:val="none"/>
          <w:lang w:val="en-US" w:eastAsia="zh-CN"/>
        </w:rPr>
      </w:pPr>
      <w:r>
        <w:rPr>
          <w:rFonts w:hint="eastAsia" w:ascii="仿宋" w:hAnsi="仿宋" w:eastAsia="仿宋" w:cs="仿宋"/>
          <w:b/>
          <w:bCs/>
          <w:color w:val="auto"/>
          <w:kern w:val="0"/>
          <w:sz w:val="84"/>
          <w:szCs w:val="84"/>
          <w:highlight w:val="none"/>
          <w:lang w:val="zh-CN"/>
        </w:rPr>
        <w:t>公开招标文件</w:t>
      </w:r>
    </w:p>
    <w:p w14:paraId="0FD943D4">
      <w:pPr>
        <w:autoSpaceDE w:val="0"/>
        <w:autoSpaceDN w:val="0"/>
        <w:adjustRightInd w:val="0"/>
        <w:spacing w:line="360" w:lineRule="auto"/>
        <w:jc w:val="left"/>
        <w:rPr>
          <w:rFonts w:hint="eastAsia" w:ascii="仿宋" w:hAnsi="仿宋" w:eastAsia="仿宋" w:cs="仿宋"/>
          <w:color w:val="auto"/>
          <w:kern w:val="0"/>
          <w:sz w:val="36"/>
          <w:szCs w:val="36"/>
          <w:highlight w:val="none"/>
          <w:u w:val="dotDash"/>
        </w:rPr>
      </w:pPr>
    </w:p>
    <w:p w14:paraId="1017A431">
      <w:pPr>
        <w:pStyle w:val="14"/>
        <w:ind w:firstLine="0" w:firstLineChars="0"/>
        <w:rPr>
          <w:rFonts w:hint="eastAsia" w:ascii="仿宋" w:hAnsi="仿宋" w:eastAsia="仿宋" w:cs="仿宋"/>
          <w:color w:val="auto"/>
          <w:sz w:val="36"/>
          <w:szCs w:val="36"/>
          <w:highlight w:val="none"/>
          <w:u w:val="dotDash"/>
        </w:rPr>
      </w:pPr>
    </w:p>
    <w:p w14:paraId="526116BE">
      <w:pPr>
        <w:rPr>
          <w:rFonts w:hint="eastAsia" w:ascii="仿宋" w:hAnsi="仿宋" w:eastAsia="仿宋" w:cs="仿宋"/>
          <w:color w:val="auto"/>
          <w:highlight w:val="none"/>
        </w:rPr>
      </w:pPr>
    </w:p>
    <w:p w14:paraId="4F2ECA2B">
      <w:pPr>
        <w:rPr>
          <w:rFonts w:hint="eastAsia" w:ascii="仿宋" w:hAnsi="仿宋" w:eastAsia="仿宋" w:cs="仿宋"/>
          <w:color w:val="auto"/>
          <w:kern w:val="0"/>
          <w:sz w:val="36"/>
          <w:szCs w:val="36"/>
          <w:highlight w:val="none"/>
          <w:u w:val="dotDash"/>
        </w:rPr>
      </w:pPr>
    </w:p>
    <w:p w14:paraId="24EC5366">
      <w:pPr>
        <w:pStyle w:val="2"/>
        <w:rPr>
          <w:rFonts w:hint="eastAsia" w:ascii="仿宋" w:hAnsi="仿宋" w:eastAsia="仿宋" w:cs="仿宋"/>
          <w:color w:val="auto"/>
          <w:sz w:val="36"/>
          <w:szCs w:val="36"/>
          <w:highlight w:val="none"/>
          <w:u w:val="dotDash"/>
        </w:rPr>
      </w:pPr>
    </w:p>
    <w:p w14:paraId="579E3768">
      <w:pPr>
        <w:rPr>
          <w:rFonts w:hint="eastAsia" w:ascii="仿宋" w:hAnsi="仿宋" w:eastAsia="仿宋" w:cs="仿宋"/>
          <w:color w:val="auto"/>
          <w:highlight w:val="none"/>
        </w:rPr>
      </w:pPr>
    </w:p>
    <w:p w14:paraId="4C7221DE">
      <w:pPr>
        <w:pStyle w:val="13"/>
        <w:ind w:firstLine="468"/>
        <w:outlineLvl w:val="9"/>
        <w:rPr>
          <w:rFonts w:hint="eastAsia" w:ascii="仿宋" w:hAnsi="仿宋" w:eastAsia="仿宋" w:cs="仿宋"/>
          <w:color w:val="auto"/>
          <w:highlight w:val="none"/>
        </w:rPr>
      </w:pPr>
    </w:p>
    <w:p w14:paraId="00DAA37C">
      <w:pPr>
        <w:autoSpaceDE w:val="0"/>
        <w:autoSpaceDN w:val="0"/>
        <w:adjustRightInd w:val="0"/>
        <w:spacing w:line="360" w:lineRule="auto"/>
        <w:jc w:val="left"/>
        <w:outlineLvl w:val="9"/>
        <w:rPr>
          <w:rFonts w:hint="eastAsia" w:ascii="仿宋" w:hAnsi="仿宋" w:eastAsia="仿宋" w:cs="仿宋"/>
          <w:color w:val="0000FF"/>
          <w:kern w:val="0"/>
          <w:sz w:val="36"/>
          <w:szCs w:val="36"/>
          <w:highlight w:val="none"/>
          <w:u w:val="dotDash"/>
        </w:rPr>
      </w:pPr>
    </w:p>
    <w:p w14:paraId="72682AE1">
      <w:pPr>
        <w:autoSpaceDE w:val="0"/>
        <w:autoSpaceDN w:val="0"/>
        <w:adjustRightInd w:val="0"/>
        <w:spacing w:line="360" w:lineRule="auto"/>
        <w:jc w:val="left"/>
        <w:outlineLvl w:val="9"/>
        <w:rPr>
          <w:rFonts w:hint="eastAsia" w:ascii="仿宋" w:hAnsi="仿宋" w:eastAsia="仿宋" w:cs="仿宋"/>
          <w:b/>
          <w:bCs/>
          <w:color w:val="0000FF"/>
          <w:kern w:val="0"/>
          <w:sz w:val="28"/>
          <w:szCs w:val="28"/>
          <w:highlight w:val="none"/>
          <w:u w:val="none"/>
          <w:lang w:val="en-US" w:eastAsia="zh-CN"/>
        </w:rPr>
      </w:pPr>
      <w:bookmarkStart w:id="0" w:name="_Toc17138"/>
      <w:r>
        <w:rPr>
          <w:rFonts w:hint="eastAsia" w:ascii="仿宋" w:hAnsi="仿宋" w:eastAsia="仿宋" w:cs="仿宋"/>
          <w:b/>
          <w:bCs/>
          <w:color w:val="000000" w:themeColor="text1"/>
          <w:kern w:val="0"/>
          <w:sz w:val="28"/>
          <w:szCs w:val="28"/>
          <w:highlight w:val="none"/>
          <w:u w:val="none"/>
          <w:lang w:val="zh-CN"/>
          <w14:textFill>
            <w14:solidFill>
              <w14:schemeClr w14:val="tx1"/>
            </w14:solidFill>
          </w14:textFill>
        </w:rPr>
        <w:t>采购项目编号：</w:t>
      </w:r>
      <w:bookmarkEnd w:id="0"/>
      <w:r>
        <w:rPr>
          <w:rFonts w:hint="eastAsia" w:ascii="仿宋" w:hAnsi="仿宋" w:eastAsia="仿宋" w:cs="仿宋"/>
          <w:b/>
          <w:bCs/>
          <w:color w:val="000000" w:themeColor="text1"/>
          <w:kern w:val="0"/>
          <w:sz w:val="28"/>
          <w:szCs w:val="28"/>
          <w:highlight w:val="none"/>
          <w:u w:val="none"/>
          <w:lang w:val="zh-CN"/>
          <w14:textFill>
            <w14:solidFill>
              <w14:schemeClr w14:val="tx1"/>
            </w14:solidFill>
          </w14:textFill>
        </w:rPr>
        <w:t>PEZC2026-G1-00434-YNKZ-0026</w:t>
      </w:r>
      <w:r>
        <w:rPr>
          <w:rFonts w:hint="eastAsia" w:ascii="仿宋" w:hAnsi="仿宋" w:eastAsia="仿宋" w:cs="仿宋"/>
          <w:b/>
          <w:bCs/>
          <w:color w:val="0000FF"/>
          <w:kern w:val="0"/>
          <w:sz w:val="28"/>
          <w:szCs w:val="28"/>
          <w:highlight w:val="none"/>
          <w:u w:val="none"/>
          <w:lang w:val="en-US" w:eastAsia="zh-CN"/>
        </w:rPr>
        <w:t xml:space="preserve">  </w:t>
      </w:r>
    </w:p>
    <w:p w14:paraId="44A9FF6C">
      <w:pPr>
        <w:autoSpaceDE w:val="0"/>
        <w:autoSpaceDN w:val="0"/>
        <w:adjustRightInd w:val="0"/>
        <w:spacing w:line="360" w:lineRule="auto"/>
        <w:jc w:val="left"/>
        <w:outlineLvl w:val="9"/>
        <w:rPr>
          <w:rFonts w:hint="eastAsia" w:ascii="仿宋" w:hAnsi="仿宋" w:eastAsia="仿宋" w:cs="仿宋"/>
          <w:b/>
          <w:bCs/>
          <w:color w:val="auto"/>
          <w:kern w:val="0"/>
          <w:sz w:val="28"/>
          <w:szCs w:val="28"/>
          <w:highlight w:val="none"/>
          <w:u w:val="none"/>
          <w:lang w:val="en-US" w:eastAsia="zh-CN"/>
        </w:rPr>
      </w:pPr>
      <w:r>
        <w:rPr>
          <w:rFonts w:hint="eastAsia" w:ascii="仿宋" w:hAnsi="仿宋" w:eastAsia="仿宋" w:cs="仿宋"/>
          <w:b/>
          <w:bCs/>
          <w:color w:val="auto"/>
          <w:kern w:val="0"/>
          <w:sz w:val="28"/>
          <w:szCs w:val="28"/>
          <w:highlight w:val="none"/>
          <w:u w:val="none"/>
          <w:lang w:val="zh-CN"/>
        </w:rPr>
        <w:t>采购项目名称：</w:t>
      </w:r>
      <w:bookmarkStart w:id="1" w:name="OLE_LINK23"/>
      <w:r>
        <w:rPr>
          <w:rFonts w:hint="eastAsia" w:ascii="仿宋" w:hAnsi="仿宋" w:eastAsia="仿宋" w:cs="仿宋"/>
          <w:b/>
          <w:bCs/>
          <w:color w:val="auto"/>
          <w:kern w:val="0"/>
          <w:sz w:val="28"/>
          <w:szCs w:val="28"/>
          <w:highlight w:val="none"/>
          <w:u w:val="none"/>
          <w:lang w:val="zh-CN" w:eastAsia="zh-CN"/>
        </w:rPr>
        <w:t>西盟县妇幼保健院采购医用超声波仪器及设备</w:t>
      </w:r>
    </w:p>
    <w:bookmarkEnd w:id="1"/>
    <w:p w14:paraId="36916319">
      <w:pPr>
        <w:autoSpaceDE w:val="0"/>
        <w:autoSpaceDN w:val="0"/>
        <w:adjustRightInd w:val="0"/>
        <w:spacing w:line="360" w:lineRule="auto"/>
        <w:jc w:val="left"/>
        <w:outlineLvl w:val="9"/>
        <w:rPr>
          <w:rFonts w:hint="eastAsia" w:ascii="仿宋" w:hAnsi="仿宋" w:eastAsia="仿宋" w:cs="仿宋"/>
          <w:b/>
          <w:bCs/>
          <w:color w:val="auto"/>
          <w:kern w:val="0"/>
          <w:sz w:val="28"/>
          <w:szCs w:val="28"/>
          <w:highlight w:val="none"/>
          <w:u w:val="none"/>
          <w:lang w:val="zh-CN"/>
        </w:rPr>
      </w:pPr>
      <w:bookmarkStart w:id="2" w:name="_Toc29476"/>
      <w:r>
        <w:rPr>
          <w:rFonts w:hint="eastAsia" w:ascii="仿宋" w:hAnsi="仿宋" w:eastAsia="仿宋" w:cs="仿宋"/>
          <w:b/>
          <w:bCs/>
          <w:color w:val="auto"/>
          <w:kern w:val="0"/>
          <w:sz w:val="28"/>
          <w:szCs w:val="28"/>
          <w:highlight w:val="none"/>
          <w:u w:val="none"/>
          <w:lang w:val="zh-CN"/>
        </w:rPr>
        <w:t>采</w:t>
      </w:r>
      <w:r>
        <w:rPr>
          <w:rFonts w:hint="eastAsia" w:ascii="仿宋" w:hAnsi="仿宋" w:eastAsia="仿宋" w:cs="仿宋"/>
          <w:b/>
          <w:bCs/>
          <w:color w:val="auto"/>
          <w:kern w:val="0"/>
          <w:sz w:val="28"/>
          <w:szCs w:val="28"/>
          <w:highlight w:val="none"/>
          <w:u w:val="none"/>
        </w:rPr>
        <w:t xml:space="preserve">   </w:t>
      </w:r>
      <w:r>
        <w:rPr>
          <w:rFonts w:hint="eastAsia" w:ascii="仿宋" w:hAnsi="仿宋" w:eastAsia="仿宋" w:cs="仿宋"/>
          <w:b/>
          <w:bCs/>
          <w:color w:val="auto"/>
          <w:kern w:val="0"/>
          <w:sz w:val="28"/>
          <w:szCs w:val="28"/>
          <w:highlight w:val="none"/>
          <w:u w:val="none"/>
          <w:lang w:val="zh-CN"/>
        </w:rPr>
        <w:t>购</w:t>
      </w:r>
      <w:r>
        <w:rPr>
          <w:rFonts w:hint="eastAsia" w:ascii="仿宋" w:hAnsi="仿宋" w:eastAsia="仿宋" w:cs="仿宋"/>
          <w:b/>
          <w:bCs/>
          <w:color w:val="auto"/>
          <w:kern w:val="0"/>
          <w:sz w:val="28"/>
          <w:szCs w:val="28"/>
          <w:highlight w:val="none"/>
          <w:u w:val="none"/>
        </w:rPr>
        <w:t xml:space="preserve">   </w:t>
      </w:r>
      <w:r>
        <w:rPr>
          <w:rFonts w:hint="eastAsia" w:ascii="仿宋" w:hAnsi="仿宋" w:eastAsia="仿宋" w:cs="仿宋"/>
          <w:b/>
          <w:bCs/>
          <w:color w:val="auto"/>
          <w:kern w:val="0"/>
          <w:sz w:val="28"/>
          <w:szCs w:val="28"/>
          <w:highlight w:val="none"/>
          <w:u w:val="none"/>
          <w:lang w:val="zh-CN"/>
        </w:rPr>
        <w:t>人：</w:t>
      </w:r>
      <w:bookmarkEnd w:id="2"/>
      <w:r>
        <w:rPr>
          <w:rFonts w:hint="eastAsia" w:ascii="仿宋" w:hAnsi="仿宋" w:eastAsia="仿宋" w:cs="仿宋"/>
          <w:b/>
          <w:bCs/>
          <w:color w:val="000000" w:themeColor="text1"/>
          <w:kern w:val="0"/>
          <w:sz w:val="28"/>
          <w:szCs w:val="28"/>
          <w:highlight w:val="none"/>
          <w:u w:val="none"/>
          <w:lang w:val="zh-CN" w:eastAsia="zh-CN"/>
          <w14:textFill>
            <w14:solidFill>
              <w14:schemeClr w14:val="tx1"/>
            </w14:solidFill>
          </w14:textFill>
        </w:rPr>
        <w:t>西盟佤族自治县妇幼保健院</w:t>
      </w:r>
    </w:p>
    <w:p w14:paraId="5827490D">
      <w:pPr>
        <w:autoSpaceDE w:val="0"/>
        <w:autoSpaceDN w:val="0"/>
        <w:adjustRightInd w:val="0"/>
        <w:spacing w:line="360" w:lineRule="auto"/>
        <w:jc w:val="left"/>
        <w:outlineLvl w:val="9"/>
        <w:rPr>
          <w:rFonts w:hint="eastAsia" w:ascii="仿宋" w:hAnsi="仿宋" w:eastAsia="仿宋" w:cs="仿宋"/>
          <w:b/>
          <w:bCs/>
          <w:color w:val="auto"/>
          <w:kern w:val="0"/>
          <w:sz w:val="28"/>
          <w:szCs w:val="28"/>
          <w:highlight w:val="none"/>
          <w:u w:val="none"/>
          <w:lang w:val="zh-CN"/>
        </w:rPr>
      </w:pPr>
    </w:p>
    <w:p w14:paraId="51E80C9C">
      <w:pPr>
        <w:pStyle w:val="2"/>
        <w:outlineLvl w:val="9"/>
        <w:rPr>
          <w:rFonts w:hint="eastAsia" w:ascii="仿宋" w:hAnsi="仿宋" w:eastAsia="仿宋" w:cs="仿宋"/>
          <w:color w:val="auto"/>
          <w:highlight w:val="none"/>
          <w:u w:val="none"/>
        </w:rPr>
      </w:pPr>
    </w:p>
    <w:p w14:paraId="7890D5FC">
      <w:pPr>
        <w:pStyle w:val="2"/>
        <w:outlineLvl w:val="9"/>
        <w:rPr>
          <w:rFonts w:hint="eastAsia" w:ascii="仿宋" w:hAnsi="仿宋" w:eastAsia="仿宋" w:cs="仿宋"/>
          <w:color w:val="auto"/>
          <w:highlight w:val="none"/>
          <w:u w:val="none"/>
        </w:rPr>
      </w:pPr>
    </w:p>
    <w:p w14:paraId="648678D2">
      <w:pPr>
        <w:autoSpaceDE w:val="0"/>
        <w:autoSpaceDN w:val="0"/>
        <w:adjustRightInd w:val="0"/>
        <w:spacing w:line="360" w:lineRule="auto"/>
        <w:jc w:val="center"/>
        <w:outlineLvl w:val="9"/>
        <w:rPr>
          <w:rFonts w:hint="eastAsia" w:ascii="仿宋" w:hAnsi="仿宋" w:eastAsia="仿宋" w:cs="仿宋"/>
          <w:b/>
          <w:bCs/>
          <w:color w:val="auto"/>
          <w:kern w:val="0"/>
          <w:sz w:val="28"/>
          <w:szCs w:val="28"/>
          <w:highlight w:val="none"/>
          <w:u w:val="none"/>
          <w:lang w:val="zh-CN"/>
        </w:rPr>
      </w:pPr>
      <w:r>
        <w:rPr>
          <w:rFonts w:hint="eastAsia" w:ascii="仿宋" w:hAnsi="仿宋" w:eastAsia="仿宋" w:cs="仿宋"/>
          <w:b/>
          <w:bCs/>
          <w:color w:val="auto"/>
          <w:kern w:val="0"/>
          <w:sz w:val="28"/>
          <w:szCs w:val="28"/>
          <w:highlight w:val="none"/>
          <w:u w:val="none"/>
          <w:lang w:val="zh-CN"/>
        </w:rPr>
        <w:t>采购代理机构：云南恪遵项目管理有限公司</w:t>
      </w:r>
    </w:p>
    <w:p w14:paraId="420BBB29">
      <w:pPr>
        <w:pStyle w:val="2"/>
        <w:spacing w:line="360" w:lineRule="auto"/>
        <w:jc w:val="center"/>
        <w:outlineLvl w:val="9"/>
        <w:rPr>
          <w:rFonts w:hint="eastAsia" w:ascii="仿宋" w:hAnsi="仿宋" w:eastAsia="仿宋" w:cs="仿宋"/>
          <w:b/>
          <w:bCs/>
          <w:color w:val="auto"/>
          <w:szCs w:val="28"/>
          <w:highlight w:val="none"/>
          <w:u w:val="none"/>
          <w:lang w:val="zh-CN"/>
        </w:rPr>
      </w:pPr>
      <w:r>
        <w:rPr>
          <w:rFonts w:hint="eastAsia" w:ascii="仿宋" w:hAnsi="仿宋" w:eastAsia="仿宋" w:cs="仿宋"/>
          <w:b/>
          <w:bCs/>
          <w:color w:val="auto"/>
          <w:szCs w:val="28"/>
          <w:highlight w:val="none"/>
          <w:u w:val="none"/>
          <w:lang w:val="zh-CN"/>
        </w:rPr>
        <w:t>20</w:t>
      </w:r>
      <w:r>
        <w:rPr>
          <w:rFonts w:hint="eastAsia" w:ascii="仿宋" w:hAnsi="仿宋" w:eastAsia="仿宋" w:cs="仿宋"/>
          <w:b/>
          <w:bCs/>
          <w:color w:val="auto"/>
          <w:szCs w:val="28"/>
          <w:highlight w:val="none"/>
          <w:u w:val="none"/>
        </w:rPr>
        <w:t>2</w:t>
      </w:r>
      <w:r>
        <w:rPr>
          <w:rFonts w:hint="eastAsia" w:ascii="仿宋" w:hAnsi="仿宋" w:eastAsia="仿宋" w:cs="仿宋"/>
          <w:b/>
          <w:bCs/>
          <w:color w:val="auto"/>
          <w:szCs w:val="28"/>
          <w:highlight w:val="none"/>
          <w:u w:val="none"/>
          <w:lang w:val="en-US" w:eastAsia="zh-CN"/>
        </w:rPr>
        <w:t>6</w:t>
      </w:r>
      <w:r>
        <w:rPr>
          <w:rFonts w:hint="eastAsia" w:ascii="仿宋" w:hAnsi="仿宋" w:eastAsia="仿宋" w:cs="仿宋"/>
          <w:b/>
          <w:bCs/>
          <w:color w:val="auto"/>
          <w:szCs w:val="28"/>
          <w:highlight w:val="none"/>
          <w:u w:val="none"/>
          <w:lang w:val="zh-CN"/>
        </w:rPr>
        <w:t>年</w:t>
      </w:r>
      <w:r>
        <w:rPr>
          <w:rFonts w:hint="eastAsia" w:ascii="仿宋" w:hAnsi="仿宋" w:eastAsia="仿宋" w:cs="仿宋"/>
          <w:b/>
          <w:bCs/>
          <w:color w:val="auto"/>
          <w:szCs w:val="28"/>
          <w:highlight w:val="none"/>
          <w:u w:val="none"/>
          <w:lang w:val="en-US" w:eastAsia="zh-CN"/>
        </w:rPr>
        <w:t>5</w:t>
      </w:r>
      <w:r>
        <w:rPr>
          <w:rFonts w:hint="eastAsia" w:ascii="仿宋" w:hAnsi="仿宋" w:eastAsia="仿宋" w:cs="仿宋"/>
          <w:b/>
          <w:bCs/>
          <w:color w:val="auto"/>
          <w:szCs w:val="28"/>
          <w:highlight w:val="none"/>
          <w:u w:val="none"/>
          <w:lang w:val="zh-CN"/>
        </w:rPr>
        <w:t>月</w:t>
      </w:r>
    </w:p>
    <w:p w14:paraId="47B939E5">
      <w:pPr>
        <w:pStyle w:val="25"/>
        <w:tabs>
          <w:tab w:val="right" w:leader="dot" w:pos="8680"/>
        </w:tabs>
        <w:spacing w:line="480" w:lineRule="auto"/>
        <w:outlineLvl w:val="9"/>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fldChar w:fldCharType="begin"/>
      </w:r>
      <w:r>
        <w:rPr>
          <w:rFonts w:hint="eastAsia" w:ascii="仿宋" w:hAnsi="仿宋" w:eastAsia="仿宋" w:cs="仿宋"/>
          <w:b/>
          <w:bCs/>
          <w:color w:val="auto"/>
          <w:sz w:val="30"/>
          <w:szCs w:val="30"/>
          <w:highlight w:val="none"/>
        </w:rPr>
        <w:instrText xml:space="preserve"> TOC \o "1-1" \h \z \u </w:instrText>
      </w:r>
      <w:r>
        <w:rPr>
          <w:rFonts w:hint="eastAsia" w:ascii="仿宋" w:hAnsi="仿宋" w:eastAsia="仿宋" w:cs="仿宋"/>
          <w:b/>
          <w:bCs/>
          <w:color w:val="auto"/>
          <w:sz w:val="30"/>
          <w:szCs w:val="30"/>
          <w:highlight w:val="none"/>
        </w:rPr>
        <w:fldChar w:fldCharType="separate"/>
      </w:r>
    </w:p>
    <w:sdt>
      <w:sdtPr>
        <w:rPr>
          <w:rFonts w:hint="eastAsia" w:ascii="仿宋" w:hAnsi="仿宋" w:eastAsia="仿宋" w:cs="仿宋"/>
          <w:b/>
          <w:bCs/>
          <w:color w:val="auto"/>
          <w:sz w:val="40"/>
          <w:szCs w:val="48"/>
          <w:highlight w:val="none"/>
        </w:rPr>
        <w:id w:val="147481111"/>
        <w15:color w:val="DBDBDB"/>
        <w:docPartObj>
          <w:docPartGallery w:val="Table of Contents"/>
          <w:docPartUnique/>
        </w:docPartObj>
      </w:sdtPr>
      <w:sdtEndPr>
        <w:rPr>
          <w:rFonts w:hint="eastAsia" w:ascii="仿宋" w:hAnsi="仿宋" w:eastAsia="仿宋" w:cs="仿宋"/>
          <w:b/>
          <w:bCs/>
          <w:color w:val="auto"/>
          <w:sz w:val="21"/>
          <w:szCs w:val="24"/>
          <w:highlight w:val="none"/>
        </w:rPr>
      </w:sdtEndPr>
      <w:sdtContent>
        <w:p w14:paraId="62AADD6D">
          <w:pPr>
            <w:jc w:val="center"/>
            <w:outlineLvl w:val="9"/>
            <w:rPr>
              <w:rFonts w:hint="eastAsia" w:ascii="仿宋" w:hAnsi="仿宋" w:eastAsia="仿宋" w:cs="仿宋"/>
              <w:b/>
              <w:bCs/>
              <w:color w:val="auto"/>
              <w:sz w:val="40"/>
              <w:szCs w:val="48"/>
              <w:highlight w:val="none"/>
            </w:rPr>
          </w:pPr>
          <w:r>
            <w:rPr>
              <w:rFonts w:hint="eastAsia" w:ascii="仿宋" w:hAnsi="仿宋" w:eastAsia="仿宋" w:cs="仿宋"/>
              <w:b/>
              <w:bCs/>
              <w:color w:val="auto"/>
              <w:sz w:val="40"/>
              <w:szCs w:val="48"/>
              <w:highlight w:val="none"/>
            </w:rPr>
            <w:t>目  录</w:t>
          </w:r>
        </w:p>
        <w:p w14:paraId="702550ED">
          <w:pPr>
            <w:pStyle w:val="76"/>
            <w:tabs>
              <w:tab w:val="right" w:leader="dot" w:pos="8980"/>
            </w:tabs>
            <w:outlineLvl w:val="9"/>
            <w:rPr>
              <w:rFonts w:hint="eastAsia" w:ascii="仿宋" w:hAnsi="仿宋" w:eastAsia="仿宋" w:cs="仿宋"/>
              <w:b/>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TOC \o "1-2" \h \u </w:instrText>
          </w:r>
          <w:r>
            <w:rPr>
              <w:rFonts w:hint="eastAsia" w:ascii="仿宋" w:hAnsi="仿宋" w:eastAsia="仿宋" w:cs="仿宋"/>
              <w:color w:val="auto"/>
              <w:highlight w:val="none"/>
            </w:rPr>
            <w:fldChar w:fldCharType="separate"/>
          </w:r>
        </w:p>
        <w:p w14:paraId="44A04E3B">
          <w:pPr>
            <w:pStyle w:val="76"/>
            <w:tabs>
              <w:tab w:val="right" w:leader="dot" w:pos="8980"/>
            </w:tabs>
            <w:outlineLvl w:val="9"/>
            <w:rPr>
              <w:rFonts w:hint="eastAsia" w:ascii="仿宋" w:hAnsi="仿宋" w:eastAsia="仿宋" w:cs="仿宋"/>
              <w:b/>
              <w:color w:val="auto"/>
              <w:sz w:val="24"/>
              <w:szCs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"_Toc29051" </w:instrText>
          </w:r>
          <w:r>
            <w:rPr>
              <w:rFonts w:hint="eastAsia" w:ascii="仿宋" w:hAnsi="仿宋" w:eastAsia="仿宋" w:cs="仿宋"/>
              <w:color w:val="auto"/>
              <w:highlight w:val="none"/>
            </w:rPr>
            <w:fldChar w:fldCharType="separate"/>
          </w:r>
          <w:r>
            <w:rPr>
              <w:rFonts w:hint="eastAsia" w:ascii="仿宋" w:hAnsi="仿宋" w:eastAsia="仿宋" w:cs="仿宋"/>
              <w:b/>
              <w:color w:val="auto"/>
              <w:sz w:val="24"/>
              <w:szCs w:val="24"/>
              <w:highlight w:val="none"/>
            </w:rPr>
            <w:t>第一章 招标公告</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_Toc29051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3</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237A6B6B">
          <w:pPr>
            <w:pStyle w:val="77"/>
            <w:tabs>
              <w:tab w:val="right" w:leader="dot" w:pos="8980"/>
            </w:tabs>
            <w:ind w:left="420"/>
            <w:outlineLvl w:val="9"/>
            <w:rPr>
              <w:rFonts w:hint="eastAsia" w:ascii="仿宋" w:hAnsi="仿宋" w:eastAsia="仿宋" w:cs="仿宋"/>
              <w:color w:val="auto"/>
              <w:sz w:val="24"/>
              <w:szCs w:val="24"/>
              <w:highlight w:val="none"/>
            </w:rPr>
          </w:pPr>
        </w:p>
        <w:p w14:paraId="6E1D8946">
          <w:pPr>
            <w:pStyle w:val="76"/>
            <w:tabs>
              <w:tab w:val="right" w:leader="dot" w:pos="8980"/>
            </w:tabs>
            <w:outlineLvl w:val="9"/>
            <w:rPr>
              <w:rFonts w:hint="eastAsia" w:ascii="仿宋" w:hAnsi="仿宋" w:eastAsia="仿宋" w:cs="仿宋"/>
              <w:b/>
              <w:color w:val="auto"/>
              <w:sz w:val="24"/>
              <w:szCs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"_Toc28168" </w:instrText>
          </w:r>
          <w:r>
            <w:rPr>
              <w:rFonts w:hint="eastAsia" w:ascii="仿宋" w:hAnsi="仿宋" w:eastAsia="仿宋" w:cs="仿宋"/>
              <w:color w:val="auto"/>
              <w:highlight w:val="none"/>
            </w:rPr>
            <w:fldChar w:fldCharType="separate"/>
          </w:r>
          <w:r>
            <w:rPr>
              <w:rFonts w:hint="eastAsia" w:ascii="仿宋" w:hAnsi="仿宋" w:eastAsia="仿宋" w:cs="仿宋"/>
              <w:b/>
              <w:bCs/>
              <w:color w:val="auto"/>
              <w:kern w:val="44"/>
              <w:sz w:val="24"/>
              <w:szCs w:val="56"/>
              <w:highlight w:val="none"/>
            </w:rPr>
            <w:t>第二章 投标人须知</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_Toc28168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6</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22E621AA">
          <w:pPr>
            <w:pStyle w:val="76"/>
            <w:tabs>
              <w:tab w:val="right" w:leader="dot" w:pos="8980"/>
            </w:tabs>
            <w:outlineLvl w:val="9"/>
            <w:rPr>
              <w:rFonts w:hint="eastAsia" w:ascii="仿宋" w:hAnsi="仿宋" w:eastAsia="仿宋" w:cs="仿宋"/>
              <w:b/>
              <w:color w:val="auto"/>
              <w:sz w:val="24"/>
              <w:szCs w:val="24"/>
              <w:highlight w:val="none"/>
            </w:rPr>
          </w:pPr>
        </w:p>
        <w:p w14:paraId="1AB52E51">
          <w:pPr>
            <w:pStyle w:val="76"/>
            <w:tabs>
              <w:tab w:val="right" w:leader="dot" w:pos="8980"/>
            </w:tabs>
            <w:outlineLvl w:val="9"/>
            <w:rPr>
              <w:rFonts w:hint="eastAsia" w:ascii="仿宋" w:hAnsi="仿宋" w:eastAsia="仿宋" w:cs="仿宋"/>
              <w:b/>
              <w:color w:val="auto"/>
              <w:sz w:val="24"/>
              <w:szCs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"_Toc21611" </w:instrText>
          </w:r>
          <w:r>
            <w:rPr>
              <w:rFonts w:hint="eastAsia" w:ascii="仿宋" w:hAnsi="仿宋" w:eastAsia="仿宋" w:cs="仿宋"/>
              <w:color w:val="auto"/>
              <w:highlight w:val="none"/>
            </w:rPr>
            <w:fldChar w:fldCharType="separate"/>
          </w:r>
          <w:r>
            <w:rPr>
              <w:rFonts w:hint="eastAsia" w:ascii="仿宋" w:hAnsi="仿宋" w:eastAsia="仿宋" w:cs="仿宋"/>
              <w:b/>
              <w:color w:val="auto"/>
              <w:sz w:val="24"/>
              <w:szCs w:val="24"/>
              <w:highlight w:val="none"/>
            </w:rPr>
            <w:t>第三章 评标办法（综合评分法）</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_Toc21611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25</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1BF0966C">
          <w:pPr>
            <w:pStyle w:val="76"/>
            <w:tabs>
              <w:tab w:val="right" w:leader="dot" w:pos="8980"/>
            </w:tabs>
            <w:outlineLvl w:val="9"/>
            <w:rPr>
              <w:rFonts w:hint="eastAsia" w:ascii="仿宋" w:hAnsi="仿宋" w:eastAsia="仿宋" w:cs="仿宋"/>
              <w:b/>
              <w:color w:val="auto"/>
              <w:sz w:val="24"/>
              <w:szCs w:val="24"/>
              <w:highlight w:val="none"/>
            </w:rPr>
          </w:pPr>
        </w:p>
        <w:p w14:paraId="2F306C63">
          <w:pPr>
            <w:pStyle w:val="76"/>
            <w:tabs>
              <w:tab w:val="right" w:leader="dot" w:pos="8980"/>
            </w:tabs>
            <w:outlineLvl w:val="9"/>
            <w:rPr>
              <w:rFonts w:hint="eastAsia" w:ascii="仿宋" w:hAnsi="仿宋" w:eastAsia="仿宋" w:cs="仿宋"/>
              <w:b/>
              <w:color w:val="auto"/>
              <w:sz w:val="24"/>
              <w:szCs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"_Toc17667" </w:instrText>
          </w:r>
          <w:r>
            <w:rPr>
              <w:rFonts w:hint="eastAsia" w:ascii="仿宋" w:hAnsi="仿宋" w:eastAsia="仿宋" w:cs="仿宋"/>
              <w:color w:val="auto"/>
              <w:highlight w:val="none"/>
            </w:rPr>
            <w:fldChar w:fldCharType="separate"/>
          </w:r>
          <w:r>
            <w:rPr>
              <w:rFonts w:hint="eastAsia" w:ascii="仿宋" w:hAnsi="仿宋" w:eastAsia="仿宋" w:cs="仿宋"/>
              <w:b/>
              <w:color w:val="auto"/>
              <w:sz w:val="24"/>
              <w:szCs w:val="24"/>
              <w:highlight w:val="none"/>
            </w:rPr>
            <w:t>第四章 合同条款</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_Toc17667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40</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3D763BC8">
          <w:pPr>
            <w:pStyle w:val="77"/>
            <w:tabs>
              <w:tab w:val="right" w:leader="dot" w:pos="8980"/>
            </w:tabs>
            <w:ind w:left="420"/>
            <w:outlineLvl w:val="9"/>
            <w:rPr>
              <w:rFonts w:hint="eastAsia" w:ascii="仿宋" w:hAnsi="仿宋" w:eastAsia="仿宋" w:cs="仿宋"/>
              <w:color w:val="auto"/>
              <w:sz w:val="24"/>
              <w:szCs w:val="24"/>
              <w:highlight w:val="none"/>
            </w:rPr>
          </w:pPr>
        </w:p>
        <w:p w14:paraId="739E11CA">
          <w:pPr>
            <w:pStyle w:val="76"/>
            <w:tabs>
              <w:tab w:val="right" w:leader="dot" w:pos="8980"/>
            </w:tabs>
            <w:outlineLvl w:val="9"/>
            <w:rPr>
              <w:rFonts w:hint="eastAsia" w:ascii="仿宋" w:hAnsi="仿宋" w:eastAsia="仿宋" w:cs="仿宋"/>
              <w:b/>
              <w:color w:val="auto"/>
              <w:sz w:val="24"/>
              <w:szCs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"_Toc18400" </w:instrText>
          </w:r>
          <w:r>
            <w:rPr>
              <w:rFonts w:hint="eastAsia" w:ascii="仿宋" w:hAnsi="仿宋" w:eastAsia="仿宋" w:cs="仿宋"/>
              <w:color w:val="auto"/>
              <w:highlight w:val="none"/>
            </w:rPr>
            <w:fldChar w:fldCharType="separate"/>
          </w:r>
          <w:r>
            <w:rPr>
              <w:rFonts w:hint="eastAsia" w:ascii="仿宋" w:hAnsi="仿宋" w:eastAsia="仿宋" w:cs="仿宋"/>
              <w:b/>
              <w:color w:val="auto"/>
              <w:sz w:val="24"/>
              <w:szCs w:val="24"/>
              <w:highlight w:val="none"/>
            </w:rPr>
            <w:t>第五章 项目内容</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_Toc18400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46</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7214AC51">
          <w:pPr>
            <w:pStyle w:val="76"/>
            <w:tabs>
              <w:tab w:val="right" w:leader="dot" w:pos="8980"/>
            </w:tabs>
            <w:outlineLvl w:val="9"/>
            <w:rPr>
              <w:rFonts w:hint="eastAsia" w:ascii="仿宋" w:hAnsi="仿宋" w:eastAsia="仿宋" w:cs="仿宋"/>
              <w:b/>
              <w:color w:val="auto"/>
              <w:sz w:val="24"/>
              <w:szCs w:val="24"/>
              <w:highlight w:val="none"/>
            </w:rPr>
          </w:pPr>
        </w:p>
        <w:p w14:paraId="2E46F030">
          <w:pPr>
            <w:pStyle w:val="76"/>
            <w:tabs>
              <w:tab w:val="right" w:leader="dot" w:pos="8980"/>
            </w:tabs>
            <w:outlineLvl w:val="9"/>
            <w:rPr>
              <w:rFonts w:hint="eastAsia" w:ascii="仿宋" w:hAnsi="仿宋" w:eastAsia="仿宋" w:cs="仿宋"/>
              <w:b/>
              <w:color w:val="auto"/>
              <w:sz w:val="24"/>
              <w:szCs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"_Toc27344" </w:instrText>
          </w:r>
          <w:r>
            <w:rPr>
              <w:rFonts w:hint="eastAsia" w:ascii="仿宋" w:hAnsi="仿宋" w:eastAsia="仿宋" w:cs="仿宋"/>
              <w:color w:val="auto"/>
              <w:highlight w:val="none"/>
            </w:rPr>
            <w:fldChar w:fldCharType="separate"/>
          </w:r>
          <w:r>
            <w:rPr>
              <w:rFonts w:hint="eastAsia" w:ascii="仿宋" w:hAnsi="仿宋" w:eastAsia="仿宋" w:cs="仿宋"/>
              <w:b/>
              <w:color w:val="auto"/>
              <w:sz w:val="24"/>
              <w:szCs w:val="24"/>
              <w:highlight w:val="none"/>
            </w:rPr>
            <w:t>第六章 投标文件格式</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_Toc27344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63</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6771AEF9">
          <w:pPr>
            <w:pStyle w:val="77"/>
            <w:tabs>
              <w:tab w:val="right" w:leader="dot" w:pos="8980"/>
            </w:tabs>
            <w:ind w:left="420"/>
            <w:outlineLvl w:val="9"/>
            <w:rPr>
              <w:rFonts w:hint="eastAsia" w:ascii="仿宋" w:hAnsi="仿宋" w:eastAsia="仿宋" w:cs="仿宋"/>
              <w:color w:val="auto"/>
              <w:sz w:val="24"/>
              <w:szCs w:val="24"/>
              <w:highlight w:val="none"/>
            </w:rPr>
          </w:pPr>
        </w:p>
        <w:p w14:paraId="158C13B4">
          <w:pPr>
            <w:outlineLvl w:val="9"/>
            <w:rPr>
              <w:rFonts w:hint="eastAsia" w:ascii="仿宋" w:hAnsi="仿宋" w:eastAsia="仿宋" w:cs="仿宋"/>
              <w:color w:val="auto"/>
              <w:highlight w:val="none"/>
            </w:rPr>
          </w:pPr>
          <w:r>
            <w:rPr>
              <w:rFonts w:hint="eastAsia" w:ascii="仿宋" w:hAnsi="仿宋" w:eastAsia="仿宋" w:cs="仿宋"/>
              <w:b/>
              <w:color w:val="auto"/>
              <w:highlight w:val="none"/>
            </w:rPr>
            <w:fldChar w:fldCharType="end"/>
          </w:r>
        </w:p>
      </w:sdtContent>
    </w:sdt>
    <w:p w14:paraId="2CD43DE6">
      <w:pPr>
        <w:autoSpaceDE w:val="0"/>
        <w:autoSpaceDN w:val="0"/>
        <w:adjustRightInd w:val="0"/>
        <w:spacing w:line="360" w:lineRule="auto"/>
        <w:jc w:val="center"/>
        <w:outlineLvl w:val="9"/>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fldChar w:fldCharType="end"/>
      </w:r>
    </w:p>
    <w:p w14:paraId="6F465C44">
      <w:pPr>
        <w:pStyle w:val="2"/>
        <w:rPr>
          <w:rFonts w:hint="eastAsia" w:ascii="仿宋" w:hAnsi="仿宋" w:eastAsia="仿宋" w:cs="仿宋"/>
          <w:color w:val="auto"/>
          <w:highlight w:val="none"/>
        </w:rPr>
      </w:pPr>
    </w:p>
    <w:p w14:paraId="1CCAAAED">
      <w:pPr>
        <w:pStyle w:val="2"/>
        <w:rPr>
          <w:rFonts w:hint="eastAsia" w:ascii="仿宋" w:hAnsi="仿宋" w:eastAsia="仿宋" w:cs="仿宋"/>
          <w:color w:val="auto"/>
          <w:highlight w:val="none"/>
        </w:rPr>
      </w:pPr>
    </w:p>
    <w:p w14:paraId="1BA8183C">
      <w:pPr>
        <w:pStyle w:val="2"/>
        <w:rPr>
          <w:rFonts w:hint="eastAsia" w:ascii="仿宋" w:hAnsi="仿宋" w:eastAsia="仿宋" w:cs="仿宋"/>
          <w:color w:val="auto"/>
          <w:highlight w:val="none"/>
        </w:rPr>
      </w:pPr>
    </w:p>
    <w:p w14:paraId="59B57322">
      <w:pPr>
        <w:pStyle w:val="2"/>
        <w:rPr>
          <w:rFonts w:hint="eastAsia" w:ascii="仿宋" w:hAnsi="仿宋" w:eastAsia="仿宋" w:cs="仿宋"/>
          <w:color w:val="auto"/>
          <w:highlight w:val="none"/>
        </w:rPr>
      </w:pPr>
    </w:p>
    <w:p w14:paraId="1D425FB5">
      <w:pPr>
        <w:pStyle w:val="2"/>
        <w:rPr>
          <w:rFonts w:hint="eastAsia" w:ascii="仿宋" w:hAnsi="仿宋" w:eastAsia="仿宋" w:cs="仿宋"/>
          <w:color w:val="auto"/>
          <w:highlight w:val="none"/>
        </w:rPr>
      </w:pPr>
    </w:p>
    <w:p w14:paraId="0C88D212">
      <w:pPr>
        <w:pStyle w:val="2"/>
        <w:rPr>
          <w:rFonts w:hint="eastAsia" w:ascii="仿宋" w:hAnsi="仿宋" w:eastAsia="仿宋" w:cs="仿宋"/>
          <w:color w:val="auto"/>
          <w:highlight w:val="none"/>
        </w:rPr>
      </w:pPr>
    </w:p>
    <w:p w14:paraId="178FF21A">
      <w:pPr>
        <w:pStyle w:val="2"/>
        <w:rPr>
          <w:rFonts w:hint="eastAsia" w:ascii="仿宋" w:hAnsi="仿宋" w:eastAsia="仿宋" w:cs="仿宋"/>
          <w:color w:val="auto"/>
          <w:highlight w:val="none"/>
        </w:rPr>
      </w:pPr>
    </w:p>
    <w:p w14:paraId="3C981143">
      <w:pPr>
        <w:pStyle w:val="2"/>
        <w:rPr>
          <w:rFonts w:hint="eastAsia" w:ascii="仿宋" w:hAnsi="仿宋" w:eastAsia="仿宋" w:cs="仿宋"/>
          <w:color w:val="auto"/>
          <w:highlight w:val="none"/>
        </w:rPr>
      </w:pPr>
    </w:p>
    <w:p w14:paraId="3C912DA0">
      <w:pPr>
        <w:pStyle w:val="2"/>
        <w:rPr>
          <w:rFonts w:hint="eastAsia" w:ascii="仿宋" w:hAnsi="仿宋" w:eastAsia="仿宋" w:cs="仿宋"/>
          <w:color w:val="auto"/>
          <w:highlight w:val="none"/>
        </w:rPr>
      </w:pPr>
    </w:p>
    <w:p w14:paraId="06468C74">
      <w:pPr>
        <w:pStyle w:val="2"/>
        <w:rPr>
          <w:rFonts w:hint="eastAsia" w:ascii="仿宋" w:hAnsi="仿宋" w:eastAsia="仿宋" w:cs="仿宋"/>
          <w:color w:val="auto"/>
          <w:highlight w:val="none"/>
        </w:rPr>
      </w:pPr>
    </w:p>
    <w:p w14:paraId="2A6BB1A6">
      <w:pPr>
        <w:pStyle w:val="2"/>
        <w:rPr>
          <w:rFonts w:hint="eastAsia" w:ascii="仿宋" w:hAnsi="仿宋" w:eastAsia="仿宋" w:cs="仿宋"/>
          <w:color w:val="auto"/>
          <w:highlight w:val="none"/>
        </w:rPr>
      </w:pPr>
    </w:p>
    <w:p w14:paraId="46CF920B">
      <w:pPr>
        <w:pStyle w:val="2"/>
        <w:rPr>
          <w:rFonts w:hint="eastAsia" w:ascii="仿宋" w:hAnsi="仿宋" w:eastAsia="仿宋" w:cs="仿宋"/>
          <w:color w:val="auto"/>
          <w:highlight w:val="none"/>
        </w:rPr>
      </w:pPr>
    </w:p>
    <w:p w14:paraId="67FC6883">
      <w:pPr>
        <w:rPr>
          <w:rFonts w:hint="eastAsia" w:ascii="仿宋" w:hAnsi="仿宋" w:eastAsia="仿宋" w:cs="仿宋"/>
          <w:color w:val="auto"/>
          <w:highlight w:val="none"/>
        </w:rPr>
      </w:pPr>
      <w:bookmarkStart w:id="3" w:name="_Toc17040954"/>
      <w:bookmarkStart w:id="4" w:name="_Toc17040833"/>
      <w:bookmarkStart w:id="5" w:name="_Toc17040712"/>
    </w:p>
    <w:p w14:paraId="4E37CADA">
      <w:pPr>
        <w:rPr>
          <w:rFonts w:hint="eastAsia" w:ascii="仿宋" w:hAnsi="仿宋" w:eastAsia="仿宋" w:cs="仿宋"/>
          <w:color w:val="auto"/>
          <w:highlight w:val="none"/>
        </w:rPr>
      </w:pPr>
    </w:p>
    <w:p w14:paraId="1E6FC31A">
      <w:pPr>
        <w:rPr>
          <w:rFonts w:hint="eastAsia" w:ascii="仿宋" w:hAnsi="仿宋" w:eastAsia="仿宋" w:cs="仿宋"/>
          <w:color w:val="auto"/>
          <w:highlight w:val="none"/>
        </w:rPr>
      </w:pPr>
    </w:p>
    <w:p w14:paraId="675A63D4">
      <w:pPr>
        <w:rPr>
          <w:rFonts w:hint="eastAsia" w:ascii="仿宋" w:hAnsi="仿宋" w:eastAsia="仿宋" w:cs="仿宋"/>
          <w:color w:val="auto"/>
          <w:highlight w:val="none"/>
        </w:rPr>
      </w:pPr>
    </w:p>
    <w:p w14:paraId="0C7DB634">
      <w:pPr>
        <w:pStyle w:val="3"/>
        <w:jc w:val="center"/>
        <w:rPr>
          <w:rFonts w:hint="eastAsia" w:ascii="仿宋" w:hAnsi="仿宋" w:eastAsia="仿宋" w:cs="仿宋"/>
          <w:color w:val="auto"/>
          <w:highlight w:val="none"/>
        </w:rPr>
        <w:sectPr>
          <w:headerReference r:id="rId4" w:type="first"/>
          <w:footerReference r:id="rId6" w:type="first"/>
          <w:headerReference r:id="rId3" w:type="default"/>
          <w:footerReference r:id="rId5" w:type="default"/>
          <w:pgSz w:w="11850" w:h="16783"/>
          <w:pgMar w:top="1383" w:right="1350" w:bottom="1009" w:left="1349" w:header="397" w:footer="567" w:gutter="0"/>
          <w:pgNumType w:fmt="decimal" w:start="1"/>
          <w:cols w:space="720" w:num="1"/>
        </w:sectPr>
      </w:pPr>
    </w:p>
    <w:p w14:paraId="7B01AACB">
      <w:pPr>
        <w:spacing w:line="460" w:lineRule="exact"/>
        <w:ind w:firstLine="883" w:firstLineChars="200"/>
        <w:jc w:val="center"/>
        <w:outlineLvl w:val="0"/>
        <w:rPr>
          <w:rFonts w:hint="eastAsia" w:ascii="仿宋" w:hAnsi="仿宋" w:eastAsia="仿宋" w:cs="仿宋"/>
          <w:bCs/>
          <w:color w:val="auto"/>
          <w:sz w:val="28"/>
          <w:szCs w:val="22"/>
          <w:highlight w:val="none"/>
          <w:lang w:eastAsia="zh-CN"/>
        </w:rPr>
      </w:pPr>
      <w:r>
        <w:rPr>
          <w:rFonts w:hint="eastAsia" w:ascii="仿宋" w:hAnsi="仿宋" w:eastAsia="仿宋" w:cs="仿宋"/>
          <w:b/>
          <w:bCs/>
          <w:color w:val="auto"/>
          <w:kern w:val="44"/>
          <w:sz w:val="44"/>
          <w:szCs w:val="44"/>
          <w:highlight w:val="none"/>
        </w:rPr>
        <w:t xml:space="preserve"> </w:t>
      </w:r>
      <w:bookmarkStart w:id="6" w:name="_Toc29051"/>
      <w:r>
        <w:rPr>
          <w:rFonts w:hint="eastAsia" w:ascii="仿宋" w:hAnsi="仿宋" w:eastAsia="仿宋" w:cs="仿宋"/>
          <w:b/>
          <w:bCs/>
          <w:color w:val="auto"/>
          <w:kern w:val="44"/>
          <w:sz w:val="44"/>
          <w:szCs w:val="44"/>
          <w:highlight w:val="none"/>
          <w:lang w:val="en-US" w:eastAsia="zh-CN"/>
        </w:rPr>
        <w:t xml:space="preserve">第一章 </w:t>
      </w:r>
      <w:r>
        <w:rPr>
          <w:rFonts w:hint="eastAsia" w:ascii="仿宋" w:hAnsi="仿宋" w:eastAsia="仿宋" w:cs="仿宋"/>
          <w:b/>
          <w:bCs/>
          <w:color w:val="auto"/>
          <w:kern w:val="44"/>
          <w:sz w:val="44"/>
          <w:szCs w:val="44"/>
          <w:highlight w:val="none"/>
        </w:rPr>
        <w:t>招标公告</w:t>
      </w:r>
      <w:bookmarkEnd w:id="3"/>
      <w:bookmarkEnd w:id="4"/>
      <w:bookmarkEnd w:id="5"/>
      <w:bookmarkEnd w:id="6"/>
      <w:bookmarkStart w:id="7" w:name="_Toc17040713"/>
      <w:bookmarkStart w:id="8" w:name="_Toc29854"/>
      <w:bookmarkStart w:id="9" w:name="_Toc17040834"/>
    </w:p>
    <w:bookmarkEnd w:id="7"/>
    <w:bookmarkEnd w:id="8"/>
    <w:bookmarkEnd w:id="9"/>
    <w:p w14:paraId="6C56CBA6">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360" w:lineRule="auto"/>
        <w:ind w:firstLine="480" w:firstLineChars="200"/>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项目概况</w:t>
      </w:r>
    </w:p>
    <w:p w14:paraId="06FE4640">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西盟县妇幼保健院采购医用超声波仪器及设备招标项目的潜在投标人应在云南省政府采购电子交易平台（政采云https://www.zcygov.cn/）线上获取招标文件，并于</w:t>
      </w:r>
      <w:r>
        <w:rPr>
          <w:rFonts w:hint="eastAsia" w:ascii="仿宋" w:hAnsi="仿宋" w:eastAsia="仿宋" w:cs="仿宋"/>
          <w:color w:val="0000FF"/>
          <w:sz w:val="24"/>
          <w:highlight w:val="none"/>
          <w:lang w:eastAsia="zh-CN"/>
        </w:rPr>
        <w:t>2026-</w:t>
      </w:r>
      <w:r>
        <w:rPr>
          <w:rFonts w:hint="eastAsia" w:ascii="仿宋" w:hAnsi="仿宋" w:eastAsia="仿宋" w:cs="仿宋"/>
          <w:color w:val="0000FF"/>
          <w:sz w:val="24"/>
          <w:highlight w:val="none"/>
          <w:lang w:val="en-US" w:eastAsia="zh-CN"/>
        </w:rPr>
        <w:t>05</w:t>
      </w:r>
      <w:r>
        <w:rPr>
          <w:rFonts w:hint="eastAsia" w:ascii="仿宋" w:hAnsi="仿宋" w:eastAsia="仿宋" w:cs="仿宋"/>
          <w:color w:val="0000FF"/>
          <w:sz w:val="24"/>
          <w:highlight w:val="none"/>
          <w:lang w:eastAsia="zh-CN"/>
        </w:rPr>
        <w:t>-</w:t>
      </w:r>
      <w:r>
        <w:rPr>
          <w:rFonts w:hint="eastAsia" w:ascii="仿宋" w:hAnsi="仿宋" w:eastAsia="仿宋" w:cs="仿宋"/>
          <w:color w:val="0000FF"/>
          <w:sz w:val="24"/>
          <w:highlight w:val="none"/>
          <w:lang w:val="en-US" w:eastAsia="zh-CN"/>
        </w:rPr>
        <w:t>28</w:t>
      </w:r>
      <w:r>
        <w:rPr>
          <w:rFonts w:hint="eastAsia" w:ascii="仿宋" w:hAnsi="仿宋" w:eastAsia="仿宋" w:cs="仿宋"/>
          <w:color w:val="0000FF"/>
          <w:sz w:val="24"/>
          <w:highlight w:val="none"/>
          <w:lang w:eastAsia="zh-CN"/>
        </w:rPr>
        <w:t xml:space="preserve"> </w:t>
      </w:r>
      <w:r>
        <w:rPr>
          <w:rFonts w:hint="eastAsia" w:ascii="仿宋" w:hAnsi="仿宋" w:eastAsia="仿宋" w:cs="仿宋"/>
          <w:color w:val="auto"/>
          <w:sz w:val="24"/>
          <w:highlight w:val="none"/>
          <w:lang w:eastAsia="zh-CN"/>
        </w:rPr>
        <w:t>09:</w:t>
      </w:r>
      <w:r>
        <w:rPr>
          <w:rFonts w:hint="eastAsia" w:ascii="仿宋" w:hAnsi="仿宋" w:eastAsia="仿宋" w:cs="仿宋"/>
          <w:color w:val="auto"/>
          <w:sz w:val="24"/>
          <w:highlight w:val="none"/>
          <w:lang w:val="en-US" w:eastAsia="zh-CN"/>
        </w:rPr>
        <w:t>0</w:t>
      </w:r>
      <w:r>
        <w:rPr>
          <w:rFonts w:hint="eastAsia" w:ascii="仿宋" w:hAnsi="仿宋" w:eastAsia="仿宋" w:cs="仿宋"/>
          <w:color w:val="auto"/>
          <w:sz w:val="24"/>
          <w:highlight w:val="none"/>
          <w:lang w:eastAsia="zh-CN"/>
        </w:rPr>
        <w:t>0（北京时间）前递交投标文件</w:t>
      </w:r>
      <w:r>
        <w:rPr>
          <w:rFonts w:hint="eastAsia" w:ascii="仿宋" w:hAnsi="仿宋" w:eastAsia="仿宋" w:cs="仿宋"/>
          <w:color w:val="auto"/>
          <w:sz w:val="24"/>
          <w:highlight w:val="none"/>
        </w:rPr>
        <w:t>。</w:t>
      </w:r>
    </w:p>
    <w:p w14:paraId="091760AA">
      <w:pPr>
        <w:pStyle w:val="4"/>
        <w:keepNext w:val="0"/>
        <w:keepLines w:val="0"/>
        <w:pageBreakBefore w:val="0"/>
        <w:tabs>
          <w:tab w:val="left" w:pos="360"/>
        </w:tabs>
        <w:kinsoku/>
        <w:wordWrap/>
        <w:overflowPunct/>
        <w:topLinePunct w:val="0"/>
        <w:autoSpaceDE/>
        <w:autoSpaceDN/>
        <w:bidi w:val="0"/>
        <w:adjustRightInd/>
        <w:snapToGrid w:val="0"/>
        <w:spacing w:line="360" w:lineRule="auto"/>
        <w:ind w:left="425"/>
        <w:jc w:val="both"/>
        <w:textAlignment w:val="auto"/>
        <w:rPr>
          <w:rFonts w:hint="eastAsia" w:ascii="仿宋" w:hAnsi="仿宋" w:eastAsia="仿宋" w:cs="仿宋"/>
          <w:b/>
          <w:bCs w:val="0"/>
          <w:color w:val="auto"/>
          <w:sz w:val="24"/>
          <w:highlight w:val="none"/>
        </w:rPr>
      </w:pPr>
      <w:bookmarkStart w:id="10" w:name="_Toc12241"/>
      <w:bookmarkStart w:id="11" w:name="_Toc12275"/>
      <w:bookmarkStart w:id="12" w:name="_Toc43368449"/>
      <w:bookmarkStart w:id="13" w:name="_Toc28359012"/>
      <w:bookmarkStart w:id="14" w:name="_Toc35393629"/>
      <w:bookmarkStart w:id="15" w:name="_Toc35393798"/>
      <w:bookmarkStart w:id="16" w:name="_Toc49431337"/>
      <w:bookmarkStart w:id="17" w:name="_Toc28359089"/>
      <w:r>
        <w:rPr>
          <w:rFonts w:hint="eastAsia" w:ascii="仿宋" w:hAnsi="仿宋" w:eastAsia="仿宋" w:cs="仿宋"/>
          <w:b/>
          <w:bCs w:val="0"/>
          <w:color w:val="auto"/>
          <w:sz w:val="24"/>
          <w:highlight w:val="none"/>
        </w:rPr>
        <w:t>一、项目基本情况</w:t>
      </w:r>
      <w:bookmarkEnd w:id="10"/>
      <w:bookmarkEnd w:id="11"/>
      <w:bookmarkEnd w:id="12"/>
      <w:bookmarkEnd w:id="13"/>
      <w:bookmarkEnd w:id="14"/>
      <w:bookmarkEnd w:id="15"/>
      <w:bookmarkEnd w:id="16"/>
      <w:bookmarkEnd w:id="17"/>
    </w:p>
    <w:p w14:paraId="37089343">
      <w:pPr>
        <w:keepNext w:val="0"/>
        <w:keepLines w:val="0"/>
        <w:pageBreakBefore w:val="0"/>
        <w:kinsoku/>
        <w:wordWrap/>
        <w:overflowPunct/>
        <w:topLinePunct w:val="0"/>
        <w:autoSpaceDE/>
        <w:autoSpaceDN/>
        <w:bidi w:val="0"/>
        <w:adjustRightInd/>
        <w:snapToGrid w:val="0"/>
        <w:spacing w:line="360" w:lineRule="auto"/>
        <w:ind w:firstLine="420"/>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1.项目编号：PEZC2026-G1-00434-YNKZ-0026</w:t>
      </w:r>
    </w:p>
    <w:p w14:paraId="3EEFA7F5">
      <w:pPr>
        <w:keepNext w:val="0"/>
        <w:keepLines w:val="0"/>
        <w:pageBreakBefore w:val="0"/>
        <w:kinsoku/>
        <w:wordWrap/>
        <w:overflowPunct/>
        <w:topLinePunct w:val="0"/>
        <w:autoSpaceDE/>
        <w:autoSpaceDN/>
        <w:bidi w:val="0"/>
        <w:adjustRightInd/>
        <w:snapToGrid w:val="0"/>
        <w:spacing w:line="360" w:lineRule="auto"/>
        <w:ind w:firstLine="42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2.项目名称：</w:t>
      </w:r>
      <w:r>
        <w:rPr>
          <w:rFonts w:hint="eastAsia" w:ascii="仿宋" w:hAnsi="仿宋" w:eastAsia="仿宋" w:cs="仿宋"/>
          <w:color w:val="auto"/>
          <w:sz w:val="24"/>
          <w:highlight w:val="none"/>
          <w:lang w:eastAsia="zh-CN"/>
        </w:rPr>
        <w:t>西盟县妇幼保健院采购医用超声波仪器及设备</w:t>
      </w:r>
    </w:p>
    <w:p w14:paraId="6F2CD22D">
      <w:pPr>
        <w:keepNext w:val="0"/>
        <w:keepLines w:val="0"/>
        <w:pageBreakBefore w:val="0"/>
        <w:kinsoku/>
        <w:wordWrap/>
        <w:overflowPunct/>
        <w:topLinePunct w:val="0"/>
        <w:autoSpaceDE/>
        <w:autoSpaceDN/>
        <w:bidi w:val="0"/>
        <w:adjustRightInd/>
        <w:snapToGrid w:val="0"/>
        <w:spacing w:line="360" w:lineRule="auto"/>
        <w:ind w:firstLine="42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3.采购方式：公开招标</w:t>
      </w:r>
    </w:p>
    <w:p w14:paraId="3430FDB2">
      <w:pPr>
        <w:keepNext w:val="0"/>
        <w:keepLines w:val="0"/>
        <w:pageBreakBefore w:val="0"/>
        <w:kinsoku/>
        <w:wordWrap/>
        <w:overflowPunct/>
        <w:topLinePunct w:val="0"/>
        <w:autoSpaceDE/>
        <w:autoSpaceDN/>
        <w:bidi w:val="0"/>
        <w:adjustRightInd/>
        <w:snapToGrid w:val="0"/>
        <w:spacing w:line="360" w:lineRule="auto"/>
        <w:ind w:firstLine="42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4.预算金额：</w:t>
      </w:r>
      <w:r>
        <w:rPr>
          <w:rFonts w:hint="eastAsia" w:ascii="仿宋" w:hAnsi="仿宋" w:eastAsia="仿宋" w:cs="仿宋"/>
          <w:color w:val="auto"/>
          <w:sz w:val="24"/>
          <w:highlight w:val="none"/>
          <w:lang w:val="en-US" w:eastAsia="zh-CN"/>
        </w:rPr>
        <w:t>200.00</w:t>
      </w:r>
      <w:r>
        <w:rPr>
          <w:rFonts w:hint="eastAsia" w:ascii="仿宋" w:hAnsi="仿宋" w:eastAsia="仿宋" w:cs="仿宋"/>
          <w:color w:val="auto"/>
          <w:sz w:val="24"/>
          <w:highlight w:val="none"/>
        </w:rPr>
        <w:t>万元</w:t>
      </w:r>
    </w:p>
    <w:p w14:paraId="690B934C">
      <w:pPr>
        <w:keepNext w:val="0"/>
        <w:keepLines w:val="0"/>
        <w:pageBreakBefore w:val="0"/>
        <w:kinsoku/>
        <w:wordWrap/>
        <w:overflowPunct/>
        <w:topLinePunct w:val="0"/>
        <w:autoSpaceDE/>
        <w:autoSpaceDN/>
        <w:bidi w:val="0"/>
        <w:adjustRightInd/>
        <w:snapToGrid w:val="0"/>
        <w:spacing w:line="360" w:lineRule="auto"/>
        <w:ind w:firstLine="42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5.最高限价：</w:t>
      </w:r>
      <w:r>
        <w:rPr>
          <w:rFonts w:hint="eastAsia" w:ascii="仿宋" w:hAnsi="仿宋" w:eastAsia="仿宋" w:cs="仿宋"/>
          <w:color w:val="auto"/>
          <w:sz w:val="24"/>
          <w:highlight w:val="none"/>
          <w:lang w:val="en-US" w:eastAsia="zh-CN"/>
        </w:rPr>
        <w:t>200.00</w:t>
      </w:r>
      <w:r>
        <w:rPr>
          <w:rFonts w:hint="eastAsia" w:ascii="仿宋" w:hAnsi="仿宋" w:eastAsia="仿宋" w:cs="仿宋"/>
          <w:color w:val="auto"/>
          <w:sz w:val="24"/>
          <w:highlight w:val="none"/>
        </w:rPr>
        <w:t>万元</w:t>
      </w:r>
    </w:p>
    <w:p w14:paraId="7E76DC64">
      <w:pPr>
        <w:keepNext w:val="0"/>
        <w:keepLines w:val="0"/>
        <w:pageBreakBefore w:val="0"/>
        <w:kinsoku/>
        <w:wordWrap/>
        <w:overflowPunct/>
        <w:topLinePunct w:val="0"/>
        <w:autoSpaceDE/>
        <w:autoSpaceDN/>
        <w:bidi w:val="0"/>
        <w:adjustRightInd/>
        <w:snapToGrid w:val="0"/>
        <w:spacing w:line="360" w:lineRule="auto"/>
        <w:ind w:firstLine="42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6.采购需求：便携式超声多普勒系统1套、全数字化超高端彩色多普勒超声诊断仪1套。</w:t>
      </w:r>
    </w:p>
    <w:p w14:paraId="00B8BB0F">
      <w:pPr>
        <w:keepNext w:val="0"/>
        <w:keepLines w:val="0"/>
        <w:pageBreakBefore w:val="0"/>
        <w:kinsoku/>
        <w:wordWrap/>
        <w:overflowPunct/>
        <w:topLinePunct w:val="0"/>
        <w:autoSpaceDE/>
        <w:autoSpaceDN/>
        <w:bidi w:val="0"/>
        <w:adjustRightInd/>
        <w:snapToGrid w:val="0"/>
        <w:spacing w:line="360" w:lineRule="auto"/>
        <w:ind w:firstLine="42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7.合同履行期限：合同签订后</w:t>
      </w:r>
      <w:r>
        <w:rPr>
          <w:rFonts w:hint="eastAsia" w:ascii="仿宋" w:hAnsi="仿宋" w:eastAsia="仿宋" w:cs="仿宋"/>
          <w:color w:val="auto"/>
          <w:sz w:val="24"/>
          <w:highlight w:val="none"/>
          <w:u w:val="single"/>
          <w:lang w:val="en-US" w:eastAsia="zh-CN"/>
        </w:rPr>
        <w:t>30</w:t>
      </w:r>
      <w:r>
        <w:rPr>
          <w:rFonts w:hint="eastAsia" w:ascii="仿宋" w:hAnsi="仿宋" w:eastAsia="仿宋" w:cs="仿宋"/>
          <w:color w:val="auto"/>
          <w:sz w:val="24"/>
          <w:highlight w:val="none"/>
        </w:rPr>
        <w:t>个日历天到货、安装、调试完成并交付使用</w:t>
      </w:r>
      <w:r>
        <w:rPr>
          <w:rFonts w:hint="eastAsia" w:ascii="仿宋" w:hAnsi="仿宋" w:eastAsia="仿宋" w:cs="仿宋"/>
          <w:color w:val="auto"/>
          <w:sz w:val="24"/>
          <w:highlight w:val="none"/>
          <w:lang w:eastAsia="zh-CN"/>
        </w:rPr>
        <w:t>。</w:t>
      </w:r>
    </w:p>
    <w:p w14:paraId="315677D3">
      <w:pPr>
        <w:spacing w:line="360" w:lineRule="auto"/>
        <w:ind w:firstLine="420"/>
        <w:rPr>
          <w:rFonts w:hint="eastAsia" w:ascii="仿宋" w:hAnsi="仿宋" w:eastAsia="仿宋" w:cs="仿宋"/>
          <w:color w:val="auto"/>
          <w:sz w:val="24"/>
          <w:highlight w:val="none"/>
        </w:rPr>
      </w:pPr>
      <w:r>
        <w:rPr>
          <w:rFonts w:hint="eastAsia" w:ascii="仿宋" w:hAnsi="仿宋" w:eastAsia="仿宋" w:cs="仿宋"/>
          <w:color w:val="auto"/>
          <w:sz w:val="24"/>
          <w:highlight w:val="none"/>
        </w:rPr>
        <w:t>8.</w:t>
      </w:r>
      <w:r>
        <w:rPr>
          <w:rFonts w:hint="eastAsia" w:ascii="仿宋" w:hAnsi="仿宋" w:eastAsia="仿宋" w:cs="仿宋"/>
          <w:color w:val="auto"/>
          <w:sz w:val="24"/>
          <w:highlight w:val="none"/>
          <w:lang w:eastAsia="zh-CN"/>
        </w:rPr>
        <w:t>质量标准</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符合国家、省、州市及行业相关规定，并满足采购人使用要求，一次性验收合格</w:t>
      </w:r>
      <w:r>
        <w:rPr>
          <w:rFonts w:hint="eastAsia" w:ascii="仿宋" w:hAnsi="仿宋" w:eastAsia="仿宋" w:cs="仿宋"/>
          <w:color w:val="auto"/>
          <w:sz w:val="24"/>
          <w:highlight w:val="none"/>
        </w:rPr>
        <w:t>。</w:t>
      </w:r>
    </w:p>
    <w:p w14:paraId="5189E098">
      <w:pPr>
        <w:keepNext w:val="0"/>
        <w:keepLines w:val="0"/>
        <w:pageBreakBefore w:val="0"/>
        <w:kinsoku/>
        <w:wordWrap/>
        <w:overflowPunct/>
        <w:topLinePunct w:val="0"/>
        <w:autoSpaceDE/>
        <w:autoSpaceDN/>
        <w:bidi w:val="0"/>
        <w:adjustRightInd/>
        <w:snapToGrid w:val="0"/>
        <w:spacing w:line="360" w:lineRule="auto"/>
        <w:ind w:firstLine="42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9.本项目不接受联合体。</w:t>
      </w:r>
    </w:p>
    <w:p w14:paraId="596BB6C1">
      <w:pPr>
        <w:pStyle w:val="4"/>
        <w:keepNext w:val="0"/>
        <w:keepLines w:val="0"/>
        <w:pageBreakBefore w:val="0"/>
        <w:tabs>
          <w:tab w:val="left" w:pos="360"/>
        </w:tabs>
        <w:kinsoku/>
        <w:wordWrap/>
        <w:overflowPunct/>
        <w:topLinePunct w:val="0"/>
        <w:autoSpaceDE/>
        <w:autoSpaceDN/>
        <w:bidi w:val="0"/>
        <w:adjustRightInd/>
        <w:snapToGrid w:val="0"/>
        <w:spacing w:line="360" w:lineRule="auto"/>
        <w:ind w:left="425"/>
        <w:jc w:val="both"/>
        <w:textAlignment w:val="auto"/>
        <w:rPr>
          <w:rFonts w:hint="eastAsia" w:ascii="仿宋" w:hAnsi="仿宋" w:eastAsia="仿宋" w:cs="仿宋"/>
          <w:b/>
          <w:bCs w:val="0"/>
          <w:color w:val="auto"/>
          <w:sz w:val="24"/>
          <w:highlight w:val="none"/>
        </w:rPr>
      </w:pPr>
      <w:bookmarkStart w:id="18" w:name="_Toc28359090"/>
      <w:bookmarkStart w:id="19" w:name="_Toc12842"/>
      <w:bookmarkStart w:id="20" w:name="_Toc35393630"/>
      <w:bookmarkStart w:id="21" w:name="_Toc43368450"/>
      <w:bookmarkStart w:id="22" w:name="_Toc8489"/>
      <w:bookmarkStart w:id="23" w:name="_Toc28359013"/>
      <w:bookmarkStart w:id="24" w:name="_Toc35393799"/>
      <w:r>
        <w:rPr>
          <w:rFonts w:hint="eastAsia" w:ascii="仿宋" w:hAnsi="仿宋" w:eastAsia="仿宋" w:cs="仿宋"/>
          <w:b/>
          <w:bCs w:val="0"/>
          <w:color w:val="auto"/>
          <w:sz w:val="24"/>
          <w:highlight w:val="none"/>
        </w:rPr>
        <w:t>二、申请人的资格要求</w:t>
      </w:r>
      <w:bookmarkEnd w:id="18"/>
      <w:bookmarkEnd w:id="19"/>
      <w:bookmarkEnd w:id="20"/>
      <w:bookmarkEnd w:id="21"/>
      <w:bookmarkEnd w:id="22"/>
      <w:bookmarkEnd w:id="23"/>
      <w:bookmarkEnd w:id="24"/>
    </w:p>
    <w:p w14:paraId="4DA00E39">
      <w:pPr>
        <w:keepNext w:val="0"/>
        <w:keepLines w:val="0"/>
        <w:pageBreakBefore w:val="0"/>
        <w:kinsoku/>
        <w:wordWrap/>
        <w:overflowPunct/>
        <w:topLinePunct w:val="0"/>
        <w:autoSpaceDE/>
        <w:autoSpaceDN/>
        <w:bidi w:val="0"/>
        <w:adjustRightInd/>
        <w:snapToGrid w:val="0"/>
        <w:spacing w:line="360" w:lineRule="auto"/>
        <w:ind w:firstLine="42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1.满足《中华人民共和国政府采购法》第二十二条规定：</w:t>
      </w:r>
    </w:p>
    <w:p w14:paraId="0ECCA6B2">
      <w:pPr>
        <w:keepNext w:val="0"/>
        <w:keepLines w:val="0"/>
        <w:pageBreakBefore w:val="0"/>
        <w:kinsoku/>
        <w:wordWrap/>
        <w:overflowPunct/>
        <w:topLinePunct w:val="0"/>
        <w:autoSpaceDE/>
        <w:autoSpaceDN/>
        <w:bidi w:val="0"/>
        <w:adjustRightInd/>
        <w:snapToGrid w:val="0"/>
        <w:spacing w:line="360" w:lineRule="auto"/>
        <w:ind w:firstLine="42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1.1 具有独立承担民事责任的能力 </w:t>
      </w:r>
    </w:p>
    <w:p w14:paraId="7DD3A770">
      <w:pPr>
        <w:keepNext w:val="0"/>
        <w:keepLines w:val="0"/>
        <w:pageBreakBefore w:val="0"/>
        <w:kinsoku/>
        <w:wordWrap/>
        <w:overflowPunct/>
        <w:topLinePunct w:val="0"/>
        <w:autoSpaceDE/>
        <w:autoSpaceDN/>
        <w:bidi w:val="0"/>
        <w:adjustRightInd/>
        <w:snapToGrid w:val="0"/>
        <w:spacing w:line="360" w:lineRule="auto"/>
        <w:ind w:firstLine="42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1.2 具有良好的商业信誉和健全的财务会计制度 </w:t>
      </w:r>
    </w:p>
    <w:p w14:paraId="40F5AC66">
      <w:pPr>
        <w:keepNext w:val="0"/>
        <w:keepLines w:val="0"/>
        <w:pageBreakBefore w:val="0"/>
        <w:kinsoku/>
        <w:wordWrap/>
        <w:overflowPunct/>
        <w:topLinePunct w:val="0"/>
        <w:autoSpaceDE/>
        <w:autoSpaceDN/>
        <w:bidi w:val="0"/>
        <w:adjustRightInd/>
        <w:snapToGrid w:val="0"/>
        <w:spacing w:line="360" w:lineRule="auto"/>
        <w:ind w:firstLine="42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1.3 具有履行合同所必需的设备和专业技术能力 </w:t>
      </w:r>
    </w:p>
    <w:p w14:paraId="790811FE">
      <w:pPr>
        <w:keepNext w:val="0"/>
        <w:keepLines w:val="0"/>
        <w:pageBreakBefore w:val="0"/>
        <w:kinsoku/>
        <w:wordWrap/>
        <w:overflowPunct/>
        <w:topLinePunct w:val="0"/>
        <w:autoSpaceDE/>
        <w:autoSpaceDN/>
        <w:bidi w:val="0"/>
        <w:adjustRightInd/>
        <w:snapToGrid w:val="0"/>
        <w:spacing w:line="360" w:lineRule="auto"/>
        <w:ind w:firstLine="42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1.4 具有依法缴纳税收和社会保障资金的良好记录 </w:t>
      </w:r>
    </w:p>
    <w:p w14:paraId="577F6E88">
      <w:pPr>
        <w:keepNext w:val="0"/>
        <w:keepLines w:val="0"/>
        <w:pageBreakBefore w:val="0"/>
        <w:kinsoku/>
        <w:wordWrap/>
        <w:overflowPunct/>
        <w:topLinePunct w:val="0"/>
        <w:autoSpaceDE/>
        <w:autoSpaceDN/>
        <w:bidi w:val="0"/>
        <w:adjustRightInd/>
        <w:snapToGrid w:val="0"/>
        <w:spacing w:line="360" w:lineRule="auto"/>
        <w:ind w:firstLine="42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1.5 参加政府采购活动前三年内，在经营活动中没有重大违法记录 </w:t>
      </w:r>
    </w:p>
    <w:p w14:paraId="2721475D">
      <w:pPr>
        <w:keepNext w:val="0"/>
        <w:keepLines w:val="0"/>
        <w:pageBreakBefore w:val="0"/>
        <w:kinsoku/>
        <w:wordWrap/>
        <w:overflowPunct/>
        <w:topLinePunct w:val="0"/>
        <w:autoSpaceDE/>
        <w:autoSpaceDN/>
        <w:bidi w:val="0"/>
        <w:adjustRightInd/>
        <w:snapToGrid w:val="0"/>
        <w:spacing w:line="360" w:lineRule="auto"/>
        <w:ind w:firstLine="42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1.6 法律、行政法规规定的其他条件</w:t>
      </w:r>
    </w:p>
    <w:p w14:paraId="7598F558">
      <w:pPr>
        <w:keepNext w:val="0"/>
        <w:keepLines w:val="0"/>
        <w:pageBreakBefore w:val="0"/>
        <w:kinsoku/>
        <w:wordWrap/>
        <w:overflowPunct/>
        <w:topLinePunct w:val="0"/>
        <w:autoSpaceDE/>
        <w:autoSpaceDN/>
        <w:bidi w:val="0"/>
        <w:adjustRightInd/>
        <w:snapToGrid w:val="0"/>
        <w:spacing w:line="360" w:lineRule="auto"/>
        <w:ind w:firstLine="420"/>
        <w:textAlignment w:val="auto"/>
        <w:rPr>
          <w:rFonts w:hint="eastAsia" w:ascii="仿宋" w:hAnsi="仿宋" w:eastAsia="仿宋" w:cs="仿宋"/>
          <w:color w:val="auto"/>
          <w:sz w:val="24"/>
          <w:highlight w:val="none"/>
        </w:rPr>
      </w:pPr>
      <w:bookmarkStart w:id="25" w:name="_Toc28359091"/>
      <w:bookmarkStart w:id="26" w:name="_Toc28359014"/>
      <w:r>
        <w:rPr>
          <w:rFonts w:hint="eastAsia" w:ascii="仿宋" w:hAnsi="仿宋" w:eastAsia="仿宋" w:cs="仿宋"/>
          <w:color w:val="auto"/>
          <w:sz w:val="24"/>
          <w:highlight w:val="none"/>
        </w:rPr>
        <w:t>2.落实政府采购政策需满足的资格要求：本项目不属于专门面向中小企业采购的项目，落实小微企业、监狱企业、残疾人福利性单位等政策。</w:t>
      </w:r>
    </w:p>
    <w:p w14:paraId="526AE9B7">
      <w:pPr>
        <w:keepNext w:val="0"/>
        <w:keepLines w:val="0"/>
        <w:pageBreakBefore w:val="0"/>
        <w:kinsoku/>
        <w:wordWrap/>
        <w:overflowPunct/>
        <w:topLinePunct w:val="0"/>
        <w:autoSpaceDE/>
        <w:autoSpaceDN/>
        <w:bidi w:val="0"/>
        <w:adjustRightInd/>
        <w:snapToGrid w:val="0"/>
        <w:spacing w:line="360" w:lineRule="auto"/>
        <w:ind w:firstLine="42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3.本项目的特定资格要求：</w:t>
      </w:r>
    </w:p>
    <w:p w14:paraId="5C1049EF">
      <w:pPr>
        <w:keepNext w:val="0"/>
        <w:keepLines w:val="0"/>
        <w:pageBreakBefore w:val="0"/>
        <w:kinsoku/>
        <w:wordWrap/>
        <w:overflowPunct/>
        <w:topLinePunct w:val="0"/>
        <w:autoSpaceDE/>
        <w:autoSpaceDN/>
        <w:bidi w:val="0"/>
        <w:adjustRightInd/>
        <w:snapToGrid w:val="0"/>
        <w:spacing w:line="360" w:lineRule="auto"/>
        <w:ind w:firstLine="42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1</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投标设备所涉及到医疗设备的，</w:t>
      </w:r>
      <w:r>
        <w:rPr>
          <w:rFonts w:hint="eastAsia" w:ascii="仿宋" w:hAnsi="仿宋" w:eastAsia="仿宋" w:cs="仿宋"/>
          <w:color w:val="000000" w:themeColor="text1"/>
          <w:sz w:val="24"/>
          <w:highlight w:val="none"/>
          <w:lang w:val="en-US" w:eastAsia="zh-CN"/>
          <w14:textFill>
            <w14:solidFill>
              <w14:schemeClr w14:val="tx1"/>
            </w14:solidFill>
          </w14:textFill>
        </w:rPr>
        <w:t>需提供</w:t>
      </w:r>
      <w:r>
        <w:rPr>
          <w:rFonts w:hint="eastAsia" w:ascii="仿宋" w:hAnsi="仿宋" w:eastAsia="仿宋" w:cs="仿宋"/>
          <w:i w:val="0"/>
          <w:iCs w:val="0"/>
          <w:caps w:val="0"/>
          <w:color w:val="000000" w:themeColor="text1"/>
          <w:spacing w:val="0"/>
          <w:sz w:val="24"/>
          <w:szCs w:val="24"/>
          <w:highlight w:val="none"/>
          <w:shd w:val="clear"/>
          <w14:textFill>
            <w14:solidFill>
              <w14:schemeClr w14:val="tx1"/>
            </w14:solidFill>
          </w14:textFill>
        </w:rPr>
        <w:t>所投产品制造商医疗器械生产许可证</w:t>
      </w:r>
      <w:r>
        <w:rPr>
          <w:rFonts w:hint="eastAsia" w:ascii="仿宋" w:hAnsi="仿宋" w:eastAsia="仿宋" w:cs="仿宋"/>
          <w:i w:val="0"/>
          <w:iCs w:val="0"/>
          <w:caps w:val="0"/>
          <w:color w:val="000000" w:themeColor="text1"/>
          <w:spacing w:val="0"/>
          <w:sz w:val="24"/>
          <w:szCs w:val="24"/>
          <w:highlight w:val="none"/>
          <w:shd w:val="clear"/>
          <w:lang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必须取得产品的《中华人民共和国医疗器械注册证》（根据中华人民共和国国务院令第739号《医疗器械监督管理条例》和国家药品监督管理局关于印发《医疗器械分类目录》的通知（【2017】104号）规定及国家药品监督管理局发布的该目录的修订，在《医疗器械分类目录》内的产品必须按照《医疗器械监督管理条例》的要求具备相关资质，并提供真实的证明材料，其他不在《医疗器械分类目录》内的设备不作强行要求）；</w:t>
      </w:r>
    </w:p>
    <w:p w14:paraId="4C9313EC">
      <w:pPr>
        <w:keepNext w:val="0"/>
        <w:keepLines w:val="0"/>
        <w:pageBreakBefore w:val="0"/>
        <w:kinsoku/>
        <w:wordWrap/>
        <w:overflowPunct/>
        <w:topLinePunct w:val="0"/>
        <w:autoSpaceDE/>
        <w:autoSpaceDN/>
        <w:bidi w:val="0"/>
        <w:adjustRightInd/>
        <w:snapToGrid w:val="0"/>
        <w:spacing w:line="360" w:lineRule="auto"/>
        <w:ind w:firstLine="42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如果投标人工商注册地在中华人民共和国境内的，须提供具备所投设备经营范围的《中华人民共和国医疗器械经营企业许可证》/备案证，以许可证上的经营范围为准，不接受其他证明材料。</w:t>
      </w:r>
    </w:p>
    <w:p w14:paraId="4CE562D7">
      <w:pPr>
        <w:keepNext w:val="0"/>
        <w:keepLines w:val="0"/>
        <w:pageBreakBefore w:val="0"/>
        <w:kinsoku/>
        <w:wordWrap/>
        <w:overflowPunct/>
        <w:topLinePunct w:val="0"/>
        <w:autoSpaceDE/>
        <w:autoSpaceDN/>
        <w:bidi w:val="0"/>
        <w:adjustRightInd/>
        <w:snapToGrid w:val="0"/>
        <w:spacing w:line="360" w:lineRule="auto"/>
        <w:ind w:firstLine="42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信用要求：投标人承诺其在截止至本项目投标截止时间未被列入“信用中国”网站 (www.creditchina.gov.cn)、“中国政府采购网”网站(www.ccgp.gov.cn)中任一网站的失信被执行人名单或重大税收违法案件当事人名单或政府采购严重违法失信行为记录名单的承诺函。</w:t>
      </w:r>
    </w:p>
    <w:p w14:paraId="348E9E56">
      <w:pPr>
        <w:keepNext w:val="0"/>
        <w:keepLines w:val="0"/>
        <w:pageBreakBefore w:val="0"/>
        <w:kinsoku/>
        <w:wordWrap/>
        <w:overflowPunct/>
        <w:topLinePunct w:val="0"/>
        <w:autoSpaceDE/>
        <w:autoSpaceDN/>
        <w:bidi w:val="0"/>
        <w:adjustRightInd/>
        <w:snapToGrid w:val="0"/>
        <w:spacing w:line="360" w:lineRule="auto"/>
        <w:ind w:firstLine="420"/>
        <w:textAlignment w:val="auto"/>
        <w:rPr>
          <w:rFonts w:hint="eastAsia" w:ascii="仿宋" w:hAnsi="仿宋" w:eastAsia="仿宋" w:cs="仿宋"/>
          <w:color w:val="auto"/>
          <w:sz w:val="24"/>
          <w:highlight w:val="none"/>
        </w:rPr>
      </w:pP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其他要求：单位负责人为同一人或者存在直接控股、管理关系的不同供应商，不得参加同一合同项下的政</w:t>
      </w:r>
      <w:r>
        <w:rPr>
          <w:rFonts w:hint="eastAsia" w:ascii="仿宋" w:hAnsi="仿宋" w:eastAsia="仿宋" w:cs="仿宋"/>
          <w:color w:val="auto"/>
          <w:sz w:val="24"/>
          <w:highlight w:val="none"/>
        </w:rPr>
        <w:t>府采购活动</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提供承诺函</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p>
    <w:bookmarkEnd w:id="25"/>
    <w:bookmarkEnd w:id="26"/>
    <w:p w14:paraId="02E1978B">
      <w:pPr>
        <w:pStyle w:val="4"/>
        <w:keepNext w:val="0"/>
        <w:keepLines w:val="0"/>
        <w:pageBreakBefore w:val="0"/>
        <w:tabs>
          <w:tab w:val="left" w:pos="360"/>
        </w:tabs>
        <w:kinsoku/>
        <w:wordWrap/>
        <w:overflowPunct/>
        <w:topLinePunct w:val="0"/>
        <w:autoSpaceDE/>
        <w:autoSpaceDN/>
        <w:bidi w:val="0"/>
        <w:adjustRightInd/>
        <w:snapToGrid w:val="0"/>
        <w:spacing w:line="360" w:lineRule="auto"/>
        <w:ind w:left="425"/>
        <w:jc w:val="both"/>
        <w:textAlignment w:val="auto"/>
        <w:rPr>
          <w:rFonts w:hint="eastAsia" w:ascii="仿宋" w:hAnsi="仿宋" w:eastAsia="仿宋" w:cs="仿宋"/>
          <w:bCs/>
          <w:color w:val="auto"/>
          <w:sz w:val="24"/>
          <w:highlight w:val="none"/>
        </w:rPr>
      </w:pPr>
      <w:bookmarkStart w:id="27" w:name="_Toc18320"/>
      <w:r>
        <w:rPr>
          <w:rFonts w:hint="eastAsia" w:ascii="仿宋" w:hAnsi="仿宋" w:eastAsia="仿宋" w:cs="仿宋"/>
          <w:b/>
          <w:bCs w:val="0"/>
          <w:color w:val="auto"/>
          <w:sz w:val="24"/>
          <w:highlight w:val="none"/>
        </w:rPr>
        <w:t>三、获取招标文件</w:t>
      </w:r>
      <w:bookmarkEnd w:id="27"/>
    </w:p>
    <w:p w14:paraId="6305C88A">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highlight w:val="none"/>
        </w:rPr>
      </w:pPr>
      <w:bookmarkStart w:id="28" w:name="_Toc28359092"/>
      <w:bookmarkStart w:id="29" w:name="_Toc18729"/>
      <w:bookmarkStart w:id="30" w:name="_Toc43368452"/>
      <w:bookmarkStart w:id="31" w:name="_Toc35393801"/>
      <w:bookmarkStart w:id="32" w:name="_Toc35393632"/>
      <w:bookmarkStart w:id="33" w:name="_Toc28359015"/>
      <w:bookmarkStart w:id="34" w:name="_Toc13467"/>
      <w:r>
        <w:rPr>
          <w:rFonts w:hint="eastAsia" w:ascii="仿宋" w:hAnsi="仿宋" w:eastAsia="仿宋" w:cs="仿宋"/>
          <w:color w:val="auto"/>
          <w:sz w:val="24"/>
          <w:highlight w:val="none"/>
        </w:rPr>
        <w:t>1.时间：</w:t>
      </w:r>
      <w:r>
        <w:rPr>
          <w:rFonts w:hint="eastAsia" w:ascii="仿宋" w:hAnsi="仿宋" w:eastAsia="仿宋" w:cs="仿宋"/>
          <w:color w:val="0000FF"/>
          <w:sz w:val="24"/>
          <w:highlight w:val="none"/>
        </w:rPr>
        <w:t>202</w:t>
      </w:r>
      <w:r>
        <w:rPr>
          <w:rFonts w:hint="eastAsia" w:ascii="仿宋" w:hAnsi="仿宋" w:eastAsia="仿宋" w:cs="仿宋"/>
          <w:color w:val="0000FF"/>
          <w:sz w:val="24"/>
          <w:highlight w:val="none"/>
          <w:lang w:val="en-US" w:eastAsia="zh-CN"/>
        </w:rPr>
        <w:t>6</w:t>
      </w:r>
      <w:r>
        <w:rPr>
          <w:rFonts w:hint="eastAsia" w:ascii="仿宋" w:hAnsi="仿宋" w:eastAsia="仿宋" w:cs="仿宋"/>
          <w:color w:val="0000FF"/>
          <w:sz w:val="24"/>
          <w:highlight w:val="none"/>
        </w:rPr>
        <w:t>年</w:t>
      </w:r>
      <w:r>
        <w:rPr>
          <w:rFonts w:hint="eastAsia" w:ascii="仿宋" w:hAnsi="仿宋" w:eastAsia="仿宋" w:cs="仿宋"/>
          <w:color w:val="0000FF"/>
          <w:sz w:val="24"/>
          <w:highlight w:val="none"/>
          <w:lang w:val="en-US" w:eastAsia="zh-CN"/>
        </w:rPr>
        <w:t>5</w:t>
      </w:r>
      <w:r>
        <w:rPr>
          <w:rFonts w:hint="eastAsia" w:ascii="仿宋" w:hAnsi="仿宋" w:eastAsia="仿宋" w:cs="仿宋"/>
          <w:color w:val="0000FF"/>
          <w:sz w:val="24"/>
          <w:highlight w:val="none"/>
        </w:rPr>
        <w:t>月</w:t>
      </w:r>
      <w:r>
        <w:rPr>
          <w:rFonts w:hint="eastAsia" w:ascii="仿宋" w:hAnsi="仿宋" w:eastAsia="仿宋" w:cs="仿宋"/>
          <w:color w:val="0000FF"/>
          <w:sz w:val="24"/>
          <w:highlight w:val="none"/>
          <w:lang w:val="en-US" w:eastAsia="zh-CN"/>
        </w:rPr>
        <w:t>7</w:t>
      </w:r>
      <w:r>
        <w:rPr>
          <w:rFonts w:hint="eastAsia" w:ascii="仿宋" w:hAnsi="仿宋" w:eastAsia="仿宋" w:cs="仿宋"/>
          <w:color w:val="0000FF"/>
          <w:sz w:val="24"/>
          <w:highlight w:val="none"/>
        </w:rPr>
        <w:t>日至20</w:t>
      </w:r>
      <w:r>
        <w:rPr>
          <w:rFonts w:hint="eastAsia" w:ascii="仿宋" w:hAnsi="仿宋" w:eastAsia="仿宋" w:cs="仿宋"/>
          <w:color w:val="0000FF"/>
          <w:sz w:val="24"/>
          <w:highlight w:val="none"/>
          <w:lang w:val="en-US" w:eastAsia="zh-CN"/>
        </w:rPr>
        <w:t>26</w:t>
      </w:r>
      <w:r>
        <w:rPr>
          <w:rFonts w:hint="eastAsia" w:ascii="仿宋" w:hAnsi="仿宋" w:eastAsia="仿宋" w:cs="仿宋"/>
          <w:color w:val="0000FF"/>
          <w:sz w:val="24"/>
          <w:highlight w:val="none"/>
        </w:rPr>
        <w:t>年</w:t>
      </w:r>
      <w:r>
        <w:rPr>
          <w:rFonts w:hint="eastAsia" w:ascii="仿宋" w:hAnsi="仿宋" w:eastAsia="仿宋" w:cs="仿宋"/>
          <w:color w:val="0000FF"/>
          <w:sz w:val="24"/>
          <w:highlight w:val="none"/>
          <w:lang w:val="en-US" w:eastAsia="zh-CN"/>
        </w:rPr>
        <w:t>5</w:t>
      </w:r>
      <w:r>
        <w:rPr>
          <w:rFonts w:hint="eastAsia" w:ascii="仿宋" w:hAnsi="仿宋" w:eastAsia="仿宋" w:cs="仿宋"/>
          <w:color w:val="0000FF"/>
          <w:sz w:val="24"/>
          <w:highlight w:val="none"/>
        </w:rPr>
        <w:t>月</w:t>
      </w:r>
      <w:r>
        <w:rPr>
          <w:rFonts w:hint="eastAsia" w:ascii="仿宋" w:hAnsi="仿宋" w:eastAsia="仿宋" w:cs="仿宋"/>
          <w:color w:val="0000FF"/>
          <w:sz w:val="24"/>
          <w:highlight w:val="none"/>
          <w:lang w:val="en-US" w:eastAsia="zh-CN"/>
        </w:rPr>
        <w:t>13</w:t>
      </w:r>
      <w:r>
        <w:rPr>
          <w:rFonts w:hint="eastAsia" w:ascii="仿宋" w:hAnsi="仿宋" w:eastAsia="仿宋" w:cs="仿宋"/>
          <w:color w:val="0000FF"/>
          <w:sz w:val="24"/>
          <w:highlight w:val="none"/>
        </w:rPr>
        <w:t>日</w:t>
      </w:r>
      <w:r>
        <w:rPr>
          <w:rFonts w:hint="eastAsia" w:ascii="仿宋" w:hAnsi="仿宋" w:eastAsia="仿宋" w:cs="仿宋"/>
          <w:color w:val="auto"/>
          <w:sz w:val="24"/>
          <w:highlight w:val="none"/>
        </w:rPr>
        <w:t>，每天上午</w:t>
      </w:r>
      <w:r>
        <w:rPr>
          <w:rFonts w:hint="eastAsia" w:ascii="仿宋" w:hAnsi="仿宋" w:eastAsia="仿宋" w:cs="仿宋"/>
          <w:color w:val="auto"/>
          <w:sz w:val="24"/>
          <w:highlight w:val="none"/>
          <w:lang w:val="en-US" w:eastAsia="zh-CN"/>
        </w:rPr>
        <w:t>06</w:t>
      </w:r>
      <w:r>
        <w:rPr>
          <w:rFonts w:hint="eastAsia" w:ascii="仿宋" w:hAnsi="仿宋" w:eastAsia="仿宋" w:cs="仿宋"/>
          <w:color w:val="auto"/>
          <w:sz w:val="24"/>
          <w:highlight w:val="none"/>
        </w:rPr>
        <w:t>：00至12:00，下午</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:00至</w:t>
      </w:r>
      <w:r>
        <w:rPr>
          <w:rFonts w:hint="eastAsia" w:ascii="仿宋" w:hAnsi="仿宋" w:eastAsia="仿宋" w:cs="仿宋"/>
          <w:color w:val="auto"/>
          <w:sz w:val="24"/>
          <w:highlight w:val="none"/>
          <w:lang w:val="en-US" w:eastAsia="zh-CN"/>
        </w:rPr>
        <w:t>23</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59</w:t>
      </w:r>
      <w:r>
        <w:rPr>
          <w:rFonts w:hint="eastAsia" w:ascii="仿宋" w:hAnsi="仿宋" w:eastAsia="仿宋" w:cs="仿宋"/>
          <w:color w:val="auto"/>
          <w:sz w:val="24"/>
          <w:highlight w:val="none"/>
        </w:rPr>
        <w:t>（北京时间，法定节假日除外）</w:t>
      </w:r>
    </w:p>
    <w:p w14:paraId="2FF45784">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2.本项目公告发布媒体：</w:t>
      </w:r>
      <w:bookmarkStart w:id="35" w:name="OLE_LINK17"/>
      <w:bookmarkStart w:id="36" w:name="OLE_LINK20"/>
      <w:r>
        <w:rPr>
          <w:rFonts w:hint="eastAsia" w:ascii="仿宋" w:hAnsi="仿宋" w:eastAsia="仿宋" w:cs="仿宋"/>
          <w:color w:val="auto"/>
          <w:sz w:val="24"/>
          <w:highlight w:val="none"/>
          <w:lang w:val="en-US" w:eastAsia="zh-CN"/>
        </w:rPr>
        <w:t>在《云南省政府采购网》、《政府采购云平台》上发</w:t>
      </w:r>
      <w:bookmarkEnd w:id="35"/>
      <w:r>
        <w:rPr>
          <w:rFonts w:hint="eastAsia" w:ascii="仿宋" w:hAnsi="仿宋" w:eastAsia="仿宋" w:cs="仿宋"/>
          <w:color w:val="auto"/>
          <w:sz w:val="24"/>
          <w:highlight w:val="none"/>
          <w:lang w:val="en-US" w:eastAsia="zh-CN"/>
        </w:rPr>
        <w:t>布</w:t>
      </w:r>
      <w:bookmarkEnd w:id="36"/>
      <w:r>
        <w:rPr>
          <w:rFonts w:hint="eastAsia" w:ascii="仿宋" w:hAnsi="仿宋" w:eastAsia="仿宋" w:cs="仿宋"/>
          <w:color w:val="auto"/>
          <w:sz w:val="24"/>
          <w:highlight w:val="none"/>
          <w:lang w:val="en-US" w:eastAsia="zh-CN"/>
        </w:rPr>
        <w:t>。采购人及采购代理机构对其他网站发布或转载的公告内容不承担任何责任。</w:t>
      </w:r>
      <w:bookmarkStart w:id="37" w:name="OLE_LINK15"/>
      <w:r>
        <w:rPr>
          <w:rFonts w:hint="eastAsia" w:ascii="仿宋" w:hAnsi="仿宋" w:eastAsia="仿宋" w:cs="仿宋"/>
          <w:color w:val="auto"/>
          <w:sz w:val="24"/>
          <w:highlight w:val="none"/>
          <w:lang w:val="en-US" w:eastAsia="zh-CN"/>
        </w:rPr>
        <w:t>《</w:t>
      </w:r>
      <w:bookmarkStart w:id="38" w:name="OLE_LINK16"/>
      <w:r>
        <w:rPr>
          <w:rFonts w:hint="eastAsia" w:ascii="仿宋" w:hAnsi="仿宋" w:eastAsia="仿宋" w:cs="仿宋"/>
          <w:color w:val="auto"/>
          <w:sz w:val="24"/>
          <w:highlight w:val="none"/>
          <w:lang w:val="en-US" w:eastAsia="zh-CN"/>
        </w:rPr>
        <w:t>云南省政府采购网》（http://www.yngp.com/）、《政府采购云平台</w:t>
      </w:r>
      <w:bookmarkEnd w:id="38"/>
      <w:r>
        <w:rPr>
          <w:rFonts w:hint="eastAsia" w:ascii="仿宋" w:hAnsi="仿宋" w:eastAsia="仿宋" w:cs="仿宋"/>
          <w:color w:val="auto"/>
          <w:sz w:val="24"/>
          <w:highlight w:val="none"/>
          <w:lang w:val="en-US" w:eastAsia="zh-CN"/>
        </w:rPr>
        <w:t>》（http：//www.zcygov.cn）（操作路径：登录“政采云”平台-项目采购-获取采购文件-找到本项目-点击“申请获取采购文件”）。政采云电子交易：服务热线95763。</w:t>
      </w:r>
    </w:p>
    <w:bookmarkEnd w:id="37"/>
    <w:p w14:paraId="3D4D37C6">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注:云南本地供应商如之前已在云南CA在线数字证书办理网进行过注册并办理过企业数字证书（CA），直接绑定即可。外省供应商在政采云平台办理的其他CA可直接使用，无需重复办理。</w:t>
      </w:r>
    </w:p>
    <w:p w14:paraId="032663B2">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各投标人应在开标前确保成为政采云平台投标人，并完成CA数字证书申领。如因投标人自身原因，如：未注册入库，未办理CA数字证书、导致在规定时间内无法正常解密的(如:浏览器故障、未安装相关驱动、网络故障、加密CA与解密CA不一致等），造成无法投标或投标失败等由投标人自行承担。如有问题可拨打政采云客户服务热线95763进行咨询。</w:t>
      </w:r>
    </w:p>
    <w:p w14:paraId="14906131">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4.方式：网络获取</w:t>
      </w:r>
    </w:p>
    <w:p w14:paraId="3AAD61BC">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5.标书售价（元）：0</w:t>
      </w:r>
    </w:p>
    <w:p w14:paraId="2DDF2A37">
      <w:pPr>
        <w:pStyle w:val="4"/>
        <w:keepNext w:val="0"/>
        <w:keepLines w:val="0"/>
        <w:pageBreakBefore w:val="0"/>
        <w:tabs>
          <w:tab w:val="left" w:pos="360"/>
        </w:tabs>
        <w:kinsoku/>
        <w:wordWrap/>
        <w:overflowPunct/>
        <w:topLinePunct w:val="0"/>
        <w:autoSpaceDE/>
        <w:autoSpaceDN/>
        <w:bidi w:val="0"/>
        <w:adjustRightInd/>
        <w:snapToGrid w:val="0"/>
        <w:spacing w:line="360" w:lineRule="auto"/>
        <w:ind w:left="425"/>
        <w:jc w:val="both"/>
        <w:textAlignment w:val="auto"/>
        <w:rPr>
          <w:rFonts w:hint="eastAsia" w:ascii="仿宋" w:hAnsi="仿宋" w:eastAsia="仿宋" w:cs="仿宋"/>
          <w:b/>
          <w:bCs w:val="0"/>
          <w:color w:val="auto"/>
          <w:sz w:val="24"/>
          <w:highlight w:val="none"/>
        </w:rPr>
      </w:pPr>
      <w:r>
        <w:rPr>
          <w:rFonts w:hint="eastAsia" w:ascii="仿宋" w:hAnsi="仿宋" w:eastAsia="仿宋" w:cs="仿宋"/>
          <w:b/>
          <w:bCs w:val="0"/>
          <w:color w:val="auto"/>
          <w:sz w:val="24"/>
          <w:highlight w:val="none"/>
        </w:rPr>
        <w:t>四、</w:t>
      </w:r>
      <w:bookmarkEnd w:id="28"/>
      <w:bookmarkEnd w:id="29"/>
      <w:bookmarkEnd w:id="30"/>
      <w:bookmarkEnd w:id="31"/>
      <w:bookmarkEnd w:id="32"/>
      <w:bookmarkEnd w:id="33"/>
      <w:bookmarkEnd w:id="34"/>
      <w:r>
        <w:rPr>
          <w:rFonts w:hint="eastAsia" w:ascii="仿宋" w:hAnsi="仿宋" w:eastAsia="仿宋" w:cs="仿宋"/>
          <w:b/>
          <w:bCs w:val="0"/>
          <w:color w:val="auto"/>
          <w:sz w:val="24"/>
          <w:highlight w:val="none"/>
        </w:rPr>
        <w:t>提交投标文件截止时间、开标时间和地点</w:t>
      </w:r>
    </w:p>
    <w:p w14:paraId="45402D94">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0000FF"/>
          <w:sz w:val="24"/>
          <w:highlight w:val="none"/>
        </w:rPr>
      </w:pPr>
      <w:bookmarkStart w:id="39" w:name="_Toc22453"/>
      <w:bookmarkStart w:id="40" w:name="_Toc28359093"/>
      <w:bookmarkStart w:id="41" w:name="_Toc43368453"/>
      <w:bookmarkStart w:id="42" w:name="_Toc35393802"/>
      <w:bookmarkStart w:id="43" w:name="_Toc35393633"/>
      <w:bookmarkStart w:id="44" w:name="_Toc28359016"/>
      <w:r>
        <w:rPr>
          <w:rFonts w:hint="eastAsia" w:ascii="仿宋" w:hAnsi="仿宋" w:eastAsia="仿宋" w:cs="仿宋"/>
          <w:color w:val="auto"/>
          <w:sz w:val="24"/>
          <w:highlight w:val="none"/>
        </w:rPr>
        <w:t>1.投标文件上传的截止时间：</w:t>
      </w:r>
      <w:r>
        <w:rPr>
          <w:rFonts w:hint="eastAsia" w:ascii="仿宋" w:hAnsi="仿宋" w:eastAsia="仿宋" w:cs="仿宋"/>
          <w:color w:val="0000FF"/>
          <w:sz w:val="24"/>
          <w:highlight w:val="none"/>
        </w:rPr>
        <w:t>202</w:t>
      </w:r>
      <w:r>
        <w:rPr>
          <w:rFonts w:hint="eastAsia" w:ascii="仿宋" w:hAnsi="仿宋" w:eastAsia="仿宋" w:cs="仿宋"/>
          <w:color w:val="0000FF"/>
          <w:sz w:val="24"/>
          <w:highlight w:val="none"/>
          <w:lang w:val="en-US" w:eastAsia="zh-CN"/>
        </w:rPr>
        <w:t>6</w:t>
      </w:r>
      <w:r>
        <w:rPr>
          <w:rFonts w:hint="eastAsia" w:ascii="仿宋" w:hAnsi="仿宋" w:eastAsia="仿宋" w:cs="仿宋"/>
          <w:color w:val="0000FF"/>
          <w:sz w:val="24"/>
          <w:highlight w:val="none"/>
        </w:rPr>
        <w:t>年</w:t>
      </w:r>
      <w:r>
        <w:rPr>
          <w:rFonts w:hint="eastAsia" w:ascii="仿宋" w:hAnsi="仿宋" w:eastAsia="仿宋" w:cs="仿宋"/>
          <w:color w:val="0000FF"/>
          <w:sz w:val="24"/>
          <w:highlight w:val="none"/>
          <w:lang w:val="en-US" w:eastAsia="zh-CN"/>
        </w:rPr>
        <w:t>5</w:t>
      </w:r>
      <w:r>
        <w:rPr>
          <w:rFonts w:hint="eastAsia" w:ascii="仿宋" w:hAnsi="仿宋" w:eastAsia="仿宋" w:cs="仿宋"/>
          <w:color w:val="0000FF"/>
          <w:sz w:val="24"/>
          <w:highlight w:val="none"/>
        </w:rPr>
        <w:t>月</w:t>
      </w:r>
      <w:r>
        <w:rPr>
          <w:rFonts w:hint="eastAsia" w:ascii="仿宋" w:hAnsi="仿宋" w:eastAsia="仿宋" w:cs="仿宋"/>
          <w:color w:val="0000FF"/>
          <w:sz w:val="24"/>
          <w:highlight w:val="none"/>
          <w:lang w:val="en-US" w:eastAsia="zh-CN"/>
        </w:rPr>
        <w:t>28</w:t>
      </w:r>
      <w:r>
        <w:rPr>
          <w:rFonts w:hint="eastAsia" w:ascii="仿宋" w:hAnsi="仿宋" w:eastAsia="仿宋" w:cs="仿宋"/>
          <w:color w:val="0000FF"/>
          <w:sz w:val="24"/>
          <w:highlight w:val="none"/>
        </w:rPr>
        <w:t>日上午09时00分。</w:t>
      </w:r>
    </w:p>
    <w:p w14:paraId="08256A36">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2.开标地点（同投标地点）：政采云平台。</w:t>
      </w:r>
    </w:p>
    <w:p w14:paraId="528FC748">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3.开启方式：政采云平台网上开标(投标人无需到现场）</w:t>
      </w:r>
    </w:p>
    <w:p w14:paraId="7E091716">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投标人应按照本项目招标文件和“政采云”平台的要求编制、加密后在投标文件提交截止时间前上传至“政采云”平台。投标文件提交截止时间前未完成投标文件上传的，视为撤回投标文件。投标人在“政采云”平台提交电子版投标文件时，请填写参加远程采购活动经办人联系方式。</w:t>
      </w:r>
      <w:bookmarkEnd w:id="39"/>
      <w:bookmarkEnd w:id="40"/>
      <w:bookmarkEnd w:id="41"/>
      <w:bookmarkEnd w:id="42"/>
      <w:bookmarkEnd w:id="43"/>
      <w:bookmarkEnd w:id="44"/>
      <w:bookmarkStart w:id="45" w:name="_Toc28359094"/>
      <w:bookmarkStart w:id="46" w:name="_Toc35393634"/>
      <w:bookmarkStart w:id="47" w:name="_Toc28359017"/>
      <w:bookmarkStart w:id="48" w:name="_Toc35393803"/>
      <w:bookmarkStart w:id="49" w:name="_Toc20188"/>
      <w:bookmarkStart w:id="50" w:name="_Toc7724"/>
      <w:bookmarkStart w:id="51" w:name="_Toc43368454"/>
    </w:p>
    <w:p w14:paraId="69A63CCF">
      <w:pPr>
        <w:pStyle w:val="4"/>
        <w:keepNext w:val="0"/>
        <w:keepLines w:val="0"/>
        <w:pageBreakBefore w:val="0"/>
        <w:tabs>
          <w:tab w:val="left" w:pos="360"/>
        </w:tabs>
        <w:kinsoku/>
        <w:wordWrap/>
        <w:overflowPunct/>
        <w:topLinePunct w:val="0"/>
        <w:autoSpaceDE/>
        <w:autoSpaceDN/>
        <w:bidi w:val="0"/>
        <w:adjustRightInd/>
        <w:snapToGrid w:val="0"/>
        <w:spacing w:line="360" w:lineRule="auto"/>
        <w:ind w:left="425"/>
        <w:jc w:val="both"/>
        <w:textAlignment w:val="auto"/>
        <w:rPr>
          <w:rFonts w:hint="eastAsia" w:ascii="仿宋" w:hAnsi="仿宋" w:eastAsia="仿宋" w:cs="仿宋"/>
          <w:b/>
          <w:bCs w:val="0"/>
          <w:color w:val="auto"/>
          <w:sz w:val="24"/>
          <w:highlight w:val="none"/>
        </w:rPr>
      </w:pPr>
      <w:r>
        <w:rPr>
          <w:rFonts w:hint="eastAsia" w:ascii="仿宋" w:hAnsi="仿宋" w:eastAsia="仿宋" w:cs="仿宋"/>
          <w:b/>
          <w:bCs w:val="0"/>
          <w:color w:val="auto"/>
          <w:sz w:val="24"/>
          <w:highlight w:val="none"/>
        </w:rPr>
        <w:t>五、公告期限</w:t>
      </w:r>
      <w:bookmarkEnd w:id="45"/>
      <w:bookmarkEnd w:id="46"/>
      <w:bookmarkEnd w:id="47"/>
      <w:bookmarkEnd w:id="48"/>
      <w:bookmarkEnd w:id="49"/>
      <w:bookmarkEnd w:id="50"/>
      <w:bookmarkEnd w:id="51"/>
    </w:p>
    <w:p w14:paraId="113FDCEC">
      <w:pPr>
        <w:keepNext w:val="0"/>
        <w:keepLines w:val="0"/>
        <w:pageBreakBefore w:val="0"/>
        <w:kinsoku/>
        <w:wordWrap/>
        <w:overflowPunct/>
        <w:topLinePunct w:val="0"/>
        <w:autoSpaceDE/>
        <w:autoSpaceDN/>
        <w:bidi w:val="0"/>
        <w:adjustRightInd/>
        <w:snapToGrid w:val="0"/>
        <w:spacing w:line="360" w:lineRule="auto"/>
        <w:ind w:firstLine="420"/>
        <w:textAlignment w:val="auto"/>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自本公告发布之日起5个工作日。</w:t>
      </w:r>
      <w:bookmarkStart w:id="52" w:name="_Toc35393804"/>
      <w:bookmarkStart w:id="53" w:name="_Toc19586"/>
      <w:bookmarkStart w:id="54" w:name="_Toc35393635"/>
      <w:bookmarkStart w:id="55" w:name="_Toc43368455"/>
      <w:bookmarkStart w:id="56" w:name="_Toc21559"/>
    </w:p>
    <w:p w14:paraId="730BFD53">
      <w:pPr>
        <w:pStyle w:val="4"/>
        <w:keepNext w:val="0"/>
        <w:keepLines w:val="0"/>
        <w:pageBreakBefore w:val="0"/>
        <w:tabs>
          <w:tab w:val="left" w:pos="360"/>
        </w:tabs>
        <w:kinsoku/>
        <w:wordWrap/>
        <w:overflowPunct/>
        <w:topLinePunct w:val="0"/>
        <w:autoSpaceDE/>
        <w:autoSpaceDN/>
        <w:bidi w:val="0"/>
        <w:adjustRightInd/>
        <w:snapToGrid w:val="0"/>
        <w:spacing w:line="360" w:lineRule="auto"/>
        <w:ind w:left="425"/>
        <w:jc w:val="both"/>
        <w:textAlignment w:val="auto"/>
        <w:rPr>
          <w:rFonts w:hint="eastAsia" w:ascii="仿宋" w:hAnsi="仿宋" w:eastAsia="仿宋" w:cs="仿宋"/>
          <w:b/>
          <w:bCs w:val="0"/>
          <w:color w:val="auto"/>
          <w:sz w:val="21"/>
          <w:szCs w:val="21"/>
          <w:highlight w:val="none"/>
        </w:rPr>
      </w:pPr>
      <w:r>
        <w:rPr>
          <w:rFonts w:hint="eastAsia" w:ascii="仿宋" w:hAnsi="仿宋" w:eastAsia="仿宋" w:cs="仿宋"/>
          <w:b/>
          <w:bCs w:val="0"/>
          <w:color w:val="auto"/>
          <w:sz w:val="24"/>
          <w:highlight w:val="none"/>
        </w:rPr>
        <w:t>六、其他</w:t>
      </w:r>
      <w:r>
        <w:rPr>
          <w:rFonts w:hint="eastAsia" w:ascii="仿宋" w:hAnsi="仿宋" w:eastAsia="仿宋" w:cs="仿宋"/>
          <w:b/>
          <w:bCs w:val="0"/>
          <w:color w:val="auto"/>
          <w:sz w:val="21"/>
          <w:szCs w:val="21"/>
          <w:highlight w:val="none"/>
        </w:rPr>
        <w:t>补充事宜</w:t>
      </w:r>
      <w:bookmarkEnd w:id="52"/>
      <w:bookmarkEnd w:id="53"/>
      <w:bookmarkEnd w:id="54"/>
      <w:bookmarkEnd w:id="55"/>
      <w:bookmarkEnd w:id="56"/>
    </w:p>
    <w:p w14:paraId="224BED26">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highlight w:val="none"/>
        </w:rPr>
      </w:pPr>
      <w:bookmarkStart w:id="57" w:name="_Toc28898"/>
      <w:bookmarkStart w:id="58" w:name="_Toc43368456"/>
      <w:bookmarkStart w:id="59" w:name="_Toc7972"/>
      <w:bookmarkStart w:id="60" w:name="_Toc28359095"/>
      <w:bookmarkStart w:id="61" w:name="_Toc35393636"/>
      <w:bookmarkStart w:id="62" w:name="_Toc35393805"/>
      <w:bookmarkStart w:id="63" w:name="_Toc28359018"/>
      <w:r>
        <w:rPr>
          <w:rFonts w:hint="eastAsia" w:ascii="仿宋" w:hAnsi="仿宋" w:eastAsia="仿宋" w:cs="仿宋"/>
          <w:color w:val="auto"/>
          <w:sz w:val="24"/>
          <w:szCs w:val="24"/>
          <w:highlight w:val="none"/>
        </w:rPr>
        <w:t>1.应知事项：投标人未被列入“信用中国”网站（www.creditchina.gov.cn）失信被执行人、重大税收违法案件当事人名单及中国政府采购网（www.ccgp.gov.cn）“政府采购严重违法失信</w:t>
      </w:r>
      <w:r>
        <w:rPr>
          <w:rFonts w:hint="eastAsia" w:ascii="仿宋" w:hAnsi="仿宋" w:eastAsia="仿宋" w:cs="仿宋"/>
          <w:color w:val="auto"/>
          <w:sz w:val="24"/>
          <w:highlight w:val="none"/>
        </w:rPr>
        <w:t>行为信息记录”。</w:t>
      </w:r>
    </w:p>
    <w:p w14:paraId="22339DDB">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2.为采购项目提供整体设计、规范编制或者项目管理、监理、检测等服务的投标人，不得参加本采购项目。</w:t>
      </w:r>
    </w:p>
    <w:p w14:paraId="43C50FDC">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3.采购代理机构将拒绝接受非报名投标人的投标文件。</w:t>
      </w:r>
    </w:p>
    <w:p w14:paraId="6962FA8A">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投标人认为采购文件使自己的权益受到损害的，可以自收到采购文件之日（发售截止日之后收到采购文件的，以发售截止日为准）或者采购文件公告期限届满之日（公告期限为公告发布后的第6个工作日）起7个工作日内，以书面形式向采购人和采购代理机构提出质疑。</w:t>
      </w:r>
    </w:p>
    <w:p w14:paraId="4EAD5DEB">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5.本项目实行网上采购，采用电子文件。若供应商参与，自行承担一切费用。</w:t>
      </w:r>
    </w:p>
    <w:p w14:paraId="381C213D">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6.标前准备: 各投标人应在开标前应确保成为政采云正式注册入库供应商，并完成 CA数字证书办理。因未注册入库、未办理 CA数字证书等原因造成无法获取采购文件、无法参与或失败等后果由供应商自行承担。</w:t>
      </w:r>
    </w:p>
    <w:p w14:paraId="69CA4DF0">
      <w:pPr>
        <w:pStyle w:val="4"/>
        <w:keepNext w:val="0"/>
        <w:keepLines w:val="0"/>
        <w:pageBreakBefore w:val="0"/>
        <w:tabs>
          <w:tab w:val="left" w:pos="360"/>
        </w:tabs>
        <w:kinsoku/>
        <w:wordWrap/>
        <w:overflowPunct/>
        <w:topLinePunct w:val="0"/>
        <w:autoSpaceDE/>
        <w:autoSpaceDN/>
        <w:bidi w:val="0"/>
        <w:adjustRightInd/>
        <w:snapToGrid w:val="0"/>
        <w:spacing w:line="360" w:lineRule="auto"/>
        <w:ind w:left="425"/>
        <w:jc w:val="both"/>
        <w:textAlignment w:val="auto"/>
        <w:rPr>
          <w:rFonts w:hint="eastAsia" w:ascii="仿宋" w:hAnsi="仿宋" w:eastAsia="仿宋" w:cs="仿宋"/>
          <w:b/>
          <w:color w:val="auto"/>
          <w:sz w:val="24"/>
          <w:highlight w:val="none"/>
        </w:rPr>
      </w:pPr>
      <w:r>
        <w:rPr>
          <w:rFonts w:hint="eastAsia" w:ascii="仿宋" w:hAnsi="仿宋" w:eastAsia="仿宋" w:cs="仿宋"/>
          <w:b/>
          <w:bCs w:val="0"/>
          <w:color w:val="auto"/>
          <w:sz w:val="24"/>
          <w:highlight w:val="none"/>
        </w:rPr>
        <w:t>七、凡对本次采购提出询问，请按以下方式联系</w:t>
      </w:r>
      <w:bookmarkEnd w:id="57"/>
      <w:bookmarkEnd w:id="58"/>
      <w:bookmarkEnd w:id="59"/>
      <w:bookmarkEnd w:id="60"/>
      <w:bookmarkEnd w:id="61"/>
      <w:bookmarkEnd w:id="62"/>
      <w:bookmarkEnd w:id="63"/>
    </w:p>
    <w:p w14:paraId="0EB09B80">
      <w:pPr>
        <w:keepNext w:val="0"/>
        <w:keepLines w:val="0"/>
        <w:pageBreakBefore w:val="0"/>
        <w:kinsoku/>
        <w:wordWrap/>
        <w:overflowPunct/>
        <w:topLinePunct w:val="0"/>
        <w:autoSpaceDE/>
        <w:autoSpaceDN/>
        <w:bidi w:val="0"/>
        <w:adjustRightInd/>
        <w:snapToGrid w:val="0"/>
        <w:spacing w:line="360" w:lineRule="auto"/>
        <w:ind w:firstLine="482" w:firstLineChars="200"/>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1.采购人信息</w:t>
      </w:r>
    </w:p>
    <w:p w14:paraId="78B0AFDC">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themeColor="text1"/>
          <w:sz w:val="24"/>
          <w:highlight w:val="none"/>
          <w:lang w:val="en-US" w:eastAsia="zh-CN"/>
          <w14:textFill>
            <w14:solidFill>
              <w14:schemeClr w14:val="tx1"/>
            </w14:solidFill>
          </w14:textFill>
        </w:rPr>
      </w:pPr>
      <w:bookmarkStart w:id="64" w:name="_Toc28359086"/>
      <w:bookmarkStart w:id="65" w:name="_Toc28359009"/>
      <w:r>
        <w:rPr>
          <w:rFonts w:hint="eastAsia" w:ascii="仿宋" w:hAnsi="仿宋" w:eastAsia="仿宋" w:cs="仿宋"/>
          <w:bCs/>
          <w:color w:val="000000" w:themeColor="text1"/>
          <w:sz w:val="24"/>
          <w:highlight w:val="none"/>
          <w:lang w:val="en-US" w:eastAsia="zh-CN"/>
          <w14:textFill>
            <w14:solidFill>
              <w14:schemeClr w14:val="tx1"/>
            </w14:solidFill>
          </w14:textFill>
        </w:rPr>
        <w:t>名    称: 西盟佤族自治县妇幼保健院</w:t>
      </w:r>
    </w:p>
    <w:p w14:paraId="7D21884D">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default" w:ascii="仿宋" w:hAnsi="仿宋" w:eastAsia="仿宋" w:cs="仿宋"/>
          <w:bCs/>
          <w:color w:val="000000" w:themeColor="text1"/>
          <w:sz w:val="24"/>
          <w:highlight w:val="none"/>
          <w:lang w:val="en-US" w:eastAsia="zh-CN"/>
          <w14:textFill>
            <w14:solidFill>
              <w14:schemeClr w14:val="tx1"/>
            </w14:solidFill>
          </w14:textFill>
        </w:rPr>
      </w:pPr>
      <w:r>
        <w:rPr>
          <w:rFonts w:hint="eastAsia" w:ascii="仿宋" w:hAnsi="仿宋" w:eastAsia="仿宋" w:cs="仿宋"/>
          <w:bCs/>
          <w:color w:val="000000" w:themeColor="text1"/>
          <w:sz w:val="24"/>
          <w:highlight w:val="none"/>
          <w:lang w:val="en-US" w:eastAsia="zh-CN"/>
          <w14:textFill>
            <w14:solidFill>
              <w14:schemeClr w14:val="tx1"/>
            </w14:solidFill>
          </w14:textFill>
        </w:rPr>
        <w:t>联系地址：西盟佤族自治县兴盟路361号</w:t>
      </w:r>
    </w:p>
    <w:p w14:paraId="0D5B5BE1">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default" w:ascii="仿宋" w:hAnsi="仿宋" w:eastAsia="仿宋" w:cs="仿宋"/>
          <w:bCs/>
          <w:color w:val="auto"/>
          <w:sz w:val="24"/>
          <w:highlight w:val="none"/>
          <w:lang w:val="en-US" w:eastAsia="zh-CN"/>
        </w:rPr>
      </w:pPr>
      <w:r>
        <w:rPr>
          <w:rFonts w:hint="eastAsia" w:ascii="仿宋" w:hAnsi="仿宋" w:eastAsia="仿宋" w:cs="仿宋"/>
          <w:bCs/>
          <w:color w:val="000000" w:themeColor="text1"/>
          <w:sz w:val="24"/>
          <w:highlight w:val="none"/>
          <w:lang w:val="en-US" w:eastAsia="zh-CN"/>
          <w14:textFill>
            <w14:solidFill>
              <w14:schemeClr w14:val="tx1"/>
            </w14:solidFill>
          </w14:textFill>
        </w:rPr>
        <w:t>联系方式：扎老师，0879-8342780</w:t>
      </w:r>
    </w:p>
    <w:p w14:paraId="2079851B">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2.采购代理机构信息</w:t>
      </w:r>
      <w:bookmarkEnd w:id="64"/>
      <w:bookmarkEnd w:id="65"/>
    </w:p>
    <w:p w14:paraId="06E90087">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auto"/>
          <w:sz w:val="24"/>
          <w:highlight w:val="none"/>
        </w:rPr>
      </w:pPr>
      <w:bookmarkStart w:id="66" w:name="_Toc28359087"/>
      <w:bookmarkStart w:id="67" w:name="_Toc28359010"/>
      <w:r>
        <w:rPr>
          <w:rFonts w:hint="eastAsia" w:ascii="仿宋" w:hAnsi="仿宋" w:eastAsia="仿宋" w:cs="仿宋"/>
          <w:bCs/>
          <w:color w:val="auto"/>
          <w:sz w:val="24"/>
          <w:highlight w:val="none"/>
        </w:rPr>
        <w:t>名    称：云南恪遵项目管理有限公司</w:t>
      </w:r>
    </w:p>
    <w:p w14:paraId="7756D2D1">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联系地址：</w:t>
      </w:r>
      <w:bookmarkStart w:id="68" w:name="OLE_LINK13"/>
      <w:r>
        <w:rPr>
          <w:rFonts w:hint="eastAsia" w:ascii="仿宋" w:hAnsi="仿宋" w:eastAsia="仿宋" w:cs="仿宋"/>
          <w:bCs/>
          <w:color w:val="auto"/>
          <w:sz w:val="24"/>
          <w:highlight w:val="none"/>
        </w:rPr>
        <w:t>普洱市思茅区碧桂园溪台1幢1-2层101室</w:t>
      </w:r>
    </w:p>
    <w:bookmarkEnd w:id="68"/>
    <w:p w14:paraId="29700C42">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bCs/>
          <w:color w:val="auto"/>
          <w:sz w:val="24"/>
          <w:highlight w:val="none"/>
        </w:rPr>
        <w:t>联系</w:t>
      </w:r>
      <w:r>
        <w:rPr>
          <w:rFonts w:hint="eastAsia" w:ascii="仿宋" w:hAnsi="仿宋" w:eastAsia="仿宋" w:cs="仿宋"/>
          <w:bCs/>
          <w:color w:val="auto"/>
          <w:sz w:val="24"/>
          <w:highlight w:val="none"/>
          <w:lang w:val="zh-CN"/>
        </w:rPr>
        <w:t>方式</w:t>
      </w:r>
      <w:r>
        <w:rPr>
          <w:rFonts w:hint="eastAsia" w:ascii="仿宋" w:hAnsi="仿宋" w:eastAsia="仿宋" w:cs="仿宋"/>
          <w:bCs/>
          <w:color w:val="auto"/>
          <w:sz w:val="24"/>
          <w:highlight w:val="none"/>
        </w:rPr>
        <w:t>：</w:t>
      </w:r>
      <w:r>
        <w:rPr>
          <w:rFonts w:hint="eastAsia" w:ascii="仿宋" w:hAnsi="仿宋" w:eastAsia="仿宋" w:cs="仿宋"/>
          <w:bCs/>
          <w:color w:val="auto"/>
          <w:sz w:val="24"/>
          <w:highlight w:val="none"/>
          <w:lang w:val="en-US" w:eastAsia="zh-CN"/>
        </w:rPr>
        <w:t>吴发敏</w:t>
      </w:r>
      <w:r>
        <w:rPr>
          <w:rFonts w:hint="eastAsia" w:ascii="仿宋" w:hAnsi="仿宋" w:eastAsia="仿宋" w:cs="仿宋"/>
          <w:bCs/>
          <w:color w:val="auto"/>
          <w:sz w:val="24"/>
          <w:highlight w:val="none"/>
        </w:rPr>
        <w:t>，0879-3013333</w:t>
      </w:r>
    </w:p>
    <w:p w14:paraId="7F204A29">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3.项目联系方式</w:t>
      </w:r>
      <w:bookmarkEnd w:id="66"/>
      <w:bookmarkEnd w:id="67"/>
    </w:p>
    <w:p w14:paraId="2B60BA40">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项目联系人：</w:t>
      </w:r>
      <w:r>
        <w:rPr>
          <w:rFonts w:hint="eastAsia" w:ascii="仿宋" w:hAnsi="仿宋" w:eastAsia="仿宋" w:cs="仿宋"/>
          <w:bCs/>
          <w:color w:val="auto"/>
          <w:sz w:val="24"/>
          <w:highlight w:val="none"/>
          <w:lang w:val="en-US" w:eastAsia="zh-CN"/>
        </w:rPr>
        <w:t>吴发敏</w:t>
      </w:r>
    </w:p>
    <w:p w14:paraId="4A9E2AC8">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bCs/>
          <w:color w:val="auto"/>
          <w:sz w:val="24"/>
          <w:highlight w:val="none"/>
        </w:rPr>
        <w:t>电　话：0879-3013333</w:t>
      </w:r>
    </w:p>
    <w:p w14:paraId="23A11E11">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4.同级政府采购监督管理部门</w:t>
      </w:r>
    </w:p>
    <w:p w14:paraId="29B14A78">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default" w:ascii="仿宋" w:hAnsi="仿宋" w:eastAsia="仿宋" w:cs="仿宋"/>
          <w:bCs/>
          <w:color w:val="000000" w:themeColor="text1"/>
          <w:sz w:val="24"/>
          <w:highlight w:val="none"/>
          <w:lang w:val="en-US" w:eastAsia="zh-CN"/>
          <w14:textFill>
            <w14:solidFill>
              <w14:schemeClr w14:val="tx1"/>
            </w14:solidFill>
          </w14:textFill>
        </w:rPr>
      </w:pPr>
      <w:bookmarkStart w:id="69" w:name="_Toc28168"/>
      <w:bookmarkStart w:id="70" w:name="_Toc17040835"/>
      <w:bookmarkStart w:id="71" w:name="_Toc17040955"/>
      <w:bookmarkStart w:id="72" w:name="_Toc17040714"/>
      <w:r>
        <w:rPr>
          <w:rFonts w:hint="default" w:ascii="仿宋" w:hAnsi="仿宋" w:eastAsia="仿宋" w:cs="仿宋"/>
          <w:bCs/>
          <w:color w:val="000000" w:themeColor="text1"/>
          <w:sz w:val="24"/>
          <w:highlight w:val="none"/>
          <w:lang w:val="en-US" w:eastAsia="zh-CN"/>
          <w14:textFill>
            <w14:solidFill>
              <w14:schemeClr w14:val="tx1"/>
            </w14:solidFill>
          </w14:textFill>
        </w:rPr>
        <w:t>西盟佤族自治县</w:t>
      </w:r>
      <w:r>
        <w:rPr>
          <w:rFonts w:hint="eastAsia" w:ascii="仿宋" w:hAnsi="仿宋" w:eastAsia="仿宋" w:cs="仿宋"/>
          <w:bCs/>
          <w:color w:val="000000" w:themeColor="text1"/>
          <w:sz w:val="24"/>
          <w:highlight w:val="none"/>
          <w:lang w:val="en-US" w:eastAsia="zh-CN"/>
          <w14:textFill>
            <w14:solidFill>
              <w14:schemeClr w14:val="tx1"/>
            </w14:solidFill>
          </w14:textFill>
        </w:rPr>
        <w:t>财政局</w:t>
      </w:r>
    </w:p>
    <w:p w14:paraId="18A7A395">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themeColor="text1"/>
          <w:sz w:val="24"/>
          <w:highlight w:val="none"/>
          <w:lang w:val="en-US" w:eastAsia="zh-CN"/>
          <w14:textFill>
            <w14:solidFill>
              <w14:schemeClr w14:val="tx1"/>
            </w14:solidFill>
          </w14:textFill>
        </w:rPr>
      </w:pPr>
      <w:bookmarkStart w:id="73" w:name="OLE_LINK12"/>
      <w:r>
        <w:rPr>
          <w:rFonts w:hint="eastAsia" w:ascii="仿宋" w:hAnsi="仿宋" w:eastAsia="仿宋" w:cs="仿宋"/>
          <w:bCs/>
          <w:color w:val="000000" w:themeColor="text1"/>
          <w:sz w:val="24"/>
          <w:highlight w:val="none"/>
          <w:lang w:val="zh-CN" w:eastAsia="zh-CN"/>
          <w14:textFill>
            <w14:solidFill>
              <w14:schemeClr w14:val="tx1"/>
            </w14:solidFill>
          </w14:textFill>
        </w:rPr>
        <w:t>0879-8344213</w:t>
      </w:r>
    </w:p>
    <w:bookmarkEnd w:id="73"/>
    <w:p w14:paraId="4E15DFDB">
      <w:pPr>
        <w:pStyle w:val="80"/>
        <w:rPr>
          <w:rFonts w:hint="eastAsia" w:ascii="仿宋" w:hAnsi="仿宋" w:eastAsia="仿宋" w:cs="仿宋"/>
          <w:bCs/>
          <w:color w:val="auto"/>
          <w:sz w:val="24"/>
          <w:highlight w:val="none"/>
          <w:lang w:val="en-US" w:eastAsia="zh-CN"/>
        </w:rPr>
      </w:pPr>
    </w:p>
    <w:p w14:paraId="17DCC7B3">
      <w:pPr>
        <w:pStyle w:val="80"/>
        <w:rPr>
          <w:rFonts w:hint="eastAsia" w:ascii="仿宋" w:hAnsi="仿宋" w:eastAsia="仿宋" w:cs="仿宋"/>
          <w:bCs/>
          <w:color w:val="auto"/>
          <w:sz w:val="24"/>
          <w:highlight w:val="none"/>
          <w:lang w:val="en-US" w:eastAsia="zh-CN"/>
        </w:rPr>
      </w:pPr>
    </w:p>
    <w:p w14:paraId="27E99B22">
      <w:pPr>
        <w:pStyle w:val="80"/>
        <w:rPr>
          <w:rFonts w:hint="eastAsia" w:ascii="仿宋" w:hAnsi="仿宋" w:eastAsia="仿宋" w:cs="仿宋"/>
          <w:bCs/>
          <w:color w:val="auto"/>
          <w:sz w:val="24"/>
          <w:highlight w:val="none"/>
          <w:lang w:val="en-US" w:eastAsia="zh-CN"/>
        </w:rPr>
      </w:pPr>
    </w:p>
    <w:p w14:paraId="2012406F">
      <w:pPr>
        <w:pStyle w:val="80"/>
        <w:rPr>
          <w:rFonts w:hint="eastAsia" w:ascii="仿宋" w:hAnsi="仿宋" w:eastAsia="仿宋" w:cs="仿宋"/>
          <w:bCs/>
          <w:color w:val="auto"/>
          <w:sz w:val="24"/>
          <w:highlight w:val="none"/>
          <w:lang w:val="en-US" w:eastAsia="zh-CN"/>
        </w:rPr>
      </w:pPr>
    </w:p>
    <w:p w14:paraId="52F6E2BD">
      <w:pPr>
        <w:pStyle w:val="80"/>
        <w:rPr>
          <w:rFonts w:hint="eastAsia" w:ascii="仿宋" w:hAnsi="仿宋" w:eastAsia="仿宋" w:cs="仿宋"/>
          <w:bCs/>
          <w:color w:val="auto"/>
          <w:sz w:val="24"/>
          <w:highlight w:val="none"/>
          <w:lang w:val="en-US" w:eastAsia="zh-CN"/>
        </w:rPr>
      </w:pPr>
    </w:p>
    <w:p w14:paraId="01C9ECB0">
      <w:pPr>
        <w:pStyle w:val="80"/>
        <w:rPr>
          <w:rFonts w:hint="eastAsia" w:ascii="仿宋" w:hAnsi="仿宋" w:eastAsia="仿宋" w:cs="仿宋"/>
          <w:bCs/>
          <w:color w:val="auto"/>
          <w:sz w:val="24"/>
          <w:highlight w:val="none"/>
          <w:lang w:val="en-US" w:eastAsia="zh-CN"/>
        </w:rPr>
      </w:pPr>
    </w:p>
    <w:p w14:paraId="5BA798EC">
      <w:pPr>
        <w:pStyle w:val="80"/>
        <w:rPr>
          <w:rFonts w:hint="eastAsia" w:ascii="仿宋" w:hAnsi="仿宋" w:eastAsia="仿宋" w:cs="仿宋"/>
          <w:bCs/>
          <w:color w:val="auto"/>
          <w:sz w:val="24"/>
          <w:highlight w:val="none"/>
          <w:lang w:val="en-US" w:eastAsia="zh-CN"/>
        </w:rPr>
      </w:pPr>
    </w:p>
    <w:p w14:paraId="4EBCDB4F">
      <w:pPr>
        <w:pStyle w:val="80"/>
        <w:rPr>
          <w:rFonts w:hint="eastAsia" w:ascii="仿宋" w:hAnsi="仿宋" w:eastAsia="仿宋" w:cs="仿宋"/>
          <w:bCs/>
          <w:color w:val="auto"/>
          <w:sz w:val="24"/>
          <w:highlight w:val="none"/>
          <w:lang w:val="en-US" w:eastAsia="zh-CN"/>
        </w:rPr>
      </w:pPr>
    </w:p>
    <w:p w14:paraId="189F007E">
      <w:pPr>
        <w:pStyle w:val="80"/>
        <w:rPr>
          <w:rFonts w:hint="eastAsia" w:ascii="仿宋" w:hAnsi="仿宋" w:eastAsia="仿宋" w:cs="仿宋"/>
          <w:bCs/>
          <w:color w:val="auto"/>
          <w:sz w:val="24"/>
          <w:highlight w:val="none"/>
          <w:lang w:val="en-US" w:eastAsia="zh-CN"/>
        </w:rPr>
      </w:pPr>
    </w:p>
    <w:p w14:paraId="22DD36EB">
      <w:pPr>
        <w:pStyle w:val="80"/>
        <w:rPr>
          <w:rFonts w:hint="eastAsia" w:ascii="仿宋" w:hAnsi="仿宋" w:eastAsia="仿宋" w:cs="仿宋"/>
          <w:bCs/>
          <w:color w:val="auto"/>
          <w:sz w:val="24"/>
          <w:highlight w:val="none"/>
          <w:lang w:val="en-US" w:eastAsia="zh-CN"/>
        </w:rPr>
      </w:pPr>
    </w:p>
    <w:p w14:paraId="34B9ACAB">
      <w:pPr>
        <w:pStyle w:val="80"/>
        <w:rPr>
          <w:rFonts w:hint="eastAsia" w:ascii="仿宋" w:hAnsi="仿宋" w:eastAsia="仿宋" w:cs="仿宋"/>
          <w:bCs/>
          <w:color w:val="auto"/>
          <w:sz w:val="24"/>
          <w:highlight w:val="none"/>
          <w:lang w:val="en-US" w:eastAsia="zh-CN"/>
        </w:rPr>
      </w:pPr>
    </w:p>
    <w:p w14:paraId="15C4BE80">
      <w:pPr>
        <w:pStyle w:val="80"/>
        <w:rPr>
          <w:rFonts w:hint="eastAsia" w:ascii="仿宋" w:hAnsi="仿宋" w:eastAsia="仿宋" w:cs="仿宋"/>
          <w:bCs/>
          <w:color w:val="auto"/>
          <w:sz w:val="24"/>
          <w:highlight w:val="none"/>
          <w:lang w:val="en-US" w:eastAsia="zh-CN"/>
        </w:rPr>
      </w:pPr>
    </w:p>
    <w:p w14:paraId="296469BD">
      <w:pPr>
        <w:pStyle w:val="80"/>
        <w:rPr>
          <w:rFonts w:hint="eastAsia" w:ascii="仿宋" w:hAnsi="仿宋" w:eastAsia="仿宋" w:cs="仿宋"/>
          <w:bCs/>
          <w:color w:val="auto"/>
          <w:sz w:val="24"/>
          <w:highlight w:val="none"/>
          <w:lang w:val="en-US" w:eastAsia="zh-CN"/>
        </w:rPr>
      </w:pPr>
    </w:p>
    <w:p w14:paraId="5A8A78AF">
      <w:pPr>
        <w:pStyle w:val="80"/>
        <w:rPr>
          <w:rFonts w:hint="eastAsia" w:ascii="仿宋" w:hAnsi="仿宋" w:eastAsia="仿宋" w:cs="仿宋"/>
          <w:bCs/>
          <w:color w:val="auto"/>
          <w:sz w:val="24"/>
          <w:highlight w:val="none"/>
          <w:lang w:val="en-US" w:eastAsia="zh-CN"/>
        </w:rPr>
      </w:pPr>
    </w:p>
    <w:p w14:paraId="1FADF117">
      <w:pPr>
        <w:pStyle w:val="80"/>
        <w:rPr>
          <w:rFonts w:hint="eastAsia" w:ascii="仿宋" w:hAnsi="仿宋" w:eastAsia="仿宋" w:cs="仿宋"/>
          <w:bCs/>
          <w:color w:val="auto"/>
          <w:sz w:val="24"/>
          <w:highlight w:val="none"/>
          <w:lang w:val="en-US" w:eastAsia="zh-CN"/>
        </w:rPr>
      </w:pPr>
    </w:p>
    <w:p w14:paraId="2DA5562F">
      <w:pPr>
        <w:pStyle w:val="80"/>
        <w:rPr>
          <w:rFonts w:hint="eastAsia" w:ascii="仿宋" w:hAnsi="仿宋" w:eastAsia="仿宋" w:cs="仿宋"/>
          <w:bCs/>
          <w:color w:val="auto"/>
          <w:sz w:val="24"/>
          <w:highlight w:val="none"/>
          <w:lang w:val="en-US" w:eastAsia="zh-CN"/>
        </w:rPr>
      </w:pPr>
    </w:p>
    <w:p w14:paraId="18856373">
      <w:pPr>
        <w:pStyle w:val="80"/>
        <w:rPr>
          <w:rFonts w:hint="eastAsia" w:ascii="仿宋" w:hAnsi="仿宋" w:eastAsia="仿宋" w:cs="仿宋"/>
          <w:bCs/>
          <w:color w:val="auto"/>
          <w:sz w:val="24"/>
          <w:highlight w:val="none"/>
          <w:lang w:val="en-US" w:eastAsia="zh-CN"/>
        </w:rPr>
      </w:pPr>
    </w:p>
    <w:p w14:paraId="3B4750C2">
      <w:pPr>
        <w:pStyle w:val="80"/>
        <w:rPr>
          <w:rFonts w:hint="eastAsia" w:ascii="仿宋" w:hAnsi="仿宋" w:eastAsia="仿宋" w:cs="仿宋"/>
          <w:bCs/>
          <w:color w:val="auto"/>
          <w:sz w:val="24"/>
          <w:highlight w:val="none"/>
          <w:lang w:val="en-US" w:eastAsia="zh-CN"/>
        </w:rPr>
      </w:pPr>
    </w:p>
    <w:p w14:paraId="737A4C38">
      <w:pPr>
        <w:pStyle w:val="80"/>
        <w:rPr>
          <w:rFonts w:hint="eastAsia" w:ascii="仿宋" w:hAnsi="仿宋" w:eastAsia="仿宋" w:cs="仿宋"/>
          <w:bCs/>
          <w:color w:val="auto"/>
          <w:sz w:val="24"/>
          <w:highlight w:val="none"/>
          <w:lang w:val="en-US" w:eastAsia="zh-CN"/>
        </w:rPr>
      </w:pPr>
    </w:p>
    <w:p w14:paraId="211E476A">
      <w:pPr>
        <w:pStyle w:val="80"/>
        <w:rPr>
          <w:rFonts w:hint="eastAsia" w:ascii="仿宋" w:hAnsi="仿宋" w:eastAsia="仿宋" w:cs="仿宋"/>
          <w:bCs/>
          <w:color w:val="auto"/>
          <w:sz w:val="24"/>
          <w:highlight w:val="none"/>
          <w:lang w:val="en-US" w:eastAsia="zh-CN"/>
        </w:rPr>
      </w:pPr>
    </w:p>
    <w:p w14:paraId="4EDDE210">
      <w:pPr>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0"/>
        <w:rPr>
          <w:rFonts w:hint="eastAsia" w:ascii="仿宋" w:hAnsi="仿宋" w:eastAsia="仿宋" w:cs="仿宋"/>
          <w:color w:val="auto"/>
          <w:highlight w:val="none"/>
        </w:rPr>
      </w:pPr>
      <w:r>
        <w:rPr>
          <w:rFonts w:hint="eastAsia" w:ascii="仿宋" w:hAnsi="仿宋" w:eastAsia="仿宋" w:cs="仿宋"/>
          <w:b/>
          <w:bCs/>
          <w:color w:val="auto"/>
          <w:kern w:val="44"/>
          <w:sz w:val="44"/>
          <w:szCs w:val="44"/>
          <w:highlight w:val="none"/>
        </w:rPr>
        <w:t>第二章 投标人须知</w:t>
      </w:r>
      <w:bookmarkEnd w:id="69"/>
      <w:bookmarkEnd w:id="70"/>
      <w:bookmarkEnd w:id="71"/>
      <w:bookmarkEnd w:id="72"/>
    </w:p>
    <w:p w14:paraId="72D2A0CF">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b/>
          <w:bCs/>
          <w:color w:val="auto"/>
          <w:sz w:val="28"/>
          <w:szCs w:val="36"/>
          <w:highlight w:val="none"/>
        </w:rPr>
      </w:pPr>
      <w:bookmarkStart w:id="74" w:name="_Toc17040836"/>
      <w:bookmarkStart w:id="75" w:name="_Toc17040715"/>
      <w:bookmarkStart w:id="76" w:name="_Toc3701"/>
      <w:r>
        <w:rPr>
          <w:rFonts w:hint="eastAsia" w:ascii="仿宋" w:hAnsi="仿宋" w:eastAsia="仿宋" w:cs="仿宋"/>
          <w:b/>
          <w:bCs/>
          <w:color w:val="auto"/>
          <w:sz w:val="28"/>
          <w:szCs w:val="36"/>
          <w:highlight w:val="none"/>
        </w:rPr>
        <w:t>（一）投标人须知前附表</w:t>
      </w:r>
      <w:bookmarkEnd w:id="74"/>
      <w:bookmarkEnd w:id="75"/>
      <w:bookmarkEnd w:id="76"/>
    </w:p>
    <w:tbl>
      <w:tblPr>
        <w:tblStyle w:val="35"/>
        <w:tblW w:w="4996" w:type="pct"/>
        <w:tblInd w:w="0" w:type="dxa"/>
        <w:tblLayout w:type="autofit"/>
        <w:tblCellMar>
          <w:top w:w="0" w:type="dxa"/>
          <w:left w:w="108" w:type="dxa"/>
          <w:bottom w:w="0" w:type="dxa"/>
          <w:right w:w="108" w:type="dxa"/>
        </w:tblCellMar>
      </w:tblPr>
      <w:tblGrid>
        <w:gridCol w:w="740"/>
        <w:gridCol w:w="76"/>
        <w:gridCol w:w="1920"/>
        <w:gridCol w:w="6542"/>
      </w:tblGrid>
      <w:tr w14:paraId="67E76C40">
        <w:tblPrEx>
          <w:tblCellMar>
            <w:top w:w="0" w:type="dxa"/>
            <w:left w:w="108" w:type="dxa"/>
            <w:bottom w:w="0" w:type="dxa"/>
            <w:right w:w="108" w:type="dxa"/>
          </w:tblCellMar>
        </w:tblPrEx>
        <w:trPr>
          <w:trHeight w:val="90" w:hRule="atLeast"/>
        </w:trPr>
        <w:tc>
          <w:tcPr>
            <w:tcW w:w="439" w:type="pct"/>
            <w:gridSpan w:val="2"/>
            <w:tcBorders>
              <w:top w:val="single" w:color="auto" w:sz="4" w:space="0"/>
              <w:left w:val="single" w:color="auto" w:sz="4" w:space="0"/>
              <w:bottom w:val="single" w:color="auto" w:sz="4" w:space="0"/>
              <w:right w:val="single" w:color="auto" w:sz="4" w:space="0"/>
            </w:tcBorders>
            <w:vAlign w:val="center"/>
          </w:tcPr>
          <w:p w14:paraId="01F2B5DF">
            <w:pPr>
              <w:autoSpaceDE w:val="0"/>
              <w:autoSpaceDN w:val="0"/>
              <w:adjustRightInd w:val="0"/>
              <w:spacing w:line="360" w:lineRule="auto"/>
              <w:jc w:val="center"/>
              <w:rPr>
                <w:rFonts w:hint="eastAsia" w:ascii="仿宋" w:hAnsi="仿宋" w:eastAsia="仿宋" w:cs="仿宋"/>
                <w:b/>
                <w:bCs/>
                <w:color w:val="auto"/>
                <w:kern w:val="0"/>
                <w:sz w:val="24"/>
                <w:highlight w:val="none"/>
              </w:rPr>
            </w:pPr>
            <w:bookmarkStart w:id="77" w:name="OLE_LINK7"/>
            <w:bookmarkStart w:id="78" w:name="_Toc260172641"/>
            <w:bookmarkStart w:id="79" w:name="_Toc262675308"/>
            <w:r>
              <w:rPr>
                <w:rFonts w:hint="eastAsia" w:ascii="仿宋" w:hAnsi="仿宋" w:eastAsia="仿宋" w:cs="仿宋"/>
                <w:b/>
                <w:bCs/>
                <w:color w:val="auto"/>
                <w:kern w:val="0"/>
                <w:sz w:val="24"/>
                <w:highlight w:val="none"/>
              </w:rPr>
              <w:t>条款号</w:t>
            </w:r>
          </w:p>
        </w:tc>
        <w:tc>
          <w:tcPr>
            <w:tcW w:w="1034" w:type="pct"/>
            <w:tcBorders>
              <w:top w:val="single" w:color="auto" w:sz="4" w:space="0"/>
              <w:left w:val="single" w:color="auto" w:sz="4" w:space="0"/>
              <w:bottom w:val="single" w:color="auto" w:sz="4" w:space="0"/>
              <w:right w:val="single" w:color="auto" w:sz="4" w:space="0"/>
            </w:tcBorders>
            <w:vAlign w:val="center"/>
          </w:tcPr>
          <w:p w14:paraId="2ED9990B">
            <w:pPr>
              <w:autoSpaceDE w:val="0"/>
              <w:autoSpaceDN w:val="0"/>
              <w:adjustRightInd w:val="0"/>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条款名称</w:t>
            </w:r>
          </w:p>
        </w:tc>
        <w:tc>
          <w:tcPr>
            <w:tcW w:w="3525" w:type="pct"/>
            <w:tcBorders>
              <w:top w:val="single" w:color="auto" w:sz="4" w:space="0"/>
              <w:left w:val="single" w:color="auto" w:sz="4" w:space="0"/>
              <w:bottom w:val="single" w:color="auto" w:sz="4" w:space="0"/>
              <w:right w:val="single" w:color="auto" w:sz="4" w:space="0"/>
            </w:tcBorders>
            <w:vAlign w:val="center"/>
          </w:tcPr>
          <w:p w14:paraId="50186FEC">
            <w:pPr>
              <w:autoSpaceDE w:val="0"/>
              <w:autoSpaceDN w:val="0"/>
              <w:adjustRightInd w:val="0"/>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编列内容</w:t>
            </w:r>
          </w:p>
        </w:tc>
      </w:tr>
      <w:tr w14:paraId="051215C5">
        <w:tblPrEx>
          <w:tblCellMar>
            <w:top w:w="0" w:type="dxa"/>
            <w:left w:w="108" w:type="dxa"/>
            <w:bottom w:w="0" w:type="dxa"/>
            <w:right w:w="108" w:type="dxa"/>
          </w:tblCellMar>
        </w:tblPrEx>
        <w:trPr>
          <w:trHeight w:val="1400" w:hRule="atLeast"/>
        </w:trPr>
        <w:tc>
          <w:tcPr>
            <w:tcW w:w="439" w:type="pct"/>
            <w:gridSpan w:val="2"/>
            <w:tcBorders>
              <w:top w:val="single" w:color="auto" w:sz="4" w:space="0"/>
              <w:left w:val="single" w:color="auto" w:sz="4" w:space="0"/>
              <w:bottom w:val="single" w:color="auto" w:sz="4" w:space="0"/>
              <w:right w:val="single" w:color="auto" w:sz="4" w:space="0"/>
            </w:tcBorders>
            <w:vAlign w:val="center"/>
          </w:tcPr>
          <w:p w14:paraId="1A2084D8">
            <w:pPr>
              <w:autoSpaceDE w:val="0"/>
              <w:autoSpaceDN w:val="0"/>
              <w:adjustRightInd w:val="0"/>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1.1.2</w:t>
            </w:r>
          </w:p>
        </w:tc>
        <w:tc>
          <w:tcPr>
            <w:tcW w:w="1034" w:type="pct"/>
            <w:tcBorders>
              <w:top w:val="single" w:color="auto" w:sz="4" w:space="0"/>
              <w:left w:val="single" w:color="auto" w:sz="4" w:space="0"/>
              <w:bottom w:val="single" w:color="auto" w:sz="4" w:space="0"/>
              <w:right w:val="single" w:color="auto" w:sz="4" w:space="0"/>
            </w:tcBorders>
            <w:vAlign w:val="center"/>
          </w:tcPr>
          <w:p w14:paraId="59ACEBEB">
            <w:pPr>
              <w:autoSpaceDE w:val="0"/>
              <w:autoSpaceDN w:val="0"/>
              <w:adjustRightInd w:val="0"/>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采购人</w:t>
            </w:r>
          </w:p>
        </w:tc>
        <w:tc>
          <w:tcPr>
            <w:tcW w:w="3525" w:type="pct"/>
            <w:tcBorders>
              <w:top w:val="single" w:color="auto" w:sz="4" w:space="0"/>
              <w:left w:val="single" w:color="auto" w:sz="4" w:space="0"/>
              <w:bottom w:val="single" w:color="auto" w:sz="4" w:space="0"/>
              <w:right w:val="single" w:color="auto" w:sz="4" w:space="0"/>
            </w:tcBorders>
            <w:vAlign w:val="center"/>
          </w:tcPr>
          <w:p w14:paraId="5A875FD5">
            <w:pPr>
              <w:spacing w:line="36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名    称: 西盟佤族自治县妇幼保健院</w:t>
            </w:r>
          </w:p>
          <w:p w14:paraId="440E85C2">
            <w:pPr>
              <w:spacing w:line="360" w:lineRule="auto"/>
              <w:jc w:val="lef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联系地址：西盟佤族自治县兴盟路361号</w:t>
            </w:r>
          </w:p>
          <w:p w14:paraId="524D95B6">
            <w:pPr>
              <w:spacing w:line="360" w:lineRule="auto"/>
              <w:jc w:val="lef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联系方式：扎老师，0879-8342780</w:t>
            </w:r>
          </w:p>
        </w:tc>
      </w:tr>
      <w:tr w14:paraId="5DEB93CD">
        <w:tblPrEx>
          <w:tblCellMar>
            <w:top w:w="0" w:type="dxa"/>
            <w:left w:w="108" w:type="dxa"/>
            <w:bottom w:w="0" w:type="dxa"/>
            <w:right w:w="108" w:type="dxa"/>
          </w:tblCellMar>
        </w:tblPrEx>
        <w:trPr>
          <w:trHeight w:val="1278" w:hRule="atLeast"/>
        </w:trPr>
        <w:tc>
          <w:tcPr>
            <w:tcW w:w="439" w:type="pct"/>
            <w:gridSpan w:val="2"/>
            <w:tcBorders>
              <w:top w:val="single" w:color="auto" w:sz="4" w:space="0"/>
              <w:left w:val="single" w:color="auto" w:sz="4" w:space="0"/>
              <w:bottom w:val="single" w:color="auto" w:sz="4" w:space="0"/>
              <w:right w:val="single" w:color="auto" w:sz="4" w:space="0"/>
            </w:tcBorders>
            <w:vAlign w:val="center"/>
          </w:tcPr>
          <w:p w14:paraId="69DD5954">
            <w:pPr>
              <w:autoSpaceDE w:val="0"/>
              <w:autoSpaceDN w:val="0"/>
              <w:adjustRightInd w:val="0"/>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1.1.3</w:t>
            </w:r>
          </w:p>
        </w:tc>
        <w:tc>
          <w:tcPr>
            <w:tcW w:w="1034" w:type="pct"/>
            <w:tcBorders>
              <w:top w:val="single" w:color="auto" w:sz="4" w:space="0"/>
              <w:left w:val="single" w:color="auto" w:sz="4" w:space="0"/>
              <w:bottom w:val="single" w:color="auto" w:sz="4" w:space="0"/>
              <w:right w:val="single" w:color="auto" w:sz="4" w:space="0"/>
            </w:tcBorders>
            <w:vAlign w:val="center"/>
          </w:tcPr>
          <w:p w14:paraId="62706678">
            <w:pPr>
              <w:autoSpaceDE w:val="0"/>
              <w:autoSpaceDN w:val="0"/>
              <w:adjustRightInd w:val="0"/>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采购代理机构</w:t>
            </w:r>
          </w:p>
        </w:tc>
        <w:tc>
          <w:tcPr>
            <w:tcW w:w="3525" w:type="pct"/>
            <w:tcBorders>
              <w:top w:val="single" w:color="auto" w:sz="4" w:space="0"/>
              <w:left w:val="single" w:color="auto" w:sz="4" w:space="0"/>
              <w:bottom w:val="single" w:color="auto" w:sz="4" w:space="0"/>
              <w:right w:val="single" w:color="auto" w:sz="4" w:space="0"/>
            </w:tcBorders>
          </w:tcPr>
          <w:p w14:paraId="01851D4D">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名    称：云南恪遵项目管理有限公司</w:t>
            </w:r>
          </w:p>
          <w:p w14:paraId="7FE54E59">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联系地址：普洱市思茅区碧桂园溪台1幢1-2层101室</w:t>
            </w:r>
          </w:p>
          <w:p w14:paraId="7B389F76">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联系</w:t>
            </w:r>
            <w:r>
              <w:rPr>
                <w:rFonts w:hint="eastAsia" w:ascii="仿宋" w:hAnsi="仿宋" w:eastAsia="仿宋" w:cs="仿宋"/>
                <w:color w:val="auto"/>
                <w:sz w:val="24"/>
                <w:highlight w:val="none"/>
                <w:lang w:val="zh-CN"/>
              </w:rPr>
              <w:t>方式</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吴发敏</w:t>
            </w:r>
            <w:r>
              <w:rPr>
                <w:rFonts w:hint="eastAsia" w:ascii="仿宋" w:hAnsi="仿宋" w:eastAsia="仿宋" w:cs="仿宋"/>
                <w:color w:val="auto"/>
                <w:sz w:val="24"/>
                <w:highlight w:val="none"/>
              </w:rPr>
              <w:t xml:space="preserve">，0879-3013333                   </w:t>
            </w:r>
          </w:p>
        </w:tc>
      </w:tr>
      <w:tr w14:paraId="0FB633C6">
        <w:tblPrEx>
          <w:tblCellMar>
            <w:top w:w="0" w:type="dxa"/>
            <w:left w:w="108" w:type="dxa"/>
            <w:bottom w:w="0" w:type="dxa"/>
            <w:right w:w="108" w:type="dxa"/>
          </w:tblCellMar>
        </w:tblPrEx>
        <w:trPr>
          <w:trHeight w:val="330" w:hRule="atLeast"/>
        </w:trPr>
        <w:tc>
          <w:tcPr>
            <w:tcW w:w="439" w:type="pct"/>
            <w:gridSpan w:val="2"/>
            <w:tcBorders>
              <w:top w:val="single" w:color="auto" w:sz="4" w:space="0"/>
              <w:left w:val="single" w:color="auto" w:sz="4" w:space="0"/>
              <w:bottom w:val="single" w:color="auto" w:sz="4" w:space="0"/>
              <w:right w:val="single" w:color="auto" w:sz="4" w:space="0"/>
            </w:tcBorders>
            <w:vAlign w:val="center"/>
          </w:tcPr>
          <w:p w14:paraId="3865E4BA">
            <w:pPr>
              <w:autoSpaceDE w:val="0"/>
              <w:autoSpaceDN w:val="0"/>
              <w:adjustRightInd w:val="0"/>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1.1.4</w:t>
            </w:r>
          </w:p>
        </w:tc>
        <w:tc>
          <w:tcPr>
            <w:tcW w:w="1034" w:type="pct"/>
            <w:tcBorders>
              <w:top w:val="single" w:color="auto" w:sz="4" w:space="0"/>
              <w:left w:val="single" w:color="auto" w:sz="4" w:space="0"/>
              <w:bottom w:val="single" w:color="auto" w:sz="4" w:space="0"/>
              <w:right w:val="single" w:color="auto" w:sz="4" w:space="0"/>
            </w:tcBorders>
            <w:vAlign w:val="center"/>
          </w:tcPr>
          <w:p w14:paraId="2C755B68">
            <w:pPr>
              <w:autoSpaceDE w:val="0"/>
              <w:autoSpaceDN w:val="0"/>
              <w:adjustRightInd w:val="0"/>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项目名称</w:t>
            </w:r>
          </w:p>
        </w:tc>
        <w:tc>
          <w:tcPr>
            <w:tcW w:w="3525" w:type="pct"/>
            <w:tcBorders>
              <w:top w:val="single" w:color="auto" w:sz="4" w:space="0"/>
              <w:left w:val="single" w:color="auto" w:sz="4" w:space="0"/>
              <w:bottom w:val="single" w:color="auto" w:sz="4" w:space="0"/>
              <w:right w:val="single" w:color="auto" w:sz="4" w:space="0"/>
            </w:tcBorders>
          </w:tcPr>
          <w:p w14:paraId="399796D9">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西盟县妇幼保健院采购医用超声波仪器及设备</w:t>
            </w:r>
            <w:r>
              <w:rPr>
                <w:rFonts w:hint="eastAsia" w:ascii="仿宋" w:hAnsi="仿宋" w:eastAsia="仿宋" w:cs="仿宋"/>
                <w:color w:val="auto"/>
                <w:sz w:val="24"/>
                <w:highlight w:val="none"/>
              </w:rPr>
              <w:t xml:space="preserve"> </w:t>
            </w:r>
          </w:p>
        </w:tc>
      </w:tr>
      <w:tr w14:paraId="6E715FD5">
        <w:tblPrEx>
          <w:tblCellMar>
            <w:top w:w="0" w:type="dxa"/>
            <w:left w:w="108" w:type="dxa"/>
            <w:bottom w:w="0" w:type="dxa"/>
            <w:right w:w="108" w:type="dxa"/>
          </w:tblCellMar>
        </w:tblPrEx>
        <w:trPr>
          <w:trHeight w:val="458" w:hRule="atLeast"/>
        </w:trPr>
        <w:tc>
          <w:tcPr>
            <w:tcW w:w="439" w:type="pct"/>
            <w:gridSpan w:val="2"/>
            <w:tcBorders>
              <w:top w:val="single" w:color="auto" w:sz="4" w:space="0"/>
              <w:left w:val="single" w:color="auto" w:sz="4" w:space="0"/>
              <w:bottom w:val="single" w:color="auto" w:sz="4" w:space="0"/>
              <w:right w:val="single" w:color="auto" w:sz="4" w:space="0"/>
            </w:tcBorders>
            <w:vAlign w:val="center"/>
          </w:tcPr>
          <w:p w14:paraId="051B2B58">
            <w:pPr>
              <w:autoSpaceDE w:val="0"/>
              <w:autoSpaceDN w:val="0"/>
              <w:adjustRightInd w:val="0"/>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1.1.5</w:t>
            </w:r>
          </w:p>
        </w:tc>
        <w:tc>
          <w:tcPr>
            <w:tcW w:w="1034" w:type="pct"/>
            <w:tcBorders>
              <w:top w:val="single" w:color="auto" w:sz="4" w:space="0"/>
              <w:left w:val="single" w:color="auto" w:sz="4" w:space="0"/>
              <w:bottom w:val="single" w:color="auto" w:sz="4" w:space="0"/>
              <w:right w:val="single" w:color="auto" w:sz="4" w:space="0"/>
            </w:tcBorders>
            <w:vAlign w:val="center"/>
          </w:tcPr>
          <w:p w14:paraId="7C00D634">
            <w:pPr>
              <w:autoSpaceDE w:val="0"/>
              <w:autoSpaceDN w:val="0"/>
              <w:adjustRightInd w:val="0"/>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标段</w:t>
            </w:r>
          </w:p>
        </w:tc>
        <w:tc>
          <w:tcPr>
            <w:tcW w:w="3525" w:type="pct"/>
            <w:tcBorders>
              <w:top w:val="single" w:color="auto" w:sz="4" w:space="0"/>
              <w:left w:val="single" w:color="auto" w:sz="4" w:space="0"/>
              <w:bottom w:val="single" w:color="auto" w:sz="4" w:space="0"/>
              <w:right w:val="single" w:color="auto" w:sz="4" w:space="0"/>
            </w:tcBorders>
          </w:tcPr>
          <w:p w14:paraId="51208723">
            <w:pPr>
              <w:spacing w:line="360" w:lineRule="auto"/>
              <w:rPr>
                <w:rFonts w:hint="eastAsia" w:ascii="仿宋" w:hAnsi="仿宋" w:eastAsia="仿宋" w:cs="仿宋"/>
                <w:bCs/>
                <w:color w:val="auto"/>
                <w:sz w:val="24"/>
                <w:highlight w:val="none"/>
                <w:lang w:val="en-US" w:eastAsia="zh-CN" w:bidi="ar"/>
              </w:rPr>
            </w:pPr>
            <w:r>
              <w:rPr>
                <w:rFonts w:hint="eastAsia" w:ascii="仿宋" w:hAnsi="仿宋" w:eastAsia="仿宋" w:cs="仿宋"/>
                <w:bCs/>
                <w:color w:val="auto"/>
                <w:sz w:val="24"/>
                <w:highlight w:val="none"/>
                <w:lang w:bidi="ar"/>
              </w:rPr>
              <w:t>本项目</w:t>
            </w:r>
            <w:r>
              <w:rPr>
                <w:rFonts w:hint="eastAsia" w:ascii="仿宋" w:hAnsi="仿宋" w:eastAsia="仿宋" w:cs="仿宋"/>
                <w:bCs/>
                <w:color w:val="auto"/>
                <w:sz w:val="24"/>
                <w:highlight w:val="none"/>
                <w:lang w:val="en-US" w:eastAsia="zh-CN" w:bidi="ar"/>
              </w:rPr>
              <w:t>不划分标段。</w:t>
            </w:r>
          </w:p>
        </w:tc>
      </w:tr>
      <w:tr w14:paraId="029E20E7">
        <w:tblPrEx>
          <w:tblCellMar>
            <w:top w:w="0" w:type="dxa"/>
            <w:left w:w="108" w:type="dxa"/>
            <w:bottom w:w="0" w:type="dxa"/>
            <w:right w:w="108" w:type="dxa"/>
          </w:tblCellMar>
        </w:tblPrEx>
        <w:trPr>
          <w:trHeight w:val="458" w:hRule="atLeast"/>
        </w:trPr>
        <w:tc>
          <w:tcPr>
            <w:tcW w:w="439" w:type="pct"/>
            <w:gridSpan w:val="2"/>
            <w:tcBorders>
              <w:top w:val="single" w:color="auto" w:sz="4" w:space="0"/>
              <w:left w:val="single" w:color="auto" w:sz="4" w:space="0"/>
              <w:bottom w:val="single" w:color="auto" w:sz="4" w:space="0"/>
              <w:right w:val="single" w:color="auto" w:sz="4" w:space="0"/>
            </w:tcBorders>
            <w:vAlign w:val="center"/>
          </w:tcPr>
          <w:p w14:paraId="5532179B">
            <w:pPr>
              <w:autoSpaceDE w:val="0"/>
              <w:autoSpaceDN w:val="0"/>
              <w:adjustRightInd w:val="0"/>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1.1.6</w:t>
            </w:r>
          </w:p>
        </w:tc>
        <w:tc>
          <w:tcPr>
            <w:tcW w:w="1034" w:type="pct"/>
            <w:tcBorders>
              <w:top w:val="single" w:color="auto" w:sz="4" w:space="0"/>
              <w:left w:val="single" w:color="auto" w:sz="4" w:space="0"/>
              <w:bottom w:val="single" w:color="auto" w:sz="4" w:space="0"/>
              <w:right w:val="single" w:color="auto" w:sz="4" w:space="0"/>
            </w:tcBorders>
            <w:vAlign w:val="center"/>
          </w:tcPr>
          <w:p w14:paraId="26319871">
            <w:pPr>
              <w:autoSpaceDE w:val="0"/>
              <w:autoSpaceDN w:val="0"/>
              <w:adjustRightInd w:val="0"/>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交货</w:t>
            </w:r>
            <w:r>
              <w:rPr>
                <w:rFonts w:hint="eastAsia" w:ascii="仿宋" w:hAnsi="仿宋" w:eastAsia="仿宋" w:cs="仿宋"/>
                <w:color w:val="auto"/>
                <w:kern w:val="0"/>
                <w:sz w:val="24"/>
                <w:highlight w:val="none"/>
              </w:rPr>
              <w:t>地点</w:t>
            </w:r>
          </w:p>
        </w:tc>
        <w:tc>
          <w:tcPr>
            <w:tcW w:w="3525" w:type="pct"/>
            <w:tcBorders>
              <w:top w:val="single" w:color="auto" w:sz="4" w:space="0"/>
              <w:left w:val="single" w:color="auto" w:sz="4" w:space="0"/>
              <w:bottom w:val="single" w:color="auto" w:sz="4" w:space="0"/>
              <w:right w:val="single" w:color="auto" w:sz="4" w:space="0"/>
            </w:tcBorders>
          </w:tcPr>
          <w:p w14:paraId="221A2DA3">
            <w:pPr>
              <w:autoSpaceDE w:val="0"/>
              <w:autoSpaceDN w:val="0"/>
              <w:adjustRightInd w:val="0"/>
              <w:spacing w:line="360" w:lineRule="auto"/>
              <w:outlineLvl w:val="0"/>
              <w:rPr>
                <w:rFonts w:hint="eastAsia" w:ascii="仿宋" w:hAnsi="仿宋" w:eastAsia="仿宋" w:cs="仿宋"/>
                <w:bCs/>
                <w:color w:val="auto"/>
                <w:sz w:val="24"/>
                <w:highlight w:val="none"/>
                <w:lang w:val="zh-CN" w:bidi="ar"/>
              </w:rPr>
            </w:pPr>
            <w:bookmarkStart w:id="80" w:name="_Toc6029"/>
            <w:r>
              <w:rPr>
                <w:rFonts w:hint="eastAsia" w:ascii="仿宋" w:hAnsi="仿宋" w:eastAsia="仿宋" w:cs="仿宋"/>
                <w:color w:val="auto"/>
                <w:sz w:val="24"/>
                <w:highlight w:val="none"/>
                <w:lang w:val="en-US" w:eastAsia="zh-CN"/>
              </w:rPr>
              <w:t>西盟佤族自治县妇幼保健院</w:t>
            </w:r>
            <w:r>
              <w:rPr>
                <w:rFonts w:hint="eastAsia" w:ascii="仿宋" w:hAnsi="仿宋" w:eastAsia="仿宋" w:cs="仿宋"/>
                <w:bCs/>
                <w:color w:val="auto"/>
                <w:sz w:val="24"/>
                <w:highlight w:val="none"/>
                <w:lang w:bidi="ar"/>
              </w:rPr>
              <w:t>（按采购人要求执行）</w:t>
            </w:r>
            <w:bookmarkEnd w:id="80"/>
          </w:p>
        </w:tc>
      </w:tr>
      <w:tr w14:paraId="33F3CB52">
        <w:tblPrEx>
          <w:tblCellMar>
            <w:top w:w="0" w:type="dxa"/>
            <w:left w:w="108" w:type="dxa"/>
            <w:bottom w:w="0" w:type="dxa"/>
            <w:right w:w="108" w:type="dxa"/>
          </w:tblCellMar>
        </w:tblPrEx>
        <w:trPr>
          <w:trHeight w:val="458" w:hRule="atLeast"/>
        </w:trPr>
        <w:tc>
          <w:tcPr>
            <w:tcW w:w="439" w:type="pct"/>
            <w:gridSpan w:val="2"/>
            <w:tcBorders>
              <w:top w:val="single" w:color="auto" w:sz="4" w:space="0"/>
              <w:left w:val="single" w:color="auto" w:sz="4" w:space="0"/>
              <w:bottom w:val="single" w:color="auto" w:sz="4" w:space="0"/>
              <w:right w:val="single" w:color="auto" w:sz="4" w:space="0"/>
            </w:tcBorders>
            <w:vAlign w:val="center"/>
          </w:tcPr>
          <w:p w14:paraId="07D13852">
            <w:pPr>
              <w:autoSpaceDE w:val="0"/>
              <w:autoSpaceDN w:val="0"/>
              <w:adjustRightInd w:val="0"/>
              <w:spacing w:line="360" w:lineRule="auto"/>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1.2.</w:t>
            </w:r>
            <w:r>
              <w:rPr>
                <w:rFonts w:hint="eastAsia" w:ascii="仿宋" w:hAnsi="仿宋" w:eastAsia="仿宋" w:cs="仿宋"/>
                <w:color w:val="auto"/>
                <w:kern w:val="0"/>
                <w:sz w:val="24"/>
                <w:highlight w:val="none"/>
                <w:lang w:val="en-US" w:eastAsia="zh-CN"/>
              </w:rPr>
              <w:t>1</w:t>
            </w:r>
          </w:p>
        </w:tc>
        <w:tc>
          <w:tcPr>
            <w:tcW w:w="1034" w:type="pct"/>
            <w:tcBorders>
              <w:top w:val="single" w:color="auto" w:sz="4" w:space="0"/>
              <w:left w:val="single" w:color="auto" w:sz="4" w:space="0"/>
              <w:bottom w:val="single" w:color="auto" w:sz="4" w:space="0"/>
              <w:right w:val="single" w:color="auto" w:sz="4" w:space="0"/>
            </w:tcBorders>
            <w:vAlign w:val="center"/>
          </w:tcPr>
          <w:p w14:paraId="0B2E4017">
            <w:pPr>
              <w:autoSpaceDE w:val="0"/>
              <w:autoSpaceDN w:val="0"/>
              <w:adjustRightInd w:val="0"/>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资金落实情况</w:t>
            </w:r>
          </w:p>
        </w:tc>
        <w:tc>
          <w:tcPr>
            <w:tcW w:w="3525" w:type="pct"/>
            <w:tcBorders>
              <w:top w:val="single" w:color="auto" w:sz="4" w:space="0"/>
              <w:left w:val="single" w:color="auto" w:sz="4" w:space="0"/>
              <w:bottom w:val="single" w:color="auto" w:sz="4" w:space="0"/>
              <w:right w:val="single" w:color="auto" w:sz="4" w:space="0"/>
            </w:tcBorders>
          </w:tcPr>
          <w:p w14:paraId="3DDC498C">
            <w:pPr>
              <w:autoSpaceDE w:val="0"/>
              <w:autoSpaceDN w:val="0"/>
              <w:adjustRightInd w:val="0"/>
              <w:spacing w:line="360" w:lineRule="auto"/>
              <w:outlineLvl w:val="0"/>
              <w:rPr>
                <w:rFonts w:hint="eastAsia" w:ascii="仿宋" w:hAnsi="仿宋" w:eastAsia="仿宋" w:cs="仿宋"/>
                <w:bCs/>
                <w:color w:val="auto"/>
                <w:sz w:val="24"/>
                <w:highlight w:val="none"/>
                <w:lang w:val="zh-CN" w:bidi="ar"/>
              </w:rPr>
            </w:pPr>
            <w:bookmarkStart w:id="81" w:name="_Toc1055"/>
            <w:r>
              <w:rPr>
                <w:rFonts w:hint="eastAsia" w:ascii="仿宋" w:hAnsi="仿宋" w:eastAsia="仿宋" w:cs="仿宋"/>
                <w:bCs/>
                <w:color w:val="auto"/>
                <w:sz w:val="24"/>
                <w:highlight w:val="none"/>
                <w:lang w:val="zh-CN" w:bidi="ar"/>
              </w:rPr>
              <w:t>已落实</w:t>
            </w:r>
            <w:bookmarkEnd w:id="81"/>
          </w:p>
        </w:tc>
      </w:tr>
      <w:tr w14:paraId="2C6F9F9A">
        <w:tblPrEx>
          <w:tblCellMar>
            <w:top w:w="0" w:type="dxa"/>
            <w:left w:w="108" w:type="dxa"/>
            <w:bottom w:w="0" w:type="dxa"/>
            <w:right w:w="108" w:type="dxa"/>
          </w:tblCellMar>
        </w:tblPrEx>
        <w:trPr>
          <w:trHeight w:val="1011" w:hRule="atLeast"/>
        </w:trPr>
        <w:tc>
          <w:tcPr>
            <w:tcW w:w="439" w:type="pct"/>
            <w:gridSpan w:val="2"/>
            <w:tcBorders>
              <w:top w:val="single" w:color="auto" w:sz="4" w:space="0"/>
              <w:left w:val="single" w:color="auto" w:sz="4" w:space="0"/>
              <w:bottom w:val="single" w:color="auto" w:sz="4" w:space="0"/>
              <w:right w:val="single" w:color="auto" w:sz="4" w:space="0"/>
            </w:tcBorders>
            <w:vAlign w:val="center"/>
          </w:tcPr>
          <w:p w14:paraId="12377BD6">
            <w:pPr>
              <w:autoSpaceDE w:val="0"/>
              <w:autoSpaceDN w:val="0"/>
              <w:adjustRightInd w:val="0"/>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1.3.1</w:t>
            </w:r>
          </w:p>
        </w:tc>
        <w:tc>
          <w:tcPr>
            <w:tcW w:w="1034" w:type="pct"/>
            <w:tcBorders>
              <w:top w:val="single" w:color="auto" w:sz="4" w:space="0"/>
              <w:left w:val="single" w:color="auto" w:sz="4" w:space="0"/>
              <w:bottom w:val="single" w:color="auto" w:sz="4" w:space="0"/>
              <w:right w:val="single" w:color="auto" w:sz="4" w:space="0"/>
            </w:tcBorders>
            <w:vAlign w:val="center"/>
          </w:tcPr>
          <w:p w14:paraId="4E26D818">
            <w:pPr>
              <w:autoSpaceDE w:val="0"/>
              <w:autoSpaceDN w:val="0"/>
              <w:adjustRightInd w:val="0"/>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招标范围</w:t>
            </w:r>
          </w:p>
        </w:tc>
        <w:tc>
          <w:tcPr>
            <w:tcW w:w="3525" w:type="pct"/>
            <w:tcBorders>
              <w:top w:val="single" w:color="auto" w:sz="4" w:space="0"/>
              <w:left w:val="single" w:color="auto" w:sz="4" w:space="0"/>
              <w:bottom w:val="single" w:color="auto" w:sz="4" w:space="0"/>
              <w:right w:val="single" w:color="auto" w:sz="4" w:space="0"/>
            </w:tcBorders>
            <w:vAlign w:val="center"/>
          </w:tcPr>
          <w:p w14:paraId="2F618DF5">
            <w:pPr>
              <w:autoSpaceDE w:val="0"/>
              <w:autoSpaceDN w:val="0"/>
              <w:adjustRightInd w:val="0"/>
              <w:spacing w:line="360" w:lineRule="auto"/>
              <w:outlineLvl w:val="0"/>
              <w:rPr>
                <w:rFonts w:hint="eastAsia" w:ascii="仿宋" w:hAnsi="仿宋" w:eastAsia="仿宋" w:cs="仿宋"/>
                <w:bCs/>
                <w:color w:val="auto"/>
                <w:sz w:val="24"/>
                <w:highlight w:val="none"/>
                <w:lang w:val="zh-CN" w:bidi="ar"/>
              </w:rPr>
            </w:pPr>
            <w:bookmarkStart w:id="82" w:name="_Toc22783"/>
            <w:bookmarkStart w:id="83" w:name="_Toc17040964"/>
            <w:bookmarkStart w:id="84" w:name="_Toc17040724"/>
            <w:bookmarkStart w:id="85" w:name="_Toc17034176"/>
            <w:bookmarkStart w:id="86" w:name="_Toc17040845"/>
            <w:bookmarkStart w:id="87" w:name="_Toc27748"/>
            <w:r>
              <w:rPr>
                <w:rFonts w:hint="eastAsia" w:ascii="仿宋" w:hAnsi="仿宋" w:eastAsia="仿宋" w:cs="仿宋"/>
                <w:bCs/>
                <w:color w:val="auto"/>
                <w:sz w:val="24"/>
                <w:highlight w:val="none"/>
                <w:lang w:bidi="ar"/>
              </w:rPr>
              <w:t>详见“</w:t>
            </w:r>
            <w:r>
              <w:rPr>
                <w:rFonts w:hint="eastAsia" w:ascii="仿宋" w:hAnsi="仿宋" w:eastAsia="仿宋" w:cs="仿宋"/>
                <w:bCs/>
                <w:color w:val="auto"/>
                <w:sz w:val="24"/>
                <w:highlight w:val="none"/>
                <w:lang w:val="zh-CN" w:bidi="ar"/>
              </w:rPr>
              <w:t>第五章 项目内容”</w:t>
            </w:r>
            <w:bookmarkEnd w:id="82"/>
            <w:bookmarkStart w:id="88" w:name="_Toc5602"/>
            <w:r>
              <w:rPr>
                <w:rFonts w:hint="eastAsia" w:ascii="仿宋" w:hAnsi="仿宋" w:eastAsia="仿宋" w:cs="仿宋"/>
                <w:bCs/>
                <w:color w:val="auto"/>
                <w:sz w:val="24"/>
                <w:highlight w:val="none"/>
                <w:lang w:val="zh-CN" w:bidi="ar"/>
              </w:rPr>
              <w:t>投标人须按项目采购内容作出完整唯一的投标报价，不得缺项、漏项，否则其投标无效。</w:t>
            </w:r>
            <w:bookmarkEnd w:id="83"/>
            <w:bookmarkEnd w:id="84"/>
            <w:bookmarkEnd w:id="85"/>
            <w:bookmarkEnd w:id="86"/>
            <w:bookmarkEnd w:id="87"/>
            <w:bookmarkEnd w:id="88"/>
          </w:p>
        </w:tc>
      </w:tr>
      <w:tr w14:paraId="69FD4228">
        <w:tblPrEx>
          <w:tblCellMar>
            <w:top w:w="0" w:type="dxa"/>
            <w:left w:w="108" w:type="dxa"/>
            <w:bottom w:w="0" w:type="dxa"/>
            <w:right w:w="108" w:type="dxa"/>
          </w:tblCellMar>
        </w:tblPrEx>
        <w:trPr>
          <w:trHeight w:val="679" w:hRule="atLeast"/>
        </w:trPr>
        <w:tc>
          <w:tcPr>
            <w:tcW w:w="439" w:type="pct"/>
            <w:gridSpan w:val="2"/>
            <w:tcBorders>
              <w:top w:val="single" w:color="auto" w:sz="4" w:space="0"/>
              <w:left w:val="single" w:color="auto" w:sz="4" w:space="0"/>
              <w:bottom w:val="single" w:color="auto" w:sz="4" w:space="0"/>
              <w:right w:val="single" w:color="auto" w:sz="4" w:space="0"/>
            </w:tcBorders>
            <w:vAlign w:val="center"/>
          </w:tcPr>
          <w:p w14:paraId="5520D76A">
            <w:pPr>
              <w:autoSpaceDE w:val="0"/>
              <w:autoSpaceDN w:val="0"/>
              <w:adjustRightInd w:val="0"/>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1.3.2</w:t>
            </w:r>
          </w:p>
        </w:tc>
        <w:tc>
          <w:tcPr>
            <w:tcW w:w="1034" w:type="pct"/>
            <w:tcBorders>
              <w:top w:val="single" w:color="auto" w:sz="4" w:space="0"/>
              <w:left w:val="single" w:color="auto" w:sz="4" w:space="0"/>
              <w:bottom w:val="single" w:color="auto" w:sz="4" w:space="0"/>
              <w:right w:val="single" w:color="auto" w:sz="4" w:space="0"/>
            </w:tcBorders>
            <w:vAlign w:val="center"/>
          </w:tcPr>
          <w:p w14:paraId="69004C13">
            <w:pPr>
              <w:autoSpaceDE w:val="0"/>
              <w:autoSpaceDN w:val="0"/>
              <w:adjustRightInd w:val="0"/>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合同履约期限（交货期）</w:t>
            </w:r>
          </w:p>
        </w:tc>
        <w:tc>
          <w:tcPr>
            <w:tcW w:w="3525" w:type="pct"/>
            <w:tcBorders>
              <w:top w:val="single" w:color="auto" w:sz="4" w:space="0"/>
              <w:left w:val="single" w:color="auto" w:sz="4" w:space="0"/>
              <w:bottom w:val="single" w:color="auto" w:sz="4" w:space="0"/>
              <w:right w:val="single" w:color="auto" w:sz="4" w:space="0"/>
            </w:tcBorders>
            <w:vAlign w:val="center"/>
          </w:tcPr>
          <w:p w14:paraId="38A8F94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合同签订后</w:t>
            </w:r>
            <w:r>
              <w:rPr>
                <w:rFonts w:hint="eastAsia" w:ascii="仿宋" w:hAnsi="仿宋" w:eastAsia="仿宋" w:cs="仿宋"/>
                <w:color w:val="auto"/>
                <w:sz w:val="24"/>
                <w:highlight w:val="none"/>
                <w:u w:val="single"/>
                <w:lang w:val="en-US" w:eastAsia="zh-CN"/>
              </w:rPr>
              <w:t>30</w:t>
            </w:r>
            <w:r>
              <w:rPr>
                <w:rFonts w:hint="eastAsia" w:ascii="仿宋" w:hAnsi="仿宋" w:eastAsia="仿宋" w:cs="仿宋"/>
                <w:color w:val="auto"/>
                <w:sz w:val="24"/>
                <w:highlight w:val="none"/>
              </w:rPr>
              <w:t>个日历天到货、安装、调试完成并交付使用。</w:t>
            </w:r>
          </w:p>
        </w:tc>
      </w:tr>
      <w:tr w14:paraId="581C6B6B">
        <w:tblPrEx>
          <w:tblCellMar>
            <w:top w:w="0" w:type="dxa"/>
            <w:left w:w="108" w:type="dxa"/>
            <w:bottom w:w="0" w:type="dxa"/>
            <w:right w:w="108" w:type="dxa"/>
          </w:tblCellMar>
        </w:tblPrEx>
        <w:trPr>
          <w:trHeight w:val="676" w:hRule="atLeast"/>
        </w:trPr>
        <w:tc>
          <w:tcPr>
            <w:tcW w:w="439" w:type="pct"/>
            <w:gridSpan w:val="2"/>
            <w:tcBorders>
              <w:top w:val="single" w:color="auto" w:sz="4" w:space="0"/>
              <w:left w:val="single" w:color="auto" w:sz="4" w:space="0"/>
              <w:bottom w:val="single" w:color="auto" w:sz="4" w:space="0"/>
              <w:right w:val="single" w:color="auto" w:sz="4" w:space="0"/>
            </w:tcBorders>
            <w:vAlign w:val="center"/>
          </w:tcPr>
          <w:p w14:paraId="58D7B053">
            <w:pPr>
              <w:autoSpaceDE w:val="0"/>
              <w:autoSpaceDN w:val="0"/>
              <w:adjustRightInd w:val="0"/>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1.3.3</w:t>
            </w:r>
          </w:p>
        </w:tc>
        <w:tc>
          <w:tcPr>
            <w:tcW w:w="1034" w:type="pct"/>
            <w:tcBorders>
              <w:top w:val="single" w:color="auto" w:sz="4" w:space="0"/>
              <w:left w:val="single" w:color="auto" w:sz="4" w:space="0"/>
              <w:bottom w:val="single" w:color="auto" w:sz="4" w:space="0"/>
              <w:right w:val="single" w:color="auto" w:sz="4" w:space="0"/>
            </w:tcBorders>
            <w:vAlign w:val="center"/>
          </w:tcPr>
          <w:p w14:paraId="35270C88">
            <w:pPr>
              <w:autoSpaceDE w:val="0"/>
              <w:autoSpaceDN w:val="0"/>
              <w:adjustRightInd w:val="0"/>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质量标准</w:t>
            </w:r>
          </w:p>
        </w:tc>
        <w:tc>
          <w:tcPr>
            <w:tcW w:w="3525" w:type="pct"/>
            <w:tcBorders>
              <w:top w:val="single" w:color="auto" w:sz="4" w:space="0"/>
              <w:left w:val="single" w:color="auto" w:sz="4" w:space="0"/>
              <w:bottom w:val="single" w:color="auto" w:sz="4" w:space="0"/>
              <w:right w:val="single" w:color="auto" w:sz="4" w:space="0"/>
            </w:tcBorders>
            <w:vAlign w:val="center"/>
          </w:tcPr>
          <w:p w14:paraId="506B1869">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符合国家、省、州市及行业相关规定，并满足采购人使用要求，一次性验收合格</w:t>
            </w:r>
            <w:r>
              <w:rPr>
                <w:rFonts w:hint="eastAsia" w:ascii="仿宋" w:hAnsi="仿宋" w:eastAsia="仿宋" w:cs="仿宋"/>
                <w:color w:val="auto"/>
                <w:sz w:val="24"/>
                <w:highlight w:val="none"/>
              </w:rPr>
              <w:t>。</w:t>
            </w:r>
          </w:p>
        </w:tc>
      </w:tr>
      <w:tr w14:paraId="5DAC1D6B">
        <w:tblPrEx>
          <w:tblCellMar>
            <w:top w:w="0" w:type="dxa"/>
            <w:left w:w="108" w:type="dxa"/>
            <w:bottom w:w="0" w:type="dxa"/>
            <w:right w:w="108" w:type="dxa"/>
          </w:tblCellMar>
        </w:tblPrEx>
        <w:trPr>
          <w:trHeight w:val="404" w:hRule="atLeast"/>
        </w:trPr>
        <w:tc>
          <w:tcPr>
            <w:tcW w:w="439" w:type="pct"/>
            <w:gridSpan w:val="2"/>
            <w:tcBorders>
              <w:top w:val="single" w:color="auto" w:sz="4" w:space="0"/>
              <w:left w:val="single" w:color="auto" w:sz="4" w:space="0"/>
              <w:bottom w:val="single" w:color="auto" w:sz="4" w:space="0"/>
              <w:right w:val="single" w:color="auto" w:sz="4" w:space="0"/>
            </w:tcBorders>
            <w:vAlign w:val="center"/>
          </w:tcPr>
          <w:p w14:paraId="17B78EE6">
            <w:pPr>
              <w:autoSpaceDE w:val="0"/>
              <w:autoSpaceDN w:val="0"/>
              <w:adjustRightInd w:val="0"/>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1.4.1</w:t>
            </w:r>
          </w:p>
        </w:tc>
        <w:tc>
          <w:tcPr>
            <w:tcW w:w="1034" w:type="pct"/>
            <w:tcBorders>
              <w:top w:val="single" w:color="auto" w:sz="4" w:space="0"/>
              <w:left w:val="single" w:color="auto" w:sz="4" w:space="0"/>
              <w:bottom w:val="single" w:color="auto" w:sz="4" w:space="0"/>
              <w:right w:val="single" w:color="auto" w:sz="4" w:space="0"/>
            </w:tcBorders>
            <w:vAlign w:val="center"/>
          </w:tcPr>
          <w:p w14:paraId="52EF565E">
            <w:pPr>
              <w:autoSpaceDE w:val="0"/>
              <w:autoSpaceDN w:val="0"/>
              <w:adjustRightInd w:val="0"/>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投标人资格要求</w:t>
            </w:r>
          </w:p>
        </w:tc>
        <w:tc>
          <w:tcPr>
            <w:tcW w:w="3525" w:type="pct"/>
            <w:tcBorders>
              <w:top w:val="single" w:color="auto" w:sz="4" w:space="0"/>
              <w:left w:val="single" w:color="auto" w:sz="4" w:space="0"/>
              <w:bottom w:val="single" w:color="auto" w:sz="4" w:space="0"/>
              <w:right w:val="single" w:color="auto" w:sz="4" w:space="0"/>
            </w:tcBorders>
            <w:vAlign w:val="center"/>
          </w:tcPr>
          <w:p w14:paraId="51316865">
            <w:pPr>
              <w:autoSpaceDE w:val="0"/>
              <w:autoSpaceDN w:val="0"/>
              <w:adjustRightIn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1.投标人应符合《中华人民共和国政府采购法》第二十二条及《中华人民共和国政府采购法实施条例》第十七条的要求：</w:t>
            </w:r>
          </w:p>
          <w:p w14:paraId="2EBD4E00">
            <w:pPr>
              <w:spacing w:after="50" w:line="360" w:lineRule="auto"/>
              <w:ind w:right="-1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1.1具有独立承担民事责任的能力；【（1）投标人为企业（包括合伙企业）的，应提供有效的营业执照；（2）投标人为事业单位的，应提供有效的事业单位法人证书；（3）投标人是非企业机构的，应提供有效的执业许可证或登记证书等证明文件；（4）投标人是个体工商户的，应提供有效的个体工商户营业执照；（5）投标人是自然人的，应提供有效的自然人身份证明】；</w:t>
            </w:r>
          </w:p>
          <w:p w14:paraId="38A385B7">
            <w:pPr>
              <w:spacing w:after="50" w:line="360" w:lineRule="auto"/>
              <w:ind w:right="-10"/>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1.2具有良好的商业信誉和健全的财务会计制度</w:t>
            </w:r>
            <w:r>
              <w:rPr>
                <w:rFonts w:hint="eastAsia" w:ascii="仿宋" w:hAnsi="仿宋" w:eastAsia="仿宋" w:cs="仿宋"/>
                <w:color w:val="auto"/>
                <w:sz w:val="24"/>
                <w:highlight w:val="none"/>
                <w:lang w:eastAsia="zh-CN"/>
              </w:rPr>
              <w:t>；</w:t>
            </w:r>
          </w:p>
          <w:p w14:paraId="704AB5EE">
            <w:pPr>
              <w:widowControl/>
              <w:spacing w:after="50" w:line="360" w:lineRule="auto"/>
              <w:ind w:right="-10" w:firstLine="0" w:firstLineChars="0"/>
              <w:jc w:val="left"/>
              <w:rPr>
                <w:rFonts w:hint="eastAsia" w:ascii="仿宋" w:hAnsi="仿宋" w:eastAsia="仿宋" w:cs="仿宋"/>
                <w:color w:val="auto"/>
                <w:sz w:val="24"/>
                <w:highlight w:val="none"/>
                <w:lang w:eastAsia="zh-CN" w:bidi="ar"/>
              </w:rPr>
            </w:pPr>
            <w:r>
              <w:rPr>
                <w:rFonts w:hint="eastAsia" w:ascii="仿宋" w:hAnsi="仿宋" w:eastAsia="仿宋" w:cs="仿宋"/>
                <w:color w:val="auto"/>
                <w:sz w:val="24"/>
                <w:highlight w:val="none"/>
                <w:lang w:eastAsia="zh-CN" w:bidi="ar"/>
              </w:rPr>
              <w:t>（</w:t>
            </w:r>
            <w:r>
              <w:rPr>
                <w:rFonts w:hint="eastAsia" w:ascii="仿宋" w:hAnsi="仿宋" w:eastAsia="仿宋" w:cs="仿宋"/>
                <w:color w:val="auto"/>
                <w:sz w:val="24"/>
                <w:highlight w:val="none"/>
                <w:lang w:val="en-US" w:eastAsia="zh-CN" w:bidi="ar"/>
              </w:rPr>
              <w:t>1</w:t>
            </w:r>
            <w:r>
              <w:rPr>
                <w:rFonts w:hint="eastAsia" w:ascii="仿宋" w:hAnsi="仿宋" w:eastAsia="仿宋" w:cs="仿宋"/>
                <w:color w:val="auto"/>
                <w:sz w:val="24"/>
                <w:highlight w:val="none"/>
                <w:lang w:eastAsia="zh-CN" w:bidi="ar"/>
              </w:rPr>
              <w:t>）</w:t>
            </w:r>
            <w:bookmarkStart w:id="89" w:name="OLE_LINK29"/>
            <w:r>
              <w:rPr>
                <w:rFonts w:hint="eastAsia" w:ascii="仿宋" w:hAnsi="仿宋" w:eastAsia="仿宋" w:cs="仿宋"/>
                <w:color w:val="auto"/>
                <w:sz w:val="24"/>
                <w:highlight w:val="none"/>
                <w:lang w:bidi="ar"/>
              </w:rPr>
              <w:t>提供承诺函</w:t>
            </w:r>
            <w:bookmarkEnd w:id="89"/>
            <w:r>
              <w:rPr>
                <w:rFonts w:hint="eastAsia" w:ascii="仿宋" w:hAnsi="仿宋" w:eastAsia="仿宋" w:cs="仿宋"/>
                <w:color w:val="auto"/>
                <w:sz w:val="24"/>
                <w:highlight w:val="none"/>
                <w:lang w:eastAsia="zh-CN" w:bidi="ar"/>
              </w:rPr>
              <w:t>。</w:t>
            </w:r>
          </w:p>
          <w:p w14:paraId="28CED627">
            <w:pPr>
              <w:spacing w:after="50" w:line="360" w:lineRule="auto"/>
              <w:ind w:right="-1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bidi="ar"/>
              </w:rPr>
              <w:t>（2）</w:t>
            </w:r>
            <w:r>
              <w:rPr>
                <w:rFonts w:hint="eastAsia" w:ascii="仿宋" w:hAnsi="仿宋" w:eastAsia="仿宋" w:cs="仿宋"/>
                <w:color w:val="auto"/>
                <w:kern w:val="2"/>
                <w:sz w:val="24"/>
                <w:szCs w:val="24"/>
                <w:highlight w:val="none"/>
                <w:lang w:bidi="ar"/>
              </w:rPr>
              <w:t>提供财务状况报告，</w:t>
            </w:r>
            <w:r>
              <w:rPr>
                <w:rFonts w:hint="eastAsia" w:ascii="仿宋" w:hAnsi="仿宋" w:eastAsia="仿宋" w:cs="仿宋"/>
                <w:b w:val="0"/>
                <w:bCs w:val="0"/>
                <w:color w:val="auto"/>
                <w:sz w:val="24"/>
                <w:szCs w:val="24"/>
                <w:highlight w:val="none"/>
                <w:lang w:bidi="ar"/>
              </w:rPr>
              <w:t>投标人可根据自身情况提供</w:t>
            </w:r>
            <w:r>
              <w:rPr>
                <w:rFonts w:hint="eastAsia" w:ascii="仿宋" w:hAnsi="仿宋" w:eastAsia="仿宋" w:cs="仿宋"/>
                <w:b w:val="0"/>
                <w:bCs w:val="0"/>
                <w:color w:val="auto"/>
                <w:sz w:val="24"/>
                <w:szCs w:val="24"/>
                <w:highlight w:val="none"/>
                <w:lang w:val="en-US" w:eastAsia="zh-CN" w:bidi="ar"/>
              </w:rPr>
              <w:t>下面</w:t>
            </w:r>
            <w:r>
              <w:rPr>
                <w:rFonts w:hint="eastAsia" w:ascii="仿宋" w:hAnsi="仿宋" w:eastAsia="仿宋" w:cs="仿宋"/>
                <w:b w:val="0"/>
                <w:bCs w:val="0"/>
                <w:color w:val="auto"/>
                <w:sz w:val="24"/>
                <w:szCs w:val="24"/>
                <w:highlight w:val="none"/>
                <w:lang w:bidi="ar"/>
              </w:rPr>
              <w:t>任意一种证明材料</w:t>
            </w:r>
            <w:r>
              <w:rPr>
                <w:rFonts w:hint="eastAsia" w:ascii="仿宋" w:hAnsi="仿宋" w:eastAsia="仿宋" w:cs="仿宋"/>
                <w:color w:val="auto"/>
                <w:kern w:val="2"/>
                <w:sz w:val="24"/>
                <w:szCs w:val="24"/>
                <w:highlight w:val="none"/>
                <w:lang w:bidi="ar"/>
              </w:rPr>
              <w:t>：</w:t>
            </w:r>
            <w:bookmarkStart w:id="90" w:name="OLE_LINK28"/>
            <w:r>
              <w:rPr>
                <w:rFonts w:hint="eastAsia" w:ascii="仿宋" w:hAnsi="仿宋" w:eastAsia="仿宋" w:cs="仿宋"/>
                <w:color w:val="auto"/>
                <w:kern w:val="2"/>
                <w:sz w:val="24"/>
                <w:szCs w:val="24"/>
                <w:highlight w:val="none"/>
                <w:lang w:bidi="ar"/>
              </w:rPr>
              <w:t>①提供202</w:t>
            </w:r>
            <w:r>
              <w:rPr>
                <w:rFonts w:hint="eastAsia" w:ascii="仿宋" w:hAnsi="仿宋" w:eastAsia="仿宋" w:cs="仿宋"/>
                <w:color w:val="auto"/>
                <w:kern w:val="2"/>
                <w:sz w:val="24"/>
                <w:szCs w:val="24"/>
                <w:highlight w:val="none"/>
                <w:lang w:val="en-US" w:eastAsia="zh-CN" w:bidi="ar"/>
              </w:rPr>
              <w:t>3</w:t>
            </w:r>
            <w:r>
              <w:rPr>
                <w:rFonts w:hint="eastAsia" w:ascii="仿宋" w:hAnsi="仿宋" w:eastAsia="仿宋" w:cs="仿宋"/>
                <w:color w:val="auto"/>
                <w:kern w:val="2"/>
                <w:sz w:val="24"/>
                <w:szCs w:val="24"/>
                <w:highlight w:val="none"/>
                <w:lang w:bidi="ar"/>
              </w:rPr>
              <w:t>年</w:t>
            </w:r>
            <w:r>
              <w:rPr>
                <w:rFonts w:hint="eastAsia" w:ascii="仿宋" w:hAnsi="仿宋" w:eastAsia="仿宋" w:cs="仿宋"/>
                <w:color w:val="auto"/>
                <w:kern w:val="2"/>
                <w:sz w:val="24"/>
                <w:szCs w:val="24"/>
                <w:highlight w:val="none"/>
                <w:lang w:val="en-US" w:eastAsia="zh-CN" w:bidi="ar"/>
              </w:rPr>
              <w:t>至</w:t>
            </w:r>
            <w:r>
              <w:rPr>
                <w:rFonts w:hint="eastAsia" w:ascii="仿宋" w:hAnsi="仿宋" w:eastAsia="仿宋" w:cs="仿宋"/>
                <w:color w:val="auto"/>
                <w:kern w:val="2"/>
                <w:sz w:val="24"/>
                <w:szCs w:val="24"/>
                <w:highlight w:val="none"/>
                <w:lang w:bidi="ar"/>
              </w:rPr>
              <w:t>202</w:t>
            </w:r>
            <w:r>
              <w:rPr>
                <w:rFonts w:hint="eastAsia" w:ascii="仿宋" w:hAnsi="仿宋" w:eastAsia="仿宋" w:cs="仿宋"/>
                <w:color w:val="auto"/>
                <w:kern w:val="2"/>
                <w:sz w:val="24"/>
                <w:szCs w:val="24"/>
                <w:highlight w:val="none"/>
                <w:lang w:val="en-US" w:eastAsia="zh-CN" w:bidi="ar"/>
              </w:rPr>
              <w:t>5</w:t>
            </w:r>
            <w:r>
              <w:rPr>
                <w:rFonts w:hint="eastAsia" w:ascii="仿宋" w:hAnsi="仿宋" w:eastAsia="仿宋" w:cs="仿宋"/>
                <w:color w:val="auto"/>
                <w:kern w:val="2"/>
                <w:sz w:val="24"/>
                <w:szCs w:val="24"/>
                <w:highlight w:val="none"/>
                <w:lang w:bidi="ar"/>
              </w:rPr>
              <w:t>年</w:t>
            </w:r>
            <w:bookmarkStart w:id="91" w:name="OLE_LINK27"/>
            <w:r>
              <w:rPr>
                <w:rFonts w:hint="eastAsia" w:ascii="仿宋" w:hAnsi="仿宋" w:eastAsia="仿宋" w:cs="仿宋"/>
                <w:color w:val="auto"/>
                <w:kern w:val="2"/>
                <w:sz w:val="24"/>
                <w:szCs w:val="24"/>
                <w:highlight w:val="none"/>
                <w:lang w:val="en-US" w:eastAsia="zh-CN" w:bidi="ar"/>
              </w:rPr>
              <w:t>任意一年</w:t>
            </w:r>
            <w:bookmarkEnd w:id="91"/>
            <w:r>
              <w:rPr>
                <w:rFonts w:hint="eastAsia" w:ascii="仿宋" w:hAnsi="仿宋" w:eastAsia="仿宋" w:cs="仿宋"/>
                <w:color w:val="auto"/>
                <w:kern w:val="2"/>
                <w:sz w:val="24"/>
                <w:szCs w:val="24"/>
                <w:highlight w:val="none"/>
                <w:lang w:bidi="ar"/>
              </w:rPr>
              <w:t>经审计的财务报告(包括资产负债表、利润表、现金流量表、所有者权益变动表（如果财务报告中无所有者权益变动表，投标人需做说明）及其附注)，新成立不满1年的投标人提供自成立至今的财务报表；②提供自投标文件提交截止时间前三个月内基本开户银行出具的资信证明</w:t>
            </w:r>
            <w:r>
              <w:rPr>
                <w:rFonts w:hint="eastAsia" w:ascii="仿宋" w:hAnsi="仿宋" w:eastAsia="仿宋" w:cs="仿宋"/>
                <w:color w:val="auto"/>
                <w:sz w:val="24"/>
                <w:highlight w:val="none"/>
              </w:rPr>
              <w:t>。</w:t>
            </w:r>
            <w:bookmarkEnd w:id="90"/>
          </w:p>
          <w:p w14:paraId="508FA7DC">
            <w:pPr>
              <w:spacing w:after="50" w:line="360" w:lineRule="auto"/>
              <w:ind w:right="-1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1.3具有依法缴纳税收和社会保障资金的良好记录</w:t>
            </w:r>
            <w:r>
              <w:rPr>
                <w:rFonts w:hint="eastAsia" w:ascii="仿宋" w:hAnsi="仿宋" w:eastAsia="仿宋" w:cs="仿宋"/>
                <w:color w:val="auto"/>
                <w:sz w:val="24"/>
                <w:highlight w:val="none"/>
                <w:lang w:eastAsia="zh-CN"/>
              </w:rPr>
              <w:t>，</w:t>
            </w:r>
            <w:r>
              <w:rPr>
                <w:rFonts w:hint="eastAsia" w:ascii="仿宋" w:hAnsi="仿宋" w:eastAsia="仿宋" w:cs="仿宋"/>
                <w:color w:val="auto"/>
                <w:sz w:val="24"/>
                <w:szCs w:val="24"/>
                <w:highlight w:val="none"/>
              </w:rPr>
              <w:t>提供依法缴纳税收和缴纳社会保障资金承诺函或依法免缴税费的证明。</w:t>
            </w:r>
          </w:p>
          <w:p w14:paraId="64C4E040">
            <w:pPr>
              <w:autoSpaceDE/>
              <w:autoSpaceDN/>
              <w:adjustRightInd/>
              <w:spacing w:after="50" w:line="360" w:lineRule="auto"/>
              <w:ind w:right="-1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1.4具有履</w:t>
            </w:r>
            <w:r>
              <w:rPr>
                <w:rFonts w:hint="eastAsia" w:ascii="仿宋" w:hAnsi="仿宋" w:eastAsia="仿宋" w:cs="仿宋"/>
                <w:color w:val="auto"/>
                <w:sz w:val="24"/>
                <w:highlight w:val="none"/>
              </w:rPr>
              <w:t>行合同所必须的设备和专业技术能力（提供承诺函及相关证明材料</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p>
          <w:p w14:paraId="05905D93">
            <w:pPr>
              <w:autoSpaceDE/>
              <w:autoSpaceDN/>
              <w:adjustRightInd/>
              <w:spacing w:after="50" w:line="360" w:lineRule="auto"/>
              <w:ind w:right="-1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1.5参与本次政府采购活动前三年内，在经营活动中没有重大违法记录，提供参加本次政府采购活动前三年内在经营活动中没有重大违法记录的书面声明。</w:t>
            </w:r>
          </w:p>
          <w:p w14:paraId="576AC70E">
            <w:pPr>
              <w:autoSpaceDE/>
              <w:autoSpaceDN/>
              <w:adjustRightInd/>
              <w:spacing w:after="50" w:line="360" w:lineRule="auto"/>
              <w:ind w:right="-10"/>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6法律、行政法规规定的其他条件</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提供承诺函</w:t>
            </w:r>
            <w:r>
              <w:rPr>
                <w:rFonts w:hint="eastAsia" w:ascii="仿宋" w:hAnsi="仿宋" w:eastAsia="仿宋" w:cs="仿宋"/>
                <w:color w:val="auto"/>
                <w:sz w:val="24"/>
                <w:highlight w:val="none"/>
                <w:lang w:eastAsia="zh-CN"/>
              </w:rPr>
              <w:t>）。</w:t>
            </w:r>
          </w:p>
          <w:p w14:paraId="51E60FAD">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2.落实政府采购政策需满足的资格要求：</w:t>
            </w:r>
            <w:r>
              <w:rPr>
                <w:rFonts w:hint="eastAsia" w:ascii="仿宋" w:hAnsi="仿宋" w:eastAsia="仿宋" w:cs="仿宋"/>
                <w:color w:val="auto"/>
                <w:sz w:val="24"/>
                <w:highlight w:val="none"/>
              </w:rPr>
              <w:t>本项目不属于专门面向中小企业采购的项目，落实小微企业、监狱企业、残疾人福利性单位等政策。</w:t>
            </w:r>
          </w:p>
          <w:p w14:paraId="1C555FBA">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3.本项目的特定资格要求：</w:t>
            </w:r>
          </w:p>
          <w:p w14:paraId="4F266780">
            <w:pPr>
              <w:keepNext w:val="0"/>
              <w:keepLines w:val="0"/>
              <w:pageBreakBefore w:val="0"/>
              <w:kinsoku/>
              <w:wordWrap/>
              <w:overflowPunct/>
              <w:topLinePunct w:val="0"/>
              <w:autoSpaceDE/>
              <w:autoSpaceDN/>
              <w:bidi w:val="0"/>
              <w:adjustRightInd/>
              <w:snapToGrid w:val="0"/>
              <w:spacing w:line="360" w:lineRule="auto"/>
              <w:ind w:firstLine="42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1</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投标设备所涉及到医疗设备的，</w:t>
            </w:r>
            <w:r>
              <w:rPr>
                <w:rFonts w:hint="eastAsia" w:ascii="仿宋" w:hAnsi="仿宋" w:eastAsia="仿宋" w:cs="仿宋"/>
                <w:color w:val="000000" w:themeColor="text1"/>
                <w:sz w:val="24"/>
                <w:highlight w:val="none"/>
                <w:lang w:val="en-US" w:eastAsia="zh-CN"/>
                <w14:textFill>
                  <w14:solidFill>
                    <w14:schemeClr w14:val="tx1"/>
                  </w14:solidFill>
                </w14:textFill>
              </w:rPr>
              <w:t>需提供</w:t>
            </w:r>
            <w:r>
              <w:rPr>
                <w:rFonts w:hint="eastAsia" w:ascii="仿宋" w:hAnsi="仿宋" w:eastAsia="仿宋" w:cs="仿宋"/>
                <w:i w:val="0"/>
                <w:iCs w:val="0"/>
                <w:caps w:val="0"/>
                <w:color w:val="000000" w:themeColor="text1"/>
                <w:spacing w:val="0"/>
                <w:sz w:val="24"/>
                <w:szCs w:val="24"/>
                <w:highlight w:val="none"/>
                <w:shd w:val="clear"/>
                <w14:textFill>
                  <w14:solidFill>
                    <w14:schemeClr w14:val="tx1"/>
                  </w14:solidFill>
                </w14:textFill>
              </w:rPr>
              <w:t>所投产品制造商医疗器械生产许可证</w:t>
            </w:r>
            <w:r>
              <w:rPr>
                <w:rFonts w:hint="eastAsia" w:ascii="仿宋" w:hAnsi="仿宋" w:eastAsia="仿宋" w:cs="仿宋"/>
                <w:i w:val="0"/>
                <w:iCs w:val="0"/>
                <w:caps w:val="0"/>
                <w:color w:val="000000" w:themeColor="text1"/>
                <w:spacing w:val="0"/>
                <w:sz w:val="24"/>
                <w:szCs w:val="24"/>
                <w:highlight w:val="none"/>
                <w:shd w:val="clear"/>
                <w:lang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必须取得产品的《中华人民共和国医疗器械注册证》（根据中华人民共和国国务院令第739号《医疗器械监督管理条例》和国家药品监督管理局关于印发《医疗器械分类目录》的通知（【2017】104号）规定及国家药品监督管理局发布的该目录的修订，在《医疗器械分类目录》内的产品必须按照《医疗器械监督管理条例》的要求具备相关资质，并提供真实的证明材料，其他不在《医疗器械分类目录》内的设备不作强行要求）；</w:t>
            </w:r>
          </w:p>
          <w:p w14:paraId="3DA75811">
            <w:pPr>
              <w:keepNext w:val="0"/>
              <w:keepLines w:val="0"/>
              <w:pageBreakBefore w:val="0"/>
              <w:kinsoku/>
              <w:wordWrap/>
              <w:overflowPunct/>
              <w:topLinePunct w:val="0"/>
              <w:autoSpaceDE/>
              <w:autoSpaceDN/>
              <w:bidi w:val="0"/>
              <w:adjustRightInd/>
              <w:snapToGrid w:val="0"/>
              <w:spacing w:line="360" w:lineRule="auto"/>
              <w:ind w:firstLine="42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如果投标人工商注册地在中华人民共和国境内的，须提供具备所投设备经营范围的《中华人民共和国医疗器械经营企业许可证》/备案证，以许可证上的经营范围为准，不接受其他证明材料。</w:t>
            </w:r>
          </w:p>
          <w:p w14:paraId="24487528">
            <w:pPr>
              <w:keepNext w:val="0"/>
              <w:keepLines w:val="0"/>
              <w:pageBreakBefore w:val="0"/>
              <w:kinsoku/>
              <w:wordWrap/>
              <w:overflowPunct/>
              <w:topLinePunct w:val="0"/>
              <w:autoSpaceDE/>
              <w:autoSpaceDN/>
              <w:bidi w:val="0"/>
              <w:adjustRightInd/>
              <w:snapToGrid w:val="0"/>
              <w:spacing w:line="360" w:lineRule="auto"/>
              <w:ind w:firstLine="42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信用要求：投标人承诺其在截止至本项目投标截止时间未被列入“信用中国”网站 (www.creditchina.gov.cn)、“中国政府采购网”网站(www.ccgp.gov.cn)中任一网站的失信被执行人名单或重大税收违法案件当事人名单或政府采购严重违法失信行为记录名单的承诺函。</w:t>
            </w:r>
          </w:p>
          <w:p w14:paraId="1BB98452">
            <w:pPr>
              <w:keepNext w:val="0"/>
              <w:keepLines w:val="0"/>
              <w:pageBreakBefore w:val="0"/>
              <w:kinsoku/>
              <w:wordWrap/>
              <w:overflowPunct/>
              <w:topLinePunct w:val="0"/>
              <w:autoSpaceDE/>
              <w:autoSpaceDN/>
              <w:bidi w:val="0"/>
              <w:adjustRightInd/>
              <w:snapToGrid w:val="0"/>
              <w:spacing w:line="360" w:lineRule="auto"/>
              <w:ind w:firstLine="420"/>
              <w:textAlignment w:val="auto"/>
              <w:rPr>
                <w:rFonts w:hint="eastAsia" w:ascii="仿宋" w:hAnsi="仿宋" w:eastAsia="仿宋" w:cs="仿宋"/>
                <w:color w:val="auto"/>
                <w:sz w:val="24"/>
                <w:highlight w:val="none"/>
              </w:rPr>
            </w:pP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其他要求：单位负责人为同一人或者存在直接控股、管理关系的不同供应商，不得参加同一合同项下的政</w:t>
            </w:r>
            <w:r>
              <w:rPr>
                <w:rFonts w:hint="eastAsia" w:ascii="仿宋" w:hAnsi="仿宋" w:eastAsia="仿宋" w:cs="仿宋"/>
                <w:color w:val="auto"/>
                <w:sz w:val="24"/>
                <w:highlight w:val="none"/>
              </w:rPr>
              <w:t>府采购活动</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提供承诺函</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p>
        </w:tc>
      </w:tr>
      <w:tr w14:paraId="0575154A">
        <w:tblPrEx>
          <w:tblCellMar>
            <w:top w:w="0" w:type="dxa"/>
            <w:left w:w="108" w:type="dxa"/>
            <w:bottom w:w="0" w:type="dxa"/>
            <w:right w:w="108" w:type="dxa"/>
          </w:tblCellMar>
        </w:tblPrEx>
        <w:trPr>
          <w:trHeight w:val="561" w:hRule="atLeast"/>
        </w:trPr>
        <w:tc>
          <w:tcPr>
            <w:tcW w:w="439" w:type="pct"/>
            <w:gridSpan w:val="2"/>
            <w:tcBorders>
              <w:top w:val="single" w:color="auto" w:sz="4" w:space="0"/>
              <w:left w:val="single" w:color="auto" w:sz="4" w:space="0"/>
              <w:bottom w:val="single" w:color="auto" w:sz="4" w:space="0"/>
              <w:right w:val="single" w:color="auto" w:sz="4" w:space="0"/>
            </w:tcBorders>
            <w:vAlign w:val="center"/>
          </w:tcPr>
          <w:p w14:paraId="7899B46C">
            <w:pPr>
              <w:autoSpaceDE w:val="0"/>
              <w:autoSpaceDN w:val="0"/>
              <w:adjustRightInd w:val="0"/>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1.4.2</w:t>
            </w:r>
          </w:p>
        </w:tc>
        <w:tc>
          <w:tcPr>
            <w:tcW w:w="1034" w:type="pct"/>
            <w:tcBorders>
              <w:top w:val="single" w:color="auto" w:sz="4" w:space="0"/>
              <w:left w:val="single" w:color="auto" w:sz="4" w:space="0"/>
              <w:bottom w:val="single" w:color="auto" w:sz="4" w:space="0"/>
              <w:right w:val="single" w:color="auto" w:sz="4" w:space="0"/>
            </w:tcBorders>
            <w:vAlign w:val="center"/>
          </w:tcPr>
          <w:p w14:paraId="0996672C">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踏勘现场及答疑</w:t>
            </w:r>
          </w:p>
        </w:tc>
        <w:tc>
          <w:tcPr>
            <w:tcW w:w="3525" w:type="pct"/>
            <w:tcBorders>
              <w:top w:val="single" w:color="auto" w:sz="4" w:space="0"/>
              <w:left w:val="single" w:color="auto" w:sz="4" w:space="0"/>
              <w:bottom w:val="single" w:color="auto" w:sz="4" w:space="0"/>
              <w:right w:val="single" w:color="auto" w:sz="4" w:space="0"/>
            </w:tcBorders>
          </w:tcPr>
          <w:p w14:paraId="77DA47E7">
            <w:pPr>
              <w:autoSpaceDE w:val="0"/>
              <w:autoSpaceDN w:val="0"/>
              <w:adjustRightIn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■不组织。</w:t>
            </w:r>
          </w:p>
        </w:tc>
      </w:tr>
      <w:tr w14:paraId="077447F1">
        <w:tblPrEx>
          <w:tblCellMar>
            <w:top w:w="0" w:type="dxa"/>
            <w:left w:w="108" w:type="dxa"/>
            <w:bottom w:w="0" w:type="dxa"/>
            <w:right w:w="108" w:type="dxa"/>
          </w:tblCellMar>
        </w:tblPrEx>
        <w:trPr>
          <w:trHeight w:val="561" w:hRule="atLeast"/>
        </w:trPr>
        <w:tc>
          <w:tcPr>
            <w:tcW w:w="439" w:type="pct"/>
            <w:gridSpan w:val="2"/>
            <w:tcBorders>
              <w:top w:val="single" w:color="auto" w:sz="4" w:space="0"/>
              <w:left w:val="single" w:color="auto" w:sz="4" w:space="0"/>
              <w:bottom w:val="single" w:color="auto" w:sz="4" w:space="0"/>
              <w:right w:val="single" w:color="auto" w:sz="4" w:space="0"/>
            </w:tcBorders>
            <w:vAlign w:val="center"/>
          </w:tcPr>
          <w:p w14:paraId="67AE9821">
            <w:pPr>
              <w:autoSpaceDE w:val="0"/>
              <w:autoSpaceDN w:val="0"/>
              <w:adjustRightIn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1.4.3</w:t>
            </w:r>
          </w:p>
        </w:tc>
        <w:tc>
          <w:tcPr>
            <w:tcW w:w="1034" w:type="pct"/>
            <w:tcBorders>
              <w:top w:val="single" w:color="auto" w:sz="4" w:space="0"/>
              <w:left w:val="single" w:color="auto" w:sz="4" w:space="0"/>
              <w:bottom w:val="single" w:color="auto" w:sz="4" w:space="0"/>
              <w:right w:val="single" w:color="auto" w:sz="4" w:space="0"/>
            </w:tcBorders>
            <w:vAlign w:val="center"/>
          </w:tcPr>
          <w:p w14:paraId="10D33BDB">
            <w:pPr>
              <w:autoSpaceDE w:val="0"/>
              <w:autoSpaceDN w:val="0"/>
              <w:adjustRightIn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法定代表人身份证明书</w:t>
            </w:r>
          </w:p>
        </w:tc>
        <w:tc>
          <w:tcPr>
            <w:tcW w:w="3525" w:type="pct"/>
            <w:tcBorders>
              <w:top w:val="single" w:color="auto" w:sz="4" w:space="0"/>
              <w:left w:val="single" w:color="auto" w:sz="4" w:space="0"/>
              <w:bottom w:val="single" w:color="auto" w:sz="4" w:space="0"/>
              <w:right w:val="single" w:color="auto" w:sz="4" w:space="0"/>
            </w:tcBorders>
          </w:tcPr>
          <w:p w14:paraId="31EF53B9">
            <w:pPr>
              <w:autoSpaceDE w:val="0"/>
              <w:autoSpaceDN w:val="0"/>
              <w:adjustRightInd w:val="0"/>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按照“第六章 投标文件格式”提供</w:t>
            </w:r>
          </w:p>
        </w:tc>
      </w:tr>
      <w:tr w14:paraId="153A3AD8">
        <w:tblPrEx>
          <w:tblCellMar>
            <w:top w:w="0" w:type="dxa"/>
            <w:left w:w="108" w:type="dxa"/>
            <w:bottom w:w="0" w:type="dxa"/>
            <w:right w:w="108" w:type="dxa"/>
          </w:tblCellMar>
        </w:tblPrEx>
        <w:trPr>
          <w:trHeight w:val="561" w:hRule="atLeast"/>
        </w:trPr>
        <w:tc>
          <w:tcPr>
            <w:tcW w:w="439" w:type="pct"/>
            <w:gridSpan w:val="2"/>
            <w:tcBorders>
              <w:top w:val="single" w:color="auto" w:sz="4" w:space="0"/>
              <w:left w:val="single" w:color="auto" w:sz="4" w:space="0"/>
              <w:bottom w:val="single" w:color="auto" w:sz="4" w:space="0"/>
              <w:right w:val="single" w:color="auto" w:sz="4" w:space="0"/>
            </w:tcBorders>
            <w:vAlign w:val="center"/>
          </w:tcPr>
          <w:p w14:paraId="36C58578">
            <w:pPr>
              <w:autoSpaceDE w:val="0"/>
              <w:autoSpaceDN w:val="0"/>
              <w:adjustRightInd w:val="0"/>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1.4.4</w:t>
            </w:r>
          </w:p>
        </w:tc>
        <w:tc>
          <w:tcPr>
            <w:tcW w:w="1034" w:type="pct"/>
            <w:tcBorders>
              <w:top w:val="single" w:color="auto" w:sz="4" w:space="0"/>
              <w:left w:val="single" w:color="auto" w:sz="4" w:space="0"/>
              <w:bottom w:val="single" w:color="auto" w:sz="4" w:space="0"/>
              <w:right w:val="single" w:color="auto" w:sz="4" w:space="0"/>
            </w:tcBorders>
            <w:vAlign w:val="center"/>
          </w:tcPr>
          <w:p w14:paraId="2A9B1C21">
            <w:pPr>
              <w:autoSpaceDE w:val="0"/>
              <w:autoSpaceDN w:val="0"/>
              <w:adjustRightIn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法定代表人授权委托书</w:t>
            </w:r>
          </w:p>
        </w:tc>
        <w:tc>
          <w:tcPr>
            <w:tcW w:w="3525" w:type="pct"/>
            <w:tcBorders>
              <w:top w:val="single" w:color="auto" w:sz="4" w:space="0"/>
              <w:left w:val="single" w:color="auto" w:sz="4" w:space="0"/>
              <w:bottom w:val="single" w:color="auto" w:sz="4" w:space="0"/>
              <w:right w:val="single" w:color="auto" w:sz="4" w:space="0"/>
            </w:tcBorders>
          </w:tcPr>
          <w:p w14:paraId="18B40BFC">
            <w:pPr>
              <w:autoSpaceDE w:val="0"/>
              <w:autoSpaceDN w:val="0"/>
              <w:adjustRightInd w:val="0"/>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按照“第六章 投标文件格式”提供</w:t>
            </w:r>
          </w:p>
        </w:tc>
      </w:tr>
      <w:tr w14:paraId="22D111FC">
        <w:tblPrEx>
          <w:tblCellMar>
            <w:top w:w="0" w:type="dxa"/>
            <w:left w:w="108" w:type="dxa"/>
            <w:bottom w:w="0" w:type="dxa"/>
            <w:right w:w="108" w:type="dxa"/>
          </w:tblCellMar>
        </w:tblPrEx>
        <w:trPr>
          <w:trHeight w:val="458" w:hRule="atLeast"/>
        </w:trPr>
        <w:tc>
          <w:tcPr>
            <w:tcW w:w="439" w:type="pct"/>
            <w:gridSpan w:val="2"/>
            <w:tcBorders>
              <w:top w:val="single" w:color="auto" w:sz="4" w:space="0"/>
              <w:left w:val="single" w:color="auto" w:sz="4" w:space="0"/>
              <w:bottom w:val="single" w:color="auto" w:sz="4" w:space="0"/>
              <w:right w:val="single" w:color="auto" w:sz="4" w:space="0"/>
            </w:tcBorders>
            <w:vAlign w:val="center"/>
          </w:tcPr>
          <w:p w14:paraId="3E510C0E">
            <w:pPr>
              <w:autoSpaceDE w:val="0"/>
              <w:autoSpaceDN w:val="0"/>
              <w:adjustRightInd w:val="0"/>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1.5.1</w:t>
            </w:r>
          </w:p>
        </w:tc>
        <w:tc>
          <w:tcPr>
            <w:tcW w:w="1034" w:type="pct"/>
            <w:tcBorders>
              <w:top w:val="single" w:color="auto" w:sz="4" w:space="0"/>
              <w:left w:val="single" w:color="auto" w:sz="4" w:space="0"/>
              <w:bottom w:val="single" w:color="auto" w:sz="4" w:space="0"/>
              <w:right w:val="single" w:color="auto" w:sz="4" w:space="0"/>
            </w:tcBorders>
            <w:vAlign w:val="center"/>
          </w:tcPr>
          <w:p w14:paraId="7A979406">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投标预备会</w:t>
            </w:r>
          </w:p>
        </w:tc>
        <w:tc>
          <w:tcPr>
            <w:tcW w:w="3525" w:type="pct"/>
            <w:tcBorders>
              <w:top w:val="single" w:color="auto" w:sz="4" w:space="0"/>
              <w:left w:val="single" w:color="auto" w:sz="4" w:space="0"/>
              <w:bottom w:val="single" w:color="auto" w:sz="4" w:space="0"/>
              <w:right w:val="single" w:color="auto" w:sz="4" w:space="0"/>
            </w:tcBorders>
            <w:vAlign w:val="center"/>
          </w:tcPr>
          <w:p w14:paraId="48471E16">
            <w:pPr>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■不召开。</w:t>
            </w:r>
          </w:p>
        </w:tc>
      </w:tr>
      <w:tr w14:paraId="7E05EE79">
        <w:tblPrEx>
          <w:tblCellMar>
            <w:top w:w="0" w:type="dxa"/>
            <w:left w:w="108" w:type="dxa"/>
            <w:bottom w:w="0" w:type="dxa"/>
            <w:right w:w="108" w:type="dxa"/>
          </w:tblCellMar>
        </w:tblPrEx>
        <w:trPr>
          <w:trHeight w:val="1805" w:hRule="atLeast"/>
        </w:trPr>
        <w:tc>
          <w:tcPr>
            <w:tcW w:w="439" w:type="pct"/>
            <w:gridSpan w:val="2"/>
            <w:tcBorders>
              <w:top w:val="single" w:color="auto" w:sz="4" w:space="0"/>
              <w:left w:val="single" w:color="auto" w:sz="4" w:space="0"/>
              <w:bottom w:val="single" w:color="auto" w:sz="4" w:space="0"/>
              <w:right w:val="single" w:color="auto" w:sz="4" w:space="0"/>
            </w:tcBorders>
            <w:vAlign w:val="center"/>
          </w:tcPr>
          <w:p w14:paraId="0A757747">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1.6.2</w:t>
            </w:r>
          </w:p>
        </w:tc>
        <w:tc>
          <w:tcPr>
            <w:tcW w:w="1034" w:type="pct"/>
            <w:tcBorders>
              <w:top w:val="single" w:color="auto" w:sz="4" w:space="0"/>
              <w:left w:val="single" w:color="auto" w:sz="4" w:space="0"/>
              <w:bottom w:val="single" w:color="auto" w:sz="4" w:space="0"/>
              <w:right w:val="single" w:color="auto" w:sz="4" w:space="0"/>
            </w:tcBorders>
            <w:vAlign w:val="center"/>
          </w:tcPr>
          <w:p w14:paraId="7BA8B903">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答疑与澄清</w:t>
            </w:r>
          </w:p>
        </w:tc>
        <w:tc>
          <w:tcPr>
            <w:tcW w:w="3525" w:type="pct"/>
            <w:tcBorders>
              <w:top w:val="single" w:color="auto" w:sz="4" w:space="0"/>
              <w:left w:val="single" w:color="auto" w:sz="4" w:space="0"/>
              <w:bottom w:val="single" w:color="auto" w:sz="4" w:space="0"/>
              <w:right w:val="single" w:color="auto" w:sz="4" w:space="0"/>
            </w:tcBorders>
            <w:vAlign w:val="center"/>
          </w:tcPr>
          <w:p w14:paraId="51BADDA9">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如认为招标文件表述不清晰、存在歧视性、排他性或者其他违法内容的，应当在获取招标文件期限届满之日起7个工作日内，以书面形式要求采购人、采购代理机构做出书面解释、澄清或者向采购人、采购代理机构提出书面质疑；采购代理机构将于7个工作日内作出答复；答疑内容是招标文件的组成部份，并将以书面形式送达所有已报名的投标人；因其他紧急情况影响本项目正常招标活动的，采购代理机构将于投标截止日期5天前书面通知所有已报名的投标人。</w:t>
            </w:r>
          </w:p>
          <w:p w14:paraId="2B0DA4E2">
            <w:pPr>
              <w:autoSpaceDE w:val="0"/>
              <w:autoSpaceDN w:val="0"/>
              <w:spacing w:before="60" w:after="60"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质疑：1.根据《中华人民共和国政府采购法》的规定，投标人质疑不得超出采购文件、采购过程、采购结果的范围。</w:t>
            </w:r>
          </w:p>
          <w:p w14:paraId="0183A667">
            <w:pPr>
              <w:autoSpaceDE w:val="0"/>
              <w:autoSpaceDN w:val="0"/>
              <w:spacing w:before="60" w:after="60"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投标人认为采购文件、采购过程、中标结果使自己的权益受到损害的，可以在知道或者应知其权益受到损害之日起7个工作日内，按本招标文件规定的答复范围和权限，以书面形式向采购人、采购代理机构提出质疑。潜在投标人已依法获取其可质疑的采购文件的，可以对该文件提出质疑。对采购文件提出质疑的，应当在获取采购文件或者采购文件公告期限届满之日起7个工作日内提出。</w:t>
            </w:r>
          </w:p>
          <w:p w14:paraId="619163A7">
            <w:pPr>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3.其他未尽事宜按《政府采购质疑和投诉办法》（财政部令第94号）执行。</w:t>
            </w:r>
          </w:p>
          <w:p w14:paraId="4E6C86C7">
            <w:pPr>
              <w:spacing w:line="360" w:lineRule="auto"/>
              <w:jc w:val="left"/>
              <w:rPr>
                <w:rFonts w:hint="eastAsia" w:ascii="仿宋" w:hAnsi="仿宋" w:eastAsia="仿宋" w:cs="仿宋"/>
                <w:color w:val="auto"/>
                <w:highlight w:val="none"/>
              </w:rPr>
            </w:pPr>
            <w:r>
              <w:rPr>
                <w:rFonts w:hint="eastAsia" w:ascii="仿宋" w:hAnsi="仿宋" w:eastAsia="仿宋" w:cs="仿宋"/>
                <w:color w:val="auto"/>
                <w:kern w:val="0"/>
                <w:sz w:val="24"/>
                <w:highlight w:val="none"/>
              </w:rPr>
              <w:t>4.质疑供应商应按照财政部制定的《政府采购供应商质疑函范本》（格式请自行在中国政府采购网下载）和《政府采购质疑和投诉办法》（格式请自行在中国政府采购网下载）的要求，在法定质疑期内以书面形式提出质疑，超出法定质疑期提交的质疑将被拒绝。针对同一采购程序环节的质疑应一次性提出。</w:t>
            </w:r>
          </w:p>
        </w:tc>
      </w:tr>
      <w:tr w14:paraId="665B74CF">
        <w:tblPrEx>
          <w:tblCellMar>
            <w:top w:w="0" w:type="dxa"/>
            <w:left w:w="108" w:type="dxa"/>
            <w:bottom w:w="0" w:type="dxa"/>
            <w:right w:w="108" w:type="dxa"/>
          </w:tblCellMar>
        </w:tblPrEx>
        <w:trPr>
          <w:trHeight w:val="584" w:hRule="atLeast"/>
        </w:trPr>
        <w:tc>
          <w:tcPr>
            <w:tcW w:w="439" w:type="pct"/>
            <w:gridSpan w:val="2"/>
            <w:tcBorders>
              <w:top w:val="single" w:color="auto" w:sz="4" w:space="0"/>
              <w:left w:val="single" w:color="auto" w:sz="4" w:space="0"/>
              <w:bottom w:val="single" w:color="auto" w:sz="4" w:space="0"/>
              <w:right w:val="single" w:color="auto" w:sz="4" w:space="0"/>
            </w:tcBorders>
            <w:vAlign w:val="center"/>
          </w:tcPr>
          <w:p w14:paraId="11C6AB72">
            <w:pPr>
              <w:autoSpaceDE w:val="0"/>
              <w:autoSpaceDN w:val="0"/>
              <w:adjustRightInd w:val="0"/>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1.7</w:t>
            </w:r>
          </w:p>
        </w:tc>
        <w:tc>
          <w:tcPr>
            <w:tcW w:w="1034" w:type="pct"/>
            <w:tcBorders>
              <w:top w:val="single" w:color="auto" w:sz="4" w:space="0"/>
              <w:left w:val="single" w:color="auto" w:sz="4" w:space="0"/>
              <w:bottom w:val="single" w:color="auto" w:sz="4" w:space="0"/>
              <w:right w:val="single" w:color="auto" w:sz="4" w:space="0"/>
            </w:tcBorders>
            <w:vAlign w:val="center"/>
          </w:tcPr>
          <w:p w14:paraId="56D9EC14">
            <w:pPr>
              <w:autoSpaceDE w:val="0"/>
              <w:autoSpaceDN w:val="0"/>
              <w:adjustRightInd w:val="0"/>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分包</w:t>
            </w:r>
          </w:p>
        </w:tc>
        <w:tc>
          <w:tcPr>
            <w:tcW w:w="3525" w:type="pct"/>
            <w:tcBorders>
              <w:top w:val="single" w:color="auto" w:sz="4" w:space="0"/>
              <w:left w:val="single" w:color="auto" w:sz="4" w:space="0"/>
              <w:bottom w:val="single" w:color="auto" w:sz="4" w:space="0"/>
              <w:right w:val="single" w:color="auto" w:sz="4" w:space="0"/>
            </w:tcBorders>
          </w:tcPr>
          <w:p w14:paraId="2160B0F4">
            <w:pPr>
              <w:autoSpaceDE w:val="0"/>
              <w:autoSpaceDN w:val="0"/>
              <w:adjustRightIn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本项目不允许分包。</w:t>
            </w:r>
          </w:p>
        </w:tc>
      </w:tr>
      <w:tr w14:paraId="2C3282BB">
        <w:tblPrEx>
          <w:tblCellMar>
            <w:top w:w="0" w:type="dxa"/>
            <w:left w:w="108" w:type="dxa"/>
            <w:bottom w:w="0" w:type="dxa"/>
            <w:right w:w="108" w:type="dxa"/>
          </w:tblCellMar>
        </w:tblPrEx>
        <w:trPr>
          <w:trHeight w:val="907" w:hRule="atLeast"/>
        </w:trPr>
        <w:tc>
          <w:tcPr>
            <w:tcW w:w="439" w:type="pct"/>
            <w:gridSpan w:val="2"/>
            <w:tcBorders>
              <w:top w:val="single" w:color="auto" w:sz="4" w:space="0"/>
              <w:left w:val="single" w:color="auto" w:sz="4" w:space="0"/>
              <w:bottom w:val="single" w:color="auto" w:sz="4" w:space="0"/>
              <w:right w:val="single" w:color="auto" w:sz="4" w:space="0"/>
            </w:tcBorders>
            <w:vAlign w:val="center"/>
          </w:tcPr>
          <w:p w14:paraId="14B0AB64">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1.8</w:t>
            </w:r>
          </w:p>
        </w:tc>
        <w:tc>
          <w:tcPr>
            <w:tcW w:w="1034" w:type="pct"/>
            <w:tcBorders>
              <w:top w:val="single" w:color="auto" w:sz="4" w:space="0"/>
              <w:left w:val="single" w:color="auto" w:sz="4" w:space="0"/>
              <w:bottom w:val="single" w:color="auto" w:sz="4" w:space="0"/>
              <w:right w:val="single" w:color="auto" w:sz="4" w:space="0"/>
            </w:tcBorders>
            <w:vAlign w:val="center"/>
          </w:tcPr>
          <w:p w14:paraId="407C8AC4">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构成招标文件的其他材料</w:t>
            </w:r>
          </w:p>
        </w:tc>
        <w:tc>
          <w:tcPr>
            <w:tcW w:w="3525" w:type="pct"/>
            <w:tcBorders>
              <w:top w:val="single" w:color="auto" w:sz="4" w:space="0"/>
              <w:left w:val="single" w:color="auto" w:sz="4" w:space="0"/>
              <w:bottom w:val="single" w:color="auto" w:sz="4" w:space="0"/>
              <w:right w:val="single" w:color="auto" w:sz="4" w:space="0"/>
            </w:tcBorders>
            <w:vAlign w:val="center"/>
          </w:tcPr>
          <w:p w14:paraId="037BCB66">
            <w:pPr>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招标过程中所发出的澄清、修改、补遗、答疑。</w:t>
            </w:r>
          </w:p>
        </w:tc>
      </w:tr>
      <w:tr w14:paraId="715D1600">
        <w:tblPrEx>
          <w:tblCellMar>
            <w:top w:w="0" w:type="dxa"/>
            <w:left w:w="108" w:type="dxa"/>
            <w:bottom w:w="0" w:type="dxa"/>
            <w:right w:w="108" w:type="dxa"/>
          </w:tblCellMar>
        </w:tblPrEx>
        <w:trPr>
          <w:trHeight w:val="458" w:hRule="atLeast"/>
        </w:trPr>
        <w:tc>
          <w:tcPr>
            <w:tcW w:w="439" w:type="pct"/>
            <w:gridSpan w:val="2"/>
            <w:tcBorders>
              <w:top w:val="single" w:color="auto" w:sz="4" w:space="0"/>
              <w:left w:val="single" w:color="auto" w:sz="4" w:space="0"/>
              <w:bottom w:val="single" w:color="auto" w:sz="4" w:space="0"/>
              <w:right w:val="single" w:color="auto" w:sz="4" w:space="0"/>
            </w:tcBorders>
            <w:vAlign w:val="center"/>
          </w:tcPr>
          <w:p w14:paraId="7B2CCB42">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1.9</w:t>
            </w:r>
          </w:p>
        </w:tc>
        <w:tc>
          <w:tcPr>
            <w:tcW w:w="1034" w:type="pct"/>
            <w:tcBorders>
              <w:top w:val="single" w:color="auto" w:sz="4" w:space="0"/>
              <w:left w:val="single" w:color="auto" w:sz="4" w:space="0"/>
              <w:bottom w:val="single" w:color="auto" w:sz="4" w:space="0"/>
              <w:right w:val="single" w:color="auto" w:sz="4" w:space="0"/>
            </w:tcBorders>
            <w:vAlign w:val="center"/>
          </w:tcPr>
          <w:p w14:paraId="75777AE2">
            <w:pPr>
              <w:autoSpaceDE w:val="0"/>
              <w:autoSpaceDN w:val="0"/>
              <w:adjustRightInd w:val="0"/>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偏离</w:t>
            </w:r>
          </w:p>
        </w:tc>
        <w:tc>
          <w:tcPr>
            <w:tcW w:w="3525" w:type="pct"/>
            <w:tcBorders>
              <w:top w:val="single" w:color="auto" w:sz="4" w:space="0"/>
              <w:left w:val="single" w:color="auto" w:sz="4" w:space="0"/>
              <w:bottom w:val="single" w:color="auto" w:sz="4" w:space="0"/>
              <w:right w:val="single" w:color="auto" w:sz="4" w:space="0"/>
            </w:tcBorders>
            <w:vAlign w:val="center"/>
          </w:tcPr>
          <w:p w14:paraId="27041A36">
            <w:pPr>
              <w:autoSpaceDE w:val="0"/>
              <w:autoSpaceDN w:val="0"/>
              <w:adjustRightInd w:val="0"/>
              <w:spacing w:line="360" w:lineRule="auto"/>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标注“</w:t>
            </w:r>
            <w:bookmarkStart w:id="92" w:name="OLE_LINK18"/>
            <w:r>
              <w:rPr>
                <w:rFonts w:hint="eastAsia" w:ascii="仿宋" w:hAnsi="仿宋" w:eastAsia="仿宋" w:cs="仿宋"/>
                <w:color w:val="auto"/>
                <w:kern w:val="0"/>
                <w:sz w:val="24"/>
                <w:highlight w:val="none"/>
                <w:lang w:val="en-US" w:eastAsia="zh-CN"/>
              </w:rPr>
              <w:t>★</w:t>
            </w:r>
            <w:bookmarkEnd w:id="92"/>
            <w:r>
              <w:rPr>
                <w:rFonts w:hint="eastAsia" w:ascii="仿宋" w:hAnsi="仿宋" w:eastAsia="仿宋" w:cs="仿宋"/>
                <w:color w:val="auto"/>
                <w:kern w:val="0"/>
                <w:sz w:val="24"/>
                <w:highlight w:val="none"/>
                <w:lang w:val="en-US" w:eastAsia="zh-CN"/>
              </w:rPr>
              <w:t>”为招标文件实质性要求，</w:t>
            </w:r>
            <w:r>
              <w:rPr>
                <w:rFonts w:hint="eastAsia" w:ascii="仿宋" w:hAnsi="仿宋" w:eastAsia="仿宋" w:cs="仿宋"/>
                <w:color w:val="auto"/>
                <w:kern w:val="0"/>
                <w:sz w:val="24"/>
                <w:highlight w:val="none"/>
                <w:lang w:eastAsia="zh-CN"/>
              </w:rPr>
              <w:t>不允许负偏离</w:t>
            </w:r>
            <w:r>
              <w:rPr>
                <w:rFonts w:hint="eastAsia" w:ascii="仿宋" w:hAnsi="仿宋" w:eastAsia="仿宋" w:cs="仿宋"/>
                <w:color w:val="auto"/>
                <w:kern w:val="0"/>
                <w:sz w:val="24"/>
                <w:highlight w:val="none"/>
              </w:rPr>
              <w:t>。</w:t>
            </w:r>
          </w:p>
        </w:tc>
      </w:tr>
      <w:tr w14:paraId="23520E99">
        <w:tblPrEx>
          <w:tblCellMar>
            <w:top w:w="0" w:type="dxa"/>
            <w:left w:w="108" w:type="dxa"/>
            <w:bottom w:w="0" w:type="dxa"/>
            <w:right w:w="108" w:type="dxa"/>
          </w:tblCellMar>
        </w:tblPrEx>
        <w:trPr>
          <w:trHeight w:val="458" w:hRule="atLeast"/>
        </w:trPr>
        <w:tc>
          <w:tcPr>
            <w:tcW w:w="439" w:type="pct"/>
            <w:gridSpan w:val="2"/>
            <w:tcBorders>
              <w:top w:val="single" w:color="auto" w:sz="4" w:space="0"/>
              <w:left w:val="single" w:color="auto" w:sz="4" w:space="0"/>
              <w:bottom w:val="single" w:color="auto" w:sz="4" w:space="0"/>
              <w:right w:val="single" w:color="auto" w:sz="4" w:space="0"/>
            </w:tcBorders>
            <w:vAlign w:val="center"/>
          </w:tcPr>
          <w:p w14:paraId="33F106E1">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2.1</w:t>
            </w:r>
          </w:p>
        </w:tc>
        <w:tc>
          <w:tcPr>
            <w:tcW w:w="1034" w:type="pct"/>
            <w:tcBorders>
              <w:top w:val="single" w:color="auto" w:sz="4" w:space="0"/>
              <w:left w:val="single" w:color="auto" w:sz="4" w:space="0"/>
              <w:bottom w:val="single" w:color="auto" w:sz="4" w:space="0"/>
              <w:right w:val="single" w:color="auto" w:sz="4" w:space="0"/>
            </w:tcBorders>
            <w:vAlign w:val="center"/>
          </w:tcPr>
          <w:p w14:paraId="05BBA841">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投标人要求澄清招标文件的截止时间</w:t>
            </w:r>
          </w:p>
        </w:tc>
        <w:tc>
          <w:tcPr>
            <w:tcW w:w="3525" w:type="pct"/>
            <w:tcBorders>
              <w:top w:val="single" w:color="auto" w:sz="4" w:space="0"/>
              <w:left w:val="single" w:color="auto" w:sz="4" w:space="0"/>
              <w:bottom w:val="single" w:color="auto" w:sz="4" w:space="0"/>
              <w:right w:val="single" w:color="auto" w:sz="4" w:space="0"/>
            </w:tcBorders>
            <w:vAlign w:val="center"/>
          </w:tcPr>
          <w:p w14:paraId="52C63070">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同1.6.2的时间要求。</w:t>
            </w:r>
          </w:p>
          <w:p w14:paraId="6246CDEB">
            <w:pPr>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投标人应仔细阅读和检查招标文件的全部内容。如发现缺页或附件不全，应及时向采购人提出，以便补齐。</w:t>
            </w:r>
          </w:p>
        </w:tc>
      </w:tr>
      <w:tr w14:paraId="60E8034C">
        <w:tblPrEx>
          <w:tblCellMar>
            <w:top w:w="0" w:type="dxa"/>
            <w:left w:w="108" w:type="dxa"/>
            <w:bottom w:w="0" w:type="dxa"/>
            <w:right w:w="108" w:type="dxa"/>
          </w:tblCellMar>
        </w:tblPrEx>
        <w:trPr>
          <w:trHeight w:val="458" w:hRule="atLeast"/>
        </w:trPr>
        <w:tc>
          <w:tcPr>
            <w:tcW w:w="439" w:type="pct"/>
            <w:gridSpan w:val="2"/>
            <w:tcBorders>
              <w:top w:val="single" w:color="auto" w:sz="4" w:space="0"/>
              <w:left w:val="single" w:color="auto" w:sz="4" w:space="0"/>
              <w:bottom w:val="single" w:color="auto" w:sz="4" w:space="0"/>
              <w:right w:val="single" w:color="auto" w:sz="4" w:space="0"/>
            </w:tcBorders>
            <w:vAlign w:val="center"/>
          </w:tcPr>
          <w:p w14:paraId="75123AE8">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2.2</w:t>
            </w:r>
          </w:p>
        </w:tc>
        <w:tc>
          <w:tcPr>
            <w:tcW w:w="1034" w:type="pct"/>
            <w:tcBorders>
              <w:top w:val="single" w:color="auto" w:sz="4" w:space="0"/>
              <w:left w:val="single" w:color="auto" w:sz="4" w:space="0"/>
              <w:bottom w:val="single" w:color="auto" w:sz="4" w:space="0"/>
              <w:right w:val="single" w:color="auto" w:sz="4" w:space="0"/>
            </w:tcBorders>
            <w:vAlign w:val="center"/>
          </w:tcPr>
          <w:p w14:paraId="18BB7C99">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投标截止时间</w:t>
            </w:r>
          </w:p>
        </w:tc>
        <w:tc>
          <w:tcPr>
            <w:tcW w:w="3525" w:type="pct"/>
            <w:tcBorders>
              <w:top w:val="single" w:color="auto" w:sz="4" w:space="0"/>
              <w:left w:val="single" w:color="auto" w:sz="4" w:space="0"/>
              <w:bottom w:val="single" w:color="auto" w:sz="4" w:space="0"/>
              <w:right w:val="single" w:color="auto" w:sz="4" w:space="0"/>
            </w:tcBorders>
            <w:vAlign w:val="center"/>
          </w:tcPr>
          <w:p w14:paraId="7125794C">
            <w:pPr>
              <w:spacing w:line="360" w:lineRule="auto"/>
              <w:rPr>
                <w:rFonts w:hint="eastAsia" w:ascii="仿宋" w:hAnsi="仿宋" w:eastAsia="仿宋" w:cs="仿宋"/>
                <w:color w:val="auto"/>
                <w:sz w:val="24"/>
                <w:highlight w:val="none"/>
              </w:rPr>
            </w:pPr>
            <w:r>
              <w:rPr>
                <w:rFonts w:hint="eastAsia" w:ascii="仿宋" w:hAnsi="仿宋" w:eastAsia="仿宋" w:cs="仿宋"/>
                <w:color w:val="0000FF"/>
                <w:sz w:val="24"/>
                <w:highlight w:val="none"/>
              </w:rPr>
              <w:t>202</w:t>
            </w:r>
            <w:r>
              <w:rPr>
                <w:rFonts w:hint="eastAsia" w:ascii="仿宋" w:hAnsi="仿宋" w:eastAsia="仿宋" w:cs="仿宋"/>
                <w:color w:val="0000FF"/>
                <w:sz w:val="24"/>
                <w:highlight w:val="none"/>
                <w:lang w:val="en-US" w:eastAsia="zh-CN"/>
              </w:rPr>
              <w:t>6</w:t>
            </w:r>
            <w:r>
              <w:rPr>
                <w:rFonts w:hint="eastAsia" w:ascii="仿宋" w:hAnsi="仿宋" w:eastAsia="仿宋" w:cs="仿宋"/>
                <w:color w:val="0000FF"/>
                <w:sz w:val="24"/>
                <w:highlight w:val="none"/>
              </w:rPr>
              <w:t>年</w:t>
            </w:r>
            <w:r>
              <w:rPr>
                <w:rFonts w:hint="eastAsia" w:ascii="仿宋" w:hAnsi="仿宋" w:eastAsia="仿宋" w:cs="仿宋"/>
                <w:color w:val="0000FF"/>
                <w:sz w:val="24"/>
                <w:highlight w:val="none"/>
                <w:lang w:val="en-US" w:eastAsia="zh-CN"/>
              </w:rPr>
              <w:t>5</w:t>
            </w:r>
            <w:r>
              <w:rPr>
                <w:rFonts w:hint="eastAsia" w:ascii="仿宋" w:hAnsi="仿宋" w:eastAsia="仿宋" w:cs="仿宋"/>
                <w:color w:val="0000FF"/>
                <w:sz w:val="24"/>
                <w:highlight w:val="none"/>
              </w:rPr>
              <w:t>月</w:t>
            </w:r>
            <w:r>
              <w:rPr>
                <w:rFonts w:hint="eastAsia" w:ascii="仿宋" w:hAnsi="仿宋" w:eastAsia="仿宋" w:cs="仿宋"/>
                <w:color w:val="0000FF"/>
                <w:sz w:val="24"/>
                <w:highlight w:val="none"/>
                <w:lang w:val="en-US" w:eastAsia="zh-CN"/>
              </w:rPr>
              <w:t>28</w:t>
            </w:r>
            <w:r>
              <w:rPr>
                <w:rFonts w:hint="eastAsia" w:ascii="仿宋" w:hAnsi="仿宋" w:eastAsia="仿宋" w:cs="仿宋"/>
                <w:color w:val="0000FF"/>
                <w:sz w:val="24"/>
                <w:highlight w:val="none"/>
              </w:rPr>
              <w:t>日上午9时00分</w:t>
            </w:r>
          </w:p>
        </w:tc>
      </w:tr>
      <w:tr w14:paraId="7B6A462E">
        <w:tblPrEx>
          <w:tblCellMar>
            <w:top w:w="0" w:type="dxa"/>
            <w:left w:w="108" w:type="dxa"/>
            <w:bottom w:w="0" w:type="dxa"/>
            <w:right w:w="108" w:type="dxa"/>
          </w:tblCellMar>
        </w:tblPrEx>
        <w:trPr>
          <w:trHeight w:val="124" w:hRule="atLeast"/>
        </w:trPr>
        <w:tc>
          <w:tcPr>
            <w:tcW w:w="439" w:type="pct"/>
            <w:gridSpan w:val="2"/>
            <w:tcBorders>
              <w:top w:val="single" w:color="auto" w:sz="4" w:space="0"/>
              <w:left w:val="single" w:color="auto" w:sz="4" w:space="0"/>
              <w:bottom w:val="single" w:color="auto" w:sz="4" w:space="0"/>
              <w:right w:val="single" w:color="auto" w:sz="4" w:space="0"/>
            </w:tcBorders>
            <w:vAlign w:val="center"/>
          </w:tcPr>
          <w:p w14:paraId="29FF33B6">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2.3</w:t>
            </w:r>
          </w:p>
        </w:tc>
        <w:tc>
          <w:tcPr>
            <w:tcW w:w="1034" w:type="pct"/>
            <w:tcBorders>
              <w:top w:val="single" w:color="auto" w:sz="4" w:space="0"/>
              <w:left w:val="single" w:color="auto" w:sz="4" w:space="0"/>
              <w:bottom w:val="single" w:color="auto" w:sz="4" w:space="0"/>
              <w:right w:val="single" w:color="auto" w:sz="4" w:space="0"/>
            </w:tcBorders>
            <w:vAlign w:val="center"/>
          </w:tcPr>
          <w:p w14:paraId="03637A33">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投标人确认收到招标文件澄清的时间</w:t>
            </w:r>
          </w:p>
        </w:tc>
        <w:tc>
          <w:tcPr>
            <w:tcW w:w="3525" w:type="pct"/>
            <w:tcBorders>
              <w:top w:val="single" w:color="auto" w:sz="4" w:space="0"/>
              <w:left w:val="single" w:color="auto" w:sz="4" w:space="0"/>
              <w:bottom w:val="single" w:color="auto" w:sz="4" w:space="0"/>
              <w:right w:val="single" w:color="auto" w:sz="4" w:space="0"/>
            </w:tcBorders>
            <w:vAlign w:val="center"/>
          </w:tcPr>
          <w:p w14:paraId="009F72FB">
            <w:pPr>
              <w:autoSpaceDE w:val="0"/>
              <w:autoSpaceDN w:val="0"/>
              <w:adjustRightInd w:val="0"/>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同1.6.2的时间要求。</w:t>
            </w:r>
          </w:p>
        </w:tc>
      </w:tr>
      <w:tr w14:paraId="7AAF0AA8">
        <w:tblPrEx>
          <w:tblCellMar>
            <w:top w:w="0" w:type="dxa"/>
            <w:left w:w="108" w:type="dxa"/>
            <w:bottom w:w="0" w:type="dxa"/>
            <w:right w:w="108" w:type="dxa"/>
          </w:tblCellMar>
        </w:tblPrEx>
        <w:trPr>
          <w:trHeight w:val="458" w:hRule="atLeast"/>
        </w:trPr>
        <w:tc>
          <w:tcPr>
            <w:tcW w:w="439" w:type="pct"/>
            <w:gridSpan w:val="2"/>
            <w:tcBorders>
              <w:top w:val="single" w:color="auto" w:sz="4" w:space="0"/>
              <w:left w:val="single" w:color="auto" w:sz="4" w:space="0"/>
              <w:bottom w:val="single" w:color="auto" w:sz="4" w:space="0"/>
              <w:right w:val="single" w:color="auto" w:sz="4" w:space="0"/>
            </w:tcBorders>
            <w:vAlign w:val="center"/>
          </w:tcPr>
          <w:p w14:paraId="5077820D">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3.2</w:t>
            </w:r>
          </w:p>
        </w:tc>
        <w:tc>
          <w:tcPr>
            <w:tcW w:w="1034" w:type="pct"/>
            <w:tcBorders>
              <w:top w:val="single" w:color="auto" w:sz="4" w:space="0"/>
              <w:left w:val="single" w:color="auto" w:sz="4" w:space="0"/>
              <w:bottom w:val="single" w:color="auto" w:sz="4" w:space="0"/>
              <w:right w:val="single" w:color="auto" w:sz="4" w:space="0"/>
            </w:tcBorders>
            <w:vAlign w:val="center"/>
          </w:tcPr>
          <w:p w14:paraId="0F5144E7">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投标报价</w:t>
            </w:r>
          </w:p>
        </w:tc>
        <w:tc>
          <w:tcPr>
            <w:tcW w:w="3525" w:type="pct"/>
            <w:tcBorders>
              <w:top w:val="single" w:color="auto" w:sz="4" w:space="0"/>
              <w:left w:val="single" w:color="auto" w:sz="4" w:space="0"/>
              <w:bottom w:val="single" w:color="auto" w:sz="4" w:space="0"/>
              <w:right w:val="single" w:color="auto" w:sz="4" w:space="0"/>
            </w:tcBorders>
          </w:tcPr>
          <w:p w14:paraId="640765B1">
            <w:pPr>
              <w:autoSpaceDE w:val="0"/>
              <w:autoSpaceDN w:val="0"/>
              <w:adjustRightInd w:val="0"/>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方式：投标总报价。关于“投标报价要求”的相关内容，详见投标人须知正文部分。</w:t>
            </w:r>
          </w:p>
        </w:tc>
      </w:tr>
      <w:tr w14:paraId="0CBB3672">
        <w:tblPrEx>
          <w:tblCellMar>
            <w:top w:w="0" w:type="dxa"/>
            <w:left w:w="108" w:type="dxa"/>
            <w:bottom w:w="0" w:type="dxa"/>
            <w:right w:w="108" w:type="dxa"/>
          </w:tblCellMar>
        </w:tblPrEx>
        <w:trPr>
          <w:trHeight w:val="458" w:hRule="atLeast"/>
        </w:trPr>
        <w:tc>
          <w:tcPr>
            <w:tcW w:w="439" w:type="pct"/>
            <w:gridSpan w:val="2"/>
            <w:tcBorders>
              <w:top w:val="single" w:color="auto" w:sz="4" w:space="0"/>
              <w:left w:val="single" w:color="auto" w:sz="4" w:space="0"/>
              <w:bottom w:val="single" w:color="auto" w:sz="4" w:space="0"/>
              <w:right w:val="single" w:color="auto" w:sz="4" w:space="0"/>
            </w:tcBorders>
            <w:vAlign w:val="center"/>
          </w:tcPr>
          <w:p w14:paraId="3D698FFC">
            <w:pPr>
              <w:autoSpaceDE w:val="0"/>
              <w:autoSpaceDN w:val="0"/>
              <w:adjustRightInd w:val="0"/>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3.3.1</w:t>
            </w:r>
          </w:p>
        </w:tc>
        <w:tc>
          <w:tcPr>
            <w:tcW w:w="1034" w:type="pct"/>
            <w:tcBorders>
              <w:top w:val="single" w:color="auto" w:sz="4" w:space="0"/>
              <w:left w:val="single" w:color="auto" w:sz="4" w:space="0"/>
              <w:bottom w:val="single" w:color="auto" w:sz="4" w:space="0"/>
              <w:right w:val="single" w:color="auto" w:sz="4" w:space="0"/>
            </w:tcBorders>
            <w:vAlign w:val="center"/>
          </w:tcPr>
          <w:p w14:paraId="79CB6FE4">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投标有效期</w:t>
            </w:r>
          </w:p>
        </w:tc>
        <w:tc>
          <w:tcPr>
            <w:tcW w:w="3525" w:type="pct"/>
            <w:tcBorders>
              <w:top w:val="single" w:color="auto" w:sz="4" w:space="0"/>
              <w:left w:val="single" w:color="auto" w:sz="4" w:space="0"/>
              <w:bottom w:val="single" w:color="auto" w:sz="4" w:space="0"/>
              <w:right w:val="single" w:color="auto" w:sz="4" w:space="0"/>
            </w:tcBorders>
            <w:vAlign w:val="center"/>
          </w:tcPr>
          <w:p w14:paraId="12526B2E">
            <w:pPr>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u w:val="single"/>
              </w:rPr>
              <w:t xml:space="preserve">  90  </w:t>
            </w:r>
            <w:r>
              <w:rPr>
                <w:rFonts w:hint="eastAsia" w:ascii="仿宋" w:hAnsi="仿宋" w:eastAsia="仿宋" w:cs="仿宋"/>
                <w:color w:val="auto"/>
                <w:sz w:val="24"/>
                <w:highlight w:val="none"/>
              </w:rPr>
              <w:t>日历天（从提交投标文件的截止之日起算。）</w:t>
            </w:r>
          </w:p>
        </w:tc>
      </w:tr>
      <w:tr w14:paraId="22BA9EB7">
        <w:tblPrEx>
          <w:tblCellMar>
            <w:top w:w="0" w:type="dxa"/>
            <w:left w:w="108" w:type="dxa"/>
            <w:bottom w:w="0" w:type="dxa"/>
            <w:right w:w="108" w:type="dxa"/>
          </w:tblCellMar>
        </w:tblPrEx>
        <w:trPr>
          <w:trHeight w:val="525" w:hRule="atLeast"/>
        </w:trPr>
        <w:tc>
          <w:tcPr>
            <w:tcW w:w="439" w:type="pct"/>
            <w:gridSpan w:val="2"/>
            <w:tcBorders>
              <w:top w:val="single" w:color="auto" w:sz="4" w:space="0"/>
              <w:left w:val="single" w:color="auto" w:sz="4" w:space="0"/>
              <w:bottom w:val="single" w:color="auto" w:sz="4" w:space="0"/>
              <w:right w:val="single" w:color="auto" w:sz="4" w:space="0"/>
            </w:tcBorders>
            <w:vAlign w:val="center"/>
          </w:tcPr>
          <w:p w14:paraId="5564DFB6">
            <w:pPr>
              <w:autoSpaceDE w:val="0"/>
              <w:autoSpaceDN w:val="0"/>
              <w:adjustRightInd w:val="0"/>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3.4.1</w:t>
            </w:r>
          </w:p>
        </w:tc>
        <w:tc>
          <w:tcPr>
            <w:tcW w:w="1034" w:type="pct"/>
            <w:tcBorders>
              <w:top w:val="single" w:color="auto" w:sz="4" w:space="0"/>
              <w:left w:val="single" w:color="auto" w:sz="4" w:space="0"/>
              <w:bottom w:val="single" w:color="auto" w:sz="4" w:space="0"/>
              <w:right w:val="single" w:color="auto" w:sz="4" w:space="0"/>
            </w:tcBorders>
            <w:vAlign w:val="center"/>
          </w:tcPr>
          <w:p w14:paraId="18FBB411">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投标保证金</w:t>
            </w:r>
          </w:p>
        </w:tc>
        <w:tc>
          <w:tcPr>
            <w:tcW w:w="3525" w:type="pct"/>
            <w:tcBorders>
              <w:top w:val="single" w:color="auto" w:sz="4" w:space="0"/>
              <w:left w:val="single" w:color="auto" w:sz="4" w:space="0"/>
              <w:bottom w:val="single" w:color="auto" w:sz="4" w:space="0"/>
              <w:right w:val="single" w:color="auto" w:sz="4" w:space="0"/>
            </w:tcBorders>
            <w:vAlign w:val="center"/>
          </w:tcPr>
          <w:p w14:paraId="6256E14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一、投标保证金缴纳形式、金额及账户信息</w:t>
            </w:r>
          </w:p>
          <w:p w14:paraId="494C4F1E">
            <w:p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投标保证金缴纳形式:投标保证金应当以支票、汇票、本票、银行转账或者金融机构、担保机构出具的保函等非现金形式提交。</w:t>
            </w:r>
          </w:p>
          <w:p w14:paraId="1029F44B">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保证金金额(人民币)：</w:t>
            </w:r>
            <w:r>
              <w:rPr>
                <w:rFonts w:hint="eastAsia" w:ascii="仿宋" w:hAnsi="仿宋" w:eastAsia="仿宋" w:cs="仿宋"/>
                <w:color w:val="auto"/>
                <w:sz w:val="24"/>
                <w:highlight w:val="none"/>
                <w:lang w:val="en-US" w:eastAsia="zh-CN"/>
              </w:rPr>
              <w:t>2万元整（贰万元整）</w:t>
            </w:r>
            <w:r>
              <w:rPr>
                <w:rFonts w:hint="eastAsia" w:ascii="仿宋" w:hAnsi="仿宋" w:eastAsia="仿宋" w:cs="仿宋"/>
                <w:color w:val="auto"/>
                <w:sz w:val="24"/>
                <w:highlight w:val="none"/>
              </w:rPr>
              <w:t>。</w:t>
            </w:r>
          </w:p>
          <w:p w14:paraId="661B0697">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投标保证金采用银行转账方式保证金账户信息：</w:t>
            </w:r>
          </w:p>
          <w:p w14:paraId="5A14A3D8">
            <w:pPr>
              <w:spacing w:before="113" w:line="360" w:lineRule="auto"/>
              <w:ind w:left="120"/>
              <w:jc w:val="lef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开户银行：中国建设银行股份有限公司普洱茶城支行</w:t>
            </w:r>
          </w:p>
          <w:p w14:paraId="28E2F201">
            <w:pPr>
              <w:spacing w:before="113" w:line="360" w:lineRule="auto"/>
              <w:ind w:left="120"/>
              <w:jc w:val="lef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开户名称：云南恪遵项目管理有限公司</w:t>
            </w:r>
          </w:p>
          <w:p w14:paraId="582156E2">
            <w:pPr>
              <w:spacing w:before="113" w:line="360" w:lineRule="auto"/>
              <w:ind w:left="120"/>
              <w:jc w:val="lef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账    号：53050168616200000210</w:t>
            </w:r>
          </w:p>
          <w:p w14:paraId="0FC6DE9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联系人：吴发敏         电话：</w:t>
            </w:r>
            <w:r>
              <w:rPr>
                <w:rFonts w:hint="eastAsia" w:ascii="仿宋" w:hAnsi="仿宋" w:eastAsia="仿宋" w:cs="仿宋"/>
                <w:color w:val="auto"/>
                <w:sz w:val="24"/>
                <w:highlight w:val="none"/>
              </w:rPr>
              <w:t>0879-3013333</w:t>
            </w:r>
          </w:p>
          <w:p w14:paraId="0360F71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二、投标保证金缴纳其他要求:</w:t>
            </w:r>
          </w:p>
          <w:p w14:paraId="651707EB">
            <w:pPr>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保证金拒绝私人账户汇款及银行存现</w:t>
            </w:r>
            <w:r>
              <w:rPr>
                <w:rFonts w:hint="eastAsia" w:ascii="仿宋" w:hAnsi="仿宋" w:eastAsia="仿宋" w:cs="仿宋"/>
                <w:color w:val="auto"/>
                <w:sz w:val="24"/>
                <w:highlight w:val="none"/>
                <w:lang w:eastAsia="zh-CN"/>
              </w:rPr>
              <w:t>；</w:t>
            </w:r>
          </w:p>
          <w:p w14:paraId="56DA4D5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保证金方式为投标保证金应当以支票、汇票、本票、银行转账或者金融机构、担保机构出具的保函等非现金形式提交，其他方式视为无效；</w:t>
            </w:r>
          </w:p>
          <w:p w14:paraId="0289E462">
            <w:pPr>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保证金到账时间以保证金专用账户实际到账时间为准，未在投标截止时间前到账的保证金无效</w:t>
            </w:r>
            <w:r>
              <w:rPr>
                <w:rFonts w:hint="eastAsia" w:ascii="仿宋" w:hAnsi="仿宋" w:eastAsia="仿宋" w:cs="仿宋"/>
                <w:color w:val="auto"/>
                <w:sz w:val="24"/>
                <w:highlight w:val="none"/>
                <w:lang w:eastAsia="zh-CN"/>
              </w:rPr>
              <w:t>；</w:t>
            </w:r>
          </w:p>
          <w:p w14:paraId="111AF959">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投标保证金缴纳时应注明</w:t>
            </w:r>
            <w:r>
              <w:rPr>
                <w:rFonts w:hint="eastAsia" w:ascii="仿宋" w:hAnsi="仿宋" w:eastAsia="仿宋" w:cs="仿宋"/>
                <w:color w:val="auto"/>
                <w:sz w:val="24"/>
                <w:highlight w:val="none"/>
                <w:lang w:val="en-US" w:eastAsia="zh-CN"/>
              </w:rPr>
              <w:t>项目名称或</w:t>
            </w:r>
            <w:r>
              <w:rPr>
                <w:rFonts w:hint="eastAsia" w:ascii="仿宋" w:hAnsi="仿宋" w:eastAsia="仿宋" w:cs="仿宋"/>
                <w:color w:val="auto"/>
                <w:sz w:val="24"/>
                <w:highlight w:val="none"/>
              </w:rPr>
              <w:t>项目</w:t>
            </w:r>
            <w:r>
              <w:rPr>
                <w:rFonts w:hint="eastAsia" w:ascii="仿宋" w:hAnsi="仿宋" w:eastAsia="仿宋" w:cs="仿宋"/>
                <w:color w:val="auto"/>
                <w:sz w:val="24"/>
                <w:highlight w:val="none"/>
                <w:lang w:val="en-US" w:eastAsia="zh-CN"/>
              </w:rPr>
              <w:t>编号</w:t>
            </w:r>
            <w:r>
              <w:rPr>
                <w:rFonts w:hint="eastAsia" w:ascii="仿宋" w:hAnsi="仿宋" w:eastAsia="仿宋" w:cs="仿宋"/>
                <w:color w:val="auto"/>
                <w:sz w:val="24"/>
                <w:highlight w:val="none"/>
              </w:rPr>
              <w:t>。</w:t>
            </w:r>
          </w:p>
          <w:p w14:paraId="6ECA0DE6">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请潜在投标人在跨行转账时考虑以下因素：1、按照人民银行相关规定，跨行转账在工作日下午4点半前办理手续，可以保证实时跨行到账；2、跨行转账尽量采用电汇方式。</w:t>
            </w:r>
          </w:p>
          <w:p w14:paraId="598653F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三、</w:t>
            </w:r>
            <w:r>
              <w:rPr>
                <w:rFonts w:hint="eastAsia" w:ascii="仿宋" w:hAnsi="仿宋" w:eastAsia="仿宋" w:cs="仿宋"/>
                <w:color w:val="auto"/>
                <w:sz w:val="24"/>
                <w:highlight w:val="none"/>
                <w:lang w:val="zh-CN"/>
              </w:rPr>
              <w:t>如采购项目变更开标时间，则保证金</w:t>
            </w:r>
            <w:r>
              <w:rPr>
                <w:rFonts w:hint="eastAsia" w:ascii="仿宋" w:hAnsi="仿宋" w:eastAsia="仿宋" w:cs="仿宋"/>
                <w:color w:val="auto"/>
                <w:sz w:val="24"/>
                <w:highlight w:val="none"/>
              </w:rPr>
              <w:t>缴纳</w:t>
            </w:r>
            <w:r>
              <w:rPr>
                <w:rFonts w:hint="eastAsia" w:ascii="仿宋" w:hAnsi="仿宋" w:eastAsia="仿宋" w:cs="仿宋"/>
                <w:color w:val="auto"/>
                <w:sz w:val="24"/>
                <w:highlight w:val="none"/>
                <w:lang w:val="zh-CN"/>
              </w:rPr>
              <w:t>时间相应顺延。</w:t>
            </w:r>
          </w:p>
          <w:p w14:paraId="658C433A">
            <w:pPr>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四、</w:t>
            </w:r>
            <w:r>
              <w:rPr>
                <w:rFonts w:hint="eastAsia" w:ascii="仿宋" w:hAnsi="仿宋" w:eastAsia="仿宋" w:cs="仿宋"/>
                <w:color w:val="auto"/>
                <w:sz w:val="24"/>
                <w:highlight w:val="none"/>
                <w:lang w:val="zh-CN"/>
              </w:rPr>
              <w:t>投标保证金退还：投标人在投标截止时间前撤回已提交的投标文件的，自收到投标人书面撤回通知之日起5个工作日内，退还已收取的投标保证金，但因投标人自身原因导致无法及时退还的除外。</w:t>
            </w:r>
          </w:p>
          <w:p w14:paraId="61143408">
            <w:pPr>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五、</w:t>
            </w:r>
            <w:r>
              <w:rPr>
                <w:rFonts w:hint="eastAsia" w:ascii="仿宋" w:hAnsi="仿宋" w:eastAsia="仿宋" w:cs="仿宋"/>
                <w:color w:val="auto"/>
                <w:sz w:val="24"/>
                <w:highlight w:val="none"/>
                <w:lang w:val="zh-CN"/>
              </w:rPr>
              <w:t>自中标通知书发出之日起5个工作日内退还未中标人的投标保证金，自采购合同签订之日起5个工作日内退还中标人的投标保证金。</w:t>
            </w:r>
          </w:p>
          <w:p w14:paraId="3555EC6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六、关于《不予退还投标保证金的情形》，详见投标人须知正文部分。</w:t>
            </w:r>
          </w:p>
        </w:tc>
      </w:tr>
      <w:tr w14:paraId="599D7A70">
        <w:tblPrEx>
          <w:tblCellMar>
            <w:top w:w="0" w:type="dxa"/>
            <w:left w:w="108" w:type="dxa"/>
            <w:bottom w:w="0" w:type="dxa"/>
            <w:right w:w="108" w:type="dxa"/>
          </w:tblCellMar>
        </w:tblPrEx>
        <w:trPr>
          <w:trHeight w:val="907" w:hRule="atLeast"/>
        </w:trPr>
        <w:tc>
          <w:tcPr>
            <w:tcW w:w="439" w:type="pct"/>
            <w:gridSpan w:val="2"/>
            <w:tcBorders>
              <w:top w:val="single" w:color="auto" w:sz="4" w:space="0"/>
              <w:left w:val="single" w:color="auto" w:sz="4" w:space="0"/>
              <w:bottom w:val="single" w:color="auto" w:sz="4" w:space="0"/>
              <w:right w:val="single" w:color="auto" w:sz="4" w:space="0"/>
            </w:tcBorders>
            <w:vAlign w:val="center"/>
          </w:tcPr>
          <w:p w14:paraId="3DC64834">
            <w:pPr>
              <w:autoSpaceDE w:val="0"/>
              <w:autoSpaceDN w:val="0"/>
              <w:adjustRightInd w:val="0"/>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3.5</w:t>
            </w:r>
          </w:p>
        </w:tc>
        <w:tc>
          <w:tcPr>
            <w:tcW w:w="1034" w:type="pct"/>
            <w:tcBorders>
              <w:top w:val="single" w:color="auto" w:sz="4" w:space="0"/>
              <w:left w:val="single" w:color="auto" w:sz="4" w:space="0"/>
              <w:bottom w:val="single" w:color="auto" w:sz="4" w:space="0"/>
              <w:right w:val="single" w:color="auto" w:sz="4" w:space="0"/>
            </w:tcBorders>
            <w:vAlign w:val="center"/>
          </w:tcPr>
          <w:p w14:paraId="6D9FDF34">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是否允许递交备选投标方案</w:t>
            </w:r>
          </w:p>
        </w:tc>
        <w:tc>
          <w:tcPr>
            <w:tcW w:w="3525" w:type="pct"/>
            <w:tcBorders>
              <w:top w:val="single" w:color="auto" w:sz="4" w:space="0"/>
              <w:left w:val="single" w:color="auto" w:sz="4" w:space="0"/>
              <w:bottom w:val="single" w:color="auto" w:sz="4" w:space="0"/>
              <w:right w:val="single" w:color="auto" w:sz="4" w:space="0"/>
            </w:tcBorders>
          </w:tcPr>
          <w:p w14:paraId="1435457B">
            <w:pPr>
              <w:autoSpaceDE w:val="0"/>
              <w:autoSpaceDN w:val="0"/>
              <w:adjustRightIn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■不允许</w:t>
            </w:r>
          </w:p>
        </w:tc>
      </w:tr>
      <w:tr w14:paraId="03689BC2">
        <w:tblPrEx>
          <w:tblCellMar>
            <w:top w:w="0" w:type="dxa"/>
            <w:left w:w="108" w:type="dxa"/>
            <w:bottom w:w="0" w:type="dxa"/>
            <w:right w:w="108" w:type="dxa"/>
          </w:tblCellMar>
        </w:tblPrEx>
        <w:trPr>
          <w:trHeight w:val="895" w:hRule="atLeast"/>
        </w:trPr>
        <w:tc>
          <w:tcPr>
            <w:tcW w:w="439" w:type="pct"/>
            <w:gridSpan w:val="2"/>
            <w:tcBorders>
              <w:top w:val="single" w:color="auto" w:sz="4" w:space="0"/>
              <w:left w:val="single" w:color="auto" w:sz="4" w:space="0"/>
              <w:bottom w:val="single" w:color="auto" w:sz="4" w:space="0"/>
              <w:right w:val="single" w:color="auto" w:sz="4" w:space="0"/>
            </w:tcBorders>
            <w:vAlign w:val="center"/>
          </w:tcPr>
          <w:p w14:paraId="73C21045">
            <w:pPr>
              <w:autoSpaceDE w:val="0"/>
              <w:autoSpaceDN w:val="0"/>
              <w:adjustRightInd w:val="0"/>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3.6</w:t>
            </w:r>
          </w:p>
        </w:tc>
        <w:tc>
          <w:tcPr>
            <w:tcW w:w="1034" w:type="pct"/>
            <w:tcBorders>
              <w:top w:val="single" w:color="auto" w:sz="4" w:space="0"/>
              <w:left w:val="single" w:color="auto" w:sz="4" w:space="0"/>
              <w:bottom w:val="single" w:color="auto" w:sz="4" w:space="0"/>
              <w:right w:val="single" w:color="auto" w:sz="4" w:space="0"/>
            </w:tcBorders>
            <w:vAlign w:val="center"/>
          </w:tcPr>
          <w:p w14:paraId="6046A272">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投标文件的签字和盖章要求</w:t>
            </w:r>
          </w:p>
        </w:tc>
        <w:tc>
          <w:tcPr>
            <w:tcW w:w="3525" w:type="pct"/>
            <w:tcBorders>
              <w:top w:val="single" w:color="auto" w:sz="4" w:space="0"/>
              <w:left w:val="single" w:color="auto" w:sz="4" w:space="0"/>
              <w:bottom w:val="single" w:color="auto" w:sz="4" w:space="0"/>
              <w:right w:val="single" w:color="auto" w:sz="4" w:space="0"/>
            </w:tcBorders>
            <w:vAlign w:val="center"/>
          </w:tcPr>
          <w:p w14:paraId="296D5904">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投标文件在需要签章的地方进行签章，无需逐页签章。</w:t>
            </w:r>
          </w:p>
        </w:tc>
      </w:tr>
      <w:tr w14:paraId="73516059">
        <w:tblPrEx>
          <w:tblCellMar>
            <w:top w:w="0" w:type="dxa"/>
            <w:left w:w="108" w:type="dxa"/>
            <w:bottom w:w="0" w:type="dxa"/>
            <w:right w:w="108" w:type="dxa"/>
          </w:tblCellMar>
        </w:tblPrEx>
        <w:trPr>
          <w:trHeight w:val="1805" w:hRule="atLeast"/>
        </w:trPr>
        <w:tc>
          <w:tcPr>
            <w:tcW w:w="439" w:type="pct"/>
            <w:gridSpan w:val="2"/>
            <w:tcBorders>
              <w:top w:val="single" w:color="auto" w:sz="4" w:space="0"/>
              <w:left w:val="single" w:color="auto" w:sz="4" w:space="0"/>
              <w:bottom w:val="single" w:color="auto" w:sz="4" w:space="0"/>
              <w:right w:val="single" w:color="auto" w:sz="4" w:space="0"/>
            </w:tcBorders>
            <w:vAlign w:val="center"/>
          </w:tcPr>
          <w:p w14:paraId="1E4F3E25">
            <w:pPr>
              <w:autoSpaceDE w:val="0"/>
              <w:autoSpaceDN w:val="0"/>
              <w:adjustRightInd w:val="0"/>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3.7</w:t>
            </w:r>
          </w:p>
        </w:tc>
        <w:tc>
          <w:tcPr>
            <w:tcW w:w="1034" w:type="pct"/>
            <w:tcBorders>
              <w:top w:val="single" w:color="auto" w:sz="4" w:space="0"/>
              <w:left w:val="single" w:color="auto" w:sz="4" w:space="0"/>
              <w:bottom w:val="single" w:color="auto" w:sz="4" w:space="0"/>
              <w:right w:val="single" w:color="auto" w:sz="4" w:space="0"/>
            </w:tcBorders>
            <w:vAlign w:val="center"/>
          </w:tcPr>
          <w:p w14:paraId="2ABCA3EF">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现场递交投标文件份数</w:t>
            </w:r>
          </w:p>
        </w:tc>
        <w:tc>
          <w:tcPr>
            <w:tcW w:w="3525" w:type="pct"/>
            <w:tcBorders>
              <w:top w:val="single" w:color="auto" w:sz="4" w:space="0"/>
              <w:left w:val="single" w:color="auto" w:sz="4" w:space="0"/>
              <w:bottom w:val="single" w:color="auto" w:sz="4" w:space="0"/>
              <w:right w:val="single" w:color="auto" w:sz="4" w:space="0"/>
            </w:tcBorders>
            <w:vAlign w:val="center"/>
          </w:tcPr>
          <w:p w14:paraId="55549534">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（1）本次为远程开标，无需现场递交纸质版投标文件</w:t>
            </w:r>
          </w:p>
          <w:p w14:paraId="12C45494">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（2）中标人需在领取中标通知书时提交叁份纸质版投标文件（一正</w:t>
            </w:r>
            <w:r>
              <w:rPr>
                <w:rFonts w:hint="eastAsia" w:ascii="仿宋" w:hAnsi="仿宋" w:eastAsia="仿宋" w:cs="仿宋"/>
                <w:color w:val="auto"/>
                <w:sz w:val="24"/>
                <w:highlight w:val="none"/>
                <w:lang w:val="en-US" w:eastAsia="zh-CN"/>
              </w:rPr>
              <w:t>二</w:t>
            </w:r>
            <w:r>
              <w:rPr>
                <w:rFonts w:hint="eastAsia" w:ascii="仿宋" w:hAnsi="仿宋" w:eastAsia="仿宋" w:cs="仿宋"/>
                <w:color w:val="auto"/>
                <w:sz w:val="24"/>
                <w:highlight w:val="none"/>
              </w:rPr>
              <w:t>副）给代理公司（内容须与电子投标文件一致）；未中标的投标人无须提交。</w:t>
            </w:r>
          </w:p>
        </w:tc>
      </w:tr>
      <w:tr w14:paraId="12779AD4">
        <w:tblPrEx>
          <w:tblCellMar>
            <w:top w:w="0" w:type="dxa"/>
            <w:left w:w="108" w:type="dxa"/>
            <w:bottom w:w="0" w:type="dxa"/>
            <w:right w:w="108" w:type="dxa"/>
          </w:tblCellMar>
        </w:tblPrEx>
        <w:trPr>
          <w:trHeight w:val="907" w:hRule="atLeast"/>
        </w:trPr>
        <w:tc>
          <w:tcPr>
            <w:tcW w:w="439" w:type="pct"/>
            <w:gridSpan w:val="2"/>
            <w:tcBorders>
              <w:top w:val="single" w:color="auto" w:sz="4" w:space="0"/>
              <w:left w:val="single" w:color="auto" w:sz="4" w:space="0"/>
              <w:bottom w:val="single" w:color="auto" w:sz="4" w:space="0"/>
              <w:right w:val="single" w:color="auto" w:sz="4" w:space="0"/>
            </w:tcBorders>
            <w:vAlign w:val="center"/>
          </w:tcPr>
          <w:p w14:paraId="6187948E">
            <w:pPr>
              <w:autoSpaceDE w:val="0"/>
              <w:autoSpaceDN w:val="0"/>
              <w:adjustRightInd w:val="0"/>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3.7.1</w:t>
            </w:r>
          </w:p>
        </w:tc>
        <w:tc>
          <w:tcPr>
            <w:tcW w:w="1034" w:type="pct"/>
            <w:tcBorders>
              <w:top w:val="single" w:color="auto" w:sz="4" w:space="0"/>
              <w:left w:val="single" w:color="auto" w:sz="4" w:space="0"/>
              <w:bottom w:val="single" w:color="auto" w:sz="4" w:space="0"/>
              <w:right w:val="single" w:color="auto" w:sz="4" w:space="0"/>
            </w:tcBorders>
            <w:vAlign w:val="center"/>
          </w:tcPr>
          <w:p w14:paraId="7DFED3ED">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电子投标文件编制要求</w:t>
            </w:r>
          </w:p>
        </w:tc>
        <w:tc>
          <w:tcPr>
            <w:tcW w:w="3525" w:type="pct"/>
            <w:tcBorders>
              <w:top w:val="single" w:color="auto" w:sz="4" w:space="0"/>
              <w:left w:val="single" w:color="auto" w:sz="4" w:space="0"/>
              <w:bottom w:val="single" w:color="auto" w:sz="4" w:space="0"/>
              <w:right w:val="single" w:color="auto" w:sz="4" w:space="0"/>
            </w:tcBorders>
            <w:vAlign w:val="center"/>
          </w:tcPr>
          <w:p w14:paraId="7224BF62">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详见投标人须知正文部分。</w:t>
            </w:r>
          </w:p>
        </w:tc>
      </w:tr>
      <w:tr w14:paraId="0FB4C468">
        <w:tblPrEx>
          <w:tblCellMar>
            <w:top w:w="0" w:type="dxa"/>
            <w:left w:w="108" w:type="dxa"/>
            <w:bottom w:w="0" w:type="dxa"/>
            <w:right w:w="108" w:type="dxa"/>
          </w:tblCellMar>
        </w:tblPrEx>
        <w:trPr>
          <w:trHeight w:val="907" w:hRule="atLeast"/>
        </w:trPr>
        <w:tc>
          <w:tcPr>
            <w:tcW w:w="439" w:type="pct"/>
            <w:gridSpan w:val="2"/>
            <w:tcBorders>
              <w:top w:val="single" w:color="auto" w:sz="4" w:space="0"/>
              <w:left w:val="single" w:color="auto" w:sz="4" w:space="0"/>
              <w:bottom w:val="single" w:color="auto" w:sz="4" w:space="0"/>
              <w:right w:val="single" w:color="auto" w:sz="4" w:space="0"/>
            </w:tcBorders>
            <w:vAlign w:val="center"/>
          </w:tcPr>
          <w:p w14:paraId="0AB743B5">
            <w:pPr>
              <w:autoSpaceDE w:val="0"/>
              <w:autoSpaceDN w:val="0"/>
              <w:adjustRightInd w:val="0"/>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3.8</w:t>
            </w:r>
          </w:p>
        </w:tc>
        <w:tc>
          <w:tcPr>
            <w:tcW w:w="1034" w:type="pct"/>
            <w:tcBorders>
              <w:top w:val="single" w:color="auto" w:sz="4" w:space="0"/>
              <w:left w:val="single" w:color="auto" w:sz="4" w:space="0"/>
              <w:bottom w:val="single" w:color="auto" w:sz="4" w:space="0"/>
              <w:right w:val="single" w:color="auto" w:sz="4" w:space="0"/>
            </w:tcBorders>
            <w:vAlign w:val="center"/>
          </w:tcPr>
          <w:p w14:paraId="2739EAF6">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投标文件的密封和标记</w:t>
            </w:r>
          </w:p>
        </w:tc>
        <w:tc>
          <w:tcPr>
            <w:tcW w:w="3525" w:type="pct"/>
            <w:tcBorders>
              <w:top w:val="single" w:color="auto" w:sz="4" w:space="0"/>
              <w:left w:val="single" w:color="auto" w:sz="4" w:space="0"/>
              <w:bottom w:val="single" w:color="auto" w:sz="4" w:space="0"/>
              <w:right w:val="single" w:color="auto" w:sz="4" w:space="0"/>
            </w:tcBorders>
            <w:vAlign w:val="center"/>
          </w:tcPr>
          <w:p w14:paraId="6B7E58DB">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网上递交的投标文件需要对投标文件进行加密。</w:t>
            </w:r>
          </w:p>
        </w:tc>
      </w:tr>
      <w:tr w14:paraId="24AA13C3">
        <w:tblPrEx>
          <w:tblCellMar>
            <w:top w:w="0" w:type="dxa"/>
            <w:left w:w="108" w:type="dxa"/>
            <w:bottom w:w="0" w:type="dxa"/>
            <w:right w:w="108" w:type="dxa"/>
          </w:tblCellMar>
        </w:tblPrEx>
        <w:trPr>
          <w:trHeight w:val="894" w:hRule="atLeast"/>
        </w:trPr>
        <w:tc>
          <w:tcPr>
            <w:tcW w:w="439" w:type="pct"/>
            <w:gridSpan w:val="2"/>
            <w:tcBorders>
              <w:top w:val="single" w:color="auto" w:sz="4" w:space="0"/>
              <w:left w:val="single" w:color="auto" w:sz="4" w:space="0"/>
              <w:bottom w:val="single" w:color="auto" w:sz="4" w:space="0"/>
              <w:right w:val="single" w:color="auto" w:sz="4" w:space="0"/>
            </w:tcBorders>
            <w:vAlign w:val="center"/>
          </w:tcPr>
          <w:p w14:paraId="115433E0">
            <w:pPr>
              <w:autoSpaceDE w:val="0"/>
              <w:autoSpaceDN w:val="0"/>
              <w:adjustRightInd w:val="0"/>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4.1</w:t>
            </w:r>
          </w:p>
        </w:tc>
        <w:tc>
          <w:tcPr>
            <w:tcW w:w="1034" w:type="pct"/>
            <w:tcBorders>
              <w:top w:val="single" w:color="auto" w:sz="4" w:space="0"/>
              <w:left w:val="single" w:color="auto" w:sz="4" w:space="0"/>
              <w:bottom w:val="single" w:color="auto" w:sz="4" w:space="0"/>
              <w:right w:val="single" w:color="auto" w:sz="4" w:space="0"/>
            </w:tcBorders>
            <w:vAlign w:val="center"/>
          </w:tcPr>
          <w:p w14:paraId="7CEAB826">
            <w:pPr>
              <w:widowControl/>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递交投标文件地点</w:t>
            </w:r>
          </w:p>
        </w:tc>
        <w:tc>
          <w:tcPr>
            <w:tcW w:w="3525" w:type="pct"/>
            <w:tcBorders>
              <w:top w:val="single" w:color="auto" w:sz="4" w:space="0"/>
              <w:left w:val="single" w:color="auto" w:sz="4" w:space="0"/>
              <w:bottom w:val="single" w:color="auto" w:sz="4" w:space="0"/>
              <w:right w:val="single" w:color="auto" w:sz="4" w:space="0"/>
            </w:tcBorders>
            <w:vAlign w:val="bottom"/>
          </w:tcPr>
          <w:p w14:paraId="5A427976">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政采云平台</w:t>
            </w:r>
          </w:p>
        </w:tc>
      </w:tr>
      <w:tr w14:paraId="37E8F64F">
        <w:tblPrEx>
          <w:tblCellMar>
            <w:top w:w="0" w:type="dxa"/>
            <w:left w:w="108" w:type="dxa"/>
            <w:bottom w:w="0" w:type="dxa"/>
            <w:right w:w="108" w:type="dxa"/>
          </w:tblCellMar>
        </w:tblPrEx>
        <w:trPr>
          <w:trHeight w:val="458" w:hRule="atLeast"/>
        </w:trPr>
        <w:tc>
          <w:tcPr>
            <w:tcW w:w="439" w:type="pct"/>
            <w:gridSpan w:val="2"/>
            <w:tcBorders>
              <w:top w:val="single" w:color="auto" w:sz="4" w:space="0"/>
              <w:left w:val="single" w:color="auto" w:sz="4" w:space="0"/>
              <w:bottom w:val="single" w:color="auto" w:sz="4" w:space="0"/>
              <w:right w:val="single" w:color="auto" w:sz="4" w:space="0"/>
            </w:tcBorders>
            <w:vAlign w:val="center"/>
          </w:tcPr>
          <w:p w14:paraId="0C8B6DE0">
            <w:pPr>
              <w:autoSpaceDE w:val="0"/>
              <w:autoSpaceDN w:val="0"/>
              <w:adjustRightInd w:val="0"/>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4.1.1</w:t>
            </w:r>
          </w:p>
        </w:tc>
        <w:tc>
          <w:tcPr>
            <w:tcW w:w="1034" w:type="pct"/>
            <w:tcBorders>
              <w:top w:val="single" w:color="auto" w:sz="4" w:space="0"/>
              <w:left w:val="single" w:color="auto" w:sz="4" w:space="0"/>
              <w:bottom w:val="single" w:color="auto" w:sz="4" w:space="0"/>
              <w:right w:val="single" w:color="auto" w:sz="4" w:space="0"/>
            </w:tcBorders>
            <w:vAlign w:val="center"/>
          </w:tcPr>
          <w:p w14:paraId="33729473">
            <w:pPr>
              <w:autoSpaceDE w:val="0"/>
              <w:autoSpaceDN w:val="0"/>
              <w:adjustRightInd w:val="0"/>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是否退还投标文件</w:t>
            </w:r>
          </w:p>
        </w:tc>
        <w:tc>
          <w:tcPr>
            <w:tcW w:w="3525" w:type="pct"/>
            <w:tcBorders>
              <w:top w:val="single" w:color="auto" w:sz="4" w:space="0"/>
              <w:left w:val="single" w:color="auto" w:sz="4" w:space="0"/>
              <w:bottom w:val="single" w:color="auto" w:sz="4" w:space="0"/>
              <w:right w:val="single" w:color="auto" w:sz="4" w:space="0"/>
            </w:tcBorders>
            <w:vAlign w:val="center"/>
          </w:tcPr>
          <w:p w14:paraId="58BE6C4F">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■否</w:t>
            </w:r>
          </w:p>
        </w:tc>
      </w:tr>
      <w:tr w14:paraId="0A2AB7E9">
        <w:tblPrEx>
          <w:tblCellMar>
            <w:top w:w="0" w:type="dxa"/>
            <w:left w:w="108" w:type="dxa"/>
            <w:bottom w:w="0" w:type="dxa"/>
            <w:right w:w="108" w:type="dxa"/>
          </w:tblCellMar>
        </w:tblPrEx>
        <w:trPr>
          <w:trHeight w:val="907" w:hRule="atLeast"/>
        </w:trPr>
        <w:tc>
          <w:tcPr>
            <w:tcW w:w="439" w:type="pct"/>
            <w:gridSpan w:val="2"/>
            <w:tcBorders>
              <w:top w:val="single" w:color="auto" w:sz="4" w:space="0"/>
              <w:left w:val="single" w:color="auto" w:sz="4" w:space="0"/>
              <w:bottom w:val="single" w:color="auto" w:sz="4" w:space="0"/>
              <w:right w:val="single" w:color="auto" w:sz="4" w:space="0"/>
            </w:tcBorders>
            <w:vAlign w:val="center"/>
          </w:tcPr>
          <w:p w14:paraId="48956EF0">
            <w:pPr>
              <w:autoSpaceDE w:val="0"/>
              <w:autoSpaceDN w:val="0"/>
              <w:adjustRightInd w:val="0"/>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5.1</w:t>
            </w:r>
          </w:p>
        </w:tc>
        <w:tc>
          <w:tcPr>
            <w:tcW w:w="1034" w:type="pct"/>
            <w:tcBorders>
              <w:top w:val="single" w:color="auto" w:sz="4" w:space="0"/>
              <w:left w:val="single" w:color="auto" w:sz="4" w:space="0"/>
              <w:bottom w:val="single" w:color="auto" w:sz="4" w:space="0"/>
              <w:right w:val="single" w:color="auto" w:sz="4" w:space="0"/>
            </w:tcBorders>
            <w:vAlign w:val="center"/>
          </w:tcPr>
          <w:p w14:paraId="3EB85CD0">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开标时间和地点</w:t>
            </w:r>
          </w:p>
        </w:tc>
        <w:tc>
          <w:tcPr>
            <w:tcW w:w="3525" w:type="pct"/>
            <w:tcBorders>
              <w:top w:val="single" w:color="auto" w:sz="4" w:space="0"/>
              <w:left w:val="single" w:color="auto" w:sz="4" w:space="0"/>
              <w:bottom w:val="single" w:color="auto" w:sz="4" w:space="0"/>
              <w:right w:val="single" w:color="auto" w:sz="4" w:space="0"/>
            </w:tcBorders>
            <w:vAlign w:val="center"/>
          </w:tcPr>
          <w:p w14:paraId="3DE1D576">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开标时间：同投标截止时间</w:t>
            </w:r>
          </w:p>
          <w:p w14:paraId="2914F0D2">
            <w:pPr>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开标地点：同投标文件递交地点</w:t>
            </w:r>
          </w:p>
        </w:tc>
      </w:tr>
      <w:tr w14:paraId="7A886FF8">
        <w:tblPrEx>
          <w:tblCellMar>
            <w:top w:w="0" w:type="dxa"/>
            <w:left w:w="108" w:type="dxa"/>
            <w:bottom w:w="0" w:type="dxa"/>
            <w:right w:w="108" w:type="dxa"/>
          </w:tblCellMar>
        </w:tblPrEx>
        <w:trPr>
          <w:trHeight w:val="458" w:hRule="atLeast"/>
        </w:trPr>
        <w:tc>
          <w:tcPr>
            <w:tcW w:w="439" w:type="pct"/>
            <w:gridSpan w:val="2"/>
            <w:tcBorders>
              <w:top w:val="single" w:color="auto" w:sz="4" w:space="0"/>
              <w:left w:val="single" w:color="auto" w:sz="4" w:space="0"/>
              <w:bottom w:val="single" w:color="auto" w:sz="4" w:space="0"/>
              <w:right w:val="single" w:color="auto" w:sz="4" w:space="0"/>
            </w:tcBorders>
            <w:vAlign w:val="center"/>
          </w:tcPr>
          <w:p w14:paraId="7DA9475D">
            <w:pPr>
              <w:autoSpaceDE w:val="0"/>
              <w:autoSpaceDN w:val="0"/>
              <w:adjustRightInd w:val="0"/>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5.2</w:t>
            </w:r>
          </w:p>
        </w:tc>
        <w:tc>
          <w:tcPr>
            <w:tcW w:w="1034" w:type="pct"/>
            <w:tcBorders>
              <w:top w:val="single" w:color="auto" w:sz="4" w:space="0"/>
              <w:left w:val="single" w:color="auto" w:sz="4" w:space="0"/>
              <w:bottom w:val="single" w:color="auto" w:sz="4" w:space="0"/>
              <w:right w:val="single" w:color="auto" w:sz="4" w:space="0"/>
            </w:tcBorders>
            <w:vAlign w:val="center"/>
          </w:tcPr>
          <w:p w14:paraId="1B6F2D09">
            <w:pPr>
              <w:autoSpaceDE w:val="0"/>
              <w:autoSpaceDN w:val="0"/>
              <w:adjustRightInd w:val="0"/>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开标程序</w:t>
            </w:r>
          </w:p>
        </w:tc>
        <w:tc>
          <w:tcPr>
            <w:tcW w:w="3525" w:type="pct"/>
            <w:tcBorders>
              <w:top w:val="single" w:color="auto" w:sz="4" w:space="0"/>
              <w:left w:val="single" w:color="auto" w:sz="4" w:space="0"/>
              <w:bottom w:val="single" w:color="auto" w:sz="4" w:space="0"/>
              <w:right w:val="single" w:color="auto" w:sz="4" w:space="0"/>
            </w:tcBorders>
          </w:tcPr>
          <w:p w14:paraId="3D324E09">
            <w:pPr>
              <w:autoSpaceDE w:val="0"/>
              <w:autoSpaceDN w:val="0"/>
              <w:adjustRightInd w:val="0"/>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详见投标人须知正文部分。</w:t>
            </w:r>
          </w:p>
        </w:tc>
      </w:tr>
      <w:tr w14:paraId="3832457F">
        <w:tblPrEx>
          <w:tblCellMar>
            <w:top w:w="0" w:type="dxa"/>
            <w:left w:w="108" w:type="dxa"/>
            <w:bottom w:w="0" w:type="dxa"/>
            <w:right w:w="108" w:type="dxa"/>
          </w:tblCellMar>
        </w:tblPrEx>
        <w:trPr>
          <w:trHeight w:val="907" w:hRule="atLeast"/>
        </w:trPr>
        <w:tc>
          <w:tcPr>
            <w:tcW w:w="439" w:type="pct"/>
            <w:gridSpan w:val="2"/>
            <w:tcBorders>
              <w:top w:val="single" w:color="auto" w:sz="4" w:space="0"/>
              <w:left w:val="single" w:color="auto" w:sz="4" w:space="0"/>
              <w:bottom w:val="single" w:color="auto" w:sz="4" w:space="0"/>
              <w:right w:val="single" w:color="auto" w:sz="4" w:space="0"/>
            </w:tcBorders>
            <w:vAlign w:val="center"/>
          </w:tcPr>
          <w:p w14:paraId="6B0DEF2C">
            <w:pPr>
              <w:autoSpaceDE w:val="0"/>
              <w:autoSpaceDN w:val="0"/>
              <w:adjustRightInd w:val="0"/>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6</w:t>
            </w:r>
          </w:p>
        </w:tc>
        <w:tc>
          <w:tcPr>
            <w:tcW w:w="1034" w:type="pct"/>
            <w:tcBorders>
              <w:top w:val="single" w:color="auto" w:sz="4" w:space="0"/>
              <w:left w:val="single" w:color="auto" w:sz="4" w:space="0"/>
              <w:bottom w:val="single" w:color="auto" w:sz="4" w:space="0"/>
              <w:right w:val="single" w:color="auto" w:sz="4" w:space="0"/>
            </w:tcBorders>
            <w:vAlign w:val="center"/>
          </w:tcPr>
          <w:p w14:paraId="588FE1C8">
            <w:pPr>
              <w:autoSpaceDE w:val="0"/>
              <w:autoSpaceDN w:val="0"/>
              <w:adjustRightInd w:val="0"/>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是否授权评标委员会确定中标人</w:t>
            </w:r>
          </w:p>
        </w:tc>
        <w:tc>
          <w:tcPr>
            <w:tcW w:w="3525" w:type="pct"/>
            <w:tcBorders>
              <w:top w:val="single" w:color="auto" w:sz="4" w:space="0"/>
              <w:left w:val="single" w:color="auto" w:sz="4" w:space="0"/>
              <w:bottom w:val="single" w:color="auto" w:sz="4" w:space="0"/>
              <w:right w:val="single" w:color="auto" w:sz="4" w:space="0"/>
            </w:tcBorders>
            <w:vAlign w:val="center"/>
          </w:tcPr>
          <w:p w14:paraId="2EB4720D">
            <w:pPr>
              <w:autoSpaceDE w:val="0"/>
              <w:autoSpaceDN w:val="0"/>
              <w:adjustRightIn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■否，推荐的中标候选人数：前三名。</w:t>
            </w:r>
          </w:p>
        </w:tc>
      </w:tr>
      <w:tr w14:paraId="697254F2">
        <w:tblPrEx>
          <w:tblCellMar>
            <w:top w:w="0" w:type="dxa"/>
            <w:left w:w="108" w:type="dxa"/>
            <w:bottom w:w="0" w:type="dxa"/>
            <w:right w:w="108" w:type="dxa"/>
          </w:tblCellMar>
        </w:tblPrEx>
        <w:trPr>
          <w:trHeight w:val="710" w:hRule="atLeast"/>
        </w:trPr>
        <w:tc>
          <w:tcPr>
            <w:tcW w:w="439" w:type="pct"/>
            <w:gridSpan w:val="2"/>
            <w:tcBorders>
              <w:top w:val="single" w:color="auto" w:sz="4" w:space="0"/>
              <w:left w:val="single" w:color="auto" w:sz="4" w:space="0"/>
              <w:bottom w:val="single" w:color="auto" w:sz="4" w:space="0"/>
              <w:right w:val="single" w:color="auto" w:sz="4" w:space="0"/>
            </w:tcBorders>
            <w:vAlign w:val="center"/>
          </w:tcPr>
          <w:p w14:paraId="28D46F3A">
            <w:pPr>
              <w:autoSpaceDE w:val="0"/>
              <w:autoSpaceDN w:val="0"/>
              <w:adjustRightInd w:val="0"/>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7</w:t>
            </w:r>
          </w:p>
        </w:tc>
        <w:tc>
          <w:tcPr>
            <w:tcW w:w="1034" w:type="pct"/>
            <w:tcBorders>
              <w:top w:val="single" w:color="auto" w:sz="4" w:space="0"/>
              <w:left w:val="single" w:color="auto" w:sz="4" w:space="0"/>
              <w:bottom w:val="single" w:color="auto" w:sz="4" w:space="0"/>
              <w:right w:val="single" w:color="auto" w:sz="4" w:space="0"/>
            </w:tcBorders>
            <w:vAlign w:val="center"/>
          </w:tcPr>
          <w:p w14:paraId="7E12159F">
            <w:pPr>
              <w:autoSpaceDE w:val="0"/>
              <w:autoSpaceDN w:val="0"/>
              <w:adjustRightInd w:val="0"/>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履约担保</w:t>
            </w:r>
          </w:p>
        </w:tc>
        <w:tc>
          <w:tcPr>
            <w:tcW w:w="3525" w:type="pct"/>
            <w:tcBorders>
              <w:top w:val="single" w:color="auto" w:sz="4" w:space="0"/>
              <w:left w:val="single" w:color="auto" w:sz="4" w:space="0"/>
              <w:bottom w:val="single" w:color="auto" w:sz="4" w:space="0"/>
              <w:right w:val="single" w:color="auto" w:sz="4" w:space="0"/>
            </w:tcBorders>
            <w:vAlign w:val="center"/>
          </w:tcPr>
          <w:p w14:paraId="17FC8A61">
            <w:pPr>
              <w:pStyle w:val="87"/>
              <w:spacing w:line="360" w:lineRule="auto"/>
              <w:jc w:val="both"/>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本项目不收取履约保证金。</w:t>
            </w:r>
          </w:p>
        </w:tc>
      </w:tr>
      <w:tr w14:paraId="521EE372">
        <w:tblPrEx>
          <w:tblCellMar>
            <w:top w:w="0" w:type="dxa"/>
            <w:left w:w="108" w:type="dxa"/>
            <w:bottom w:w="0" w:type="dxa"/>
            <w:right w:w="108" w:type="dxa"/>
          </w:tblCellMar>
        </w:tblPrEx>
        <w:trPr>
          <w:trHeight w:val="458" w:hRule="atLeast"/>
        </w:trPr>
        <w:tc>
          <w:tcPr>
            <w:tcW w:w="5000" w:type="pct"/>
            <w:gridSpan w:val="4"/>
            <w:tcBorders>
              <w:top w:val="single" w:color="auto" w:sz="4" w:space="0"/>
              <w:left w:val="single" w:color="auto" w:sz="4" w:space="0"/>
              <w:bottom w:val="single" w:color="auto" w:sz="4" w:space="0"/>
              <w:right w:val="single" w:color="auto" w:sz="4" w:space="0"/>
            </w:tcBorders>
            <w:vAlign w:val="center"/>
          </w:tcPr>
          <w:p w14:paraId="19860ABB">
            <w:pPr>
              <w:autoSpaceDE w:val="0"/>
              <w:autoSpaceDN w:val="0"/>
              <w:adjustRightInd w:val="0"/>
              <w:spacing w:line="360" w:lineRule="auto"/>
              <w:jc w:val="center"/>
              <w:rPr>
                <w:rFonts w:hint="eastAsia" w:ascii="仿宋" w:hAnsi="仿宋" w:eastAsia="仿宋" w:cs="仿宋"/>
                <w:color w:val="auto"/>
                <w:kern w:val="0"/>
                <w:sz w:val="24"/>
                <w:highlight w:val="none"/>
              </w:rPr>
            </w:pPr>
            <w:r>
              <w:rPr>
                <w:rFonts w:hint="eastAsia" w:ascii="仿宋" w:hAnsi="仿宋" w:eastAsia="仿宋" w:cs="仿宋"/>
                <w:b/>
                <w:bCs/>
                <w:color w:val="auto"/>
                <w:kern w:val="0"/>
                <w:sz w:val="24"/>
                <w:highlight w:val="none"/>
              </w:rPr>
              <w:t>需要补充的其他内容</w:t>
            </w:r>
          </w:p>
        </w:tc>
      </w:tr>
      <w:tr w14:paraId="4FA9E4D2">
        <w:tblPrEx>
          <w:tblCellMar>
            <w:top w:w="0" w:type="dxa"/>
            <w:left w:w="108" w:type="dxa"/>
            <w:bottom w:w="0" w:type="dxa"/>
            <w:right w:w="108" w:type="dxa"/>
          </w:tblCellMar>
        </w:tblPrEx>
        <w:trPr>
          <w:trHeight w:val="907" w:hRule="atLeast"/>
        </w:trPr>
        <w:tc>
          <w:tcPr>
            <w:tcW w:w="398" w:type="pct"/>
            <w:tcBorders>
              <w:top w:val="single" w:color="auto" w:sz="4" w:space="0"/>
              <w:left w:val="single" w:color="auto" w:sz="4" w:space="0"/>
              <w:bottom w:val="single" w:color="auto" w:sz="4" w:space="0"/>
              <w:right w:val="single" w:color="auto" w:sz="4" w:space="0"/>
            </w:tcBorders>
            <w:vAlign w:val="center"/>
          </w:tcPr>
          <w:p w14:paraId="23D4F275">
            <w:pPr>
              <w:autoSpaceDE w:val="0"/>
              <w:autoSpaceDN w:val="0"/>
              <w:adjustRightInd w:val="0"/>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8.1</w:t>
            </w:r>
          </w:p>
        </w:tc>
        <w:tc>
          <w:tcPr>
            <w:tcW w:w="1075" w:type="pct"/>
            <w:gridSpan w:val="2"/>
            <w:tcBorders>
              <w:top w:val="single" w:color="auto" w:sz="4" w:space="0"/>
              <w:left w:val="single" w:color="auto" w:sz="4" w:space="0"/>
              <w:bottom w:val="single" w:color="auto" w:sz="4" w:space="0"/>
              <w:right w:val="single" w:color="auto" w:sz="4" w:space="0"/>
            </w:tcBorders>
            <w:vAlign w:val="center"/>
          </w:tcPr>
          <w:p w14:paraId="5D3856F5">
            <w:pPr>
              <w:autoSpaceDE w:val="0"/>
              <w:autoSpaceDN w:val="0"/>
              <w:adjustRightInd w:val="0"/>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投标文件电子版提交要求</w:t>
            </w:r>
          </w:p>
        </w:tc>
        <w:tc>
          <w:tcPr>
            <w:tcW w:w="3525" w:type="pct"/>
            <w:tcBorders>
              <w:top w:val="single" w:color="auto" w:sz="4" w:space="0"/>
              <w:left w:val="single" w:color="auto" w:sz="4" w:space="0"/>
              <w:bottom w:val="single" w:color="auto" w:sz="4" w:space="0"/>
              <w:right w:val="single" w:color="auto" w:sz="4" w:space="0"/>
            </w:tcBorders>
            <w:vAlign w:val="center"/>
          </w:tcPr>
          <w:p w14:paraId="36D2DEE2">
            <w:pPr>
              <w:autoSpaceDE w:val="0"/>
              <w:autoSpaceDN w:val="0"/>
              <w:adjustRightInd w:val="0"/>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详见投标人须知</w:t>
            </w:r>
            <w:r>
              <w:rPr>
                <w:rFonts w:hint="eastAsia" w:ascii="仿宋" w:hAnsi="仿宋" w:eastAsia="仿宋" w:cs="仿宋"/>
                <w:color w:val="auto"/>
                <w:sz w:val="24"/>
                <w:highlight w:val="none"/>
              </w:rPr>
              <w:t>前附表3.7.1条规定。</w:t>
            </w:r>
          </w:p>
        </w:tc>
      </w:tr>
      <w:tr w14:paraId="7E557A3F">
        <w:tblPrEx>
          <w:tblCellMar>
            <w:top w:w="0" w:type="dxa"/>
            <w:left w:w="108" w:type="dxa"/>
            <w:bottom w:w="0" w:type="dxa"/>
            <w:right w:w="108" w:type="dxa"/>
          </w:tblCellMar>
        </w:tblPrEx>
        <w:trPr>
          <w:trHeight w:val="458" w:hRule="atLeast"/>
        </w:trPr>
        <w:tc>
          <w:tcPr>
            <w:tcW w:w="398" w:type="pct"/>
            <w:tcBorders>
              <w:top w:val="single" w:color="auto" w:sz="4" w:space="0"/>
              <w:left w:val="single" w:color="auto" w:sz="4" w:space="0"/>
              <w:bottom w:val="single" w:color="auto" w:sz="4" w:space="0"/>
              <w:right w:val="single" w:color="auto" w:sz="4" w:space="0"/>
            </w:tcBorders>
            <w:vAlign w:val="center"/>
          </w:tcPr>
          <w:p w14:paraId="46F2E01D">
            <w:pPr>
              <w:autoSpaceDE w:val="0"/>
              <w:autoSpaceDN w:val="0"/>
              <w:adjustRightInd w:val="0"/>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8.2</w:t>
            </w:r>
          </w:p>
        </w:tc>
        <w:tc>
          <w:tcPr>
            <w:tcW w:w="1075" w:type="pct"/>
            <w:gridSpan w:val="2"/>
            <w:tcBorders>
              <w:top w:val="single" w:color="auto" w:sz="4" w:space="0"/>
              <w:left w:val="single" w:color="auto" w:sz="4" w:space="0"/>
              <w:bottom w:val="single" w:color="auto" w:sz="4" w:space="0"/>
              <w:right w:val="single" w:color="auto" w:sz="4" w:space="0"/>
            </w:tcBorders>
            <w:vAlign w:val="center"/>
          </w:tcPr>
          <w:p w14:paraId="0D9AA851">
            <w:pPr>
              <w:autoSpaceDE w:val="0"/>
              <w:autoSpaceDN w:val="0"/>
              <w:adjustRightInd w:val="0"/>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采购预算金额</w:t>
            </w:r>
          </w:p>
        </w:tc>
        <w:tc>
          <w:tcPr>
            <w:tcW w:w="3525" w:type="pct"/>
            <w:tcBorders>
              <w:top w:val="single" w:color="auto" w:sz="4" w:space="0"/>
              <w:left w:val="single" w:color="auto" w:sz="4" w:space="0"/>
              <w:bottom w:val="single" w:color="auto" w:sz="4" w:space="0"/>
              <w:right w:val="single" w:color="auto" w:sz="4" w:space="0"/>
            </w:tcBorders>
            <w:vAlign w:val="center"/>
          </w:tcPr>
          <w:p w14:paraId="3C7B4F5C">
            <w:pPr>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lang w:val="en-US" w:eastAsia="zh-CN"/>
              </w:rPr>
              <w:t>200.00</w:t>
            </w:r>
            <w:r>
              <w:rPr>
                <w:rFonts w:hint="eastAsia" w:ascii="仿宋" w:hAnsi="仿宋" w:eastAsia="仿宋" w:cs="仿宋"/>
                <w:color w:val="auto"/>
                <w:sz w:val="24"/>
                <w:highlight w:val="none"/>
              </w:rPr>
              <w:t>万元</w:t>
            </w:r>
          </w:p>
        </w:tc>
      </w:tr>
      <w:tr w14:paraId="1AB13D46">
        <w:tblPrEx>
          <w:tblCellMar>
            <w:top w:w="0" w:type="dxa"/>
            <w:left w:w="108" w:type="dxa"/>
            <w:bottom w:w="0" w:type="dxa"/>
            <w:right w:w="108" w:type="dxa"/>
          </w:tblCellMar>
        </w:tblPrEx>
        <w:trPr>
          <w:trHeight w:val="90" w:hRule="atLeast"/>
        </w:trPr>
        <w:tc>
          <w:tcPr>
            <w:tcW w:w="398" w:type="pct"/>
            <w:tcBorders>
              <w:top w:val="single" w:color="auto" w:sz="4" w:space="0"/>
              <w:left w:val="single" w:color="auto" w:sz="4" w:space="0"/>
              <w:bottom w:val="single" w:color="auto" w:sz="4" w:space="0"/>
              <w:right w:val="single" w:color="auto" w:sz="4" w:space="0"/>
            </w:tcBorders>
            <w:vAlign w:val="center"/>
          </w:tcPr>
          <w:p w14:paraId="308D2B02">
            <w:pPr>
              <w:autoSpaceDE w:val="0"/>
              <w:autoSpaceDN w:val="0"/>
              <w:adjustRightInd w:val="0"/>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8.3</w:t>
            </w:r>
          </w:p>
        </w:tc>
        <w:tc>
          <w:tcPr>
            <w:tcW w:w="1075" w:type="pct"/>
            <w:gridSpan w:val="2"/>
            <w:tcBorders>
              <w:top w:val="single" w:color="auto" w:sz="4" w:space="0"/>
              <w:left w:val="single" w:color="auto" w:sz="4" w:space="0"/>
              <w:bottom w:val="single" w:color="auto" w:sz="4" w:space="0"/>
              <w:right w:val="single" w:color="auto" w:sz="4" w:space="0"/>
            </w:tcBorders>
            <w:vAlign w:val="center"/>
          </w:tcPr>
          <w:p w14:paraId="5C9146FB">
            <w:pPr>
              <w:autoSpaceDE w:val="0"/>
              <w:autoSpaceDN w:val="0"/>
              <w:adjustRightInd w:val="0"/>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电子投标文件编制及报送要求</w:t>
            </w:r>
          </w:p>
        </w:tc>
        <w:tc>
          <w:tcPr>
            <w:tcW w:w="3525" w:type="pct"/>
            <w:tcBorders>
              <w:top w:val="single" w:color="auto" w:sz="4" w:space="0"/>
              <w:left w:val="single" w:color="auto" w:sz="4" w:space="0"/>
              <w:bottom w:val="single" w:color="auto" w:sz="4" w:space="0"/>
              <w:right w:val="single" w:color="auto" w:sz="4" w:space="0"/>
            </w:tcBorders>
            <w:vAlign w:val="center"/>
          </w:tcPr>
          <w:p w14:paraId="371D5BCB">
            <w:pPr>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详见投标人须知正文部分。</w:t>
            </w:r>
          </w:p>
        </w:tc>
      </w:tr>
      <w:tr w14:paraId="4DA0BA07">
        <w:tblPrEx>
          <w:tblCellMar>
            <w:top w:w="0" w:type="dxa"/>
            <w:left w:w="108" w:type="dxa"/>
            <w:bottom w:w="0" w:type="dxa"/>
            <w:right w:w="108" w:type="dxa"/>
          </w:tblCellMar>
        </w:tblPrEx>
        <w:trPr>
          <w:trHeight w:val="1441" w:hRule="atLeast"/>
        </w:trPr>
        <w:tc>
          <w:tcPr>
            <w:tcW w:w="398" w:type="pct"/>
            <w:tcBorders>
              <w:top w:val="single" w:color="auto" w:sz="4" w:space="0"/>
              <w:left w:val="single" w:color="auto" w:sz="4" w:space="0"/>
              <w:bottom w:val="single" w:color="auto" w:sz="4" w:space="0"/>
              <w:right w:val="single" w:color="auto" w:sz="4" w:space="0"/>
            </w:tcBorders>
            <w:vAlign w:val="center"/>
          </w:tcPr>
          <w:p w14:paraId="497AA90F">
            <w:pPr>
              <w:autoSpaceDE w:val="0"/>
              <w:autoSpaceDN w:val="0"/>
              <w:adjustRightInd w:val="0"/>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8.4</w:t>
            </w:r>
          </w:p>
        </w:tc>
        <w:tc>
          <w:tcPr>
            <w:tcW w:w="1075" w:type="pct"/>
            <w:gridSpan w:val="2"/>
            <w:tcBorders>
              <w:top w:val="single" w:color="auto" w:sz="4" w:space="0"/>
              <w:left w:val="single" w:color="auto" w:sz="4" w:space="0"/>
              <w:bottom w:val="single" w:color="auto" w:sz="4" w:space="0"/>
              <w:right w:val="single" w:color="auto" w:sz="4" w:space="0"/>
            </w:tcBorders>
            <w:vAlign w:val="center"/>
          </w:tcPr>
          <w:p w14:paraId="7015BAA7">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进口产品</w:t>
            </w:r>
          </w:p>
        </w:tc>
        <w:tc>
          <w:tcPr>
            <w:tcW w:w="3525" w:type="pct"/>
            <w:tcBorders>
              <w:top w:val="single" w:color="auto" w:sz="4" w:space="0"/>
              <w:left w:val="single" w:color="auto" w:sz="4" w:space="0"/>
              <w:bottom w:val="single" w:color="auto" w:sz="4" w:space="0"/>
              <w:right w:val="single" w:color="auto" w:sz="4" w:space="0"/>
            </w:tcBorders>
            <w:vAlign w:val="center"/>
          </w:tcPr>
          <w:p w14:paraId="71A62F8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是否接受进口产品：</w:t>
            </w:r>
          </w:p>
          <w:p w14:paraId="005460F9">
            <w:pPr>
              <w:spacing w:line="360" w:lineRule="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sym w:font="Wingdings" w:char="00FE"/>
            </w:r>
            <w:r>
              <w:rPr>
                <w:rFonts w:hint="eastAsia" w:ascii="仿宋" w:hAnsi="仿宋" w:eastAsia="仿宋" w:cs="仿宋"/>
                <w:b w:val="0"/>
                <w:bCs w:val="0"/>
                <w:color w:val="auto"/>
                <w:sz w:val="24"/>
                <w:highlight w:val="none"/>
              </w:rPr>
              <w:t>否，本项目所有采购货物均不接受进口产品。</w:t>
            </w:r>
          </w:p>
          <w:p w14:paraId="32B3B4B3">
            <w:pPr>
              <w:spacing w:line="360" w:lineRule="auto"/>
              <w:rPr>
                <w:rFonts w:hint="eastAsia" w:ascii="仿宋" w:hAnsi="仿宋" w:eastAsia="仿宋" w:cs="仿宋"/>
                <w:color w:val="auto"/>
                <w:kern w:val="0"/>
                <w:sz w:val="24"/>
                <w:highlight w:val="none"/>
              </w:rPr>
            </w:pPr>
            <w:r>
              <w:rPr>
                <w:rFonts w:hint="eastAsia" w:ascii="仿宋" w:hAnsi="仿宋" w:eastAsia="仿宋" w:cs="仿宋"/>
                <w:b w:val="0"/>
                <w:bCs w:val="0"/>
                <w:color w:val="auto"/>
                <w:sz w:val="24"/>
                <w:highlight w:val="none"/>
              </w:rPr>
              <w:sym w:font="Wingdings" w:char="00A8"/>
            </w:r>
            <w:r>
              <w:rPr>
                <w:rFonts w:hint="eastAsia" w:ascii="仿宋" w:hAnsi="仿宋" w:eastAsia="仿宋" w:cs="仿宋"/>
                <w:b w:val="0"/>
                <w:bCs w:val="0"/>
                <w:color w:val="auto"/>
                <w:sz w:val="24"/>
                <w:highlight w:val="none"/>
              </w:rPr>
              <w:t>是，本项目接受进口产品。</w:t>
            </w:r>
          </w:p>
        </w:tc>
      </w:tr>
      <w:tr w14:paraId="1602D8A5">
        <w:tblPrEx>
          <w:tblCellMar>
            <w:top w:w="0" w:type="dxa"/>
            <w:left w:w="108" w:type="dxa"/>
            <w:bottom w:w="0" w:type="dxa"/>
            <w:right w:w="108" w:type="dxa"/>
          </w:tblCellMar>
        </w:tblPrEx>
        <w:trPr>
          <w:trHeight w:val="392" w:hRule="atLeast"/>
        </w:trPr>
        <w:tc>
          <w:tcPr>
            <w:tcW w:w="398" w:type="pct"/>
            <w:tcBorders>
              <w:top w:val="single" w:color="auto" w:sz="4" w:space="0"/>
              <w:left w:val="single" w:color="auto" w:sz="4" w:space="0"/>
              <w:bottom w:val="single" w:color="auto" w:sz="4" w:space="0"/>
              <w:right w:val="single" w:color="auto" w:sz="4" w:space="0"/>
            </w:tcBorders>
            <w:vAlign w:val="center"/>
          </w:tcPr>
          <w:p w14:paraId="3A7E7658">
            <w:pPr>
              <w:autoSpaceDE w:val="0"/>
              <w:autoSpaceDN w:val="0"/>
              <w:adjustRightInd w:val="0"/>
              <w:spacing w:line="360" w:lineRule="auto"/>
              <w:jc w:val="center"/>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8.5</w:t>
            </w:r>
          </w:p>
        </w:tc>
        <w:tc>
          <w:tcPr>
            <w:tcW w:w="1075" w:type="pct"/>
            <w:gridSpan w:val="2"/>
            <w:tcBorders>
              <w:top w:val="single" w:color="auto" w:sz="4" w:space="0"/>
              <w:left w:val="single" w:color="auto" w:sz="4" w:space="0"/>
              <w:bottom w:val="single" w:color="auto" w:sz="4" w:space="0"/>
              <w:right w:val="single" w:color="auto" w:sz="4" w:space="0"/>
            </w:tcBorders>
            <w:vAlign w:val="center"/>
          </w:tcPr>
          <w:p w14:paraId="0C85B262">
            <w:pPr>
              <w:autoSpaceDE w:val="0"/>
              <w:autoSpaceDN w:val="0"/>
              <w:adjustRightInd w:val="0"/>
              <w:spacing w:line="360" w:lineRule="auto"/>
              <w:jc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核心产品</w:t>
            </w:r>
          </w:p>
        </w:tc>
        <w:tc>
          <w:tcPr>
            <w:tcW w:w="3525" w:type="pct"/>
            <w:tcBorders>
              <w:top w:val="single" w:color="auto" w:sz="4" w:space="0"/>
              <w:left w:val="single" w:color="auto" w:sz="4" w:space="0"/>
              <w:bottom w:val="single" w:color="auto" w:sz="4" w:space="0"/>
              <w:right w:val="single" w:color="auto" w:sz="4" w:space="0"/>
            </w:tcBorders>
            <w:vAlign w:val="center"/>
          </w:tcPr>
          <w:p w14:paraId="068EDE46">
            <w:pPr>
              <w:autoSpaceDE w:val="0"/>
              <w:autoSpaceDN w:val="0"/>
              <w:adjustRightInd w:val="0"/>
              <w:spacing w:line="360" w:lineRule="auto"/>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全数字化超高端彩色多普勒超声诊断仪。</w:t>
            </w:r>
          </w:p>
        </w:tc>
      </w:tr>
      <w:tr w14:paraId="54EBD745">
        <w:tblPrEx>
          <w:tblCellMar>
            <w:top w:w="0" w:type="dxa"/>
            <w:left w:w="108" w:type="dxa"/>
            <w:bottom w:w="0" w:type="dxa"/>
            <w:right w:w="108" w:type="dxa"/>
          </w:tblCellMar>
        </w:tblPrEx>
        <w:trPr>
          <w:trHeight w:val="1441" w:hRule="atLeast"/>
        </w:trPr>
        <w:tc>
          <w:tcPr>
            <w:tcW w:w="398" w:type="pct"/>
            <w:tcBorders>
              <w:top w:val="single" w:color="auto" w:sz="4" w:space="0"/>
              <w:left w:val="single" w:color="auto" w:sz="4" w:space="0"/>
              <w:bottom w:val="single" w:color="auto" w:sz="4" w:space="0"/>
              <w:right w:val="single" w:color="auto" w:sz="4" w:space="0"/>
            </w:tcBorders>
            <w:vAlign w:val="center"/>
          </w:tcPr>
          <w:p w14:paraId="64D427A9">
            <w:pPr>
              <w:autoSpaceDE w:val="0"/>
              <w:autoSpaceDN w:val="0"/>
              <w:adjustRightInd w:val="0"/>
              <w:spacing w:line="360" w:lineRule="auto"/>
              <w:jc w:val="center"/>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8.5</w:t>
            </w:r>
          </w:p>
        </w:tc>
        <w:tc>
          <w:tcPr>
            <w:tcW w:w="1996" w:type="dxa"/>
            <w:gridSpan w:val="2"/>
            <w:tcBorders>
              <w:top w:val="single" w:color="auto" w:sz="4" w:space="0"/>
              <w:left w:val="single" w:color="auto" w:sz="4" w:space="0"/>
              <w:bottom w:val="single" w:color="auto" w:sz="4" w:space="0"/>
              <w:right w:val="single" w:color="auto" w:sz="4" w:space="0"/>
            </w:tcBorders>
            <w:vAlign w:val="center"/>
          </w:tcPr>
          <w:p w14:paraId="33FAC6FE">
            <w:pPr>
              <w:autoSpaceDE w:val="0"/>
              <w:autoSpaceDN w:val="0"/>
              <w:adjustRightInd w:val="0"/>
              <w:spacing w:line="360" w:lineRule="auto"/>
              <w:jc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关于本国产品的政策支持</w:t>
            </w:r>
          </w:p>
        </w:tc>
        <w:tc>
          <w:tcPr>
            <w:tcW w:w="6542" w:type="dxa"/>
            <w:tcBorders>
              <w:top w:val="single" w:color="auto" w:sz="4" w:space="0"/>
              <w:left w:val="single" w:color="auto" w:sz="4" w:space="0"/>
              <w:bottom w:val="single" w:color="auto" w:sz="4" w:space="0"/>
              <w:right w:val="single" w:color="auto" w:sz="4" w:space="0"/>
            </w:tcBorders>
            <w:vAlign w:val="center"/>
          </w:tcPr>
          <w:p w14:paraId="48BAC9AE">
            <w:pPr>
              <w:autoSpaceDE w:val="0"/>
              <w:autoSpaceDN w:val="0"/>
              <w:adjustRightInd w:val="0"/>
              <w:spacing w:line="360" w:lineRule="auto"/>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1.本项目对采购本国产品给予政策支持：</w:t>
            </w:r>
          </w:p>
          <w:p w14:paraId="7A6BA0D1">
            <w:pPr>
              <w:autoSpaceDE w:val="0"/>
              <w:autoSpaceDN w:val="0"/>
              <w:adjustRightInd w:val="0"/>
              <w:spacing w:line="360" w:lineRule="auto"/>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1.1本项目政府采购活动中既有本国产品又有非本国产品参与竞争的，依法对本国产品给予价格评审优惠，对本国产品的报价给予20%的价格扣除，用扣除后的价格参与评审。</w:t>
            </w:r>
          </w:p>
          <w:p w14:paraId="2FF3EBB6">
            <w:pPr>
              <w:autoSpaceDE w:val="0"/>
              <w:autoSpaceDN w:val="0"/>
              <w:adjustRightInd w:val="0"/>
              <w:spacing w:line="360" w:lineRule="auto"/>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1.2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投标人未填写比例数值，或比例数值未达到80%的，将不享受本国产品价格评审优惠。</w:t>
            </w:r>
          </w:p>
          <w:p w14:paraId="56F8DA66">
            <w:pPr>
              <w:autoSpaceDE w:val="0"/>
              <w:autoSpaceDN w:val="0"/>
              <w:adjustRightInd w:val="0"/>
              <w:spacing w:line="360" w:lineRule="auto"/>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1.3投标人需按照招标文件的要求提供《关于符合本国产品标准的声明函》（以下简称《声明函》），如不提供将不享受本国产品价格评审优惠。</w:t>
            </w:r>
          </w:p>
          <w:p w14:paraId="6952D1C8">
            <w:pPr>
              <w:autoSpaceDE w:val="0"/>
              <w:autoSpaceDN w:val="0"/>
              <w:adjustRightInd w:val="0"/>
              <w:spacing w:line="360" w:lineRule="auto"/>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1.4投标人需在《声明函》中逐一、准确填写产品名称、厂名、生产厂址三项信息（《声明函》中用斜线划除的地方无需填写），三项信息中任意一项未填写的视为该项产品不符合本国产品标准，不享受本国产品价格评审优惠。</w:t>
            </w:r>
          </w:p>
          <w:p w14:paraId="6030E402">
            <w:pPr>
              <w:autoSpaceDE w:val="0"/>
              <w:autoSpaceDN w:val="0"/>
              <w:adjustRightInd w:val="0"/>
              <w:spacing w:line="360" w:lineRule="auto"/>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1.5评标过程中，如发现投标人在《声明函》内容含义不明确、同类事项与投标（响应）文件表述不一致或者有明显文字错误等情况的，评标委员会应当以书面形式要求投标人作出必要的澄清、说明或者补正。经澄清、说明或者补正的《声明函》仍然不符合《国务院办公厅关于在政府采购中实施本国产品标准及相关政策的通知》（国办发〔2025〕34号）和招标文件规定的，投标人提供的相关产品视为不符合本国产品标准。</w:t>
            </w:r>
          </w:p>
          <w:p w14:paraId="67ECE407">
            <w:pPr>
              <w:autoSpaceDE w:val="0"/>
              <w:autoSpaceDN w:val="0"/>
              <w:adjustRightInd w:val="0"/>
              <w:spacing w:line="360" w:lineRule="auto"/>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495F3EA">
            <w:pPr>
              <w:autoSpaceDE w:val="0"/>
              <w:autoSpaceDN w:val="0"/>
              <w:adjustRightInd w:val="0"/>
              <w:spacing w:line="360" w:lineRule="auto"/>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3.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tc>
      </w:tr>
      <w:tr w14:paraId="645990F2">
        <w:tblPrEx>
          <w:tblCellMar>
            <w:top w:w="0" w:type="dxa"/>
            <w:left w:w="108" w:type="dxa"/>
            <w:bottom w:w="0" w:type="dxa"/>
            <w:right w:w="108" w:type="dxa"/>
          </w:tblCellMar>
        </w:tblPrEx>
        <w:trPr>
          <w:trHeight w:val="599" w:hRule="atLeast"/>
        </w:trPr>
        <w:tc>
          <w:tcPr>
            <w:tcW w:w="1474" w:type="pct"/>
            <w:gridSpan w:val="3"/>
            <w:tcBorders>
              <w:top w:val="single" w:color="auto" w:sz="4" w:space="0"/>
              <w:left w:val="single" w:color="auto" w:sz="4" w:space="0"/>
              <w:bottom w:val="single" w:color="auto" w:sz="4" w:space="0"/>
              <w:right w:val="single" w:color="auto" w:sz="4" w:space="0"/>
            </w:tcBorders>
            <w:vAlign w:val="center"/>
          </w:tcPr>
          <w:p w14:paraId="6D83D407">
            <w:pPr>
              <w:snapToGrid w:val="0"/>
              <w:spacing w:line="38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其他释义</w:t>
            </w:r>
          </w:p>
        </w:tc>
        <w:tc>
          <w:tcPr>
            <w:tcW w:w="3525" w:type="pct"/>
            <w:tcBorders>
              <w:top w:val="single" w:color="auto" w:sz="4" w:space="0"/>
              <w:left w:val="single" w:color="auto" w:sz="4" w:space="0"/>
              <w:bottom w:val="single" w:color="auto" w:sz="4" w:space="0"/>
              <w:right w:val="single" w:color="auto" w:sz="4" w:space="0"/>
            </w:tcBorders>
            <w:vAlign w:val="center"/>
          </w:tcPr>
          <w:p w14:paraId="13122FBB">
            <w:pPr>
              <w:spacing w:line="38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01ABDA3F">
            <w:pPr>
              <w:spacing w:line="38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618ABD3E">
            <w:pPr>
              <w:spacing w:line="38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3.本招标文件中描述投标人的“签字”是指投标人的法定代表人或者委托代理人亲自在文件规定签署处亲笔写上个人的名字的行为，私章、签字章、印鉴、影印等其他形式均不能代替亲笔签字。</w:t>
            </w:r>
          </w:p>
          <w:p w14:paraId="2DDDCCAB">
            <w:pPr>
              <w:spacing w:line="38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4.自然人投标的，招标文件规定盖公章处由自然人摁手指指印。</w:t>
            </w:r>
          </w:p>
          <w:p w14:paraId="4533D7F0">
            <w:pPr>
              <w:spacing w:line="38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5.本招标文件所称的“以上”“以下”“以内”“届满”，包括本数；所称的“不满”“超过”“以外”，不包括本数。</w:t>
            </w:r>
          </w:p>
        </w:tc>
      </w:tr>
      <w:tr w14:paraId="01067F15">
        <w:tblPrEx>
          <w:tblCellMar>
            <w:top w:w="0" w:type="dxa"/>
            <w:left w:w="108" w:type="dxa"/>
            <w:bottom w:w="0" w:type="dxa"/>
            <w:right w:w="108" w:type="dxa"/>
          </w:tblCellMar>
        </w:tblPrEx>
        <w:trPr>
          <w:trHeight w:val="3189" w:hRule="atLeast"/>
        </w:trPr>
        <w:tc>
          <w:tcPr>
            <w:tcW w:w="1474" w:type="pct"/>
            <w:gridSpan w:val="3"/>
            <w:tcBorders>
              <w:top w:val="single" w:color="auto" w:sz="4" w:space="0"/>
              <w:left w:val="single" w:color="auto" w:sz="4" w:space="0"/>
              <w:bottom w:val="single" w:color="auto" w:sz="4" w:space="0"/>
              <w:right w:val="single" w:color="auto" w:sz="4" w:space="0"/>
            </w:tcBorders>
            <w:vAlign w:val="center"/>
          </w:tcPr>
          <w:p w14:paraId="6E5E054C">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kern w:val="0"/>
                <w:sz w:val="24"/>
                <w:highlight w:val="none"/>
              </w:rPr>
              <w:t>政府采购政策的应用</w:t>
            </w:r>
          </w:p>
        </w:tc>
        <w:tc>
          <w:tcPr>
            <w:tcW w:w="3525" w:type="pct"/>
            <w:tcBorders>
              <w:top w:val="single" w:color="auto" w:sz="4" w:space="0"/>
              <w:left w:val="single" w:color="auto" w:sz="4" w:space="0"/>
              <w:bottom w:val="single" w:color="auto" w:sz="4" w:space="0"/>
              <w:right w:val="single" w:color="auto" w:sz="4" w:space="0"/>
            </w:tcBorders>
            <w:vAlign w:val="center"/>
          </w:tcPr>
          <w:p w14:paraId="6D9C4B15">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1.本项目非专门面向中小企业采购的项目。</w:t>
            </w:r>
          </w:p>
          <w:p w14:paraId="01E4FF19">
            <w:pPr>
              <w:spacing w:line="360" w:lineRule="auto"/>
              <w:ind w:firstLine="240" w:firstLineChars="1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根据《政府采购促进中小企业发展管理办法》（财库〔2020〕46号）及《关于进一步加大政府采购支持中小企业力度的通知》财库〔2022〕19号的规定执行，残疾人企业、监狱企业视同于小微企业。</w:t>
            </w:r>
          </w:p>
          <w:p w14:paraId="5C527A3D">
            <w:pPr>
              <w:spacing w:line="360" w:lineRule="auto"/>
              <w:jc w:val="left"/>
              <w:rPr>
                <w:rFonts w:hint="eastAsia" w:ascii="仿宋" w:hAnsi="仿宋" w:eastAsia="仿宋" w:cs="仿宋"/>
                <w:b/>
                <w:bCs/>
                <w:color w:val="auto"/>
                <w:szCs w:val="21"/>
                <w:highlight w:val="none"/>
              </w:rPr>
            </w:pPr>
            <w:r>
              <w:rPr>
                <w:rFonts w:hint="eastAsia" w:ascii="仿宋" w:hAnsi="仿宋" w:eastAsia="仿宋" w:cs="仿宋"/>
                <w:color w:val="auto"/>
                <w:sz w:val="24"/>
                <w:highlight w:val="none"/>
              </w:rPr>
              <w:t>2.采购标的对应的中小企业划分标准所属行业：根据《关于印发中小企业划型标准规定的通知》（工信部联企业〔2011〕300号），</w:t>
            </w:r>
            <w:r>
              <w:rPr>
                <w:rFonts w:hint="eastAsia" w:ascii="仿宋" w:hAnsi="仿宋" w:eastAsia="仿宋" w:cs="仿宋"/>
                <w:color w:val="auto"/>
                <w:sz w:val="24"/>
                <w:szCs w:val="24"/>
                <w:highlight w:val="none"/>
                <w:lang w:val="en-US" w:eastAsia="zh-CN"/>
              </w:rPr>
              <w:t>本项目采购类型为</w:t>
            </w:r>
            <w:r>
              <w:rPr>
                <w:rFonts w:hint="eastAsia" w:ascii="仿宋" w:hAnsi="仿宋" w:eastAsia="仿宋" w:cs="仿宋"/>
                <w:b/>
                <w:bCs/>
                <w:color w:val="auto"/>
                <w:sz w:val="24"/>
                <w:szCs w:val="24"/>
                <w:highlight w:val="none"/>
                <w:u w:val="single"/>
                <w:lang w:val="en-US" w:eastAsia="zh-CN"/>
              </w:rPr>
              <w:t>货物</w:t>
            </w:r>
            <w:r>
              <w:rPr>
                <w:rFonts w:hint="eastAsia" w:ascii="仿宋" w:hAnsi="仿宋" w:eastAsia="仿宋" w:cs="仿宋"/>
                <w:b/>
                <w:bCs/>
                <w:color w:val="auto"/>
                <w:sz w:val="24"/>
                <w:szCs w:val="24"/>
                <w:highlight w:val="none"/>
                <w:u w:val="none"/>
                <w:lang w:val="en-US" w:eastAsia="zh-CN"/>
              </w:rPr>
              <w:t>，</w:t>
            </w:r>
            <w:r>
              <w:rPr>
                <w:rFonts w:hint="eastAsia" w:ascii="仿宋" w:hAnsi="仿宋" w:eastAsia="仿宋" w:cs="仿宋"/>
                <w:color w:val="auto"/>
                <w:sz w:val="24"/>
                <w:highlight w:val="none"/>
              </w:rPr>
              <w:t>本次采购标的属于</w:t>
            </w:r>
            <w:r>
              <w:rPr>
                <w:rFonts w:hint="eastAsia" w:ascii="仿宋" w:hAnsi="仿宋" w:eastAsia="仿宋" w:cs="仿宋"/>
                <w:b/>
                <w:bCs/>
                <w:color w:val="auto"/>
                <w:sz w:val="24"/>
                <w:highlight w:val="none"/>
                <w:u w:val="single"/>
              </w:rPr>
              <w:t>工业</w:t>
            </w:r>
            <w:r>
              <w:rPr>
                <w:rFonts w:hint="eastAsia" w:ascii="仿宋" w:hAnsi="仿宋" w:eastAsia="仿宋" w:cs="仿宋"/>
                <w:color w:val="auto"/>
                <w:sz w:val="24"/>
                <w:highlight w:val="none"/>
              </w:rPr>
              <w:t>。</w:t>
            </w:r>
          </w:p>
        </w:tc>
      </w:tr>
      <w:bookmarkEnd w:id="77"/>
    </w:tbl>
    <w:p w14:paraId="610B8D65">
      <w:pPr>
        <w:spacing w:line="360" w:lineRule="auto"/>
        <w:jc w:val="left"/>
        <w:outlineLvl w:val="9"/>
        <w:rPr>
          <w:rFonts w:hint="eastAsia" w:ascii="仿宋" w:hAnsi="仿宋" w:eastAsia="仿宋" w:cs="仿宋"/>
          <w:b/>
          <w:bCs/>
          <w:color w:val="auto"/>
          <w:sz w:val="24"/>
          <w:highlight w:val="none"/>
        </w:rPr>
      </w:pPr>
      <w:bookmarkStart w:id="93" w:name="_Toc3725"/>
      <w:r>
        <w:rPr>
          <w:rFonts w:hint="eastAsia" w:ascii="仿宋" w:hAnsi="仿宋" w:eastAsia="仿宋" w:cs="仿宋"/>
          <w:b/>
          <w:bCs/>
          <w:color w:val="auto"/>
          <w:sz w:val="24"/>
          <w:highlight w:val="none"/>
        </w:rPr>
        <w:t>注：若“投标人须知前附表”内容出现与投标人须知正文部分不一致时，以投标人须知前附表为准。</w:t>
      </w:r>
    </w:p>
    <w:p w14:paraId="00CFBF6C">
      <w:pPr>
        <w:pStyle w:val="4"/>
        <w:rPr>
          <w:rFonts w:hint="eastAsia" w:ascii="仿宋" w:hAnsi="仿宋" w:eastAsia="仿宋" w:cs="仿宋"/>
          <w:b/>
          <w:bCs/>
          <w:color w:val="auto"/>
          <w:sz w:val="28"/>
          <w:szCs w:val="36"/>
          <w:highlight w:val="none"/>
        </w:rPr>
      </w:pPr>
      <w:r>
        <w:rPr>
          <w:rFonts w:hint="eastAsia" w:ascii="仿宋" w:hAnsi="仿宋" w:eastAsia="仿宋" w:cs="仿宋"/>
          <w:color w:val="auto"/>
          <w:sz w:val="24"/>
          <w:highlight w:val="none"/>
        </w:rPr>
        <w:br w:type="page"/>
      </w:r>
      <w:bookmarkStart w:id="94" w:name="_Toc17040725"/>
      <w:bookmarkStart w:id="95" w:name="_Toc17040846"/>
      <w:bookmarkStart w:id="96" w:name="_Toc15561"/>
      <w:r>
        <w:rPr>
          <w:rFonts w:hint="eastAsia" w:ascii="仿宋" w:hAnsi="仿宋" w:eastAsia="仿宋" w:cs="仿宋"/>
          <w:b/>
          <w:bCs/>
          <w:color w:val="auto"/>
          <w:sz w:val="28"/>
          <w:szCs w:val="36"/>
          <w:highlight w:val="none"/>
        </w:rPr>
        <w:t>（二）投标人须知正文部分</w:t>
      </w:r>
      <w:bookmarkEnd w:id="93"/>
      <w:bookmarkEnd w:id="94"/>
      <w:bookmarkEnd w:id="95"/>
    </w:p>
    <w:p w14:paraId="273ADEAC">
      <w:pPr>
        <w:autoSpaceDE w:val="0"/>
        <w:autoSpaceDN w:val="0"/>
        <w:adjustRightInd w:val="0"/>
        <w:spacing w:line="360" w:lineRule="auto"/>
        <w:outlineLvl w:val="9"/>
        <w:rPr>
          <w:rFonts w:hint="eastAsia" w:ascii="仿宋" w:hAnsi="仿宋" w:eastAsia="仿宋" w:cs="仿宋"/>
          <w:b/>
          <w:bCs/>
          <w:color w:val="auto"/>
          <w:kern w:val="0"/>
          <w:sz w:val="28"/>
          <w:szCs w:val="28"/>
          <w:highlight w:val="none"/>
        </w:rPr>
      </w:pPr>
      <w:bookmarkStart w:id="97" w:name="_Toc17040965"/>
      <w:bookmarkStart w:id="98" w:name="_Toc17040726"/>
      <w:bookmarkStart w:id="99" w:name="_Toc17815"/>
      <w:bookmarkStart w:id="100" w:name="_Toc17040847"/>
      <w:r>
        <w:rPr>
          <w:rFonts w:hint="eastAsia" w:ascii="仿宋" w:hAnsi="仿宋" w:eastAsia="仿宋" w:cs="仿宋"/>
          <w:b/>
          <w:bCs/>
          <w:color w:val="auto"/>
          <w:kern w:val="0"/>
          <w:sz w:val="28"/>
          <w:szCs w:val="28"/>
          <w:highlight w:val="none"/>
        </w:rPr>
        <w:t>1.总则</w:t>
      </w:r>
      <w:bookmarkEnd w:id="78"/>
      <w:bookmarkEnd w:id="79"/>
      <w:bookmarkEnd w:id="96"/>
      <w:bookmarkEnd w:id="97"/>
      <w:bookmarkEnd w:id="98"/>
      <w:bookmarkEnd w:id="99"/>
      <w:bookmarkEnd w:id="100"/>
    </w:p>
    <w:p w14:paraId="1BC1CF48">
      <w:pPr>
        <w:autoSpaceDE w:val="0"/>
        <w:autoSpaceDN w:val="0"/>
        <w:adjustRightInd w:val="0"/>
        <w:spacing w:line="360" w:lineRule="auto"/>
        <w:jc w:val="left"/>
        <w:outlineLvl w:val="9"/>
        <w:rPr>
          <w:rFonts w:hint="eastAsia" w:ascii="仿宋" w:hAnsi="仿宋" w:eastAsia="仿宋" w:cs="仿宋"/>
          <w:b/>
          <w:bCs/>
          <w:color w:val="auto"/>
          <w:kern w:val="0"/>
          <w:sz w:val="24"/>
          <w:highlight w:val="none"/>
        </w:rPr>
      </w:pPr>
      <w:bookmarkStart w:id="101" w:name="_Toc491246636"/>
      <w:bookmarkStart w:id="102" w:name="_Toc209498805"/>
      <w:bookmarkStart w:id="103" w:name="_Toc260172642"/>
      <w:bookmarkStart w:id="104" w:name="_Toc17034178"/>
      <w:bookmarkStart w:id="105" w:name="_Toc262675309"/>
      <w:bookmarkStart w:id="106" w:name="_Toc10145"/>
      <w:bookmarkStart w:id="107" w:name="_Toc17040727"/>
      <w:bookmarkStart w:id="108" w:name="_Toc199321872"/>
      <w:bookmarkStart w:id="109" w:name="_Toc17040966"/>
      <w:bookmarkStart w:id="110" w:name="_Toc247277929"/>
      <w:bookmarkStart w:id="111" w:name="_Toc31895"/>
      <w:bookmarkStart w:id="112" w:name="_Toc17040848"/>
      <w:r>
        <w:rPr>
          <w:rFonts w:hint="eastAsia" w:ascii="仿宋" w:hAnsi="仿宋" w:eastAsia="仿宋" w:cs="仿宋"/>
          <w:b/>
          <w:bCs/>
          <w:color w:val="auto"/>
          <w:kern w:val="0"/>
          <w:sz w:val="24"/>
          <w:highlight w:val="none"/>
        </w:rPr>
        <w:t>1.1 项目概况</w:t>
      </w:r>
      <w:bookmarkEnd w:id="101"/>
      <w:bookmarkEnd w:id="102"/>
      <w:bookmarkEnd w:id="103"/>
      <w:bookmarkEnd w:id="104"/>
      <w:bookmarkEnd w:id="105"/>
      <w:bookmarkEnd w:id="106"/>
      <w:bookmarkEnd w:id="107"/>
      <w:bookmarkEnd w:id="108"/>
      <w:bookmarkEnd w:id="109"/>
      <w:bookmarkEnd w:id="110"/>
      <w:bookmarkEnd w:id="111"/>
      <w:bookmarkEnd w:id="112"/>
    </w:p>
    <w:p w14:paraId="6B008519">
      <w:pPr>
        <w:autoSpaceDE w:val="0"/>
        <w:autoSpaceDN w:val="0"/>
        <w:adjustRightInd w:val="0"/>
        <w:spacing w:line="360" w:lineRule="auto"/>
        <w:ind w:firstLine="480" w:firstLineChars="20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1.1.1根据《中华人民共和国政府采购法》、《中华人民共和国政府采购法实施条例》、《政府采购货物和服务招标投标管理办法》（中华人民共和国财政部令第87号）等有关法律、法规和规章的规定，本招标项目已具备</w:t>
      </w:r>
      <w:r>
        <w:rPr>
          <w:rFonts w:hint="eastAsia" w:ascii="仿宋" w:hAnsi="仿宋" w:eastAsia="仿宋" w:cs="仿宋"/>
          <w:color w:val="auto"/>
          <w:kern w:val="0"/>
          <w:sz w:val="24"/>
          <w:highlight w:val="none"/>
        </w:rPr>
        <w:t>招标条件，现对本项目进行招标。</w:t>
      </w:r>
    </w:p>
    <w:p w14:paraId="3C844E0E">
      <w:pPr>
        <w:pStyle w:val="18"/>
        <w:spacing w:line="360" w:lineRule="auto"/>
        <w:ind w:firstLine="480" w:firstLineChars="200"/>
        <w:outlineLvl w:val="9"/>
        <w:rPr>
          <w:rFonts w:hint="eastAsia" w:ascii="仿宋" w:hAnsi="仿宋" w:eastAsia="仿宋" w:cs="仿宋"/>
          <w:color w:val="auto"/>
          <w:kern w:val="0"/>
          <w:sz w:val="24"/>
          <w:szCs w:val="24"/>
          <w:highlight w:val="none"/>
        </w:rPr>
      </w:pPr>
      <w:bookmarkStart w:id="113" w:name="_Toc199321873"/>
      <w:r>
        <w:rPr>
          <w:rFonts w:hint="eastAsia" w:ascii="仿宋" w:hAnsi="仿宋" w:eastAsia="仿宋" w:cs="仿宋"/>
          <w:color w:val="auto"/>
          <w:sz w:val="24"/>
          <w:szCs w:val="24"/>
          <w:highlight w:val="none"/>
        </w:rPr>
        <w:t>1.1.2</w:t>
      </w:r>
      <w:r>
        <w:rPr>
          <w:rFonts w:hint="eastAsia" w:ascii="仿宋" w:hAnsi="仿宋" w:eastAsia="仿宋" w:cs="仿宋"/>
          <w:color w:val="auto"/>
          <w:kern w:val="0"/>
          <w:sz w:val="24"/>
          <w:szCs w:val="24"/>
          <w:highlight w:val="none"/>
        </w:rPr>
        <w:t>本项目采购人</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rPr>
        <w:t>见投标人须知前附表。</w:t>
      </w:r>
      <w:bookmarkEnd w:id="113"/>
    </w:p>
    <w:p w14:paraId="1FF9E1ED">
      <w:pPr>
        <w:pStyle w:val="18"/>
        <w:spacing w:line="360" w:lineRule="auto"/>
        <w:ind w:firstLine="480" w:firstLineChars="200"/>
        <w:outlineLvl w:val="9"/>
        <w:rPr>
          <w:rFonts w:hint="eastAsia" w:ascii="仿宋" w:hAnsi="仿宋" w:eastAsia="仿宋" w:cs="仿宋"/>
          <w:color w:val="auto"/>
          <w:kern w:val="0"/>
          <w:sz w:val="24"/>
          <w:szCs w:val="24"/>
          <w:highlight w:val="none"/>
        </w:rPr>
      </w:pPr>
      <w:bookmarkStart w:id="114" w:name="_Toc199321874"/>
      <w:r>
        <w:rPr>
          <w:rFonts w:hint="eastAsia" w:ascii="仿宋" w:hAnsi="仿宋" w:eastAsia="仿宋" w:cs="仿宋"/>
          <w:color w:val="auto"/>
          <w:sz w:val="24"/>
          <w:szCs w:val="24"/>
          <w:highlight w:val="none"/>
        </w:rPr>
        <w:t>1.1.3</w:t>
      </w:r>
      <w:r>
        <w:rPr>
          <w:rFonts w:hint="eastAsia" w:ascii="仿宋" w:hAnsi="仿宋" w:eastAsia="仿宋" w:cs="仿宋"/>
          <w:color w:val="auto"/>
          <w:kern w:val="0"/>
          <w:sz w:val="24"/>
          <w:szCs w:val="24"/>
          <w:highlight w:val="none"/>
        </w:rPr>
        <w:t>本项目采购代理机构</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rPr>
        <w:t>见投标人须知前附表。</w:t>
      </w:r>
      <w:bookmarkEnd w:id="114"/>
    </w:p>
    <w:p w14:paraId="7592D7D2">
      <w:pPr>
        <w:pStyle w:val="18"/>
        <w:spacing w:line="360" w:lineRule="auto"/>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1.1.4</w:t>
      </w:r>
      <w:r>
        <w:rPr>
          <w:rFonts w:hint="eastAsia" w:ascii="仿宋" w:hAnsi="仿宋" w:eastAsia="仿宋" w:cs="仿宋"/>
          <w:color w:val="auto"/>
          <w:kern w:val="0"/>
          <w:sz w:val="24"/>
          <w:szCs w:val="24"/>
          <w:highlight w:val="none"/>
        </w:rPr>
        <w:t>本招标项目名称</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rPr>
        <w:t>见投标人须知前附表。</w:t>
      </w:r>
    </w:p>
    <w:p w14:paraId="0395CDEB">
      <w:pPr>
        <w:pStyle w:val="18"/>
        <w:spacing w:line="360" w:lineRule="auto"/>
        <w:ind w:firstLine="480" w:firstLineChars="200"/>
        <w:outlineLvl w:val="9"/>
        <w:rPr>
          <w:rFonts w:hint="eastAsia" w:ascii="仿宋" w:hAnsi="仿宋" w:eastAsia="仿宋" w:cs="仿宋"/>
          <w:color w:val="auto"/>
          <w:kern w:val="0"/>
          <w:sz w:val="24"/>
          <w:szCs w:val="24"/>
          <w:highlight w:val="none"/>
        </w:rPr>
      </w:pPr>
      <w:bookmarkStart w:id="115" w:name="_Toc199321875"/>
      <w:r>
        <w:rPr>
          <w:rFonts w:hint="eastAsia" w:ascii="仿宋" w:hAnsi="仿宋" w:eastAsia="仿宋" w:cs="仿宋"/>
          <w:color w:val="auto"/>
          <w:sz w:val="24"/>
          <w:szCs w:val="24"/>
          <w:highlight w:val="none"/>
        </w:rPr>
        <w:t>1.1.5</w:t>
      </w:r>
      <w:r>
        <w:rPr>
          <w:rFonts w:hint="eastAsia" w:ascii="仿宋" w:hAnsi="仿宋" w:eastAsia="仿宋" w:cs="仿宋"/>
          <w:color w:val="auto"/>
          <w:kern w:val="0"/>
          <w:sz w:val="24"/>
          <w:szCs w:val="24"/>
          <w:highlight w:val="none"/>
        </w:rPr>
        <w:t>本项目服务地点</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rPr>
        <w:t>见投标人须知前附表。</w:t>
      </w:r>
      <w:bookmarkEnd w:id="115"/>
    </w:p>
    <w:p w14:paraId="634BEE24">
      <w:pPr>
        <w:autoSpaceDE w:val="0"/>
        <w:autoSpaceDN w:val="0"/>
        <w:adjustRightInd w:val="0"/>
        <w:spacing w:line="360" w:lineRule="auto"/>
        <w:jc w:val="left"/>
        <w:outlineLvl w:val="9"/>
        <w:rPr>
          <w:rFonts w:hint="eastAsia" w:ascii="仿宋" w:hAnsi="仿宋" w:eastAsia="仿宋" w:cs="仿宋"/>
          <w:b/>
          <w:bCs/>
          <w:color w:val="auto"/>
          <w:kern w:val="0"/>
          <w:sz w:val="24"/>
          <w:highlight w:val="none"/>
        </w:rPr>
      </w:pPr>
      <w:bookmarkStart w:id="116" w:name="_Toc22821"/>
      <w:bookmarkStart w:id="117" w:name="_Toc17040967"/>
      <w:bookmarkStart w:id="118" w:name="_Toc17040728"/>
      <w:bookmarkStart w:id="119" w:name="_Toc262406294"/>
      <w:bookmarkStart w:id="120" w:name="_Toc25897"/>
      <w:bookmarkStart w:id="121" w:name="_Toc17040849"/>
      <w:bookmarkStart w:id="122" w:name="_Toc17034179"/>
      <w:r>
        <w:rPr>
          <w:rFonts w:hint="eastAsia" w:ascii="仿宋" w:hAnsi="仿宋" w:eastAsia="仿宋" w:cs="仿宋"/>
          <w:b/>
          <w:bCs/>
          <w:color w:val="auto"/>
          <w:kern w:val="0"/>
          <w:sz w:val="24"/>
          <w:highlight w:val="none"/>
        </w:rPr>
        <w:t>1.2 资金来源和落实情况</w:t>
      </w:r>
      <w:bookmarkEnd w:id="116"/>
      <w:bookmarkEnd w:id="117"/>
      <w:bookmarkEnd w:id="118"/>
      <w:bookmarkEnd w:id="119"/>
      <w:bookmarkEnd w:id="120"/>
      <w:bookmarkEnd w:id="121"/>
      <w:bookmarkEnd w:id="122"/>
    </w:p>
    <w:p w14:paraId="7D8C7139">
      <w:pPr>
        <w:pStyle w:val="18"/>
        <w:spacing w:line="360" w:lineRule="auto"/>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本招标项目的资金落实情况</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rPr>
        <w:t>见投标人须知前附表。</w:t>
      </w:r>
    </w:p>
    <w:p w14:paraId="2E2F0EB2">
      <w:pPr>
        <w:autoSpaceDE w:val="0"/>
        <w:autoSpaceDN w:val="0"/>
        <w:adjustRightInd w:val="0"/>
        <w:spacing w:line="360" w:lineRule="auto"/>
        <w:jc w:val="left"/>
        <w:outlineLvl w:val="9"/>
        <w:rPr>
          <w:rFonts w:hint="eastAsia" w:ascii="仿宋" w:hAnsi="仿宋" w:eastAsia="仿宋" w:cs="仿宋"/>
          <w:b/>
          <w:bCs/>
          <w:color w:val="auto"/>
          <w:kern w:val="0"/>
          <w:sz w:val="24"/>
          <w:highlight w:val="none"/>
        </w:rPr>
      </w:pPr>
      <w:bookmarkStart w:id="123" w:name="_Toc17034180"/>
      <w:bookmarkStart w:id="124" w:name="_Toc27873"/>
      <w:bookmarkStart w:id="125" w:name="_Toc17040968"/>
      <w:bookmarkStart w:id="126" w:name="_Toc262406295"/>
      <w:bookmarkStart w:id="127" w:name="_Toc17040729"/>
      <w:bookmarkStart w:id="128" w:name="_Toc23793"/>
      <w:bookmarkStart w:id="129" w:name="_Toc17040850"/>
      <w:r>
        <w:rPr>
          <w:rFonts w:hint="eastAsia" w:ascii="仿宋" w:hAnsi="仿宋" w:eastAsia="仿宋" w:cs="仿宋"/>
          <w:b/>
          <w:bCs/>
          <w:color w:val="auto"/>
          <w:kern w:val="0"/>
          <w:sz w:val="24"/>
          <w:highlight w:val="none"/>
        </w:rPr>
        <w:t>1.3 招标范围、合同履约期限、</w:t>
      </w:r>
      <w:bookmarkEnd w:id="123"/>
      <w:bookmarkEnd w:id="124"/>
      <w:bookmarkEnd w:id="125"/>
      <w:bookmarkEnd w:id="126"/>
      <w:bookmarkEnd w:id="127"/>
      <w:bookmarkEnd w:id="128"/>
      <w:bookmarkEnd w:id="129"/>
      <w:r>
        <w:rPr>
          <w:rFonts w:hint="eastAsia" w:ascii="仿宋" w:hAnsi="仿宋" w:eastAsia="仿宋" w:cs="仿宋"/>
          <w:b/>
          <w:bCs/>
          <w:color w:val="auto"/>
          <w:kern w:val="0"/>
          <w:sz w:val="24"/>
          <w:highlight w:val="none"/>
        </w:rPr>
        <w:t>质量标准</w:t>
      </w:r>
    </w:p>
    <w:p w14:paraId="2E7F2AF3">
      <w:pPr>
        <w:pStyle w:val="18"/>
        <w:spacing w:line="360" w:lineRule="auto"/>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1.3.1 本次招标范围：见投标人须知前附表。</w:t>
      </w:r>
    </w:p>
    <w:p w14:paraId="6E291058">
      <w:pPr>
        <w:pStyle w:val="18"/>
        <w:spacing w:line="360" w:lineRule="auto"/>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1.3.2 本项目的合同履约期限要求：见投标人须知前附表。</w:t>
      </w:r>
    </w:p>
    <w:p w14:paraId="70D078F8">
      <w:pPr>
        <w:pStyle w:val="18"/>
        <w:spacing w:line="360" w:lineRule="auto"/>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1.3.3本项目的质量标准：见投标人须知前附表。</w:t>
      </w:r>
    </w:p>
    <w:p w14:paraId="12124B39">
      <w:pPr>
        <w:autoSpaceDE w:val="0"/>
        <w:autoSpaceDN w:val="0"/>
        <w:adjustRightInd w:val="0"/>
        <w:spacing w:line="360" w:lineRule="auto"/>
        <w:jc w:val="left"/>
        <w:outlineLvl w:val="9"/>
        <w:rPr>
          <w:rFonts w:hint="eastAsia" w:ascii="仿宋" w:hAnsi="仿宋" w:eastAsia="仿宋" w:cs="仿宋"/>
          <w:b/>
          <w:bCs/>
          <w:color w:val="auto"/>
          <w:kern w:val="0"/>
          <w:sz w:val="24"/>
          <w:highlight w:val="none"/>
        </w:rPr>
      </w:pPr>
      <w:bookmarkStart w:id="130" w:name="_Toc17040969"/>
      <w:bookmarkStart w:id="131" w:name="_Toc4751"/>
      <w:bookmarkStart w:id="132" w:name="_Toc262406296"/>
      <w:bookmarkStart w:id="133" w:name="_Toc32131"/>
      <w:bookmarkStart w:id="134" w:name="_Toc17034181"/>
      <w:bookmarkStart w:id="135" w:name="_Toc17040730"/>
      <w:bookmarkStart w:id="136" w:name="_Toc17040851"/>
      <w:r>
        <w:rPr>
          <w:rFonts w:hint="eastAsia" w:ascii="仿宋" w:hAnsi="仿宋" w:eastAsia="仿宋" w:cs="仿宋"/>
          <w:b/>
          <w:bCs/>
          <w:color w:val="auto"/>
          <w:kern w:val="0"/>
          <w:sz w:val="24"/>
          <w:highlight w:val="none"/>
        </w:rPr>
        <w:t>1.4 投标人资格要求</w:t>
      </w:r>
      <w:bookmarkEnd w:id="130"/>
      <w:bookmarkEnd w:id="131"/>
      <w:bookmarkEnd w:id="132"/>
      <w:bookmarkEnd w:id="133"/>
      <w:bookmarkEnd w:id="134"/>
      <w:bookmarkEnd w:id="135"/>
      <w:bookmarkEnd w:id="136"/>
    </w:p>
    <w:p w14:paraId="39A60435">
      <w:pPr>
        <w:pStyle w:val="18"/>
        <w:spacing w:line="360" w:lineRule="auto"/>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1.4.1投标人应具备的资格要求：见投标人须知前附表。</w:t>
      </w:r>
    </w:p>
    <w:p w14:paraId="0B936912">
      <w:pPr>
        <w:autoSpaceDE w:val="0"/>
        <w:autoSpaceDN w:val="0"/>
        <w:adjustRightInd w:val="0"/>
        <w:spacing w:line="360" w:lineRule="auto"/>
        <w:jc w:val="left"/>
        <w:outlineLvl w:val="9"/>
        <w:rPr>
          <w:rFonts w:hint="eastAsia" w:ascii="仿宋" w:hAnsi="仿宋" w:eastAsia="仿宋" w:cs="仿宋"/>
          <w:b/>
          <w:bCs/>
          <w:color w:val="auto"/>
          <w:kern w:val="0"/>
          <w:sz w:val="24"/>
          <w:highlight w:val="none"/>
        </w:rPr>
      </w:pPr>
      <w:bookmarkStart w:id="137" w:name="_Toc17040970"/>
      <w:bookmarkStart w:id="138" w:name="_Toc17034182"/>
      <w:bookmarkStart w:id="139" w:name="_Toc17040852"/>
      <w:bookmarkStart w:id="140" w:name="_Toc17040731"/>
      <w:bookmarkStart w:id="141" w:name="_Toc23056"/>
      <w:bookmarkStart w:id="142" w:name="_Toc18049"/>
      <w:bookmarkStart w:id="143" w:name="_Toc262406297"/>
      <w:r>
        <w:rPr>
          <w:rFonts w:hint="eastAsia" w:ascii="仿宋" w:hAnsi="仿宋" w:eastAsia="仿宋" w:cs="仿宋"/>
          <w:b/>
          <w:bCs/>
          <w:color w:val="auto"/>
          <w:kern w:val="0"/>
          <w:sz w:val="24"/>
          <w:highlight w:val="none"/>
        </w:rPr>
        <w:t>1.5 费用承担</w:t>
      </w:r>
      <w:bookmarkEnd w:id="137"/>
      <w:bookmarkEnd w:id="138"/>
      <w:bookmarkEnd w:id="139"/>
      <w:bookmarkEnd w:id="140"/>
      <w:bookmarkEnd w:id="141"/>
      <w:bookmarkEnd w:id="142"/>
      <w:bookmarkEnd w:id="143"/>
    </w:p>
    <w:p w14:paraId="2B4DDD95">
      <w:pPr>
        <w:autoSpaceDE w:val="0"/>
        <w:autoSpaceDN w:val="0"/>
        <w:adjustRightInd w:val="0"/>
        <w:spacing w:line="360" w:lineRule="auto"/>
        <w:ind w:firstLine="480" w:firstLineChars="20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1.5.1 投标人准备和参加投标活动发生的费用自理。</w:t>
      </w:r>
    </w:p>
    <w:p w14:paraId="270B75D8">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lang w:eastAsia="zh-CN"/>
        </w:rPr>
      </w:pPr>
      <w:bookmarkStart w:id="144" w:name="_Toc26938"/>
      <w:bookmarkStart w:id="145" w:name="_Toc262406298"/>
      <w:bookmarkStart w:id="146" w:name="_Toc17040853"/>
      <w:bookmarkStart w:id="147" w:name="_Toc17040732"/>
      <w:bookmarkStart w:id="148" w:name="_Toc17034183"/>
      <w:bookmarkStart w:id="149" w:name="_Toc827"/>
      <w:bookmarkStart w:id="150" w:name="_Toc17040971"/>
      <w:r>
        <w:rPr>
          <w:rFonts w:hint="eastAsia" w:ascii="仿宋" w:hAnsi="仿宋" w:eastAsia="仿宋" w:cs="仿宋"/>
          <w:color w:val="auto"/>
          <w:kern w:val="0"/>
          <w:sz w:val="24"/>
          <w:szCs w:val="24"/>
          <w:highlight w:val="none"/>
          <w:lang w:val="en-US" w:eastAsia="zh-CN"/>
        </w:rPr>
        <w:t>1.5.2</w:t>
      </w:r>
      <w:r>
        <w:rPr>
          <w:rFonts w:hint="eastAsia" w:ascii="仿宋" w:hAnsi="仿宋" w:eastAsia="仿宋" w:cs="仿宋"/>
          <w:color w:val="auto"/>
          <w:kern w:val="0"/>
          <w:sz w:val="24"/>
          <w:szCs w:val="24"/>
          <w:highlight w:val="none"/>
        </w:rPr>
        <w:t>招标代理服务费参照《云南省建设工程招标代理服务收费参考意见》(云建招协〔2024〕58号)文件的有关规定，招标代理服务收费采用差额定率累进计费的方式执行</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在中标人领取中标通知书时向中标人收取</w:t>
      </w:r>
      <w:r>
        <w:rPr>
          <w:rFonts w:hint="eastAsia" w:ascii="仿宋" w:hAnsi="仿宋" w:eastAsia="仿宋" w:cs="仿宋"/>
          <w:color w:val="auto"/>
          <w:kern w:val="0"/>
          <w:sz w:val="24"/>
          <w:szCs w:val="24"/>
          <w:highlight w:val="none"/>
        </w:rPr>
        <w:t>。</w:t>
      </w:r>
    </w:p>
    <w:tbl>
      <w:tblPr>
        <w:tblStyle w:val="35"/>
        <w:tblW w:w="5000" w:type="pct"/>
        <w:jc w:val="center"/>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Layout w:type="autofit"/>
        <w:tblCellMar>
          <w:top w:w="0" w:type="dxa"/>
          <w:left w:w="108" w:type="dxa"/>
          <w:bottom w:w="0" w:type="dxa"/>
          <w:right w:w="108" w:type="dxa"/>
        </w:tblCellMar>
      </w:tblPr>
      <w:tblGrid>
        <w:gridCol w:w="3896"/>
        <w:gridCol w:w="1827"/>
        <w:gridCol w:w="1720"/>
        <w:gridCol w:w="1842"/>
      </w:tblGrid>
      <w:tr w14:paraId="0106485A">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5000" w:type="pct"/>
            <w:gridSpan w:val="4"/>
            <w:noWrap w:val="0"/>
            <w:vAlign w:val="center"/>
          </w:tcPr>
          <w:p w14:paraId="4158BF05">
            <w:pPr>
              <w:adjustRightInd w:val="0"/>
              <w:snapToGrid w:val="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《云南省招标代理服务收费参考费率》</w:t>
            </w:r>
          </w:p>
          <w:p w14:paraId="64037DB9">
            <w:pPr>
              <w:pStyle w:val="32"/>
              <w:adjustRightInd w:val="0"/>
              <w:snapToGrid w:val="0"/>
              <w:spacing w:before="0" w:beforeAutospacing="0" w:after="0" w:afterAutospacing="0"/>
              <w:jc w:val="center"/>
              <w:rPr>
                <w:rFonts w:hint="eastAsia" w:ascii="仿宋" w:hAnsi="仿宋" w:eastAsia="仿宋" w:cs="仿宋"/>
                <w:b w:val="0"/>
                <w:bCs w:val="0"/>
                <w:color w:val="auto"/>
                <w:sz w:val="24"/>
                <w:szCs w:val="24"/>
                <w:highlight w:val="none"/>
              </w:rPr>
            </w:pPr>
          </w:p>
        </w:tc>
      </w:tr>
      <w:tr w14:paraId="64CCB974">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098" w:type="pct"/>
            <w:vMerge w:val="restart"/>
            <w:noWrap w:val="0"/>
            <w:vAlign w:val="center"/>
          </w:tcPr>
          <w:p w14:paraId="5E6E9FE0">
            <w:pPr>
              <w:pStyle w:val="32"/>
              <w:adjustRightInd w:val="0"/>
              <w:snapToGrid w:val="0"/>
              <w:spacing w:before="0" w:beforeAutospacing="0" w:after="0" w:afterAutospacing="0"/>
              <w:jc w:val="center"/>
              <w:rPr>
                <w:rStyle w:val="38"/>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计价金额</w:t>
            </w:r>
          </w:p>
        </w:tc>
        <w:tc>
          <w:tcPr>
            <w:tcW w:w="2901" w:type="pct"/>
            <w:gridSpan w:val="3"/>
            <w:noWrap w:val="0"/>
            <w:vAlign w:val="center"/>
          </w:tcPr>
          <w:p w14:paraId="13955199">
            <w:pPr>
              <w:pStyle w:val="32"/>
              <w:adjustRightInd w:val="0"/>
              <w:snapToGrid w:val="0"/>
              <w:spacing w:before="0" w:beforeAutospacing="0" w:after="0" w:afterAutospacing="0"/>
              <w:jc w:val="center"/>
              <w:rPr>
                <w:rStyle w:val="38"/>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服务类型</w:t>
            </w:r>
          </w:p>
        </w:tc>
      </w:tr>
      <w:tr w14:paraId="3E56F6D5">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098" w:type="pct"/>
            <w:vMerge w:val="continue"/>
            <w:noWrap w:val="0"/>
            <w:vAlign w:val="center"/>
          </w:tcPr>
          <w:p w14:paraId="05E2C055">
            <w:pPr>
              <w:pStyle w:val="32"/>
              <w:adjustRightInd w:val="0"/>
              <w:snapToGrid w:val="0"/>
              <w:spacing w:before="0" w:beforeAutospacing="0" w:after="0" w:afterAutospacing="0"/>
              <w:jc w:val="center"/>
              <w:rPr>
                <w:rStyle w:val="38"/>
                <w:rFonts w:hint="eastAsia" w:ascii="仿宋" w:hAnsi="仿宋" w:eastAsia="仿宋" w:cs="仿宋"/>
                <w:b w:val="0"/>
                <w:bCs w:val="0"/>
                <w:color w:val="auto"/>
                <w:sz w:val="24"/>
                <w:szCs w:val="24"/>
                <w:highlight w:val="none"/>
              </w:rPr>
            </w:pPr>
          </w:p>
        </w:tc>
        <w:tc>
          <w:tcPr>
            <w:tcW w:w="984" w:type="pct"/>
            <w:noWrap w:val="0"/>
            <w:vAlign w:val="center"/>
          </w:tcPr>
          <w:p w14:paraId="198F5051">
            <w:pPr>
              <w:adjustRightInd w:val="0"/>
              <w:snapToGrid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货物招标</w:t>
            </w:r>
          </w:p>
        </w:tc>
        <w:tc>
          <w:tcPr>
            <w:tcW w:w="926" w:type="pct"/>
            <w:noWrap w:val="0"/>
            <w:vAlign w:val="center"/>
          </w:tcPr>
          <w:p w14:paraId="10E9FB5D">
            <w:pPr>
              <w:adjustRightInd w:val="0"/>
              <w:snapToGrid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服务招标</w:t>
            </w:r>
          </w:p>
        </w:tc>
        <w:tc>
          <w:tcPr>
            <w:tcW w:w="990" w:type="pct"/>
            <w:noWrap w:val="0"/>
            <w:vAlign w:val="center"/>
          </w:tcPr>
          <w:p w14:paraId="41773620">
            <w:pPr>
              <w:adjustRightInd w:val="0"/>
              <w:snapToGrid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工程招标</w:t>
            </w:r>
          </w:p>
        </w:tc>
      </w:tr>
      <w:tr w14:paraId="70163AF6">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098" w:type="pct"/>
            <w:vMerge w:val="continue"/>
            <w:noWrap w:val="0"/>
            <w:vAlign w:val="center"/>
          </w:tcPr>
          <w:p w14:paraId="7CA75677">
            <w:pPr>
              <w:pStyle w:val="32"/>
              <w:adjustRightInd w:val="0"/>
              <w:snapToGrid w:val="0"/>
              <w:spacing w:before="0" w:beforeAutospacing="0" w:after="0" w:afterAutospacing="0"/>
              <w:jc w:val="center"/>
              <w:rPr>
                <w:rStyle w:val="38"/>
                <w:rFonts w:hint="eastAsia" w:ascii="仿宋" w:hAnsi="仿宋" w:eastAsia="仿宋" w:cs="仿宋"/>
                <w:b w:val="0"/>
                <w:bCs w:val="0"/>
                <w:color w:val="auto"/>
                <w:sz w:val="24"/>
                <w:szCs w:val="24"/>
                <w:highlight w:val="none"/>
              </w:rPr>
            </w:pPr>
          </w:p>
        </w:tc>
        <w:tc>
          <w:tcPr>
            <w:tcW w:w="2901" w:type="pct"/>
            <w:gridSpan w:val="3"/>
            <w:noWrap w:val="0"/>
            <w:vAlign w:val="center"/>
          </w:tcPr>
          <w:p w14:paraId="0075B1C2">
            <w:pPr>
              <w:pStyle w:val="32"/>
              <w:adjustRightInd w:val="0"/>
              <w:snapToGrid w:val="0"/>
              <w:spacing w:before="0" w:beforeAutospacing="0" w:after="0" w:afterAutospacing="0"/>
              <w:jc w:val="center"/>
              <w:rPr>
                <w:rStyle w:val="38"/>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费  率</w:t>
            </w:r>
          </w:p>
        </w:tc>
      </w:tr>
      <w:tr w14:paraId="3EF1804B">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098" w:type="pct"/>
            <w:noWrap w:val="0"/>
            <w:vAlign w:val="center"/>
          </w:tcPr>
          <w:p w14:paraId="67023F4F">
            <w:pPr>
              <w:pStyle w:val="32"/>
              <w:adjustRightInd w:val="0"/>
              <w:snapToGrid w:val="0"/>
              <w:spacing w:before="0" w:beforeAutospacing="0" w:after="0" w:afterAutospacing="0"/>
              <w:jc w:val="center"/>
              <w:rPr>
                <w:rStyle w:val="38"/>
                <w:rFonts w:hint="eastAsia" w:ascii="仿宋" w:hAnsi="仿宋" w:eastAsia="仿宋" w:cs="仿宋"/>
                <w:b w:val="0"/>
                <w:bCs w:val="0"/>
                <w:color w:val="auto"/>
                <w:sz w:val="24"/>
                <w:szCs w:val="24"/>
                <w:highlight w:val="none"/>
              </w:rPr>
            </w:pPr>
            <w:r>
              <w:rPr>
                <w:rStyle w:val="38"/>
                <w:rFonts w:hint="eastAsia" w:ascii="仿宋" w:hAnsi="仿宋" w:eastAsia="仿宋" w:cs="仿宋"/>
                <w:b w:val="0"/>
                <w:bCs w:val="0"/>
                <w:color w:val="auto"/>
                <w:sz w:val="24"/>
                <w:szCs w:val="24"/>
                <w:highlight w:val="none"/>
              </w:rPr>
              <w:t>50万元及以下</w:t>
            </w:r>
          </w:p>
        </w:tc>
        <w:tc>
          <w:tcPr>
            <w:tcW w:w="2901" w:type="pct"/>
            <w:gridSpan w:val="3"/>
            <w:noWrap w:val="0"/>
            <w:vAlign w:val="center"/>
          </w:tcPr>
          <w:p w14:paraId="455880C8">
            <w:pPr>
              <w:pStyle w:val="32"/>
              <w:adjustRightInd w:val="0"/>
              <w:snapToGrid w:val="0"/>
              <w:spacing w:before="0" w:beforeAutospacing="0" w:after="0" w:afterAutospacing="0"/>
              <w:jc w:val="center"/>
              <w:rPr>
                <w:rStyle w:val="38"/>
                <w:rFonts w:hint="eastAsia" w:ascii="仿宋" w:hAnsi="仿宋" w:eastAsia="仿宋" w:cs="仿宋"/>
                <w:b w:val="0"/>
                <w:bCs w:val="0"/>
                <w:color w:val="auto"/>
                <w:sz w:val="24"/>
                <w:szCs w:val="24"/>
                <w:highlight w:val="none"/>
              </w:rPr>
            </w:pPr>
            <w:r>
              <w:rPr>
                <w:rStyle w:val="38"/>
                <w:rFonts w:hint="eastAsia" w:ascii="仿宋" w:hAnsi="仿宋" w:eastAsia="仿宋" w:cs="仿宋"/>
                <w:b w:val="0"/>
                <w:bCs w:val="0"/>
                <w:color w:val="auto"/>
                <w:sz w:val="24"/>
                <w:szCs w:val="24"/>
                <w:highlight w:val="none"/>
              </w:rPr>
              <w:t>0.7万元</w:t>
            </w:r>
          </w:p>
        </w:tc>
      </w:tr>
      <w:tr w14:paraId="0760CDA8">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098" w:type="pct"/>
            <w:noWrap w:val="0"/>
            <w:vAlign w:val="center"/>
          </w:tcPr>
          <w:p w14:paraId="1CF248BB">
            <w:pPr>
              <w:pStyle w:val="32"/>
              <w:adjustRightInd w:val="0"/>
              <w:snapToGrid w:val="0"/>
              <w:spacing w:before="0" w:beforeAutospacing="0" w:after="0" w:afterAutospacing="0"/>
              <w:jc w:val="center"/>
              <w:rPr>
                <w:rStyle w:val="38"/>
                <w:rFonts w:hint="eastAsia" w:ascii="仿宋" w:hAnsi="仿宋" w:eastAsia="仿宋" w:cs="仿宋"/>
                <w:b w:val="0"/>
                <w:bCs w:val="0"/>
                <w:color w:val="auto"/>
                <w:sz w:val="24"/>
                <w:szCs w:val="24"/>
                <w:highlight w:val="none"/>
              </w:rPr>
            </w:pPr>
            <w:r>
              <w:rPr>
                <w:rStyle w:val="38"/>
                <w:rFonts w:hint="eastAsia" w:ascii="仿宋" w:hAnsi="仿宋" w:eastAsia="仿宋" w:cs="仿宋"/>
                <w:b w:val="0"/>
                <w:bCs w:val="0"/>
                <w:color w:val="auto"/>
                <w:sz w:val="24"/>
                <w:szCs w:val="24"/>
                <w:highlight w:val="none"/>
              </w:rPr>
              <w:t>50万元—100万元（含）</w:t>
            </w:r>
          </w:p>
        </w:tc>
        <w:tc>
          <w:tcPr>
            <w:tcW w:w="2901" w:type="pct"/>
            <w:gridSpan w:val="3"/>
            <w:noWrap w:val="0"/>
            <w:vAlign w:val="center"/>
          </w:tcPr>
          <w:p w14:paraId="3DFAF3F3">
            <w:pPr>
              <w:pStyle w:val="32"/>
              <w:adjustRightInd w:val="0"/>
              <w:snapToGrid w:val="0"/>
              <w:spacing w:before="0" w:beforeAutospacing="0" w:after="0" w:afterAutospacing="0"/>
              <w:jc w:val="center"/>
              <w:rPr>
                <w:rStyle w:val="38"/>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1.5%</w:t>
            </w:r>
          </w:p>
        </w:tc>
      </w:tr>
      <w:tr w14:paraId="1FA3FCAB">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098" w:type="pct"/>
            <w:noWrap w:val="0"/>
            <w:vAlign w:val="center"/>
          </w:tcPr>
          <w:p w14:paraId="0C9AD183">
            <w:pPr>
              <w:adjustRightInd w:val="0"/>
              <w:snapToGrid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100万元</w:t>
            </w:r>
            <w:r>
              <w:rPr>
                <w:rStyle w:val="38"/>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rPr>
              <w:t>500</w:t>
            </w:r>
            <w:r>
              <w:rPr>
                <w:rStyle w:val="38"/>
                <w:rFonts w:hint="eastAsia" w:ascii="仿宋" w:hAnsi="仿宋" w:eastAsia="仿宋" w:cs="仿宋"/>
                <w:b w:val="0"/>
                <w:bCs w:val="0"/>
                <w:color w:val="auto"/>
                <w:sz w:val="24"/>
                <w:szCs w:val="24"/>
                <w:highlight w:val="none"/>
              </w:rPr>
              <w:t>万元（含）</w:t>
            </w:r>
          </w:p>
        </w:tc>
        <w:tc>
          <w:tcPr>
            <w:tcW w:w="984" w:type="pct"/>
            <w:noWrap w:val="0"/>
            <w:vAlign w:val="center"/>
          </w:tcPr>
          <w:p w14:paraId="028679E7">
            <w:pPr>
              <w:adjustRightInd w:val="0"/>
              <w:snapToGrid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1.3%</w:t>
            </w:r>
          </w:p>
        </w:tc>
        <w:tc>
          <w:tcPr>
            <w:tcW w:w="926" w:type="pct"/>
            <w:noWrap w:val="0"/>
            <w:vAlign w:val="center"/>
          </w:tcPr>
          <w:p w14:paraId="598DB1B5">
            <w:pPr>
              <w:adjustRightInd w:val="0"/>
              <w:snapToGrid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1.3%</w:t>
            </w:r>
          </w:p>
        </w:tc>
        <w:tc>
          <w:tcPr>
            <w:tcW w:w="990" w:type="pct"/>
            <w:noWrap w:val="0"/>
            <w:vAlign w:val="center"/>
          </w:tcPr>
          <w:p w14:paraId="511B850C">
            <w:pPr>
              <w:adjustRightInd w:val="0"/>
              <w:snapToGrid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w:t>
            </w:r>
          </w:p>
        </w:tc>
      </w:tr>
      <w:tr w14:paraId="776FF354">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098" w:type="pct"/>
            <w:noWrap w:val="0"/>
            <w:vAlign w:val="center"/>
          </w:tcPr>
          <w:p w14:paraId="5846D31B">
            <w:pPr>
              <w:adjustRightInd w:val="0"/>
              <w:snapToGrid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500万元</w:t>
            </w:r>
            <w:r>
              <w:rPr>
                <w:rStyle w:val="38"/>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rPr>
              <w:t>1000</w:t>
            </w:r>
            <w:r>
              <w:rPr>
                <w:rStyle w:val="38"/>
                <w:rFonts w:hint="eastAsia" w:ascii="仿宋" w:hAnsi="仿宋" w:eastAsia="仿宋" w:cs="仿宋"/>
                <w:b w:val="0"/>
                <w:bCs w:val="0"/>
                <w:color w:val="auto"/>
                <w:sz w:val="24"/>
                <w:szCs w:val="24"/>
                <w:highlight w:val="none"/>
              </w:rPr>
              <w:t>万元（含）</w:t>
            </w:r>
          </w:p>
        </w:tc>
        <w:tc>
          <w:tcPr>
            <w:tcW w:w="984" w:type="pct"/>
            <w:noWrap w:val="0"/>
            <w:vAlign w:val="center"/>
          </w:tcPr>
          <w:p w14:paraId="12272FFE">
            <w:pPr>
              <w:adjustRightInd w:val="0"/>
              <w:snapToGrid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w:t>
            </w:r>
          </w:p>
        </w:tc>
        <w:tc>
          <w:tcPr>
            <w:tcW w:w="926" w:type="pct"/>
            <w:noWrap w:val="0"/>
            <w:vAlign w:val="center"/>
          </w:tcPr>
          <w:p w14:paraId="5125D2B8">
            <w:pPr>
              <w:adjustRightInd w:val="0"/>
              <w:snapToGrid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0.5%</w:t>
            </w:r>
          </w:p>
        </w:tc>
        <w:tc>
          <w:tcPr>
            <w:tcW w:w="990" w:type="pct"/>
            <w:noWrap w:val="0"/>
            <w:vAlign w:val="center"/>
          </w:tcPr>
          <w:p w14:paraId="032B4903">
            <w:pPr>
              <w:adjustRightInd w:val="0"/>
              <w:snapToGrid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0.7%</w:t>
            </w:r>
          </w:p>
        </w:tc>
      </w:tr>
      <w:tr w14:paraId="730910CB">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098" w:type="pct"/>
            <w:noWrap w:val="0"/>
            <w:vAlign w:val="center"/>
          </w:tcPr>
          <w:p w14:paraId="3C8B8880">
            <w:pPr>
              <w:adjustRightInd w:val="0"/>
              <w:snapToGrid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1000万元</w:t>
            </w:r>
            <w:r>
              <w:rPr>
                <w:rStyle w:val="38"/>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rPr>
              <w:t>5000</w:t>
            </w:r>
            <w:r>
              <w:rPr>
                <w:rStyle w:val="38"/>
                <w:rFonts w:hint="eastAsia" w:ascii="仿宋" w:hAnsi="仿宋" w:eastAsia="仿宋" w:cs="仿宋"/>
                <w:b w:val="0"/>
                <w:bCs w:val="0"/>
                <w:color w:val="auto"/>
                <w:sz w:val="24"/>
                <w:szCs w:val="24"/>
                <w:highlight w:val="none"/>
              </w:rPr>
              <w:t>万元（含）</w:t>
            </w:r>
          </w:p>
        </w:tc>
        <w:tc>
          <w:tcPr>
            <w:tcW w:w="984" w:type="pct"/>
            <w:noWrap w:val="0"/>
            <w:vAlign w:val="center"/>
          </w:tcPr>
          <w:p w14:paraId="6B9658B7">
            <w:pPr>
              <w:adjustRightInd w:val="0"/>
              <w:snapToGrid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0.7%</w:t>
            </w:r>
          </w:p>
        </w:tc>
        <w:tc>
          <w:tcPr>
            <w:tcW w:w="926" w:type="pct"/>
            <w:noWrap w:val="0"/>
            <w:vAlign w:val="center"/>
          </w:tcPr>
          <w:p w14:paraId="65789C55">
            <w:pPr>
              <w:adjustRightInd w:val="0"/>
              <w:snapToGrid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0.4%</w:t>
            </w:r>
          </w:p>
        </w:tc>
        <w:tc>
          <w:tcPr>
            <w:tcW w:w="990" w:type="pct"/>
            <w:noWrap w:val="0"/>
            <w:vAlign w:val="center"/>
          </w:tcPr>
          <w:p w14:paraId="3684119B">
            <w:pPr>
              <w:adjustRightInd w:val="0"/>
              <w:snapToGrid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0.4%</w:t>
            </w:r>
          </w:p>
        </w:tc>
      </w:tr>
      <w:tr w14:paraId="536BA107">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098" w:type="pct"/>
            <w:noWrap w:val="0"/>
            <w:vAlign w:val="center"/>
          </w:tcPr>
          <w:p w14:paraId="545E37AF">
            <w:pPr>
              <w:adjustRightInd w:val="0"/>
              <w:snapToGrid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5000万元</w:t>
            </w:r>
            <w:r>
              <w:rPr>
                <w:rStyle w:val="38"/>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rPr>
              <w:t>1亿</w:t>
            </w:r>
            <w:r>
              <w:rPr>
                <w:rStyle w:val="38"/>
                <w:rFonts w:hint="eastAsia" w:ascii="仿宋" w:hAnsi="仿宋" w:eastAsia="仿宋" w:cs="仿宋"/>
                <w:b w:val="0"/>
                <w:bCs w:val="0"/>
                <w:color w:val="auto"/>
                <w:sz w:val="24"/>
                <w:szCs w:val="24"/>
                <w:highlight w:val="none"/>
              </w:rPr>
              <w:t>元（含）</w:t>
            </w:r>
          </w:p>
        </w:tc>
        <w:tc>
          <w:tcPr>
            <w:tcW w:w="984" w:type="pct"/>
            <w:noWrap w:val="0"/>
            <w:vAlign w:val="center"/>
          </w:tcPr>
          <w:p w14:paraId="77A89D91">
            <w:pPr>
              <w:adjustRightInd w:val="0"/>
              <w:snapToGrid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0.25%</w:t>
            </w:r>
          </w:p>
        </w:tc>
        <w:tc>
          <w:tcPr>
            <w:tcW w:w="926" w:type="pct"/>
            <w:noWrap w:val="0"/>
            <w:vAlign w:val="center"/>
          </w:tcPr>
          <w:p w14:paraId="68CDC936">
            <w:pPr>
              <w:adjustRightInd w:val="0"/>
              <w:snapToGrid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0.1%</w:t>
            </w:r>
          </w:p>
        </w:tc>
        <w:tc>
          <w:tcPr>
            <w:tcW w:w="990" w:type="pct"/>
            <w:noWrap w:val="0"/>
            <w:vAlign w:val="center"/>
          </w:tcPr>
          <w:p w14:paraId="64411673">
            <w:pPr>
              <w:adjustRightInd w:val="0"/>
              <w:snapToGrid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0.25%</w:t>
            </w:r>
          </w:p>
        </w:tc>
      </w:tr>
      <w:tr w14:paraId="4A7F2A77">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098" w:type="pct"/>
            <w:noWrap w:val="0"/>
            <w:vAlign w:val="center"/>
          </w:tcPr>
          <w:p w14:paraId="578893B3">
            <w:pPr>
              <w:pStyle w:val="32"/>
              <w:adjustRightInd w:val="0"/>
              <w:snapToGrid w:val="0"/>
              <w:spacing w:before="0" w:beforeAutospacing="0" w:after="0" w:afterAutospacing="0"/>
              <w:jc w:val="center"/>
              <w:rPr>
                <w:rStyle w:val="38"/>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1亿</w:t>
            </w:r>
            <w:r>
              <w:rPr>
                <w:rStyle w:val="38"/>
                <w:rFonts w:hint="eastAsia" w:ascii="仿宋" w:hAnsi="仿宋" w:eastAsia="仿宋" w:cs="仿宋"/>
                <w:b w:val="0"/>
                <w:bCs w:val="0"/>
                <w:color w:val="auto"/>
                <w:sz w:val="24"/>
                <w:szCs w:val="24"/>
                <w:highlight w:val="none"/>
              </w:rPr>
              <w:t>元—</w:t>
            </w:r>
            <w:r>
              <w:rPr>
                <w:rFonts w:hint="eastAsia" w:ascii="仿宋" w:hAnsi="仿宋" w:eastAsia="仿宋" w:cs="仿宋"/>
                <w:b w:val="0"/>
                <w:bCs w:val="0"/>
                <w:color w:val="auto"/>
                <w:sz w:val="24"/>
                <w:szCs w:val="24"/>
                <w:highlight w:val="none"/>
              </w:rPr>
              <w:t>5亿</w:t>
            </w:r>
            <w:r>
              <w:rPr>
                <w:rStyle w:val="38"/>
                <w:rFonts w:hint="eastAsia" w:ascii="仿宋" w:hAnsi="仿宋" w:eastAsia="仿宋" w:cs="仿宋"/>
                <w:b w:val="0"/>
                <w:bCs w:val="0"/>
                <w:color w:val="auto"/>
                <w:sz w:val="24"/>
                <w:szCs w:val="24"/>
                <w:highlight w:val="none"/>
              </w:rPr>
              <w:t>元（含）</w:t>
            </w:r>
          </w:p>
        </w:tc>
        <w:tc>
          <w:tcPr>
            <w:tcW w:w="2901" w:type="pct"/>
            <w:gridSpan w:val="3"/>
            <w:noWrap w:val="0"/>
            <w:vAlign w:val="center"/>
          </w:tcPr>
          <w:p w14:paraId="31A9009C">
            <w:pPr>
              <w:adjustRightInd w:val="0"/>
              <w:snapToGrid w:val="0"/>
              <w:jc w:val="center"/>
              <w:rPr>
                <w:rStyle w:val="38"/>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0.05%</w:t>
            </w:r>
          </w:p>
        </w:tc>
      </w:tr>
      <w:tr w14:paraId="1FF3052A">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098" w:type="pct"/>
            <w:noWrap w:val="0"/>
            <w:vAlign w:val="center"/>
          </w:tcPr>
          <w:p w14:paraId="1A39D71A">
            <w:pPr>
              <w:pStyle w:val="32"/>
              <w:adjustRightInd w:val="0"/>
              <w:snapToGrid w:val="0"/>
              <w:spacing w:before="0" w:beforeAutospacing="0" w:after="0" w:afterAutospacing="0"/>
              <w:jc w:val="center"/>
              <w:rPr>
                <w:rStyle w:val="38"/>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5亿</w:t>
            </w:r>
            <w:r>
              <w:rPr>
                <w:rStyle w:val="38"/>
                <w:rFonts w:hint="eastAsia" w:ascii="仿宋" w:hAnsi="仿宋" w:eastAsia="仿宋" w:cs="仿宋"/>
                <w:b w:val="0"/>
                <w:bCs w:val="0"/>
                <w:color w:val="auto"/>
                <w:sz w:val="24"/>
                <w:szCs w:val="24"/>
                <w:highlight w:val="none"/>
              </w:rPr>
              <w:t>元—</w:t>
            </w:r>
            <w:r>
              <w:rPr>
                <w:rFonts w:hint="eastAsia" w:ascii="仿宋" w:hAnsi="仿宋" w:eastAsia="仿宋" w:cs="仿宋"/>
                <w:b w:val="0"/>
                <w:bCs w:val="0"/>
                <w:color w:val="auto"/>
                <w:sz w:val="24"/>
                <w:szCs w:val="24"/>
                <w:highlight w:val="none"/>
              </w:rPr>
              <w:t>10亿</w:t>
            </w:r>
            <w:r>
              <w:rPr>
                <w:rStyle w:val="38"/>
                <w:rFonts w:hint="eastAsia" w:ascii="仿宋" w:hAnsi="仿宋" w:eastAsia="仿宋" w:cs="仿宋"/>
                <w:b w:val="0"/>
                <w:bCs w:val="0"/>
                <w:color w:val="auto"/>
                <w:sz w:val="24"/>
                <w:szCs w:val="24"/>
                <w:highlight w:val="none"/>
              </w:rPr>
              <w:t>元（含）</w:t>
            </w:r>
          </w:p>
        </w:tc>
        <w:tc>
          <w:tcPr>
            <w:tcW w:w="2901" w:type="pct"/>
            <w:gridSpan w:val="3"/>
            <w:noWrap w:val="0"/>
            <w:vAlign w:val="center"/>
          </w:tcPr>
          <w:p w14:paraId="3E9369B8">
            <w:pPr>
              <w:adjustRightInd w:val="0"/>
              <w:snapToGrid w:val="0"/>
              <w:jc w:val="center"/>
              <w:rPr>
                <w:rStyle w:val="38"/>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0.035%</w:t>
            </w:r>
          </w:p>
        </w:tc>
      </w:tr>
      <w:tr w14:paraId="5B4CF0A2">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098" w:type="pct"/>
            <w:noWrap w:val="0"/>
            <w:vAlign w:val="center"/>
          </w:tcPr>
          <w:p w14:paraId="5D897357">
            <w:pPr>
              <w:pStyle w:val="32"/>
              <w:adjustRightInd w:val="0"/>
              <w:snapToGrid w:val="0"/>
              <w:spacing w:before="0" w:beforeAutospacing="0" w:after="0" w:afterAutospacing="0"/>
              <w:jc w:val="center"/>
              <w:rPr>
                <w:rStyle w:val="38"/>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10亿</w:t>
            </w:r>
            <w:r>
              <w:rPr>
                <w:rStyle w:val="38"/>
                <w:rFonts w:hint="eastAsia" w:ascii="仿宋" w:hAnsi="仿宋" w:eastAsia="仿宋" w:cs="仿宋"/>
                <w:b w:val="0"/>
                <w:bCs w:val="0"/>
                <w:color w:val="auto"/>
                <w:sz w:val="24"/>
                <w:szCs w:val="24"/>
                <w:highlight w:val="none"/>
              </w:rPr>
              <w:t>元以上</w:t>
            </w:r>
          </w:p>
        </w:tc>
        <w:tc>
          <w:tcPr>
            <w:tcW w:w="2901" w:type="pct"/>
            <w:gridSpan w:val="3"/>
            <w:noWrap w:val="0"/>
            <w:vAlign w:val="center"/>
          </w:tcPr>
          <w:p w14:paraId="3C32EF31">
            <w:pPr>
              <w:adjustRightInd w:val="0"/>
              <w:snapToGrid w:val="0"/>
              <w:jc w:val="center"/>
              <w:rPr>
                <w:rStyle w:val="38"/>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0.008%</w:t>
            </w:r>
          </w:p>
        </w:tc>
      </w:tr>
    </w:tbl>
    <w:p w14:paraId="492277F3">
      <w:pPr>
        <w:autoSpaceDE w:val="0"/>
        <w:autoSpaceDN w:val="0"/>
        <w:adjustRightInd w:val="0"/>
        <w:spacing w:line="360" w:lineRule="auto"/>
        <w:jc w:val="left"/>
        <w:outlineLvl w:val="9"/>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1.6 保密</w:t>
      </w:r>
      <w:bookmarkEnd w:id="144"/>
      <w:bookmarkEnd w:id="145"/>
      <w:bookmarkEnd w:id="146"/>
      <w:bookmarkEnd w:id="147"/>
      <w:bookmarkEnd w:id="148"/>
      <w:bookmarkEnd w:id="149"/>
      <w:bookmarkEnd w:id="150"/>
    </w:p>
    <w:p w14:paraId="53DCDC75">
      <w:pPr>
        <w:autoSpaceDE w:val="0"/>
        <w:autoSpaceDN w:val="0"/>
        <w:adjustRightInd w:val="0"/>
        <w:spacing w:line="360" w:lineRule="auto"/>
        <w:ind w:firstLine="42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参与招标投标活动的各方应对招标文件和投标文件中的商业和技术等秘密保密，违者应对由此造成的后果承担法律责任。</w:t>
      </w:r>
    </w:p>
    <w:p w14:paraId="26F0ACE7">
      <w:pPr>
        <w:autoSpaceDE w:val="0"/>
        <w:autoSpaceDN w:val="0"/>
        <w:adjustRightInd w:val="0"/>
        <w:spacing w:line="360" w:lineRule="auto"/>
        <w:jc w:val="left"/>
        <w:outlineLvl w:val="9"/>
        <w:rPr>
          <w:rFonts w:hint="eastAsia" w:ascii="仿宋" w:hAnsi="仿宋" w:eastAsia="仿宋" w:cs="仿宋"/>
          <w:b/>
          <w:bCs/>
          <w:color w:val="auto"/>
          <w:kern w:val="0"/>
          <w:sz w:val="24"/>
          <w:highlight w:val="none"/>
        </w:rPr>
      </w:pPr>
      <w:bookmarkStart w:id="151" w:name="_Toc262406299"/>
      <w:bookmarkStart w:id="152" w:name="_Toc19638"/>
      <w:bookmarkStart w:id="153" w:name="_Toc17034184"/>
      <w:bookmarkStart w:id="154" w:name="_Toc20109"/>
      <w:bookmarkStart w:id="155" w:name="_Toc17040733"/>
      <w:bookmarkStart w:id="156" w:name="_Toc17040972"/>
      <w:bookmarkStart w:id="157" w:name="_Toc17040854"/>
      <w:r>
        <w:rPr>
          <w:rFonts w:hint="eastAsia" w:ascii="仿宋" w:hAnsi="仿宋" w:eastAsia="仿宋" w:cs="仿宋"/>
          <w:b/>
          <w:bCs/>
          <w:color w:val="auto"/>
          <w:kern w:val="0"/>
          <w:sz w:val="24"/>
          <w:highlight w:val="none"/>
        </w:rPr>
        <w:t>1.7 语言文字</w:t>
      </w:r>
      <w:bookmarkEnd w:id="151"/>
      <w:bookmarkEnd w:id="152"/>
      <w:bookmarkEnd w:id="153"/>
      <w:bookmarkEnd w:id="154"/>
      <w:bookmarkEnd w:id="155"/>
      <w:bookmarkEnd w:id="156"/>
      <w:bookmarkEnd w:id="157"/>
    </w:p>
    <w:p w14:paraId="350BDF78">
      <w:pPr>
        <w:autoSpaceDE w:val="0"/>
        <w:autoSpaceDN w:val="0"/>
        <w:adjustRightInd w:val="0"/>
        <w:spacing w:line="360" w:lineRule="auto"/>
        <w:ind w:firstLine="42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除专用术语外，与招标投标有关的语言均使用中文。必要时专用术语应附有中文注释。</w:t>
      </w:r>
    </w:p>
    <w:p w14:paraId="585233E1">
      <w:pPr>
        <w:autoSpaceDE w:val="0"/>
        <w:autoSpaceDN w:val="0"/>
        <w:adjustRightInd w:val="0"/>
        <w:spacing w:line="360" w:lineRule="auto"/>
        <w:jc w:val="left"/>
        <w:outlineLvl w:val="9"/>
        <w:rPr>
          <w:rFonts w:hint="eastAsia" w:ascii="仿宋" w:hAnsi="仿宋" w:eastAsia="仿宋" w:cs="仿宋"/>
          <w:b/>
          <w:bCs/>
          <w:color w:val="auto"/>
          <w:kern w:val="0"/>
          <w:sz w:val="24"/>
          <w:highlight w:val="none"/>
        </w:rPr>
      </w:pPr>
      <w:bookmarkStart w:id="158" w:name="_Toc17034185"/>
      <w:bookmarkStart w:id="159" w:name="_Toc17040734"/>
      <w:bookmarkStart w:id="160" w:name="_Toc17040973"/>
      <w:bookmarkStart w:id="161" w:name="_Toc23178"/>
      <w:bookmarkStart w:id="162" w:name="_Toc262406300"/>
      <w:bookmarkStart w:id="163" w:name="_Toc23812"/>
      <w:bookmarkStart w:id="164" w:name="_Toc17040855"/>
      <w:r>
        <w:rPr>
          <w:rFonts w:hint="eastAsia" w:ascii="仿宋" w:hAnsi="仿宋" w:eastAsia="仿宋" w:cs="仿宋"/>
          <w:b/>
          <w:bCs/>
          <w:color w:val="auto"/>
          <w:kern w:val="0"/>
          <w:sz w:val="24"/>
          <w:highlight w:val="none"/>
        </w:rPr>
        <w:t>1.8 计量单位</w:t>
      </w:r>
      <w:bookmarkEnd w:id="158"/>
      <w:bookmarkEnd w:id="159"/>
      <w:bookmarkEnd w:id="160"/>
      <w:bookmarkEnd w:id="161"/>
      <w:bookmarkEnd w:id="162"/>
      <w:bookmarkEnd w:id="163"/>
      <w:bookmarkEnd w:id="164"/>
    </w:p>
    <w:p w14:paraId="04E43C37">
      <w:pPr>
        <w:pStyle w:val="18"/>
        <w:spacing w:line="360" w:lineRule="auto"/>
        <w:ind w:firstLine="360" w:firstLineChars="15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所有计量均采用中华人民共和国法定计量单位。</w:t>
      </w:r>
    </w:p>
    <w:p w14:paraId="18C83BCB">
      <w:pPr>
        <w:autoSpaceDE w:val="0"/>
        <w:autoSpaceDN w:val="0"/>
        <w:adjustRightInd w:val="0"/>
        <w:spacing w:line="360" w:lineRule="auto"/>
        <w:jc w:val="left"/>
        <w:outlineLvl w:val="9"/>
        <w:rPr>
          <w:rFonts w:hint="eastAsia" w:ascii="仿宋" w:hAnsi="仿宋" w:eastAsia="仿宋" w:cs="仿宋"/>
          <w:b/>
          <w:bCs/>
          <w:color w:val="auto"/>
          <w:kern w:val="0"/>
          <w:sz w:val="24"/>
          <w:highlight w:val="none"/>
        </w:rPr>
      </w:pPr>
      <w:bookmarkStart w:id="165" w:name="_Toc262406301"/>
      <w:bookmarkStart w:id="166" w:name="_Toc29390"/>
      <w:bookmarkStart w:id="167" w:name="_Toc17040735"/>
      <w:bookmarkStart w:id="168" w:name="_Toc17040974"/>
      <w:bookmarkStart w:id="169" w:name="_Toc21861"/>
      <w:bookmarkStart w:id="170" w:name="_Toc17034186"/>
      <w:bookmarkStart w:id="171" w:name="_Toc17040856"/>
      <w:r>
        <w:rPr>
          <w:rFonts w:hint="eastAsia" w:ascii="仿宋" w:hAnsi="仿宋" w:eastAsia="仿宋" w:cs="仿宋"/>
          <w:b/>
          <w:bCs/>
          <w:color w:val="auto"/>
          <w:kern w:val="0"/>
          <w:sz w:val="24"/>
          <w:highlight w:val="none"/>
        </w:rPr>
        <w:t>1.9 踏勘现场</w:t>
      </w:r>
      <w:bookmarkEnd w:id="165"/>
      <w:bookmarkEnd w:id="166"/>
      <w:bookmarkEnd w:id="167"/>
      <w:bookmarkEnd w:id="168"/>
      <w:bookmarkEnd w:id="169"/>
      <w:bookmarkEnd w:id="170"/>
      <w:bookmarkEnd w:id="171"/>
    </w:p>
    <w:p w14:paraId="6C348B06">
      <w:pPr>
        <w:pStyle w:val="18"/>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不组织。</w:t>
      </w:r>
    </w:p>
    <w:p w14:paraId="525C346B">
      <w:pPr>
        <w:pStyle w:val="18"/>
        <w:spacing w:line="360" w:lineRule="auto"/>
        <w:outlineLvl w:val="9"/>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1.10 投标预备会</w:t>
      </w:r>
    </w:p>
    <w:p w14:paraId="374BB338">
      <w:pPr>
        <w:pStyle w:val="18"/>
        <w:spacing w:line="360" w:lineRule="auto"/>
        <w:ind w:firstLine="480" w:firstLineChars="200"/>
        <w:outlineLvl w:val="9"/>
        <w:rPr>
          <w:rFonts w:hint="eastAsia" w:ascii="仿宋" w:hAnsi="仿宋" w:eastAsia="仿宋" w:cs="仿宋"/>
          <w:color w:val="auto"/>
          <w:sz w:val="24"/>
          <w:szCs w:val="24"/>
          <w:highlight w:val="none"/>
        </w:rPr>
      </w:pPr>
      <w:bookmarkStart w:id="172" w:name="_Toc30338"/>
      <w:bookmarkStart w:id="173" w:name="_Toc247277940"/>
      <w:bookmarkStart w:id="174" w:name="_Toc17040736"/>
      <w:bookmarkStart w:id="175" w:name="_Toc262675320"/>
      <w:bookmarkStart w:id="176" w:name="_Toc209498815"/>
      <w:bookmarkStart w:id="177" w:name="_Toc17040857"/>
      <w:bookmarkStart w:id="178" w:name="_Toc17040975"/>
      <w:bookmarkStart w:id="179" w:name="_Toc17034187"/>
      <w:bookmarkStart w:id="180" w:name="_Toc20560"/>
      <w:bookmarkStart w:id="181" w:name="_Toc260172653"/>
      <w:r>
        <w:rPr>
          <w:rFonts w:hint="eastAsia" w:ascii="仿宋" w:hAnsi="仿宋" w:eastAsia="仿宋" w:cs="仿宋"/>
          <w:color w:val="auto"/>
          <w:sz w:val="24"/>
          <w:szCs w:val="24"/>
          <w:highlight w:val="none"/>
        </w:rPr>
        <w:t>不召开。</w:t>
      </w:r>
    </w:p>
    <w:p w14:paraId="59D0537D">
      <w:pPr>
        <w:autoSpaceDE w:val="0"/>
        <w:autoSpaceDN w:val="0"/>
        <w:adjustRightInd w:val="0"/>
        <w:spacing w:line="360" w:lineRule="auto"/>
        <w:jc w:val="left"/>
        <w:outlineLvl w:val="9"/>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1.11 偏离</w:t>
      </w:r>
      <w:bookmarkEnd w:id="172"/>
      <w:bookmarkEnd w:id="173"/>
      <w:bookmarkEnd w:id="174"/>
      <w:bookmarkEnd w:id="175"/>
      <w:bookmarkEnd w:id="176"/>
      <w:bookmarkEnd w:id="177"/>
      <w:bookmarkEnd w:id="178"/>
      <w:bookmarkEnd w:id="179"/>
      <w:bookmarkEnd w:id="180"/>
      <w:bookmarkEnd w:id="181"/>
    </w:p>
    <w:p w14:paraId="62205D5F">
      <w:pPr>
        <w:autoSpaceDE w:val="0"/>
        <w:autoSpaceDN w:val="0"/>
        <w:adjustRightInd w:val="0"/>
        <w:spacing w:line="360" w:lineRule="auto"/>
        <w:ind w:firstLine="420"/>
        <w:jc w:val="left"/>
        <w:outlineLvl w:val="9"/>
        <w:rPr>
          <w:rFonts w:hint="eastAsia" w:ascii="仿宋" w:hAnsi="仿宋" w:eastAsia="仿宋" w:cs="仿宋"/>
          <w:color w:val="auto"/>
          <w:kern w:val="0"/>
          <w:sz w:val="24"/>
          <w:highlight w:val="none"/>
        </w:rPr>
      </w:pPr>
      <w:bookmarkStart w:id="182" w:name="_Toc209498816"/>
      <w:r>
        <w:rPr>
          <w:rFonts w:hint="eastAsia" w:ascii="仿宋" w:hAnsi="仿宋" w:eastAsia="仿宋" w:cs="仿宋"/>
          <w:color w:val="auto"/>
          <w:kern w:val="0"/>
          <w:sz w:val="24"/>
          <w:highlight w:val="none"/>
        </w:rPr>
        <w:t>投标人须知前附表允许投标文件偏离招标文件</w:t>
      </w:r>
      <w:bookmarkEnd w:id="182"/>
      <w:r>
        <w:rPr>
          <w:rFonts w:hint="eastAsia" w:ascii="仿宋" w:hAnsi="仿宋" w:eastAsia="仿宋" w:cs="仿宋"/>
          <w:color w:val="auto"/>
          <w:kern w:val="0"/>
          <w:sz w:val="24"/>
          <w:highlight w:val="none"/>
        </w:rPr>
        <w:t>某些要求的，其偏离应当符合招标文件规定的偏离范围和幅度。</w:t>
      </w:r>
    </w:p>
    <w:p w14:paraId="1792DB00">
      <w:pPr>
        <w:autoSpaceDE w:val="0"/>
        <w:autoSpaceDN w:val="0"/>
        <w:adjustRightInd w:val="0"/>
        <w:spacing w:line="360" w:lineRule="auto"/>
        <w:jc w:val="left"/>
        <w:outlineLvl w:val="9"/>
        <w:rPr>
          <w:rFonts w:hint="eastAsia" w:ascii="仿宋" w:hAnsi="仿宋" w:eastAsia="仿宋" w:cs="仿宋"/>
          <w:b/>
          <w:bCs/>
          <w:color w:val="auto"/>
          <w:kern w:val="0"/>
          <w:sz w:val="24"/>
          <w:highlight w:val="none"/>
        </w:rPr>
      </w:pPr>
      <w:bookmarkStart w:id="183" w:name="_Toc17040858"/>
      <w:bookmarkStart w:id="184" w:name="_Toc1355"/>
      <w:bookmarkStart w:id="185" w:name="_Toc17040737"/>
      <w:bookmarkStart w:id="186" w:name="_Toc17034188"/>
      <w:bookmarkStart w:id="187" w:name="_Toc17040976"/>
      <w:r>
        <w:rPr>
          <w:rFonts w:hint="eastAsia" w:ascii="仿宋" w:hAnsi="仿宋" w:eastAsia="仿宋" w:cs="仿宋"/>
          <w:b/>
          <w:bCs/>
          <w:color w:val="auto"/>
          <w:kern w:val="0"/>
          <w:sz w:val="24"/>
          <w:highlight w:val="none"/>
        </w:rPr>
        <w:t>1.12 分包</w:t>
      </w:r>
      <w:bookmarkEnd w:id="183"/>
      <w:bookmarkEnd w:id="184"/>
      <w:bookmarkEnd w:id="185"/>
      <w:bookmarkEnd w:id="186"/>
      <w:bookmarkEnd w:id="187"/>
    </w:p>
    <w:p w14:paraId="60CE5EAE">
      <w:pPr>
        <w:autoSpaceDE w:val="0"/>
        <w:autoSpaceDN w:val="0"/>
        <w:adjustRightInd w:val="0"/>
        <w:spacing w:line="360" w:lineRule="auto"/>
        <w:ind w:firstLine="42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本项目不允许转包。</w:t>
      </w:r>
    </w:p>
    <w:p w14:paraId="645F08CE">
      <w:pPr>
        <w:autoSpaceDE w:val="0"/>
        <w:autoSpaceDN w:val="0"/>
        <w:adjustRightInd w:val="0"/>
        <w:spacing w:line="360" w:lineRule="auto"/>
        <w:outlineLvl w:val="9"/>
        <w:rPr>
          <w:rFonts w:hint="eastAsia" w:ascii="仿宋" w:hAnsi="仿宋" w:eastAsia="仿宋" w:cs="仿宋"/>
          <w:b/>
          <w:bCs/>
          <w:color w:val="auto"/>
          <w:kern w:val="0"/>
          <w:sz w:val="28"/>
          <w:szCs w:val="28"/>
          <w:highlight w:val="none"/>
        </w:rPr>
      </w:pPr>
      <w:bookmarkStart w:id="188" w:name="_Toc247277941"/>
      <w:bookmarkStart w:id="189" w:name="_Toc199321891"/>
      <w:bookmarkStart w:id="190" w:name="_Toc491246646"/>
      <w:bookmarkStart w:id="191" w:name="_Toc260172654"/>
      <w:bookmarkStart w:id="192" w:name="_Toc262675321"/>
      <w:bookmarkStart w:id="193" w:name="_Toc17040977"/>
      <w:bookmarkStart w:id="194" w:name="_Toc4254"/>
      <w:bookmarkStart w:id="195" w:name="_Toc209498817"/>
      <w:bookmarkStart w:id="196" w:name="_Toc17040859"/>
      <w:bookmarkStart w:id="197" w:name="_Toc17040738"/>
      <w:bookmarkStart w:id="198" w:name="_Toc31896"/>
      <w:r>
        <w:rPr>
          <w:rFonts w:hint="eastAsia" w:ascii="仿宋" w:hAnsi="仿宋" w:eastAsia="仿宋" w:cs="仿宋"/>
          <w:b/>
          <w:bCs/>
          <w:color w:val="auto"/>
          <w:kern w:val="0"/>
          <w:sz w:val="28"/>
          <w:szCs w:val="28"/>
          <w:highlight w:val="none"/>
        </w:rPr>
        <w:t>2.招标文件</w:t>
      </w:r>
      <w:bookmarkEnd w:id="188"/>
      <w:bookmarkEnd w:id="189"/>
      <w:bookmarkEnd w:id="190"/>
      <w:bookmarkEnd w:id="191"/>
      <w:bookmarkEnd w:id="192"/>
      <w:bookmarkEnd w:id="193"/>
      <w:bookmarkEnd w:id="194"/>
      <w:bookmarkEnd w:id="195"/>
      <w:bookmarkEnd w:id="196"/>
      <w:bookmarkEnd w:id="197"/>
      <w:bookmarkEnd w:id="198"/>
    </w:p>
    <w:p w14:paraId="6DCADAA7">
      <w:pPr>
        <w:autoSpaceDE w:val="0"/>
        <w:autoSpaceDN w:val="0"/>
        <w:adjustRightInd w:val="0"/>
        <w:spacing w:line="360" w:lineRule="auto"/>
        <w:jc w:val="left"/>
        <w:outlineLvl w:val="9"/>
        <w:rPr>
          <w:rFonts w:hint="eastAsia" w:ascii="仿宋" w:hAnsi="仿宋" w:eastAsia="仿宋" w:cs="仿宋"/>
          <w:b/>
          <w:bCs/>
          <w:color w:val="auto"/>
          <w:kern w:val="0"/>
          <w:sz w:val="24"/>
          <w:highlight w:val="none"/>
        </w:rPr>
      </w:pPr>
      <w:bookmarkStart w:id="199" w:name="_Toc209498818"/>
      <w:bookmarkStart w:id="200" w:name="_Toc17040978"/>
      <w:bookmarkStart w:id="201" w:name="_Toc32165"/>
      <w:bookmarkStart w:id="202" w:name="_Toc262675322"/>
      <w:bookmarkStart w:id="203" w:name="_Toc17040860"/>
      <w:bookmarkStart w:id="204" w:name="_Toc260172655"/>
      <w:bookmarkStart w:id="205" w:name="_Toc13647"/>
      <w:bookmarkStart w:id="206" w:name="_Toc17040739"/>
      <w:bookmarkStart w:id="207" w:name="_Toc247277942"/>
      <w:bookmarkStart w:id="208" w:name="_Toc491246647"/>
      <w:bookmarkStart w:id="209" w:name="_Toc199321892"/>
      <w:r>
        <w:rPr>
          <w:rFonts w:hint="eastAsia" w:ascii="仿宋" w:hAnsi="仿宋" w:eastAsia="仿宋" w:cs="仿宋"/>
          <w:b/>
          <w:bCs/>
          <w:color w:val="auto"/>
          <w:kern w:val="0"/>
          <w:sz w:val="24"/>
          <w:highlight w:val="none"/>
        </w:rPr>
        <w:t>2.1 招标文件的组成</w:t>
      </w:r>
      <w:bookmarkEnd w:id="199"/>
      <w:bookmarkEnd w:id="200"/>
      <w:bookmarkEnd w:id="201"/>
      <w:bookmarkEnd w:id="202"/>
      <w:bookmarkEnd w:id="203"/>
      <w:bookmarkEnd w:id="204"/>
      <w:bookmarkEnd w:id="205"/>
      <w:bookmarkEnd w:id="206"/>
      <w:bookmarkEnd w:id="207"/>
      <w:bookmarkEnd w:id="208"/>
      <w:bookmarkEnd w:id="209"/>
    </w:p>
    <w:p w14:paraId="7B47815F">
      <w:pPr>
        <w:autoSpaceDE w:val="0"/>
        <w:autoSpaceDN w:val="0"/>
        <w:adjustRightInd w:val="0"/>
        <w:spacing w:line="360" w:lineRule="auto"/>
        <w:ind w:firstLine="42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2.1.1 本招标文件包括：</w:t>
      </w:r>
    </w:p>
    <w:p w14:paraId="6C0109F9">
      <w:pPr>
        <w:autoSpaceDE w:val="0"/>
        <w:autoSpaceDN w:val="0"/>
        <w:adjustRightInd w:val="0"/>
        <w:spacing w:line="360" w:lineRule="auto"/>
        <w:ind w:firstLine="42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（1）招标公告； </w:t>
      </w:r>
    </w:p>
    <w:p w14:paraId="2C12B17E">
      <w:pPr>
        <w:autoSpaceDE w:val="0"/>
        <w:autoSpaceDN w:val="0"/>
        <w:adjustRightInd w:val="0"/>
        <w:spacing w:line="360" w:lineRule="auto"/>
        <w:ind w:firstLine="42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（2）投标人须知；</w:t>
      </w:r>
    </w:p>
    <w:p w14:paraId="16D34B02">
      <w:pPr>
        <w:autoSpaceDE w:val="0"/>
        <w:autoSpaceDN w:val="0"/>
        <w:adjustRightInd w:val="0"/>
        <w:spacing w:line="360" w:lineRule="auto"/>
        <w:ind w:firstLine="42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（3）评标办法（综合评分法）；</w:t>
      </w:r>
    </w:p>
    <w:p w14:paraId="49B28514">
      <w:pPr>
        <w:autoSpaceDE w:val="0"/>
        <w:autoSpaceDN w:val="0"/>
        <w:adjustRightInd w:val="0"/>
        <w:spacing w:line="360" w:lineRule="auto"/>
        <w:ind w:firstLine="42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（4）合同条款；</w:t>
      </w:r>
    </w:p>
    <w:p w14:paraId="03731362">
      <w:pPr>
        <w:autoSpaceDE w:val="0"/>
        <w:autoSpaceDN w:val="0"/>
        <w:adjustRightInd w:val="0"/>
        <w:spacing w:line="360" w:lineRule="auto"/>
        <w:ind w:firstLine="42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（5）项目内容； </w:t>
      </w:r>
    </w:p>
    <w:p w14:paraId="6E36FD86">
      <w:pPr>
        <w:autoSpaceDE w:val="0"/>
        <w:autoSpaceDN w:val="0"/>
        <w:adjustRightInd w:val="0"/>
        <w:spacing w:line="360" w:lineRule="auto"/>
        <w:ind w:firstLine="42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（6）投标文件格式。 </w:t>
      </w:r>
    </w:p>
    <w:p w14:paraId="6F94E718">
      <w:pPr>
        <w:autoSpaceDE w:val="0"/>
        <w:autoSpaceDN w:val="0"/>
        <w:adjustRightInd w:val="0"/>
        <w:spacing w:line="360" w:lineRule="auto"/>
        <w:ind w:firstLine="42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2.1.2 根据本章第2.2款、第2.3款对招标文件所作的澄清、修改，构成招标文件的组成部分。</w:t>
      </w:r>
    </w:p>
    <w:p w14:paraId="0C454DBB">
      <w:pPr>
        <w:autoSpaceDE w:val="0"/>
        <w:autoSpaceDN w:val="0"/>
        <w:adjustRightInd w:val="0"/>
        <w:spacing w:line="360" w:lineRule="auto"/>
        <w:jc w:val="left"/>
        <w:outlineLvl w:val="9"/>
        <w:rPr>
          <w:rFonts w:hint="eastAsia" w:ascii="仿宋" w:hAnsi="仿宋" w:eastAsia="仿宋" w:cs="仿宋"/>
          <w:b/>
          <w:bCs/>
          <w:color w:val="auto"/>
          <w:kern w:val="0"/>
          <w:sz w:val="24"/>
          <w:highlight w:val="none"/>
        </w:rPr>
      </w:pPr>
      <w:bookmarkStart w:id="210" w:name="_Toc491246648"/>
      <w:bookmarkStart w:id="211" w:name="_Toc1565"/>
      <w:bookmarkStart w:id="212" w:name="_Toc2193"/>
      <w:bookmarkStart w:id="213" w:name="_Toc260172656"/>
      <w:bookmarkStart w:id="214" w:name="_Toc262675323"/>
      <w:bookmarkStart w:id="215" w:name="_Toc17040740"/>
      <w:bookmarkStart w:id="216" w:name="_Toc209498819"/>
      <w:bookmarkStart w:id="217" w:name="_Toc199321893"/>
      <w:bookmarkStart w:id="218" w:name="_Toc17040979"/>
      <w:bookmarkStart w:id="219" w:name="_Toc17040861"/>
      <w:bookmarkStart w:id="220" w:name="_Toc247277943"/>
      <w:r>
        <w:rPr>
          <w:rFonts w:hint="eastAsia" w:ascii="仿宋" w:hAnsi="仿宋" w:eastAsia="仿宋" w:cs="仿宋"/>
          <w:b/>
          <w:bCs/>
          <w:color w:val="auto"/>
          <w:kern w:val="0"/>
          <w:sz w:val="24"/>
          <w:highlight w:val="none"/>
        </w:rPr>
        <w:t>2.2 招标文件的澄清</w:t>
      </w:r>
      <w:bookmarkEnd w:id="210"/>
      <w:bookmarkEnd w:id="211"/>
      <w:bookmarkEnd w:id="212"/>
      <w:bookmarkEnd w:id="213"/>
      <w:bookmarkEnd w:id="214"/>
      <w:bookmarkEnd w:id="215"/>
      <w:bookmarkEnd w:id="216"/>
      <w:bookmarkEnd w:id="217"/>
      <w:bookmarkEnd w:id="218"/>
      <w:bookmarkEnd w:id="219"/>
      <w:bookmarkEnd w:id="220"/>
    </w:p>
    <w:p w14:paraId="2CB78BAC">
      <w:pPr>
        <w:autoSpaceDE w:val="0"/>
        <w:autoSpaceDN w:val="0"/>
        <w:adjustRightInd w:val="0"/>
        <w:spacing w:line="360" w:lineRule="auto"/>
        <w:ind w:firstLine="480" w:firstLineChars="20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2.2.1 投标人应仔细阅读和检查招标文件的全部内容。如发现缺页或附件不全，应及时向采购人提出，以便补齐。</w:t>
      </w:r>
    </w:p>
    <w:p w14:paraId="5A06E6DC">
      <w:pPr>
        <w:autoSpaceDE w:val="0"/>
        <w:autoSpaceDN w:val="0"/>
        <w:adjustRightInd w:val="0"/>
        <w:spacing w:line="360" w:lineRule="auto"/>
        <w:ind w:firstLine="480" w:firstLineChars="20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2.2.2 如果澄清发出的时间距投标人须知前附表规定的投标截止时间不足15天，并且澄清内容影响投标文件编制的，将相应延长投标截止时间。</w:t>
      </w:r>
    </w:p>
    <w:p w14:paraId="043BE0F9">
      <w:pPr>
        <w:autoSpaceDE w:val="0"/>
        <w:autoSpaceDN w:val="0"/>
        <w:adjustRightInd w:val="0"/>
        <w:spacing w:line="360" w:lineRule="auto"/>
        <w:jc w:val="left"/>
        <w:outlineLvl w:val="9"/>
        <w:rPr>
          <w:rFonts w:hint="eastAsia" w:ascii="仿宋" w:hAnsi="仿宋" w:eastAsia="仿宋" w:cs="仿宋"/>
          <w:b/>
          <w:bCs/>
          <w:color w:val="auto"/>
          <w:kern w:val="0"/>
          <w:sz w:val="24"/>
          <w:highlight w:val="none"/>
        </w:rPr>
      </w:pPr>
      <w:bookmarkStart w:id="221" w:name="_Toc262675324"/>
      <w:bookmarkStart w:id="222" w:name="_Toc17040741"/>
      <w:bookmarkStart w:id="223" w:name="_Toc247277944"/>
      <w:bookmarkStart w:id="224" w:name="_Toc491246649"/>
      <w:bookmarkStart w:id="225" w:name="_Toc13506"/>
      <w:bookmarkStart w:id="226" w:name="_Toc199321897"/>
      <w:bookmarkStart w:id="227" w:name="_Toc17040862"/>
      <w:bookmarkStart w:id="228" w:name="_Toc260172657"/>
      <w:bookmarkStart w:id="229" w:name="_Toc17040980"/>
      <w:bookmarkStart w:id="230" w:name="_Toc20290"/>
      <w:bookmarkStart w:id="231" w:name="_Toc209498820"/>
      <w:r>
        <w:rPr>
          <w:rFonts w:hint="eastAsia" w:ascii="仿宋" w:hAnsi="仿宋" w:eastAsia="仿宋" w:cs="仿宋"/>
          <w:b/>
          <w:bCs/>
          <w:color w:val="auto"/>
          <w:kern w:val="0"/>
          <w:sz w:val="24"/>
          <w:highlight w:val="none"/>
        </w:rPr>
        <w:t>2.3 招标文件的修改</w:t>
      </w:r>
      <w:bookmarkEnd w:id="221"/>
      <w:bookmarkEnd w:id="222"/>
      <w:bookmarkEnd w:id="223"/>
      <w:bookmarkEnd w:id="224"/>
      <w:bookmarkEnd w:id="225"/>
      <w:bookmarkEnd w:id="226"/>
      <w:bookmarkEnd w:id="227"/>
      <w:bookmarkEnd w:id="228"/>
      <w:bookmarkEnd w:id="229"/>
      <w:bookmarkEnd w:id="230"/>
      <w:bookmarkEnd w:id="231"/>
    </w:p>
    <w:p w14:paraId="49D30B24">
      <w:pPr>
        <w:autoSpaceDE w:val="0"/>
        <w:autoSpaceDN w:val="0"/>
        <w:adjustRightInd w:val="0"/>
        <w:spacing w:line="360" w:lineRule="auto"/>
        <w:ind w:firstLine="480" w:firstLineChars="20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2.3.1 采购人可主动或在解答投标人提出的澄清问题时对招标文件进行修改。采购人无论对评标办法、评审项目等重要内容作何种变更，都要发布补遗文件进行说明，以保证各投标人都能下载用于编制电子投标文件。招标文件的修改将在</w:t>
      </w:r>
      <w:r>
        <w:rPr>
          <w:rFonts w:hint="eastAsia" w:ascii="仿宋" w:hAnsi="仿宋" w:eastAsia="仿宋" w:cs="仿宋"/>
          <w:color w:val="auto"/>
          <w:sz w:val="24"/>
          <w:highlight w:val="none"/>
        </w:rPr>
        <w:t>云南省政府采购网</w:t>
      </w:r>
      <w:r>
        <w:rPr>
          <w:rFonts w:hint="eastAsia" w:ascii="仿宋" w:hAnsi="仿宋" w:eastAsia="仿宋" w:cs="仿宋"/>
          <w:color w:val="auto"/>
          <w:kern w:val="0"/>
          <w:sz w:val="24"/>
          <w:highlight w:val="none"/>
        </w:rPr>
        <w:t>发布，招标文件的修改作为招标文件的组成部分，并具有约束力。</w:t>
      </w:r>
    </w:p>
    <w:p w14:paraId="47EB23D9">
      <w:pPr>
        <w:autoSpaceDE w:val="0"/>
        <w:autoSpaceDN w:val="0"/>
        <w:adjustRightInd w:val="0"/>
        <w:spacing w:line="360" w:lineRule="auto"/>
        <w:ind w:firstLine="480" w:firstLineChars="20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如果修改招标文件的时间距投标截止时间不足15天，并且修改内容影响投标文件编制的，将相应延长投标截止时间。 </w:t>
      </w:r>
    </w:p>
    <w:p w14:paraId="4D9445A1">
      <w:pPr>
        <w:autoSpaceDE w:val="0"/>
        <w:autoSpaceDN w:val="0"/>
        <w:adjustRightInd w:val="0"/>
        <w:spacing w:line="360" w:lineRule="auto"/>
        <w:ind w:firstLine="480" w:firstLineChars="20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2.3.2 投标人自行登录</w:t>
      </w:r>
      <w:r>
        <w:rPr>
          <w:rFonts w:hint="eastAsia" w:ascii="仿宋" w:hAnsi="仿宋" w:eastAsia="仿宋" w:cs="仿宋"/>
          <w:color w:val="auto"/>
          <w:sz w:val="24"/>
          <w:highlight w:val="none"/>
        </w:rPr>
        <w:t>云南省政府采购网、政府采购云平台</w:t>
      </w:r>
      <w:r>
        <w:rPr>
          <w:rFonts w:hint="eastAsia" w:ascii="仿宋" w:hAnsi="仿宋" w:eastAsia="仿宋" w:cs="仿宋"/>
          <w:color w:val="auto"/>
          <w:kern w:val="0"/>
          <w:sz w:val="24"/>
          <w:highlight w:val="none"/>
        </w:rPr>
        <w:t>收取修改内容，无须回复确认已收到该修改。投标人应在投标截止时间前随时查看电子服务系统中有关该招标文件的答疑、补遗等内容。否则，由此引起的投标损失自负。</w:t>
      </w:r>
    </w:p>
    <w:p w14:paraId="0DFE4FCE">
      <w:pPr>
        <w:autoSpaceDE w:val="0"/>
        <w:autoSpaceDN w:val="0"/>
        <w:adjustRightInd w:val="0"/>
        <w:spacing w:line="360" w:lineRule="auto"/>
        <w:jc w:val="left"/>
        <w:outlineLvl w:val="9"/>
        <w:rPr>
          <w:rFonts w:hint="eastAsia" w:ascii="仿宋" w:hAnsi="仿宋" w:eastAsia="仿宋" w:cs="仿宋"/>
          <w:b/>
          <w:bCs/>
          <w:color w:val="auto"/>
          <w:sz w:val="24"/>
          <w:highlight w:val="none"/>
        </w:rPr>
      </w:pPr>
      <w:bookmarkStart w:id="232" w:name="_Toc17040742"/>
      <w:bookmarkStart w:id="233" w:name="_Toc17040981"/>
      <w:bookmarkStart w:id="234" w:name="_Toc17040863"/>
      <w:bookmarkStart w:id="235" w:name="_Toc9155"/>
      <w:r>
        <w:rPr>
          <w:rFonts w:hint="eastAsia" w:ascii="仿宋" w:hAnsi="仿宋" w:eastAsia="仿宋" w:cs="仿宋"/>
          <w:b/>
          <w:bCs/>
          <w:color w:val="auto"/>
          <w:kern w:val="0"/>
          <w:sz w:val="24"/>
          <w:highlight w:val="none"/>
        </w:rPr>
        <w:t>2.4 招标文件的澄清、招标文件的修改均以网上电子文件为准，当招标文件、招标文件的澄清、招标文件的修改内容前后相互矛盾时，以最后发出的为准。</w:t>
      </w:r>
      <w:bookmarkEnd w:id="232"/>
      <w:bookmarkEnd w:id="233"/>
      <w:bookmarkEnd w:id="234"/>
      <w:bookmarkEnd w:id="235"/>
    </w:p>
    <w:p w14:paraId="5C86DBA8">
      <w:pPr>
        <w:autoSpaceDE w:val="0"/>
        <w:autoSpaceDN w:val="0"/>
        <w:adjustRightInd w:val="0"/>
        <w:spacing w:line="360" w:lineRule="auto"/>
        <w:outlineLvl w:val="9"/>
        <w:rPr>
          <w:rFonts w:hint="eastAsia" w:ascii="仿宋" w:hAnsi="仿宋" w:eastAsia="仿宋" w:cs="仿宋"/>
          <w:b/>
          <w:bCs/>
          <w:color w:val="auto"/>
          <w:kern w:val="0"/>
          <w:sz w:val="28"/>
          <w:szCs w:val="28"/>
          <w:highlight w:val="none"/>
        </w:rPr>
      </w:pPr>
      <w:bookmarkStart w:id="236" w:name="_Toc17040743"/>
      <w:bookmarkStart w:id="237" w:name="_Toc199321900"/>
      <w:bookmarkStart w:id="238" w:name="_Toc6293"/>
      <w:bookmarkStart w:id="239" w:name="_Toc247277945"/>
      <w:bookmarkStart w:id="240" w:name="_Toc17040982"/>
      <w:bookmarkStart w:id="241" w:name="_Toc262675325"/>
      <w:bookmarkStart w:id="242" w:name="_Toc209498821"/>
      <w:bookmarkStart w:id="243" w:name="_Toc491246650"/>
      <w:bookmarkStart w:id="244" w:name="_Toc11443"/>
      <w:bookmarkStart w:id="245" w:name="_Toc17040864"/>
      <w:bookmarkStart w:id="246" w:name="_Toc260172658"/>
      <w:r>
        <w:rPr>
          <w:rFonts w:hint="eastAsia" w:ascii="仿宋" w:hAnsi="仿宋" w:eastAsia="仿宋" w:cs="仿宋"/>
          <w:b/>
          <w:bCs/>
          <w:color w:val="auto"/>
          <w:kern w:val="0"/>
          <w:sz w:val="28"/>
          <w:szCs w:val="28"/>
          <w:highlight w:val="none"/>
        </w:rPr>
        <w:t>3.投标文件</w:t>
      </w:r>
      <w:bookmarkEnd w:id="236"/>
      <w:bookmarkEnd w:id="237"/>
      <w:bookmarkEnd w:id="238"/>
      <w:bookmarkEnd w:id="239"/>
      <w:bookmarkEnd w:id="240"/>
      <w:bookmarkEnd w:id="241"/>
      <w:bookmarkEnd w:id="242"/>
      <w:bookmarkEnd w:id="243"/>
      <w:bookmarkEnd w:id="244"/>
      <w:bookmarkEnd w:id="245"/>
      <w:bookmarkEnd w:id="246"/>
    </w:p>
    <w:p w14:paraId="1039885F">
      <w:pPr>
        <w:autoSpaceDE w:val="0"/>
        <w:autoSpaceDN w:val="0"/>
        <w:adjustRightInd w:val="0"/>
        <w:spacing w:line="360" w:lineRule="auto"/>
        <w:jc w:val="left"/>
        <w:outlineLvl w:val="9"/>
        <w:rPr>
          <w:rFonts w:hint="eastAsia" w:ascii="仿宋" w:hAnsi="仿宋" w:eastAsia="仿宋" w:cs="仿宋"/>
          <w:b/>
          <w:bCs/>
          <w:color w:val="auto"/>
          <w:kern w:val="0"/>
          <w:sz w:val="24"/>
          <w:highlight w:val="none"/>
        </w:rPr>
      </w:pPr>
      <w:bookmarkStart w:id="247" w:name="_Toc15868"/>
      <w:bookmarkStart w:id="248" w:name="_Toc209498822"/>
      <w:bookmarkStart w:id="249" w:name="_Toc199321901"/>
      <w:bookmarkStart w:id="250" w:name="_Toc17040744"/>
      <w:bookmarkStart w:id="251" w:name="_Toc491246651"/>
      <w:bookmarkStart w:id="252" w:name="_Toc2051"/>
      <w:bookmarkStart w:id="253" w:name="_Toc17040865"/>
      <w:bookmarkStart w:id="254" w:name="_Toc17040983"/>
      <w:bookmarkStart w:id="255" w:name="_Toc262675326"/>
      <w:bookmarkStart w:id="256" w:name="_Toc247277946"/>
      <w:bookmarkStart w:id="257" w:name="_Toc260172659"/>
      <w:r>
        <w:rPr>
          <w:rFonts w:hint="eastAsia" w:ascii="仿宋" w:hAnsi="仿宋" w:eastAsia="仿宋" w:cs="仿宋"/>
          <w:b/>
          <w:bCs/>
          <w:color w:val="auto"/>
          <w:kern w:val="0"/>
          <w:sz w:val="24"/>
          <w:highlight w:val="none"/>
        </w:rPr>
        <w:t>3.1 投标文件的组成</w:t>
      </w:r>
      <w:bookmarkEnd w:id="247"/>
      <w:bookmarkEnd w:id="248"/>
      <w:bookmarkEnd w:id="249"/>
      <w:bookmarkEnd w:id="250"/>
      <w:bookmarkEnd w:id="251"/>
      <w:bookmarkEnd w:id="252"/>
      <w:bookmarkEnd w:id="253"/>
      <w:bookmarkEnd w:id="254"/>
      <w:bookmarkEnd w:id="255"/>
      <w:bookmarkEnd w:id="256"/>
      <w:bookmarkEnd w:id="257"/>
    </w:p>
    <w:p w14:paraId="4EA00CE1">
      <w:pPr>
        <w:autoSpaceDE w:val="0"/>
        <w:autoSpaceDN w:val="0"/>
        <w:adjustRightInd w:val="0"/>
        <w:spacing w:line="360" w:lineRule="auto"/>
        <w:jc w:val="left"/>
        <w:outlineLvl w:val="9"/>
        <w:rPr>
          <w:rFonts w:hint="eastAsia" w:ascii="仿宋" w:hAnsi="仿宋" w:eastAsia="仿宋" w:cs="仿宋"/>
          <w:color w:val="auto"/>
          <w:kern w:val="0"/>
          <w:sz w:val="24"/>
          <w:highlight w:val="none"/>
        </w:rPr>
      </w:pPr>
      <w:bookmarkStart w:id="258" w:name="_Toc17040761"/>
      <w:bookmarkStart w:id="259" w:name="_Toc22288"/>
      <w:bookmarkStart w:id="260" w:name="_Toc17041000"/>
      <w:bookmarkStart w:id="261" w:name="_Toc17040882"/>
      <w:bookmarkStart w:id="262" w:name="_Toc27250"/>
      <w:bookmarkStart w:id="263" w:name="_Toc199321902"/>
      <w:bookmarkStart w:id="264" w:name="_Toc262675327"/>
      <w:bookmarkStart w:id="265" w:name="_Toc247277947"/>
      <w:bookmarkStart w:id="266" w:name="_Toc260172660"/>
      <w:bookmarkStart w:id="267" w:name="_Toc491246652"/>
      <w:bookmarkStart w:id="268" w:name="_Toc209498823"/>
      <w:r>
        <w:rPr>
          <w:rFonts w:hint="eastAsia" w:ascii="仿宋" w:hAnsi="仿宋" w:eastAsia="仿宋" w:cs="仿宋"/>
          <w:color w:val="auto"/>
          <w:kern w:val="0"/>
          <w:sz w:val="24"/>
          <w:highlight w:val="none"/>
        </w:rPr>
        <w:t>（1）资格文件</w:t>
      </w:r>
    </w:p>
    <w:p w14:paraId="7E7CD7E3">
      <w:pPr>
        <w:autoSpaceDE w:val="0"/>
        <w:autoSpaceDN w:val="0"/>
        <w:adjustRightInd w:val="0"/>
        <w:spacing w:line="360" w:lineRule="auto"/>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（2）报价文件</w:t>
      </w:r>
    </w:p>
    <w:p w14:paraId="3C6BCE4B">
      <w:pPr>
        <w:autoSpaceDE w:val="0"/>
        <w:autoSpaceDN w:val="0"/>
        <w:adjustRightInd w:val="0"/>
        <w:spacing w:line="360" w:lineRule="auto"/>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（3）技术</w:t>
      </w:r>
      <w:r>
        <w:rPr>
          <w:rFonts w:hint="eastAsia" w:ascii="仿宋" w:hAnsi="仿宋" w:eastAsia="仿宋" w:cs="仿宋"/>
          <w:color w:val="auto"/>
          <w:kern w:val="0"/>
          <w:sz w:val="24"/>
          <w:highlight w:val="none"/>
          <w:lang w:val="en-US" w:eastAsia="zh-CN"/>
        </w:rPr>
        <w:t>/商务</w:t>
      </w:r>
      <w:r>
        <w:rPr>
          <w:rFonts w:hint="eastAsia" w:ascii="仿宋" w:hAnsi="仿宋" w:eastAsia="仿宋" w:cs="仿宋"/>
          <w:color w:val="auto"/>
          <w:kern w:val="0"/>
          <w:sz w:val="24"/>
          <w:highlight w:val="none"/>
        </w:rPr>
        <w:t>文件</w:t>
      </w:r>
    </w:p>
    <w:p w14:paraId="3B3F13C4">
      <w:pPr>
        <w:autoSpaceDE w:val="0"/>
        <w:autoSpaceDN w:val="0"/>
        <w:adjustRightInd w:val="0"/>
        <w:spacing w:line="360" w:lineRule="auto"/>
        <w:ind w:firstLine="480" w:firstLineChars="20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投标文件包含且不限于3.1款规定的全部内容，投标人提交的投标文件应当使用招标文件所提供的投标文件格式（表格可以按同样格式扩展），未提供格式的由投标人自拟格式。</w:t>
      </w:r>
      <w:bookmarkEnd w:id="258"/>
      <w:bookmarkEnd w:id="259"/>
      <w:bookmarkEnd w:id="260"/>
      <w:bookmarkEnd w:id="261"/>
    </w:p>
    <w:p w14:paraId="7822DCBD">
      <w:pPr>
        <w:autoSpaceDE w:val="0"/>
        <w:autoSpaceDN w:val="0"/>
        <w:adjustRightInd w:val="0"/>
        <w:spacing w:line="360" w:lineRule="auto"/>
        <w:jc w:val="left"/>
        <w:outlineLvl w:val="9"/>
        <w:rPr>
          <w:rFonts w:hint="eastAsia" w:ascii="仿宋" w:hAnsi="仿宋" w:eastAsia="仿宋" w:cs="仿宋"/>
          <w:color w:val="auto"/>
          <w:kern w:val="0"/>
          <w:sz w:val="24"/>
          <w:highlight w:val="none"/>
        </w:rPr>
      </w:pPr>
      <w:bookmarkStart w:id="269" w:name="_Toc17040883"/>
      <w:bookmarkStart w:id="270" w:name="_Toc18970"/>
      <w:bookmarkStart w:id="271" w:name="_Toc17040762"/>
      <w:bookmarkStart w:id="272" w:name="_Toc17041001"/>
      <w:r>
        <w:rPr>
          <w:rFonts w:hint="eastAsia" w:ascii="仿宋" w:hAnsi="仿宋" w:eastAsia="仿宋" w:cs="仿宋"/>
          <w:b/>
          <w:bCs/>
          <w:color w:val="auto"/>
          <w:kern w:val="0"/>
          <w:sz w:val="24"/>
          <w:highlight w:val="none"/>
        </w:rPr>
        <w:t>3.2 投标报价</w:t>
      </w:r>
      <w:bookmarkEnd w:id="262"/>
      <w:bookmarkEnd w:id="263"/>
      <w:bookmarkEnd w:id="264"/>
      <w:bookmarkEnd w:id="265"/>
      <w:bookmarkEnd w:id="266"/>
      <w:bookmarkEnd w:id="267"/>
      <w:bookmarkEnd w:id="268"/>
      <w:bookmarkEnd w:id="269"/>
      <w:bookmarkEnd w:id="270"/>
      <w:bookmarkEnd w:id="271"/>
      <w:bookmarkEnd w:id="272"/>
    </w:p>
    <w:p w14:paraId="0154A6FC">
      <w:pPr>
        <w:pStyle w:val="18"/>
        <w:spacing w:line="360" w:lineRule="auto"/>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3.2.1 投标人必须对本项目所有采购内容作完整唯一报价（报价方式：投标总报价），不得缺项、漏项，否则其投标文件将按无效投标处理。</w:t>
      </w:r>
    </w:p>
    <w:p w14:paraId="3B4516C9">
      <w:pPr>
        <w:pStyle w:val="18"/>
        <w:spacing w:line="360" w:lineRule="auto"/>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 投标报价指服务范围内所有费用和各项税金等所有费用的总和，投标人不得以任何理由予以重复计价。投标人应依据招标文件的要求及有关资料，执行国家或行业现行技术、经济标准、定额及规范，根据现行市场价格自行测算出满足采购要求的货物的投标报价。</w:t>
      </w:r>
    </w:p>
    <w:p w14:paraId="5989E927">
      <w:pPr>
        <w:pStyle w:val="18"/>
        <w:spacing w:line="360" w:lineRule="auto"/>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3.2.3 合同一旦签订，此价格在合同实施期间将不因市场价格等因素的变化而调整。</w:t>
      </w:r>
    </w:p>
    <w:p w14:paraId="3502B2F2">
      <w:pPr>
        <w:pStyle w:val="18"/>
        <w:spacing w:line="360" w:lineRule="auto"/>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3.2.4 无论分项价格是否填报完全，投标报价将被视为已经包含了所有分项价格以及与项目相关的所有货物费用。由于投标人分项报价填报不完整、不清楚或存在其它任何失误所导致的不良后果，均由投标人自行承担。</w:t>
      </w:r>
    </w:p>
    <w:p w14:paraId="1C536A78">
      <w:pPr>
        <w:pStyle w:val="18"/>
        <w:spacing w:line="360" w:lineRule="auto"/>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3.2.5 投标人不得哄抬报价，也不能低于成本价竞标。评标委员会认为投标人的投标报价或者某些分项报价明显不合理或者低于成本，有可能影响服务质量或不能诚信履约的，将 要求其在规定的期限内提供书面文件予以解释说明，并提交相关证明材料；投标人不能证明其报价合理性的，评标委员会将认定投标人的投标文件无效。</w:t>
      </w:r>
    </w:p>
    <w:p w14:paraId="51AC664F">
      <w:pPr>
        <w:pStyle w:val="18"/>
        <w:spacing w:line="360" w:lineRule="auto"/>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3.2.6 投标人应保证其提供的货物是全新的，投标人应保证其提供的货物在采购人使用期间不受第三方可能提出的所有权、用益物权、担保物权、占有等一切涉及物权及知识产权、商标权、专利权、著作权等相关权利的起诉。</w:t>
      </w:r>
    </w:p>
    <w:p w14:paraId="7446FF87">
      <w:pPr>
        <w:pStyle w:val="18"/>
        <w:spacing w:line="360" w:lineRule="auto"/>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3.2.7 投标人应按“投标文件格式”的要求填写相应表格。报价货币为人民币。</w:t>
      </w:r>
    </w:p>
    <w:p w14:paraId="4A31013D">
      <w:pPr>
        <w:autoSpaceDE w:val="0"/>
        <w:autoSpaceDN w:val="0"/>
        <w:adjustRightInd w:val="0"/>
        <w:spacing w:line="360" w:lineRule="auto"/>
        <w:jc w:val="left"/>
        <w:outlineLvl w:val="9"/>
        <w:rPr>
          <w:rFonts w:hint="eastAsia" w:ascii="仿宋" w:hAnsi="仿宋" w:eastAsia="仿宋" w:cs="仿宋"/>
          <w:b/>
          <w:bCs/>
          <w:color w:val="auto"/>
          <w:kern w:val="0"/>
          <w:sz w:val="24"/>
          <w:highlight w:val="none"/>
        </w:rPr>
      </w:pPr>
      <w:bookmarkStart w:id="273" w:name="_Toc17040763"/>
      <w:bookmarkStart w:id="274" w:name="_Toc491246653"/>
      <w:bookmarkStart w:id="275" w:name="_Toc262675328"/>
      <w:bookmarkStart w:id="276" w:name="_Toc260172661"/>
      <w:bookmarkStart w:id="277" w:name="_Toc17040884"/>
      <w:bookmarkStart w:id="278" w:name="_Toc209498824"/>
      <w:bookmarkStart w:id="279" w:name="_Toc247277948"/>
      <w:bookmarkStart w:id="280" w:name="_Toc199321903"/>
      <w:bookmarkStart w:id="281" w:name="_Toc17041002"/>
      <w:bookmarkStart w:id="282" w:name="_Toc23309"/>
      <w:bookmarkStart w:id="283" w:name="_Toc14382"/>
      <w:r>
        <w:rPr>
          <w:rFonts w:hint="eastAsia" w:ascii="仿宋" w:hAnsi="仿宋" w:eastAsia="仿宋" w:cs="仿宋"/>
          <w:b/>
          <w:bCs/>
          <w:color w:val="auto"/>
          <w:kern w:val="0"/>
          <w:sz w:val="24"/>
          <w:highlight w:val="none"/>
        </w:rPr>
        <w:t>3.3 投标有效期</w:t>
      </w:r>
      <w:bookmarkEnd w:id="273"/>
      <w:bookmarkEnd w:id="274"/>
      <w:bookmarkEnd w:id="275"/>
      <w:bookmarkEnd w:id="276"/>
      <w:bookmarkEnd w:id="277"/>
      <w:bookmarkEnd w:id="278"/>
      <w:bookmarkEnd w:id="279"/>
      <w:bookmarkEnd w:id="280"/>
      <w:bookmarkEnd w:id="281"/>
      <w:bookmarkEnd w:id="282"/>
      <w:bookmarkEnd w:id="283"/>
    </w:p>
    <w:p w14:paraId="45C3A91D">
      <w:pPr>
        <w:pStyle w:val="18"/>
        <w:spacing w:line="360" w:lineRule="auto"/>
        <w:ind w:firstLine="480" w:firstLineChars="200"/>
        <w:outlineLvl w:val="9"/>
        <w:rPr>
          <w:rFonts w:hint="eastAsia" w:ascii="仿宋" w:hAnsi="仿宋" w:eastAsia="仿宋" w:cs="仿宋"/>
          <w:color w:val="auto"/>
          <w:kern w:val="0"/>
          <w:sz w:val="24"/>
          <w:szCs w:val="24"/>
          <w:highlight w:val="none"/>
        </w:rPr>
      </w:pPr>
      <w:bookmarkStart w:id="284" w:name="_Toc17041003"/>
      <w:bookmarkStart w:id="285" w:name="_Toc491246654"/>
      <w:bookmarkStart w:id="286" w:name="_Toc209498825"/>
      <w:bookmarkStart w:id="287" w:name="_Toc247277949"/>
      <w:bookmarkStart w:id="288" w:name="_Toc260172662"/>
      <w:bookmarkStart w:id="289" w:name="_Toc17040885"/>
      <w:bookmarkStart w:id="290" w:name="_Toc199321904"/>
      <w:bookmarkStart w:id="291" w:name="_Toc17040764"/>
      <w:bookmarkStart w:id="292" w:name="_Toc262675329"/>
      <w:bookmarkStart w:id="293" w:name="_Toc6738"/>
      <w:r>
        <w:rPr>
          <w:rFonts w:hint="eastAsia" w:ascii="仿宋" w:hAnsi="仿宋" w:eastAsia="仿宋" w:cs="仿宋"/>
          <w:color w:val="auto"/>
          <w:kern w:val="0"/>
          <w:sz w:val="24"/>
          <w:szCs w:val="24"/>
          <w:highlight w:val="none"/>
        </w:rPr>
        <w:t>3.3.1 在投标人须知前附表规定的投标有效期内，投标人不得要求撤销或修改其投标文件。</w:t>
      </w:r>
    </w:p>
    <w:p w14:paraId="1D375E02">
      <w:pPr>
        <w:pStyle w:val="18"/>
        <w:spacing w:line="360" w:lineRule="auto"/>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3.3.2 出现特殊情况需要延长投标有效期的，采购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6D58CAB1">
      <w:pPr>
        <w:autoSpaceDE w:val="0"/>
        <w:autoSpaceDN w:val="0"/>
        <w:adjustRightInd w:val="0"/>
        <w:spacing w:line="360" w:lineRule="auto"/>
        <w:jc w:val="left"/>
        <w:outlineLvl w:val="9"/>
        <w:rPr>
          <w:rFonts w:hint="eastAsia" w:ascii="仿宋" w:hAnsi="仿宋" w:eastAsia="仿宋" w:cs="仿宋"/>
          <w:b/>
          <w:bCs/>
          <w:color w:val="auto"/>
          <w:kern w:val="0"/>
          <w:sz w:val="24"/>
          <w:highlight w:val="none"/>
        </w:rPr>
      </w:pPr>
      <w:bookmarkStart w:id="294" w:name="_Toc29545"/>
      <w:r>
        <w:rPr>
          <w:rFonts w:hint="eastAsia" w:ascii="仿宋" w:hAnsi="仿宋" w:eastAsia="仿宋" w:cs="仿宋"/>
          <w:b/>
          <w:bCs/>
          <w:color w:val="auto"/>
          <w:kern w:val="0"/>
          <w:sz w:val="24"/>
          <w:highlight w:val="none"/>
        </w:rPr>
        <w:t>3.4 投标保证金</w:t>
      </w:r>
      <w:bookmarkEnd w:id="284"/>
      <w:bookmarkEnd w:id="285"/>
      <w:bookmarkEnd w:id="286"/>
      <w:bookmarkEnd w:id="287"/>
      <w:bookmarkEnd w:id="288"/>
      <w:bookmarkEnd w:id="289"/>
      <w:bookmarkEnd w:id="290"/>
      <w:bookmarkEnd w:id="291"/>
      <w:bookmarkEnd w:id="292"/>
      <w:bookmarkEnd w:id="293"/>
      <w:bookmarkEnd w:id="294"/>
    </w:p>
    <w:p w14:paraId="7C2C1474">
      <w:pPr>
        <w:pStyle w:val="18"/>
        <w:spacing w:line="360" w:lineRule="auto"/>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3.4.1 投标人在递交投标文件的同时，应按投标人须知前附表规定的金额、担保形式和第六章“投标文件格式”规定的投标保证金格式递交投标保证金，并作为其投标文件的组成部分。</w:t>
      </w:r>
    </w:p>
    <w:p w14:paraId="0CB4DFF3">
      <w:pPr>
        <w:pStyle w:val="18"/>
        <w:spacing w:line="360" w:lineRule="auto"/>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3.4.2 投标人不按本章第3.4.1项要求提交投标保证金的，其投标文件作无效投标处理。</w:t>
      </w:r>
    </w:p>
    <w:p w14:paraId="06B9451A">
      <w:pPr>
        <w:pStyle w:val="18"/>
        <w:spacing w:line="360" w:lineRule="auto"/>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3.4.3 未中标的投标人的投标保证金在中标通知书发出之日起5个工作日内向未中标的投标人退还。中标人的投标保证金自采购合同签订之日起5个工作日内退还。但因投标人自身原因导致无法及时退还的除外。</w:t>
      </w:r>
    </w:p>
    <w:p w14:paraId="0EB8D25B">
      <w:pPr>
        <w:autoSpaceDE w:val="0"/>
        <w:autoSpaceDN w:val="0"/>
        <w:adjustRightInd w:val="0"/>
        <w:spacing w:line="360" w:lineRule="auto"/>
        <w:ind w:firstLine="420"/>
        <w:jc w:val="left"/>
        <w:outlineLvl w:val="9"/>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3.4.4 有下列情形之一的，投标保证金将不予退还：</w:t>
      </w:r>
    </w:p>
    <w:p w14:paraId="7BE3459E">
      <w:pPr>
        <w:autoSpaceDE w:val="0"/>
        <w:autoSpaceDN w:val="0"/>
        <w:adjustRightInd w:val="0"/>
        <w:spacing w:line="360" w:lineRule="auto"/>
        <w:ind w:firstLine="420"/>
        <w:jc w:val="left"/>
        <w:outlineLvl w:val="9"/>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（1）投标人在规定的投标有效期内撤销其投标文件的；</w:t>
      </w:r>
    </w:p>
    <w:p w14:paraId="6DE95D23">
      <w:pPr>
        <w:autoSpaceDE w:val="0"/>
        <w:autoSpaceDN w:val="0"/>
        <w:adjustRightInd w:val="0"/>
        <w:spacing w:line="360" w:lineRule="auto"/>
        <w:ind w:firstLine="420"/>
        <w:jc w:val="left"/>
        <w:outlineLvl w:val="9"/>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（2）中标人在收到中标通知书后，无正当理由拒签合同协议书的；或未按招标文件规定提交履约担保的；</w:t>
      </w:r>
    </w:p>
    <w:p w14:paraId="712498D1">
      <w:pPr>
        <w:autoSpaceDE w:val="0"/>
        <w:autoSpaceDN w:val="0"/>
        <w:adjustRightInd w:val="0"/>
        <w:spacing w:line="360" w:lineRule="auto"/>
        <w:ind w:firstLine="420"/>
        <w:jc w:val="left"/>
        <w:outlineLvl w:val="9"/>
        <w:rPr>
          <w:rFonts w:hint="eastAsia" w:ascii="仿宋" w:hAnsi="仿宋" w:eastAsia="仿宋" w:cs="仿宋"/>
          <w:b w:val="0"/>
          <w:bCs w:val="0"/>
          <w:color w:val="auto"/>
          <w:highlight w:val="none"/>
        </w:rPr>
      </w:pPr>
      <w:r>
        <w:rPr>
          <w:rFonts w:hint="eastAsia" w:ascii="仿宋" w:hAnsi="仿宋" w:eastAsia="仿宋" w:cs="仿宋"/>
          <w:b w:val="0"/>
          <w:bCs w:val="0"/>
          <w:color w:val="auto"/>
          <w:kern w:val="0"/>
          <w:sz w:val="24"/>
          <w:highlight w:val="none"/>
        </w:rPr>
        <w:t>（3）被发现投标人有串标围标行为的。</w:t>
      </w:r>
    </w:p>
    <w:p w14:paraId="2ECF536C">
      <w:pPr>
        <w:autoSpaceDE w:val="0"/>
        <w:autoSpaceDN w:val="0"/>
        <w:adjustRightInd w:val="0"/>
        <w:spacing w:line="360" w:lineRule="auto"/>
        <w:jc w:val="left"/>
        <w:outlineLvl w:val="9"/>
        <w:rPr>
          <w:rFonts w:hint="eastAsia" w:ascii="仿宋" w:hAnsi="仿宋" w:eastAsia="仿宋" w:cs="仿宋"/>
          <w:b/>
          <w:bCs/>
          <w:color w:val="auto"/>
          <w:kern w:val="0"/>
          <w:sz w:val="24"/>
          <w:highlight w:val="none"/>
        </w:rPr>
      </w:pPr>
      <w:bookmarkStart w:id="295" w:name="_Toc491246655"/>
      <w:bookmarkStart w:id="296" w:name="_Toc199321905"/>
      <w:bookmarkStart w:id="297" w:name="_Toc17040886"/>
      <w:bookmarkStart w:id="298" w:name="_Toc260172663"/>
      <w:bookmarkStart w:id="299" w:name="_Toc247277950"/>
      <w:bookmarkStart w:id="300" w:name="_Toc262675330"/>
      <w:bookmarkStart w:id="301" w:name="_Toc27750"/>
      <w:bookmarkStart w:id="302" w:name="_Toc21134"/>
      <w:bookmarkStart w:id="303" w:name="_Toc17040765"/>
      <w:bookmarkStart w:id="304" w:name="_Toc209498826"/>
      <w:bookmarkStart w:id="305" w:name="_Toc17041004"/>
      <w:r>
        <w:rPr>
          <w:rFonts w:hint="eastAsia" w:ascii="仿宋" w:hAnsi="仿宋" w:eastAsia="仿宋" w:cs="仿宋"/>
          <w:b/>
          <w:bCs/>
          <w:color w:val="auto"/>
          <w:kern w:val="0"/>
          <w:sz w:val="24"/>
          <w:highlight w:val="none"/>
        </w:rPr>
        <w:t>3.5 资格审查资料</w:t>
      </w:r>
      <w:bookmarkEnd w:id="295"/>
      <w:bookmarkEnd w:id="296"/>
      <w:bookmarkEnd w:id="297"/>
      <w:bookmarkEnd w:id="298"/>
      <w:bookmarkEnd w:id="299"/>
      <w:bookmarkEnd w:id="300"/>
      <w:bookmarkEnd w:id="301"/>
      <w:bookmarkEnd w:id="302"/>
      <w:bookmarkEnd w:id="303"/>
      <w:bookmarkEnd w:id="304"/>
      <w:bookmarkEnd w:id="305"/>
    </w:p>
    <w:p w14:paraId="5AE97CCB">
      <w:pPr>
        <w:autoSpaceDE w:val="0"/>
        <w:autoSpaceDN w:val="0"/>
        <w:adjustRightInd w:val="0"/>
        <w:spacing w:line="360" w:lineRule="auto"/>
        <w:ind w:firstLine="480" w:firstLineChars="200"/>
        <w:jc w:val="left"/>
        <w:outlineLvl w:val="9"/>
        <w:rPr>
          <w:rFonts w:hint="eastAsia" w:ascii="仿宋" w:hAnsi="仿宋" w:eastAsia="仿宋" w:cs="仿宋"/>
          <w:color w:val="auto"/>
          <w:kern w:val="0"/>
          <w:sz w:val="24"/>
          <w:highlight w:val="none"/>
        </w:rPr>
      </w:pPr>
      <w:bookmarkStart w:id="306" w:name="_Toc17040887"/>
      <w:bookmarkStart w:id="307" w:name="_Toc17040766"/>
      <w:bookmarkStart w:id="308" w:name="_Toc4143"/>
      <w:bookmarkStart w:id="309" w:name="_Toc17041005"/>
      <w:bookmarkStart w:id="310" w:name="_Toc3030"/>
      <w:r>
        <w:rPr>
          <w:rFonts w:hint="eastAsia" w:ascii="仿宋" w:hAnsi="仿宋" w:eastAsia="仿宋" w:cs="仿宋"/>
          <w:color w:val="auto"/>
          <w:kern w:val="0"/>
          <w:sz w:val="24"/>
          <w:highlight w:val="none"/>
        </w:rPr>
        <w:t>资格审查资料：详见“投标文件格式”。</w:t>
      </w:r>
      <w:bookmarkEnd w:id="306"/>
      <w:bookmarkEnd w:id="307"/>
      <w:bookmarkEnd w:id="308"/>
      <w:bookmarkEnd w:id="309"/>
      <w:r>
        <w:rPr>
          <w:rFonts w:hint="eastAsia" w:ascii="仿宋" w:hAnsi="仿宋" w:eastAsia="仿宋" w:cs="仿宋"/>
          <w:color w:val="auto"/>
          <w:kern w:val="0"/>
          <w:sz w:val="24"/>
          <w:highlight w:val="none"/>
        </w:rPr>
        <w:t xml:space="preserve"> </w:t>
      </w:r>
    </w:p>
    <w:p w14:paraId="36A7508B">
      <w:pPr>
        <w:autoSpaceDE w:val="0"/>
        <w:autoSpaceDN w:val="0"/>
        <w:adjustRightInd w:val="0"/>
        <w:spacing w:line="360" w:lineRule="auto"/>
        <w:jc w:val="left"/>
        <w:outlineLvl w:val="9"/>
        <w:rPr>
          <w:rFonts w:hint="eastAsia" w:ascii="仿宋" w:hAnsi="仿宋" w:eastAsia="仿宋" w:cs="仿宋"/>
          <w:b/>
          <w:bCs/>
          <w:color w:val="auto"/>
          <w:kern w:val="0"/>
          <w:sz w:val="24"/>
          <w:highlight w:val="none"/>
        </w:rPr>
      </w:pPr>
      <w:bookmarkStart w:id="311" w:name="_Toc17041006"/>
      <w:bookmarkStart w:id="312" w:name="_Toc17040767"/>
      <w:bookmarkStart w:id="313" w:name="_Toc17040888"/>
      <w:bookmarkStart w:id="314" w:name="_Toc14793"/>
      <w:r>
        <w:rPr>
          <w:rFonts w:hint="eastAsia" w:ascii="仿宋" w:hAnsi="仿宋" w:eastAsia="仿宋" w:cs="仿宋"/>
          <w:b/>
          <w:bCs/>
          <w:color w:val="auto"/>
          <w:kern w:val="0"/>
          <w:sz w:val="24"/>
          <w:highlight w:val="none"/>
        </w:rPr>
        <w:t>3.6 备选投标方案</w:t>
      </w:r>
      <w:bookmarkEnd w:id="310"/>
      <w:bookmarkEnd w:id="311"/>
      <w:bookmarkEnd w:id="312"/>
      <w:bookmarkEnd w:id="313"/>
      <w:bookmarkEnd w:id="314"/>
    </w:p>
    <w:p w14:paraId="29563A6A">
      <w:pPr>
        <w:pStyle w:val="18"/>
        <w:spacing w:line="360" w:lineRule="auto"/>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本项目不接受备选方案。</w:t>
      </w:r>
    </w:p>
    <w:p w14:paraId="5EE71703">
      <w:pPr>
        <w:autoSpaceDE w:val="0"/>
        <w:autoSpaceDN w:val="0"/>
        <w:adjustRightInd w:val="0"/>
        <w:spacing w:line="360" w:lineRule="auto"/>
        <w:jc w:val="left"/>
        <w:outlineLvl w:val="9"/>
        <w:rPr>
          <w:rFonts w:hint="eastAsia" w:ascii="仿宋" w:hAnsi="仿宋" w:eastAsia="仿宋" w:cs="仿宋"/>
          <w:b/>
          <w:bCs/>
          <w:color w:val="auto"/>
          <w:kern w:val="0"/>
          <w:sz w:val="24"/>
          <w:highlight w:val="none"/>
        </w:rPr>
      </w:pPr>
      <w:bookmarkStart w:id="315" w:name="_Toc209498828"/>
      <w:bookmarkStart w:id="316" w:name="_Toc17041007"/>
      <w:bookmarkStart w:id="317" w:name="_Toc262675331"/>
      <w:bookmarkStart w:id="318" w:name="_Toc31372"/>
      <w:bookmarkStart w:id="319" w:name="_Toc17040768"/>
      <w:bookmarkStart w:id="320" w:name="_Toc247277952"/>
      <w:bookmarkStart w:id="321" w:name="_Toc260172665"/>
      <w:bookmarkStart w:id="322" w:name="_Toc199321908"/>
      <w:bookmarkStart w:id="323" w:name="_Toc491246657"/>
      <w:bookmarkStart w:id="324" w:name="_Toc17040889"/>
      <w:bookmarkStart w:id="325" w:name="_Toc58"/>
      <w:r>
        <w:rPr>
          <w:rFonts w:hint="eastAsia" w:ascii="仿宋" w:hAnsi="仿宋" w:eastAsia="仿宋" w:cs="仿宋"/>
          <w:b/>
          <w:bCs/>
          <w:color w:val="auto"/>
          <w:kern w:val="0"/>
          <w:sz w:val="24"/>
          <w:highlight w:val="none"/>
        </w:rPr>
        <w:t>3.7 投标文件的编制</w:t>
      </w:r>
      <w:bookmarkEnd w:id="315"/>
      <w:bookmarkEnd w:id="316"/>
      <w:bookmarkEnd w:id="317"/>
      <w:bookmarkEnd w:id="318"/>
      <w:bookmarkEnd w:id="319"/>
      <w:bookmarkEnd w:id="320"/>
      <w:bookmarkEnd w:id="321"/>
      <w:bookmarkEnd w:id="322"/>
      <w:bookmarkEnd w:id="323"/>
      <w:bookmarkEnd w:id="324"/>
      <w:bookmarkEnd w:id="325"/>
    </w:p>
    <w:p w14:paraId="095B4E67">
      <w:pPr>
        <w:pStyle w:val="18"/>
        <w:spacing w:line="360" w:lineRule="auto"/>
        <w:ind w:firstLine="480" w:firstLineChars="200"/>
        <w:outlineLvl w:val="9"/>
        <w:rPr>
          <w:rFonts w:hint="eastAsia" w:ascii="仿宋" w:hAnsi="仿宋" w:eastAsia="仿宋" w:cs="仿宋"/>
          <w:color w:val="auto"/>
          <w:kern w:val="0"/>
          <w:sz w:val="24"/>
          <w:szCs w:val="24"/>
          <w:highlight w:val="none"/>
        </w:rPr>
      </w:pPr>
      <w:bookmarkStart w:id="326" w:name="_Toc199321909"/>
      <w:r>
        <w:rPr>
          <w:rFonts w:hint="eastAsia" w:ascii="仿宋" w:hAnsi="仿宋" w:eastAsia="仿宋" w:cs="仿宋"/>
          <w:color w:val="auto"/>
          <w:kern w:val="0"/>
          <w:sz w:val="24"/>
          <w:szCs w:val="24"/>
          <w:highlight w:val="none"/>
        </w:rPr>
        <w:t>3.7.1 投标文件应按第六章“投标文件格式”进行编写，如有必要可以增加附页，作</w:t>
      </w:r>
      <w:bookmarkEnd w:id="326"/>
      <w:r>
        <w:rPr>
          <w:rFonts w:hint="eastAsia" w:ascii="仿宋" w:hAnsi="仿宋" w:eastAsia="仿宋" w:cs="仿宋"/>
          <w:color w:val="auto"/>
          <w:kern w:val="0"/>
          <w:sz w:val="24"/>
          <w:szCs w:val="24"/>
          <w:highlight w:val="none"/>
        </w:rPr>
        <w:t>为投标文件的组成部分。其中“投标函”在满足招标文件实质性要求的基础上，可以提出比招标文件要求更有利于采购人的承诺。</w:t>
      </w:r>
    </w:p>
    <w:p w14:paraId="2DEEE883">
      <w:pPr>
        <w:pStyle w:val="18"/>
        <w:spacing w:line="360" w:lineRule="auto"/>
        <w:ind w:firstLine="480" w:firstLineChars="200"/>
        <w:outlineLvl w:val="9"/>
        <w:rPr>
          <w:rFonts w:hint="eastAsia" w:ascii="仿宋" w:hAnsi="仿宋" w:eastAsia="仿宋" w:cs="仿宋"/>
          <w:color w:val="auto"/>
          <w:kern w:val="0"/>
          <w:sz w:val="24"/>
          <w:szCs w:val="24"/>
          <w:highlight w:val="none"/>
        </w:rPr>
      </w:pPr>
      <w:bookmarkStart w:id="327" w:name="_Toc199321910"/>
      <w:r>
        <w:rPr>
          <w:rFonts w:hint="eastAsia" w:ascii="仿宋" w:hAnsi="仿宋" w:eastAsia="仿宋" w:cs="仿宋"/>
          <w:color w:val="auto"/>
          <w:kern w:val="0"/>
          <w:sz w:val="24"/>
          <w:szCs w:val="24"/>
          <w:highlight w:val="none"/>
        </w:rPr>
        <w:t>3.7.2 投标文件应当对招标文件有关招标范围、合同履行期限、投标有效期、质量标准</w:t>
      </w:r>
      <w:bookmarkEnd w:id="327"/>
      <w:r>
        <w:rPr>
          <w:rFonts w:hint="eastAsia" w:ascii="仿宋" w:hAnsi="仿宋" w:eastAsia="仿宋" w:cs="仿宋"/>
          <w:color w:val="auto"/>
          <w:kern w:val="0"/>
          <w:sz w:val="24"/>
          <w:szCs w:val="24"/>
          <w:highlight w:val="none"/>
        </w:rPr>
        <w:t>等实质性内容作出响应。</w:t>
      </w:r>
    </w:p>
    <w:p w14:paraId="148D5B04">
      <w:pPr>
        <w:pStyle w:val="18"/>
        <w:spacing w:line="360" w:lineRule="auto"/>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3.7.3 投标文件的签字和盖章要求：见投标人须知前附表。</w:t>
      </w:r>
    </w:p>
    <w:p w14:paraId="696A74AF">
      <w:pPr>
        <w:pStyle w:val="18"/>
        <w:spacing w:line="360" w:lineRule="auto"/>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3.7.4 现场递交投标文件份数：见投标人须知前附表。</w:t>
      </w:r>
    </w:p>
    <w:p w14:paraId="5FA24F35">
      <w:pPr>
        <w:pStyle w:val="18"/>
        <w:spacing w:line="360" w:lineRule="auto"/>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3.7.5 纸质投标文件装订要求：见投标人须知前附表。</w:t>
      </w:r>
    </w:p>
    <w:p w14:paraId="612B6B5E">
      <w:pPr>
        <w:pStyle w:val="18"/>
        <w:spacing w:line="360" w:lineRule="auto"/>
        <w:ind w:firstLine="480" w:firstLineChars="200"/>
        <w:outlineLvl w:val="9"/>
        <w:rPr>
          <w:rFonts w:hint="eastAsia" w:ascii="仿宋" w:hAnsi="仿宋" w:eastAsia="仿宋" w:cs="仿宋"/>
          <w:color w:val="auto"/>
          <w:kern w:val="0"/>
          <w:sz w:val="24"/>
          <w:szCs w:val="24"/>
          <w:highlight w:val="none"/>
        </w:rPr>
      </w:pPr>
      <w:bookmarkStart w:id="328" w:name="_Toc247277953"/>
      <w:bookmarkStart w:id="329" w:name="_Toc260172666"/>
      <w:bookmarkStart w:id="330" w:name="_Toc199321914"/>
      <w:bookmarkStart w:id="331" w:name="_Toc491246658"/>
      <w:bookmarkStart w:id="332" w:name="_Toc262675332"/>
      <w:bookmarkStart w:id="333" w:name="_Toc209498829"/>
      <w:r>
        <w:rPr>
          <w:rFonts w:hint="eastAsia" w:ascii="仿宋" w:hAnsi="仿宋" w:eastAsia="仿宋" w:cs="仿宋"/>
          <w:color w:val="auto"/>
          <w:kern w:val="0"/>
          <w:sz w:val="24"/>
          <w:szCs w:val="24"/>
          <w:highlight w:val="none"/>
        </w:rPr>
        <w:t>3.7.6 电子投标文件编制要求：</w:t>
      </w:r>
    </w:p>
    <w:bookmarkEnd w:id="328"/>
    <w:bookmarkEnd w:id="329"/>
    <w:bookmarkEnd w:id="330"/>
    <w:bookmarkEnd w:id="331"/>
    <w:bookmarkEnd w:id="332"/>
    <w:bookmarkEnd w:id="333"/>
    <w:p w14:paraId="171109F5">
      <w:pPr>
        <w:pStyle w:val="18"/>
        <w:spacing w:line="360" w:lineRule="auto"/>
        <w:ind w:firstLine="480" w:firstLineChars="200"/>
        <w:outlineLvl w:val="9"/>
        <w:rPr>
          <w:rFonts w:hint="eastAsia" w:ascii="仿宋" w:hAnsi="仿宋" w:eastAsia="仿宋" w:cs="仿宋"/>
          <w:color w:val="auto"/>
          <w:kern w:val="0"/>
          <w:sz w:val="24"/>
          <w:szCs w:val="24"/>
          <w:highlight w:val="none"/>
        </w:rPr>
      </w:pPr>
      <w:bookmarkStart w:id="334" w:name="_Toc17040890"/>
      <w:bookmarkStart w:id="335" w:name="_Toc12233"/>
      <w:bookmarkStart w:id="336" w:name="_Toc19002"/>
      <w:bookmarkStart w:id="337" w:name="_Toc17040769"/>
      <w:bookmarkStart w:id="338" w:name="_Toc17041008"/>
      <w:r>
        <w:rPr>
          <w:rFonts w:hint="eastAsia" w:ascii="仿宋" w:hAnsi="仿宋" w:eastAsia="仿宋" w:cs="仿宋"/>
          <w:color w:val="auto"/>
          <w:kern w:val="0"/>
          <w:sz w:val="24"/>
          <w:szCs w:val="24"/>
          <w:highlight w:val="none"/>
        </w:rPr>
        <w:t>（1）投标人应按本招标文件规定的格式和顺序编制，投标文件内容不完整、编排混乱导致投标文件被误读、漏读或者查找不到相关内容的，是投标人的责任。</w:t>
      </w:r>
    </w:p>
    <w:p w14:paraId="48731C4D">
      <w:pPr>
        <w:pStyle w:val="18"/>
        <w:spacing w:line="360" w:lineRule="auto"/>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（2）如投标人提交的电子投标文件不符合要求或开标时无法读取导入或解密，其投标文件视为未按要求提交。</w:t>
      </w:r>
    </w:p>
    <w:p w14:paraId="3EB7D979">
      <w:pPr>
        <w:pStyle w:val="18"/>
        <w:spacing w:line="360" w:lineRule="auto"/>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投标人在提交投标文件截止时间前，首先应将电子投标文件上传到政采云系统。如果投标人没有按规定网上递交电子投标文件，视为未按要求提交。</w:t>
      </w:r>
    </w:p>
    <w:p w14:paraId="227FBB2C">
      <w:pPr>
        <w:pStyle w:val="18"/>
        <w:spacing w:line="360" w:lineRule="auto"/>
        <w:outlineLvl w:val="9"/>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4.投标</w:t>
      </w:r>
      <w:bookmarkEnd w:id="334"/>
      <w:bookmarkEnd w:id="335"/>
      <w:bookmarkEnd w:id="336"/>
      <w:bookmarkEnd w:id="337"/>
      <w:bookmarkEnd w:id="338"/>
    </w:p>
    <w:p w14:paraId="0F7F59C9">
      <w:pPr>
        <w:autoSpaceDE w:val="0"/>
        <w:autoSpaceDN w:val="0"/>
        <w:adjustRightInd w:val="0"/>
        <w:spacing w:line="360" w:lineRule="auto"/>
        <w:jc w:val="left"/>
        <w:outlineLvl w:val="9"/>
        <w:rPr>
          <w:rFonts w:hint="eastAsia" w:ascii="仿宋" w:hAnsi="仿宋" w:eastAsia="仿宋" w:cs="仿宋"/>
          <w:b/>
          <w:bCs/>
          <w:color w:val="auto"/>
          <w:kern w:val="0"/>
          <w:sz w:val="24"/>
          <w:highlight w:val="none"/>
        </w:rPr>
      </w:pPr>
      <w:bookmarkStart w:id="339" w:name="_Toc209498830"/>
      <w:bookmarkStart w:id="340" w:name="_Toc199321915"/>
      <w:bookmarkStart w:id="341" w:name="_Toc29341"/>
      <w:bookmarkStart w:id="342" w:name="_Toc260172667"/>
      <w:bookmarkStart w:id="343" w:name="_Toc17040770"/>
      <w:bookmarkStart w:id="344" w:name="_Toc247277954"/>
      <w:bookmarkStart w:id="345" w:name="_Toc491246659"/>
      <w:bookmarkStart w:id="346" w:name="_Toc1340"/>
      <w:bookmarkStart w:id="347" w:name="_Toc17041009"/>
      <w:bookmarkStart w:id="348" w:name="_Toc262675333"/>
      <w:bookmarkStart w:id="349" w:name="_Toc17040891"/>
      <w:r>
        <w:rPr>
          <w:rFonts w:hint="eastAsia" w:ascii="仿宋" w:hAnsi="仿宋" w:eastAsia="仿宋" w:cs="仿宋"/>
          <w:b/>
          <w:bCs/>
          <w:color w:val="auto"/>
          <w:kern w:val="0"/>
          <w:sz w:val="24"/>
          <w:highlight w:val="none"/>
        </w:rPr>
        <w:t>4.1 投标文件的密封和标记</w:t>
      </w:r>
      <w:bookmarkEnd w:id="339"/>
      <w:bookmarkEnd w:id="340"/>
      <w:bookmarkEnd w:id="341"/>
      <w:bookmarkEnd w:id="342"/>
      <w:bookmarkEnd w:id="343"/>
      <w:bookmarkEnd w:id="344"/>
      <w:bookmarkEnd w:id="345"/>
      <w:bookmarkEnd w:id="346"/>
      <w:bookmarkEnd w:id="347"/>
      <w:bookmarkEnd w:id="348"/>
      <w:bookmarkEnd w:id="349"/>
    </w:p>
    <w:p w14:paraId="2588C5D1">
      <w:pPr>
        <w:autoSpaceDE w:val="0"/>
        <w:autoSpaceDN w:val="0"/>
        <w:adjustRightInd w:val="0"/>
        <w:spacing w:line="360" w:lineRule="auto"/>
        <w:ind w:firstLine="480" w:firstLineChars="200"/>
        <w:jc w:val="left"/>
        <w:outlineLvl w:val="9"/>
        <w:rPr>
          <w:rFonts w:hint="eastAsia" w:ascii="仿宋" w:hAnsi="仿宋" w:eastAsia="仿宋" w:cs="仿宋"/>
          <w:b/>
          <w:bCs/>
          <w:color w:val="auto"/>
          <w:kern w:val="0"/>
          <w:sz w:val="24"/>
          <w:highlight w:val="none"/>
        </w:rPr>
      </w:pPr>
      <w:bookmarkStart w:id="350" w:name="_Toc30280"/>
      <w:bookmarkStart w:id="351" w:name="_Toc491246660"/>
      <w:bookmarkStart w:id="352" w:name="_Toc199321918"/>
      <w:bookmarkStart w:id="353" w:name="_Toc262675334"/>
      <w:bookmarkStart w:id="354" w:name="_Toc17040892"/>
      <w:bookmarkStart w:id="355" w:name="_Toc17041010"/>
      <w:bookmarkStart w:id="356" w:name="_Toc209498831"/>
      <w:bookmarkStart w:id="357" w:name="_Toc17040771"/>
      <w:bookmarkStart w:id="358" w:name="_Toc260172668"/>
      <w:bookmarkStart w:id="359" w:name="_Toc247277955"/>
      <w:bookmarkStart w:id="360" w:name="_Toc3724"/>
      <w:r>
        <w:rPr>
          <w:rFonts w:hint="eastAsia" w:ascii="仿宋" w:hAnsi="仿宋" w:eastAsia="仿宋" w:cs="仿宋"/>
          <w:color w:val="auto"/>
          <w:kern w:val="0"/>
          <w:sz w:val="24"/>
          <w:highlight w:val="none"/>
        </w:rPr>
        <w:t>详见投标人须知前附表</w:t>
      </w:r>
      <w:bookmarkEnd w:id="350"/>
    </w:p>
    <w:p w14:paraId="2DC02495">
      <w:pPr>
        <w:autoSpaceDE w:val="0"/>
        <w:autoSpaceDN w:val="0"/>
        <w:adjustRightInd w:val="0"/>
        <w:spacing w:line="360" w:lineRule="auto"/>
        <w:jc w:val="left"/>
        <w:outlineLvl w:val="9"/>
        <w:rPr>
          <w:rFonts w:hint="eastAsia" w:ascii="仿宋" w:hAnsi="仿宋" w:eastAsia="仿宋" w:cs="仿宋"/>
          <w:b/>
          <w:bCs/>
          <w:color w:val="auto"/>
          <w:kern w:val="0"/>
          <w:sz w:val="24"/>
          <w:highlight w:val="none"/>
        </w:rPr>
      </w:pPr>
      <w:bookmarkStart w:id="361" w:name="_Toc7264"/>
      <w:r>
        <w:rPr>
          <w:rFonts w:hint="eastAsia" w:ascii="仿宋" w:hAnsi="仿宋" w:eastAsia="仿宋" w:cs="仿宋"/>
          <w:b/>
          <w:bCs/>
          <w:color w:val="auto"/>
          <w:kern w:val="0"/>
          <w:sz w:val="24"/>
          <w:highlight w:val="none"/>
        </w:rPr>
        <w:t>4.2 投标文件的递交</w:t>
      </w:r>
      <w:bookmarkEnd w:id="351"/>
      <w:bookmarkEnd w:id="352"/>
      <w:bookmarkEnd w:id="353"/>
      <w:bookmarkEnd w:id="354"/>
      <w:bookmarkEnd w:id="355"/>
      <w:bookmarkEnd w:id="356"/>
      <w:bookmarkEnd w:id="357"/>
      <w:bookmarkEnd w:id="358"/>
      <w:bookmarkEnd w:id="359"/>
      <w:bookmarkEnd w:id="360"/>
      <w:bookmarkEnd w:id="361"/>
    </w:p>
    <w:p w14:paraId="6F369343">
      <w:pPr>
        <w:pStyle w:val="18"/>
        <w:spacing w:line="360" w:lineRule="auto"/>
        <w:ind w:firstLine="480" w:firstLineChars="200"/>
        <w:outlineLvl w:val="9"/>
        <w:rPr>
          <w:rFonts w:hint="eastAsia" w:ascii="仿宋" w:hAnsi="仿宋" w:eastAsia="仿宋" w:cs="仿宋"/>
          <w:color w:val="auto"/>
          <w:kern w:val="0"/>
          <w:sz w:val="24"/>
          <w:szCs w:val="24"/>
          <w:highlight w:val="none"/>
        </w:rPr>
      </w:pPr>
      <w:bookmarkStart w:id="362" w:name="_Toc262675335"/>
      <w:r>
        <w:rPr>
          <w:rFonts w:hint="eastAsia" w:ascii="仿宋" w:hAnsi="仿宋" w:eastAsia="仿宋" w:cs="仿宋"/>
          <w:color w:val="auto"/>
          <w:kern w:val="0"/>
          <w:sz w:val="24"/>
          <w:szCs w:val="24"/>
          <w:highlight w:val="none"/>
        </w:rPr>
        <w:t>4.2.1 投标人应在规定的投标截止时间前递交投标文件。</w:t>
      </w:r>
      <w:bookmarkEnd w:id="362"/>
    </w:p>
    <w:p w14:paraId="59674F72">
      <w:pPr>
        <w:pStyle w:val="18"/>
        <w:spacing w:line="360" w:lineRule="auto"/>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4.2.2 投标人递交投标文件的地点：见投标人须知前附表。</w:t>
      </w:r>
    </w:p>
    <w:p w14:paraId="14E1ED89">
      <w:pPr>
        <w:pStyle w:val="18"/>
        <w:spacing w:line="360" w:lineRule="auto"/>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4.2.3 除投标人须知前附表另有规定外，投标人所递交的投标文件不予退还。</w:t>
      </w:r>
    </w:p>
    <w:p w14:paraId="021780BD">
      <w:pPr>
        <w:pStyle w:val="18"/>
        <w:spacing w:line="360" w:lineRule="auto"/>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4.2.4 本次为远程开标，无需递交纸质版投标文件及U盘。</w:t>
      </w:r>
    </w:p>
    <w:p w14:paraId="1B0638AE">
      <w:pPr>
        <w:autoSpaceDE w:val="0"/>
        <w:autoSpaceDN w:val="0"/>
        <w:adjustRightInd w:val="0"/>
        <w:spacing w:line="360" w:lineRule="auto"/>
        <w:jc w:val="left"/>
        <w:outlineLvl w:val="9"/>
        <w:rPr>
          <w:rFonts w:hint="eastAsia" w:ascii="仿宋" w:hAnsi="仿宋" w:eastAsia="仿宋" w:cs="仿宋"/>
          <w:b/>
          <w:bCs/>
          <w:color w:val="auto"/>
          <w:kern w:val="0"/>
          <w:sz w:val="24"/>
          <w:highlight w:val="none"/>
        </w:rPr>
      </w:pPr>
      <w:bookmarkStart w:id="363" w:name="_Toc17040893"/>
      <w:bookmarkStart w:id="364" w:name="_Toc17041011"/>
      <w:bookmarkStart w:id="365" w:name="_Toc17040772"/>
      <w:bookmarkStart w:id="366" w:name="_Toc24592"/>
      <w:r>
        <w:rPr>
          <w:rFonts w:hint="eastAsia" w:ascii="仿宋" w:hAnsi="仿宋" w:eastAsia="仿宋" w:cs="仿宋"/>
          <w:b/>
          <w:bCs/>
          <w:color w:val="auto"/>
          <w:kern w:val="0"/>
          <w:sz w:val="24"/>
          <w:highlight w:val="none"/>
        </w:rPr>
        <w:t>4.3 投标文件的修改与撤回</w:t>
      </w:r>
      <w:bookmarkEnd w:id="363"/>
      <w:bookmarkEnd w:id="364"/>
      <w:bookmarkEnd w:id="365"/>
      <w:bookmarkEnd w:id="366"/>
      <w:r>
        <w:rPr>
          <w:rFonts w:hint="eastAsia" w:ascii="仿宋" w:hAnsi="仿宋" w:eastAsia="仿宋" w:cs="仿宋"/>
          <w:b/>
          <w:bCs/>
          <w:color w:val="auto"/>
          <w:kern w:val="0"/>
          <w:sz w:val="24"/>
          <w:highlight w:val="none"/>
        </w:rPr>
        <w:t xml:space="preserve"> </w:t>
      </w:r>
    </w:p>
    <w:p w14:paraId="320E150C">
      <w:pPr>
        <w:pStyle w:val="18"/>
        <w:spacing w:line="360" w:lineRule="auto"/>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4.3.1在本章第2.2项规定的投标截止时间前，投标人可以修改或撤回已在网上递交的电子投标文件，无须书面形式通知采购人。</w:t>
      </w:r>
    </w:p>
    <w:p w14:paraId="329397C6">
      <w:pPr>
        <w:pStyle w:val="18"/>
        <w:spacing w:line="360" w:lineRule="auto"/>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4.3.2 修改的内容为投标文件的组成部分。修改的投标文件应按照见投标人须知前附表规定进行编制、密封、标记和递交。 </w:t>
      </w:r>
    </w:p>
    <w:p w14:paraId="1615D9D8">
      <w:pPr>
        <w:autoSpaceDE w:val="0"/>
        <w:autoSpaceDN w:val="0"/>
        <w:adjustRightInd w:val="0"/>
        <w:spacing w:line="360" w:lineRule="auto"/>
        <w:outlineLvl w:val="9"/>
        <w:rPr>
          <w:rFonts w:hint="eastAsia" w:ascii="仿宋" w:hAnsi="仿宋" w:eastAsia="仿宋" w:cs="仿宋"/>
          <w:b/>
          <w:bCs/>
          <w:color w:val="auto"/>
          <w:kern w:val="0"/>
          <w:sz w:val="28"/>
          <w:szCs w:val="28"/>
          <w:highlight w:val="none"/>
        </w:rPr>
      </w:pPr>
      <w:bookmarkStart w:id="367" w:name="_Toc209498833"/>
      <w:bookmarkStart w:id="368" w:name="_Toc491246662"/>
      <w:bookmarkStart w:id="369" w:name="_Toc199321920"/>
      <w:bookmarkStart w:id="370" w:name="_Toc17040894"/>
      <w:bookmarkStart w:id="371" w:name="_Toc17041012"/>
      <w:bookmarkStart w:id="372" w:name="_Toc12019"/>
      <w:bookmarkStart w:id="373" w:name="_Toc262675337"/>
      <w:bookmarkStart w:id="374" w:name="_Toc19972"/>
      <w:bookmarkStart w:id="375" w:name="_Toc17040773"/>
      <w:bookmarkStart w:id="376" w:name="_Toc247277957"/>
      <w:bookmarkStart w:id="377" w:name="_Toc260172670"/>
      <w:r>
        <w:rPr>
          <w:rFonts w:hint="eastAsia" w:ascii="仿宋" w:hAnsi="仿宋" w:eastAsia="仿宋" w:cs="仿宋"/>
          <w:b/>
          <w:bCs/>
          <w:color w:val="auto"/>
          <w:kern w:val="0"/>
          <w:sz w:val="28"/>
          <w:szCs w:val="28"/>
          <w:highlight w:val="none"/>
        </w:rPr>
        <w:t>5.开标</w:t>
      </w:r>
      <w:bookmarkEnd w:id="367"/>
      <w:bookmarkEnd w:id="368"/>
      <w:bookmarkEnd w:id="369"/>
      <w:bookmarkEnd w:id="370"/>
      <w:bookmarkEnd w:id="371"/>
      <w:bookmarkEnd w:id="372"/>
      <w:bookmarkEnd w:id="373"/>
      <w:bookmarkEnd w:id="374"/>
      <w:bookmarkEnd w:id="375"/>
      <w:bookmarkEnd w:id="376"/>
      <w:bookmarkEnd w:id="377"/>
    </w:p>
    <w:p w14:paraId="150959B0">
      <w:pPr>
        <w:pStyle w:val="18"/>
        <w:spacing w:line="360" w:lineRule="auto"/>
        <w:ind w:firstLine="480" w:firstLineChars="200"/>
        <w:rPr>
          <w:rFonts w:hint="eastAsia" w:ascii="仿宋" w:hAnsi="仿宋" w:eastAsia="仿宋" w:cs="仿宋"/>
          <w:color w:val="auto"/>
          <w:kern w:val="0"/>
          <w:sz w:val="24"/>
          <w:szCs w:val="24"/>
          <w:highlight w:val="none"/>
          <w:lang w:val="zh-CN"/>
        </w:rPr>
      </w:pPr>
      <w:bookmarkStart w:id="378" w:name="_Toc209498836"/>
      <w:bookmarkStart w:id="379" w:name="_Toc247277960"/>
      <w:bookmarkStart w:id="380" w:name="_Toc262675340"/>
      <w:bookmarkStart w:id="381" w:name="_Toc199321921"/>
      <w:bookmarkStart w:id="382" w:name="_Toc21878"/>
      <w:bookmarkStart w:id="383" w:name="_Toc491246665"/>
      <w:bookmarkStart w:id="384" w:name="_Toc17040774"/>
      <w:bookmarkStart w:id="385" w:name="_Toc17041013"/>
      <w:bookmarkStart w:id="386" w:name="_Toc2130"/>
      <w:bookmarkStart w:id="387" w:name="_Toc17040895"/>
      <w:bookmarkStart w:id="388" w:name="_Toc260172673"/>
      <w:r>
        <w:rPr>
          <w:rFonts w:hint="eastAsia" w:ascii="仿宋" w:hAnsi="仿宋" w:eastAsia="仿宋" w:cs="仿宋"/>
          <w:color w:val="auto"/>
          <w:kern w:val="0"/>
          <w:sz w:val="24"/>
          <w:szCs w:val="24"/>
          <w:highlight w:val="none"/>
        </w:rPr>
        <w:t>5.</w:t>
      </w:r>
      <w:r>
        <w:rPr>
          <w:rFonts w:hint="eastAsia" w:ascii="仿宋" w:hAnsi="仿宋" w:eastAsia="仿宋" w:cs="仿宋"/>
          <w:color w:val="auto"/>
          <w:kern w:val="0"/>
          <w:sz w:val="24"/>
          <w:szCs w:val="24"/>
          <w:highlight w:val="none"/>
          <w:lang w:val="zh-CN"/>
        </w:rPr>
        <w:t>1</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val="zh-CN"/>
        </w:rPr>
        <w:t>根据电子标系统显示投标人名称正顺序解密投标文件并唱标；</w:t>
      </w:r>
    </w:p>
    <w:p w14:paraId="386ABDAB">
      <w:pPr>
        <w:pStyle w:val="18"/>
        <w:spacing w:line="360" w:lineRule="auto"/>
        <w:ind w:firstLine="480" w:firstLineChars="20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rPr>
        <w:t xml:space="preserve">5.2 </w:t>
      </w:r>
      <w:r>
        <w:rPr>
          <w:rFonts w:hint="eastAsia" w:ascii="仿宋" w:hAnsi="仿宋" w:eastAsia="仿宋" w:cs="仿宋"/>
          <w:color w:val="auto"/>
          <w:kern w:val="0"/>
          <w:sz w:val="24"/>
          <w:szCs w:val="24"/>
          <w:highlight w:val="none"/>
          <w:lang w:val="zh-CN"/>
        </w:rPr>
        <w:t>在投标截止时间前提前进入到“网上开标室”，根据网上远程解密、开标要求，在下达投标文件解密指令后，在规定时间内完成远程解密，因投标人操作失误或自身原因导致解密失败的，视为放弃此次投标，</w:t>
      </w:r>
      <w:r>
        <w:rPr>
          <w:rFonts w:hint="eastAsia" w:ascii="仿宋" w:hAnsi="仿宋" w:eastAsia="仿宋" w:cs="仿宋"/>
          <w:color w:val="auto"/>
          <w:kern w:val="0"/>
          <w:sz w:val="24"/>
          <w:szCs w:val="24"/>
          <w:highlight w:val="none"/>
          <w:lang w:val="en-US" w:eastAsia="zh-CN"/>
        </w:rPr>
        <w:t>本项目解密时长为30分钟</w:t>
      </w:r>
      <w:r>
        <w:rPr>
          <w:rFonts w:hint="eastAsia" w:ascii="仿宋" w:hAnsi="仿宋" w:eastAsia="仿宋" w:cs="仿宋"/>
          <w:color w:val="auto"/>
          <w:kern w:val="0"/>
          <w:sz w:val="24"/>
          <w:szCs w:val="24"/>
          <w:highlight w:val="none"/>
          <w:lang w:val="zh-CN"/>
        </w:rPr>
        <w:t>；唱标结束后，投标人未提出异议的，视为认可开标、唱标结果。</w:t>
      </w:r>
    </w:p>
    <w:p w14:paraId="795B9572">
      <w:pPr>
        <w:pStyle w:val="18"/>
        <w:spacing w:line="360" w:lineRule="auto"/>
        <w:ind w:firstLine="480" w:firstLineChars="20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rPr>
        <w:t xml:space="preserve">5.3 </w:t>
      </w:r>
      <w:r>
        <w:rPr>
          <w:rFonts w:hint="eastAsia" w:ascii="仿宋" w:hAnsi="仿宋" w:eastAsia="仿宋" w:cs="仿宋"/>
          <w:color w:val="auto"/>
          <w:kern w:val="0"/>
          <w:sz w:val="24"/>
          <w:szCs w:val="24"/>
          <w:highlight w:val="none"/>
          <w:lang w:val="zh-CN"/>
        </w:rPr>
        <w:t>开标会议结束。</w:t>
      </w:r>
    </w:p>
    <w:p w14:paraId="10AFB3F4">
      <w:pPr>
        <w:autoSpaceDE w:val="0"/>
        <w:autoSpaceDN w:val="0"/>
        <w:adjustRightInd w:val="0"/>
        <w:spacing w:line="360" w:lineRule="auto"/>
        <w:outlineLvl w:val="9"/>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6.评标</w:t>
      </w:r>
      <w:bookmarkEnd w:id="378"/>
      <w:bookmarkEnd w:id="379"/>
      <w:bookmarkEnd w:id="380"/>
      <w:bookmarkEnd w:id="381"/>
      <w:bookmarkEnd w:id="382"/>
      <w:bookmarkEnd w:id="383"/>
      <w:bookmarkEnd w:id="384"/>
      <w:bookmarkEnd w:id="385"/>
      <w:bookmarkEnd w:id="386"/>
      <w:bookmarkEnd w:id="387"/>
      <w:bookmarkEnd w:id="388"/>
    </w:p>
    <w:p w14:paraId="19864176">
      <w:pPr>
        <w:autoSpaceDE w:val="0"/>
        <w:autoSpaceDN w:val="0"/>
        <w:adjustRightInd w:val="0"/>
        <w:spacing w:line="360" w:lineRule="auto"/>
        <w:jc w:val="left"/>
        <w:outlineLvl w:val="9"/>
        <w:rPr>
          <w:rFonts w:hint="eastAsia" w:ascii="仿宋" w:hAnsi="仿宋" w:eastAsia="仿宋" w:cs="仿宋"/>
          <w:b/>
          <w:bCs/>
          <w:color w:val="auto"/>
          <w:kern w:val="0"/>
          <w:sz w:val="24"/>
          <w:highlight w:val="none"/>
        </w:rPr>
      </w:pPr>
      <w:bookmarkStart w:id="389" w:name="_Toc260172674"/>
      <w:bookmarkStart w:id="390" w:name="_Toc247277961"/>
      <w:bookmarkStart w:id="391" w:name="_Toc491246666"/>
      <w:bookmarkStart w:id="392" w:name="_Toc209498837"/>
      <w:bookmarkStart w:id="393" w:name="_Toc11985"/>
      <w:bookmarkStart w:id="394" w:name="_Toc262675341"/>
      <w:bookmarkStart w:id="395" w:name="_Toc199321922"/>
      <w:bookmarkStart w:id="396" w:name="_Toc32602"/>
      <w:bookmarkStart w:id="397" w:name="_Toc17040775"/>
      <w:bookmarkStart w:id="398" w:name="_Toc17040896"/>
      <w:bookmarkStart w:id="399" w:name="_Toc17041014"/>
      <w:r>
        <w:rPr>
          <w:rFonts w:hint="eastAsia" w:ascii="仿宋" w:hAnsi="仿宋" w:eastAsia="仿宋" w:cs="仿宋"/>
          <w:b/>
          <w:bCs/>
          <w:color w:val="auto"/>
          <w:kern w:val="0"/>
          <w:sz w:val="24"/>
          <w:highlight w:val="none"/>
        </w:rPr>
        <w:t>6.1 评标委员会</w:t>
      </w:r>
      <w:bookmarkEnd w:id="389"/>
      <w:bookmarkEnd w:id="390"/>
      <w:bookmarkEnd w:id="391"/>
      <w:bookmarkEnd w:id="392"/>
      <w:bookmarkEnd w:id="393"/>
      <w:bookmarkEnd w:id="394"/>
      <w:bookmarkEnd w:id="395"/>
      <w:r>
        <w:rPr>
          <w:rFonts w:hint="eastAsia" w:ascii="仿宋" w:hAnsi="仿宋" w:eastAsia="仿宋" w:cs="仿宋"/>
          <w:b/>
          <w:bCs/>
          <w:color w:val="auto"/>
          <w:kern w:val="0"/>
          <w:sz w:val="24"/>
          <w:highlight w:val="none"/>
        </w:rPr>
        <w:t>的组建</w:t>
      </w:r>
      <w:bookmarkEnd w:id="396"/>
      <w:bookmarkEnd w:id="397"/>
      <w:bookmarkEnd w:id="398"/>
      <w:bookmarkEnd w:id="399"/>
    </w:p>
    <w:p w14:paraId="5C0929E0">
      <w:pPr>
        <w:autoSpaceDE w:val="0"/>
        <w:autoSpaceDN w:val="0"/>
        <w:adjustRightInd w:val="0"/>
        <w:spacing w:line="360" w:lineRule="auto"/>
        <w:ind w:firstLine="480" w:firstLineChars="20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6.1.1 评标委员会由采购人代表和评审专家组成，成员人数应当为5人或5人以上单数，其中评审专家不得少于成员总数的三分之二。评标委员会成员名单在评标结果公告前应当保密。</w:t>
      </w:r>
    </w:p>
    <w:p w14:paraId="522F6B1C">
      <w:pPr>
        <w:autoSpaceDE w:val="0"/>
        <w:autoSpaceDN w:val="0"/>
        <w:adjustRightInd w:val="0"/>
        <w:spacing w:line="360" w:lineRule="auto"/>
        <w:ind w:firstLine="480" w:firstLineChars="20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6.1.2 采购项目符合下列情形之一的，评标委员会成员人数应当为7人以上单数：</w:t>
      </w:r>
    </w:p>
    <w:p w14:paraId="53B93EA2">
      <w:pPr>
        <w:autoSpaceDE w:val="0"/>
        <w:autoSpaceDN w:val="0"/>
        <w:adjustRightInd w:val="0"/>
        <w:spacing w:line="360" w:lineRule="auto"/>
        <w:ind w:firstLine="480" w:firstLineChars="20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（1）采购预算金额在1000万元以上；</w:t>
      </w:r>
    </w:p>
    <w:p w14:paraId="40A849FB">
      <w:pPr>
        <w:autoSpaceDE w:val="0"/>
        <w:autoSpaceDN w:val="0"/>
        <w:adjustRightInd w:val="0"/>
        <w:spacing w:line="360" w:lineRule="auto"/>
        <w:ind w:firstLine="480" w:firstLineChars="20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（2）技术复杂；</w:t>
      </w:r>
    </w:p>
    <w:p w14:paraId="2B6B0341">
      <w:pPr>
        <w:autoSpaceDE w:val="0"/>
        <w:autoSpaceDN w:val="0"/>
        <w:adjustRightInd w:val="0"/>
        <w:spacing w:line="360" w:lineRule="auto"/>
        <w:ind w:firstLine="480" w:firstLineChars="20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（3）社会影响较大。</w:t>
      </w:r>
    </w:p>
    <w:p w14:paraId="4C11193B">
      <w:pPr>
        <w:autoSpaceDE w:val="0"/>
        <w:autoSpaceDN w:val="0"/>
        <w:adjustRightInd w:val="0"/>
        <w:spacing w:line="360" w:lineRule="auto"/>
        <w:ind w:firstLine="480" w:firstLineChars="20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评审专家对本单位的采购项目只能作为采购人代表参与评标。</w:t>
      </w:r>
    </w:p>
    <w:p w14:paraId="6A51D491">
      <w:pPr>
        <w:autoSpaceDE w:val="0"/>
        <w:autoSpaceDN w:val="0"/>
        <w:adjustRightInd w:val="0"/>
        <w:spacing w:line="360" w:lineRule="auto"/>
        <w:ind w:firstLine="480" w:firstLineChars="20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6.1.3通过随机方式抽取评审专家。对技术复杂、专业性强的采购项目，通过随机方式难以确定合适评审专家的，经主管预算单位同意，采购人可以自行选定相应专业领域的评审专家。自行选定评审专家的，应当优先选择本单位以外的评审专家</w:t>
      </w:r>
    </w:p>
    <w:p w14:paraId="3A21DAA2">
      <w:pPr>
        <w:autoSpaceDE w:val="0"/>
        <w:autoSpaceDN w:val="0"/>
        <w:adjustRightInd w:val="0"/>
        <w:spacing w:line="360" w:lineRule="auto"/>
        <w:ind w:firstLine="480" w:firstLineChars="20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6.1.4 评标中因评标委员会成员缺席、回避或者健康等特殊原因导致评标委员会组成不符合本办法规定的，采购人或者采购代理机构应当依法补足后继续评标。被更换的评标委员会成员所作出的评标意见无效。</w:t>
      </w:r>
    </w:p>
    <w:p w14:paraId="7E223480">
      <w:pPr>
        <w:autoSpaceDE w:val="0"/>
        <w:autoSpaceDN w:val="0"/>
        <w:adjustRightInd w:val="0"/>
        <w:spacing w:line="360" w:lineRule="auto"/>
        <w:ind w:firstLine="480" w:firstLineChars="20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无法及时补足评标委员会成员的，采购人或者采购代理机构应当停止评标活动，封存所有投标文件和开标、评标资料，依法重新组建评标委员会进行评标。原评标委员会所作出的评标意见无效。</w:t>
      </w:r>
    </w:p>
    <w:p w14:paraId="669B8B4D">
      <w:pPr>
        <w:autoSpaceDE w:val="0"/>
        <w:autoSpaceDN w:val="0"/>
        <w:adjustRightInd w:val="0"/>
        <w:spacing w:line="360" w:lineRule="auto"/>
        <w:ind w:firstLine="480" w:firstLineChars="20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采购人或者采购代理机构应当将变更、重新组建评标委员会的情况予以记录，并随采购文件一并存档。</w:t>
      </w:r>
    </w:p>
    <w:p w14:paraId="2C760D6E">
      <w:pPr>
        <w:autoSpaceDE w:val="0"/>
        <w:autoSpaceDN w:val="0"/>
        <w:adjustRightInd w:val="0"/>
        <w:spacing w:line="360" w:lineRule="auto"/>
        <w:ind w:firstLine="482" w:firstLineChars="200"/>
        <w:jc w:val="left"/>
        <w:outlineLvl w:val="9"/>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6.1.5 评标委员会成员有下列情形之一的，不得担任评标委员会成员：</w:t>
      </w:r>
    </w:p>
    <w:p w14:paraId="628DA729">
      <w:pPr>
        <w:autoSpaceDE w:val="0"/>
        <w:autoSpaceDN w:val="0"/>
        <w:adjustRightInd w:val="0"/>
        <w:spacing w:line="360" w:lineRule="auto"/>
        <w:ind w:firstLine="480" w:firstLineChars="20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（1）招标采购单位就招标文件征询过意见的专家，不得再作为评标专家参加评标；</w:t>
      </w:r>
    </w:p>
    <w:p w14:paraId="2708F085">
      <w:pPr>
        <w:autoSpaceDE w:val="0"/>
        <w:autoSpaceDN w:val="0"/>
        <w:adjustRightInd w:val="0"/>
        <w:spacing w:line="360" w:lineRule="auto"/>
        <w:ind w:firstLine="480" w:firstLineChars="20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（2）采购人不得以专家身份参与本部门或者本单位采购项目的评标；</w:t>
      </w:r>
    </w:p>
    <w:p w14:paraId="5E5DBB9E">
      <w:pPr>
        <w:autoSpaceDE w:val="0"/>
        <w:autoSpaceDN w:val="0"/>
        <w:adjustRightInd w:val="0"/>
        <w:spacing w:line="360" w:lineRule="auto"/>
        <w:ind w:firstLine="480" w:firstLineChars="20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（3）采购代理机构工作人员不得参加由本机构代理的政府采购项目评标；</w:t>
      </w:r>
    </w:p>
    <w:p w14:paraId="21DCDC81">
      <w:pPr>
        <w:autoSpaceDE w:val="0"/>
        <w:autoSpaceDN w:val="0"/>
        <w:adjustRightInd w:val="0"/>
        <w:spacing w:line="360" w:lineRule="auto"/>
        <w:ind w:firstLine="480" w:firstLineChars="20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评审专家不得参加与自己有利害关系的政府采购项目的评审活动。对与自己有利害关系的评审项目，如受到邀请，应主动提出回避。财政部门、采购人或采购代理机构也可要求该评审专家回避。有利害关系主要是指3年内曾在参加该采购项目供应商中任职（包括一般工作）或担任顾问，配偶或直系亲属在参加该采购项目的供应商中任职或担任顾问，与参加该采购项目供应商发生过法律纠纷，以及其他可能影响公正评标的情况。</w:t>
      </w:r>
    </w:p>
    <w:p w14:paraId="18CD6BA9">
      <w:pPr>
        <w:autoSpaceDE w:val="0"/>
        <w:autoSpaceDN w:val="0"/>
        <w:adjustRightInd w:val="0"/>
        <w:spacing w:line="360" w:lineRule="auto"/>
        <w:jc w:val="left"/>
        <w:outlineLvl w:val="9"/>
        <w:rPr>
          <w:rFonts w:hint="eastAsia" w:ascii="仿宋" w:hAnsi="仿宋" w:eastAsia="仿宋" w:cs="仿宋"/>
          <w:b/>
          <w:bCs/>
          <w:color w:val="auto"/>
          <w:kern w:val="0"/>
          <w:sz w:val="24"/>
          <w:highlight w:val="none"/>
        </w:rPr>
      </w:pPr>
      <w:bookmarkStart w:id="400" w:name="_Toc247277962"/>
      <w:bookmarkStart w:id="401" w:name="_Toc17041015"/>
      <w:bookmarkStart w:id="402" w:name="_Toc209498838"/>
      <w:bookmarkStart w:id="403" w:name="_Toc17040776"/>
      <w:bookmarkStart w:id="404" w:name="_Toc262675342"/>
      <w:bookmarkStart w:id="405" w:name="_Toc17040897"/>
      <w:bookmarkStart w:id="406" w:name="_Toc491246667"/>
      <w:bookmarkStart w:id="407" w:name="_Toc14282"/>
      <w:bookmarkStart w:id="408" w:name="_Toc260172675"/>
      <w:bookmarkStart w:id="409" w:name="_Toc20763"/>
      <w:bookmarkStart w:id="410" w:name="_Toc199321923"/>
      <w:r>
        <w:rPr>
          <w:rFonts w:hint="eastAsia" w:ascii="仿宋" w:hAnsi="仿宋" w:eastAsia="仿宋" w:cs="仿宋"/>
          <w:b/>
          <w:bCs/>
          <w:color w:val="auto"/>
          <w:kern w:val="0"/>
          <w:sz w:val="24"/>
          <w:highlight w:val="none"/>
        </w:rPr>
        <w:t>6.2 评标原则</w:t>
      </w:r>
      <w:bookmarkEnd w:id="400"/>
      <w:bookmarkEnd w:id="401"/>
      <w:bookmarkEnd w:id="402"/>
      <w:bookmarkEnd w:id="403"/>
      <w:bookmarkEnd w:id="404"/>
      <w:bookmarkEnd w:id="405"/>
      <w:bookmarkEnd w:id="406"/>
      <w:bookmarkEnd w:id="407"/>
      <w:bookmarkEnd w:id="408"/>
      <w:bookmarkEnd w:id="409"/>
      <w:bookmarkEnd w:id="410"/>
    </w:p>
    <w:p w14:paraId="071FD38B">
      <w:pPr>
        <w:autoSpaceDE w:val="0"/>
        <w:autoSpaceDN w:val="0"/>
        <w:adjustRightInd w:val="0"/>
        <w:spacing w:line="360" w:lineRule="auto"/>
        <w:ind w:firstLine="42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评标活动遵循公平、公正、合法和择优的原则。</w:t>
      </w:r>
    </w:p>
    <w:p w14:paraId="5474EBF0">
      <w:pPr>
        <w:autoSpaceDE w:val="0"/>
        <w:autoSpaceDN w:val="0"/>
        <w:adjustRightInd w:val="0"/>
        <w:spacing w:line="360" w:lineRule="auto"/>
        <w:jc w:val="left"/>
        <w:outlineLvl w:val="9"/>
        <w:rPr>
          <w:rFonts w:hint="eastAsia" w:ascii="仿宋" w:hAnsi="仿宋" w:eastAsia="仿宋" w:cs="仿宋"/>
          <w:b/>
          <w:bCs/>
          <w:color w:val="auto"/>
          <w:kern w:val="0"/>
          <w:sz w:val="24"/>
          <w:highlight w:val="none"/>
        </w:rPr>
      </w:pPr>
      <w:bookmarkStart w:id="411" w:name="_Toc17041016"/>
      <w:bookmarkStart w:id="412" w:name="_Toc17040777"/>
      <w:bookmarkStart w:id="413" w:name="_Toc260172676"/>
      <w:bookmarkStart w:id="414" w:name="_Toc209498839"/>
      <w:bookmarkStart w:id="415" w:name="_Toc15535"/>
      <w:bookmarkStart w:id="416" w:name="_Toc491246668"/>
      <w:bookmarkStart w:id="417" w:name="_Toc199321924"/>
      <w:bookmarkStart w:id="418" w:name="_Toc32062"/>
      <w:bookmarkStart w:id="419" w:name="_Toc247277963"/>
      <w:bookmarkStart w:id="420" w:name="_Toc17040898"/>
      <w:bookmarkStart w:id="421" w:name="_Toc262675343"/>
      <w:r>
        <w:rPr>
          <w:rFonts w:hint="eastAsia" w:ascii="仿宋" w:hAnsi="仿宋" w:eastAsia="仿宋" w:cs="仿宋"/>
          <w:b/>
          <w:bCs/>
          <w:color w:val="auto"/>
          <w:kern w:val="0"/>
          <w:sz w:val="24"/>
          <w:highlight w:val="none"/>
        </w:rPr>
        <w:t>6.3 评标</w:t>
      </w:r>
      <w:bookmarkEnd w:id="411"/>
      <w:bookmarkEnd w:id="412"/>
      <w:bookmarkEnd w:id="413"/>
      <w:bookmarkEnd w:id="414"/>
      <w:bookmarkEnd w:id="415"/>
      <w:bookmarkEnd w:id="416"/>
      <w:bookmarkEnd w:id="417"/>
      <w:bookmarkEnd w:id="418"/>
      <w:bookmarkEnd w:id="419"/>
      <w:bookmarkEnd w:id="420"/>
      <w:bookmarkEnd w:id="421"/>
    </w:p>
    <w:p w14:paraId="6D88A8FD">
      <w:pPr>
        <w:autoSpaceDE w:val="0"/>
        <w:autoSpaceDN w:val="0"/>
        <w:adjustRightInd w:val="0"/>
        <w:spacing w:line="360" w:lineRule="auto"/>
        <w:ind w:firstLine="420"/>
        <w:jc w:val="left"/>
        <w:outlineLvl w:val="9"/>
        <w:rPr>
          <w:rFonts w:hint="eastAsia" w:ascii="仿宋" w:hAnsi="仿宋" w:eastAsia="仿宋" w:cs="仿宋"/>
          <w:b/>
          <w:bCs/>
          <w:color w:val="auto"/>
          <w:kern w:val="0"/>
          <w:sz w:val="28"/>
          <w:szCs w:val="28"/>
          <w:highlight w:val="none"/>
        </w:rPr>
      </w:pPr>
      <w:r>
        <w:rPr>
          <w:rFonts w:hint="eastAsia" w:ascii="仿宋" w:hAnsi="仿宋" w:eastAsia="仿宋" w:cs="仿宋"/>
          <w:color w:val="auto"/>
          <w:kern w:val="0"/>
          <w:sz w:val="24"/>
          <w:highlight w:val="none"/>
        </w:rPr>
        <w:t>采购人代表及评标委员会按照“评标办法”规定的方法、评审因素、标准和程序对投标文件进行评审。“评标办法”没有规定的方法、评审因素和标准，不作为评标依据。</w:t>
      </w:r>
      <w:bookmarkStart w:id="422" w:name="_Toc260172677"/>
      <w:bookmarkStart w:id="423" w:name="_Toc209498840"/>
      <w:bookmarkStart w:id="424" w:name="_Toc262675344"/>
      <w:bookmarkStart w:id="425" w:name="_Toc491246669"/>
      <w:bookmarkStart w:id="426" w:name="_Toc247277964"/>
      <w:bookmarkStart w:id="427" w:name="_Toc199321925"/>
      <w:bookmarkStart w:id="428" w:name="_Toc29123"/>
    </w:p>
    <w:p w14:paraId="639DB38E">
      <w:pPr>
        <w:autoSpaceDE w:val="0"/>
        <w:autoSpaceDN w:val="0"/>
        <w:adjustRightInd w:val="0"/>
        <w:spacing w:line="360" w:lineRule="auto"/>
        <w:outlineLvl w:val="9"/>
        <w:rPr>
          <w:rFonts w:hint="eastAsia" w:ascii="仿宋" w:hAnsi="仿宋" w:eastAsia="仿宋" w:cs="仿宋"/>
          <w:b/>
          <w:bCs/>
          <w:color w:val="auto"/>
          <w:kern w:val="0"/>
          <w:sz w:val="28"/>
          <w:szCs w:val="28"/>
          <w:highlight w:val="none"/>
        </w:rPr>
      </w:pPr>
      <w:bookmarkStart w:id="429" w:name="_Toc17041017"/>
      <w:bookmarkStart w:id="430" w:name="_Toc722"/>
      <w:bookmarkStart w:id="431" w:name="_Toc17040778"/>
      <w:bookmarkStart w:id="432" w:name="_Toc17040899"/>
      <w:r>
        <w:rPr>
          <w:rFonts w:hint="eastAsia" w:ascii="仿宋" w:hAnsi="仿宋" w:eastAsia="仿宋" w:cs="仿宋"/>
          <w:b/>
          <w:bCs/>
          <w:color w:val="auto"/>
          <w:kern w:val="0"/>
          <w:sz w:val="28"/>
          <w:szCs w:val="28"/>
          <w:highlight w:val="none"/>
        </w:rPr>
        <w:t>7.合同授予</w:t>
      </w:r>
      <w:bookmarkEnd w:id="422"/>
      <w:bookmarkEnd w:id="423"/>
      <w:bookmarkEnd w:id="424"/>
      <w:bookmarkEnd w:id="425"/>
      <w:bookmarkEnd w:id="426"/>
      <w:bookmarkEnd w:id="427"/>
      <w:bookmarkEnd w:id="428"/>
      <w:bookmarkEnd w:id="429"/>
      <w:bookmarkEnd w:id="430"/>
      <w:bookmarkEnd w:id="431"/>
      <w:bookmarkEnd w:id="432"/>
    </w:p>
    <w:p w14:paraId="6FA2A5FB">
      <w:pPr>
        <w:autoSpaceDE w:val="0"/>
        <w:autoSpaceDN w:val="0"/>
        <w:adjustRightInd w:val="0"/>
        <w:spacing w:line="360" w:lineRule="auto"/>
        <w:jc w:val="left"/>
        <w:outlineLvl w:val="9"/>
        <w:rPr>
          <w:rFonts w:hint="eastAsia" w:ascii="仿宋" w:hAnsi="仿宋" w:eastAsia="仿宋" w:cs="仿宋"/>
          <w:b/>
          <w:bCs/>
          <w:color w:val="auto"/>
          <w:kern w:val="0"/>
          <w:sz w:val="24"/>
          <w:highlight w:val="none"/>
        </w:rPr>
      </w:pPr>
      <w:bookmarkStart w:id="433" w:name="_Toc17040779"/>
      <w:bookmarkStart w:id="434" w:name="_Toc17040900"/>
      <w:bookmarkStart w:id="435" w:name="_Toc260172678"/>
      <w:bookmarkStart w:id="436" w:name="_Toc262675345"/>
      <w:bookmarkStart w:id="437" w:name="_Toc247277965"/>
      <w:bookmarkStart w:id="438" w:name="_Toc209498841"/>
      <w:bookmarkStart w:id="439" w:name="_Toc17041018"/>
      <w:bookmarkStart w:id="440" w:name="_Toc23983"/>
      <w:bookmarkStart w:id="441" w:name="_Toc491246670"/>
      <w:bookmarkStart w:id="442" w:name="_Toc18828"/>
      <w:bookmarkStart w:id="443" w:name="_Toc199321926"/>
      <w:r>
        <w:rPr>
          <w:rFonts w:hint="eastAsia" w:ascii="仿宋" w:hAnsi="仿宋" w:eastAsia="仿宋" w:cs="仿宋"/>
          <w:b/>
          <w:bCs/>
          <w:color w:val="auto"/>
          <w:kern w:val="0"/>
          <w:sz w:val="24"/>
          <w:highlight w:val="none"/>
        </w:rPr>
        <w:t>7.1 定标方式</w:t>
      </w:r>
      <w:bookmarkEnd w:id="433"/>
      <w:bookmarkEnd w:id="434"/>
      <w:bookmarkEnd w:id="435"/>
      <w:bookmarkEnd w:id="436"/>
      <w:bookmarkEnd w:id="437"/>
      <w:bookmarkEnd w:id="438"/>
      <w:bookmarkEnd w:id="439"/>
      <w:bookmarkEnd w:id="440"/>
      <w:bookmarkEnd w:id="441"/>
      <w:bookmarkEnd w:id="442"/>
      <w:bookmarkEnd w:id="443"/>
    </w:p>
    <w:p w14:paraId="63BD5E65">
      <w:pPr>
        <w:autoSpaceDE w:val="0"/>
        <w:autoSpaceDN w:val="0"/>
        <w:adjustRightInd w:val="0"/>
        <w:spacing w:line="360" w:lineRule="auto"/>
        <w:ind w:firstLine="42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7.1.1 采购代理机构应当在评标结束后 2 个工作日内将评标报告送采购人。</w:t>
      </w:r>
    </w:p>
    <w:p w14:paraId="32A8E418">
      <w:pPr>
        <w:autoSpaceDE w:val="0"/>
        <w:autoSpaceDN w:val="0"/>
        <w:adjustRightInd w:val="0"/>
        <w:spacing w:line="360" w:lineRule="auto"/>
        <w:ind w:firstLine="42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7.1.2 评标委员会确定候选人，由采购人确定中标人。</w:t>
      </w:r>
    </w:p>
    <w:p w14:paraId="75099709">
      <w:pPr>
        <w:autoSpaceDE w:val="0"/>
        <w:autoSpaceDN w:val="0"/>
        <w:adjustRightInd w:val="0"/>
        <w:spacing w:line="360" w:lineRule="auto"/>
        <w:jc w:val="left"/>
        <w:outlineLvl w:val="9"/>
        <w:rPr>
          <w:rFonts w:hint="eastAsia" w:ascii="仿宋" w:hAnsi="仿宋" w:eastAsia="仿宋" w:cs="仿宋"/>
          <w:b/>
          <w:bCs/>
          <w:color w:val="auto"/>
          <w:kern w:val="0"/>
          <w:sz w:val="24"/>
          <w:highlight w:val="none"/>
        </w:rPr>
      </w:pPr>
      <w:bookmarkStart w:id="444" w:name="_Toc209498842"/>
      <w:bookmarkStart w:id="445" w:name="_Toc491246671"/>
      <w:bookmarkStart w:id="446" w:name="_Toc20143"/>
      <w:bookmarkStart w:id="447" w:name="_Toc247277966"/>
      <w:bookmarkStart w:id="448" w:name="_Toc17040901"/>
      <w:bookmarkStart w:id="449" w:name="_Toc13605"/>
      <w:bookmarkStart w:id="450" w:name="_Toc260172679"/>
      <w:bookmarkStart w:id="451" w:name="_Toc17040780"/>
      <w:bookmarkStart w:id="452" w:name="_Toc262675346"/>
      <w:bookmarkStart w:id="453" w:name="_Toc17041019"/>
      <w:r>
        <w:rPr>
          <w:rFonts w:hint="eastAsia" w:ascii="仿宋" w:hAnsi="仿宋" w:eastAsia="仿宋" w:cs="仿宋"/>
          <w:b/>
          <w:bCs/>
          <w:color w:val="auto"/>
          <w:kern w:val="0"/>
          <w:sz w:val="24"/>
          <w:highlight w:val="none"/>
        </w:rPr>
        <w:t>7.2 中标通知</w:t>
      </w:r>
      <w:bookmarkEnd w:id="444"/>
      <w:bookmarkEnd w:id="445"/>
      <w:bookmarkEnd w:id="446"/>
      <w:bookmarkEnd w:id="447"/>
      <w:bookmarkEnd w:id="448"/>
      <w:bookmarkEnd w:id="449"/>
      <w:bookmarkEnd w:id="450"/>
      <w:bookmarkEnd w:id="451"/>
      <w:bookmarkEnd w:id="452"/>
      <w:bookmarkEnd w:id="453"/>
    </w:p>
    <w:p w14:paraId="4EC23595">
      <w:pPr>
        <w:autoSpaceDE w:val="0"/>
        <w:autoSpaceDN w:val="0"/>
        <w:adjustRightInd w:val="0"/>
        <w:spacing w:line="360" w:lineRule="auto"/>
        <w:ind w:firstLine="480" w:firstLineChars="200"/>
        <w:jc w:val="left"/>
        <w:outlineLvl w:val="9"/>
        <w:rPr>
          <w:rFonts w:hint="eastAsia" w:ascii="仿宋" w:hAnsi="仿宋" w:eastAsia="仿宋" w:cs="仿宋"/>
          <w:color w:val="auto"/>
          <w:kern w:val="0"/>
          <w:sz w:val="24"/>
          <w:highlight w:val="none"/>
        </w:rPr>
      </w:pPr>
      <w:bookmarkStart w:id="454" w:name="_Toc262675347"/>
      <w:bookmarkStart w:id="455" w:name="_Toc491246672"/>
      <w:bookmarkStart w:id="456" w:name="_Toc209498843"/>
      <w:bookmarkStart w:id="457" w:name="_Toc199321927"/>
      <w:bookmarkStart w:id="458" w:name="_Toc260172680"/>
      <w:bookmarkStart w:id="459" w:name="_Toc247277967"/>
      <w:r>
        <w:rPr>
          <w:rFonts w:hint="eastAsia" w:ascii="仿宋" w:hAnsi="仿宋" w:eastAsia="仿宋" w:cs="仿宋"/>
          <w:color w:val="auto"/>
          <w:kern w:val="0"/>
          <w:sz w:val="24"/>
          <w:highlight w:val="none"/>
        </w:rPr>
        <w:t>在公告中标结果的同时，采购代理机构向中标人发出中标通知书。中标公告期限为 1 个工作日。中标通知书是合同的一个组成部分。</w:t>
      </w:r>
    </w:p>
    <w:p w14:paraId="75FD2904">
      <w:pPr>
        <w:autoSpaceDE w:val="0"/>
        <w:autoSpaceDN w:val="0"/>
        <w:adjustRightInd w:val="0"/>
        <w:spacing w:line="360" w:lineRule="auto"/>
        <w:jc w:val="left"/>
        <w:outlineLvl w:val="9"/>
        <w:rPr>
          <w:rFonts w:hint="eastAsia" w:ascii="仿宋" w:hAnsi="仿宋" w:eastAsia="仿宋" w:cs="仿宋"/>
          <w:b/>
          <w:bCs/>
          <w:color w:val="auto"/>
          <w:kern w:val="0"/>
          <w:sz w:val="24"/>
          <w:highlight w:val="none"/>
        </w:rPr>
      </w:pPr>
      <w:bookmarkStart w:id="460" w:name="_Toc26372"/>
      <w:bookmarkStart w:id="461" w:name="_Toc21564"/>
      <w:bookmarkStart w:id="462" w:name="_Toc17040902"/>
      <w:bookmarkStart w:id="463" w:name="_Toc17041020"/>
      <w:bookmarkStart w:id="464" w:name="_Toc17040781"/>
      <w:r>
        <w:rPr>
          <w:rFonts w:hint="eastAsia" w:ascii="仿宋" w:hAnsi="仿宋" w:eastAsia="仿宋" w:cs="仿宋"/>
          <w:b/>
          <w:bCs/>
          <w:color w:val="auto"/>
          <w:kern w:val="0"/>
          <w:sz w:val="24"/>
          <w:highlight w:val="none"/>
        </w:rPr>
        <w:t>7.3 履约担保</w:t>
      </w:r>
      <w:bookmarkEnd w:id="454"/>
      <w:bookmarkEnd w:id="455"/>
      <w:bookmarkEnd w:id="456"/>
      <w:bookmarkEnd w:id="457"/>
      <w:bookmarkEnd w:id="458"/>
      <w:bookmarkEnd w:id="459"/>
      <w:bookmarkEnd w:id="460"/>
      <w:bookmarkEnd w:id="461"/>
      <w:bookmarkEnd w:id="462"/>
      <w:bookmarkEnd w:id="463"/>
      <w:bookmarkEnd w:id="464"/>
    </w:p>
    <w:p w14:paraId="1624A05B">
      <w:pPr>
        <w:autoSpaceDE w:val="0"/>
        <w:autoSpaceDN w:val="0"/>
        <w:adjustRightInd w:val="0"/>
        <w:spacing w:line="360" w:lineRule="auto"/>
        <w:ind w:firstLine="480" w:firstLineChars="20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7.3.1 中标人应按投标人须知前附表规定的担保形式、金额向采购人提交履约担保。履约担保应符合投标人须知前附表规定的要求。</w:t>
      </w:r>
    </w:p>
    <w:p w14:paraId="17C31F69">
      <w:pPr>
        <w:autoSpaceDE w:val="0"/>
        <w:autoSpaceDN w:val="0"/>
        <w:adjustRightInd w:val="0"/>
        <w:spacing w:line="360" w:lineRule="auto"/>
        <w:ind w:firstLine="42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7.3.2 中标人不能按本章第7.3.1项要求提交履约担保的，视为放弃中标，给采购人造成的损失中标人还应当予以赔偿。</w:t>
      </w:r>
      <w:bookmarkStart w:id="465" w:name="_Toc199321928"/>
    </w:p>
    <w:p w14:paraId="296605AA">
      <w:pPr>
        <w:autoSpaceDE w:val="0"/>
        <w:autoSpaceDN w:val="0"/>
        <w:adjustRightInd w:val="0"/>
        <w:spacing w:line="360" w:lineRule="auto"/>
        <w:jc w:val="left"/>
        <w:outlineLvl w:val="9"/>
        <w:rPr>
          <w:rFonts w:hint="eastAsia" w:ascii="仿宋" w:hAnsi="仿宋" w:eastAsia="仿宋" w:cs="仿宋"/>
          <w:b/>
          <w:bCs/>
          <w:color w:val="auto"/>
          <w:kern w:val="0"/>
          <w:sz w:val="24"/>
          <w:highlight w:val="none"/>
        </w:rPr>
      </w:pPr>
      <w:bookmarkStart w:id="466" w:name="_Toc17041021"/>
      <w:bookmarkStart w:id="467" w:name="_Toc260172681"/>
      <w:bookmarkStart w:id="468" w:name="_Toc17040782"/>
      <w:bookmarkStart w:id="469" w:name="_Toc19152"/>
      <w:bookmarkStart w:id="470" w:name="_Toc25060"/>
      <w:bookmarkStart w:id="471" w:name="_Toc262675348"/>
      <w:bookmarkStart w:id="472" w:name="_Toc247277968"/>
      <w:bookmarkStart w:id="473" w:name="_Toc17040903"/>
      <w:r>
        <w:rPr>
          <w:rFonts w:hint="eastAsia" w:ascii="仿宋" w:hAnsi="仿宋" w:eastAsia="仿宋" w:cs="仿宋"/>
          <w:b/>
          <w:bCs/>
          <w:color w:val="auto"/>
          <w:kern w:val="0"/>
          <w:sz w:val="24"/>
          <w:highlight w:val="none"/>
        </w:rPr>
        <w:t>7.4 签订合同</w:t>
      </w:r>
      <w:bookmarkEnd w:id="465"/>
      <w:bookmarkEnd w:id="466"/>
      <w:bookmarkEnd w:id="467"/>
      <w:bookmarkEnd w:id="468"/>
      <w:bookmarkEnd w:id="469"/>
      <w:bookmarkEnd w:id="470"/>
      <w:bookmarkEnd w:id="471"/>
      <w:bookmarkEnd w:id="472"/>
      <w:bookmarkEnd w:id="473"/>
    </w:p>
    <w:p w14:paraId="04F0853A">
      <w:pPr>
        <w:autoSpaceDE w:val="0"/>
        <w:autoSpaceDN w:val="0"/>
        <w:adjustRightInd w:val="0"/>
        <w:spacing w:line="360" w:lineRule="auto"/>
        <w:ind w:firstLine="480" w:firstLineChars="20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7.4.1 采购人和中标人应当自中标通知书发出之日起30天内，根据招标文件和中标人的投标文件订立书面合同。中标人无正当理由拒签合同的，采购人取消其中标资格，给采购人造成的损失中标人还应当予以赔偿。</w:t>
      </w:r>
    </w:p>
    <w:p w14:paraId="55BAE111">
      <w:pPr>
        <w:autoSpaceDE w:val="0"/>
        <w:autoSpaceDN w:val="0"/>
        <w:adjustRightInd w:val="0"/>
        <w:spacing w:line="360" w:lineRule="auto"/>
        <w:ind w:firstLine="480" w:firstLineChars="20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7.4.2 发出中标通知书后，采购人无正当理由拒签合同的，采购人向中标人补偿投标人损失。</w:t>
      </w:r>
    </w:p>
    <w:p w14:paraId="1D90B9E8">
      <w:pPr>
        <w:autoSpaceDE w:val="0"/>
        <w:autoSpaceDN w:val="0"/>
        <w:adjustRightInd w:val="0"/>
        <w:spacing w:line="360" w:lineRule="auto"/>
        <w:ind w:firstLine="480" w:firstLineChars="20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7.4.3 政府采购合同应当包括采购人与中标人的名称和住所、标的、数量、质量、价款或者报酬、履行期限及地点和方式、验收要求、违约责任、解决争议的方法等内容。</w:t>
      </w:r>
    </w:p>
    <w:p w14:paraId="0846D058">
      <w:pPr>
        <w:autoSpaceDE w:val="0"/>
        <w:autoSpaceDN w:val="0"/>
        <w:adjustRightInd w:val="0"/>
        <w:spacing w:line="360" w:lineRule="auto"/>
        <w:ind w:firstLine="480" w:firstLineChars="200"/>
        <w:jc w:val="left"/>
        <w:outlineLvl w:val="9"/>
        <w:rPr>
          <w:rFonts w:hint="eastAsia" w:ascii="仿宋" w:hAnsi="仿宋" w:eastAsia="仿宋" w:cs="仿宋"/>
          <w:b/>
          <w:bCs/>
          <w:color w:val="auto"/>
          <w:kern w:val="0"/>
          <w:sz w:val="28"/>
          <w:szCs w:val="28"/>
          <w:highlight w:val="none"/>
        </w:rPr>
      </w:pPr>
      <w:r>
        <w:rPr>
          <w:rFonts w:hint="eastAsia" w:ascii="仿宋" w:hAnsi="仿宋" w:eastAsia="仿宋" w:cs="仿宋"/>
          <w:color w:val="auto"/>
          <w:kern w:val="0"/>
          <w:sz w:val="24"/>
          <w:highlight w:val="none"/>
        </w:rPr>
        <w:t>7.4.4 政府采购合同履行中，采购人需追加与合同标的相同的货物、工程或者服务的，在不改变合同其他条款的前提下，可以与中标人协商签订补充合同，但所有补充合同的采购 金额不得超过原合同采购金额的百分之十。</w:t>
      </w:r>
      <w:bookmarkStart w:id="474" w:name="_Toc260172682"/>
      <w:bookmarkStart w:id="475" w:name="_Toc199321929"/>
      <w:bookmarkStart w:id="476" w:name="_Toc3238"/>
      <w:bookmarkStart w:id="477" w:name="_Toc262675349"/>
      <w:bookmarkStart w:id="478" w:name="_Toc247277969"/>
      <w:bookmarkStart w:id="479" w:name="_Toc491246673"/>
      <w:bookmarkStart w:id="480" w:name="_Toc209498844"/>
    </w:p>
    <w:p w14:paraId="5C9044D5">
      <w:pPr>
        <w:autoSpaceDE w:val="0"/>
        <w:autoSpaceDN w:val="0"/>
        <w:adjustRightInd w:val="0"/>
        <w:spacing w:line="360" w:lineRule="auto"/>
        <w:outlineLvl w:val="9"/>
        <w:rPr>
          <w:rFonts w:hint="eastAsia" w:ascii="仿宋" w:hAnsi="仿宋" w:eastAsia="仿宋" w:cs="仿宋"/>
          <w:b/>
          <w:bCs/>
          <w:color w:val="auto"/>
          <w:kern w:val="0"/>
          <w:sz w:val="28"/>
          <w:szCs w:val="28"/>
          <w:highlight w:val="none"/>
        </w:rPr>
      </w:pPr>
      <w:bookmarkStart w:id="481" w:name="_Toc17041022"/>
      <w:bookmarkStart w:id="482" w:name="_Toc17040783"/>
      <w:bookmarkStart w:id="483" w:name="_Toc17040904"/>
      <w:bookmarkStart w:id="484" w:name="_Toc1647"/>
      <w:r>
        <w:rPr>
          <w:rFonts w:hint="eastAsia" w:ascii="仿宋" w:hAnsi="仿宋" w:eastAsia="仿宋" w:cs="仿宋"/>
          <w:b/>
          <w:bCs/>
          <w:color w:val="auto"/>
          <w:kern w:val="0"/>
          <w:sz w:val="28"/>
          <w:szCs w:val="28"/>
          <w:highlight w:val="none"/>
        </w:rPr>
        <w:t>8.重新招标和不再招标</w:t>
      </w:r>
      <w:bookmarkEnd w:id="474"/>
      <w:bookmarkEnd w:id="475"/>
      <w:bookmarkEnd w:id="476"/>
      <w:bookmarkEnd w:id="477"/>
      <w:bookmarkEnd w:id="478"/>
      <w:bookmarkEnd w:id="479"/>
      <w:bookmarkEnd w:id="480"/>
      <w:bookmarkEnd w:id="481"/>
      <w:bookmarkEnd w:id="482"/>
      <w:bookmarkEnd w:id="483"/>
      <w:bookmarkEnd w:id="484"/>
    </w:p>
    <w:p w14:paraId="67D44D04">
      <w:pPr>
        <w:autoSpaceDE w:val="0"/>
        <w:autoSpaceDN w:val="0"/>
        <w:adjustRightInd w:val="0"/>
        <w:spacing w:line="360" w:lineRule="auto"/>
        <w:jc w:val="left"/>
        <w:outlineLvl w:val="9"/>
        <w:rPr>
          <w:rFonts w:hint="eastAsia" w:ascii="仿宋" w:hAnsi="仿宋" w:eastAsia="仿宋" w:cs="仿宋"/>
          <w:b/>
          <w:bCs/>
          <w:color w:val="auto"/>
          <w:kern w:val="0"/>
          <w:sz w:val="24"/>
          <w:highlight w:val="none"/>
        </w:rPr>
      </w:pPr>
      <w:bookmarkStart w:id="485" w:name="_Toc30457"/>
      <w:bookmarkStart w:id="486" w:name="_Toc260172683"/>
      <w:bookmarkStart w:id="487" w:name="_Toc247277970"/>
      <w:bookmarkStart w:id="488" w:name="_Toc13096"/>
      <w:bookmarkStart w:id="489" w:name="_Toc209498845"/>
      <w:bookmarkStart w:id="490" w:name="_Toc262675350"/>
      <w:bookmarkStart w:id="491" w:name="_Toc491246674"/>
      <w:bookmarkStart w:id="492" w:name="_Toc17040784"/>
      <w:bookmarkStart w:id="493" w:name="_Toc17040905"/>
      <w:bookmarkStart w:id="494" w:name="_Toc17041023"/>
      <w:r>
        <w:rPr>
          <w:rFonts w:hint="eastAsia" w:ascii="仿宋" w:hAnsi="仿宋" w:eastAsia="仿宋" w:cs="仿宋"/>
          <w:b/>
          <w:bCs/>
          <w:color w:val="auto"/>
          <w:kern w:val="0"/>
          <w:sz w:val="24"/>
          <w:highlight w:val="none"/>
        </w:rPr>
        <w:t>8.1 重新招标</w:t>
      </w:r>
      <w:bookmarkEnd w:id="485"/>
      <w:bookmarkEnd w:id="486"/>
      <w:bookmarkEnd w:id="487"/>
      <w:bookmarkEnd w:id="488"/>
      <w:bookmarkEnd w:id="489"/>
      <w:bookmarkEnd w:id="490"/>
      <w:bookmarkEnd w:id="491"/>
      <w:bookmarkEnd w:id="492"/>
      <w:bookmarkEnd w:id="493"/>
      <w:bookmarkEnd w:id="494"/>
    </w:p>
    <w:p w14:paraId="6B78ECB6">
      <w:pPr>
        <w:autoSpaceDE w:val="0"/>
        <w:autoSpaceDN w:val="0"/>
        <w:adjustRightInd w:val="0"/>
        <w:spacing w:line="360" w:lineRule="auto"/>
        <w:ind w:firstLine="42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有下列情形之一的，采购人将重新招标：</w:t>
      </w:r>
    </w:p>
    <w:p w14:paraId="061387D1">
      <w:pPr>
        <w:autoSpaceDE w:val="0"/>
        <w:autoSpaceDN w:val="0"/>
        <w:adjustRightInd w:val="0"/>
        <w:spacing w:line="360" w:lineRule="auto"/>
        <w:ind w:firstLine="42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（1）投标截止时间止，投标人少于3个的；</w:t>
      </w:r>
    </w:p>
    <w:p w14:paraId="770D5FC4">
      <w:pPr>
        <w:autoSpaceDE w:val="0"/>
        <w:autoSpaceDN w:val="0"/>
        <w:adjustRightInd w:val="0"/>
        <w:spacing w:line="360" w:lineRule="auto"/>
        <w:ind w:firstLine="42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（2）经评标委员会评审后否决所有投标的。</w:t>
      </w:r>
    </w:p>
    <w:p w14:paraId="17401F7B">
      <w:pPr>
        <w:autoSpaceDE w:val="0"/>
        <w:autoSpaceDN w:val="0"/>
        <w:adjustRightInd w:val="0"/>
        <w:spacing w:line="360" w:lineRule="auto"/>
        <w:ind w:firstLine="42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（3）评标委员会否决不合格投标或者界定为否决投标后因有效投标不足3个使得投标明显缺乏竞争，评标委员会决定否决全部投标的；</w:t>
      </w:r>
    </w:p>
    <w:p w14:paraId="2D7E07DC">
      <w:pPr>
        <w:autoSpaceDE w:val="0"/>
        <w:autoSpaceDN w:val="0"/>
        <w:adjustRightInd w:val="0"/>
        <w:spacing w:line="360" w:lineRule="auto"/>
        <w:ind w:firstLine="42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（4）同意延长投标有效期的投标人少于3个的；</w:t>
      </w:r>
    </w:p>
    <w:p w14:paraId="591BC138">
      <w:pPr>
        <w:autoSpaceDE w:val="0"/>
        <w:autoSpaceDN w:val="0"/>
        <w:adjustRightInd w:val="0"/>
        <w:spacing w:line="360" w:lineRule="auto"/>
        <w:ind w:firstLine="42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（5）中标候选人均未与采购人签订合同的。</w:t>
      </w:r>
    </w:p>
    <w:p w14:paraId="1A15BBD5">
      <w:pPr>
        <w:autoSpaceDE w:val="0"/>
        <w:autoSpaceDN w:val="0"/>
        <w:adjustRightInd w:val="0"/>
        <w:spacing w:line="360" w:lineRule="auto"/>
        <w:jc w:val="left"/>
        <w:outlineLvl w:val="9"/>
        <w:rPr>
          <w:rFonts w:hint="eastAsia" w:ascii="仿宋" w:hAnsi="仿宋" w:eastAsia="仿宋" w:cs="仿宋"/>
          <w:b/>
          <w:bCs/>
          <w:color w:val="auto"/>
          <w:kern w:val="0"/>
          <w:sz w:val="24"/>
          <w:highlight w:val="none"/>
        </w:rPr>
      </w:pPr>
      <w:bookmarkStart w:id="495" w:name="_Toc17041024"/>
      <w:bookmarkStart w:id="496" w:name="_Toc491246675"/>
      <w:bookmarkStart w:id="497" w:name="_Toc209498846"/>
      <w:bookmarkStart w:id="498" w:name="_Toc247277971"/>
      <w:bookmarkStart w:id="499" w:name="_Toc260172684"/>
      <w:bookmarkStart w:id="500" w:name="_Toc17040785"/>
      <w:bookmarkStart w:id="501" w:name="_Toc17040906"/>
      <w:bookmarkStart w:id="502" w:name="_Toc30412"/>
      <w:bookmarkStart w:id="503" w:name="_Toc262675351"/>
      <w:bookmarkStart w:id="504" w:name="_Toc8322"/>
      <w:r>
        <w:rPr>
          <w:rFonts w:hint="eastAsia" w:ascii="仿宋" w:hAnsi="仿宋" w:eastAsia="仿宋" w:cs="仿宋"/>
          <w:b/>
          <w:bCs/>
          <w:color w:val="auto"/>
          <w:kern w:val="0"/>
          <w:sz w:val="24"/>
          <w:highlight w:val="none"/>
        </w:rPr>
        <w:t>8.2 不再招标</w:t>
      </w:r>
      <w:bookmarkEnd w:id="495"/>
      <w:bookmarkEnd w:id="496"/>
      <w:bookmarkEnd w:id="497"/>
      <w:bookmarkEnd w:id="498"/>
      <w:bookmarkEnd w:id="499"/>
      <w:bookmarkEnd w:id="500"/>
      <w:bookmarkEnd w:id="501"/>
      <w:bookmarkEnd w:id="502"/>
      <w:bookmarkEnd w:id="503"/>
      <w:bookmarkEnd w:id="504"/>
    </w:p>
    <w:p w14:paraId="1234EBA1">
      <w:pPr>
        <w:autoSpaceDE w:val="0"/>
        <w:autoSpaceDN w:val="0"/>
        <w:adjustRightInd w:val="0"/>
        <w:spacing w:line="360" w:lineRule="auto"/>
        <w:ind w:firstLine="420"/>
        <w:jc w:val="left"/>
        <w:outlineLvl w:val="9"/>
        <w:rPr>
          <w:rFonts w:hint="eastAsia" w:ascii="仿宋" w:hAnsi="仿宋" w:eastAsia="仿宋" w:cs="仿宋"/>
          <w:b/>
          <w:bCs/>
          <w:color w:val="auto"/>
          <w:kern w:val="0"/>
          <w:sz w:val="28"/>
          <w:szCs w:val="28"/>
          <w:highlight w:val="none"/>
        </w:rPr>
      </w:pPr>
      <w:r>
        <w:rPr>
          <w:rFonts w:hint="eastAsia" w:ascii="仿宋" w:hAnsi="仿宋" w:eastAsia="仿宋" w:cs="仿宋"/>
          <w:color w:val="auto"/>
          <w:kern w:val="0"/>
          <w:sz w:val="24"/>
          <w:highlight w:val="none"/>
        </w:rPr>
        <w:t>重新招标后，仍出现本章第8.1条规定情形之一的，属于必须审批或核准的项目建设项目，经原审批或核准部门批准后不再进行招标。</w:t>
      </w:r>
      <w:bookmarkStart w:id="505" w:name="_Toc260172685"/>
      <w:bookmarkStart w:id="506" w:name="_Toc247277972"/>
      <w:bookmarkStart w:id="507" w:name="_Toc209498847"/>
      <w:bookmarkStart w:id="508" w:name="_Toc262675352"/>
      <w:bookmarkStart w:id="509" w:name="_Toc1789"/>
      <w:bookmarkStart w:id="510" w:name="_Toc491246676"/>
    </w:p>
    <w:p w14:paraId="7D1CF0D8">
      <w:pPr>
        <w:autoSpaceDE w:val="0"/>
        <w:autoSpaceDN w:val="0"/>
        <w:adjustRightInd w:val="0"/>
        <w:spacing w:line="360" w:lineRule="auto"/>
        <w:outlineLvl w:val="9"/>
        <w:rPr>
          <w:rFonts w:hint="eastAsia" w:ascii="仿宋" w:hAnsi="仿宋" w:eastAsia="仿宋" w:cs="仿宋"/>
          <w:b/>
          <w:bCs/>
          <w:color w:val="auto"/>
          <w:kern w:val="0"/>
          <w:sz w:val="28"/>
          <w:szCs w:val="28"/>
          <w:highlight w:val="none"/>
        </w:rPr>
      </w:pPr>
      <w:bookmarkStart w:id="511" w:name="_Toc17041025"/>
      <w:bookmarkStart w:id="512" w:name="_Toc17040786"/>
      <w:bookmarkStart w:id="513" w:name="_Toc32560"/>
      <w:bookmarkStart w:id="514" w:name="_Toc17040907"/>
      <w:r>
        <w:rPr>
          <w:rFonts w:hint="eastAsia" w:ascii="仿宋" w:hAnsi="仿宋" w:eastAsia="仿宋" w:cs="仿宋"/>
          <w:b/>
          <w:bCs/>
          <w:color w:val="auto"/>
          <w:kern w:val="0"/>
          <w:sz w:val="28"/>
          <w:szCs w:val="28"/>
          <w:highlight w:val="none"/>
        </w:rPr>
        <w:t>9.纪律和监督</w:t>
      </w:r>
      <w:bookmarkEnd w:id="505"/>
      <w:bookmarkEnd w:id="506"/>
      <w:bookmarkEnd w:id="507"/>
      <w:bookmarkEnd w:id="508"/>
      <w:bookmarkEnd w:id="509"/>
      <w:bookmarkEnd w:id="510"/>
      <w:bookmarkEnd w:id="511"/>
      <w:bookmarkEnd w:id="512"/>
      <w:bookmarkEnd w:id="513"/>
      <w:bookmarkEnd w:id="514"/>
    </w:p>
    <w:p w14:paraId="38232E31">
      <w:pPr>
        <w:autoSpaceDE w:val="0"/>
        <w:autoSpaceDN w:val="0"/>
        <w:adjustRightInd w:val="0"/>
        <w:spacing w:line="360" w:lineRule="auto"/>
        <w:jc w:val="left"/>
        <w:outlineLvl w:val="9"/>
        <w:rPr>
          <w:rFonts w:hint="eastAsia" w:ascii="仿宋" w:hAnsi="仿宋" w:eastAsia="仿宋" w:cs="仿宋"/>
          <w:b/>
          <w:bCs/>
          <w:color w:val="auto"/>
          <w:kern w:val="0"/>
          <w:sz w:val="24"/>
          <w:highlight w:val="none"/>
        </w:rPr>
      </w:pPr>
      <w:bookmarkStart w:id="515" w:name="_Toc209498848"/>
      <w:bookmarkStart w:id="516" w:name="_Toc260172686"/>
      <w:bookmarkStart w:id="517" w:name="_Toc6623"/>
      <w:bookmarkStart w:id="518" w:name="_Toc5220"/>
      <w:bookmarkStart w:id="519" w:name="_Toc17040908"/>
      <w:bookmarkStart w:id="520" w:name="_Toc262675353"/>
      <w:bookmarkStart w:id="521" w:name="_Toc491246677"/>
      <w:bookmarkStart w:id="522" w:name="_Toc247277973"/>
      <w:bookmarkStart w:id="523" w:name="_Toc17041026"/>
      <w:bookmarkStart w:id="524" w:name="_Toc17040787"/>
      <w:r>
        <w:rPr>
          <w:rFonts w:hint="eastAsia" w:ascii="仿宋" w:hAnsi="仿宋" w:eastAsia="仿宋" w:cs="仿宋"/>
          <w:b/>
          <w:bCs/>
          <w:color w:val="auto"/>
          <w:kern w:val="0"/>
          <w:sz w:val="24"/>
          <w:highlight w:val="none"/>
        </w:rPr>
        <w:t>9.1 对采购人的纪律要求</w:t>
      </w:r>
      <w:bookmarkEnd w:id="515"/>
      <w:bookmarkEnd w:id="516"/>
      <w:bookmarkEnd w:id="517"/>
      <w:bookmarkEnd w:id="518"/>
      <w:bookmarkEnd w:id="519"/>
      <w:bookmarkEnd w:id="520"/>
      <w:bookmarkEnd w:id="521"/>
      <w:bookmarkEnd w:id="522"/>
      <w:bookmarkEnd w:id="523"/>
      <w:bookmarkEnd w:id="524"/>
    </w:p>
    <w:p w14:paraId="41099EA3">
      <w:pPr>
        <w:autoSpaceDE w:val="0"/>
        <w:autoSpaceDN w:val="0"/>
        <w:adjustRightInd w:val="0"/>
        <w:spacing w:line="360" w:lineRule="auto"/>
        <w:ind w:firstLine="42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9.1.1 采购人不得泄漏招标投标活动中应当保密的情况和资料，不得与投标人串通损害国家利益、社会公共利益或者他人合法权益。</w:t>
      </w:r>
    </w:p>
    <w:p w14:paraId="458C5B1E">
      <w:pPr>
        <w:autoSpaceDE w:val="0"/>
        <w:autoSpaceDN w:val="0"/>
        <w:adjustRightInd w:val="0"/>
        <w:spacing w:line="360" w:lineRule="auto"/>
        <w:ind w:firstLine="420"/>
        <w:jc w:val="left"/>
        <w:outlineLvl w:val="9"/>
        <w:rPr>
          <w:rFonts w:hint="eastAsia" w:ascii="仿宋" w:hAnsi="仿宋" w:eastAsia="仿宋" w:cs="仿宋"/>
          <w:color w:val="auto"/>
          <w:kern w:val="0"/>
          <w:sz w:val="24"/>
          <w:highlight w:val="none"/>
        </w:rPr>
      </w:pPr>
      <w:bookmarkStart w:id="525" w:name="_Toc209498849"/>
      <w:bookmarkStart w:id="526" w:name="_Toc491246678"/>
      <w:bookmarkStart w:id="527" w:name="_Toc247277974"/>
      <w:r>
        <w:rPr>
          <w:rFonts w:hint="eastAsia" w:ascii="仿宋" w:hAnsi="仿宋" w:eastAsia="仿宋" w:cs="仿宋"/>
          <w:color w:val="auto"/>
          <w:kern w:val="0"/>
          <w:sz w:val="24"/>
          <w:highlight w:val="none"/>
        </w:rPr>
        <w:t>9.1.2 下列行为均属采购人与投标人串通投标：</w:t>
      </w:r>
    </w:p>
    <w:p w14:paraId="629BAEB2">
      <w:pPr>
        <w:autoSpaceDE w:val="0"/>
        <w:autoSpaceDN w:val="0"/>
        <w:adjustRightInd w:val="0"/>
        <w:spacing w:line="360" w:lineRule="auto"/>
        <w:ind w:firstLine="42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（1）采购人在开标前开启投标文件，并将投标情况告知其他投标人，或者协助投标人撤换投标文件，更改报价；</w:t>
      </w:r>
    </w:p>
    <w:p w14:paraId="42B62005">
      <w:pPr>
        <w:autoSpaceDE w:val="0"/>
        <w:autoSpaceDN w:val="0"/>
        <w:adjustRightInd w:val="0"/>
        <w:spacing w:line="360" w:lineRule="auto"/>
        <w:ind w:firstLine="42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（2）采购人向投标人泄露标底；</w:t>
      </w:r>
    </w:p>
    <w:p w14:paraId="0EABE5A3">
      <w:pPr>
        <w:autoSpaceDE w:val="0"/>
        <w:autoSpaceDN w:val="0"/>
        <w:adjustRightInd w:val="0"/>
        <w:spacing w:line="360" w:lineRule="auto"/>
        <w:ind w:firstLine="42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（3）采购人与投标人商定，投标时压低或抬高标价，中标后再给投标人或采购人额外补偿；</w:t>
      </w:r>
    </w:p>
    <w:p w14:paraId="4EA5F841">
      <w:pPr>
        <w:autoSpaceDE w:val="0"/>
        <w:autoSpaceDN w:val="0"/>
        <w:adjustRightInd w:val="0"/>
        <w:spacing w:line="360" w:lineRule="auto"/>
        <w:ind w:firstLine="42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（4）采购人预定内定中标人；</w:t>
      </w:r>
    </w:p>
    <w:p w14:paraId="5B2BFDEA">
      <w:pPr>
        <w:autoSpaceDE w:val="0"/>
        <w:autoSpaceDN w:val="0"/>
        <w:adjustRightInd w:val="0"/>
        <w:spacing w:line="360" w:lineRule="auto"/>
        <w:ind w:firstLine="42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（5）其它串通投标行为。</w:t>
      </w:r>
    </w:p>
    <w:p w14:paraId="4CADFDBF">
      <w:pPr>
        <w:autoSpaceDE w:val="0"/>
        <w:autoSpaceDN w:val="0"/>
        <w:adjustRightInd w:val="0"/>
        <w:spacing w:line="360" w:lineRule="auto"/>
        <w:jc w:val="left"/>
        <w:outlineLvl w:val="9"/>
        <w:rPr>
          <w:rFonts w:hint="eastAsia" w:ascii="仿宋" w:hAnsi="仿宋" w:eastAsia="仿宋" w:cs="仿宋"/>
          <w:b/>
          <w:bCs/>
          <w:color w:val="auto"/>
          <w:kern w:val="0"/>
          <w:sz w:val="24"/>
          <w:highlight w:val="none"/>
        </w:rPr>
      </w:pPr>
      <w:bookmarkStart w:id="528" w:name="_Toc17041027"/>
      <w:bookmarkStart w:id="529" w:name="_Toc1114"/>
      <w:bookmarkStart w:id="530" w:name="_Toc260172687"/>
      <w:bookmarkStart w:id="531" w:name="_Toc17040788"/>
      <w:bookmarkStart w:id="532" w:name="_Toc262675354"/>
      <w:bookmarkStart w:id="533" w:name="_Toc3054"/>
      <w:bookmarkStart w:id="534" w:name="_Toc17040909"/>
      <w:r>
        <w:rPr>
          <w:rFonts w:hint="eastAsia" w:ascii="仿宋" w:hAnsi="仿宋" w:eastAsia="仿宋" w:cs="仿宋"/>
          <w:b/>
          <w:bCs/>
          <w:color w:val="auto"/>
          <w:kern w:val="0"/>
          <w:sz w:val="24"/>
          <w:highlight w:val="none"/>
        </w:rPr>
        <w:t>9.2 对投标人的纪律要求</w:t>
      </w:r>
      <w:bookmarkEnd w:id="525"/>
      <w:bookmarkEnd w:id="526"/>
      <w:bookmarkEnd w:id="527"/>
      <w:bookmarkEnd w:id="528"/>
      <w:bookmarkEnd w:id="529"/>
      <w:bookmarkEnd w:id="530"/>
      <w:bookmarkEnd w:id="531"/>
      <w:bookmarkEnd w:id="532"/>
      <w:bookmarkEnd w:id="533"/>
      <w:bookmarkEnd w:id="534"/>
    </w:p>
    <w:p w14:paraId="07494593">
      <w:pPr>
        <w:autoSpaceDE w:val="0"/>
        <w:autoSpaceDN w:val="0"/>
        <w:adjustRightInd w:val="0"/>
        <w:spacing w:line="360" w:lineRule="auto"/>
        <w:ind w:firstLine="42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9.2.1 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36443C3E">
      <w:pPr>
        <w:pStyle w:val="2"/>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9.2.2 有下列情形之一的，视为投标人串通投标，其投标无效：</w:t>
      </w:r>
    </w:p>
    <w:p w14:paraId="6763852C">
      <w:pPr>
        <w:pStyle w:val="2"/>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（1）不同投标人的投标文件由同一单位或者个人编制；</w:t>
      </w:r>
    </w:p>
    <w:p w14:paraId="60BA6CC7">
      <w:pPr>
        <w:pStyle w:val="2"/>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（2）不同投标人委托同一单位或者个人办理投标事宜；</w:t>
      </w:r>
    </w:p>
    <w:p w14:paraId="2448D350">
      <w:pPr>
        <w:pStyle w:val="2"/>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（3）不同投标人的投标文件载明的项目管理成员或者联系人员为同一人；</w:t>
      </w:r>
    </w:p>
    <w:p w14:paraId="02638CD9">
      <w:pPr>
        <w:pStyle w:val="2"/>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（4）不同投标人的投标文件异常一致或者投标报价呈规律性差异；</w:t>
      </w:r>
    </w:p>
    <w:p w14:paraId="3628D04A">
      <w:pPr>
        <w:pStyle w:val="2"/>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（5）不同投标人的投标文件相互混装；</w:t>
      </w:r>
    </w:p>
    <w:p w14:paraId="179E6DAB">
      <w:pPr>
        <w:pStyle w:val="2"/>
        <w:spacing w:line="360" w:lineRule="auto"/>
        <w:ind w:firstLine="480"/>
        <w:outlineLvl w:val="9"/>
        <w:rPr>
          <w:rFonts w:hint="eastAsia" w:ascii="仿宋" w:hAnsi="仿宋" w:eastAsia="仿宋" w:cs="仿宋"/>
          <w:color w:val="auto"/>
          <w:highlight w:val="none"/>
        </w:rPr>
      </w:pPr>
      <w:r>
        <w:rPr>
          <w:rFonts w:hint="eastAsia" w:ascii="仿宋" w:hAnsi="仿宋" w:eastAsia="仿宋" w:cs="仿宋"/>
          <w:color w:val="auto"/>
          <w:sz w:val="24"/>
          <w:szCs w:val="24"/>
          <w:highlight w:val="none"/>
        </w:rPr>
        <w:t>（6）不同投标人的投标保证金从同一单位或者个人的账户转出。</w:t>
      </w:r>
    </w:p>
    <w:p w14:paraId="545099CB">
      <w:pPr>
        <w:autoSpaceDE w:val="0"/>
        <w:autoSpaceDN w:val="0"/>
        <w:adjustRightInd w:val="0"/>
        <w:spacing w:line="360" w:lineRule="auto"/>
        <w:jc w:val="left"/>
        <w:outlineLvl w:val="9"/>
        <w:rPr>
          <w:rFonts w:hint="eastAsia" w:ascii="仿宋" w:hAnsi="仿宋" w:eastAsia="仿宋" w:cs="仿宋"/>
          <w:b/>
          <w:bCs/>
          <w:color w:val="auto"/>
          <w:kern w:val="0"/>
          <w:sz w:val="24"/>
          <w:highlight w:val="none"/>
        </w:rPr>
      </w:pPr>
      <w:bookmarkStart w:id="535" w:name="_Toc209498850"/>
      <w:bookmarkStart w:id="536" w:name="_Toc5724"/>
      <w:bookmarkStart w:id="537" w:name="_Toc17040910"/>
      <w:bookmarkStart w:id="538" w:name="_Toc17040789"/>
      <w:bookmarkStart w:id="539" w:name="_Toc247277975"/>
      <w:bookmarkStart w:id="540" w:name="_Toc491246679"/>
      <w:bookmarkStart w:id="541" w:name="_Toc262675355"/>
      <w:bookmarkStart w:id="542" w:name="_Toc20260"/>
      <w:bookmarkStart w:id="543" w:name="_Toc17041028"/>
      <w:bookmarkStart w:id="544" w:name="_Toc260172688"/>
      <w:r>
        <w:rPr>
          <w:rFonts w:hint="eastAsia" w:ascii="仿宋" w:hAnsi="仿宋" w:eastAsia="仿宋" w:cs="仿宋"/>
          <w:b/>
          <w:bCs/>
          <w:color w:val="auto"/>
          <w:kern w:val="0"/>
          <w:sz w:val="24"/>
          <w:highlight w:val="none"/>
        </w:rPr>
        <w:t>9.3 对评标委员会成员的纪律要求</w:t>
      </w:r>
      <w:bookmarkEnd w:id="535"/>
      <w:bookmarkEnd w:id="536"/>
      <w:bookmarkEnd w:id="537"/>
      <w:bookmarkEnd w:id="538"/>
      <w:bookmarkEnd w:id="539"/>
      <w:bookmarkEnd w:id="540"/>
      <w:bookmarkEnd w:id="541"/>
      <w:bookmarkEnd w:id="542"/>
      <w:bookmarkEnd w:id="543"/>
      <w:bookmarkEnd w:id="544"/>
    </w:p>
    <w:p w14:paraId="5D813D2E">
      <w:pPr>
        <w:pStyle w:val="2"/>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9.3.1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评标办法”没有规定的评审因素和标准进行评标。</w:t>
      </w:r>
    </w:p>
    <w:p w14:paraId="2CDE0FD4">
      <w:pPr>
        <w:pStyle w:val="2"/>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9.3.2 除上述情形，评标委员会及其成员不得有下列行为：</w:t>
      </w:r>
    </w:p>
    <w:p w14:paraId="0C744655">
      <w:pPr>
        <w:pStyle w:val="2"/>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（1）确定参与评标至评标结束前私自接触投标人；</w:t>
      </w:r>
    </w:p>
    <w:p w14:paraId="2B561955">
      <w:pPr>
        <w:pStyle w:val="2"/>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（2）接受投标人提出的与投标文件不一致的澄清或者说明（评标委员会要求投标人澄清的情形除外）；</w:t>
      </w:r>
    </w:p>
    <w:p w14:paraId="12B35CF3">
      <w:pPr>
        <w:pStyle w:val="2"/>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（3）违反评标纪律发表倾向性意见或者征询采购人的倾向性意见；</w:t>
      </w:r>
    </w:p>
    <w:p w14:paraId="4451F89F">
      <w:pPr>
        <w:pStyle w:val="2"/>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（4）对需要专业判断的主观评审因素协商评分；</w:t>
      </w:r>
    </w:p>
    <w:p w14:paraId="62338D24">
      <w:pPr>
        <w:pStyle w:val="2"/>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（5）在评标过程中擅离职守，影响评标程序正常进行的；</w:t>
      </w:r>
    </w:p>
    <w:p w14:paraId="313C8453">
      <w:pPr>
        <w:pStyle w:val="2"/>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（6）记录、复制或者带走任何评标资料；</w:t>
      </w:r>
    </w:p>
    <w:p w14:paraId="792C1C1F">
      <w:pPr>
        <w:pStyle w:val="2"/>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（7）其他不遵守评标纪律的行为。</w:t>
      </w:r>
    </w:p>
    <w:p w14:paraId="2E908745">
      <w:pPr>
        <w:pStyle w:val="2"/>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评标委员会成员有前款第一至五项行为之一的，其评审意见无效，并不得获取评审劳务报酬和报销异地评审差旅费。</w:t>
      </w:r>
    </w:p>
    <w:p w14:paraId="138D2F62">
      <w:pPr>
        <w:autoSpaceDE w:val="0"/>
        <w:autoSpaceDN w:val="0"/>
        <w:adjustRightInd w:val="0"/>
        <w:spacing w:line="360" w:lineRule="auto"/>
        <w:jc w:val="left"/>
        <w:outlineLvl w:val="9"/>
        <w:rPr>
          <w:rFonts w:hint="eastAsia" w:ascii="仿宋" w:hAnsi="仿宋" w:eastAsia="仿宋" w:cs="仿宋"/>
          <w:b/>
          <w:bCs/>
          <w:color w:val="auto"/>
          <w:kern w:val="0"/>
          <w:sz w:val="24"/>
          <w:highlight w:val="none"/>
        </w:rPr>
      </w:pPr>
      <w:bookmarkStart w:id="545" w:name="_Toc17040790"/>
      <w:bookmarkStart w:id="546" w:name="_Toc491246680"/>
      <w:bookmarkStart w:id="547" w:name="_Toc17040911"/>
      <w:bookmarkStart w:id="548" w:name="_Toc260172689"/>
      <w:bookmarkStart w:id="549" w:name="_Toc209498851"/>
      <w:bookmarkStart w:id="550" w:name="_Toc17041029"/>
      <w:bookmarkStart w:id="551" w:name="_Toc247277976"/>
      <w:bookmarkStart w:id="552" w:name="_Toc8311"/>
      <w:bookmarkStart w:id="553" w:name="_Toc30512"/>
      <w:bookmarkStart w:id="554" w:name="_Toc262675356"/>
      <w:r>
        <w:rPr>
          <w:rFonts w:hint="eastAsia" w:ascii="仿宋" w:hAnsi="仿宋" w:eastAsia="仿宋" w:cs="仿宋"/>
          <w:b/>
          <w:bCs/>
          <w:color w:val="auto"/>
          <w:kern w:val="0"/>
          <w:sz w:val="24"/>
          <w:highlight w:val="none"/>
        </w:rPr>
        <w:t>9.4 对与评标活动有关的工作人员的纪律要求</w:t>
      </w:r>
      <w:bookmarkEnd w:id="545"/>
      <w:bookmarkEnd w:id="546"/>
      <w:bookmarkEnd w:id="547"/>
      <w:bookmarkEnd w:id="548"/>
      <w:bookmarkEnd w:id="549"/>
      <w:bookmarkEnd w:id="550"/>
      <w:bookmarkEnd w:id="551"/>
      <w:bookmarkEnd w:id="552"/>
      <w:bookmarkEnd w:id="553"/>
      <w:bookmarkEnd w:id="554"/>
    </w:p>
    <w:p w14:paraId="382BCC85">
      <w:pPr>
        <w:autoSpaceDE w:val="0"/>
        <w:autoSpaceDN w:val="0"/>
        <w:adjustRightInd w:val="0"/>
        <w:spacing w:line="360" w:lineRule="auto"/>
        <w:ind w:firstLine="480" w:firstLineChars="20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6B10F239">
      <w:pPr>
        <w:autoSpaceDE w:val="0"/>
        <w:autoSpaceDN w:val="0"/>
        <w:adjustRightInd w:val="0"/>
        <w:spacing w:line="360" w:lineRule="auto"/>
        <w:jc w:val="left"/>
        <w:outlineLvl w:val="9"/>
        <w:rPr>
          <w:rFonts w:hint="eastAsia" w:ascii="仿宋" w:hAnsi="仿宋" w:eastAsia="仿宋" w:cs="仿宋"/>
          <w:b/>
          <w:bCs/>
          <w:color w:val="auto"/>
          <w:kern w:val="0"/>
          <w:sz w:val="24"/>
          <w:highlight w:val="none"/>
        </w:rPr>
      </w:pPr>
      <w:bookmarkStart w:id="555" w:name="_Toc25703"/>
      <w:bookmarkStart w:id="556" w:name="_Toc17040912"/>
      <w:bookmarkStart w:id="557" w:name="_Toc209498852"/>
      <w:bookmarkStart w:id="558" w:name="_Toc17041030"/>
      <w:bookmarkStart w:id="559" w:name="_Toc17040791"/>
      <w:bookmarkStart w:id="560" w:name="_Toc27514"/>
      <w:bookmarkStart w:id="561" w:name="_Toc247277977"/>
      <w:bookmarkStart w:id="562" w:name="_Toc491246681"/>
      <w:bookmarkStart w:id="563" w:name="_Toc260172690"/>
      <w:bookmarkStart w:id="564" w:name="_Toc262675357"/>
      <w:r>
        <w:rPr>
          <w:rFonts w:hint="eastAsia" w:ascii="仿宋" w:hAnsi="仿宋" w:eastAsia="仿宋" w:cs="仿宋"/>
          <w:b/>
          <w:bCs/>
          <w:color w:val="auto"/>
          <w:kern w:val="0"/>
          <w:sz w:val="24"/>
          <w:highlight w:val="none"/>
        </w:rPr>
        <w:t>9.5 投诉</w:t>
      </w:r>
      <w:bookmarkEnd w:id="555"/>
      <w:bookmarkEnd w:id="556"/>
      <w:bookmarkEnd w:id="557"/>
      <w:bookmarkEnd w:id="558"/>
      <w:bookmarkEnd w:id="559"/>
      <w:bookmarkEnd w:id="560"/>
      <w:bookmarkEnd w:id="561"/>
      <w:bookmarkEnd w:id="562"/>
      <w:bookmarkEnd w:id="563"/>
      <w:bookmarkEnd w:id="564"/>
    </w:p>
    <w:p w14:paraId="1FA0A774">
      <w:pPr>
        <w:autoSpaceDE w:val="0"/>
        <w:autoSpaceDN w:val="0"/>
        <w:adjustRightInd w:val="0"/>
        <w:spacing w:line="360" w:lineRule="auto"/>
        <w:ind w:firstLine="420"/>
        <w:jc w:val="left"/>
        <w:outlineLvl w:val="9"/>
        <w:rPr>
          <w:rFonts w:hint="eastAsia" w:ascii="仿宋" w:hAnsi="仿宋" w:eastAsia="仿宋" w:cs="仿宋"/>
          <w:b/>
          <w:bCs/>
          <w:color w:val="auto"/>
          <w:kern w:val="0"/>
          <w:sz w:val="28"/>
          <w:szCs w:val="28"/>
          <w:highlight w:val="none"/>
        </w:rPr>
      </w:pPr>
      <w:r>
        <w:rPr>
          <w:rFonts w:hint="eastAsia" w:ascii="仿宋" w:hAnsi="仿宋" w:eastAsia="仿宋" w:cs="仿宋"/>
          <w:color w:val="auto"/>
          <w:kern w:val="0"/>
          <w:sz w:val="24"/>
          <w:highlight w:val="none"/>
        </w:rPr>
        <w:t>投标人和其他利害关系人认为本次招标活动违反法律、法规和规章规定的，有权向有关行政监督部门投诉。</w:t>
      </w:r>
      <w:bookmarkStart w:id="565" w:name="_Toc260172691"/>
      <w:bookmarkStart w:id="566" w:name="_Toc199321930"/>
      <w:bookmarkStart w:id="567" w:name="_Toc491246682"/>
      <w:bookmarkStart w:id="568" w:name="_Toc29761"/>
      <w:bookmarkStart w:id="569" w:name="_Toc262675358"/>
      <w:bookmarkStart w:id="570" w:name="_Toc209498853"/>
      <w:bookmarkStart w:id="571" w:name="_Toc247277978"/>
    </w:p>
    <w:p w14:paraId="752BF745">
      <w:pPr>
        <w:autoSpaceDE w:val="0"/>
        <w:autoSpaceDN w:val="0"/>
        <w:adjustRightInd w:val="0"/>
        <w:spacing w:line="360" w:lineRule="auto"/>
        <w:outlineLvl w:val="9"/>
        <w:rPr>
          <w:rFonts w:hint="eastAsia" w:ascii="仿宋" w:hAnsi="仿宋" w:eastAsia="仿宋" w:cs="仿宋"/>
          <w:b/>
          <w:bCs/>
          <w:color w:val="auto"/>
          <w:kern w:val="0"/>
          <w:sz w:val="28"/>
          <w:szCs w:val="28"/>
          <w:highlight w:val="none"/>
        </w:rPr>
      </w:pPr>
      <w:bookmarkStart w:id="572" w:name="_Toc17040913"/>
      <w:bookmarkStart w:id="573" w:name="_Toc17041031"/>
      <w:bookmarkStart w:id="574" w:name="_Toc17040792"/>
      <w:bookmarkStart w:id="575" w:name="_Toc5761"/>
      <w:r>
        <w:rPr>
          <w:rFonts w:hint="eastAsia" w:ascii="仿宋" w:hAnsi="仿宋" w:eastAsia="仿宋" w:cs="仿宋"/>
          <w:b/>
          <w:bCs/>
          <w:color w:val="auto"/>
          <w:kern w:val="0"/>
          <w:sz w:val="28"/>
          <w:szCs w:val="28"/>
          <w:highlight w:val="none"/>
        </w:rPr>
        <w:t>10.需要补充的其他内容</w:t>
      </w:r>
      <w:bookmarkEnd w:id="565"/>
      <w:bookmarkEnd w:id="566"/>
      <w:bookmarkEnd w:id="567"/>
      <w:bookmarkEnd w:id="568"/>
      <w:bookmarkEnd w:id="569"/>
      <w:bookmarkEnd w:id="570"/>
      <w:bookmarkEnd w:id="571"/>
      <w:bookmarkEnd w:id="572"/>
      <w:bookmarkEnd w:id="573"/>
      <w:bookmarkEnd w:id="574"/>
      <w:bookmarkEnd w:id="575"/>
    </w:p>
    <w:p w14:paraId="4B385433">
      <w:pPr>
        <w:autoSpaceDE w:val="0"/>
        <w:autoSpaceDN w:val="0"/>
        <w:adjustRightInd w:val="0"/>
        <w:spacing w:line="360" w:lineRule="auto"/>
        <w:ind w:firstLine="480" w:firstLineChars="20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10.1 投标文件电子版提交要求：见投标人须知前附表。</w:t>
      </w:r>
    </w:p>
    <w:p w14:paraId="3BB47DD1">
      <w:pPr>
        <w:autoSpaceDE w:val="0"/>
        <w:autoSpaceDN w:val="0"/>
        <w:adjustRightInd w:val="0"/>
        <w:spacing w:line="360" w:lineRule="auto"/>
        <w:ind w:firstLine="480" w:firstLineChars="20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10.2 采购预算金额：见投标人须知前附表。</w:t>
      </w:r>
    </w:p>
    <w:p w14:paraId="155EDE12">
      <w:pPr>
        <w:autoSpaceDE w:val="0"/>
        <w:autoSpaceDN w:val="0"/>
        <w:adjustRightInd w:val="0"/>
        <w:spacing w:line="360" w:lineRule="auto"/>
        <w:ind w:firstLine="480" w:firstLineChars="20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10.3 电子投标文件编制及报送要求：</w:t>
      </w:r>
      <w:bookmarkStart w:id="576" w:name="_Toc8631"/>
      <w:bookmarkStart w:id="577" w:name="_Toc17040793"/>
      <w:bookmarkStart w:id="578" w:name="_Toc17040914"/>
      <w:bookmarkStart w:id="579" w:name="_Toc21611"/>
      <w:bookmarkStart w:id="580" w:name="_Toc17041032"/>
      <w:r>
        <w:rPr>
          <w:rFonts w:hint="eastAsia" w:ascii="仿宋" w:hAnsi="仿宋" w:eastAsia="仿宋" w:cs="仿宋"/>
          <w:color w:val="auto"/>
          <w:kern w:val="0"/>
          <w:sz w:val="24"/>
          <w:highlight w:val="none"/>
        </w:rPr>
        <w:t>见投标人须知前附表</w:t>
      </w:r>
      <w:r>
        <w:rPr>
          <w:rFonts w:hint="eastAsia" w:ascii="仿宋" w:hAnsi="仿宋" w:eastAsia="仿宋" w:cs="仿宋"/>
          <w:color w:val="auto"/>
          <w:kern w:val="0"/>
          <w:sz w:val="24"/>
          <w:highlight w:val="none"/>
          <w:lang w:val="en-US" w:eastAsia="zh-CN"/>
        </w:rPr>
        <w:t>。</w:t>
      </w:r>
    </w:p>
    <w:p w14:paraId="17CDCADC">
      <w:pPr>
        <w:pStyle w:val="3"/>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highlight w:val="none"/>
        </w:rPr>
        <w:t>第三章 评标办法（综合评分法</w:t>
      </w:r>
      <w:bookmarkEnd w:id="576"/>
      <w:bookmarkStart w:id="581" w:name="_Toc265505133"/>
      <w:bookmarkStart w:id="582" w:name="_Toc262675370"/>
      <w:r>
        <w:rPr>
          <w:rFonts w:hint="eastAsia" w:ascii="仿宋" w:hAnsi="仿宋" w:eastAsia="仿宋" w:cs="仿宋"/>
          <w:color w:val="auto"/>
          <w:highlight w:val="none"/>
        </w:rPr>
        <w:t>）</w:t>
      </w:r>
      <w:bookmarkEnd w:id="577"/>
      <w:bookmarkEnd w:id="578"/>
      <w:bookmarkEnd w:id="579"/>
      <w:bookmarkEnd w:id="580"/>
    </w:p>
    <w:p w14:paraId="7652C50B">
      <w:pPr>
        <w:autoSpaceDE w:val="0"/>
        <w:autoSpaceDN w:val="0"/>
        <w:adjustRightInd w:val="0"/>
        <w:spacing w:line="360" w:lineRule="auto"/>
        <w:jc w:val="center"/>
        <w:rPr>
          <w:rFonts w:hint="eastAsia" w:ascii="仿宋" w:hAnsi="仿宋" w:eastAsia="仿宋" w:cs="仿宋"/>
          <w:b/>
          <w:bCs/>
          <w:color w:val="auto"/>
          <w:kern w:val="0"/>
          <w:sz w:val="28"/>
          <w:szCs w:val="28"/>
          <w:highlight w:val="none"/>
        </w:rPr>
      </w:pPr>
      <w:bookmarkStart w:id="583" w:name="_Toc31935"/>
      <w:bookmarkStart w:id="584" w:name="_Toc17040794"/>
      <w:bookmarkStart w:id="585" w:name="_Toc17040915"/>
      <w:r>
        <w:rPr>
          <w:rFonts w:hint="eastAsia" w:ascii="仿宋" w:hAnsi="仿宋" w:eastAsia="仿宋" w:cs="仿宋"/>
          <w:b/>
          <w:bCs/>
          <w:color w:val="auto"/>
          <w:kern w:val="0"/>
          <w:sz w:val="28"/>
          <w:szCs w:val="28"/>
          <w:highlight w:val="none"/>
        </w:rPr>
        <w:t>（一）评标办法前附表</w:t>
      </w:r>
      <w:bookmarkEnd w:id="583"/>
      <w:bookmarkEnd w:id="584"/>
      <w:bookmarkEnd w:id="585"/>
    </w:p>
    <w:bookmarkEnd w:id="581"/>
    <w:bookmarkEnd w:id="582"/>
    <w:tbl>
      <w:tblPr>
        <w:tblStyle w:val="35"/>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1142"/>
        <w:gridCol w:w="2082"/>
        <w:gridCol w:w="5618"/>
      </w:tblGrid>
      <w:tr w14:paraId="66D31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000" w:type="dxa"/>
            <w:gridSpan w:val="2"/>
            <w:tcBorders>
              <w:top w:val="single" w:color="auto" w:sz="4" w:space="0"/>
              <w:left w:val="single" w:color="auto" w:sz="4" w:space="0"/>
              <w:bottom w:val="single" w:color="auto" w:sz="4" w:space="0"/>
              <w:right w:val="single" w:color="auto" w:sz="4" w:space="0"/>
            </w:tcBorders>
            <w:vAlign w:val="center"/>
          </w:tcPr>
          <w:p w14:paraId="3C9187B3">
            <w:pPr>
              <w:autoSpaceDE w:val="0"/>
              <w:autoSpaceDN w:val="0"/>
              <w:adjustRightInd w:val="0"/>
              <w:spacing w:line="360" w:lineRule="auto"/>
              <w:jc w:val="center"/>
              <w:rPr>
                <w:rFonts w:hint="eastAsia" w:ascii="仿宋" w:hAnsi="仿宋" w:eastAsia="仿宋" w:cs="仿宋"/>
                <w:b/>
                <w:bCs/>
                <w:color w:val="auto"/>
                <w:kern w:val="0"/>
                <w:sz w:val="24"/>
                <w:highlight w:val="none"/>
              </w:rPr>
            </w:pPr>
            <w:bookmarkStart w:id="586" w:name="_Toc304717309"/>
            <w:bookmarkStart w:id="587" w:name="_Toc310814318"/>
            <w:bookmarkStart w:id="588" w:name="_Toc383442326"/>
            <w:r>
              <w:rPr>
                <w:rFonts w:hint="eastAsia" w:ascii="仿宋" w:hAnsi="仿宋" w:eastAsia="仿宋" w:cs="仿宋"/>
                <w:b/>
                <w:bCs/>
                <w:color w:val="auto"/>
                <w:kern w:val="0"/>
                <w:sz w:val="24"/>
                <w:highlight w:val="none"/>
              </w:rPr>
              <w:t>条款号</w:t>
            </w:r>
          </w:p>
        </w:tc>
        <w:tc>
          <w:tcPr>
            <w:tcW w:w="2082" w:type="dxa"/>
            <w:tcBorders>
              <w:top w:val="single" w:color="auto" w:sz="4" w:space="0"/>
              <w:left w:val="single" w:color="auto" w:sz="4" w:space="0"/>
              <w:bottom w:val="single" w:color="auto" w:sz="4" w:space="0"/>
              <w:right w:val="single" w:color="auto" w:sz="4" w:space="0"/>
            </w:tcBorders>
            <w:vAlign w:val="center"/>
          </w:tcPr>
          <w:p w14:paraId="7CC41A29">
            <w:pPr>
              <w:autoSpaceDE w:val="0"/>
              <w:autoSpaceDN w:val="0"/>
              <w:adjustRightInd w:val="0"/>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评审因素</w:t>
            </w:r>
          </w:p>
        </w:tc>
        <w:tc>
          <w:tcPr>
            <w:tcW w:w="5618" w:type="dxa"/>
            <w:tcBorders>
              <w:top w:val="single" w:color="auto" w:sz="4" w:space="0"/>
              <w:left w:val="single" w:color="auto" w:sz="4" w:space="0"/>
              <w:bottom w:val="single" w:color="auto" w:sz="4" w:space="0"/>
              <w:right w:val="single" w:color="auto" w:sz="4" w:space="0"/>
            </w:tcBorders>
            <w:vAlign w:val="center"/>
          </w:tcPr>
          <w:p w14:paraId="5F35D213">
            <w:pPr>
              <w:autoSpaceDE w:val="0"/>
              <w:autoSpaceDN w:val="0"/>
              <w:adjustRightInd w:val="0"/>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评审标准</w:t>
            </w:r>
          </w:p>
        </w:tc>
      </w:tr>
      <w:tr w14:paraId="55643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2" w:hRule="atLeast"/>
          <w:jc w:val="center"/>
        </w:trPr>
        <w:tc>
          <w:tcPr>
            <w:tcW w:w="858" w:type="dxa"/>
            <w:vMerge w:val="restart"/>
            <w:tcBorders>
              <w:top w:val="single" w:color="auto" w:sz="4" w:space="0"/>
              <w:left w:val="single" w:color="auto" w:sz="4" w:space="0"/>
              <w:right w:val="single" w:color="auto" w:sz="4" w:space="0"/>
            </w:tcBorders>
            <w:vAlign w:val="center"/>
          </w:tcPr>
          <w:p w14:paraId="612F1C32">
            <w:pPr>
              <w:autoSpaceDE w:val="0"/>
              <w:autoSpaceDN w:val="0"/>
              <w:adjustRightInd w:val="0"/>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2.1.1</w:t>
            </w:r>
          </w:p>
        </w:tc>
        <w:tc>
          <w:tcPr>
            <w:tcW w:w="1142" w:type="dxa"/>
            <w:vMerge w:val="restart"/>
            <w:tcBorders>
              <w:top w:val="single" w:color="auto" w:sz="4" w:space="0"/>
              <w:left w:val="single" w:color="auto" w:sz="4" w:space="0"/>
              <w:right w:val="single" w:color="auto" w:sz="4" w:space="0"/>
            </w:tcBorders>
            <w:vAlign w:val="center"/>
          </w:tcPr>
          <w:p w14:paraId="1E3FE66C">
            <w:pPr>
              <w:autoSpaceDE w:val="0"/>
              <w:autoSpaceDN w:val="0"/>
              <w:adjustRightInd w:val="0"/>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资格评审标准</w:t>
            </w:r>
          </w:p>
        </w:tc>
        <w:tc>
          <w:tcPr>
            <w:tcW w:w="2082" w:type="dxa"/>
            <w:tcBorders>
              <w:top w:val="single" w:color="auto" w:sz="4" w:space="0"/>
              <w:left w:val="single" w:color="auto" w:sz="4" w:space="0"/>
              <w:bottom w:val="single" w:color="auto" w:sz="4" w:space="0"/>
              <w:right w:val="single" w:color="auto" w:sz="4" w:space="0"/>
            </w:tcBorders>
            <w:vAlign w:val="center"/>
          </w:tcPr>
          <w:p w14:paraId="41444C40">
            <w:pPr>
              <w:autoSpaceDE w:val="0"/>
              <w:autoSpaceDN w:val="0"/>
              <w:adjustRightIn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具有独立承担民事责任的能力</w:t>
            </w:r>
          </w:p>
        </w:tc>
        <w:tc>
          <w:tcPr>
            <w:tcW w:w="5618" w:type="dxa"/>
            <w:tcBorders>
              <w:top w:val="single" w:color="auto" w:sz="4" w:space="0"/>
              <w:left w:val="single" w:color="auto" w:sz="4" w:space="0"/>
              <w:bottom w:val="single" w:color="auto" w:sz="4" w:space="0"/>
              <w:right w:val="single" w:color="auto" w:sz="4" w:space="0"/>
            </w:tcBorders>
            <w:vAlign w:val="center"/>
          </w:tcPr>
          <w:p w14:paraId="02038802">
            <w:pPr>
              <w:autoSpaceDE w:val="0"/>
              <w:autoSpaceDN w:val="0"/>
              <w:adjustRightInd w:val="0"/>
              <w:spacing w:line="360" w:lineRule="auto"/>
              <w:ind w:right="-113" w:rightChars="-54"/>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人为企业（包括合伙企业）的，应提供有效的营业执照；（2）投标人为事业单位的，应提供有效的事业单位法人证书；（3）投标人是非企业机构的，应提供有效的执业许可证或登记证书等证明文件；（4）投标人是个体工商户的，应提供有效的个体工商户营业执照；（5）投标人是自然人的，应提供有效的自然人身份证明；</w:t>
            </w:r>
          </w:p>
        </w:tc>
      </w:tr>
      <w:tr w14:paraId="7D0B8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2" w:hRule="atLeast"/>
          <w:jc w:val="center"/>
        </w:trPr>
        <w:tc>
          <w:tcPr>
            <w:tcW w:w="858" w:type="dxa"/>
            <w:vMerge w:val="continue"/>
            <w:tcBorders>
              <w:left w:val="single" w:color="auto" w:sz="4" w:space="0"/>
              <w:right w:val="single" w:color="auto" w:sz="4" w:space="0"/>
            </w:tcBorders>
            <w:vAlign w:val="center"/>
          </w:tcPr>
          <w:p w14:paraId="0DAD60C9">
            <w:pPr>
              <w:autoSpaceDE w:val="0"/>
              <w:autoSpaceDN w:val="0"/>
              <w:adjustRightInd w:val="0"/>
              <w:spacing w:line="360" w:lineRule="auto"/>
              <w:jc w:val="center"/>
              <w:rPr>
                <w:rFonts w:hint="eastAsia" w:ascii="仿宋" w:hAnsi="仿宋" w:eastAsia="仿宋" w:cs="仿宋"/>
                <w:color w:val="auto"/>
                <w:kern w:val="0"/>
                <w:sz w:val="24"/>
                <w:highlight w:val="none"/>
              </w:rPr>
            </w:pPr>
          </w:p>
        </w:tc>
        <w:tc>
          <w:tcPr>
            <w:tcW w:w="1142" w:type="dxa"/>
            <w:vMerge w:val="continue"/>
            <w:tcBorders>
              <w:left w:val="single" w:color="auto" w:sz="4" w:space="0"/>
              <w:right w:val="single" w:color="auto" w:sz="4" w:space="0"/>
            </w:tcBorders>
            <w:vAlign w:val="center"/>
          </w:tcPr>
          <w:p w14:paraId="0E1F0A12">
            <w:pPr>
              <w:autoSpaceDE w:val="0"/>
              <w:autoSpaceDN w:val="0"/>
              <w:adjustRightInd w:val="0"/>
              <w:spacing w:line="360" w:lineRule="auto"/>
              <w:jc w:val="center"/>
              <w:rPr>
                <w:rFonts w:hint="eastAsia" w:ascii="仿宋" w:hAnsi="仿宋" w:eastAsia="仿宋" w:cs="仿宋"/>
                <w:color w:val="auto"/>
                <w:kern w:val="0"/>
                <w:sz w:val="24"/>
                <w:highlight w:val="none"/>
              </w:rPr>
            </w:pPr>
          </w:p>
        </w:tc>
        <w:tc>
          <w:tcPr>
            <w:tcW w:w="2082" w:type="dxa"/>
            <w:tcBorders>
              <w:top w:val="single" w:color="auto" w:sz="4" w:space="0"/>
              <w:left w:val="single" w:color="auto" w:sz="4" w:space="0"/>
              <w:bottom w:val="single" w:color="auto" w:sz="4" w:space="0"/>
              <w:right w:val="single" w:color="auto" w:sz="4" w:space="0"/>
            </w:tcBorders>
            <w:vAlign w:val="center"/>
          </w:tcPr>
          <w:p w14:paraId="52080F4C">
            <w:pPr>
              <w:autoSpaceDE w:val="0"/>
              <w:autoSpaceDN w:val="0"/>
              <w:adjustRightIn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具有良好的商业信誉和健全的财务会计制度</w:t>
            </w:r>
          </w:p>
        </w:tc>
        <w:tc>
          <w:tcPr>
            <w:tcW w:w="5618" w:type="dxa"/>
            <w:tcBorders>
              <w:top w:val="single" w:color="auto" w:sz="4" w:space="0"/>
              <w:left w:val="single" w:color="auto" w:sz="4" w:space="0"/>
              <w:bottom w:val="single" w:color="auto" w:sz="4" w:space="0"/>
              <w:right w:val="single" w:color="auto" w:sz="4" w:space="0"/>
            </w:tcBorders>
            <w:vAlign w:val="center"/>
          </w:tcPr>
          <w:p w14:paraId="4938E029">
            <w:pPr>
              <w:widowControl/>
              <w:spacing w:after="50" w:line="360" w:lineRule="auto"/>
              <w:ind w:right="-10" w:firstLine="0" w:firstLineChars="0"/>
              <w:jc w:val="left"/>
              <w:rPr>
                <w:rFonts w:hint="eastAsia" w:ascii="仿宋" w:hAnsi="仿宋" w:eastAsia="仿宋" w:cs="仿宋"/>
                <w:color w:val="auto"/>
                <w:sz w:val="24"/>
                <w:highlight w:val="none"/>
                <w:lang w:eastAsia="zh-CN" w:bidi="ar"/>
              </w:rPr>
            </w:pPr>
            <w:r>
              <w:rPr>
                <w:rFonts w:hint="eastAsia" w:ascii="仿宋" w:hAnsi="仿宋" w:eastAsia="仿宋" w:cs="仿宋"/>
                <w:color w:val="auto"/>
                <w:sz w:val="24"/>
                <w:highlight w:val="none"/>
                <w:lang w:eastAsia="zh-CN" w:bidi="ar"/>
              </w:rPr>
              <w:t>（</w:t>
            </w:r>
            <w:r>
              <w:rPr>
                <w:rFonts w:hint="eastAsia" w:ascii="仿宋" w:hAnsi="仿宋" w:eastAsia="仿宋" w:cs="仿宋"/>
                <w:color w:val="auto"/>
                <w:sz w:val="24"/>
                <w:highlight w:val="none"/>
                <w:lang w:val="en-US" w:eastAsia="zh-CN" w:bidi="ar"/>
              </w:rPr>
              <w:t>1</w:t>
            </w:r>
            <w:r>
              <w:rPr>
                <w:rFonts w:hint="eastAsia" w:ascii="仿宋" w:hAnsi="仿宋" w:eastAsia="仿宋" w:cs="仿宋"/>
                <w:color w:val="auto"/>
                <w:sz w:val="24"/>
                <w:highlight w:val="none"/>
                <w:lang w:eastAsia="zh-CN" w:bidi="ar"/>
              </w:rPr>
              <w:t>）</w:t>
            </w:r>
            <w:r>
              <w:rPr>
                <w:rFonts w:hint="eastAsia" w:ascii="仿宋" w:hAnsi="仿宋" w:eastAsia="仿宋" w:cs="仿宋"/>
                <w:color w:val="auto"/>
                <w:sz w:val="24"/>
                <w:highlight w:val="none"/>
                <w:lang w:bidi="ar"/>
              </w:rPr>
              <w:t>提供承诺函</w:t>
            </w:r>
            <w:r>
              <w:rPr>
                <w:rFonts w:hint="eastAsia" w:ascii="仿宋" w:hAnsi="仿宋" w:eastAsia="仿宋" w:cs="仿宋"/>
                <w:color w:val="auto"/>
                <w:sz w:val="24"/>
                <w:highlight w:val="none"/>
                <w:lang w:eastAsia="zh-CN" w:bidi="ar"/>
              </w:rPr>
              <w:t>。</w:t>
            </w:r>
          </w:p>
          <w:p w14:paraId="084CF7B2">
            <w:pPr>
              <w:spacing w:after="50" w:line="360" w:lineRule="auto"/>
              <w:ind w:right="-1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bidi="ar"/>
              </w:rPr>
              <w:t>（2）</w:t>
            </w:r>
            <w:r>
              <w:rPr>
                <w:rFonts w:hint="eastAsia" w:ascii="仿宋" w:hAnsi="仿宋" w:eastAsia="仿宋" w:cs="仿宋"/>
                <w:color w:val="auto"/>
                <w:kern w:val="2"/>
                <w:sz w:val="24"/>
                <w:szCs w:val="24"/>
                <w:highlight w:val="none"/>
                <w:lang w:bidi="ar"/>
              </w:rPr>
              <w:t>提供财务状况报告，</w:t>
            </w:r>
            <w:r>
              <w:rPr>
                <w:rFonts w:hint="eastAsia" w:ascii="仿宋" w:hAnsi="仿宋" w:eastAsia="仿宋" w:cs="仿宋"/>
                <w:b w:val="0"/>
                <w:bCs w:val="0"/>
                <w:color w:val="auto"/>
                <w:sz w:val="24"/>
                <w:szCs w:val="24"/>
                <w:highlight w:val="none"/>
                <w:lang w:bidi="ar"/>
              </w:rPr>
              <w:t>投标人可根据自身情况提供</w:t>
            </w:r>
            <w:r>
              <w:rPr>
                <w:rFonts w:hint="eastAsia" w:ascii="仿宋" w:hAnsi="仿宋" w:eastAsia="仿宋" w:cs="仿宋"/>
                <w:b w:val="0"/>
                <w:bCs w:val="0"/>
                <w:color w:val="auto"/>
                <w:sz w:val="24"/>
                <w:szCs w:val="24"/>
                <w:highlight w:val="none"/>
                <w:lang w:val="en-US" w:eastAsia="zh-CN" w:bidi="ar"/>
              </w:rPr>
              <w:t>下面</w:t>
            </w:r>
            <w:r>
              <w:rPr>
                <w:rFonts w:hint="eastAsia" w:ascii="仿宋" w:hAnsi="仿宋" w:eastAsia="仿宋" w:cs="仿宋"/>
                <w:b w:val="0"/>
                <w:bCs w:val="0"/>
                <w:color w:val="auto"/>
                <w:sz w:val="24"/>
                <w:szCs w:val="24"/>
                <w:highlight w:val="none"/>
                <w:lang w:bidi="ar"/>
              </w:rPr>
              <w:t>任意一种证明材料</w:t>
            </w:r>
            <w:r>
              <w:rPr>
                <w:rFonts w:hint="eastAsia" w:ascii="仿宋" w:hAnsi="仿宋" w:eastAsia="仿宋" w:cs="仿宋"/>
                <w:color w:val="auto"/>
                <w:kern w:val="2"/>
                <w:sz w:val="24"/>
                <w:szCs w:val="24"/>
                <w:highlight w:val="none"/>
                <w:lang w:bidi="ar"/>
              </w:rPr>
              <w:t>：①提供202</w:t>
            </w:r>
            <w:r>
              <w:rPr>
                <w:rFonts w:hint="eastAsia" w:ascii="仿宋" w:hAnsi="仿宋" w:eastAsia="仿宋" w:cs="仿宋"/>
                <w:color w:val="auto"/>
                <w:kern w:val="2"/>
                <w:sz w:val="24"/>
                <w:szCs w:val="24"/>
                <w:highlight w:val="none"/>
                <w:lang w:val="en-US" w:eastAsia="zh-CN" w:bidi="ar"/>
              </w:rPr>
              <w:t>3</w:t>
            </w:r>
            <w:r>
              <w:rPr>
                <w:rFonts w:hint="eastAsia" w:ascii="仿宋" w:hAnsi="仿宋" w:eastAsia="仿宋" w:cs="仿宋"/>
                <w:color w:val="auto"/>
                <w:kern w:val="2"/>
                <w:sz w:val="24"/>
                <w:szCs w:val="24"/>
                <w:highlight w:val="none"/>
                <w:lang w:bidi="ar"/>
              </w:rPr>
              <w:t>年</w:t>
            </w:r>
            <w:r>
              <w:rPr>
                <w:rFonts w:hint="eastAsia" w:ascii="仿宋" w:hAnsi="仿宋" w:eastAsia="仿宋" w:cs="仿宋"/>
                <w:color w:val="auto"/>
                <w:kern w:val="2"/>
                <w:sz w:val="24"/>
                <w:szCs w:val="24"/>
                <w:highlight w:val="none"/>
                <w:lang w:val="en-US" w:eastAsia="zh-CN" w:bidi="ar"/>
              </w:rPr>
              <w:t>至</w:t>
            </w:r>
            <w:r>
              <w:rPr>
                <w:rFonts w:hint="eastAsia" w:ascii="仿宋" w:hAnsi="仿宋" w:eastAsia="仿宋" w:cs="仿宋"/>
                <w:color w:val="auto"/>
                <w:kern w:val="2"/>
                <w:sz w:val="24"/>
                <w:szCs w:val="24"/>
                <w:highlight w:val="none"/>
                <w:lang w:bidi="ar"/>
              </w:rPr>
              <w:t>202</w:t>
            </w:r>
            <w:r>
              <w:rPr>
                <w:rFonts w:hint="eastAsia" w:ascii="仿宋" w:hAnsi="仿宋" w:eastAsia="仿宋" w:cs="仿宋"/>
                <w:color w:val="auto"/>
                <w:kern w:val="2"/>
                <w:sz w:val="24"/>
                <w:szCs w:val="24"/>
                <w:highlight w:val="none"/>
                <w:lang w:val="en-US" w:eastAsia="zh-CN" w:bidi="ar"/>
              </w:rPr>
              <w:t>5</w:t>
            </w:r>
            <w:r>
              <w:rPr>
                <w:rFonts w:hint="eastAsia" w:ascii="仿宋" w:hAnsi="仿宋" w:eastAsia="仿宋" w:cs="仿宋"/>
                <w:color w:val="auto"/>
                <w:kern w:val="2"/>
                <w:sz w:val="24"/>
                <w:szCs w:val="24"/>
                <w:highlight w:val="none"/>
                <w:lang w:bidi="ar"/>
              </w:rPr>
              <w:t>年</w:t>
            </w:r>
            <w:r>
              <w:rPr>
                <w:rFonts w:hint="eastAsia" w:ascii="仿宋" w:hAnsi="仿宋" w:eastAsia="仿宋" w:cs="仿宋"/>
                <w:color w:val="auto"/>
                <w:kern w:val="2"/>
                <w:sz w:val="24"/>
                <w:szCs w:val="24"/>
                <w:highlight w:val="none"/>
                <w:lang w:val="en-US" w:eastAsia="zh-CN" w:bidi="ar"/>
              </w:rPr>
              <w:t>任意一年</w:t>
            </w:r>
            <w:r>
              <w:rPr>
                <w:rFonts w:hint="eastAsia" w:ascii="仿宋" w:hAnsi="仿宋" w:eastAsia="仿宋" w:cs="仿宋"/>
                <w:color w:val="auto"/>
                <w:kern w:val="2"/>
                <w:sz w:val="24"/>
                <w:szCs w:val="24"/>
                <w:highlight w:val="none"/>
                <w:lang w:bidi="ar"/>
              </w:rPr>
              <w:t>经审计的财务报告(包括资产负债表、利润表、现金流量表、所有者权益变动表（如果财务报告中无所有者权益变动表，投标人需做说明）及其附注)，新成立不满1年的投标人提供自成立至今的财务报表；②提供自投标文件提交截止时间前三个月内基本开户银行出具的资信证明</w:t>
            </w:r>
            <w:r>
              <w:rPr>
                <w:rFonts w:hint="eastAsia" w:ascii="仿宋" w:hAnsi="仿宋" w:eastAsia="仿宋" w:cs="仿宋"/>
                <w:color w:val="auto"/>
                <w:sz w:val="24"/>
                <w:highlight w:val="none"/>
              </w:rPr>
              <w:t>。</w:t>
            </w:r>
          </w:p>
        </w:tc>
      </w:tr>
      <w:tr w14:paraId="6A877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858" w:type="dxa"/>
            <w:vMerge w:val="continue"/>
            <w:tcBorders>
              <w:left w:val="single" w:color="auto" w:sz="4" w:space="0"/>
              <w:right w:val="single" w:color="auto" w:sz="4" w:space="0"/>
            </w:tcBorders>
            <w:vAlign w:val="center"/>
          </w:tcPr>
          <w:p w14:paraId="76C99281">
            <w:pPr>
              <w:autoSpaceDE w:val="0"/>
              <w:autoSpaceDN w:val="0"/>
              <w:adjustRightInd w:val="0"/>
              <w:spacing w:line="360" w:lineRule="auto"/>
              <w:jc w:val="center"/>
              <w:rPr>
                <w:rFonts w:hint="eastAsia" w:ascii="仿宋" w:hAnsi="仿宋" w:eastAsia="仿宋" w:cs="仿宋"/>
                <w:color w:val="auto"/>
                <w:kern w:val="0"/>
                <w:sz w:val="24"/>
                <w:highlight w:val="none"/>
              </w:rPr>
            </w:pPr>
          </w:p>
        </w:tc>
        <w:tc>
          <w:tcPr>
            <w:tcW w:w="1142" w:type="dxa"/>
            <w:vMerge w:val="continue"/>
            <w:tcBorders>
              <w:left w:val="single" w:color="auto" w:sz="4" w:space="0"/>
              <w:right w:val="single" w:color="auto" w:sz="4" w:space="0"/>
            </w:tcBorders>
            <w:vAlign w:val="center"/>
          </w:tcPr>
          <w:p w14:paraId="386575F6">
            <w:pPr>
              <w:autoSpaceDE w:val="0"/>
              <w:autoSpaceDN w:val="0"/>
              <w:adjustRightInd w:val="0"/>
              <w:spacing w:line="360" w:lineRule="auto"/>
              <w:jc w:val="center"/>
              <w:rPr>
                <w:rFonts w:hint="eastAsia" w:ascii="仿宋" w:hAnsi="仿宋" w:eastAsia="仿宋" w:cs="仿宋"/>
                <w:color w:val="auto"/>
                <w:kern w:val="0"/>
                <w:sz w:val="24"/>
                <w:highlight w:val="none"/>
              </w:rPr>
            </w:pPr>
          </w:p>
        </w:tc>
        <w:tc>
          <w:tcPr>
            <w:tcW w:w="2082" w:type="dxa"/>
            <w:tcBorders>
              <w:top w:val="single" w:color="auto" w:sz="4" w:space="0"/>
              <w:left w:val="single" w:color="auto" w:sz="4" w:space="0"/>
              <w:bottom w:val="single" w:color="auto" w:sz="4" w:space="0"/>
              <w:right w:val="single" w:color="auto" w:sz="4" w:space="0"/>
            </w:tcBorders>
            <w:vAlign w:val="center"/>
          </w:tcPr>
          <w:p w14:paraId="48A06440">
            <w:pPr>
              <w:autoSpaceDE w:val="0"/>
              <w:autoSpaceDN w:val="0"/>
              <w:adjustRightIn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具有履行合同所必需的设备和专业技术能力</w:t>
            </w:r>
          </w:p>
        </w:tc>
        <w:tc>
          <w:tcPr>
            <w:tcW w:w="5618" w:type="dxa"/>
            <w:tcBorders>
              <w:top w:val="single" w:color="auto" w:sz="4" w:space="0"/>
              <w:left w:val="single" w:color="auto" w:sz="4" w:space="0"/>
              <w:bottom w:val="single" w:color="auto" w:sz="4" w:space="0"/>
              <w:right w:val="single" w:color="auto" w:sz="4" w:space="0"/>
            </w:tcBorders>
            <w:vAlign w:val="center"/>
          </w:tcPr>
          <w:p w14:paraId="20E60972">
            <w:pPr>
              <w:autoSpaceDE w:val="0"/>
              <w:autoSpaceDN w:val="0"/>
              <w:adjustRightInd w:val="0"/>
              <w:spacing w:line="360" w:lineRule="auto"/>
              <w:ind w:right="-113" w:rightChars="-54"/>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提供承诺函及相关证明材料</w:t>
            </w:r>
            <w:r>
              <w:rPr>
                <w:rFonts w:hint="eastAsia" w:ascii="仿宋" w:hAnsi="仿宋" w:eastAsia="仿宋" w:cs="仿宋"/>
                <w:color w:val="auto"/>
                <w:sz w:val="24"/>
                <w:highlight w:val="none"/>
                <w:lang w:eastAsia="zh-CN"/>
              </w:rPr>
              <w:t>。</w:t>
            </w:r>
          </w:p>
        </w:tc>
      </w:tr>
      <w:tr w14:paraId="596E6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858" w:type="dxa"/>
            <w:vMerge w:val="continue"/>
            <w:tcBorders>
              <w:left w:val="single" w:color="auto" w:sz="4" w:space="0"/>
              <w:right w:val="single" w:color="auto" w:sz="4" w:space="0"/>
            </w:tcBorders>
            <w:vAlign w:val="center"/>
          </w:tcPr>
          <w:p w14:paraId="4EA3C737">
            <w:pPr>
              <w:autoSpaceDE w:val="0"/>
              <w:autoSpaceDN w:val="0"/>
              <w:adjustRightInd w:val="0"/>
              <w:spacing w:line="360" w:lineRule="auto"/>
              <w:jc w:val="center"/>
              <w:rPr>
                <w:rFonts w:hint="eastAsia" w:ascii="仿宋" w:hAnsi="仿宋" w:eastAsia="仿宋" w:cs="仿宋"/>
                <w:color w:val="auto"/>
                <w:kern w:val="0"/>
                <w:sz w:val="24"/>
                <w:highlight w:val="none"/>
              </w:rPr>
            </w:pPr>
          </w:p>
        </w:tc>
        <w:tc>
          <w:tcPr>
            <w:tcW w:w="1142" w:type="dxa"/>
            <w:vMerge w:val="continue"/>
            <w:tcBorders>
              <w:left w:val="single" w:color="auto" w:sz="4" w:space="0"/>
              <w:right w:val="single" w:color="auto" w:sz="4" w:space="0"/>
            </w:tcBorders>
            <w:vAlign w:val="center"/>
          </w:tcPr>
          <w:p w14:paraId="208A81B2">
            <w:pPr>
              <w:autoSpaceDE w:val="0"/>
              <w:autoSpaceDN w:val="0"/>
              <w:adjustRightInd w:val="0"/>
              <w:spacing w:line="360" w:lineRule="auto"/>
              <w:jc w:val="center"/>
              <w:rPr>
                <w:rFonts w:hint="eastAsia" w:ascii="仿宋" w:hAnsi="仿宋" w:eastAsia="仿宋" w:cs="仿宋"/>
                <w:color w:val="auto"/>
                <w:kern w:val="0"/>
                <w:sz w:val="24"/>
                <w:highlight w:val="none"/>
              </w:rPr>
            </w:pPr>
          </w:p>
        </w:tc>
        <w:tc>
          <w:tcPr>
            <w:tcW w:w="2082" w:type="dxa"/>
            <w:tcBorders>
              <w:top w:val="single" w:color="auto" w:sz="4" w:space="0"/>
              <w:left w:val="single" w:color="auto" w:sz="4" w:space="0"/>
              <w:bottom w:val="single" w:color="auto" w:sz="4" w:space="0"/>
              <w:right w:val="single" w:color="auto" w:sz="4" w:space="0"/>
            </w:tcBorders>
            <w:vAlign w:val="center"/>
          </w:tcPr>
          <w:p w14:paraId="4E5676AC">
            <w:pPr>
              <w:autoSpaceDE w:val="0"/>
              <w:autoSpaceDN w:val="0"/>
              <w:adjustRightIn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具有依法缴纳税收和社会保障资金的良好记录</w:t>
            </w:r>
          </w:p>
        </w:tc>
        <w:tc>
          <w:tcPr>
            <w:tcW w:w="5618" w:type="dxa"/>
            <w:tcBorders>
              <w:top w:val="single" w:color="auto" w:sz="4" w:space="0"/>
              <w:left w:val="single" w:color="auto" w:sz="4" w:space="0"/>
              <w:bottom w:val="single" w:color="auto" w:sz="4" w:space="0"/>
              <w:right w:val="single" w:color="auto" w:sz="4" w:space="0"/>
            </w:tcBorders>
            <w:vAlign w:val="center"/>
          </w:tcPr>
          <w:p w14:paraId="777A978E">
            <w:pPr>
              <w:spacing w:after="50" w:line="360" w:lineRule="auto"/>
              <w:ind w:right="-10"/>
              <w:jc w:val="left"/>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提供依法缴纳税收和缴纳社会保障资金承诺函或依法免缴税费的证明。</w:t>
            </w:r>
          </w:p>
        </w:tc>
      </w:tr>
      <w:tr w14:paraId="5A3D8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8" w:type="dxa"/>
            <w:vMerge w:val="continue"/>
            <w:tcBorders>
              <w:left w:val="single" w:color="auto" w:sz="4" w:space="0"/>
              <w:right w:val="single" w:color="auto" w:sz="4" w:space="0"/>
            </w:tcBorders>
            <w:vAlign w:val="center"/>
          </w:tcPr>
          <w:p w14:paraId="049E56ED">
            <w:pPr>
              <w:autoSpaceDE w:val="0"/>
              <w:autoSpaceDN w:val="0"/>
              <w:adjustRightInd w:val="0"/>
              <w:spacing w:line="360" w:lineRule="auto"/>
              <w:jc w:val="center"/>
              <w:rPr>
                <w:rFonts w:hint="eastAsia" w:ascii="仿宋" w:hAnsi="仿宋" w:eastAsia="仿宋" w:cs="仿宋"/>
                <w:color w:val="auto"/>
                <w:kern w:val="0"/>
                <w:sz w:val="24"/>
                <w:highlight w:val="none"/>
              </w:rPr>
            </w:pPr>
          </w:p>
        </w:tc>
        <w:tc>
          <w:tcPr>
            <w:tcW w:w="1142" w:type="dxa"/>
            <w:vMerge w:val="continue"/>
            <w:tcBorders>
              <w:left w:val="single" w:color="auto" w:sz="4" w:space="0"/>
              <w:right w:val="single" w:color="auto" w:sz="4" w:space="0"/>
            </w:tcBorders>
            <w:vAlign w:val="center"/>
          </w:tcPr>
          <w:p w14:paraId="2D7DFD25">
            <w:pPr>
              <w:autoSpaceDE w:val="0"/>
              <w:autoSpaceDN w:val="0"/>
              <w:adjustRightInd w:val="0"/>
              <w:spacing w:line="360" w:lineRule="auto"/>
              <w:jc w:val="center"/>
              <w:rPr>
                <w:rFonts w:hint="eastAsia" w:ascii="仿宋" w:hAnsi="仿宋" w:eastAsia="仿宋" w:cs="仿宋"/>
                <w:color w:val="auto"/>
                <w:kern w:val="0"/>
                <w:sz w:val="24"/>
                <w:highlight w:val="none"/>
              </w:rPr>
            </w:pPr>
          </w:p>
        </w:tc>
        <w:tc>
          <w:tcPr>
            <w:tcW w:w="2082" w:type="dxa"/>
            <w:tcBorders>
              <w:top w:val="single" w:color="auto" w:sz="4" w:space="0"/>
              <w:left w:val="single" w:color="auto" w:sz="4" w:space="0"/>
              <w:bottom w:val="single" w:color="auto" w:sz="4" w:space="0"/>
              <w:right w:val="single" w:color="auto" w:sz="4" w:space="0"/>
            </w:tcBorders>
            <w:vAlign w:val="center"/>
          </w:tcPr>
          <w:p w14:paraId="4A0FE563">
            <w:pPr>
              <w:autoSpaceDE w:val="0"/>
              <w:autoSpaceDN w:val="0"/>
              <w:adjustRightIn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参加政府采购活动前三年内，在经营活动中没有重大违法记录</w:t>
            </w:r>
          </w:p>
        </w:tc>
        <w:tc>
          <w:tcPr>
            <w:tcW w:w="5618" w:type="dxa"/>
            <w:tcBorders>
              <w:top w:val="single" w:color="auto" w:sz="4" w:space="0"/>
              <w:left w:val="single" w:color="auto" w:sz="4" w:space="0"/>
              <w:bottom w:val="single" w:color="auto" w:sz="4" w:space="0"/>
              <w:right w:val="single" w:color="auto" w:sz="4" w:space="0"/>
            </w:tcBorders>
            <w:vAlign w:val="center"/>
          </w:tcPr>
          <w:p w14:paraId="0384A036">
            <w:pPr>
              <w:autoSpaceDE/>
              <w:autoSpaceDN/>
              <w:adjustRightInd/>
              <w:spacing w:after="50" w:line="360" w:lineRule="auto"/>
              <w:ind w:right="-10"/>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提供参加本次政府采购活动前三年内在经营活动中没有重大违法记录的书面声明。</w:t>
            </w:r>
          </w:p>
        </w:tc>
      </w:tr>
      <w:tr w14:paraId="71EA2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8" w:type="dxa"/>
            <w:vMerge w:val="continue"/>
            <w:tcBorders>
              <w:left w:val="single" w:color="auto" w:sz="4" w:space="0"/>
              <w:right w:val="single" w:color="auto" w:sz="4" w:space="0"/>
            </w:tcBorders>
            <w:vAlign w:val="center"/>
          </w:tcPr>
          <w:p w14:paraId="4849CC15">
            <w:pPr>
              <w:autoSpaceDE w:val="0"/>
              <w:autoSpaceDN w:val="0"/>
              <w:adjustRightInd w:val="0"/>
              <w:spacing w:line="360" w:lineRule="auto"/>
              <w:jc w:val="center"/>
              <w:rPr>
                <w:rFonts w:hint="eastAsia" w:ascii="仿宋" w:hAnsi="仿宋" w:eastAsia="仿宋" w:cs="仿宋"/>
                <w:color w:val="auto"/>
                <w:kern w:val="0"/>
                <w:sz w:val="24"/>
                <w:highlight w:val="none"/>
              </w:rPr>
            </w:pPr>
          </w:p>
        </w:tc>
        <w:tc>
          <w:tcPr>
            <w:tcW w:w="1142" w:type="dxa"/>
            <w:vMerge w:val="continue"/>
            <w:tcBorders>
              <w:left w:val="single" w:color="auto" w:sz="4" w:space="0"/>
              <w:right w:val="single" w:color="auto" w:sz="4" w:space="0"/>
            </w:tcBorders>
            <w:vAlign w:val="center"/>
          </w:tcPr>
          <w:p w14:paraId="53720B71">
            <w:pPr>
              <w:autoSpaceDE w:val="0"/>
              <w:autoSpaceDN w:val="0"/>
              <w:adjustRightInd w:val="0"/>
              <w:spacing w:line="360" w:lineRule="auto"/>
              <w:jc w:val="center"/>
              <w:rPr>
                <w:rFonts w:hint="eastAsia" w:ascii="仿宋" w:hAnsi="仿宋" w:eastAsia="仿宋" w:cs="仿宋"/>
                <w:color w:val="auto"/>
                <w:kern w:val="0"/>
                <w:sz w:val="24"/>
                <w:highlight w:val="none"/>
              </w:rPr>
            </w:pPr>
          </w:p>
        </w:tc>
        <w:tc>
          <w:tcPr>
            <w:tcW w:w="2082" w:type="dxa"/>
            <w:tcBorders>
              <w:top w:val="single" w:color="auto" w:sz="4" w:space="0"/>
              <w:left w:val="single" w:color="auto" w:sz="4" w:space="0"/>
              <w:bottom w:val="single" w:color="auto" w:sz="4" w:space="0"/>
              <w:right w:val="single" w:color="auto" w:sz="4" w:space="0"/>
            </w:tcBorders>
            <w:vAlign w:val="center"/>
          </w:tcPr>
          <w:p w14:paraId="4D660626">
            <w:pPr>
              <w:autoSpaceDE w:val="0"/>
              <w:autoSpaceDN w:val="0"/>
              <w:adjustRightIn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法律、行政法规规定的其他条件</w:t>
            </w:r>
          </w:p>
        </w:tc>
        <w:tc>
          <w:tcPr>
            <w:tcW w:w="5618" w:type="dxa"/>
            <w:tcBorders>
              <w:top w:val="single" w:color="auto" w:sz="4" w:space="0"/>
              <w:left w:val="single" w:color="auto" w:sz="4" w:space="0"/>
              <w:bottom w:val="single" w:color="auto" w:sz="4" w:space="0"/>
              <w:right w:val="single" w:color="auto" w:sz="4" w:space="0"/>
            </w:tcBorders>
            <w:vAlign w:val="center"/>
          </w:tcPr>
          <w:p w14:paraId="0956F0DD">
            <w:pPr>
              <w:autoSpaceDE w:val="0"/>
              <w:autoSpaceDN w:val="0"/>
              <w:adjustRightInd w:val="0"/>
              <w:spacing w:line="360" w:lineRule="auto"/>
              <w:ind w:right="-113" w:rightChars="-54"/>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提供承诺函</w:t>
            </w:r>
            <w:r>
              <w:rPr>
                <w:rFonts w:hint="eastAsia" w:ascii="仿宋" w:hAnsi="仿宋" w:eastAsia="仿宋" w:cs="仿宋"/>
                <w:color w:val="auto"/>
                <w:sz w:val="24"/>
                <w:highlight w:val="none"/>
                <w:lang w:eastAsia="zh-CN"/>
              </w:rPr>
              <w:t>。</w:t>
            </w:r>
          </w:p>
        </w:tc>
      </w:tr>
      <w:tr w14:paraId="135C1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858" w:type="dxa"/>
            <w:vMerge w:val="continue"/>
            <w:tcBorders>
              <w:left w:val="single" w:color="auto" w:sz="4" w:space="0"/>
              <w:right w:val="single" w:color="auto" w:sz="4" w:space="0"/>
            </w:tcBorders>
            <w:vAlign w:val="center"/>
          </w:tcPr>
          <w:p w14:paraId="10810CD6">
            <w:pPr>
              <w:autoSpaceDE w:val="0"/>
              <w:autoSpaceDN w:val="0"/>
              <w:adjustRightInd w:val="0"/>
              <w:spacing w:line="360" w:lineRule="auto"/>
              <w:jc w:val="center"/>
              <w:rPr>
                <w:rFonts w:hint="eastAsia" w:ascii="仿宋" w:hAnsi="仿宋" w:eastAsia="仿宋" w:cs="仿宋"/>
                <w:color w:val="auto"/>
                <w:kern w:val="0"/>
                <w:sz w:val="24"/>
                <w:highlight w:val="none"/>
              </w:rPr>
            </w:pPr>
          </w:p>
        </w:tc>
        <w:tc>
          <w:tcPr>
            <w:tcW w:w="1142" w:type="dxa"/>
            <w:vMerge w:val="continue"/>
            <w:tcBorders>
              <w:left w:val="single" w:color="auto" w:sz="4" w:space="0"/>
              <w:right w:val="single" w:color="auto" w:sz="4" w:space="0"/>
            </w:tcBorders>
            <w:vAlign w:val="center"/>
          </w:tcPr>
          <w:p w14:paraId="022E2919">
            <w:pPr>
              <w:autoSpaceDE w:val="0"/>
              <w:autoSpaceDN w:val="0"/>
              <w:adjustRightInd w:val="0"/>
              <w:spacing w:line="360" w:lineRule="auto"/>
              <w:jc w:val="center"/>
              <w:rPr>
                <w:rFonts w:hint="eastAsia" w:ascii="仿宋" w:hAnsi="仿宋" w:eastAsia="仿宋" w:cs="仿宋"/>
                <w:color w:val="auto"/>
                <w:kern w:val="0"/>
                <w:sz w:val="24"/>
                <w:highlight w:val="none"/>
              </w:rPr>
            </w:pPr>
          </w:p>
        </w:tc>
        <w:tc>
          <w:tcPr>
            <w:tcW w:w="2082" w:type="dxa"/>
            <w:tcBorders>
              <w:top w:val="single" w:color="auto" w:sz="4" w:space="0"/>
              <w:left w:val="single" w:color="auto" w:sz="4" w:space="0"/>
              <w:bottom w:val="single" w:color="auto" w:sz="4" w:space="0"/>
              <w:right w:val="single" w:color="auto" w:sz="4" w:space="0"/>
            </w:tcBorders>
            <w:vAlign w:val="center"/>
          </w:tcPr>
          <w:p w14:paraId="1639EA91">
            <w:pPr>
              <w:autoSpaceDE w:val="0"/>
              <w:autoSpaceDN w:val="0"/>
              <w:adjustRightIn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本项目的特定资格要求</w:t>
            </w:r>
          </w:p>
          <w:p w14:paraId="65709B57">
            <w:pPr>
              <w:autoSpaceDE w:val="0"/>
              <w:autoSpaceDN w:val="0"/>
              <w:adjustRightInd w:val="0"/>
              <w:spacing w:line="360" w:lineRule="auto"/>
              <w:jc w:val="center"/>
              <w:rPr>
                <w:rFonts w:hint="eastAsia" w:ascii="仿宋" w:hAnsi="仿宋" w:eastAsia="仿宋" w:cs="仿宋"/>
                <w:color w:val="auto"/>
                <w:sz w:val="24"/>
                <w:highlight w:val="none"/>
              </w:rPr>
            </w:pPr>
          </w:p>
        </w:tc>
        <w:tc>
          <w:tcPr>
            <w:tcW w:w="5618" w:type="dxa"/>
            <w:tcBorders>
              <w:top w:val="single" w:color="auto" w:sz="4" w:space="0"/>
              <w:left w:val="single" w:color="auto" w:sz="4" w:space="0"/>
              <w:bottom w:val="single" w:color="auto" w:sz="4" w:space="0"/>
              <w:right w:val="single" w:color="auto" w:sz="4" w:space="0"/>
            </w:tcBorders>
            <w:vAlign w:val="center"/>
          </w:tcPr>
          <w:p w14:paraId="0A86CB89">
            <w:pPr>
              <w:autoSpaceDE w:val="0"/>
              <w:autoSpaceDN w:val="0"/>
              <w:adjustRightInd w:val="0"/>
              <w:spacing w:line="360" w:lineRule="auto"/>
              <w:ind w:right="-113" w:rightChars="-54"/>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投标设备所涉及到医疗设备的，</w:t>
            </w:r>
            <w:r>
              <w:rPr>
                <w:rFonts w:hint="eastAsia" w:ascii="仿宋" w:hAnsi="仿宋" w:eastAsia="仿宋" w:cs="仿宋"/>
                <w:color w:val="auto"/>
                <w:sz w:val="24"/>
                <w:highlight w:val="none"/>
                <w:lang w:val="en-US" w:eastAsia="zh-CN"/>
              </w:rPr>
              <w:t>需提供</w:t>
            </w:r>
            <w:r>
              <w:rPr>
                <w:rFonts w:hint="eastAsia" w:ascii="仿宋" w:hAnsi="仿宋" w:eastAsia="仿宋" w:cs="仿宋"/>
                <w:color w:val="auto"/>
                <w:sz w:val="24"/>
                <w:highlight w:val="none"/>
              </w:rPr>
              <w:t>所投产品制造商医疗器械生产许可证</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必须取得产品的《中华人民共和国医疗器械注册证》（根据中华人民共和国国务院令第739号《医疗器械监督管理条例》和国家药品监督管理局关于印发《医疗器械分类目录》的通知（【2017】104号）规定及国家药品监督管理局发布的该目录的修订，在《医疗器械分类目录》内的产品必须按照《医疗器械监督管理条例》的要求具备相关资质，并提供真实的证明材料，其他不在《医疗器械分类目录》内的设备不作强行要求）；</w:t>
            </w:r>
          </w:p>
          <w:p w14:paraId="30BD58D4">
            <w:pPr>
              <w:autoSpaceDE w:val="0"/>
              <w:autoSpaceDN w:val="0"/>
              <w:adjustRightInd w:val="0"/>
              <w:spacing w:line="360" w:lineRule="auto"/>
              <w:ind w:right="-113" w:rightChars="-54"/>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如果投标人工商注册地在中华人民共和国境内的，须提供具备所投设备经营范围的《中华人民共和国医疗器械经营企业许可证》/备案证，以许可证上的经营范围为准，不接受其他证明材料。</w:t>
            </w:r>
          </w:p>
          <w:p w14:paraId="5014B86E">
            <w:pPr>
              <w:autoSpaceDE w:val="0"/>
              <w:autoSpaceDN w:val="0"/>
              <w:adjustRightInd w:val="0"/>
              <w:spacing w:line="360" w:lineRule="auto"/>
              <w:ind w:right="-113" w:rightChars="-54"/>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信用要求：投标人承诺其在截止至本项目投标截止时间未被列入“信用中国”网站 (www.creditchina.gov.cn)、“中国政府采购网”网站(www.ccgp.gov.cn)中任一网站的失信被执行人名单或重大税收违法案件当事人名单或政府采购严重违法失信行为记录名单的承诺函。</w:t>
            </w:r>
          </w:p>
          <w:p w14:paraId="2FB03A8C">
            <w:pPr>
              <w:autoSpaceDE w:val="0"/>
              <w:autoSpaceDN w:val="0"/>
              <w:adjustRightInd w:val="0"/>
              <w:spacing w:line="360" w:lineRule="auto"/>
              <w:ind w:right="-113" w:rightChars="-54"/>
              <w:jc w:val="lef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其他要求：单位负责人为同一人或者存在直接控股、管理关系的不同供应商，不得参加同一合同项下的政府采购活动</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提供承诺函</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p>
        </w:tc>
      </w:tr>
      <w:tr w14:paraId="03C94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858" w:type="dxa"/>
            <w:vMerge w:val="restart"/>
            <w:tcBorders>
              <w:left w:val="single" w:color="auto" w:sz="4" w:space="0"/>
              <w:right w:val="single" w:color="auto" w:sz="4" w:space="0"/>
            </w:tcBorders>
            <w:vAlign w:val="center"/>
          </w:tcPr>
          <w:p w14:paraId="62EC470C">
            <w:pPr>
              <w:autoSpaceDE w:val="0"/>
              <w:autoSpaceDN w:val="0"/>
              <w:adjustRightInd w:val="0"/>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2.1.2</w:t>
            </w:r>
          </w:p>
        </w:tc>
        <w:tc>
          <w:tcPr>
            <w:tcW w:w="1142" w:type="dxa"/>
            <w:vMerge w:val="restart"/>
            <w:tcBorders>
              <w:left w:val="single" w:color="auto" w:sz="4" w:space="0"/>
              <w:right w:val="single" w:color="auto" w:sz="4" w:space="0"/>
            </w:tcBorders>
            <w:vAlign w:val="center"/>
          </w:tcPr>
          <w:p w14:paraId="1BE9045C">
            <w:pPr>
              <w:autoSpaceDE w:val="0"/>
              <w:autoSpaceDN w:val="0"/>
              <w:adjustRightInd w:val="0"/>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符合性</w:t>
            </w:r>
          </w:p>
          <w:p w14:paraId="7CE65442">
            <w:pPr>
              <w:autoSpaceDE w:val="0"/>
              <w:autoSpaceDN w:val="0"/>
              <w:adjustRightInd w:val="0"/>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评审标准</w:t>
            </w:r>
          </w:p>
        </w:tc>
        <w:tc>
          <w:tcPr>
            <w:tcW w:w="2082" w:type="dxa"/>
            <w:tcBorders>
              <w:top w:val="single" w:color="auto" w:sz="4" w:space="0"/>
              <w:left w:val="single" w:color="auto" w:sz="4" w:space="0"/>
              <w:bottom w:val="single" w:color="auto" w:sz="4" w:space="0"/>
              <w:right w:val="single" w:color="auto" w:sz="4" w:space="0"/>
            </w:tcBorders>
            <w:vAlign w:val="center"/>
          </w:tcPr>
          <w:p w14:paraId="456A7F57">
            <w:pPr>
              <w:autoSpaceDE w:val="0"/>
              <w:autoSpaceDN w:val="0"/>
              <w:adjustRightInd w:val="0"/>
              <w:spacing w:line="360" w:lineRule="auto"/>
              <w:jc w:val="center"/>
              <w:rPr>
                <w:rFonts w:hint="eastAsia" w:ascii="仿宋" w:hAnsi="仿宋" w:eastAsia="仿宋" w:cs="仿宋"/>
                <w:color w:val="auto"/>
                <w:kern w:val="0"/>
                <w:sz w:val="24"/>
                <w:highlight w:val="none"/>
              </w:rPr>
            </w:pPr>
            <w:bookmarkStart w:id="589" w:name="OLE_LINK10"/>
            <w:r>
              <w:rPr>
                <w:rFonts w:hint="eastAsia" w:ascii="仿宋" w:hAnsi="仿宋" w:eastAsia="仿宋" w:cs="仿宋"/>
                <w:color w:val="auto"/>
                <w:kern w:val="0"/>
                <w:sz w:val="24"/>
                <w:highlight w:val="none"/>
              </w:rPr>
              <w:t>法定代表人身份证明书</w:t>
            </w:r>
            <w:bookmarkEnd w:id="589"/>
          </w:p>
        </w:tc>
        <w:tc>
          <w:tcPr>
            <w:tcW w:w="5618" w:type="dxa"/>
            <w:tcBorders>
              <w:top w:val="single" w:color="auto" w:sz="4" w:space="0"/>
              <w:left w:val="single" w:color="auto" w:sz="4" w:space="0"/>
              <w:bottom w:val="single" w:color="auto" w:sz="4" w:space="0"/>
              <w:right w:val="single" w:color="auto" w:sz="4" w:space="0"/>
            </w:tcBorders>
            <w:vAlign w:val="center"/>
          </w:tcPr>
          <w:p w14:paraId="7FAC89A0">
            <w:pPr>
              <w:autoSpaceDE w:val="0"/>
              <w:autoSpaceDN w:val="0"/>
              <w:adjustRightInd w:val="0"/>
              <w:spacing w:line="360" w:lineRule="auto"/>
              <w:ind w:right="-113" w:rightChars="-54"/>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符合第二章“</w:t>
            </w:r>
            <w:bookmarkStart w:id="590" w:name="OLE_LINK21"/>
            <w:r>
              <w:rPr>
                <w:rFonts w:hint="eastAsia" w:ascii="仿宋" w:hAnsi="仿宋" w:eastAsia="仿宋" w:cs="仿宋"/>
                <w:color w:val="auto"/>
                <w:kern w:val="0"/>
                <w:sz w:val="24"/>
                <w:highlight w:val="none"/>
              </w:rPr>
              <w:t>投标人须知</w:t>
            </w:r>
            <w:r>
              <w:rPr>
                <w:rFonts w:hint="eastAsia" w:ascii="仿宋" w:hAnsi="仿宋" w:eastAsia="仿宋" w:cs="仿宋"/>
                <w:color w:val="auto"/>
                <w:kern w:val="0"/>
                <w:sz w:val="24"/>
                <w:highlight w:val="none"/>
                <w:lang w:val="en-US" w:eastAsia="zh-CN"/>
              </w:rPr>
              <w:t>前附表</w:t>
            </w:r>
            <w:bookmarkEnd w:id="590"/>
            <w:r>
              <w:rPr>
                <w:rFonts w:hint="eastAsia" w:ascii="仿宋" w:hAnsi="仿宋" w:eastAsia="仿宋" w:cs="仿宋"/>
                <w:color w:val="auto"/>
                <w:kern w:val="0"/>
                <w:sz w:val="24"/>
                <w:highlight w:val="none"/>
              </w:rPr>
              <w:t>”1.4.3规定（具备有效证明文件）。</w:t>
            </w:r>
          </w:p>
        </w:tc>
      </w:tr>
      <w:tr w14:paraId="24D0D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858" w:type="dxa"/>
            <w:vMerge w:val="continue"/>
            <w:tcBorders>
              <w:left w:val="single" w:color="auto" w:sz="4" w:space="0"/>
              <w:right w:val="single" w:color="auto" w:sz="4" w:space="0"/>
            </w:tcBorders>
            <w:vAlign w:val="center"/>
          </w:tcPr>
          <w:p w14:paraId="69FC6F25">
            <w:pPr>
              <w:autoSpaceDE w:val="0"/>
              <w:autoSpaceDN w:val="0"/>
              <w:adjustRightInd w:val="0"/>
              <w:spacing w:line="360" w:lineRule="auto"/>
              <w:jc w:val="center"/>
              <w:rPr>
                <w:rFonts w:hint="eastAsia" w:ascii="仿宋" w:hAnsi="仿宋" w:eastAsia="仿宋" w:cs="仿宋"/>
                <w:color w:val="auto"/>
                <w:kern w:val="0"/>
                <w:sz w:val="24"/>
                <w:highlight w:val="none"/>
              </w:rPr>
            </w:pPr>
          </w:p>
        </w:tc>
        <w:tc>
          <w:tcPr>
            <w:tcW w:w="1142" w:type="dxa"/>
            <w:vMerge w:val="continue"/>
            <w:tcBorders>
              <w:left w:val="single" w:color="auto" w:sz="4" w:space="0"/>
              <w:right w:val="single" w:color="auto" w:sz="4" w:space="0"/>
            </w:tcBorders>
            <w:vAlign w:val="center"/>
          </w:tcPr>
          <w:p w14:paraId="00631CCD">
            <w:pPr>
              <w:autoSpaceDE w:val="0"/>
              <w:autoSpaceDN w:val="0"/>
              <w:adjustRightInd w:val="0"/>
              <w:spacing w:line="360" w:lineRule="auto"/>
              <w:jc w:val="center"/>
              <w:rPr>
                <w:rFonts w:hint="eastAsia" w:ascii="仿宋" w:hAnsi="仿宋" w:eastAsia="仿宋" w:cs="仿宋"/>
                <w:color w:val="auto"/>
                <w:kern w:val="0"/>
                <w:sz w:val="24"/>
                <w:highlight w:val="none"/>
              </w:rPr>
            </w:pPr>
          </w:p>
        </w:tc>
        <w:tc>
          <w:tcPr>
            <w:tcW w:w="2082" w:type="dxa"/>
            <w:tcBorders>
              <w:top w:val="single" w:color="auto" w:sz="4" w:space="0"/>
              <w:left w:val="single" w:color="auto" w:sz="4" w:space="0"/>
              <w:bottom w:val="single" w:color="auto" w:sz="4" w:space="0"/>
              <w:right w:val="single" w:color="auto" w:sz="4" w:space="0"/>
            </w:tcBorders>
            <w:vAlign w:val="center"/>
          </w:tcPr>
          <w:p w14:paraId="23F5A4BC">
            <w:pPr>
              <w:autoSpaceDE w:val="0"/>
              <w:autoSpaceDN w:val="0"/>
              <w:adjustRightInd w:val="0"/>
              <w:spacing w:line="360" w:lineRule="auto"/>
              <w:jc w:val="center"/>
              <w:rPr>
                <w:rFonts w:hint="eastAsia" w:ascii="仿宋" w:hAnsi="仿宋" w:eastAsia="仿宋" w:cs="仿宋"/>
                <w:color w:val="auto"/>
                <w:kern w:val="0"/>
                <w:sz w:val="24"/>
                <w:highlight w:val="none"/>
              </w:rPr>
            </w:pPr>
            <w:bookmarkStart w:id="591" w:name="OLE_LINK9"/>
            <w:r>
              <w:rPr>
                <w:rFonts w:hint="eastAsia" w:ascii="仿宋" w:hAnsi="仿宋" w:eastAsia="仿宋" w:cs="仿宋"/>
                <w:color w:val="auto"/>
                <w:kern w:val="0"/>
                <w:sz w:val="24"/>
                <w:highlight w:val="none"/>
              </w:rPr>
              <w:t>法定代表人授权委托书</w:t>
            </w:r>
            <w:bookmarkEnd w:id="591"/>
          </w:p>
        </w:tc>
        <w:tc>
          <w:tcPr>
            <w:tcW w:w="5618" w:type="dxa"/>
            <w:tcBorders>
              <w:top w:val="single" w:color="auto" w:sz="4" w:space="0"/>
              <w:left w:val="single" w:color="auto" w:sz="4" w:space="0"/>
              <w:bottom w:val="single" w:color="auto" w:sz="4" w:space="0"/>
              <w:right w:val="single" w:color="auto" w:sz="4" w:space="0"/>
            </w:tcBorders>
            <w:vAlign w:val="center"/>
          </w:tcPr>
          <w:p w14:paraId="7499A5DB">
            <w:pPr>
              <w:autoSpaceDE w:val="0"/>
              <w:autoSpaceDN w:val="0"/>
              <w:adjustRightInd w:val="0"/>
              <w:spacing w:line="360" w:lineRule="auto"/>
              <w:ind w:right="-113" w:rightChars="-54"/>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符合第二章“投标人须知</w:t>
            </w:r>
            <w:r>
              <w:rPr>
                <w:rFonts w:hint="eastAsia" w:ascii="仿宋" w:hAnsi="仿宋" w:eastAsia="仿宋" w:cs="仿宋"/>
                <w:color w:val="auto"/>
                <w:kern w:val="0"/>
                <w:sz w:val="24"/>
                <w:highlight w:val="none"/>
                <w:lang w:val="en-US" w:eastAsia="zh-CN"/>
              </w:rPr>
              <w:t>前附表</w:t>
            </w:r>
            <w:r>
              <w:rPr>
                <w:rFonts w:hint="eastAsia" w:ascii="仿宋" w:hAnsi="仿宋" w:eastAsia="仿宋" w:cs="仿宋"/>
                <w:color w:val="auto"/>
                <w:kern w:val="0"/>
                <w:sz w:val="24"/>
                <w:highlight w:val="none"/>
              </w:rPr>
              <w:t>”1.4.4规定（具备有效证明文件）。</w:t>
            </w:r>
          </w:p>
        </w:tc>
      </w:tr>
      <w:tr w14:paraId="14770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858" w:type="dxa"/>
            <w:vMerge w:val="continue"/>
            <w:tcBorders>
              <w:left w:val="single" w:color="auto" w:sz="4" w:space="0"/>
              <w:right w:val="single" w:color="auto" w:sz="4" w:space="0"/>
            </w:tcBorders>
            <w:vAlign w:val="center"/>
          </w:tcPr>
          <w:p w14:paraId="662271BC">
            <w:pPr>
              <w:autoSpaceDE w:val="0"/>
              <w:autoSpaceDN w:val="0"/>
              <w:adjustRightInd w:val="0"/>
              <w:spacing w:line="360" w:lineRule="auto"/>
              <w:jc w:val="center"/>
              <w:rPr>
                <w:rFonts w:hint="eastAsia" w:ascii="仿宋" w:hAnsi="仿宋" w:eastAsia="仿宋" w:cs="仿宋"/>
                <w:color w:val="auto"/>
                <w:kern w:val="0"/>
                <w:sz w:val="24"/>
                <w:highlight w:val="none"/>
              </w:rPr>
            </w:pPr>
          </w:p>
        </w:tc>
        <w:tc>
          <w:tcPr>
            <w:tcW w:w="1142" w:type="dxa"/>
            <w:vMerge w:val="continue"/>
            <w:tcBorders>
              <w:left w:val="single" w:color="auto" w:sz="4" w:space="0"/>
              <w:right w:val="single" w:color="auto" w:sz="4" w:space="0"/>
            </w:tcBorders>
            <w:vAlign w:val="center"/>
          </w:tcPr>
          <w:p w14:paraId="576313F8">
            <w:pPr>
              <w:autoSpaceDE w:val="0"/>
              <w:autoSpaceDN w:val="0"/>
              <w:adjustRightInd w:val="0"/>
              <w:spacing w:line="360" w:lineRule="auto"/>
              <w:jc w:val="center"/>
              <w:rPr>
                <w:rFonts w:hint="eastAsia" w:ascii="仿宋" w:hAnsi="仿宋" w:eastAsia="仿宋" w:cs="仿宋"/>
                <w:color w:val="auto"/>
                <w:kern w:val="0"/>
                <w:sz w:val="24"/>
                <w:highlight w:val="none"/>
              </w:rPr>
            </w:pPr>
          </w:p>
        </w:tc>
        <w:tc>
          <w:tcPr>
            <w:tcW w:w="2082" w:type="dxa"/>
            <w:tcBorders>
              <w:top w:val="single" w:color="auto" w:sz="4" w:space="0"/>
              <w:left w:val="single" w:color="auto" w:sz="4" w:space="0"/>
              <w:bottom w:val="single" w:color="auto" w:sz="4" w:space="0"/>
              <w:right w:val="single" w:color="auto" w:sz="4" w:space="0"/>
            </w:tcBorders>
            <w:vAlign w:val="center"/>
          </w:tcPr>
          <w:p w14:paraId="1B194666">
            <w:pPr>
              <w:autoSpaceDE w:val="0"/>
              <w:autoSpaceDN w:val="0"/>
              <w:adjustRightInd w:val="0"/>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投标文件的签字盖章</w:t>
            </w:r>
          </w:p>
        </w:tc>
        <w:tc>
          <w:tcPr>
            <w:tcW w:w="5618" w:type="dxa"/>
            <w:tcBorders>
              <w:top w:val="single" w:color="auto" w:sz="4" w:space="0"/>
              <w:left w:val="single" w:color="auto" w:sz="4" w:space="0"/>
              <w:bottom w:val="single" w:color="auto" w:sz="4" w:space="0"/>
              <w:right w:val="single" w:color="auto" w:sz="4" w:space="0"/>
            </w:tcBorders>
            <w:vAlign w:val="center"/>
          </w:tcPr>
          <w:p w14:paraId="2796B4C7">
            <w:pPr>
              <w:autoSpaceDE w:val="0"/>
              <w:autoSpaceDN w:val="0"/>
              <w:adjustRightInd w:val="0"/>
              <w:spacing w:line="360" w:lineRule="auto"/>
              <w:ind w:right="-113" w:rightChars="-54"/>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符合第二章“投标人须知</w:t>
            </w:r>
            <w:r>
              <w:rPr>
                <w:rFonts w:hint="eastAsia" w:ascii="仿宋" w:hAnsi="仿宋" w:eastAsia="仿宋" w:cs="仿宋"/>
                <w:color w:val="auto"/>
                <w:kern w:val="0"/>
                <w:sz w:val="24"/>
                <w:highlight w:val="none"/>
                <w:lang w:val="en-US" w:eastAsia="zh-CN"/>
              </w:rPr>
              <w:t>前附表</w:t>
            </w:r>
            <w:r>
              <w:rPr>
                <w:rFonts w:hint="eastAsia" w:ascii="仿宋" w:hAnsi="仿宋" w:eastAsia="仿宋" w:cs="仿宋"/>
                <w:color w:val="auto"/>
                <w:kern w:val="0"/>
                <w:sz w:val="24"/>
                <w:highlight w:val="none"/>
              </w:rPr>
              <w:t>”3.6规定。</w:t>
            </w:r>
          </w:p>
        </w:tc>
      </w:tr>
      <w:tr w14:paraId="728E7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58" w:type="dxa"/>
            <w:vMerge w:val="continue"/>
            <w:tcBorders>
              <w:left w:val="single" w:color="auto" w:sz="4" w:space="0"/>
              <w:right w:val="single" w:color="auto" w:sz="4" w:space="0"/>
            </w:tcBorders>
            <w:vAlign w:val="center"/>
          </w:tcPr>
          <w:p w14:paraId="69F81BE4">
            <w:pPr>
              <w:autoSpaceDE w:val="0"/>
              <w:autoSpaceDN w:val="0"/>
              <w:adjustRightInd w:val="0"/>
              <w:spacing w:line="360" w:lineRule="auto"/>
              <w:jc w:val="center"/>
              <w:rPr>
                <w:rFonts w:hint="eastAsia" w:ascii="仿宋" w:hAnsi="仿宋" w:eastAsia="仿宋" w:cs="仿宋"/>
                <w:color w:val="auto"/>
                <w:kern w:val="0"/>
                <w:sz w:val="24"/>
                <w:highlight w:val="none"/>
              </w:rPr>
            </w:pPr>
          </w:p>
        </w:tc>
        <w:tc>
          <w:tcPr>
            <w:tcW w:w="1142" w:type="dxa"/>
            <w:vMerge w:val="continue"/>
            <w:tcBorders>
              <w:left w:val="single" w:color="auto" w:sz="4" w:space="0"/>
              <w:right w:val="single" w:color="auto" w:sz="4" w:space="0"/>
            </w:tcBorders>
            <w:vAlign w:val="center"/>
          </w:tcPr>
          <w:p w14:paraId="62401C89">
            <w:pPr>
              <w:autoSpaceDE w:val="0"/>
              <w:autoSpaceDN w:val="0"/>
              <w:adjustRightInd w:val="0"/>
              <w:spacing w:line="360" w:lineRule="auto"/>
              <w:jc w:val="center"/>
              <w:rPr>
                <w:rFonts w:hint="eastAsia" w:ascii="仿宋" w:hAnsi="仿宋" w:eastAsia="仿宋" w:cs="仿宋"/>
                <w:color w:val="auto"/>
                <w:kern w:val="0"/>
                <w:sz w:val="24"/>
                <w:highlight w:val="none"/>
              </w:rPr>
            </w:pPr>
          </w:p>
        </w:tc>
        <w:tc>
          <w:tcPr>
            <w:tcW w:w="2082" w:type="dxa"/>
            <w:tcBorders>
              <w:top w:val="single" w:color="auto" w:sz="4" w:space="0"/>
              <w:left w:val="single" w:color="auto" w:sz="4" w:space="0"/>
              <w:bottom w:val="single" w:color="auto" w:sz="4" w:space="0"/>
              <w:right w:val="single" w:color="auto" w:sz="4" w:space="0"/>
            </w:tcBorders>
            <w:vAlign w:val="center"/>
          </w:tcPr>
          <w:p w14:paraId="4944FB02">
            <w:pPr>
              <w:autoSpaceDE w:val="0"/>
              <w:autoSpaceDN w:val="0"/>
              <w:adjustRightInd w:val="0"/>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投标保证金</w:t>
            </w:r>
          </w:p>
        </w:tc>
        <w:tc>
          <w:tcPr>
            <w:tcW w:w="5618" w:type="dxa"/>
            <w:tcBorders>
              <w:top w:val="single" w:color="auto" w:sz="4" w:space="0"/>
              <w:left w:val="single" w:color="auto" w:sz="4" w:space="0"/>
              <w:bottom w:val="single" w:color="auto" w:sz="4" w:space="0"/>
              <w:right w:val="single" w:color="auto" w:sz="4" w:space="0"/>
            </w:tcBorders>
            <w:vAlign w:val="center"/>
          </w:tcPr>
          <w:p w14:paraId="18F73495">
            <w:pPr>
              <w:autoSpaceDE w:val="0"/>
              <w:autoSpaceDN w:val="0"/>
              <w:adjustRightIn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符合第二章“投标人须知</w:t>
            </w:r>
            <w:r>
              <w:rPr>
                <w:rFonts w:hint="eastAsia" w:ascii="仿宋" w:hAnsi="仿宋" w:eastAsia="仿宋" w:cs="仿宋"/>
                <w:color w:val="auto"/>
                <w:kern w:val="0"/>
                <w:sz w:val="24"/>
                <w:highlight w:val="none"/>
                <w:lang w:val="en-US" w:eastAsia="zh-CN"/>
              </w:rPr>
              <w:t>前附表</w:t>
            </w:r>
            <w:r>
              <w:rPr>
                <w:rFonts w:hint="eastAsia" w:ascii="仿宋" w:hAnsi="仿宋" w:eastAsia="仿宋" w:cs="仿宋"/>
                <w:color w:val="auto"/>
                <w:kern w:val="0"/>
                <w:sz w:val="24"/>
                <w:highlight w:val="none"/>
              </w:rPr>
              <w:t>”3.4.1项规定。</w:t>
            </w:r>
          </w:p>
        </w:tc>
      </w:tr>
      <w:tr w14:paraId="69D62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8" w:type="dxa"/>
            <w:vMerge w:val="continue"/>
            <w:tcBorders>
              <w:left w:val="single" w:color="auto" w:sz="4" w:space="0"/>
              <w:right w:val="single" w:color="auto" w:sz="4" w:space="0"/>
            </w:tcBorders>
            <w:vAlign w:val="center"/>
          </w:tcPr>
          <w:p w14:paraId="51D44E44">
            <w:pPr>
              <w:autoSpaceDE w:val="0"/>
              <w:autoSpaceDN w:val="0"/>
              <w:adjustRightInd w:val="0"/>
              <w:spacing w:line="360" w:lineRule="auto"/>
              <w:jc w:val="center"/>
              <w:rPr>
                <w:rFonts w:hint="eastAsia" w:ascii="仿宋" w:hAnsi="仿宋" w:eastAsia="仿宋" w:cs="仿宋"/>
                <w:color w:val="auto"/>
                <w:kern w:val="0"/>
                <w:sz w:val="24"/>
                <w:highlight w:val="none"/>
              </w:rPr>
            </w:pPr>
          </w:p>
        </w:tc>
        <w:tc>
          <w:tcPr>
            <w:tcW w:w="1142" w:type="dxa"/>
            <w:vMerge w:val="continue"/>
            <w:tcBorders>
              <w:left w:val="single" w:color="auto" w:sz="4" w:space="0"/>
              <w:right w:val="single" w:color="auto" w:sz="4" w:space="0"/>
            </w:tcBorders>
            <w:vAlign w:val="center"/>
          </w:tcPr>
          <w:p w14:paraId="236B4526">
            <w:pPr>
              <w:autoSpaceDE w:val="0"/>
              <w:autoSpaceDN w:val="0"/>
              <w:adjustRightInd w:val="0"/>
              <w:spacing w:line="360" w:lineRule="auto"/>
              <w:jc w:val="center"/>
              <w:rPr>
                <w:rFonts w:hint="eastAsia" w:ascii="仿宋" w:hAnsi="仿宋" w:eastAsia="仿宋" w:cs="仿宋"/>
                <w:color w:val="auto"/>
                <w:kern w:val="0"/>
                <w:sz w:val="24"/>
                <w:highlight w:val="none"/>
              </w:rPr>
            </w:pPr>
          </w:p>
        </w:tc>
        <w:tc>
          <w:tcPr>
            <w:tcW w:w="2082" w:type="dxa"/>
            <w:tcBorders>
              <w:top w:val="single" w:color="auto" w:sz="4" w:space="0"/>
              <w:left w:val="single" w:color="auto" w:sz="4" w:space="0"/>
              <w:bottom w:val="single" w:color="auto" w:sz="4" w:space="0"/>
              <w:right w:val="single" w:color="auto" w:sz="4" w:space="0"/>
            </w:tcBorders>
            <w:vAlign w:val="center"/>
          </w:tcPr>
          <w:p w14:paraId="78DFA0C9">
            <w:pPr>
              <w:autoSpaceDE w:val="0"/>
              <w:autoSpaceDN w:val="0"/>
              <w:adjustRightIn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投标文件格式</w:t>
            </w:r>
          </w:p>
        </w:tc>
        <w:tc>
          <w:tcPr>
            <w:tcW w:w="5618" w:type="dxa"/>
            <w:tcBorders>
              <w:top w:val="single" w:color="auto" w:sz="4" w:space="0"/>
              <w:left w:val="single" w:color="auto" w:sz="4" w:space="0"/>
              <w:bottom w:val="single" w:color="auto" w:sz="4" w:space="0"/>
              <w:right w:val="single" w:color="auto" w:sz="4" w:space="0"/>
            </w:tcBorders>
            <w:vAlign w:val="center"/>
          </w:tcPr>
          <w:p w14:paraId="14B0893D">
            <w:pPr>
              <w:autoSpaceDE w:val="0"/>
              <w:autoSpaceDN w:val="0"/>
              <w:adjustRightInd w:val="0"/>
              <w:spacing w:line="360" w:lineRule="auto"/>
              <w:ind w:right="-113" w:rightChars="-54"/>
              <w:jc w:val="left"/>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符合招标文件对“第六章 投标文件格式”的要求。</w:t>
            </w:r>
          </w:p>
        </w:tc>
      </w:tr>
      <w:tr w14:paraId="2585C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8" w:type="dxa"/>
            <w:vMerge w:val="continue"/>
            <w:tcBorders>
              <w:left w:val="single" w:color="auto" w:sz="4" w:space="0"/>
              <w:right w:val="single" w:color="auto" w:sz="4" w:space="0"/>
            </w:tcBorders>
            <w:vAlign w:val="center"/>
          </w:tcPr>
          <w:p w14:paraId="07109A86">
            <w:pPr>
              <w:autoSpaceDE w:val="0"/>
              <w:autoSpaceDN w:val="0"/>
              <w:adjustRightInd w:val="0"/>
              <w:spacing w:line="360" w:lineRule="auto"/>
              <w:jc w:val="center"/>
              <w:rPr>
                <w:rFonts w:hint="eastAsia" w:ascii="仿宋" w:hAnsi="仿宋" w:eastAsia="仿宋" w:cs="仿宋"/>
                <w:color w:val="auto"/>
                <w:kern w:val="0"/>
                <w:sz w:val="24"/>
                <w:highlight w:val="none"/>
              </w:rPr>
            </w:pPr>
          </w:p>
        </w:tc>
        <w:tc>
          <w:tcPr>
            <w:tcW w:w="1142" w:type="dxa"/>
            <w:vMerge w:val="continue"/>
            <w:tcBorders>
              <w:left w:val="single" w:color="auto" w:sz="4" w:space="0"/>
              <w:right w:val="single" w:color="auto" w:sz="4" w:space="0"/>
            </w:tcBorders>
            <w:vAlign w:val="center"/>
          </w:tcPr>
          <w:p w14:paraId="3CDCF724">
            <w:pPr>
              <w:autoSpaceDE w:val="0"/>
              <w:autoSpaceDN w:val="0"/>
              <w:adjustRightInd w:val="0"/>
              <w:spacing w:line="360" w:lineRule="auto"/>
              <w:jc w:val="center"/>
              <w:rPr>
                <w:rFonts w:hint="eastAsia" w:ascii="仿宋" w:hAnsi="仿宋" w:eastAsia="仿宋" w:cs="仿宋"/>
                <w:color w:val="auto"/>
                <w:kern w:val="0"/>
                <w:sz w:val="24"/>
                <w:highlight w:val="none"/>
              </w:rPr>
            </w:pPr>
          </w:p>
        </w:tc>
        <w:tc>
          <w:tcPr>
            <w:tcW w:w="2082" w:type="dxa"/>
            <w:tcBorders>
              <w:top w:val="single" w:color="auto" w:sz="4" w:space="0"/>
              <w:left w:val="single" w:color="auto" w:sz="4" w:space="0"/>
              <w:bottom w:val="single" w:color="auto" w:sz="4" w:space="0"/>
              <w:right w:val="single" w:color="auto" w:sz="4" w:space="0"/>
            </w:tcBorders>
            <w:vAlign w:val="center"/>
          </w:tcPr>
          <w:p w14:paraId="79208E67">
            <w:pPr>
              <w:autoSpaceDE w:val="0"/>
              <w:autoSpaceDN w:val="0"/>
              <w:adjustRightInd w:val="0"/>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投标内容</w:t>
            </w:r>
          </w:p>
        </w:tc>
        <w:tc>
          <w:tcPr>
            <w:tcW w:w="5618" w:type="dxa"/>
            <w:tcBorders>
              <w:top w:val="single" w:color="auto" w:sz="4" w:space="0"/>
              <w:left w:val="single" w:color="auto" w:sz="4" w:space="0"/>
              <w:bottom w:val="single" w:color="auto" w:sz="4" w:space="0"/>
              <w:right w:val="single" w:color="auto" w:sz="4" w:space="0"/>
            </w:tcBorders>
            <w:vAlign w:val="center"/>
          </w:tcPr>
          <w:p w14:paraId="0C36400A">
            <w:pPr>
              <w:autoSpaceDE w:val="0"/>
              <w:autoSpaceDN w:val="0"/>
              <w:adjustRightIn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符合第二章“投标人须知</w:t>
            </w:r>
            <w:r>
              <w:rPr>
                <w:rFonts w:hint="eastAsia" w:ascii="仿宋" w:hAnsi="仿宋" w:eastAsia="仿宋" w:cs="仿宋"/>
                <w:color w:val="auto"/>
                <w:kern w:val="0"/>
                <w:sz w:val="24"/>
                <w:highlight w:val="none"/>
                <w:lang w:val="en-US" w:eastAsia="zh-CN"/>
              </w:rPr>
              <w:t>前附表</w:t>
            </w:r>
            <w:r>
              <w:rPr>
                <w:rFonts w:hint="eastAsia" w:ascii="仿宋" w:hAnsi="仿宋" w:eastAsia="仿宋" w:cs="仿宋"/>
                <w:color w:val="auto"/>
                <w:kern w:val="0"/>
                <w:sz w:val="24"/>
                <w:highlight w:val="none"/>
              </w:rPr>
              <w:t>知”1.3.1规定。</w:t>
            </w:r>
          </w:p>
        </w:tc>
      </w:tr>
      <w:tr w14:paraId="33BFC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8" w:type="dxa"/>
            <w:vMerge w:val="continue"/>
            <w:tcBorders>
              <w:left w:val="single" w:color="auto" w:sz="4" w:space="0"/>
              <w:right w:val="single" w:color="auto" w:sz="4" w:space="0"/>
            </w:tcBorders>
            <w:vAlign w:val="center"/>
          </w:tcPr>
          <w:p w14:paraId="60E3D541">
            <w:pPr>
              <w:autoSpaceDE w:val="0"/>
              <w:autoSpaceDN w:val="0"/>
              <w:adjustRightInd w:val="0"/>
              <w:spacing w:line="360" w:lineRule="auto"/>
              <w:jc w:val="center"/>
              <w:rPr>
                <w:rFonts w:hint="eastAsia" w:ascii="仿宋" w:hAnsi="仿宋" w:eastAsia="仿宋" w:cs="仿宋"/>
                <w:color w:val="auto"/>
                <w:kern w:val="0"/>
                <w:sz w:val="24"/>
                <w:highlight w:val="none"/>
              </w:rPr>
            </w:pPr>
          </w:p>
        </w:tc>
        <w:tc>
          <w:tcPr>
            <w:tcW w:w="1142" w:type="dxa"/>
            <w:vMerge w:val="continue"/>
            <w:tcBorders>
              <w:left w:val="single" w:color="auto" w:sz="4" w:space="0"/>
              <w:right w:val="single" w:color="auto" w:sz="4" w:space="0"/>
            </w:tcBorders>
            <w:vAlign w:val="center"/>
          </w:tcPr>
          <w:p w14:paraId="463050E0">
            <w:pPr>
              <w:autoSpaceDE w:val="0"/>
              <w:autoSpaceDN w:val="0"/>
              <w:adjustRightInd w:val="0"/>
              <w:spacing w:line="360" w:lineRule="auto"/>
              <w:jc w:val="center"/>
              <w:rPr>
                <w:rFonts w:hint="eastAsia" w:ascii="仿宋" w:hAnsi="仿宋" w:eastAsia="仿宋" w:cs="仿宋"/>
                <w:color w:val="auto"/>
                <w:kern w:val="0"/>
                <w:sz w:val="24"/>
                <w:highlight w:val="none"/>
              </w:rPr>
            </w:pPr>
          </w:p>
        </w:tc>
        <w:tc>
          <w:tcPr>
            <w:tcW w:w="2082" w:type="dxa"/>
            <w:tcBorders>
              <w:top w:val="single" w:color="auto" w:sz="4" w:space="0"/>
              <w:left w:val="single" w:color="auto" w:sz="4" w:space="0"/>
              <w:bottom w:val="single" w:color="auto" w:sz="4" w:space="0"/>
              <w:right w:val="single" w:color="auto" w:sz="4" w:space="0"/>
            </w:tcBorders>
            <w:vAlign w:val="center"/>
          </w:tcPr>
          <w:p w14:paraId="7899F8C6">
            <w:pPr>
              <w:autoSpaceDE w:val="0"/>
              <w:autoSpaceDN w:val="0"/>
              <w:adjustRightInd w:val="0"/>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合同履约期限</w:t>
            </w:r>
          </w:p>
        </w:tc>
        <w:tc>
          <w:tcPr>
            <w:tcW w:w="5618" w:type="dxa"/>
            <w:tcBorders>
              <w:top w:val="single" w:color="auto" w:sz="4" w:space="0"/>
              <w:left w:val="single" w:color="auto" w:sz="4" w:space="0"/>
              <w:bottom w:val="single" w:color="auto" w:sz="4" w:space="0"/>
              <w:right w:val="single" w:color="auto" w:sz="4" w:space="0"/>
            </w:tcBorders>
            <w:vAlign w:val="center"/>
          </w:tcPr>
          <w:p w14:paraId="6032AF12">
            <w:pPr>
              <w:autoSpaceDE w:val="0"/>
              <w:autoSpaceDN w:val="0"/>
              <w:adjustRightIn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符合第二章“投标人须知</w:t>
            </w:r>
            <w:r>
              <w:rPr>
                <w:rFonts w:hint="eastAsia" w:ascii="仿宋" w:hAnsi="仿宋" w:eastAsia="仿宋" w:cs="仿宋"/>
                <w:color w:val="auto"/>
                <w:kern w:val="0"/>
                <w:sz w:val="24"/>
                <w:highlight w:val="none"/>
                <w:lang w:val="en-US" w:eastAsia="zh-CN"/>
              </w:rPr>
              <w:t>前附表</w:t>
            </w:r>
            <w:r>
              <w:rPr>
                <w:rFonts w:hint="eastAsia" w:ascii="仿宋" w:hAnsi="仿宋" w:eastAsia="仿宋" w:cs="仿宋"/>
                <w:color w:val="auto"/>
                <w:kern w:val="0"/>
                <w:sz w:val="24"/>
                <w:highlight w:val="none"/>
              </w:rPr>
              <w:t>”1.3.2规定。</w:t>
            </w:r>
          </w:p>
        </w:tc>
      </w:tr>
      <w:tr w14:paraId="50AA3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8" w:type="dxa"/>
            <w:vMerge w:val="continue"/>
            <w:tcBorders>
              <w:left w:val="single" w:color="auto" w:sz="4" w:space="0"/>
              <w:right w:val="single" w:color="auto" w:sz="4" w:space="0"/>
            </w:tcBorders>
            <w:vAlign w:val="center"/>
          </w:tcPr>
          <w:p w14:paraId="3FF02A29">
            <w:pPr>
              <w:autoSpaceDE w:val="0"/>
              <w:autoSpaceDN w:val="0"/>
              <w:adjustRightInd w:val="0"/>
              <w:spacing w:line="360" w:lineRule="auto"/>
              <w:jc w:val="center"/>
              <w:rPr>
                <w:rFonts w:hint="eastAsia" w:ascii="仿宋" w:hAnsi="仿宋" w:eastAsia="仿宋" w:cs="仿宋"/>
                <w:color w:val="auto"/>
                <w:kern w:val="0"/>
                <w:sz w:val="24"/>
                <w:highlight w:val="none"/>
              </w:rPr>
            </w:pPr>
          </w:p>
        </w:tc>
        <w:tc>
          <w:tcPr>
            <w:tcW w:w="1142" w:type="dxa"/>
            <w:vMerge w:val="continue"/>
            <w:tcBorders>
              <w:left w:val="single" w:color="auto" w:sz="4" w:space="0"/>
              <w:right w:val="single" w:color="auto" w:sz="4" w:space="0"/>
            </w:tcBorders>
            <w:vAlign w:val="center"/>
          </w:tcPr>
          <w:p w14:paraId="582168CA">
            <w:pPr>
              <w:autoSpaceDE w:val="0"/>
              <w:autoSpaceDN w:val="0"/>
              <w:adjustRightInd w:val="0"/>
              <w:spacing w:line="360" w:lineRule="auto"/>
              <w:jc w:val="center"/>
              <w:rPr>
                <w:rFonts w:hint="eastAsia" w:ascii="仿宋" w:hAnsi="仿宋" w:eastAsia="仿宋" w:cs="仿宋"/>
                <w:color w:val="auto"/>
                <w:kern w:val="0"/>
                <w:sz w:val="24"/>
                <w:highlight w:val="none"/>
              </w:rPr>
            </w:pPr>
          </w:p>
        </w:tc>
        <w:tc>
          <w:tcPr>
            <w:tcW w:w="2082" w:type="dxa"/>
            <w:tcBorders>
              <w:top w:val="single" w:color="auto" w:sz="4" w:space="0"/>
              <w:left w:val="single" w:color="auto" w:sz="4" w:space="0"/>
              <w:bottom w:val="single" w:color="auto" w:sz="4" w:space="0"/>
              <w:right w:val="single" w:color="auto" w:sz="4" w:space="0"/>
            </w:tcBorders>
            <w:vAlign w:val="center"/>
          </w:tcPr>
          <w:p w14:paraId="059A1831">
            <w:pPr>
              <w:autoSpaceDE w:val="0"/>
              <w:autoSpaceDN w:val="0"/>
              <w:adjustRightInd w:val="0"/>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质量标准</w:t>
            </w:r>
          </w:p>
        </w:tc>
        <w:tc>
          <w:tcPr>
            <w:tcW w:w="5618" w:type="dxa"/>
            <w:tcBorders>
              <w:top w:val="single" w:color="auto" w:sz="4" w:space="0"/>
              <w:left w:val="single" w:color="auto" w:sz="4" w:space="0"/>
              <w:bottom w:val="single" w:color="auto" w:sz="4" w:space="0"/>
              <w:right w:val="single" w:color="auto" w:sz="4" w:space="0"/>
            </w:tcBorders>
            <w:vAlign w:val="center"/>
          </w:tcPr>
          <w:p w14:paraId="26AD8707">
            <w:pPr>
              <w:autoSpaceDE w:val="0"/>
              <w:autoSpaceDN w:val="0"/>
              <w:adjustRightIn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符合第二章“投标人须知</w:t>
            </w:r>
            <w:r>
              <w:rPr>
                <w:rFonts w:hint="eastAsia" w:ascii="仿宋" w:hAnsi="仿宋" w:eastAsia="仿宋" w:cs="仿宋"/>
                <w:color w:val="auto"/>
                <w:kern w:val="0"/>
                <w:sz w:val="24"/>
                <w:highlight w:val="none"/>
                <w:lang w:val="en-US" w:eastAsia="zh-CN"/>
              </w:rPr>
              <w:t>前附表</w:t>
            </w:r>
            <w:r>
              <w:rPr>
                <w:rFonts w:hint="eastAsia" w:ascii="仿宋" w:hAnsi="仿宋" w:eastAsia="仿宋" w:cs="仿宋"/>
                <w:color w:val="auto"/>
                <w:kern w:val="0"/>
                <w:sz w:val="24"/>
                <w:highlight w:val="none"/>
              </w:rPr>
              <w:t>”1.3.3规定。</w:t>
            </w:r>
          </w:p>
        </w:tc>
      </w:tr>
      <w:tr w14:paraId="58C2B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8" w:type="dxa"/>
            <w:vMerge w:val="continue"/>
            <w:tcBorders>
              <w:left w:val="single" w:color="auto" w:sz="4" w:space="0"/>
              <w:right w:val="single" w:color="auto" w:sz="4" w:space="0"/>
            </w:tcBorders>
            <w:vAlign w:val="center"/>
          </w:tcPr>
          <w:p w14:paraId="569A75C3">
            <w:pPr>
              <w:autoSpaceDE w:val="0"/>
              <w:autoSpaceDN w:val="0"/>
              <w:adjustRightInd w:val="0"/>
              <w:spacing w:line="360" w:lineRule="auto"/>
              <w:jc w:val="center"/>
              <w:rPr>
                <w:rFonts w:hint="eastAsia" w:ascii="仿宋" w:hAnsi="仿宋" w:eastAsia="仿宋" w:cs="仿宋"/>
                <w:color w:val="auto"/>
                <w:kern w:val="0"/>
                <w:sz w:val="24"/>
                <w:highlight w:val="none"/>
              </w:rPr>
            </w:pPr>
          </w:p>
        </w:tc>
        <w:tc>
          <w:tcPr>
            <w:tcW w:w="1142" w:type="dxa"/>
            <w:vMerge w:val="continue"/>
            <w:tcBorders>
              <w:left w:val="single" w:color="auto" w:sz="4" w:space="0"/>
              <w:right w:val="single" w:color="auto" w:sz="4" w:space="0"/>
            </w:tcBorders>
            <w:vAlign w:val="center"/>
          </w:tcPr>
          <w:p w14:paraId="51C864F6">
            <w:pPr>
              <w:autoSpaceDE w:val="0"/>
              <w:autoSpaceDN w:val="0"/>
              <w:adjustRightInd w:val="0"/>
              <w:spacing w:line="360" w:lineRule="auto"/>
              <w:jc w:val="center"/>
              <w:rPr>
                <w:rFonts w:hint="eastAsia" w:ascii="仿宋" w:hAnsi="仿宋" w:eastAsia="仿宋" w:cs="仿宋"/>
                <w:color w:val="auto"/>
                <w:kern w:val="0"/>
                <w:sz w:val="24"/>
                <w:highlight w:val="none"/>
              </w:rPr>
            </w:pPr>
          </w:p>
        </w:tc>
        <w:tc>
          <w:tcPr>
            <w:tcW w:w="2082" w:type="dxa"/>
            <w:tcBorders>
              <w:top w:val="single" w:color="auto" w:sz="4" w:space="0"/>
              <w:left w:val="single" w:color="auto" w:sz="4" w:space="0"/>
              <w:bottom w:val="single" w:color="auto" w:sz="4" w:space="0"/>
              <w:right w:val="single" w:color="auto" w:sz="4" w:space="0"/>
            </w:tcBorders>
            <w:vAlign w:val="center"/>
          </w:tcPr>
          <w:p w14:paraId="4BE7D518">
            <w:pPr>
              <w:autoSpaceDE w:val="0"/>
              <w:autoSpaceDN w:val="0"/>
              <w:adjustRightInd w:val="0"/>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投标有效期</w:t>
            </w:r>
          </w:p>
        </w:tc>
        <w:tc>
          <w:tcPr>
            <w:tcW w:w="5618" w:type="dxa"/>
            <w:tcBorders>
              <w:top w:val="single" w:color="auto" w:sz="4" w:space="0"/>
              <w:left w:val="single" w:color="auto" w:sz="4" w:space="0"/>
              <w:bottom w:val="single" w:color="auto" w:sz="4" w:space="0"/>
              <w:right w:val="single" w:color="auto" w:sz="4" w:space="0"/>
            </w:tcBorders>
            <w:vAlign w:val="center"/>
          </w:tcPr>
          <w:p w14:paraId="01C70D56">
            <w:pPr>
              <w:autoSpaceDE w:val="0"/>
              <w:autoSpaceDN w:val="0"/>
              <w:adjustRightInd w:val="0"/>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符合第二章“投标人须知</w:t>
            </w:r>
            <w:r>
              <w:rPr>
                <w:rFonts w:hint="eastAsia" w:ascii="仿宋" w:hAnsi="仿宋" w:eastAsia="仿宋" w:cs="仿宋"/>
                <w:color w:val="auto"/>
                <w:kern w:val="0"/>
                <w:sz w:val="24"/>
                <w:highlight w:val="none"/>
                <w:lang w:val="en-US" w:eastAsia="zh-CN"/>
              </w:rPr>
              <w:t>前附表</w:t>
            </w:r>
            <w:r>
              <w:rPr>
                <w:rFonts w:hint="eastAsia" w:ascii="仿宋" w:hAnsi="仿宋" w:eastAsia="仿宋" w:cs="仿宋"/>
                <w:color w:val="auto"/>
                <w:kern w:val="0"/>
                <w:sz w:val="24"/>
                <w:highlight w:val="none"/>
              </w:rPr>
              <w:t>”3.3.1规定。</w:t>
            </w:r>
          </w:p>
        </w:tc>
      </w:tr>
      <w:tr w14:paraId="01025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858" w:type="dxa"/>
            <w:vMerge w:val="continue"/>
            <w:tcBorders>
              <w:left w:val="single" w:color="auto" w:sz="4" w:space="0"/>
              <w:right w:val="single" w:color="auto" w:sz="4" w:space="0"/>
            </w:tcBorders>
            <w:vAlign w:val="center"/>
          </w:tcPr>
          <w:p w14:paraId="77320B76">
            <w:pPr>
              <w:autoSpaceDE w:val="0"/>
              <w:autoSpaceDN w:val="0"/>
              <w:adjustRightInd w:val="0"/>
              <w:spacing w:line="360" w:lineRule="auto"/>
              <w:jc w:val="center"/>
              <w:rPr>
                <w:rFonts w:hint="eastAsia" w:ascii="仿宋" w:hAnsi="仿宋" w:eastAsia="仿宋" w:cs="仿宋"/>
                <w:color w:val="auto"/>
                <w:kern w:val="0"/>
                <w:sz w:val="24"/>
                <w:highlight w:val="none"/>
              </w:rPr>
            </w:pPr>
          </w:p>
        </w:tc>
        <w:tc>
          <w:tcPr>
            <w:tcW w:w="1142" w:type="dxa"/>
            <w:vMerge w:val="continue"/>
            <w:tcBorders>
              <w:left w:val="single" w:color="auto" w:sz="4" w:space="0"/>
              <w:right w:val="single" w:color="auto" w:sz="4" w:space="0"/>
            </w:tcBorders>
            <w:vAlign w:val="center"/>
          </w:tcPr>
          <w:p w14:paraId="19325BFB">
            <w:pPr>
              <w:autoSpaceDE w:val="0"/>
              <w:autoSpaceDN w:val="0"/>
              <w:adjustRightInd w:val="0"/>
              <w:spacing w:line="360" w:lineRule="auto"/>
              <w:jc w:val="center"/>
              <w:rPr>
                <w:rFonts w:hint="eastAsia" w:ascii="仿宋" w:hAnsi="仿宋" w:eastAsia="仿宋" w:cs="仿宋"/>
                <w:color w:val="auto"/>
                <w:kern w:val="0"/>
                <w:sz w:val="24"/>
                <w:highlight w:val="none"/>
              </w:rPr>
            </w:pPr>
          </w:p>
        </w:tc>
        <w:tc>
          <w:tcPr>
            <w:tcW w:w="2082" w:type="dxa"/>
            <w:tcBorders>
              <w:top w:val="single" w:color="auto" w:sz="4" w:space="0"/>
              <w:left w:val="single" w:color="auto" w:sz="4" w:space="0"/>
              <w:bottom w:val="single" w:color="auto" w:sz="4" w:space="0"/>
              <w:right w:val="single" w:color="auto" w:sz="4" w:space="0"/>
            </w:tcBorders>
            <w:vAlign w:val="center"/>
          </w:tcPr>
          <w:p w14:paraId="07327C5F">
            <w:pPr>
              <w:autoSpaceDE w:val="0"/>
              <w:autoSpaceDN w:val="0"/>
              <w:adjustRightInd w:val="0"/>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投标报价</w:t>
            </w:r>
          </w:p>
        </w:tc>
        <w:tc>
          <w:tcPr>
            <w:tcW w:w="5618" w:type="dxa"/>
            <w:tcBorders>
              <w:top w:val="single" w:color="auto" w:sz="4" w:space="0"/>
              <w:left w:val="single" w:color="auto" w:sz="4" w:space="0"/>
              <w:bottom w:val="single" w:color="auto" w:sz="4" w:space="0"/>
              <w:right w:val="single" w:color="auto" w:sz="4" w:space="0"/>
            </w:tcBorders>
            <w:vAlign w:val="center"/>
          </w:tcPr>
          <w:p w14:paraId="600F9653">
            <w:pPr>
              <w:autoSpaceDE w:val="0"/>
              <w:autoSpaceDN w:val="0"/>
              <w:adjustRightInd w:val="0"/>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未超过采购预算（单价及总价），未出现缺项、漏项，对采购的所有内容作出完整、唯一报价。</w:t>
            </w:r>
          </w:p>
        </w:tc>
      </w:tr>
      <w:tr w14:paraId="76839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858" w:type="dxa"/>
            <w:vMerge w:val="continue"/>
            <w:tcBorders>
              <w:left w:val="single" w:color="auto" w:sz="4" w:space="0"/>
              <w:right w:val="single" w:color="auto" w:sz="4" w:space="0"/>
            </w:tcBorders>
            <w:vAlign w:val="center"/>
          </w:tcPr>
          <w:p w14:paraId="1FB3A3BC">
            <w:pPr>
              <w:autoSpaceDE w:val="0"/>
              <w:autoSpaceDN w:val="0"/>
              <w:adjustRightInd w:val="0"/>
              <w:spacing w:line="360" w:lineRule="auto"/>
              <w:jc w:val="center"/>
              <w:rPr>
                <w:rFonts w:hint="eastAsia" w:ascii="仿宋" w:hAnsi="仿宋" w:eastAsia="仿宋" w:cs="仿宋"/>
                <w:color w:val="auto"/>
                <w:kern w:val="0"/>
                <w:sz w:val="24"/>
                <w:highlight w:val="none"/>
              </w:rPr>
            </w:pPr>
          </w:p>
        </w:tc>
        <w:tc>
          <w:tcPr>
            <w:tcW w:w="1142" w:type="dxa"/>
            <w:vMerge w:val="continue"/>
            <w:tcBorders>
              <w:left w:val="single" w:color="auto" w:sz="4" w:space="0"/>
              <w:right w:val="single" w:color="auto" w:sz="4" w:space="0"/>
            </w:tcBorders>
            <w:vAlign w:val="center"/>
          </w:tcPr>
          <w:p w14:paraId="6B291C3A">
            <w:pPr>
              <w:autoSpaceDE w:val="0"/>
              <w:autoSpaceDN w:val="0"/>
              <w:adjustRightInd w:val="0"/>
              <w:spacing w:line="360" w:lineRule="auto"/>
              <w:jc w:val="center"/>
              <w:rPr>
                <w:rFonts w:hint="eastAsia" w:ascii="仿宋" w:hAnsi="仿宋" w:eastAsia="仿宋" w:cs="仿宋"/>
                <w:color w:val="auto"/>
                <w:kern w:val="0"/>
                <w:sz w:val="24"/>
                <w:highlight w:val="none"/>
              </w:rPr>
            </w:pPr>
          </w:p>
        </w:tc>
        <w:tc>
          <w:tcPr>
            <w:tcW w:w="2082" w:type="dxa"/>
            <w:tcBorders>
              <w:top w:val="single" w:color="auto" w:sz="4" w:space="0"/>
              <w:left w:val="single" w:color="auto" w:sz="4" w:space="0"/>
              <w:bottom w:val="single" w:color="auto" w:sz="4" w:space="0"/>
              <w:right w:val="single" w:color="auto" w:sz="4" w:space="0"/>
            </w:tcBorders>
            <w:vAlign w:val="center"/>
          </w:tcPr>
          <w:p w14:paraId="649C53B9">
            <w:pPr>
              <w:autoSpaceDE w:val="0"/>
              <w:autoSpaceDN w:val="0"/>
              <w:adjustRightInd w:val="0"/>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实质性要求</w:t>
            </w:r>
          </w:p>
        </w:tc>
        <w:tc>
          <w:tcPr>
            <w:tcW w:w="5618" w:type="dxa"/>
            <w:tcBorders>
              <w:top w:val="single" w:color="auto" w:sz="4" w:space="0"/>
              <w:left w:val="single" w:color="auto" w:sz="4" w:space="0"/>
              <w:bottom w:val="single" w:color="auto" w:sz="4" w:space="0"/>
              <w:right w:val="single" w:color="auto" w:sz="4" w:space="0"/>
            </w:tcBorders>
            <w:vAlign w:val="center"/>
          </w:tcPr>
          <w:p w14:paraId="3D3F6D21">
            <w:pPr>
              <w:autoSpaceDE w:val="0"/>
              <w:autoSpaceDN w:val="0"/>
              <w:adjustRightInd w:val="0"/>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实质性响应招标文件中标注★条款内容</w:t>
            </w:r>
            <w:r>
              <w:rPr>
                <w:rFonts w:hint="eastAsia" w:ascii="仿宋" w:hAnsi="仿宋" w:eastAsia="仿宋" w:cs="仿宋"/>
                <w:color w:val="auto"/>
                <w:kern w:val="0"/>
                <w:sz w:val="24"/>
                <w:highlight w:val="none"/>
              </w:rPr>
              <w:t>。</w:t>
            </w:r>
          </w:p>
        </w:tc>
      </w:tr>
      <w:tr w14:paraId="64EB2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8" w:type="dxa"/>
            <w:vMerge w:val="continue"/>
            <w:tcBorders>
              <w:left w:val="single" w:color="auto" w:sz="4" w:space="0"/>
              <w:right w:val="single" w:color="auto" w:sz="4" w:space="0"/>
            </w:tcBorders>
            <w:vAlign w:val="center"/>
          </w:tcPr>
          <w:p w14:paraId="406F456F">
            <w:pPr>
              <w:autoSpaceDE w:val="0"/>
              <w:autoSpaceDN w:val="0"/>
              <w:adjustRightInd w:val="0"/>
              <w:spacing w:line="360" w:lineRule="auto"/>
              <w:jc w:val="center"/>
              <w:rPr>
                <w:rFonts w:hint="eastAsia" w:ascii="仿宋" w:hAnsi="仿宋" w:eastAsia="仿宋" w:cs="仿宋"/>
                <w:color w:val="auto"/>
                <w:kern w:val="0"/>
                <w:sz w:val="24"/>
                <w:highlight w:val="none"/>
              </w:rPr>
            </w:pPr>
          </w:p>
        </w:tc>
        <w:tc>
          <w:tcPr>
            <w:tcW w:w="1142" w:type="dxa"/>
            <w:vMerge w:val="continue"/>
            <w:tcBorders>
              <w:left w:val="single" w:color="auto" w:sz="4" w:space="0"/>
              <w:right w:val="single" w:color="auto" w:sz="4" w:space="0"/>
            </w:tcBorders>
            <w:vAlign w:val="center"/>
          </w:tcPr>
          <w:p w14:paraId="47903C23">
            <w:pPr>
              <w:autoSpaceDE w:val="0"/>
              <w:autoSpaceDN w:val="0"/>
              <w:adjustRightInd w:val="0"/>
              <w:spacing w:line="360" w:lineRule="auto"/>
              <w:jc w:val="center"/>
              <w:rPr>
                <w:rFonts w:hint="eastAsia" w:ascii="仿宋" w:hAnsi="仿宋" w:eastAsia="仿宋" w:cs="仿宋"/>
                <w:color w:val="auto"/>
                <w:kern w:val="0"/>
                <w:sz w:val="24"/>
                <w:highlight w:val="none"/>
              </w:rPr>
            </w:pPr>
          </w:p>
        </w:tc>
        <w:tc>
          <w:tcPr>
            <w:tcW w:w="2082" w:type="dxa"/>
            <w:tcBorders>
              <w:top w:val="single" w:color="auto" w:sz="4" w:space="0"/>
              <w:left w:val="single" w:color="auto" w:sz="4" w:space="0"/>
              <w:bottom w:val="single" w:color="auto" w:sz="4" w:space="0"/>
              <w:right w:val="single" w:color="auto" w:sz="4" w:space="0"/>
            </w:tcBorders>
            <w:vAlign w:val="center"/>
          </w:tcPr>
          <w:p w14:paraId="5C6D4892">
            <w:pPr>
              <w:autoSpaceDE w:val="0"/>
              <w:autoSpaceDN w:val="0"/>
              <w:adjustRightInd w:val="0"/>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“投标无效”情形</w:t>
            </w:r>
          </w:p>
        </w:tc>
        <w:tc>
          <w:tcPr>
            <w:tcW w:w="5618" w:type="dxa"/>
            <w:tcBorders>
              <w:top w:val="single" w:color="auto" w:sz="4" w:space="0"/>
              <w:left w:val="single" w:color="auto" w:sz="4" w:space="0"/>
              <w:bottom w:val="single" w:color="auto" w:sz="4" w:space="0"/>
              <w:right w:val="single" w:color="auto" w:sz="4" w:space="0"/>
            </w:tcBorders>
            <w:vAlign w:val="center"/>
          </w:tcPr>
          <w:p w14:paraId="43727D08">
            <w:pPr>
              <w:autoSpaceDE w:val="0"/>
              <w:autoSpaceDN w:val="0"/>
              <w:adjustRightInd w:val="0"/>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不存在“投标人须知正文部分</w:t>
            </w:r>
            <w:r>
              <w:rPr>
                <w:rFonts w:hint="eastAsia" w:ascii="仿宋" w:hAnsi="仿宋" w:eastAsia="仿宋" w:cs="仿宋"/>
                <w:color w:val="auto"/>
                <w:kern w:val="0"/>
                <w:sz w:val="24"/>
                <w:highlight w:val="none"/>
                <w:lang w:val="en-US" w:eastAsia="zh-CN"/>
              </w:rPr>
              <w:t>-3.1.2</w:t>
            </w:r>
            <w:r>
              <w:rPr>
                <w:rFonts w:hint="eastAsia" w:ascii="仿宋" w:hAnsi="仿宋" w:eastAsia="仿宋" w:cs="仿宋"/>
                <w:color w:val="auto"/>
                <w:kern w:val="0"/>
                <w:sz w:val="24"/>
                <w:highlight w:val="none"/>
              </w:rPr>
              <w:t>投标无效”情形中任一条款。</w:t>
            </w:r>
          </w:p>
        </w:tc>
      </w:tr>
      <w:bookmarkEnd w:id="586"/>
      <w:bookmarkEnd w:id="587"/>
      <w:bookmarkEnd w:id="588"/>
      <w:tr w14:paraId="4292B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58" w:type="dxa"/>
            <w:tcBorders>
              <w:top w:val="single" w:color="auto" w:sz="4" w:space="0"/>
              <w:left w:val="single" w:color="auto" w:sz="4" w:space="0"/>
              <w:bottom w:val="single" w:color="auto" w:sz="4" w:space="0"/>
              <w:right w:val="single" w:color="auto" w:sz="4" w:space="0"/>
            </w:tcBorders>
            <w:vAlign w:val="center"/>
          </w:tcPr>
          <w:p w14:paraId="06C24A9A">
            <w:pPr>
              <w:autoSpaceDE w:val="0"/>
              <w:autoSpaceDN w:val="0"/>
              <w:adjustRightInd w:val="0"/>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条款号</w:t>
            </w:r>
          </w:p>
        </w:tc>
        <w:tc>
          <w:tcPr>
            <w:tcW w:w="1142" w:type="dxa"/>
            <w:tcBorders>
              <w:top w:val="single" w:color="auto" w:sz="4" w:space="0"/>
              <w:left w:val="single" w:color="auto" w:sz="4" w:space="0"/>
              <w:bottom w:val="single" w:color="auto" w:sz="4" w:space="0"/>
              <w:right w:val="single" w:color="auto" w:sz="4" w:space="0"/>
            </w:tcBorders>
            <w:vAlign w:val="center"/>
          </w:tcPr>
          <w:p w14:paraId="78EE4185">
            <w:pPr>
              <w:autoSpaceDE w:val="0"/>
              <w:autoSpaceDN w:val="0"/>
              <w:adjustRightInd w:val="0"/>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条款内容</w:t>
            </w:r>
          </w:p>
        </w:tc>
        <w:tc>
          <w:tcPr>
            <w:tcW w:w="7700" w:type="dxa"/>
            <w:gridSpan w:val="2"/>
            <w:tcBorders>
              <w:top w:val="single" w:color="auto" w:sz="4" w:space="0"/>
              <w:left w:val="single" w:color="auto" w:sz="4" w:space="0"/>
              <w:bottom w:val="single" w:color="auto" w:sz="4" w:space="0"/>
              <w:right w:val="single" w:color="auto" w:sz="4" w:space="0"/>
            </w:tcBorders>
            <w:vAlign w:val="center"/>
          </w:tcPr>
          <w:p w14:paraId="06ABD460">
            <w:pPr>
              <w:autoSpaceDE w:val="0"/>
              <w:autoSpaceDN w:val="0"/>
              <w:adjustRightInd w:val="0"/>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编列内容</w:t>
            </w:r>
          </w:p>
        </w:tc>
      </w:tr>
      <w:tr w14:paraId="27B5A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858" w:type="dxa"/>
            <w:tcBorders>
              <w:top w:val="single" w:color="auto" w:sz="4" w:space="0"/>
              <w:left w:val="single" w:color="auto" w:sz="4" w:space="0"/>
              <w:bottom w:val="single" w:color="auto" w:sz="4" w:space="0"/>
              <w:right w:val="single" w:color="auto" w:sz="4" w:space="0"/>
            </w:tcBorders>
            <w:vAlign w:val="center"/>
          </w:tcPr>
          <w:p w14:paraId="2F853BDF">
            <w:pPr>
              <w:autoSpaceDE w:val="0"/>
              <w:autoSpaceDN w:val="0"/>
              <w:adjustRightInd w:val="0"/>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2.2.1</w:t>
            </w:r>
          </w:p>
        </w:tc>
        <w:tc>
          <w:tcPr>
            <w:tcW w:w="1142" w:type="dxa"/>
            <w:tcBorders>
              <w:top w:val="single" w:color="auto" w:sz="4" w:space="0"/>
              <w:left w:val="single" w:color="auto" w:sz="4" w:space="0"/>
              <w:bottom w:val="single" w:color="auto" w:sz="4" w:space="0"/>
              <w:right w:val="single" w:color="auto" w:sz="4" w:space="0"/>
            </w:tcBorders>
            <w:vAlign w:val="center"/>
          </w:tcPr>
          <w:p w14:paraId="78CE53F5">
            <w:pPr>
              <w:autoSpaceDE w:val="0"/>
              <w:autoSpaceDN w:val="0"/>
              <w:adjustRightInd w:val="0"/>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分值构成（满分100分）</w:t>
            </w:r>
          </w:p>
        </w:tc>
        <w:tc>
          <w:tcPr>
            <w:tcW w:w="7700" w:type="dxa"/>
            <w:gridSpan w:val="2"/>
            <w:tcBorders>
              <w:top w:val="single" w:color="auto" w:sz="4" w:space="0"/>
              <w:left w:val="single" w:color="auto" w:sz="4" w:space="0"/>
              <w:bottom w:val="single" w:color="auto" w:sz="4" w:space="0"/>
              <w:right w:val="single" w:color="auto" w:sz="4" w:space="0"/>
            </w:tcBorders>
            <w:vAlign w:val="center"/>
          </w:tcPr>
          <w:p w14:paraId="127A6727">
            <w:pPr>
              <w:autoSpaceDE w:val="0"/>
              <w:autoSpaceDN w:val="0"/>
              <w:adjustRightInd w:val="0"/>
              <w:spacing w:line="360" w:lineRule="auto"/>
              <w:jc w:val="left"/>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 xml:space="preserve">投标人总得分 = F1 ＋F2 </w:t>
            </w:r>
          </w:p>
          <w:p w14:paraId="0DEEB5C4">
            <w:pPr>
              <w:pStyle w:val="2"/>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rPr>
              <w:t>其中：投标报价得分</w:t>
            </w:r>
            <w:r>
              <w:rPr>
                <w:rFonts w:hint="eastAsia" w:ascii="仿宋" w:hAnsi="仿宋" w:eastAsia="仿宋" w:cs="仿宋"/>
                <w:color w:val="auto"/>
                <w:sz w:val="24"/>
                <w:szCs w:val="24"/>
                <w:highlight w:val="none"/>
              </w:rPr>
              <w:t>F1，满分30分，权重：1；</w:t>
            </w:r>
          </w:p>
          <w:p w14:paraId="52646E2C">
            <w:pPr>
              <w:pStyle w:val="2"/>
              <w:spacing w:line="36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rPr>
              <w:t>技术及技术部分得分</w:t>
            </w:r>
            <w:r>
              <w:rPr>
                <w:rFonts w:hint="eastAsia" w:ascii="仿宋" w:hAnsi="仿宋" w:eastAsia="仿宋" w:cs="仿宋"/>
                <w:color w:val="auto"/>
                <w:sz w:val="24"/>
                <w:szCs w:val="24"/>
                <w:highlight w:val="none"/>
              </w:rPr>
              <w:t>F2，满分70分，权重：1.</w:t>
            </w:r>
          </w:p>
        </w:tc>
      </w:tr>
      <w:tr w14:paraId="19FED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858" w:type="dxa"/>
            <w:tcBorders>
              <w:top w:val="single" w:color="auto" w:sz="4" w:space="0"/>
              <w:left w:val="single" w:color="auto" w:sz="4" w:space="0"/>
              <w:bottom w:val="single" w:color="auto" w:sz="4" w:space="0"/>
              <w:right w:val="single" w:color="auto" w:sz="4" w:space="0"/>
            </w:tcBorders>
            <w:vAlign w:val="center"/>
          </w:tcPr>
          <w:p w14:paraId="1C35B76C">
            <w:pPr>
              <w:autoSpaceDE w:val="0"/>
              <w:autoSpaceDN w:val="0"/>
              <w:adjustRightInd w:val="0"/>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2.2.2</w:t>
            </w:r>
          </w:p>
        </w:tc>
        <w:tc>
          <w:tcPr>
            <w:tcW w:w="1142" w:type="dxa"/>
            <w:tcBorders>
              <w:top w:val="single" w:color="auto" w:sz="4" w:space="0"/>
              <w:left w:val="single" w:color="auto" w:sz="4" w:space="0"/>
              <w:bottom w:val="single" w:color="auto" w:sz="4" w:space="0"/>
              <w:right w:val="single" w:color="auto" w:sz="4" w:space="0"/>
            </w:tcBorders>
            <w:vAlign w:val="center"/>
          </w:tcPr>
          <w:p w14:paraId="4E973985">
            <w:pPr>
              <w:autoSpaceDE w:val="0"/>
              <w:autoSpaceDN w:val="0"/>
              <w:adjustRightInd w:val="0"/>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评标基准价计算方法</w:t>
            </w:r>
          </w:p>
        </w:tc>
        <w:tc>
          <w:tcPr>
            <w:tcW w:w="7700" w:type="dxa"/>
            <w:gridSpan w:val="2"/>
            <w:tcBorders>
              <w:top w:val="single" w:color="auto" w:sz="4" w:space="0"/>
              <w:left w:val="single" w:color="auto" w:sz="4" w:space="0"/>
              <w:bottom w:val="single" w:color="auto" w:sz="4" w:space="0"/>
              <w:right w:val="single" w:color="auto" w:sz="4" w:space="0"/>
            </w:tcBorders>
            <w:vAlign w:val="center"/>
          </w:tcPr>
          <w:p w14:paraId="5BCEA7AB">
            <w:pPr>
              <w:autoSpaceDE w:val="0"/>
              <w:autoSpaceDN w:val="0"/>
              <w:adjustRightIn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经初步评审合格的有效投标最低价为评标基准价。</w:t>
            </w:r>
          </w:p>
          <w:p w14:paraId="675C2D67">
            <w:pPr>
              <w:autoSpaceDE w:val="0"/>
              <w:autoSpaceDN w:val="0"/>
              <w:adjustRightInd w:val="0"/>
              <w:spacing w:line="360" w:lineRule="auto"/>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依据依据财政部87号令《政府采购货物和服务招标投标管理办法》、第六十条：</w:t>
            </w:r>
            <w:r>
              <w:rPr>
                <w:rFonts w:hint="eastAsia" w:ascii="仿宋" w:hAnsi="仿宋" w:eastAsia="仿宋" w:cs="仿宋"/>
                <w:color w:val="auto"/>
                <w:sz w:val="24"/>
                <w:szCs w:val="24"/>
                <w:highlight w:val="none"/>
              </w:rPr>
              <w:t>在评标过程中，评标委员会认为投标人投标报价明显低于其他通过符合性审查投标人的投标报价，有可能影响产品质量或者不能诚信履约的，评标委员会应当要求其在合理的时间内通过项目电子化交易系统进行书面说明，必要时提交相关证明材料。投标人提交的书面说明，应当加盖投标人公章，在评标委员会要求的时间内通过项目电子化交易系统进行提交，否则视为不能证明其投标报价合理性。投标人不能证明其投标报价合理性的，评标委员会应当将其投标文件作为无效投标处理。</w:t>
            </w:r>
            <w:r>
              <w:rPr>
                <w:rFonts w:hint="eastAsia" w:ascii="仿宋" w:hAnsi="仿宋" w:eastAsia="仿宋" w:cs="仿宋"/>
                <w:color w:val="auto"/>
                <w:kern w:val="0"/>
                <w:sz w:val="24"/>
                <w:highlight w:val="none"/>
              </w:rPr>
              <w:t>提供证明材料时间为</w:t>
            </w:r>
            <w:r>
              <w:rPr>
                <w:rFonts w:hint="eastAsia" w:ascii="仿宋" w:hAnsi="仿宋" w:eastAsia="仿宋" w:cs="仿宋"/>
                <w:color w:val="auto"/>
                <w:kern w:val="0"/>
                <w:sz w:val="24"/>
                <w:highlight w:val="none"/>
                <w:lang w:val="en-US" w:eastAsia="zh-CN"/>
              </w:rPr>
              <w:t>30</w:t>
            </w:r>
            <w:r>
              <w:rPr>
                <w:rFonts w:hint="eastAsia" w:ascii="仿宋" w:hAnsi="仿宋" w:eastAsia="仿宋" w:cs="仿宋"/>
                <w:color w:val="auto"/>
                <w:kern w:val="0"/>
                <w:sz w:val="24"/>
                <w:highlight w:val="none"/>
              </w:rPr>
              <w:t>分钟。</w:t>
            </w:r>
          </w:p>
        </w:tc>
      </w:tr>
      <w:tr w14:paraId="3F306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858" w:type="dxa"/>
            <w:tcBorders>
              <w:top w:val="single" w:color="auto" w:sz="4" w:space="0"/>
              <w:left w:val="single" w:color="auto" w:sz="4" w:space="0"/>
              <w:bottom w:val="single" w:color="auto" w:sz="4" w:space="0"/>
              <w:right w:val="single" w:color="auto" w:sz="4" w:space="0"/>
            </w:tcBorders>
            <w:vAlign w:val="center"/>
          </w:tcPr>
          <w:p w14:paraId="2817EF82">
            <w:pPr>
              <w:autoSpaceDE w:val="0"/>
              <w:autoSpaceDN w:val="0"/>
              <w:adjustRightInd w:val="0"/>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条款号</w:t>
            </w:r>
          </w:p>
        </w:tc>
        <w:tc>
          <w:tcPr>
            <w:tcW w:w="1142" w:type="dxa"/>
            <w:tcBorders>
              <w:top w:val="single" w:color="auto" w:sz="4" w:space="0"/>
              <w:left w:val="single" w:color="auto" w:sz="4" w:space="0"/>
              <w:bottom w:val="single" w:color="auto" w:sz="4" w:space="0"/>
              <w:right w:val="single" w:color="auto" w:sz="4" w:space="0"/>
            </w:tcBorders>
            <w:vAlign w:val="center"/>
          </w:tcPr>
          <w:p w14:paraId="6B7FB775">
            <w:pPr>
              <w:autoSpaceDE w:val="0"/>
              <w:autoSpaceDN w:val="0"/>
              <w:adjustRightInd w:val="0"/>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评分因素</w:t>
            </w:r>
          </w:p>
        </w:tc>
        <w:tc>
          <w:tcPr>
            <w:tcW w:w="7700" w:type="dxa"/>
            <w:gridSpan w:val="2"/>
            <w:tcBorders>
              <w:top w:val="single" w:color="auto" w:sz="4" w:space="0"/>
              <w:left w:val="single" w:color="auto" w:sz="4" w:space="0"/>
              <w:bottom w:val="single" w:color="auto" w:sz="4" w:space="0"/>
              <w:right w:val="single" w:color="auto" w:sz="4" w:space="0"/>
            </w:tcBorders>
            <w:vAlign w:val="center"/>
          </w:tcPr>
          <w:p w14:paraId="6CF91F38">
            <w:pPr>
              <w:autoSpaceDE w:val="0"/>
              <w:autoSpaceDN w:val="0"/>
              <w:adjustRightInd w:val="0"/>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评分标准</w:t>
            </w:r>
          </w:p>
        </w:tc>
      </w:tr>
      <w:tr w14:paraId="6B403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58" w:type="dxa"/>
            <w:tcBorders>
              <w:top w:val="single" w:color="auto" w:sz="4" w:space="0"/>
              <w:left w:val="single" w:color="auto" w:sz="4" w:space="0"/>
              <w:bottom w:val="single" w:color="auto" w:sz="4" w:space="0"/>
              <w:right w:val="single" w:color="auto" w:sz="4" w:space="0"/>
            </w:tcBorders>
            <w:vAlign w:val="center"/>
          </w:tcPr>
          <w:p w14:paraId="6C8970D1">
            <w:pPr>
              <w:autoSpaceDE w:val="0"/>
              <w:autoSpaceDN w:val="0"/>
              <w:adjustRightIn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2.2.3（1）</w:t>
            </w:r>
          </w:p>
        </w:tc>
        <w:tc>
          <w:tcPr>
            <w:tcW w:w="1142" w:type="dxa"/>
            <w:tcBorders>
              <w:top w:val="single" w:color="auto" w:sz="4" w:space="0"/>
              <w:left w:val="single" w:color="auto" w:sz="4" w:space="0"/>
              <w:bottom w:val="single" w:color="auto" w:sz="4" w:space="0"/>
              <w:right w:val="single" w:color="auto" w:sz="4" w:space="0"/>
            </w:tcBorders>
            <w:vAlign w:val="center"/>
          </w:tcPr>
          <w:p w14:paraId="5F41BA2B">
            <w:pPr>
              <w:autoSpaceDE w:val="0"/>
              <w:autoSpaceDN w:val="0"/>
              <w:adjustRightIn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F1:投标报价评分标准</w:t>
            </w:r>
          </w:p>
          <w:p w14:paraId="498B1D7C">
            <w:pPr>
              <w:pStyle w:val="2"/>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pacing w:val="-9"/>
                <w:sz w:val="24"/>
                <w:szCs w:val="24"/>
                <w:highlight w:val="none"/>
              </w:rPr>
              <w:t>满分</w:t>
            </w:r>
            <w:r>
              <w:rPr>
                <w:rFonts w:hint="eastAsia" w:ascii="仿宋" w:hAnsi="仿宋" w:eastAsia="仿宋" w:cs="仿宋"/>
                <w:color w:val="auto"/>
                <w:sz w:val="24"/>
                <w:szCs w:val="24"/>
                <w:highlight w:val="none"/>
              </w:rPr>
              <w:t>30分）</w:t>
            </w:r>
          </w:p>
          <w:p w14:paraId="0797F121">
            <w:pPr>
              <w:pStyle w:val="2"/>
              <w:spacing w:line="360" w:lineRule="auto"/>
              <w:rPr>
                <w:rFonts w:hint="eastAsia"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权重：1</w:t>
            </w:r>
          </w:p>
        </w:tc>
        <w:tc>
          <w:tcPr>
            <w:tcW w:w="7700" w:type="dxa"/>
            <w:gridSpan w:val="2"/>
            <w:tcBorders>
              <w:top w:val="single" w:color="auto" w:sz="4" w:space="0"/>
              <w:left w:val="single" w:color="auto" w:sz="4" w:space="0"/>
              <w:bottom w:val="single" w:color="auto" w:sz="4" w:space="0"/>
              <w:right w:val="single" w:color="auto" w:sz="4" w:space="0"/>
            </w:tcBorders>
            <w:vAlign w:val="center"/>
          </w:tcPr>
          <w:p w14:paraId="4639E279">
            <w:pPr>
              <w:pStyle w:val="69"/>
              <w:spacing w:before="3"/>
              <w:ind w:left="107"/>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一、中小企业：</w:t>
            </w:r>
          </w:p>
          <w:p w14:paraId="686E34F2">
            <w:pPr>
              <w:spacing w:line="360" w:lineRule="auto"/>
              <w:ind w:firstLine="480" w:firstLineChars="200"/>
              <w:jc w:val="left"/>
              <w:rPr>
                <w:rFonts w:hint="eastAsia" w:ascii="仿宋" w:hAnsi="仿宋" w:eastAsia="仿宋" w:cs="仿宋"/>
                <w:color w:val="auto"/>
                <w:sz w:val="24"/>
                <w:highlight w:val="none"/>
                <w:lang w:eastAsia="zh-Hans"/>
              </w:rPr>
            </w:pPr>
            <w:r>
              <w:rPr>
                <w:rFonts w:hint="eastAsia" w:ascii="仿宋" w:hAnsi="仿宋" w:eastAsia="仿宋" w:cs="仿宋"/>
                <w:color w:val="auto"/>
                <w:sz w:val="24"/>
                <w:highlight w:val="none"/>
                <w:lang w:eastAsia="zh-Hans"/>
              </w:rPr>
              <w:t>据《政府采购促进中小企业发展管理办法》（财库〔2020〕46号）、《关于进一步加大政府采购支持中小企业力度的通知》（财库〔2022〕19号）、云南省财政厅关于贯彻《财政部关于进一步加大政府采购支持中小企业力度的通知》的通知（云财采〔2022〕9号）、《财政部 民政部 中国残疾人联合会关于促进残疾人就业政府采购政策的通知》（财库〔2017〕141号）及《财政部 司法部关于政府采购支持监狱企业发展有关问题的通知》（财库〔2014〕68号）</w:t>
            </w:r>
            <w:r>
              <w:rPr>
                <w:rFonts w:hint="eastAsia" w:ascii="仿宋" w:hAnsi="仿宋" w:eastAsia="仿宋" w:cs="仿宋"/>
                <w:color w:val="auto"/>
                <w:sz w:val="24"/>
                <w:highlight w:val="none"/>
              </w:rPr>
              <w:t>的规定</w:t>
            </w:r>
            <w:r>
              <w:rPr>
                <w:rFonts w:hint="eastAsia" w:ascii="仿宋" w:hAnsi="仿宋" w:eastAsia="仿宋" w:cs="仿宋"/>
                <w:color w:val="auto"/>
                <w:sz w:val="24"/>
                <w:highlight w:val="none"/>
                <w:lang w:eastAsia="zh-Hans"/>
              </w:rPr>
              <w:t>，本次招标将对符合要求的小微企业、残疾人福利性单位、监狱企业的投标人投标报价部分进行10%的价格扣除，用扣除后的价格参与评标。</w:t>
            </w:r>
          </w:p>
          <w:p w14:paraId="03C50327">
            <w:pPr>
              <w:pStyle w:val="69"/>
              <w:spacing w:before="5"/>
              <w:ind w:left="107"/>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二、报价分计算方式：</w:t>
            </w:r>
          </w:p>
          <w:p w14:paraId="1639CB83">
            <w:pPr>
              <w:pStyle w:val="69"/>
              <w:spacing w:before="158" w:line="364" w:lineRule="auto"/>
              <w:ind w:right="95"/>
              <w:rPr>
                <w:rFonts w:hint="eastAsia" w:ascii="仿宋" w:hAnsi="仿宋" w:eastAsia="仿宋" w:cs="仿宋"/>
                <w:color w:val="auto"/>
                <w:sz w:val="24"/>
                <w:highlight w:val="none"/>
              </w:rPr>
            </w:pPr>
            <w:r>
              <w:rPr>
                <w:rFonts w:hint="eastAsia" w:ascii="仿宋" w:hAnsi="仿宋" w:eastAsia="仿宋" w:cs="仿宋"/>
                <w:color w:val="auto"/>
                <w:spacing w:val="-7"/>
                <w:sz w:val="24"/>
                <w:highlight w:val="none"/>
              </w:rPr>
              <w:t xml:space="preserve">供应商的报价评分 </w:t>
            </w:r>
            <w:r>
              <w:rPr>
                <w:rFonts w:hint="eastAsia" w:ascii="仿宋" w:hAnsi="仿宋" w:eastAsia="仿宋" w:cs="仿宋"/>
                <w:color w:val="auto"/>
                <w:sz w:val="24"/>
                <w:highlight w:val="none"/>
              </w:rPr>
              <w:t>F1(</w:t>
            </w:r>
            <w:r>
              <w:rPr>
                <w:rFonts w:hint="eastAsia" w:ascii="仿宋" w:hAnsi="仿宋" w:eastAsia="仿宋" w:cs="仿宋"/>
                <w:color w:val="auto"/>
                <w:spacing w:val="-20"/>
                <w:sz w:val="24"/>
                <w:highlight w:val="none"/>
              </w:rPr>
              <w:t>满分</w:t>
            </w:r>
            <w:r>
              <w:rPr>
                <w:rFonts w:hint="eastAsia" w:ascii="仿宋" w:hAnsi="仿宋" w:eastAsia="仿宋" w:cs="仿宋"/>
                <w:color w:val="auto"/>
                <w:spacing w:val="-20"/>
                <w:sz w:val="24"/>
                <w:highlight w:val="none"/>
                <w:lang w:val="en-US"/>
              </w:rPr>
              <w:t>30</w:t>
            </w:r>
            <w:r>
              <w:rPr>
                <w:rFonts w:hint="eastAsia" w:ascii="仿宋" w:hAnsi="仿宋" w:eastAsia="仿宋" w:cs="仿宋"/>
                <w:color w:val="auto"/>
                <w:spacing w:val="-13"/>
                <w:sz w:val="24"/>
                <w:highlight w:val="none"/>
              </w:rPr>
              <w:t>分)，以通过资格性审查和符合性审查的</w:t>
            </w:r>
            <w:r>
              <w:rPr>
                <w:rFonts w:hint="eastAsia" w:ascii="仿宋" w:hAnsi="仿宋" w:eastAsia="仿宋" w:cs="仿宋"/>
                <w:color w:val="auto"/>
                <w:sz w:val="24"/>
                <w:highlight w:val="none"/>
              </w:rPr>
              <w:t>供应商最低价格为基准价，其它供应商的价格分统一按照下列公式计算：</w:t>
            </w:r>
          </w:p>
          <w:p w14:paraId="005BFD92">
            <w:pPr>
              <w:pStyle w:val="69"/>
              <w:spacing w:before="158" w:line="364" w:lineRule="auto"/>
              <w:ind w:right="95"/>
              <w:rPr>
                <w:rFonts w:hint="eastAsia" w:ascii="仿宋" w:hAnsi="仿宋" w:eastAsia="仿宋" w:cs="仿宋"/>
                <w:b/>
                <w:bCs/>
                <w:color w:val="auto"/>
                <w:kern w:val="0"/>
                <w:sz w:val="24"/>
                <w:highlight w:val="none"/>
              </w:rPr>
            </w:pPr>
            <w:r>
              <w:rPr>
                <w:rFonts w:hint="eastAsia" w:ascii="仿宋" w:hAnsi="仿宋" w:eastAsia="仿宋" w:cs="仿宋"/>
                <w:b/>
                <w:bCs/>
                <w:color w:val="auto"/>
                <w:sz w:val="24"/>
                <w:highlight w:val="none"/>
              </w:rPr>
              <w:t>投标报价得分=（评标基准价/投标报价）×</w:t>
            </w:r>
            <w:r>
              <w:rPr>
                <w:rFonts w:hint="eastAsia" w:ascii="仿宋" w:hAnsi="仿宋" w:eastAsia="仿宋" w:cs="仿宋"/>
                <w:b/>
                <w:bCs/>
                <w:color w:val="auto"/>
                <w:sz w:val="24"/>
                <w:highlight w:val="none"/>
                <w:lang w:val="en-US"/>
              </w:rPr>
              <w:t>30</w:t>
            </w:r>
            <w:r>
              <w:rPr>
                <w:rFonts w:hint="eastAsia" w:ascii="仿宋" w:hAnsi="仿宋" w:eastAsia="仿宋" w:cs="仿宋"/>
                <w:b/>
                <w:bCs/>
                <w:color w:val="auto"/>
                <w:sz w:val="24"/>
                <w:highlight w:val="none"/>
              </w:rPr>
              <w:t>。（计算到小数点后二位）</w:t>
            </w:r>
          </w:p>
        </w:tc>
      </w:tr>
      <w:tr w14:paraId="79132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4" w:hRule="atLeast"/>
          <w:jc w:val="center"/>
        </w:trPr>
        <w:tc>
          <w:tcPr>
            <w:tcW w:w="858" w:type="dxa"/>
            <w:vMerge w:val="restart"/>
            <w:tcBorders>
              <w:top w:val="single" w:color="auto" w:sz="4" w:space="0"/>
              <w:left w:val="single" w:color="auto" w:sz="4" w:space="0"/>
              <w:right w:val="single" w:color="auto" w:sz="4" w:space="0"/>
            </w:tcBorders>
            <w:vAlign w:val="center"/>
          </w:tcPr>
          <w:p w14:paraId="25480E86">
            <w:pPr>
              <w:autoSpaceDE w:val="0"/>
              <w:autoSpaceDN w:val="0"/>
              <w:adjustRightInd w:val="0"/>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color w:val="auto"/>
                <w:sz w:val="24"/>
                <w:highlight w:val="none"/>
              </w:rPr>
              <w:t>2.2.3（2）</w:t>
            </w:r>
          </w:p>
        </w:tc>
        <w:tc>
          <w:tcPr>
            <w:tcW w:w="1142" w:type="dxa"/>
            <w:vMerge w:val="restart"/>
            <w:tcBorders>
              <w:top w:val="single" w:color="auto" w:sz="4" w:space="0"/>
              <w:left w:val="single" w:color="auto" w:sz="4" w:space="0"/>
              <w:right w:val="single" w:color="auto" w:sz="4" w:space="0"/>
            </w:tcBorders>
            <w:vAlign w:val="center"/>
          </w:tcPr>
          <w:p w14:paraId="4608E9C6">
            <w:pPr>
              <w:pStyle w:val="69"/>
              <w:spacing w:before="1" w:line="364" w:lineRule="auto"/>
              <w:ind w:right="95"/>
              <w:rPr>
                <w:rFonts w:hint="eastAsia" w:ascii="仿宋" w:hAnsi="仿宋" w:eastAsia="仿宋" w:cs="仿宋"/>
                <w:color w:val="auto"/>
                <w:sz w:val="24"/>
                <w:highlight w:val="none"/>
              </w:rPr>
            </w:pPr>
            <w:r>
              <w:rPr>
                <w:rFonts w:hint="eastAsia" w:ascii="仿宋" w:hAnsi="仿宋" w:eastAsia="仿宋" w:cs="仿宋"/>
                <w:color w:val="auto"/>
                <w:sz w:val="24"/>
                <w:highlight w:val="none"/>
              </w:rPr>
              <w:t>F2：</w:t>
            </w:r>
            <w:r>
              <w:rPr>
                <w:rFonts w:hint="eastAsia" w:ascii="仿宋" w:hAnsi="仿宋" w:eastAsia="仿宋" w:cs="仿宋"/>
                <w:color w:val="auto"/>
                <w:sz w:val="24"/>
                <w:highlight w:val="none"/>
                <w:lang w:val="en-US"/>
              </w:rPr>
              <w:t>技术及商务</w:t>
            </w:r>
            <w:r>
              <w:rPr>
                <w:rFonts w:hint="eastAsia" w:ascii="仿宋" w:hAnsi="仿宋" w:eastAsia="仿宋" w:cs="仿宋"/>
                <w:color w:val="auto"/>
                <w:sz w:val="24"/>
                <w:highlight w:val="none"/>
              </w:rPr>
              <w:t>部分评分（</w:t>
            </w:r>
            <w:r>
              <w:rPr>
                <w:rFonts w:hint="eastAsia" w:ascii="仿宋" w:hAnsi="仿宋" w:eastAsia="仿宋" w:cs="仿宋"/>
                <w:color w:val="auto"/>
                <w:spacing w:val="-9"/>
                <w:sz w:val="24"/>
                <w:highlight w:val="none"/>
              </w:rPr>
              <w:t>满分</w:t>
            </w:r>
            <w:r>
              <w:rPr>
                <w:rFonts w:hint="eastAsia" w:ascii="仿宋" w:hAnsi="仿宋" w:eastAsia="仿宋" w:cs="仿宋"/>
                <w:color w:val="auto"/>
                <w:spacing w:val="-9"/>
                <w:sz w:val="24"/>
                <w:highlight w:val="none"/>
                <w:lang w:val="en-US"/>
              </w:rPr>
              <w:t>70</w:t>
            </w:r>
            <w:r>
              <w:rPr>
                <w:rFonts w:hint="eastAsia" w:ascii="仿宋" w:hAnsi="仿宋" w:eastAsia="仿宋" w:cs="仿宋"/>
                <w:color w:val="auto"/>
                <w:spacing w:val="-30"/>
                <w:sz w:val="24"/>
                <w:highlight w:val="none"/>
              </w:rPr>
              <w:t>分</w:t>
            </w:r>
            <w:r>
              <w:rPr>
                <w:rFonts w:hint="eastAsia" w:ascii="仿宋" w:hAnsi="仿宋" w:eastAsia="仿宋" w:cs="仿宋"/>
                <w:color w:val="auto"/>
                <w:sz w:val="24"/>
                <w:highlight w:val="none"/>
              </w:rPr>
              <w:t>）</w:t>
            </w:r>
          </w:p>
          <w:p w14:paraId="18D8B120">
            <w:pPr>
              <w:pStyle w:val="2"/>
              <w:spacing w:line="360" w:lineRule="auto"/>
              <w:jc w:val="center"/>
              <w:rPr>
                <w:rFonts w:hint="eastAsia"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权重：1</w:t>
            </w:r>
          </w:p>
        </w:tc>
        <w:tc>
          <w:tcPr>
            <w:tcW w:w="2082" w:type="dxa"/>
            <w:tcBorders>
              <w:top w:val="single" w:color="auto" w:sz="4" w:space="0"/>
              <w:left w:val="single" w:color="auto" w:sz="4" w:space="0"/>
              <w:bottom w:val="single" w:color="auto" w:sz="4" w:space="0"/>
              <w:right w:val="single" w:color="auto" w:sz="4" w:space="0"/>
            </w:tcBorders>
            <w:vAlign w:val="center"/>
          </w:tcPr>
          <w:p w14:paraId="39E08EE1">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对技术参数的响应程度（</w:t>
            </w:r>
            <w:r>
              <w:rPr>
                <w:rFonts w:hint="eastAsia" w:ascii="仿宋" w:hAnsi="仿宋" w:eastAsia="仿宋" w:cs="仿宋"/>
                <w:color w:val="auto"/>
                <w:sz w:val="24"/>
                <w:highlight w:val="none"/>
                <w:lang w:val="en-US" w:eastAsia="zh-CN"/>
              </w:rPr>
              <w:t>30</w:t>
            </w:r>
            <w:r>
              <w:rPr>
                <w:rFonts w:hint="eastAsia" w:ascii="仿宋" w:hAnsi="仿宋" w:eastAsia="仿宋" w:cs="仿宋"/>
                <w:color w:val="auto"/>
                <w:sz w:val="24"/>
                <w:highlight w:val="none"/>
              </w:rPr>
              <w:t>分）</w:t>
            </w:r>
          </w:p>
        </w:tc>
        <w:tc>
          <w:tcPr>
            <w:tcW w:w="5618" w:type="dxa"/>
            <w:tcBorders>
              <w:top w:val="single" w:color="auto" w:sz="4" w:space="0"/>
              <w:left w:val="single" w:color="auto" w:sz="4" w:space="0"/>
              <w:bottom w:val="single" w:color="auto" w:sz="4" w:space="0"/>
              <w:right w:val="single" w:color="auto" w:sz="4" w:space="0"/>
            </w:tcBorders>
          </w:tcPr>
          <w:p w14:paraId="345B1D56">
            <w:pPr>
              <w:spacing w:line="36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依据招标文件“第五章、（一）采购需求清单”中,技术参数共计129项，每出现一项不满足招标文件要求的扣0.24分，扣完为止。</w:t>
            </w:r>
          </w:p>
          <w:p w14:paraId="2E94BB0E">
            <w:pPr>
              <w:spacing w:line="36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注：技术指标以具备相应资质的第三方检测机构出具的检验报告或厂家白皮书或印刷</w:t>
            </w:r>
            <w:bookmarkStart w:id="752" w:name="_GoBack"/>
            <w:bookmarkEnd w:id="752"/>
            <w:r>
              <w:rPr>
                <w:rFonts w:hint="eastAsia" w:ascii="仿宋" w:hAnsi="仿宋" w:eastAsia="仿宋" w:cs="仿宋"/>
                <w:color w:val="auto"/>
                <w:sz w:val="24"/>
                <w:highlight w:val="none"/>
                <w:lang w:val="en-US" w:eastAsia="zh-CN"/>
              </w:rPr>
              <w:t>宣传彩页或性能参数说明作为评判依据；未提供证明材料的，不得分。</w:t>
            </w:r>
          </w:p>
        </w:tc>
      </w:tr>
      <w:tr w14:paraId="130F7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858" w:type="dxa"/>
            <w:vMerge w:val="continue"/>
            <w:tcBorders>
              <w:left w:val="single" w:color="auto" w:sz="4" w:space="0"/>
              <w:right w:val="single" w:color="auto" w:sz="4" w:space="0"/>
            </w:tcBorders>
            <w:vAlign w:val="center"/>
          </w:tcPr>
          <w:p w14:paraId="0303D91A">
            <w:pPr>
              <w:autoSpaceDE w:val="0"/>
              <w:autoSpaceDN w:val="0"/>
              <w:adjustRightInd w:val="0"/>
              <w:spacing w:line="360" w:lineRule="auto"/>
              <w:jc w:val="center"/>
              <w:rPr>
                <w:rFonts w:hint="eastAsia" w:ascii="仿宋" w:hAnsi="仿宋" w:eastAsia="仿宋" w:cs="仿宋"/>
                <w:color w:val="auto"/>
                <w:sz w:val="24"/>
                <w:highlight w:val="none"/>
              </w:rPr>
            </w:pPr>
          </w:p>
        </w:tc>
        <w:tc>
          <w:tcPr>
            <w:tcW w:w="1142" w:type="dxa"/>
            <w:vMerge w:val="continue"/>
            <w:tcBorders>
              <w:left w:val="single" w:color="auto" w:sz="4" w:space="0"/>
              <w:right w:val="single" w:color="auto" w:sz="4" w:space="0"/>
            </w:tcBorders>
            <w:vAlign w:val="center"/>
          </w:tcPr>
          <w:p w14:paraId="5E8C0DC1">
            <w:pPr>
              <w:pStyle w:val="2"/>
              <w:spacing w:line="360" w:lineRule="auto"/>
              <w:jc w:val="center"/>
              <w:rPr>
                <w:rFonts w:hint="eastAsia" w:ascii="仿宋" w:hAnsi="仿宋" w:eastAsia="仿宋" w:cs="仿宋"/>
                <w:color w:val="auto"/>
                <w:sz w:val="24"/>
                <w:szCs w:val="24"/>
                <w:highlight w:val="none"/>
              </w:rPr>
            </w:pPr>
          </w:p>
        </w:tc>
        <w:tc>
          <w:tcPr>
            <w:tcW w:w="2082" w:type="dxa"/>
            <w:tcBorders>
              <w:top w:val="single" w:color="auto" w:sz="4" w:space="0"/>
              <w:left w:val="single" w:color="auto" w:sz="4" w:space="0"/>
              <w:bottom w:val="single" w:color="auto" w:sz="4" w:space="0"/>
              <w:right w:val="single" w:color="auto" w:sz="4" w:space="0"/>
            </w:tcBorders>
            <w:vAlign w:val="center"/>
          </w:tcPr>
          <w:p w14:paraId="62312FB0">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项目实施方案</w:t>
            </w:r>
          </w:p>
          <w:p w14:paraId="7536D6FB">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分）</w:t>
            </w:r>
          </w:p>
        </w:tc>
        <w:tc>
          <w:tcPr>
            <w:tcW w:w="5618" w:type="dxa"/>
            <w:tcBorders>
              <w:top w:val="single" w:color="auto" w:sz="4" w:space="0"/>
              <w:left w:val="single" w:color="auto" w:sz="4" w:space="0"/>
              <w:bottom w:val="single" w:color="auto" w:sz="4" w:space="0"/>
              <w:right w:val="single" w:color="auto" w:sz="4" w:space="0"/>
            </w:tcBorders>
            <w:vAlign w:val="top"/>
          </w:tcPr>
          <w:p w14:paraId="1056C8B0">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投标人需根据本项目特点提供货安装实施方案，内容包括但把不限于①进度计划、②人员安排、③人员管理措施、④安装（调试）设备、⑤现场维护等，</w:t>
            </w:r>
            <w:r>
              <w:rPr>
                <w:rFonts w:hint="eastAsia" w:ascii="仿宋" w:hAnsi="仿宋" w:eastAsia="仿宋" w:cs="仿宋"/>
                <w:color w:val="auto"/>
                <w:sz w:val="24"/>
                <w:highlight w:val="none"/>
              </w:rPr>
              <w:t>项目实施方案</w:t>
            </w:r>
            <w:r>
              <w:rPr>
                <w:rFonts w:hint="eastAsia" w:ascii="仿宋" w:hAnsi="仿宋" w:eastAsia="仿宋" w:cs="仿宋"/>
                <w:color w:val="auto"/>
                <w:sz w:val="24"/>
                <w:highlight w:val="none"/>
                <w:lang w:val="en-US" w:eastAsia="zh-CN"/>
              </w:rPr>
              <w:t>涵盖以上全部内容得10分，在此基础上，每缺少一项内容扣2分，每有一处内容存在缺陷扣1分，扣完为止。内容存在缺陷”是指以下任意一种情形：</w:t>
            </w:r>
          </w:p>
          <w:p w14:paraId="3CCBCD58">
            <w:pPr>
              <w:spacing w:line="36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（1）针对性不足：与项目实际情况不匹配、不符合项目特点、不适用于本项目或与本项目采购要求不相符；</w:t>
            </w:r>
          </w:p>
          <w:p w14:paraId="749CB650">
            <w:pPr>
              <w:spacing w:line="36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（2）过于简略：内容过于简单而不能对采购需求作出足够响应；</w:t>
            </w:r>
          </w:p>
          <w:p w14:paraId="0BA70AE2">
            <w:pPr>
              <w:spacing w:line="36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（3）专业性不足：提出的服务内容不能迅速找到问题的根源并采取有效的解决措施，解决问题的能力不足。</w:t>
            </w:r>
          </w:p>
          <w:p w14:paraId="65A6F80B">
            <w:pPr>
              <w:spacing w:line="36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（4）合理性不足：提出的服务内容不够贴合实际需求，逻辑性差。</w:t>
            </w:r>
          </w:p>
          <w:p w14:paraId="238537BB">
            <w:pPr>
              <w:spacing w:line="36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（5）瑕疵或有明显错误：文字表述、技术描述、引用、图表制作有明显错误。</w:t>
            </w:r>
          </w:p>
        </w:tc>
      </w:tr>
      <w:tr w14:paraId="3D3ED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58" w:type="dxa"/>
            <w:vMerge w:val="continue"/>
            <w:tcBorders>
              <w:left w:val="single" w:color="auto" w:sz="4" w:space="0"/>
              <w:right w:val="single" w:color="auto" w:sz="4" w:space="0"/>
            </w:tcBorders>
            <w:vAlign w:val="center"/>
          </w:tcPr>
          <w:p w14:paraId="175ED46E">
            <w:pPr>
              <w:autoSpaceDE w:val="0"/>
              <w:autoSpaceDN w:val="0"/>
              <w:adjustRightInd w:val="0"/>
              <w:spacing w:line="360" w:lineRule="auto"/>
              <w:jc w:val="center"/>
              <w:rPr>
                <w:rFonts w:hint="eastAsia" w:ascii="仿宋" w:hAnsi="仿宋" w:eastAsia="仿宋" w:cs="仿宋"/>
                <w:color w:val="auto"/>
                <w:sz w:val="24"/>
                <w:highlight w:val="none"/>
              </w:rPr>
            </w:pPr>
          </w:p>
        </w:tc>
        <w:tc>
          <w:tcPr>
            <w:tcW w:w="1142" w:type="dxa"/>
            <w:vMerge w:val="continue"/>
            <w:tcBorders>
              <w:left w:val="single" w:color="auto" w:sz="4" w:space="0"/>
              <w:right w:val="single" w:color="auto" w:sz="4" w:space="0"/>
            </w:tcBorders>
            <w:vAlign w:val="center"/>
          </w:tcPr>
          <w:p w14:paraId="491AE37F">
            <w:pPr>
              <w:pStyle w:val="2"/>
              <w:spacing w:line="360" w:lineRule="auto"/>
              <w:jc w:val="center"/>
              <w:rPr>
                <w:rFonts w:hint="eastAsia" w:ascii="仿宋" w:hAnsi="仿宋" w:eastAsia="仿宋" w:cs="仿宋"/>
                <w:color w:val="auto"/>
                <w:sz w:val="24"/>
                <w:szCs w:val="24"/>
                <w:highlight w:val="none"/>
              </w:rPr>
            </w:pPr>
          </w:p>
        </w:tc>
        <w:tc>
          <w:tcPr>
            <w:tcW w:w="2082" w:type="dxa"/>
            <w:tcBorders>
              <w:top w:val="single" w:color="auto" w:sz="4" w:space="0"/>
              <w:left w:val="single" w:color="auto" w:sz="4" w:space="0"/>
              <w:bottom w:val="single" w:color="auto" w:sz="4" w:space="0"/>
              <w:right w:val="single" w:color="auto" w:sz="4" w:space="0"/>
            </w:tcBorders>
            <w:vAlign w:val="center"/>
          </w:tcPr>
          <w:p w14:paraId="7DBCE460">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售后服务</w:t>
            </w:r>
          </w:p>
          <w:p w14:paraId="7B7234CF">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24</w:t>
            </w:r>
            <w:r>
              <w:rPr>
                <w:rFonts w:hint="eastAsia" w:ascii="仿宋" w:hAnsi="仿宋" w:eastAsia="仿宋" w:cs="仿宋"/>
                <w:color w:val="auto"/>
                <w:sz w:val="24"/>
                <w:highlight w:val="none"/>
              </w:rPr>
              <w:t xml:space="preserve">分） </w:t>
            </w:r>
          </w:p>
        </w:tc>
        <w:tc>
          <w:tcPr>
            <w:tcW w:w="5618" w:type="dxa"/>
            <w:tcBorders>
              <w:top w:val="single" w:color="auto" w:sz="4" w:space="0"/>
              <w:left w:val="single" w:color="auto" w:sz="4" w:space="0"/>
              <w:bottom w:val="single" w:color="auto" w:sz="4" w:space="0"/>
              <w:right w:val="single" w:color="auto" w:sz="4" w:space="0"/>
            </w:tcBorders>
            <w:vAlign w:val="top"/>
          </w:tcPr>
          <w:p w14:paraId="630DDEBE">
            <w:pPr>
              <w:spacing w:line="36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根据投标人针对本项目商务要求制定的售后服务方案（包含①售后服务方案；②质量保障方案；③售后服务计划（含人员、网点、联系方式等）；④应急方案；⑤包装方案；⑥运输方案；⑦维修保障方案；⑧安装方案）进行评审，售后服务方案涵盖以上全部内容得24分，在此基础上，每缺少一项内容扣3分，每有一处内容存在缺陷扣1分，扣完为止。</w:t>
            </w:r>
          </w:p>
          <w:p w14:paraId="5FD516F4">
            <w:pPr>
              <w:spacing w:line="36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内容存在缺陷”是指以下任意一种情形：</w:t>
            </w:r>
          </w:p>
          <w:p w14:paraId="04DE5E28">
            <w:pPr>
              <w:spacing w:line="36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（1）针对性不足：与项目实际情况不匹配、不符合项目特点、不适用于本项目或与本项目采购要求不相符；</w:t>
            </w:r>
          </w:p>
          <w:p w14:paraId="13EBF9C1">
            <w:pPr>
              <w:spacing w:line="36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（2）过于简略：内容过于简单而不能对采购需求作出足够响应；</w:t>
            </w:r>
          </w:p>
          <w:p w14:paraId="16CC9D4A">
            <w:pPr>
              <w:spacing w:line="36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（3）专业性不足：提出的服务内容不能迅速找到问题的根源并采取有效的解决措施，解决问题的能力不足。</w:t>
            </w:r>
          </w:p>
          <w:p w14:paraId="7A7C8537">
            <w:pPr>
              <w:spacing w:line="36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（4）合理性不足：提出的服务内容不够贴合实际需求，逻辑性差。</w:t>
            </w:r>
          </w:p>
          <w:p w14:paraId="1F20E365">
            <w:pPr>
              <w:spacing w:line="36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（5）瑕疵或有明显错误：文字表述、技术描述、引用、图表制作有明显错误。</w:t>
            </w:r>
          </w:p>
        </w:tc>
      </w:tr>
      <w:tr w14:paraId="158D7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jc w:val="center"/>
        </w:trPr>
        <w:tc>
          <w:tcPr>
            <w:tcW w:w="858" w:type="dxa"/>
            <w:vMerge w:val="continue"/>
            <w:tcBorders>
              <w:left w:val="single" w:color="auto" w:sz="4" w:space="0"/>
              <w:right w:val="single" w:color="auto" w:sz="4" w:space="0"/>
            </w:tcBorders>
            <w:vAlign w:val="center"/>
          </w:tcPr>
          <w:p w14:paraId="53744610">
            <w:pPr>
              <w:pStyle w:val="69"/>
              <w:spacing w:before="5" w:line="364" w:lineRule="auto"/>
              <w:ind w:right="95"/>
              <w:rPr>
                <w:rFonts w:hint="eastAsia" w:ascii="仿宋" w:hAnsi="仿宋" w:eastAsia="仿宋" w:cs="仿宋"/>
                <w:color w:val="auto"/>
                <w:sz w:val="24"/>
                <w:highlight w:val="none"/>
                <w:lang w:val="en-US"/>
              </w:rPr>
            </w:pPr>
          </w:p>
        </w:tc>
        <w:tc>
          <w:tcPr>
            <w:tcW w:w="1142" w:type="dxa"/>
            <w:vMerge w:val="continue"/>
            <w:tcBorders>
              <w:left w:val="single" w:color="auto" w:sz="4" w:space="0"/>
              <w:right w:val="single" w:color="auto" w:sz="4" w:space="0"/>
            </w:tcBorders>
            <w:vAlign w:val="center"/>
          </w:tcPr>
          <w:p w14:paraId="0ED84730">
            <w:pPr>
              <w:autoSpaceDE w:val="0"/>
              <w:autoSpaceDN w:val="0"/>
              <w:adjustRightInd w:val="0"/>
              <w:spacing w:line="360" w:lineRule="auto"/>
              <w:jc w:val="center"/>
              <w:rPr>
                <w:rFonts w:hint="eastAsia" w:ascii="仿宋" w:hAnsi="仿宋" w:eastAsia="仿宋" w:cs="仿宋"/>
                <w:color w:val="auto"/>
                <w:sz w:val="24"/>
                <w:highlight w:val="none"/>
              </w:rPr>
            </w:pPr>
          </w:p>
        </w:tc>
        <w:tc>
          <w:tcPr>
            <w:tcW w:w="2082" w:type="dxa"/>
            <w:tcBorders>
              <w:top w:val="single" w:color="auto" w:sz="4" w:space="0"/>
              <w:left w:val="single" w:color="auto" w:sz="4" w:space="0"/>
              <w:bottom w:val="single" w:color="auto" w:sz="4" w:space="0"/>
              <w:right w:val="single" w:color="auto" w:sz="4" w:space="0"/>
            </w:tcBorders>
            <w:vAlign w:val="center"/>
          </w:tcPr>
          <w:p w14:paraId="23145A3C">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培训（</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分）</w:t>
            </w:r>
          </w:p>
        </w:tc>
        <w:tc>
          <w:tcPr>
            <w:tcW w:w="5618" w:type="dxa"/>
            <w:tcBorders>
              <w:top w:val="single" w:color="auto" w:sz="4" w:space="0"/>
              <w:left w:val="single" w:color="auto" w:sz="4" w:space="0"/>
              <w:bottom w:val="single" w:color="auto" w:sz="4" w:space="0"/>
              <w:right w:val="single" w:color="auto" w:sz="4" w:space="0"/>
            </w:tcBorders>
            <w:vAlign w:val="top"/>
          </w:tcPr>
          <w:p w14:paraId="64B48BEB">
            <w:pPr>
              <w:spacing w:line="36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培训方案应包括但不局限于：</w:t>
            </w:r>
          </w:p>
          <w:p w14:paraId="635BF4F8">
            <w:pPr>
              <w:spacing w:line="36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(一)培训目标；</w:t>
            </w:r>
          </w:p>
          <w:p w14:paraId="53BBAB0A">
            <w:pPr>
              <w:spacing w:line="36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(二)培训对象与培训时间、培训内容、培训形式、培训讲师等；</w:t>
            </w:r>
          </w:p>
          <w:p w14:paraId="30039EBF">
            <w:pPr>
              <w:spacing w:line="36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(三)培训保障措施(1.人员保障、2.物资保障、3.质量保障等)；</w:t>
            </w:r>
          </w:p>
          <w:p w14:paraId="6AF98A33">
            <w:pPr>
              <w:spacing w:line="36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内容齐全、详细且符合本项目实际需求的得3分；每缺少一项内容扣1分，每项内容里存在缺陷的，一处扣0.5分，扣完为止。</w:t>
            </w:r>
          </w:p>
          <w:p w14:paraId="4D527803">
            <w:pPr>
              <w:spacing w:line="36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内容存在缺陷”是指以下任意一种情形：</w:t>
            </w:r>
          </w:p>
          <w:p w14:paraId="087C68A4">
            <w:pPr>
              <w:spacing w:line="36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（1）针对性不足：与项目实际情况不匹配、不符合项目特点、不适用于本项目或与本项目采购要求不相符；</w:t>
            </w:r>
          </w:p>
          <w:p w14:paraId="231EC411">
            <w:pPr>
              <w:spacing w:line="36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（2）过于简略：内容过于简单而不能对采购需求作出足够响应；</w:t>
            </w:r>
          </w:p>
          <w:p w14:paraId="1234BCD1">
            <w:pPr>
              <w:spacing w:line="36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（3）专业性不足：提出的服务内容不能迅速找到问题的根源并采取有效的解决措施，解决问题的能力不足。</w:t>
            </w:r>
          </w:p>
          <w:p w14:paraId="2C67A78D">
            <w:pPr>
              <w:spacing w:line="36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（4）合理性不足：提出的服务内容不够贴合实际需求，逻辑性差。</w:t>
            </w:r>
          </w:p>
          <w:p w14:paraId="60B2B890">
            <w:pPr>
              <w:spacing w:line="36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（5）瑕疵或有明显错误：文字表述、技术描述、引用、图表制作有明显错误。</w:t>
            </w:r>
          </w:p>
        </w:tc>
      </w:tr>
      <w:tr w14:paraId="71776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8" w:type="dxa"/>
            <w:vMerge w:val="continue"/>
            <w:tcBorders>
              <w:left w:val="single" w:color="auto" w:sz="4" w:space="0"/>
              <w:right w:val="single" w:color="auto" w:sz="4" w:space="0"/>
            </w:tcBorders>
            <w:vAlign w:val="center"/>
          </w:tcPr>
          <w:p w14:paraId="134413F3">
            <w:pPr>
              <w:pStyle w:val="69"/>
              <w:spacing w:before="5" w:line="364" w:lineRule="auto"/>
              <w:ind w:right="95"/>
              <w:rPr>
                <w:rFonts w:hint="eastAsia" w:ascii="仿宋" w:hAnsi="仿宋" w:eastAsia="仿宋" w:cs="仿宋"/>
                <w:color w:val="auto"/>
                <w:sz w:val="24"/>
                <w:highlight w:val="none"/>
                <w:lang w:val="en-US"/>
              </w:rPr>
            </w:pPr>
          </w:p>
        </w:tc>
        <w:tc>
          <w:tcPr>
            <w:tcW w:w="1142" w:type="dxa"/>
            <w:vMerge w:val="continue"/>
            <w:tcBorders>
              <w:left w:val="single" w:color="auto" w:sz="4" w:space="0"/>
              <w:right w:val="single" w:color="auto" w:sz="4" w:space="0"/>
            </w:tcBorders>
            <w:vAlign w:val="center"/>
          </w:tcPr>
          <w:p w14:paraId="04EB2DCE">
            <w:pPr>
              <w:autoSpaceDE w:val="0"/>
              <w:autoSpaceDN w:val="0"/>
              <w:adjustRightInd w:val="0"/>
              <w:spacing w:line="360" w:lineRule="auto"/>
              <w:jc w:val="center"/>
              <w:rPr>
                <w:rFonts w:hint="eastAsia" w:ascii="仿宋" w:hAnsi="仿宋" w:eastAsia="仿宋" w:cs="仿宋"/>
                <w:color w:val="auto"/>
                <w:sz w:val="24"/>
                <w:highlight w:val="none"/>
              </w:rPr>
            </w:pPr>
          </w:p>
        </w:tc>
        <w:tc>
          <w:tcPr>
            <w:tcW w:w="2082" w:type="dxa"/>
            <w:tcBorders>
              <w:top w:val="single" w:color="auto" w:sz="4" w:space="0"/>
              <w:left w:val="single" w:color="auto" w:sz="4" w:space="0"/>
              <w:bottom w:val="single" w:color="auto" w:sz="4" w:space="0"/>
              <w:right w:val="single" w:color="auto" w:sz="4" w:space="0"/>
            </w:tcBorders>
            <w:vAlign w:val="center"/>
          </w:tcPr>
          <w:p w14:paraId="372CFCB1">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履约能力</w:t>
            </w:r>
          </w:p>
          <w:p w14:paraId="5CBED288">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分）</w:t>
            </w:r>
          </w:p>
        </w:tc>
        <w:tc>
          <w:tcPr>
            <w:tcW w:w="5618" w:type="dxa"/>
            <w:tcBorders>
              <w:top w:val="single" w:color="auto" w:sz="4" w:space="0"/>
              <w:left w:val="single" w:color="auto" w:sz="4" w:space="0"/>
              <w:bottom w:val="single" w:color="auto" w:sz="4" w:space="0"/>
              <w:right w:val="single" w:color="auto" w:sz="4" w:space="0"/>
            </w:tcBorders>
            <w:vAlign w:val="top"/>
          </w:tcPr>
          <w:p w14:paraId="068C6EA6">
            <w:pPr>
              <w:spacing w:line="36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根据投标人自本项目投标文件提交截止时间前已完成的类似项目业绩进行评价打分，每提供一个类似项目业绩得0.4分，满分2分。 </w:t>
            </w:r>
          </w:p>
          <w:p w14:paraId="6D365ACA">
            <w:pPr>
              <w:spacing w:line="36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注：投标文件中须提供类似项目业绩列表及相对应的类似项目业绩证明材料，类似项目业绩证明材料为投标人与用户单位签订的合同（合同包括：合同首页、标的及金额所在页及合同签字盖章页）或中标（成交）通知书（扫描件加盖投标人电子公章）。无证明材料或证明材料不齐全、无法体现业绩内容的，不予认可。</w:t>
            </w:r>
          </w:p>
        </w:tc>
      </w:tr>
      <w:tr w14:paraId="1AC9B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6" w:hRule="atLeast"/>
          <w:jc w:val="center"/>
        </w:trPr>
        <w:tc>
          <w:tcPr>
            <w:tcW w:w="858" w:type="dxa"/>
            <w:vMerge w:val="continue"/>
            <w:tcBorders>
              <w:left w:val="single" w:color="auto" w:sz="4" w:space="0"/>
              <w:right w:val="single" w:color="auto" w:sz="4" w:space="0"/>
            </w:tcBorders>
            <w:vAlign w:val="center"/>
          </w:tcPr>
          <w:p w14:paraId="0A080A09">
            <w:pPr>
              <w:pStyle w:val="69"/>
              <w:spacing w:before="5" w:line="364" w:lineRule="auto"/>
              <w:ind w:right="95"/>
              <w:rPr>
                <w:rFonts w:hint="eastAsia" w:ascii="仿宋" w:hAnsi="仿宋" w:eastAsia="仿宋" w:cs="仿宋"/>
                <w:color w:val="auto"/>
                <w:sz w:val="24"/>
                <w:highlight w:val="none"/>
                <w:lang w:val="en-US"/>
              </w:rPr>
            </w:pPr>
          </w:p>
        </w:tc>
        <w:tc>
          <w:tcPr>
            <w:tcW w:w="1142" w:type="dxa"/>
            <w:vMerge w:val="continue"/>
            <w:tcBorders>
              <w:left w:val="single" w:color="auto" w:sz="4" w:space="0"/>
              <w:right w:val="single" w:color="auto" w:sz="4" w:space="0"/>
            </w:tcBorders>
            <w:vAlign w:val="center"/>
          </w:tcPr>
          <w:p w14:paraId="520CEA02">
            <w:pPr>
              <w:autoSpaceDE w:val="0"/>
              <w:autoSpaceDN w:val="0"/>
              <w:adjustRightInd w:val="0"/>
              <w:spacing w:line="360" w:lineRule="auto"/>
              <w:jc w:val="center"/>
              <w:rPr>
                <w:rFonts w:hint="eastAsia" w:ascii="仿宋" w:hAnsi="仿宋" w:eastAsia="仿宋" w:cs="仿宋"/>
                <w:color w:val="auto"/>
                <w:sz w:val="24"/>
                <w:highlight w:val="none"/>
              </w:rPr>
            </w:pPr>
          </w:p>
        </w:tc>
        <w:tc>
          <w:tcPr>
            <w:tcW w:w="2082" w:type="dxa"/>
            <w:tcBorders>
              <w:top w:val="single" w:color="auto" w:sz="4" w:space="0"/>
              <w:left w:val="single" w:color="auto" w:sz="4" w:space="0"/>
              <w:right w:val="single" w:color="auto" w:sz="4" w:space="0"/>
            </w:tcBorders>
            <w:vAlign w:val="center"/>
          </w:tcPr>
          <w:p w14:paraId="3E895215">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政策功能分（节能、环保等）</w:t>
            </w:r>
          </w:p>
          <w:p w14:paraId="4B655F90">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分）</w:t>
            </w:r>
          </w:p>
        </w:tc>
        <w:tc>
          <w:tcPr>
            <w:tcW w:w="5618" w:type="dxa"/>
            <w:tcBorders>
              <w:top w:val="single" w:color="auto" w:sz="4" w:space="0"/>
              <w:left w:val="single" w:color="auto" w:sz="4" w:space="0"/>
              <w:bottom w:val="single" w:color="auto" w:sz="4" w:space="0"/>
              <w:right w:val="single" w:color="auto" w:sz="4" w:space="0"/>
            </w:tcBorders>
            <w:vAlign w:val="top"/>
          </w:tcPr>
          <w:p w14:paraId="140B80F7">
            <w:pPr>
              <w:tabs>
                <w:tab w:val="left" w:pos="540"/>
              </w:tabs>
              <w:adjustRightIn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1.投标产品纳入《财政部 发展改革委 生态环境部 市场监管总局关于调整优化节能产品 环境标志产品政府采购执行机制的通知》（财库〔2019〕9号）中节能产品政府采购品目清单的（适用于非强制采购节能产品，提供投标产品所属节能产品认证证书复印件并加盖单位公章），得0.</w:t>
            </w:r>
            <w:r>
              <w:rPr>
                <w:rFonts w:hint="eastAsia" w:ascii="仿宋" w:hAnsi="仿宋" w:eastAsia="仿宋" w:cs="仿宋"/>
                <w:bCs/>
                <w:color w:val="auto"/>
                <w:sz w:val="24"/>
                <w:highlight w:val="none"/>
                <w:lang w:val="en-US" w:eastAsia="zh-CN"/>
              </w:rPr>
              <w:t>5</w:t>
            </w:r>
            <w:r>
              <w:rPr>
                <w:rFonts w:hint="eastAsia" w:ascii="仿宋" w:hAnsi="仿宋" w:eastAsia="仿宋" w:cs="仿宋"/>
                <w:bCs/>
                <w:color w:val="auto"/>
                <w:sz w:val="24"/>
                <w:highlight w:val="none"/>
              </w:rPr>
              <w:t>分。</w:t>
            </w:r>
          </w:p>
          <w:p w14:paraId="671BEDF3">
            <w:pPr>
              <w:spacing w:line="360" w:lineRule="auto"/>
              <w:rPr>
                <w:rFonts w:hint="eastAsia" w:ascii="仿宋" w:hAnsi="仿宋" w:eastAsia="仿宋" w:cs="仿宋"/>
                <w:color w:val="auto"/>
                <w:sz w:val="24"/>
                <w:highlight w:val="none"/>
              </w:rPr>
            </w:pPr>
            <w:r>
              <w:rPr>
                <w:rFonts w:hint="eastAsia" w:ascii="仿宋" w:hAnsi="仿宋" w:eastAsia="仿宋" w:cs="仿宋"/>
                <w:bCs/>
                <w:color w:val="auto"/>
                <w:sz w:val="24"/>
                <w:highlight w:val="none"/>
              </w:rPr>
              <w:t>2.投标产品纳入《财政部发展改革委 生态环境部 市场监管总局关于调整优化节能产品 环境标志产品政府采购执行机制的通知》（财库〔2019〕9号）中环境标志产品政府采购品目清单的（提供投标产品所属环境标志产品认证证书复印件并加盖单位公章），得0.</w:t>
            </w:r>
            <w:r>
              <w:rPr>
                <w:rFonts w:hint="eastAsia" w:ascii="仿宋" w:hAnsi="仿宋" w:eastAsia="仿宋" w:cs="仿宋"/>
                <w:bCs/>
                <w:color w:val="auto"/>
                <w:sz w:val="24"/>
                <w:highlight w:val="none"/>
                <w:lang w:val="en-US" w:eastAsia="zh-CN"/>
              </w:rPr>
              <w:t>5</w:t>
            </w:r>
            <w:r>
              <w:rPr>
                <w:rFonts w:hint="eastAsia" w:ascii="仿宋" w:hAnsi="仿宋" w:eastAsia="仿宋" w:cs="仿宋"/>
                <w:bCs/>
                <w:color w:val="auto"/>
                <w:sz w:val="24"/>
                <w:highlight w:val="none"/>
              </w:rPr>
              <w:t>分。</w:t>
            </w:r>
          </w:p>
        </w:tc>
      </w:tr>
    </w:tbl>
    <w:p w14:paraId="3DFA91D1">
      <w:pPr>
        <w:rPr>
          <w:color w:val="auto"/>
          <w:highlight w:val="none"/>
        </w:rPr>
      </w:pPr>
    </w:p>
    <w:p w14:paraId="0036ACCD">
      <w:pPr>
        <w:autoSpaceDE w:val="0"/>
        <w:autoSpaceDN w:val="0"/>
        <w:adjustRightInd w:val="0"/>
        <w:spacing w:line="360" w:lineRule="auto"/>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（二）</w:t>
      </w:r>
      <w:bookmarkStart w:id="592" w:name="OLE_LINK5"/>
      <w:r>
        <w:rPr>
          <w:rFonts w:hint="eastAsia" w:ascii="仿宋" w:hAnsi="仿宋" w:eastAsia="仿宋" w:cs="仿宋"/>
          <w:b/>
          <w:bCs/>
          <w:color w:val="auto"/>
          <w:kern w:val="0"/>
          <w:sz w:val="28"/>
          <w:szCs w:val="28"/>
          <w:highlight w:val="none"/>
        </w:rPr>
        <w:t>投标人须知正文部分</w:t>
      </w:r>
      <w:bookmarkEnd w:id="592"/>
    </w:p>
    <w:p w14:paraId="303BC7FF">
      <w:pPr>
        <w:pStyle w:val="18"/>
        <w:adjustRightInd w:val="0"/>
        <w:snapToGrid w:val="0"/>
        <w:spacing w:line="360" w:lineRule="auto"/>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1. 评标方法</w:t>
      </w:r>
    </w:p>
    <w:p w14:paraId="4B298827">
      <w:pPr>
        <w:autoSpaceDE w:val="0"/>
        <w:autoSpaceDN w:val="0"/>
        <w:adjustRightIn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本次评标采用综合评分法。评标委员会对通过资格审查和符合性审查的投标文件按照评分标准进行综合评分后，按投标人的最终得分由高到低顺序推荐三名中标候选人。</w:t>
      </w:r>
    </w:p>
    <w:p w14:paraId="442FA0CB">
      <w:pPr>
        <w:autoSpaceDE w:val="0"/>
        <w:autoSpaceDN w:val="0"/>
        <w:adjustRightInd w:val="0"/>
        <w:spacing w:line="360" w:lineRule="auto"/>
        <w:ind w:firstLine="480" w:firstLineChars="200"/>
        <w:jc w:val="left"/>
        <w:rPr>
          <w:rFonts w:hint="eastAsia" w:ascii="仿宋" w:hAnsi="仿宋" w:eastAsia="仿宋" w:cs="仿宋"/>
          <w:color w:val="auto"/>
          <w:highlight w:val="none"/>
        </w:rPr>
      </w:pPr>
      <w:r>
        <w:rPr>
          <w:rFonts w:hint="eastAsia" w:ascii="仿宋" w:hAnsi="仿宋" w:eastAsia="仿宋" w:cs="仿宋"/>
          <w:color w:val="auto"/>
          <w:kern w:val="0"/>
          <w:sz w:val="24"/>
          <w:highlight w:val="none"/>
        </w:rPr>
        <w:t>若中标候选人出现有 2 家及以上综合评分相等时，按投标报价由低到高顺序排列。若投标报价相等的，则根据“商务及技术部分得分”高低顺序排列。</w:t>
      </w:r>
      <w:bookmarkStart w:id="593" w:name="_Toc383442327"/>
      <w:bookmarkStart w:id="594" w:name="_Toc304717310"/>
      <w:bookmarkStart w:id="595" w:name="_Toc27219"/>
      <w:bookmarkStart w:id="596" w:name="_Toc310814319"/>
    </w:p>
    <w:p w14:paraId="2212BAEC">
      <w:pPr>
        <w:autoSpaceDE w:val="0"/>
        <w:autoSpaceDN w:val="0"/>
        <w:adjustRightInd w:val="0"/>
        <w:spacing w:line="360" w:lineRule="auto"/>
        <w:outlineLvl w:val="9"/>
        <w:rPr>
          <w:rFonts w:hint="eastAsia" w:ascii="仿宋" w:hAnsi="仿宋" w:eastAsia="仿宋" w:cs="仿宋"/>
          <w:b/>
          <w:bCs/>
          <w:color w:val="auto"/>
          <w:kern w:val="0"/>
          <w:sz w:val="28"/>
          <w:szCs w:val="28"/>
          <w:highlight w:val="none"/>
        </w:rPr>
      </w:pPr>
      <w:bookmarkStart w:id="597" w:name="_Toc17040916"/>
      <w:bookmarkStart w:id="598" w:name="_Toc18969"/>
      <w:bookmarkStart w:id="599" w:name="_Toc17041033"/>
      <w:bookmarkStart w:id="600" w:name="_Toc13463"/>
      <w:bookmarkStart w:id="601" w:name="_Toc17040795"/>
      <w:r>
        <w:rPr>
          <w:rFonts w:hint="eastAsia" w:ascii="仿宋" w:hAnsi="仿宋" w:eastAsia="仿宋" w:cs="仿宋"/>
          <w:b/>
          <w:bCs/>
          <w:color w:val="auto"/>
          <w:kern w:val="0"/>
          <w:sz w:val="28"/>
          <w:szCs w:val="28"/>
          <w:highlight w:val="none"/>
        </w:rPr>
        <w:t>2. 评审标准</w:t>
      </w:r>
      <w:bookmarkEnd w:id="593"/>
      <w:bookmarkEnd w:id="594"/>
      <w:bookmarkEnd w:id="595"/>
      <w:bookmarkEnd w:id="596"/>
      <w:bookmarkEnd w:id="597"/>
      <w:bookmarkEnd w:id="598"/>
      <w:bookmarkEnd w:id="599"/>
      <w:bookmarkEnd w:id="600"/>
      <w:bookmarkEnd w:id="601"/>
    </w:p>
    <w:p w14:paraId="6D1E55FB">
      <w:pPr>
        <w:pStyle w:val="2"/>
        <w:spacing w:line="360" w:lineRule="auto"/>
        <w:ind w:firstLine="600" w:firstLineChars="250"/>
        <w:outlineLvl w:val="9"/>
        <w:rPr>
          <w:rFonts w:hint="eastAsia" w:ascii="仿宋" w:hAnsi="仿宋" w:eastAsia="仿宋" w:cs="仿宋"/>
          <w:color w:val="auto"/>
          <w:highlight w:val="none"/>
        </w:rPr>
      </w:pPr>
      <w:r>
        <w:rPr>
          <w:rFonts w:hint="eastAsia" w:ascii="仿宋" w:hAnsi="仿宋" w:eastAsia="仿宋" w:cs="仿宋"/>
          <w:color w:val="auto"/>
          <w:sz w:val="24"/>
          <w:highlight w:val="none"/>
        </w:rPr>
        <w:t>资格评审标准：见评标办法前附表。</w:t>
      </w:r>
    </w:p>
    <w:p w14:paraId="3877AA66">
      <w:pPr>
        <w:pStyle w:val="2"/>
        <w:spacing w:line="360" w:lineRule="auto"/>
        <w:ind w:firstLine="600" w:firstLineChars="25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公开招标采购项目开标结束后，采购人或者采购代理机构应当依法对投标人的资格进行审查。合格投标人不足3家的，不得评标。</w:t>
      </w:r>
    </w:p>
    <w:p w14:paraId="06E8CEBE">
      <w:pPr>
        <w:autoSpaceDE w:val="0"/>
        <w:autoSpaceDN w:val="0"/>
        <w:adjustRightInd w:val="0"/>
        <w:spacing w:line="360" w:lineRule="auto"/>
        <w:jc w:val="left"/>
        <w:outlineLvl w:val="9"/>
        <w:rPr>
          <w:rFonts w:hint="eastAsia" w:ascii="仿宋" w:hAnsi="仿宋" w:eastAsia="仿宋" w:cs="仿宋"/>
          <w:b/>
          <w:bCs/>
          <w:color w:val="auto"/>
          <w:kern w:val="0"/>
          <w:sz w:val="24"/>
          <w:highlight w:val="none"/>
        </w:rPr>
      </w:pPr>
      <w:bookmarkStart w:id="602" w:name="_Toc304717311"/>
      <w:bookmarkStart w:id="603" w:name="_Toc217567698"/>
      <w:bookmarkStart w:id="604" w:name="_Toc2770"/>
      <w:bookmarkStart w:id="605" w:name="_Toc310814320"/>
      <w:bookmarkStart w:id="606" w:name="_Toc17535"/>
      <w:bookmarkStart w:id="607" w:name="_Toc271137424"/>
      <w:bookmarkStart w:id="608" w:name="_Toc31737"/>
      <w:bookmarkStart w:id="609" w:name="_Toc17040796"/>
      <w:bookmarkStart w:id="610" w:name="_Toc383442328"/>
      <w:bookmarkStart w:id="611" w:name="_Toc17040917"/>
      <w:bookmarkStart w:id="612" w:name="_Toc17041034"/>
      <w:r>
        <w:rPr>
          <w:rFonts w:hint="eastAsia" w:ascii="仿宋" w:hAnsi="仿宋" w:eastAsia="仿宋" w:cs="仿宋"/>
          <w:b/>
          <w:bCs/>
          <w:color w:val="auto"/>
          <w:kern w:val="0"/>
          <w:sz w:val="24"/>
          <w:highlight w:val="none"/>
        </w:rPr>
        <w:t>2.1 符合性评审标准</w:t>
      </w:r>
      <w:bookmarkEnd w:id="602"/>
      <w:bookmarkEnd w:id="603"/>
      <w:bookmarkEnd w:id="604"/>
      <w:bookmarkEnd w:id="605"/>
      <w:bookmarkEnd w:id="606"/>
      <w:bookmarkEnd w:id="607"/>
      <w:bookmarkEnd w:id="608"/>
      <w:bookmarkEnd w:id="609"/>
      <w:bookmarkEnd w:id="610"/>
      <w:bookmarkEnd w:id="611"/>
      <w:bookmarkEnd w:id="612"/>
    </w:p>
    <w:p w14:paraId="756E0FC5">
      <w:pPr>
        <w:autoSpaceDE w:val="0"/>
        <w:autoSpaceDN w:val="0"/>
        <w:adjustRightInd w:val="0"/>
        <w:spacing w:line="360" w:lineRule="auto"/>
        <w:ind w:firstLine="480" w:firstLineChars="20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符合性评审标准：见评标办法前附表。</w:t>
      </w:r>
    </w:p>
    <w:p w14:paraId="29C52734">
      <w:pPr>
        <w:autoSpaceDE w:val="0"/>
        <w:autoSpaceDN w:val="0"/>
        <w:adjustRightInd w:val="0"/>
        <w:spacing w:line="360" w:lineRule="auto"/>
        <w:ind w:firstLine="480" w:firstLineChars="20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公开招标采购项目开标结束后，由评标委员会对投标人的符合性进行审查。</w:t>
      </w:r>
    </w:p>
    <w:p w14:paraId="4AA0CEA3">
      <w:pPr>
        <w:autoSpaceDE w:val="0"/>
        <w:autoSpaceDN w:val="0"/>
        <w:adjustRightInd w:val="0"/>
        <w:spacing w:line="360" w:lineRule="auto"/>
        <w:jc w:val="left"/>
        <w:outlineLvl w:val="9"/>
        <w:rPr>
          <w:rFonts w:hint="eastAsia" w:ascii="仿宋" w:hAnsi="仿宋" w:eastAsia="仿宋" w:cs="仿宋"/>
          <w:b/>
          <w:bCs/>
          <w:color w:val="auto"/>
          <w:kern w:val="0"/>
          <w:sz w:val="24"/>
          <w:highlight w:val="none"/>
        </w:rPr>
      </w:pPr>
      <w:bookmarkStart w:id="613" w:name="_Toc4548"/>
      <w:bookmarkStart w:id="614" w:name="_Toc217567699"/>
      <w:bookmarkStart w:id="615" w:name="_Toc17040797"/>
      <w:bookmarkStart w:id="616" w:name="_Toc383442329"/>
      <w:bookmarkStart w:id="617" w:name="_Toc32717"/>
      <w:bookmarkStart w:id="618" w:name="_Toc310814321"/>
      <w:bookmarkStart w:id="619" w:name="_Toc271137425"/>
      <w:bookmarkStart w:id="620" w:name="_Toc882"/>
      <w:bookmarkStart w:id="621" w:name="_Toc17041035"/>
      <w:bookmarkStart w:id="622" w:name="_Toc304717312"/>
      <w:bookmarkStart w:id="623" w:name="_Toc17040918"/>
      <w:r>
        <w:rPr>
          <w:rFonts w:hint="eastAsia" w:ascii="仿宋" w:hAnsi="仿宋" w:eastAsia="仿宋" w:cs="仿宋"/>
          <w:b/>
          <w:bCs/>
          <w:color w:val="auto"/>
          <w:kern w:val="0"/>
          <w:sz w:val="24"/>
          <w:highlight w:val="none"/>
        </w:rPr>
        <w:t>2.2 详细评审标准</w:t>
      </w:r>
      <w:bookmarkEnd w:id="613"/>
      <w:bookmarkEnd w:id="614"/>
      <w:bookmarkEnd w:id="615"/>
      <w:bookmarkEnd w:id="616"/>
      <w:bookmarkEnd w:id="617"/>
      <w:bookmarkEnd w:id="618"/>
      <w:bookmarkEnd w:id="619"/>
      <w:bookmarkEnd w:id="620"/>
      <w:bookmarkEnd w:id="621"/>
      <w:bookmarkEnd w:id="622"/>
      <w:bookmarkEnd w:id="623"/>
    </w:p>
    <w:p w14:paraId="1338EBB2">
      <w:pPr>
        <w:autoSpaceDE w:val="0"/>
        <w:autoSpaceDN w:val="0"/>
        <w:adjustRightInd w:val="0"/>
        <w:spacing w:line="360" w:lineRule="auto"/>
        <w:ind w:firstLine="480" w:firstLineChars="200"/>
        <w:jc w:val="left"/>
        <w:outlineLvl w:val="9"/>
        <w:rPr>
          <w:rFonts w:hint="eastAsia" w:ascii="仿宋" w:hAnsi="仿宋" w:eastAsia="仿宋" w:cs="仿宋"/>
          <w:color w:val="auto"/>
          <w:kern w:val="0"/>
          <w:sz w:val="24"/>
          <w:highlight w:val="none"/>
        </w:rPr>
      </w:pPr>
      <w:bookmarkStart w:id="624" w:name="_Toc8851"/>
      <w:bookmarkStart w:id="625" w:name="_Toc17040919"/>
      <w:bookmarkStart w:id="626" w:name="_Toc17041036"/>
      <w:bookmarkStart w:id="627" w:name="_Toc16904"/>
      <w:bookmarkStart w:id="628" w:name="_Toc17040798"/>
      <w:bookmarkStart w:id="629" w:name="_Toc383442330"/>
      <w:bookmarkStart w:id="630" w:name="_Toc3364"/>
      <w:bookmarkStart w:id="631" w:name="_Toc304717313"/>
      <w:bookmarkStart w:id="632" w:name="_Toc310814322"/>
      <w:r>
        <w:rPr>
          <w:rFonts w:hint="eastAsia" w:ascii="仿宋" w:hAnsi="仿宋" w:eastAsia="仿宋" w:cs="仿宋"/>
          <w:color w:val="auto"/>
          <w:kern w:val="0"/>
          <w:sz w:val="24"/>
          <w:highlight w:val="none"/>
        </w:rPr>
        <w:t>2.2.1 分值构成及权重系数：见评标办法前附表。</w:t>
      </w:r>
      <w:bookmarkEnd w:id="624"/>
      <w:bookmarkEnd w:id="625"/>
      <w:bookmarkEnd w:id="626"/>
      <w:bookmarkEnd w:id="627"/>
      <w:bookmarkEnd w:id="628"/>
    </w:p>
    <w:p w14:paraId="04351CF8">
      <w:pPr>
        <w:autoSpaceDE w:val="0"/>
        <w:autoSpaceDN w:val="0"/>
        <w:adjustRightInd w:val="0"/>
        <w:spacing w:line="360" w:lineRule="auto"/>
        <w:ind w:firstLine="480" w:firstLineChars="200"/>
        <w:jc w:val="left"/>
        <w:outlineLvl w:val="9"/>
        <w:rPr>
          <w:rFonts w:hint="eastAsia" w:ascii="仿宋" w:hAnsi="仿宋" w:eastAsia="仿宋" w:cs="仿宋"/>
          <w:color w:val="auto"/>
          <w:kern w:val="0"/>
          <w:sz w:val="24"/>
          <w:highlight w:val="none"/>
        </w:rPr>
      </w:pPr>
      <w:bookmarkStart w:id="633" w:name="_Toc32169"/>
      <w:bookmarkStart w:id="634" w:name="_Toc17040799"/>
      <w:bookmarkStart w:id="635" w:name="_Toc17041037"/>
      <w:bookmarkStart w:id="636" w:name="_Toc17040920"/>
      <w:bookmarkStart w:id="637" w:name="_Toc15426"/>
      <w:r>
        <w:rPr>
          <w:rFonts w:hint="eastAsia" w:ascii="仿宋" w:hAnsi="仿宋" w:eastAsia="仿宋" w:cs="仿宋"/>
          <w:color w:val="auto"/>
          <w:kern w:val="0"/>
          <w:sz w:val="24"/>
          <w:highlight w:val="none"/>
        </w:rPr>
        <w:t>2.2.2 评标基准价计算方法：见评标办法前附表。</w:t>
      </w:r>
      <w:bookmarkEnd w:id="633"/>
      <w:bookmarkEnd w:id="634"/>
      <w:bookmarkEnd w:id="635"/>
      <w:bookmarkEnd w:id="636"/>
      <w:bookmarkEnd w:id="637"/>
    </w:p>
    <w:p w14:paraId="195B51FE">
      <w:pPr>
        <w:autoSpaceDE w:val="0"/>
        <w:autoSpaceDN w:val="0"/>
        <w:adjustRightInd w:val="0"/>
        <w:spacing w:line="360" w:lineRule="auto"/>
        <w:ind w:firstLine="480" w:firstLineChars="200"/>
        <w:jc w:val="left"/>
        <w:outlineLvl w:val="9"/>
        <w:rPr>
          <w:rFonts w:hint="eastAsia" w:ascii="仿宋" w:hAnsi="仿宋" w:eastAsia="仿宋" w:cs="仿宋"/>
          <w:color w:val="auto"/>
          <w:kern w:val="0"/>
          <w:sz w:val="24"/>
          <w:highlight w:val="none"/>
        </w:rPr>
      </w:pPr>
      <w:bookmarkStart w:id="638" w:name="_Toc17040800"/>
      <w:bookmarkStart w:id="639" w:name="_Toc17041038"/>
      <w:bookmarkStart w:id="640" w:name="_Toc718"/>
      <w:bookmarkStart w:id="641" w:name="_Toc26505"/>
      <w:bookmarkStart w:id="642" w:name="_Toc17040921"/>
      <w:r>
        <w:rPr>
          <w:rFonts w:hint="eastAsia" w:ascii="仿宋" w:hAnsi="仿宋" w:eastAsia="仿宋" w:cs="仿宋"/>
          <w:color w:val="auto"/>
          <w:kern w:val="0"/>
          <w:sz w:val="24"/>
          <w:highlight w:val="none"/>
        </w:rPr>
        <w:t>2.2.3 评分标准：按招标文件中规定的评标方法和标准，对资格评审和符合性评审合格的投标文件进行评分，除投标报价得分外，商务部分得分和技术部分得分由评标委员会综合比较后自主评分。</w:t>
      </w:r>
      <w:bookmarkEnd w:id="638"/>
      <w:bookmarkEnd w:id="639"/>
      <w:bookmarkEnd w:id="640"/>
      <w:bookmarkEnd w:id="641"/>
      <w:bookmarkEnd w:id="642"/>
    </w:p>
    <w:p w14:paraId="78E42305">
      <w:pPr>
        <w:autoSpaceDE w:val="0"/>
        <w:autoSpaceDN w:val="0"/>
        <w:adjustRightInd w:val="0"/>
        <w:spacing w:line="360" w:lineRule="auto"/>
        <w:ind w:firstLine="480" w:firstLineChars="200"/>
        <w:jc w:val="left"/>
        <w:outlineLvl w:val="9"/>
        <w:rPr>
          <w:rFonts w:hint="eastAsia" w:ascii="仿宋" w:hAnsi="仿宋" w:eastAsia="仿宋" w:cs="仿宋"/>
          <w:color w:val="auto"/>
          <w:kern w:val="0"/>
          <w:sz w:val="24"/>
          <w:highlight w:val="none"/>
        </w:rPr>
      </w:pPr>
      <w:bookmarkStart w:id="643" w:name="_Toc2766"/>
      <w:bookmarkStart w:id="644" w:name="_Toc17041039"/>
      <w:bookmarkStart w:id="645" w:name="_Toc19600"/>
      <w:bookmarkStart w:id="646" w:name="_Toc17040922"/>
      <w:bookmarkStart w:id="647" w:name="_Toc17040801"/>
      <w:r>
        <w:rPr>
          <w:rFonts w:hint="eastAsia" w:ascii="仿宋" w:hAnsi="仿宋" w:eastAsia="仿宋" w:cs="仿宋"/>
          <w:color w:val="auto"/>
          <w:kern w:val="0"/>
          <w:sz w:val="24"/>
          <w:highlight w:val="none"/>
        </w:rPr>
        <w:t>（1）投标报价评分标准：见评标办法前附表。</w:t>
      </w:r>
      <w:bookmarkEnd w:id="643"/>
      <w:bookmarkEnd w:id="644"/>
      <w:bookmarkEnd w:id="645"/>
      <w:bookmarkEnd w:id="646"/>
      <w:bookmarkEnd w:id="647"/>
    </w:p>
    <w:p w14:paraId="56D10F73">
      <w:pPr>
        <w:autoSpaceDE w:val="0"/>
        <w:autoSpaceDN w:val="0"/>
        <w:adjustRightInd w:val="0"/>
        <w:spacing w:line="360" w:lineRule="auto"/>
        <w:ind w:firstLine="480" w:firstLineChars="200"/>
        <w:jc w:val="left"/>
        <w:outlineLvl w:val="9"/>
        <w:rPr>
          <w:rFonts w:hint="eastAsia" w:ascii="仿宋" w:hAnsi="仿宋" w:eastAsia="仿宋" w:cs="仿宋"/>
          <w:color w:val="auto"/>
          <w:kern w:val="0"/>
          <w:sz w:val="24"/>
          <w:highlight w:val="none"/>
        </w:rPr>
      </w:pPr>
      <w:bookmarkStart w:id="648" w:name="_Toc17040923"/>
      <w:bookmarkStart w:id="649" w:name="_Toc20102"/>
      <w:bookmarkStart w:id="650" w:name="_Toc17041040"/>
      <w:bookmarkStart w:id="651" w:name="_Toc17040802"/>
      <w:bookmarkStart w:id="652" w:name="_Toc6341"/>
      <w:r>
        <w:rPr>
          <w:rFonts w:hint="eastAsia" w:ascii="仿宋" w:hAnsi="仿宋" w:eastAsia="仿宋" w:cs="仿宋"/>
          <w:color w:val="auto"/>
          <w:kern w:val="0"/>
          <w:sz w:val="24"/>
          <w:highlight w:val="none"/>
        </w:rPr>
        <w:t>（2）商务部分评分标准：见评标办法前附表。</w:t>
      </w:r>
      <w:bookmarkEnd w:id="648"/>
      <w:bookmarkEnd w:id="649"/>
      <w:bookmarkEnd w:id="650"/>
      <w:bookmarkEnd w:id="651"/>
      <w:bookmarkEnd w:id="652"/>
    </w:p>
    <w:p w14:paraId="3952B851">
      <w:pPr>
        <w:autoSpaceDE w:val="0"/>
        <w:autoSpaceDN w:val="0"/>
        <w:adjustRightInd w:val="0"/>
        <w:spacing w:line="360" w:lineRule="auto"/>
        <w:ind w:firstLine="480" w:firstLineChars="200"/>
        <w:jc w:val="left"/>
        <w:outlineLvl w:val="9"/>
        <w:rPr>
          <w:rFonts w:hint="eastAsia" w:ascii="仿宋" w:hAnsi="仿宋" w:eastAsia="仿宋" w:cs="仿宋"/>
          <w:color w:val="auto"/>
          <w:kern w:val="0"/>
          <w:sz w:val="24"/>
          <w:highlight w:val="none"/>
        </w:rPr>
      </w:pPr>
      <w:bookmarkStart w:id="653" w:name="_Toc17570"/>
      <w:bookmarkStart w:id="654" w:name="_Toc17040924"/>
      <w:bookmarkStart w:id="655" w:name="_Toc30786"/>
      <w:bookmarkStart w:id="656" w:name="_Toc17041041"/>
      <w:bookmarkStart w:id="657" w:name="_Toc17040803"/>
      <w:r>
        <w:rPr>
          <w:rFonts w:hint="eastAsia" w:ascii="仿宋" w:hAnsi="仿宋" w:eastAsia="仿宋" w:cs="仿宋"/>
          <w:color w:val="auto"/>
          <w:kern w:val="0"/>
          <w:sz w:val="24"/>
          <w:highlight w:val="none"/>
        </w:rPr>
        <w:t>（3）技术部分评分标准：见评标办法前附表。</w:t>
      </w:r>
      <w:bookmarkEnd w:id="653"/>
      <w:bookmarkEnd w:id="654"/>
      <w:bookmarkEnd w:id="655"/>
      <w:bookmarkEnd w:id="656"/>
      <w:bookmarkEnd w:id="657"/>
    </w:p>
    <w:p w14:paraId="23BB9193">
      <w:pPr>
        <w:autoSpaceDE w:val="0"/>
        <w:autoSpaceDN w:val="0"/>
        <w:adjustRightInd w:val="0"/>
        <w:spacing w:line="360" w:lineRule="auto"/>
        <w:outlineLvl w:val="9"/>
        <w:rPr>
          <w:rFonts w:hint="eastAsia" w:ascii="仿宋" w:hAnsi="仿宋" w:eastAsia="仿宋" w:cs="仿宋"/>
          <w:b/>
          <w:bCs/>
          <w:color w:val="auto"/>
          <w:kern w:val="0"/>
          <w:sz w:val="28"/>
          <w:szCs w:val="28"/>
          <w:highlight w:val="none"/>
        </w:rPr>
      </w:pPr>
      <w:bookmarkStart w:id="658" w:name="_Toc17040804"/>
      <w:bookmarkStart w:id="659" w:name="_Toc17040925"/>
      <w:bookmarkStart w:id="660" w:name="_Toc11154"/>
      <w:bookmarkStart w:id="661" w:name="_Toc24894"/>
      <w:bookmarkStart w:id="662" w:name="_Toc17041042"/>
      <w:r>
        <w:rPr>
          <w:rFonts w:hint="eastAsia" w:ascii="仿宋" w:hAnsi="仿宋" w:eastAsia="仿宋" w:cs="仿宋"/>
          <w:b/>
          <w:bCs/>
          <w:color w:val="auto"/>
          <w:kern w:val="0"/>
          <w:sz w:val="28"/>
          <w:szCs w:val="28"/>
          <w:highlight w:val="none"/>
        </w:rPr>
        <w:t>3. 评标程序</w:t>
      </w:r>
      <w:bookmarkEnd w:id="629"/>
      <w:bookmarkEnd w:id="630"/>
      <w:bookmarkEnd w:id="631"/>
      <w:bookmarkEnd w:id="632"/>
      <w:bookmarkEnd w:id="658"/>
      <w:bookmarkEnd w:id="659"/>
      <w:bookmarkEnd w:id="660"/>
      <w:bookmarkEnd w:id="661"/>
      <w:bookmarkEnd w:id="662"/>
    </w:p>
    <w:p w14:paraId="21C15995">
      <w:pPr>
        <w:autoSpaceDE w:val="0"/>
        <w:autoSpaceDN w:val="0"/>
        <w:adjustRightInd w:val="0"/>
        <w:spacing w:line="360" w:lineRule="auto"/>
        <w:jc w:val="left"/>
        <w:outlineLvl w:val="9"/>
        <w:rPr>
          <w:rFonts w:hint="eastAsia" w:ascii="仿宋" w:hAnsi="仿宋" w:eastAsia="仿宋" w:cs="仿宋"/>
          <w:b/>
          <w:bCs/>
          <w:color w:val="auto"/>
          <w:kern w:val="0"/>
          <w:sz w:val="24"/>
          <w:highlight w:val="none"/>
        </w:rPr>
      </w:pPr>
      <w:bookmarkStart w:id="663" w:name="_Toc383442331"/>
      <w:bookmarkStart w:id="664" w:name="_Toc4410"/>
      <w:bookmarkStart w:id="665" w:name="_Toc271137426"/>
      <w:bookmarkStart w:id="666" w:name="_Toc304717314"/>
      <w:bookmarkStart w:id="667" w:name="_Toc17040926"/>
      <w:bookmarkStart w:id="668" w:name="_Toc30154"/>
      <w:bookmarkStart w:id="669" w:name="_Toc17041043"/>
      <w:bookmarkStart w:id="670" w:name="_Toc217567700"/>
      <w:bookmarkStart w:id="671" w:name="_Toc4731"/>
      <w:bookmarkStart w:id="672" w:name="_Toc17040805"/>
      <w:bookmarkStart w:id="673" w:name="_Toc310814323"/>
      <w:r>
        <w:rPr>
          <w:rFonts w:hint="eastAsia" w:ascii="仿宋" w:hAnsi="仿宋" w:eastAsia="仿宋" w:cs="仿宋"/>
          <w:b/>
          <w:bCs/>
          <w:color w:val="auto"/>
          <w:kern w:val="0"/>
          <w:sz w:val="24"/>
          <w:highlight w:val="none"/>
        </w:rPr>
        <w:t>3.1 初步评审</w:t>
      </w:r>
      <w:bookmarkEnd w:id="663"/>
      <w:bookmarkEnd w:id="664"/>
      <w:bookmarkEnd w:id="665"/>
      <w:bookmarkEnd w:id="666"/>
      <w:bookmarkEnd w:id="667"/>
      <w:bookmarkEnd w:id="668"/>
      <w:bookmarkEnd w:id="669"/>
      <w:bookmarkEnd w:id="670"/>
      <w:bookmarkEnd w:id="671"/>
      <w:bookmarkEnd w:id="672"/>
      <w:bookmarkEnd w:id="673"/>
    </w:p>
    <w:p w14:paraId="7EE9F9B0">
      <w:pPr>
        <w:autoSpaceDE w:val="0"/>
        <w:autoSpaceDN w:val="0"/>
        <w:adjustRightInd w:val="0"/>
        <w:spacing w:line="360" w:lineRule="auto"/>
        <w:ind w:firstLine="480" w:firstLineChars="20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3.1.1</w:t>
      </w:r>
      <w:r>
        <w:rPr>
          <w:rFonts w:hint="eastAsia" w:ascii="仿宋" w:hAnsi="仿宋" w:eastAsia="仿宋" w:cs="仿宋"/>
          <w:color w:val="auto"/>
          <w:sz w:val="24"/>
          <w:highlight w:val="none"/>
        </w:rPr>
        <w:t>公开招标采购项目开标结束后，采购人或者采购代理机构应当依法对投标人的资格进行审查。合格投标人不足3家的，不得评标。</w:t>
      </w:r>
      <w:r>
        <w:rPr>
          <w:rFonts w:hint="eastAsia" w:ascii="仿宋" w:hAnsi="仿宋" w:eastAsia="仿宋" w:cs="仿宋"/>
          <w:color w:val="auto"/>
          <w:kern w:val="0"/>
          <w:sz w:val="24"/>
          <w:highlight w:val="none"/>
        </w:rPr>
        <w:t>评标委员会依据本章第2.1.2项规定的符合性评审标准对通过资格审查的投标文件进行符合性评审。有一项不符合评审标准的，作否决投标处理。</w:t>
      </w:r>
    </w:p>
    <w:p w14:paraId="06CCBC94">
      <w:pPr>
        <w:pStyle w:val="2"/>
        <w:spacing w:line="360" w:lineRule="auto"/>
        <w:ind w:firstLine="480"/>
        <w:outlineLvl w:val="9"/>
        <w:rPr>
          <w:rFonts w:hint="eastAsia" w:ascii="仿宋" w:hAnsi="仿宋" w:eastAsia="仿宋" w:cs="仿宋"/>
          <w:b/>
          <w:bCs/>
          <w:color w:val="auto"/>
          <w:sz w:val="24"/>
          <w:szCs w:val="24"/>
          <w:highlight w:val="none"/>
        </w:rPr>
      </w:pPr>
      <w:bookmarkStart w:id="674" w:name="OLE_LINK6"/>
      <w:r>
        <w:rPr>
          <w:rFonts w:hint="eastAsia" w:ascii="仿宋" w:hAnsi="仿宋" w:eastAsia="仿宋" w:cs="仿宋"/>
          <w:b/>
          <w:bCs/>
          <w:color w:val="auto"/>
          <w:sz w:val="24"/>
          <w:szCs w:val="24"/>
          <w:highlight w:val="none"/>
        </w:rPr>
        <w:t>3.1.2</w:t>
      </w:r>
      <w:bookmarkEnd w:id="674"/>
      <w:r>
        <w:rPr>
          <w:rFonts w:hint="eastAsia" w:ascii="仿宋" w:hAnsi="仿宋" w:eastAsia="仿宋" w:cs="仿宋"/>
          <w:b/>
          <w:bCs/>
          <w:color w:val="auto"/>
          <w:sz w:val="24"/>
          <w:szCs w:val="24"/>
          <w:highlight w:val="none"/>
        </w:rPr>
        <w:t xml:space="preserve"> 投标人存在下列情况之一的，投标无效：</w:t>
      </w:r>
    </w:p>
    <w:p w14:paraId="147FE31B">
      <w:pPr>
        <w:pStyle w:val="2"/>
        <w:spacing w:line="360" w:lineRule="auto"/>
        <w:ind w:firstLine="48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（1）不符合第二章“投标人须知”第1.4.1项规定的任何一种情形的；</w:t>
      </w:r>
    </w:p>
    <w:p w14:paraId="1E131B75">
      <w:pPr>
        <w:pStyle w:val="2"/>
        <w:spacing w:line="360" w:lineRule="auto"/>
        <w:ind w:firstLine="48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（2）不符合第三章“初步评审”标准规定的任何一种情形的；</w:t>
      </w:r>
    </w:p>
    <w:p w14:paraId="1D7F8ADA">
      <w:pPr>
        <w:pStyle w:val="2"/>
        <w:spacing w:line="360" w:lineRule="auto"/>
        <w:ind w:firstLine="48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（3）报价超过招标文件中规定的预算金额或者最高限价的；</w:t>
      </w:r>
    </w:p>
    <w:p w14:paraId="12C77545">
      <w:pPr>
        <w:pStyle w:val="2"/>
        <w:spacing w:line="360" w:lineRule="auto"/>
        <w:ind w:firstLine="48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（4）投标文件未按招标文件要求签署、盖章的；</w:t>
      </w:r>
    </w:p>
    <w:p w14:paraId="1C0DF65B">
      <w:pPr>
        <w:pStyle w:val="2"/>
        <w:spacing w:line="360" w:lineRule="auto"/>
        <w:ind w:firstLine="48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（5）串通投标或弄虚作假或有其他违法行为的；</w:t>
      </w:r>
    </w:p>
    <w:p w14:paraId="24EAE093">
      <w:pPr>
        <w:pStyle w:val="2"/>
        <w:spacing w:line="360" w:lineRule="auto"/>
        <w:ind w:firstLine="48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（6）不按评标委员会要求澄清、说明或补正的；</w:t>
      </w:r>
    </w:p>
    <w:p w14:paraId="7FF21B5B">
      <w:pPr>
        <w:pStyle w:val="2"/>
        <w:spacing w:line="360" w:lineRule="auto"/>
        <w:ind w:firstLine="48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（7）投标文件含有采购人不能接受的附加条件的；</w:t>
      </w:r>
    </w:p>
    <w:p w14:paraId="27071BA3">
      <w:pPr>
        <w:pStyle w:val="2"/>
        <w:spacing w:line="360" w:lineRule="auto"/>
        <w:ind w:firstLine="48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（8）未按照招标文件的规定提交投标保证金的；</w:t>
      </w:r>
    </w:p>
    <w:p w14:paraId="0942EF56">
      <w:pPr>
        <w:pStyle w:val="2"/>
        <w:spacing w:line="360" w:lineRule="auto"/>
        <w:ind w:firstLine="48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（9）法律、法规和招标文件规定的其他无效情形。</w:t>
      </w:r>
    </w:p>
    <w:p w14:paraId="6F732F99">
      <w:pPr>
        <w:autoSpaceDE w:val="0"/>
        <w:autoSpaceDN w:val="0"/>
        <w:adjustRightInd w:val="0"/>
        <w:spacing w:line="360" w:lineRule="auto"/>
        <w:ind w:firstLine="480" w:firstLineChars="200"/>
        <w:jc w:val="lef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3.1.3  投标文件报价出现前后不一致的，除招标文件另有规定外，按照下列规定修正：</w:t>
      </w:r>
    </w:p>
    <w:p w14:paraId="4CA4BA69">
      <w:pPr>
        <w:pStyle w:val="2"/>
        <w:spacing w:line="360" w:lineRule="auto"/>
        <w:ind w:firstLine="48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（1）投标文件中“投标报价一览表”内容与投标文件中相应内容不一致的，以投标报价一览表为准；</w:t>
      </w:r>
    </w:p>
    <w:p w14:paraId="4121611E">
      <w:pPr>
        <w:pStyle w:val="2"/>
        <w:spacing w:line="360" w:lineRule="auto"/>
        <w:ind w:firstLine="48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（2）大写金额和小写金额不一致的，以大写金额为准；</w:t>
      </w:r>
    </w:p>
    <w:p w14:paraId="35899F8A">
      <w:pPr>
        <w:pStyle w:val="2"/>
        <w:spacing w:line="360" w:lineRule="auto"/>
        <w:ind w:firstLine="48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（3）单价金额小数点或者百分比有明显错位的，以投标报价一览表的总价为准，并修改单价；</w:t>
      </w:r>
    </w:p>
    <w:p w14:paraId="69B0DA98">
      <w:pPr>
        <w:pStyle w:val="2"/>
        <w:spacing w:line="360" w:lineRule="auto"/>
        <w:ind w:firstLine="48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（4）总价金额与按单价汇总金额不一致的，以单价金额计算结果为准。</w:t>
      </w:r>
    </w:p>
    <w:p w14:paraId="67C6C7BF">
      <w:pPr>
        <w:pStyle w:val="2"/>
        <w:spacing w:line="360" w:lineRule="auto"/>
        <w:ind w:firstLine="48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同时出现两种以上不一致的，按照前款规定的顺序修正。修正后的报价按照规定经投标人确认后产生约束力，投标人不确认的，其投标无效。</w:t>
      </w:r>
    </w:p>
    <w:p w14:paraId="611894CD">
      <w:pPr>
        <w:autoSpaceDE w:val="0"/>
        <w:autoSpaceDN w:val="0"/>
        <w:adjustRightInd w:val="0"/>
        <w:spacing w:line="360" w:lineRule="auto"/>
        <w:jc w:val="left"/>
        <w:outlineLvl w:val="9"/>
        <w:rPr>
          <w:rFonts w:hint="eastAsia" w:ascii="仿宋" w:hAnsi="仿宋" w:eastAsia="仿宋" w:cs="仿宋"/>
          <w:b/>
          <w:bCs/>
          <w:color w:val="auto"/>
          <w:kern w:val="0"/>
          <w:sz w:val="24"/>
          <w:highlight w:val="none"/>
        </w:rPr>
      </w:pPr>
      <w:bookmarkStart w:id="675" w:name="_Toc304717315"/>
      <w:bookmarkStart w:id="676" w:name="_Toc17040927"/>
      <w:bookmarkStart w:id="677" w:name="_Toc17041044"/>
      <w:bookmarkStart w:id="678" w:name="_Toc887"/>
      <w:bookmarkStart w:id="679" w:name="_Toc28121"/>
      <w:bookmarkStart w:id="680" w:name="_Toc17040806"/>
      <w:bookmarkStart w:id="681" w:name="_Toc217567701"/>
      <w:bookmarkStart w:id="682" w:name="_Toc310814324"/>
      <w:bookmarkStart w:id="683" w:name="_Toc271137427"/>
      <w:bookmarkStart w:id="684" w:name="_Toc383442332"/>
      <w:bookmarkStart w:id="685" w:name="_Toc14501"/>
      <w:r>
        <w:rPr>
          <w:rFonts w:hint="eastAsia" w:ascii="仿宋" w:hAnsi="仿宋" w:eastAsia="仿宋" w:cs="仿宋"/>
          <w:b/>
          <w:bCs/>
          <w:color w:val="auto"/>
          <w:kern w:val="0"/>
          <w:sz w:val="24"/>
          <w:highlight w:val="none"/>
        </w:rPr>
        <w:t>3.2 详细评审</w:t>
      </w:r>
      <w:bookmarkEnd w:id="675"/>
      <w:bookmarkEnd w:id="676"/>
      <w:bookmarkEnd w:id="677"/>
      <w:bookmarkEnd w:id="678"/>
      <w:bookmarkEnd w:id="679"/>
      <w:bookmarkEnd w:id="680"/>
      <w:bookmarkEnd w:id="681"/>
      <w:bookmarkEnd w:id="682"/>
      <w:bookmarkEnd w:id="683"/>
      <w:bookmarkEnd w:id="684"/>
      <w:bookmarkEnd w:id="685"/>
    </w:p>
    <w:p w14:paraId="4643237A">
      <w:pPr>
        <w:autoSpaceDE w:val="0"/>
        <w:autoSpaceDN w:val="0"/>
        <w:adjustRightInd w:val="0"/>
        <w:spacing w:line="360" w:lineRule="auto"/>
        <w:ind w:firstLine="600" w:firstLineChars="25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3.2.1 投标人总得分计算方法：见评标办法前附表2.2.1的规定。</w:t>
      </w:r>
    </w:p>
    <w:p w14:paraId="386526C6">
      <w:pPr>
        <w:autoSpaceDE w:val="0"/>
        <w:autoSpaceDN w:val="0"/>
        <w:adjustRightInd w:val="0"/>
        <w:spacing w:line="360" w:lineRule="auto"/>
        <w:ind w:firstLine="600" w:firstLineChars="25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3.2.2 评标委员会成员要依法独立评审，并对评审意见承担个人责任。除“投标报价”以外的所有评审项目，由评标委员会成员按本章第2.2款规定的量化因素和分值进行打分。</w:t>
      </w:r>
    </w:p>
    <w:p w14:paraId="37C0ADCA">
      <w:pPr>
        <w:autoSpaceDE w:val="0"/>
        <w:autoSpaceDN w:val="0"/>
        <w:adjustRightInd w:val="0"/>
        <w:spacing w:line="360" w:lineRule="auto"/>
        <w:ind w:firstLine="600" w:firstLineChars="25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3.2.3 投标人各项评分因素得分为该项因素各评委评分的算术平均值，得分保留小数点后两位，小数点后第三位“四舍五入”。</w:t>
      </w:r>
    </w:p>
    <w:p w14:paraId="7D40E82C">
      <w:pPr>
        <w:autoSpaceDE w:val="0"/>
        <w:autoSpaceDN w:val="0"/>
        <w:adjustRightInd w:val="0"/>
        <w:spacing w:line="360" w:lineRule="auto"/>
        <w:ind w:firstLine="600" w:firstLineChars="25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3.2.4评标委员会认为投标人的报价明显低于其他通过符合性审查投标人的报价，有可能影响产品质量或者不能诚信履约的，应当要求其在合理的时间</w:t>
      </w:r>
      <w:r>
        <w:rPr>
          <w:rFonts w:hint="eastAsia" w:ascii="仿宋" w:hAnsi="仿宋" w:eastAsia="仿宋" w:cs="仿宋"/>
          <w:color w:val="auto"/>
          <w:kern w:val="0"/>
          <w:sz w:val="24"/>
          <w:highlight w:val="none"/>
          <w:lang w:val="en-US" w:eastAsia="zh-CN"/>
        </w:rPr>
        <w:t>30分钟</w:t>
      </w:r>
      <w:r>
        <w:rPr>
          <w:rFonts w:hint="eastAsia" w:ascii="仿宋" w:hAnsi="仿宋" w:eastAsia="仿宋" w:cs="仿宋"/>
          <w:color w:val="auto"/>
          <w:kern w:val="0"/>
          <w:sz w:val="24"/>
          <w:highlight w:val="none"/>
        </w:rPr>
        <w:t>内提供书面说明并提交相关证明材料；投标</w:t>
      </w:r>
      <w:bookmarkStart w:id="686" w:name="_Toc310814325"/>
      <w:bookmarkStart w:id="687" w:name="_Toc304717316"/>
      <w:bookmarkStart w:id="688" w:name="_Toc383442333"/>
      <w:bookmarkStart w:id="689" w:name="_Toc5570"/>
      <w:bookmarkStart w:id="690" w:name="_Toc217567702"/>
      <w:bookmarkStart w:id="691" w:name="_Toc271137428"/>
      <w:r>
        <w:rPr>
          <w:rFonts w:hint="eastAsia" w:ascii="仿宋" w:hAnsi="仿宋" w:eastAsia="仿宋" w:cs="仿宋"/>
          <w:color w:val="auto"/>
          <w:kern w:val="0"/>
          <w:sz w:val="24"/>
          <w:highlight w:val="none"/>
        </w:rPr>
        <w:t>人不能证明其报价合理性的，评标委员会应当将其作为无效投标处理。</w:t>
      </w:r>
    </w:p>
    <w:p w14:paraId="1E3D042E">
      <w:pPr>
        <w:autoSpaceDE w:val="0"/>
        <w:autoSpaceDN w:val="0"/>
        <w:adjustRightInd w:val="0"/>
        <w:spacing w:line="360" w:lineRule="auto"/>
        <w:ind w:firstLine="600" w:firstLineChars="250"/>
        <w:jc w:val="left"/>
        <w:outlineLvl w:val="9"/>
        <w:rPr>
          <w:rFonts w:hint="eastAsia" w:ascii="仿宋" w:hAnsi="仿宋" w:eastAsia="仿宋" w:cs="仿宋"/>
          <w:color w:val="auto"/>
          <w:kern w:val="0"/>
          <w:sz w:val="24"/>
          <w:highlight w:val="none"/>
        </w:rPr>
      </w:pPr>
      <w:bookmarkStart w:id="692" w:name="_Toc17040807"/>
      <w:bookmarkStart w:id="693" w:name="_Toc6448"/>
      <w:bookmarkStart w:id="694" w:name="_Toc17040928"/>
      <w:bookmarkStart w:id="695" w:name="_Toc17041045"/>
      <w:bookmarkStart w:id="696" w:name="_Toc23844"/>
      <w:r>
        <w:rPr>
          <w:rFonts w:hint="eastAsia" w:ascii="仿宋" w:hAnsi="仿宋" w:eastAsia="仿宋" w:cs="仿宋"/>
          <w:color w:val="auto"/>
          <w:kern w:val="0"/>
          <w:sz w:val="24"/>
          <w:highlight w:val="none"/>
        </w:rPr>
        <w:t>3.2.</w:t>
      </w:r>
      <w:r>
        <w:rPr>
          <w:rFonts w:hint="eastAsia" w:ascii="仿宋" w:hAnsi="仿宋" w:eastAsia="仿宋" w:cs="仿宋"/>
          <w:color w:val="auto"/>
          <w:kern w:val="0"/>
          <w:sz w:val="24"/>
          <w:highlight w:val="none"/>
          <w:lang w:val="en-US" w:eastAsia="zh-CN"/>
        </w:rPr>
        <w:t>5</w:t>
      </w:r>
      <w:r>
        <w:rPr>
          <w:rFonts w:hint="eastAsia" w:ascii="仿宋" w:hAnsi="仿宋" w:eastAsia="仿宋" w:cs="仿宋"/>
          <w:color w:val="auto"/>
          <w:kern w:val="0"/>
          <w:sz w:val="24"/>
          <w:highlight w:val="none"/>
        </w:rPr>
        <w:t>评审中出现下列情形之一的，评标委员会应当启动异常低价投标审查程序：</w:t>
      </w:r>
    </w:p>
    <w:p w14:paraId="02191762">
      <w:pPr>
        <w:autoSpaceDE w:val="0"/>
        <w:autoSpaceDN w:val="0"/>
        <w:adjustRightInd w:val="0"/>
        <w:spacing w:line="360" w:lineRule="auto"/>
        <w:ind w:firstLine="600" w:firstLineChars="25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异常低价的认定及处理：根据《关于推动解决政府采购异常低价问题的通知财库》〔2026〕2号文执行。</w:t>
      </w:r>
    </w:p>
    <w:p w14:paraId="08C54D49">
      <w:pPr>
        <w:autoSpaceDE w:val="0"/>
        <w:autoSpaceDN w:val="0"/>
        <w:adjustRightInd w:val="0"/>
        <w:spacing w:line="360" w:lineRule="auto"/>
        <w:ind w:firstLine="600" w:firstLineChars="25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（1）政府采购异常低价审查执行标准：</w:t>
      </w:r>
    </w:p>
    <w:p w14:paraId="6266D408">
      <w:pPr>
        <w:autoSpaceDE w:val="0"/>
        <w:autoSpaceDN w:val="0"/>
        <w:adjustRightInd w:val="0"/>
        <w:spacing w:line="360" w:lineRule="auto"/>
        <w:ind w:firstLine="600" w:firstLineChars="25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①投标（响应）报价低于全部通过符合性审查供应商投标（响应）报价平均值</w:t>
      </w:r>
      <w:r>
        <w:rPr>
          <w:rFonts w:hint="eastAsia" w:ascii="仿宋" w:hAnsi="仿宋" w:eastAsia="仿宋" w:cs="仿宋"/>
          <w:color w:val="auto"/>
          <w:kern w:val="0"/>
          <w:sz w:val="24"/>
          <w:highlight w:val="none"/>
          <w:lang w:val="en-US" w:eastAsia="zh-CN"/>
        </w:rPr>
        <w:t>50</w:t>
      </w:r>
      <w:r>
        <w:rPr>
          <w:rFonts w:hint="eastAsia" w:ascii="仿宋" w:hAnsi="仿宋" w:eastAsia="仿宋" w:cs="仿宋"/>
          <w:color w:val="auto"/>
          <w:kern w:val="0"/>
          <w:sz w:val="24"/>
          <w:highlight w:val="none"/>
        </w:rPr>
        <w:t>%的，即投标（响应）报价＜全部通过符合性审查供应商投标（响应）报价平均值×</w:t>
      </w:r>
      <w:r>
        <w:rPr>
          <w:rFonts w:hint="eastAsia" w:ascii="仿宋" w:hAnsi="仿宋" w:eastAsia="仿宋" w:cs="仿宋"/>
          <w:color w:val="auto"/>
          <w:kern w:val="0"/>
          <w:sz w:val="24"/>
          <w:highlight w:val="none"/>
          <w:lang w:val="en-US" w:eastAsia="zh-CN"/>
        </w:rPr>
        <w:t>50</w:t>
      </w:r>
      <w:r>
        <w:rPr>
          <w:rFonts w:hint="eastAsia" w:ascii="仿宋" w:hAnsi="仿宋" w:eastAsia="仿宋" w:cs="仿宋"/>
          <w:color w:val="auto"/>
          <w:kern w:val="0"/>
          <w:sz w:val="24"/>
          <w:highlight w:val="none"/>
        </w:rPr>
        <w:t>%；</w:t>
      </w:r>
    </w:p>
    <w:p w14:paraId="0C42F485">
      <w:pPr>
        <w:autoSpaceDE w:val="0"/>
        <w:autoSpaceDN w:val="0"/>
        <w:adjustRightInd w:val="0"/>
        <w:spacing w:line="360" w:lineRule="auto"/>
        <w:ind w:firstLine="600" w:firstLineChars="25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②投标（响应）报价低于通过符合性审查的次低报价供应商投标（响应）报价</w:t>
      </w:r>
      <w:r>
        <w:rPr>
          <w:rFonts w:hint="eastAsia" w:ascii="仿宋" w:hAnsi="仿宋" w:eastAsia="仿宋" w:cs="仿宋"/>
          <w:color w:val="auto"/>
          <w:kern w:val="0"/>
          <w:sz w:val="24"/>
          <w:highlight w:val="none"/>
          <w:lang w:val="en-US" w:eastAsia="zh-CN"/>
        </w:rPr>
        <w:t>5</w:t>
      </w:r>
      <w:r>
        <w:rPr>
          <w:rFonts w:hint="eastAsia" w:ascii="仿宋" w:hAnsi="仿宋" w:eastAsia="仿宋" w:cs="仿宋"/>
          <w:color w:val="auto"/>
          <w:kern w:val="0"/>
          <w:sz w:val="24"/>
          <w:highlight w:val="none"/>
        </w:rPr>
        <w:t>0%的，即投标（响应）报价＜通过符合性审查的次低报价供应商投标（响应）报价×</w:t>
      </w:r>
      <w:r>
        <w:rPr>
          <w:rFonts w:hint="eastAsia" w:ascii="仿宋" w:hAnsi="仿宋" w:eastAsia="仿宋" w:cs="仿宋"/>
          <w:color w:val="auto"/>
          <w:kern w:val="0"/>
          <w:sz w:val="24"/>
          <w:highlight w:val="none"/>
          <w:lang w:val="en-US" w:eastAsia="zh-CN"/>
        </w:rPr>
        <w:t>5</w:t>
      </w:r>
      <w:r>
        <w:rPr>
          <w:rFonts w:hint="eastAsia" w:ascii="仿宋" w:hAnsi="仿宋" w:eastAsia="仿宋" w:cs="仿宋"/>
          <w:color w:val="auto"/>
          <w:kern w:val="0"/>
          <w:sz w:val="24"/>
          <w:highlight w:val="none"/>
        </w:rPr>
        <w:t>0%；</w:t>
      </w:r>
    </w:p>
    <w:p w14:paraId="24A9FA28">
      <w:pPr>
        <w:autoSpaceDE w:val="0"/>
        <w:autoSpaceDN w:val="0"/>
        <w:adjustRightInd w:val="0"/>
        <w:spacing w:line="360" w:lineRule="auto"/>
        <w:ind w:firstLine="600" w:firstLineChars="25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③投标（响应）报价低于采购项目最高限价</w:t>
      </w:r>
      <w:r>
        <w:rPr>
          <w:rFonts w:hint="eastAsia" w:ascii="仿宋" w:hAnsi="仿宋" w:eastAsia="仿宋" w:cs="仿宋"/>
          <w:color w:val="auto"/>
          <w:kern w:val="0"/>
          <w:sz w:val="24"/>
          <w:highlight w:val="none"/>
          <w:lang w:val="en-US" w:eastAsia="zh-CN"/>
        </w:rPr>
        <w:t>45</w:t>
      </w:r>
      <w:r>
        <w:rPr>
          <w:rFonts w:hint="eastAsia" w:ascii="仿宋" w:hAnsi="仿宋" w:eastAsia="仿宋" w:cs="仿宋"/>
          <w:color w:val="auto"/>
          <w:kern w:val="0"/>
          <w:sz w:val="24"/>
          <w:highlight w:val="none"/>
        </w:rPr>
        <w:t>%的，即投标（响应）报价＜采购项目最高限价×</w:t>
      </w:r>
      <w:r>
        <w:rPr>
          <w:rFonts w:hint="eastAsia" w:ascii="仿宋" w:hAnsi="仿宋" w:eastAsia="仿宋" w:cs="仿宋"/>
          <w:color w:val="auto"/>
          <w:kern w:val="0"/>
          <w:sz w:val="24"/>
          <w:highlight w:val="none"/>
          <w:lang w:val="en-US" w:eastAsia="zh-CN"/>
        </w:rPr>
        <w:t>45</w:t>
      </w:r>
      <w:r>
        <w:rPr>
          <w:rFonts w:hint="eastAsia" w:ascii="仿宋" w:hAnsi="仿宋" w:eastAsia="仿宋" w:cs="仿宋"/>
          <w:color w:val="auto"/>
          <w:kern w:val="0"/>
          <w:sz w:val="24"/>
          <w:highlight w:val="none"/>
        </w:rPr>
        <w:t>%；</w:t>
      </w:r>
    </w:p>
    <w:p w14:paraId="15C067D0">
      <w:pPr>
        <w:autoSpaceDE w:val="0"/>
        <w:autoSpaceDN w:val="0"/>
        <w:adjustRightInd w:val="0"/>
        <w:spacing w:line="360" w:lineRule="auto"/>
        <w:ind w:firstLine="600" w:firstLineChars="25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④评审委员会基于专业判断，认为供应商报价过低，有可能影响产品质量或者不能诚信履约的其他情形。</w:t>
      </w:r>
    </w:p>
    <w:p w14:paraId="3B10097B">
      <w:pPr>
        <w:autoSpaceDE w:val="0"/>
        <w:autoSpaceDN w:val="0"/>
        <w:adjustRightInd w:val="0"/>
        <w:spacing w:line="360" w:lineRule="auto"/>
        <w:ind w:firstLine="600" w:firstLineChars="25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（2）政府采购异常低价审查程序：</w:t>
      </w:r>
    </w:p>
    <w:p w14:paraId="2AB6D69E">
      <w:pPr>
        <w:autoSpaceDE w:val="0"/>
        <w:autoSpaceDN w:val="0"/>
        <w:adjustRightInd w:val="0"/>
        <w:spacing w:line="360" w:lineRule="auto"/>
        <w:ind w:firstLine="600" w:firstLineChars="25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①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项目相关服务费用）等，给予相关供应商的合理时间一般不少于30分钟。其中，属于第3项情形，供应商已随投标（响应）文件一并提交相关书面说明及必要的证明材料的，在评审现场可不再重复提交。</w:t>
      </w:r>
    </w:p>
    <w:p w14:paraId="55B2A988">
      <w:pPr>
        <w:autoSpaceDE w:val="0"/>
        <w:autoSpaceDN w:val="0"/>
        <w:adjustRightInd w:val="0"/>
        <w:spacing w:line="360" w:lineRule="auto"/>
        <w:ind w:firstLine="600" w:firstLineChars="25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②评审委员会依据专业经验，参考同类项目中标（成交）价格、类似产品（服务）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ED392B0">
      <w:pPr>
        <w:autoSpaceDE w:val="0"/>
        <w:autoSpaceDN w:val="0"/>
        <w:adjustRightInd w:val="0"/>
        <w:spacing w:line="360" w:lineRule="auto"/>
        <w:ind w:firstLine="600" w:firstLineChars="25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采购人、采购代理机构应当为评标委员会在评审现场及时获取同类项目中标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20FCA48C">
      <w:pPr>
        <w:autoSpaceDE w:val="0"/>
        <w:autoSpaceDN w:val="0"/>
        <w:adjustRightInd w:val="0"/>
        <w:spacing w:line="360" w:lineRule="auto"/>
        <w:ind w:firstLine="600" w:firstLineChars="25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异常低价投标审查的启动原因、审查意见和审查结果应当在评审报告中记录，并随供应商提供的相关书面说明及证明材料，以及评标委员会有关互联网浏览、查询历史一并归档。</w:t>
      </w:r>
    </w:p>
    <w:p w14:paraId="5C0DBB31">
      <w:pPr>
        <w:autoSpaceDE w:val="0"/>
        <w:autoSpaceDN w:val="0"/>
        <w:adjustRightInd w:val="0"/>
        <w:spacing w:line="360" w:lineRule="auto"/>
        <w:jc w:val="left"/>
        <w:outlineLvl w:val="9"/>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3.3 投标文件的澄清和补正</w:t>
      </w:r>
      <w:bookmarkEnd w:id="686"/>
      <w:bookmarkEnd w:id="687"/>
      <w:bookmarkEnd w:id="688"/>
      <w:bookmarkEnd w:id="689"/>
      <w:bookmarkEnd w:id="690"/>
      <w:bookmarkEnd w:id="691"/>
      <w:bookmarkEnd w:id="692"/>
      <w:bookmarkEnd w:id="693"/>
      <w:bookmarkEnd w:id="694"/>
      <w:bookmarkEnd w:id="695"/>
      <w:bookmarkEnd w:id="696"/>
    </w:p>
    <w:p w14:paraId="32AB852F">
      <w:pPr>
        <w:autoSpaceDE w:val="0"/>
        <w:autoSpaceDN w:val="0"/>
        <w:adjustRightInd w:val="0"/>
        <w:spacing w:line="360" w:lineRule="auto"/>
        <w:ind w:firstLine="600" w:firstLineChars="25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3.3.1 在评标过程中，评标委员会可以书面形式要求投标人对于投标文件中含义不明确、同类问题表述不一致或者有明显文字和计算错误的内容作出必要的澄清、说明或者补正。评标委员会不接受投标人主动提出的澄清、说明或补正。</w:t>
      </w:r>
    </w:p>
    <w:p w14:paraId="3ABD5D37">
      <w:pPr>
        <w:autoSpaceDE w:val="0"/>
        <w:autoSpaceDN w:val="0"/>
        <w:adjustRightInd w:val="0"/>
        <w:spacing w:line="360" w:lineRule="auto"/>
        <w:ind w:firstLine="600" w:firstLineChars="25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3.3.2 投标人的澄清、说明或者补正应当采用书面形式，并加盖公章，或者由法定代表人或其授权的代表签字。投标人的澄清、说明或者补正不得超出投标文件的范围或者改变投标文件的实质性内容（算术性错误修正的除外）。投标人的书面澄清、说明和补正属于投标文件的组成部分。</w:t>
      </w:r>
    </w:p>
    <w:p w14:paraId="52BA416C">
      <w:pPr>
        <w:autoSpaceDE w:val="0"/>
        <w:autoSpaceDN w:val="0"/>
        <w:adjustRightInd w:val="0"/>
        <w:spacing w:line="360" w:lineRule="auto"/>
        <w:ind w:firstLine="600" w:firstLineChars="250"/>
        <w:jc w:val="left"/>
        <w:outlineLvl w:val="9"/>
        <w:rPr>
          <w:rFonts w:hint="eastAsia" w:ascii="仿宋" w:hAnsi="仿宋" w:eastAsia="仿宋" w:cs="仿宋"/>
          <w:b/>
          <w:bCs/>
          <w:color w:val="auto"/>
          <w:kern w:val="0"/>
          <w:sz w:val="24"/>
          <w:highlight w:val="none"/>
        </w:rPr>
      </w:pPr>
      <w:r>
        <w:rPr>
          <w:rFonts w:hint="eastAsia" w:ascii="仿宋" w:hAnsi="仿宋" w:eastAsia="仿宋" w:cs="仿宋"/>
          <w:color w:val="auto"/>
          <w:kern w:val="0"/>
          <w:sz w:val="24"/>
          <w:highlight w:val="none"/>
        </w:rPr>
        <w:t>3.3.3 评标委员会对投标人提交的澄清、说明或补正有疑问的，可以要求投标人进一步澄清、说明或补正，直至满足评标委员会的要求。</w:t>
      </w:r>
      <w:bookmarkStart w:id="697" w:name="_Toc15206"/>
    </w:p>
    <w:p w14:paraId="088DC34A">
      <w:pPr>
        <w:autoSpaceDE w:val="0"/>
        <w:autoSpaceDN w:val="0"/>
        <w:adjustRightInd w:val="0"/>
        <w:spacing w:line="360" w:lineRule="auto"/>
        <w:jc w:val="left"/>
        <w:outlineLvl w:val="9"/>
        <w:rPr>
          <w:rFonts w:hint="eastAsia" w:ascii="仿宋" w:hAnsi="仿宋" w:eastAsia="仿宋" w:cs="仿宋"/>
          <w:b/>
          <w:bCs/>
          <w:color w:val="auto"/>
          <w:kern w:val="0"/>
          <w:sz w:val="24"/>
          <w:highlight w:val="none"/>
        </w:rPr>
      </w:pPr>
      <w:bookmarkStart w:id="698" w:name="_Toc17040929"/>
      <w:bookmarkStart w:id="699" w:name="_Toc17040808"/>
      <w:bookmarkStart w:id="700" w:name="_Toc17041046"/>
      <w:bookmarkStart w:id="701" w:name="_Toc29600"/>
      <w:bookmarkStart w:id="702" w:name="_Toc31162"/>
      <w:r>
        <w:rPr>
          <w:rFonts w:hint="eastAsia" w:ascii="仿宋" w:hAnsi="仿宋" w:eastAsia="仿宋" w:cs="仿宋"/>
          <w:b/>
          <w:bCs/>
          <w:color w:val="auto"/>
          <w:kern w:val="0"/>
          <w:sz w:val="24"/>
          <w:highlight w:val="none"/>
        </w:rPr>
        <w:t>3.4 需执行的政府采购政策或法规：</w:t>
      </w:r>
      <w:bookmarkEnd w:id="698"/>
      <w:bookmarkEnd w:id="699"/>
      <w:bookmarkEnd w:id="700"/>
      <w:bookmarkEnd w:id="701"/>
      <w:bookmarkEnd w:id="702"/>
    </w:p>
    <w:p w14:paraId="098B9C5C">
      <w:pPr>
        <w:autoSpaceDE w:val="0"/>
        <w:autoSpaceDN w:val="0"/>
        <w:spacing w:line="360" w:lineRule="auto"/>
        <w:ind w:firstLine="472" w:firstLineChars="196"/>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1.同品牌产品不同投标人的处理方式</w:t>
      </w:r>
    </w:p>
    <w:p w14:paraId="5A43ED5F">
      <w:pPr>
        <w:autoSpaceDE w:val="0"/>
        <w:autoSpaceDN w:val="0"/>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4D670FB1">
      <w:pPr>
        <w:autoSpaceDE w:val="0"/>
        <w:autoSpaceDN w:val="0"/>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非单一产品采购项目，采购人应当根据采购项目技术构成、产品价格比重等合理确定核心产品，并在招标文件中载明。多家投标人提供的核心产品品牌相同的，按前款规定处理。</w:t>
      </w:r>
    </w:p>
    <w:p w14:paraId="6480FBE1">
      <w:pPr>
        <w:spacing w:line="360" w:lineRule="auto"/>
        <w:ind w:firstLine="472" w:firstLineChars="196"/>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2.小微企业价格评分优惠政策</w:t>
      </w:r>
    </w:p>
    <w:p w14:paraId="5D92F57A">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(1)根据</w:t>
      </w:r>
      <w:r>
        <w:rPr>
          <w:rFonts w:hint="eastAsia" w:ascii="仿宋" w:hAnsi="仿宋" w:eastAsia="仿宋" w:cs="仿宋"/>
          <w:color w:val="auto"/>
          <w:kern w:val="0"/>
          <w:sz w:val="24"/>
          <w:highlight w:val="none"/>
        </w:rPr>
        <w:t>《</w:t>
      </w:r>
      <w:r>
        <w:rPr>
          <w:rFonts w:hint="eastAsia" w:ascii="仿宋" w:hAnsi="仿宋" w:eastAsia="仿宋" w:cs="仿宋"/>
          <w:color w:val="auto"/>
          <w:spacing w:val="-2"/>
          <w:sz w:val="24"/>
          <w:highlight w:val="none"/>
        </w:rPr>
        <w:t>政府采购促进中小企业发展管理办法》</w:t>
      </w:r>
      <w:r>
        <w:rPr>
          <w:rFonts w:hint="eastAsia" w:ascii="仿宋" w:hAnsi="仿宋" w:eastAsia="仿宋" w:cs="仿宋"/>
          <w:color w:val="auto"/>
          <w:spacing w:val="-3"/>
          <w:sz w:val="24"/>
          <w:highlight w:val="none"/>
        </w:rPr>
        <w:t>（</w:t>
      </w:r>
      <w:r>
        <w:rPr>
          <w:rFonts w:hint="eastAsia" w:ascii="仿宋" w:hAnsi="仿宋" w:eastAsia="仿宋" w:cs="仿宋"/>
          <w:color w:val="auto"/>
          <w:spacing w:val="-4"/>
          <w:sz w:val="24"/>
          <w:highlight w:val="none"/>
        </w:rPr>
        <w:t>财库〔</w:t>
      </w:r>
      <w:r>
        <w:rPr>
          <w:rFonts w:hint="eastAsia" w:ascii="仿宋" w:hAnsi="仿宋" w:eastAsia="仿宋" w:cs="仿宋"/>
          <w:color w:val="auto"/>
          <w:sz w:val="24"/>
          <w:highlight w:val="none"/>
        </w:rPr>
        <w:t>2020</w:t>
      </w:r>
      <w:r>
        <w:rPr>
          <w:rFonts w:hint="eastAsia" w:ascii="仿宋" w:hAnsi="仿宋" w:eastAsia="仿宋" w:cs="仿宋"/>
          <w:color w:val="auto"/>
          <w:spacing w:val="-12"/>
          <w:sz w:val="24"/>
          <w:highlight w:val="none"/>
        </w:rPr>
        <w:t>〕</w:t>
      </w:r>
      <w:r>
        <w:rPr>
          <w:rFonts w:hint="eastAsia" w:ascii="仿宋" w:hAnsi="仿宋" w:eastAsia="仿宋" w:cs="仿宋"/>
          <w:color w:val="auto"/>
          <w:sz w:val="24"/>
          <w:highlight w:val="none"/>
        </w:rPr>
        <w:t>46</w:t>
      </w:r>
      <w:r>
        <w:rPr>
          <w:rFonts w:hint="eastAsia" w:ascii="仿宋" w:hAnsi="仿宋" w:eastAsia="仿宋" w:cs="仿宋"/>
          <w:color w:val="auto"/>
          <w:spacing w:val="-30"/>
          <w:sz w:val="24"/>
          <w:highlight w:val="none"/>
        </w:rPr>
        <w:t xml:space="preserve"> 号</w:t>
      </w:r>
      <w:r>
        <w:rPr>
          <w:rFonts w:hint="eastAsia" w:ascii="仿宋" w:hAnsi="仿宋" w:eastAsia="仿宋" w:cs="仿宋"/>
          <w:color w:val="auto"/>
          <w:spacing w:val="-12"/>
          <w:sz w:val="24"/>
          <w:highlight w:val="none"/>
        </w:rPr>
        <w:t>）、</w:t>
      </w:r>
      <w:r>
        <w:rPr>
          <w:rFonts w:hint="eastAsia" w:ascii="仿宋" w:hAnsi="仿宋" w:eastAsia="仿宋" w:cs="仿宋"/>
          <w:color w:val="auto"/>
          <w:sz w:val="24"/>
          <w:highlight w:val="none"/>
        </w:rPr>
        <w:t>《关于进一步加大政府采购支持中小企业力度的通知》（财库〔2022〕19号）的规定，对小型和微型企业产品的价格给予10%的价格扣除，用扣除后的价格参与评审。</w:t>
      </w:r>
    </w:p>
    <w:p w14:paraId="0C992BF7">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(2)请投标人根据《</w:t>
      </w:r>
      <w:r>
        <w:rPr>
          <w:rFonts w:hint="eastAsia" w:ascii="仿宋" w:hAnsi="仿宋" w:eastAsia="仿宋" w:cs="仿宋"/>
          <w:bCs/>
          <w:color w:val="auto"/>
          <w:sz w:val="24"/>
          <w:highlight w:val="none"/>
        </w:rPr>
        <w:t>政府采购促进中小企业发展管理办法》（财库〔2020〕46号）</w:t>
      </w:r>
      <w:r>
        <w:rPr>
          <w:rFonts w:hint="eastAsia" w:ascii="仿宋" w:hAnsi="仿宋" w:eastAsia="仿宋" w:cs="仿宋"/>
          <w:color w:val="auto"/>
          <w:sz w:val="24"/>
          <w:highlight w:val="none"/>
        </w:rPr>
        <w:t>，提供《中小企业声明函》，未提供的在价格评分时不对投标报价进行扣除。</w:t>
      </w:r>
      <w:r>
        <w:rPr>
          <w:rFonts w:hint="eastAsia" w:ascii="仿宋" w:hAnsi="仿宋" w:eastAsia="仿宋" w:cs="仿宋"/>
          <w:b/>
          <w:color w:val="auto"/>
          <w:sz w:val="24"/>
          <w:highlight w:val="none"/>
        </w:rPr>
        <w:t>投标人对《中小企业声明函》的真实性负责，如有虚假，自行承担相应责任。</w:t>
      </w:r>
    </w:p>
    <w:p w14:paraId="65CF3814">
      <w:pPr>
        <w:spacing w:line="360" w:lineRule="auto"/>
        <w:ind w:firstLine="480" w:firstLineChars="200"/>
        <w:outlineLvl w:val="9"/>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(3)联合体各方均为小型、微型企业的，联合体视同为小型、微型企业，在投标报价评分时给予联合体投标报价</w:t>
      </w:r>
      <w:r>
        <w:rPr>
          <w:rFonts w:hint="eastAsia" w:ascii="仿宋" w:hAnsi="仿宋" w:eastAsia="仿宋" w:cs="仿宋"/>
          <w:color w:val="auto"/>
          <w:sz w:val="24"/>
          <w:highlight w:val="none"/>
          <w:u w:val="single"/>
        </w:rPr>
        <w:t xml:space="preserve">  10%  </w:t>
      </w:r>
      <w:r>
        <w:rPr>
          <w:rFonts w:hint="eastAsia" w:ascii="仿宋" w:hAnsi="仿宋" w:eastAsia="仿宋" w:cs="仿宋"/>
          <w:color w:val="auto"/>
          <w:sz w:val="24"/>
          <w:highlight w:val="none"/>
        </w:rPr>
        <w:t>的扣除，用扣除后的投标报价参与投标报价评分。</w:t>
      </w:r>
    </w:p>
    <w:p w14:paraId="6D251C59">
      <w:pPr>
        <w:spacing w:line="360" w:lineRule="auto"/>
        <w:ind w:firstLine="480" w:firstLineChars="200"/>
        <w:outlineLvl w:val="9"/>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(4)联合体中部分企业为小型、微型企业的，且小型、微型企业的协议合同金额占到联合体协议合同总金额30%以上的，在投标报价评分时给予联合体投标报价</w:t>
      </w:r>
      <w:r>
        <w:rPr>
          <w:rFonts w:hint="eastAsia" w:ascii="仿宋" w:hAnsi="仿宋" w:eastAsia="仿宋" w:cs="仿宋"/>
          <w:color w:val="auto"/>
          <w:sz w:val="24"/>
          <w:highlight w:val="none"/>
          <w:u w:val="single"/>
        </w:rPr>
        <w:t xml:space="preserve">  4%  </w:t>
      </w:r>
      <w:r>
        <w:rPr>
          <w:rFonts w:hint="eastAsia" w:ascii="仿宋" w:hAnsi="仿宋" w:eastAsia="仿宋" w:cs="仿宋"/>
          <w:color w:val="auto"/>
          <w:sz w:val="24"/>
          <w:highlight w:val="none"/>
        </w:rPr>
        <w:t>的扣除，用扣除后的投标报价参与投标报价评分。</w:t>
      </w:r>
    </w:p>
    <w:p w14:paraId="323441E3">
      <w:pPr>
        <w:autoSpaceDE w:val="0"/>
        <w:autoSpaceDN w:val="0"/>
        <w:spacing w:line="360" w:lineRule="auto"/>
        <w:ind w:firstLine="472" w:firstLineChars="196"/>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3.监狱企业评分优惠政策</w:t>
      </w:r>
    </w:p>
    <w:p w14:paraId="0ED5A694">
      <w:pPr>
        <w:autoSpaceDE w:val="0"/>
        <w:autoSpaceDN w:val="0"/>
        <w:spacing w:line="360" w:lineRule="auto"/>
        <w:ind w:left="-15" w:leftChars="-7"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根据《关于政府采购支持监狱企业发展有关问题的通知》(财库[2014]68号)的规定，监狱企业优惠政策，监狱企业参与本项目投标时，提供由省级以上监狱管理局、戒毒管理局(含新疆生产建设兵团)出具的属于监狱企业的证明文件的，视同小型、微型企业享受价格扣除等优惠政策。</w:t>
      </w:r>
    </w:p>
    <w:p w14:paraId="2DA0DFFE">
      <w:pPr>
        <w:autoSpaceDE w:val="0"/>
        <w:autoSpaceDN w:val="0"/>
        <w:spacing w:line="360" w:lineRule="auto"/>
        <w:ind w:firstLine="472" w:firstLineChars="196"/>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4.残疾人福利性单位优惠政策</w:t>
      </w:r>
    </w:p>
    <w:p w14:paraId="40BB384B">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根据《财政部 民政部 中国残疾人联合会关于促进残疾人就业政府采购政策的通知》，享受政府采购支持政策的残疾人福利性单位应当同时满足以下条件：</w:t>
      </w:r>
    </w:p>
    <w:p w14:paraId="6E3C7C0E">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（1）安置的残疾人占本单位在职职工人数的比例不低于25%（含25%），并且安置的残疾人人数不少于10人（含10人）；</w:t>
      </w:r>
    </w:p>
    <w:p w14:paraId="027F9195">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（2）依法与安置的每位残疾人签订了一年以上（含一年）的劳动合同或服务协议；</w:t>
      </w:r>
    </w:p>
    <w:p w14:paraId="20B3F49B">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（3）为安置的每位残疾人按月足额缴纳了基本养老保险、基本医疗保险、失业保险、工伤保险和生育保险等社会保险费；</w:t>
      </w:r>
    </w:p>
    <w:p w14:paraId="607E5C03">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（4）通过银行等金融机构向安置的每位残疾人，按月支付了不低于单位所在区县适用的经省级人民政府批准的月最低工资标准的工资；</w:t>
      </w:r>
    </w:p>
    <w:p w14:paraId="03F293E9">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（5）提供本单位制造的货物、承担的工程或者服务（以下简称产品），或者提供其他残疾人福利性单位制造的货物（不包括使用非残疾人福利性单位注册商标的货物）。</w:t>
      </w:r>
    </w:p>
    <w:p w14:paraId="78A83B25">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9B600E3">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1.3.2符合条件的残疾人福利性单位在参加政府采购活动时，应当提供《残疾人福利性单位声明函》，并对声明的真实性负责。</w:t>
      </w:r>
    </w:p>
    <w:p w14:paraId="6C74BC3D">
      <w:pPr>
        <w:autoSpaceDE w:val="0"/>
        <w:autoSpaceDN w:val="0"/>
        <w:spacing w:line="360" w:lineRule="auto"/>
        <w:ind w:firstLine="472" w:firstLineChars="196"/>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5.节能产品及环境标志产品的优惠政策</w:t>
      </w:r>
    </w:p>
    <w:p w14:paraId="24269845">
      <w:pPr>
        <w:pStyle w:val="11"/>
        <w:spacing w:after="0" w:line="360" w:lineRule="auto"/>
        <w:ind w:left="0" w:leftChars="0"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按照“财政部发展改革委生态环境部市场监管总局关于调整优化节能产品、环境标志产品政府采购执行机制的通知”财库〔2019〕9号的规定执行。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7FE1AEF9">
      <w:pPr>
        <w:autoSpaceDE w:val="0"/>
        <w:autoSpaceDN w:val="0"/>
        <w:spacing w:line="360" w:lineRule="auto"/>
        <w:ind w:firstLine="472" w:firstLineChars="196"/>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6.绿色环保</w:t>
      </w:r>
    </w:p>
    <w:p w14:paraId="371E4CE2">
      <w:pPr>
        <w:pStyle w:val="11"/>
        <w:spacing w:after="0"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如涉及商品包装和快递包装，投标人应当执行《关于印发〈商品包装政府采购需求标准（试行）〉、〈快递包装政府采购需求标准（试行）〉的通知》（财办库〔2020〕123号）的要求，提供符合需求标准的绿色包装、绿色运输，同时，采购人将对包装材料和运输环节作为履约验收条款进行验收。</w:t>
      </w:r>
    </w:p>
    <w:p w14:paraId="4967417C">
      <w:pPr>
        <w:autoSpaceDE w:val="0"/>
        <w:autoSpaceDN w:val="0"/>
        <w:spacing w:line="360" w:lineRule="auto"/>
        <w:ind w:firstLine="472" w:firstLineChars="196"/>
        <w:rPr>
          <w:rFonts w:hint="eastAsia" w:ascii="仿宋" w:hAnsi="仿宋" w:eastAsia="仿宋" w:cs="仿宋"/>
          <w:b/>
          <w:bCs/>
          <w:color w:val="auto"/>
          <w:sz w:val="24"/>
          <w:highlight w:val="none"/>
          <w:lang w:val="en-US" w:eastAsia="zh-CN"/>
        </w:rPr>
      </w:pPr>
      <w:bookmarkStart w:id="703" w:name="_Toc2422"/>
      <w:bookmarkStart w:id="704" w:name="_Toc17041047"/>
      <w:bookmarkStart w:id="705" w:name="_Toc17040809"/>
      <w:bookmarkStart w:id="706" w:name="_Toc6447"/>
      <w:bookmarkStart w:id="707" w:name="_Toc17040930"/>
      <w:r>
        <w:rPr>
          <w:rFonts w:hint="eastAsia" w:ascii="仿宋" w:hAnsi="仿宋" w:eastAsia="仿宋" w:cs="仿宋"/>
          <w:b/>
          <w:bCs/>
          <w:color w:val="auto"/>
          <w:sz w:val="24"/>
          <w:highlight w:val="none"/>
          <w:lang w:val="en-US" w:eastAsia="zh-CN"/>
        </w:rPr>
        <w:t>7.关于本国产品的政策支持</w:t>
      </w:r>
    </w:p>
    <w:p w14:paraId="16FD3D21">
      <w:pPr>
        <w:pStyle w:val="11"/>
        <w:spacing w:after="0" w:line="360" w:lineRule="auto"/>
        <w:ind w:left="0" w:leftChars="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7.1.本项目对采购本国产品给予政策支持：</w:t>
      </w:r>
    </w:p>
    <w:p w14:paraId="118B12E6">
      <w:pPr>
        <w:pStyle w:val="11"/>
        <w:spacing w:after="0" w:line="360" w:lineRule="auto"/>
        <w:ind w:left="0" w:leftChars="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7.1.1本项目政府采购活动中既有本国产品又有非本国产品参与竞争的，依法对本国产品给予价格评审优惠，对本国产品的报价给予20%的价格扣除，用扣除后的价格参与评审。</w:t>
      </w:r>
    </w:p>
    <w:p w14:paraId="6368B460">
      <w:pPr>
        <w:pStyle w:val="11"/>
        <w:spacing w:after="0" w:line="360" w:lineRule="auto"/>
        <w:ind w:left="0" w:leftChars="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7.1.2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投标人未填写比例数值，或比例数值未达到80%的，将不享受本国产品价格评审优惠。</w:t>
      </w:r>
    </w:p>
    <w:p w14:paraId="7BC78FCE">
      <w:pPr>
        <w:pStyle w:val="11"/>
        <w:spacing w:after="0" w:line="360" w:lineRule="auto"/>
        <w:ind w:left="0" w:leftChars="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7.1.3投标人需按照招标文件的要求提供《关于符合本国产品标准的声明函》（以下简称《声明函》），如不提供将不享受本国产品价格评审优惠。</w:t>
      </w:r>
    </w:p>
    <w:p w14:paraId="53EB10C8">
      <w:pPr>
        <w:pStyle w:val="11"/>
        <w:spacing w:after="0" w:line="360" w:lineRule="auto"/>
        <w:ind w:left="0" w:leftChars="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7.1.4投标人需在《声明函》中逐一、准确填写产品名称、厂名、生产厂址三项信息（《声明函》中用斜线划除的地方无需填写），三项信息中任意一项未填写的视为该项产品不符合本国产品标准，不享受本国产品价格评审优惠。</w:t>
      </w:r>
    </w:p>
    <w:p w14:paraId="6705FA51">
      <w:pPr>
        <w:pStyle w:val="11"/>
        <w:spacing w:after="0" w:line="360" w:lineRule="auto"/>
        <w:ind w:left="0" w:leftChars="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7.1.5评标过程中，如发现投标人在《声明函》内容含义不明确、同类事项与投标（响应）文件表述不一致或者有明显文字错误等情况的，评标委员会应当以书面形式要求投标人作出必要的澄清、说明或者补正。经澄清、说明或者补正的《声明函》仍然不符合《国务院办公厅关于在政府采购中实施本国产品标准及相关政策的通知》（国办发〔2025〕34号）和招标文件规定的，投标人提供的相关产品视为不符合本国产品标准。</w:t>
      </w:r>
    </w:p>
    <w:p w14:paraId="4259F963">
      <w:pPr>
        <w:pStyle w:val="11"/>
        <w:spacing w:after="0" w:line="360" w:lineRule="auto"/>
        <w:ind w:left="0" w:leftChars="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42BFB6A">
      <w:pPr>
        <w:pStyle w:val="11"/>
        <w:spacing w:after="0" w:line="360" w:lineRule="auto"/>
        <w:ind w:left="0" w:leftChars="0"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7.3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3968FE2D">
      <w:pPr>
        <w:autoSpaceDE w:val="0"/>
        <w:autoSpaceDN w:val="0"/>
        <w:adjustRightInd w:val="0"/>
        <w:spacing w:line="360" w:lineRule="auto"/>
        <w:jc w:val="left"/>
        <w:outlineLvl w:val="9"/>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3.5评标结果</w:t>
      </w:r>
      <w:bookmarkEnd w:id="697"/>
      <w:bookmarkEnd w:id="703"/>
      <w:bookmarkEnd w:id="704"/>
      <w:bookmarkEnd w:id="705"/>
      <w:bookmarkEnd w:id="706"/>
      <w:bookmarkEnd w:id="707"/>
    </w:p>
    <w:p w14:paraId="6467B583">
      <w:pPr>
        <w:pStyle w:val="11"/>
        <w:spacing w:after="0"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3.5.1.采购代理机构应当在评标结束后2个工作日内将评标报告送采购人。</w:t>
      </w:r>
    </w:p>
    <w:p w14:paraId="37FAAD43">
      <w:pPr>
        <w:pStyle w:val="11"/>
        <w:spacing w:after="0"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31F9BB9E">
      <w:pPr>
        <w:pStyle w:val="11"/>
        <w:spacing w:after="0"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3.5.2.采购代理机构应当自中标人确定之日起2个工作日内，在省级以上财政部门指定的媒体上公告中标结果，招标文件应当随中标结果同时公告；在公告中标结果的同时，采购代理机构应当向中标人发出中标通知书。</w:t>
      </w:r>
    </w:p>
    <w:p w14:paraId="3D6C36AE">
      <w:pPr>
        <w:pStyle w:val="3"/>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highlight w:val="none"/>
        </w:rPr>
        <w:br w:type="page"/>
      </w:r>
      <w:bookmarkStart w:id="708" w:name="_Toc272432087"/>
      <w:bookmarkStart w:id="709" w:name="_Toc262675372"/>
      <w:bookmarkStart w:id="710" w:name="_Toc17040931"/>
      <w:bookmarkStart w:id="711" w:name="_Toc17040810"/>
      <w:bookmarkStart w:id="712" w:name="_Toc17667"/>
      <w:bookmarkStart w:id="713" w:name="_Toc11857"/>
      <w:bookmarkStart w:id="714" w:name="_Toc17041048"/>
      <w:r>
        <w:rPr>
          <w:rFonts w:hint="eastAsia" w:ascii="仿宋" w:hAnsi="仿宋" w:eastAsia="仿宋" w:cs="仿宋"/>
          <w:color w:val="auto"/>
          <w:highlight w:val="none"/>
        </w:rPr>
        <w:t xml:space="preserve">第四章 </w:t>
      </w:r>
      <w:bookmarkEnd w:id="708"/>
      <w:bookmarkEnd w:id="709"/>
      <w:r>
        <w:rPr>
          <w:rFonts w:hint="eastAsia" w:ascii="仿宋" w:hAnsi="仿宋" w:eastAsia="仿宋" w:cs="仿宋"/>
          <w:color w:val="auto"/>
          <w:highlight w:val="none"/>
        </w:rPr>
        <w:t>合同条款</w:t>
      </w:r>
      <w:bookmarkEnd w:id="710"/>
      <w:bookmarkEnd w:id="711"/>
      <w:bookmarkEnd w:id="712"/>
      <w:bookmarkEnd w:id="713"/>
      <w:bookmarkEnd w:id="714"/>
      <w:bookmarkStart w:id="715" w:name="_Toc30641"/>
    </w:p>
    <w:bookmarkEnd w:id="715"/>
    <w:p w14:paraId="65F1E144">
      <w:pPr>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（以下合同内容仅供参考，具体合同内容以签订合同时甲乙双方商定为准）</w:t>
      </w:r>
    </w:p>
    <w:p w14:paraId="3CFB5E03">
      <w:pPr>
        <w:ind w:left="102"/>
        <w:rPr>
          <w:rFonts w:hint="eastAsia" w:ascii="仿宋" w:hAnsi="仿宋" w:eastAsia="仿宋" w:cs="仿宋"/>
          <w:b/>
          <w:color w:val="auto"/>
          <w:sz w:val="21"/>
          <w:szCs w:val="21"/>
          <w:highlight w:val="none"/>
        </w:rPr>
      </w:pPr>
    </w:p>
    <w:p w14:paraId="665CAD59">
      <w:pPr>
        <w:ind w:left="102"/>
        <w:rPr>
          <w:rFonts w:hint="eastAsia" w:ascii="仿宋" w:hAnsi="仿宋" w:eastAsia="仿宋" w:cs="仿宋"/>
          <w:color w:val="auto"/>
          <w:sz w:val="24"/>
          <w:szCs w:val="21"/>
          <w:highlight w:val="none"/>
        </w:rPr>
      </w:pPr>
      <w:r>
        <w:rPr>
          <w:rFonts w:hint="eastAsia" w:ascii="仿宋" w:hAnsi="仿宋" w:eastAsia="仿宋" w:cs="仿宋"/>
          <w:b/>
          <w:color w:val="auto"/>
          <w:sz w:val="21"/>
          <w:szCs w:val="21"/>
          <w:highlight w:val="none"/>
        </w:rPr>
        <w:t>●本合同须加盖甲乙双方骑缝章有效</w:t>
      </w:r>
    </w:p>
    <w:p w14:paraId="38F9AD94">
      <w:pPr>
        <w:pStyle w:val="2"/>
        <w:spacing w:before="6"/>
        <w:rPr>
          <w:rFonts w:hint="eastAsia" w:ascii="仿宋" w:hAnsi="仿宋" w:eastAsia="仿宋" w:cs="仿宋"/>
          <w:color w:val="auto"/>
          <w:sz w:val="13"/>
          <w:szCs w:val="16"/>
          <w:highlight w:val="none"/>
        </w:rPr>
      </w:pPr>
    </w:p>
    <w:p w14:paraId="1F22568E">
      <w:pPr>
        <w:pStyle w:val="2"/>
        <w:spacing w:before="6"/>
        <w:rPr>
          <w:rFonts w:hint="eastAsia" w:ascii="仿宋" w:hAnsi="仿宋" w:eastAsia="仿宋" w:cs="仿宋"/>
          <w:color w:val="auto"/>
          <w:sz w:val="13"/>
          <w:szCs w:val="16"/>
          <w:highlight w:val="none"/>
        </w:rPr>
      </w:pPr>
    </w:p>
    <w:p w14:paraId="2A3528DD">
      <w:pPr>
        <w:jc w:val="center"/>
        <w:rPr>
          <w:rFonts w:hint="eastAsia" w:ascii="仿宋" w:hAnsi="仿宋" w:eastAsia="仿宋" w:cs="仿宋"/>
          <w:color w:val="auto"/>
          <w:sz w:val="56"/>
          <w:szCs w:val="56"/>
          <w:highlight w:val="none"/>
        </w:rPr>
      </w:pPr>
    </w:p>
    <w:p w14:paraId="212D7A84">
      <w:pPr>
        <w:jc w:val="center"/>
        <w:rPr>
          <w:rFonts w:hint="eastAsia" w:ascii="仿宋" w:hAnsi="仿宋" w:eastAsia="仿宋" w:cs="仿宋"/>
          <w:color w:val="auto"/>
          <w:sz w:val="56"/>
          <w:szCs w:val="56"/>
          <w:highlight w:val="none"/>
        </w:rPr>
      </w:pPr>
      <w:r>
        <w:rPr>
          <w:rFonts w:hint="eastAsia" w:ascii="仿宋" w:hAnsi="仿宋" w:eastAsia="仿宋" w:cs="仿宋"/>
          <w:color w:val="auto"/>
          <w:sz w:val="56"/>
          <w:szCs w:val="56"/>
          <w:highlight w:val="none"/>
        </w:rPr>
        <w:t>政府采购合同</w:t>
      </w:r>
    </w:p>
    <w:p w14:paraId="2431E154">
      <w:pPr>
        <w:jc w:val="center"/>
        <w:rPr>
          <w:rFonts w:hint="eastAsia" w:ascii="仿宋" w:hAnsi="仿宋" w:eastAsia="仿宋" w:cs="仿宋"/>
          <w:color w:val="auto"/>
          <w:sz w:val="18"/>
          <w:szCs w:val="21"/>
          <w:highlight w:val="none"/>
        </w:rPr>
      </w:pPr>
      <w:r>
        <w:rPr>
          <w:rFonts w:hint="eastAsia" w:ascii="仿宋" w:hAnsi="仿宋" w:eastAsia="仿宋" w:cs="仿宋"/>
          <w:color w:val="auto"/>
          <w:sz w:val="24"/>
          <w:szCs w:val="24"/>
          <w:highlight w:val="none"/>
        </w:rPr>
        <w:t>(电子交易项目适用）</w:t>
      </w:r>
    </w:p>
    <w:p w14:paraId="5E87E8D3">
      <w:pPr>
        <w:rPr>
          <w:rFonts w:hint="eastAsia" w:ascii="仿宋" w:hAnsi="仿宋" w:eastAsia="仿宋" w:cs="仿宋"/>
          <w:color w:val="auto"/>
          <w:sz w:val="28"/>
          <w:szCs w:val="28"/>
          <w:highlight w:val="none"/>
        </w:rPr>
      </w:pPr>
    </w:p>
    <w:p w14:paraId="19D63F94">
      <w:pPr>
        <w:rPr>
          <w:rFonts w:hint="eastAsia" w:ascii="仿宋" w:hAnsi="仿宋" w:eastAsia="仿宋" w:cs="仿宋"/>
          <w:color w:val="auto"/>
          <w:sz w:val="28"/>
          <w:szCs w:val="28"/>
          <w:highlight w:val="none"/>
        </w:rPr>
      </w:pPr>
    </w:p>
    <w:p w14:paraId="4090E0A1">
      <w:pPr>
        <w:rPr>
          <w:rFonts w:hint="eastAsia" w:ascii="仿宋" w:hAnsi="仿宋" w:eastAsia="仿宋" w:cs="仿宋"/>
          <w:color w:val="auto"/>
          <w:sz w:val="28"/>
          <w:szCs w:val="28"/>
          <w:highlight w:val="none"/>
        </w:rPr>
      </w:pPr>
    </w:p>
    <w:p w14:paraId="19A2D135">
      <w:pPr>
        <w:rPr>
          <w:rFonts w:hint="eastAsia" w:ascii="仿宋" w:hAnsi="仿宋" w:eastAsia="仿宋" w:cs="仿宋"/>
          <w:color w:val="auto"/>
          <w:sz w:val="28"/>
          <w:szCs w:val="28"/>
          <w:highlight w:val="none"/>
        </w:rPr>
      </w:pPr>
    </w:p>
    <w:p w14:paraId="652A64FA">
      <w:pPr>
        <w:rPr>
          <w:rFonts w:hint="eastAsia" w:ascii="仿宋" w:hAnsi="仿宋" w:eastAsia="仿宋" w:cs="仿宋"/>
          <w:color w:val="auto"/>
          <w:sz w:val="28"/>
          <w:szCs w:val="28"/>
          <w:highlight w:val="none"/>
        </w:rPr>
      </w:pPr>
    </w:p>
    <w:p w14:paraId="2870C991">
      <w:pPr>
        <w:rPr>
          <w:rFonts w:hint="eastAsia" w:ascii="仿宋" w:hAnsi="仿宋" w:eastAsia="仿宋" w:cs="仿宋"/>
          <w:color w:val="auto"/>
          <w:sz w:val="28"/>
          <w:szCs w:val="28"/>
          <w:highlight w:val="none"/>
        </w:rPr>
      </w:pPr>
    </w:p>
    <w:p w14:paraId="5B813D7E">
      <w:pPr>
        <w:rPr>
          <w:rFonts w:hint="eastAsia" w:ascii="仿宋" w:hAnsi="仿宋" w:eastAsia="仿宋" w:cs="仿宋"/>
          <w:color w:val="auto"/>
          <w:sz w:val="28"/>
          <w:szCs w:val="28"/>
          <w:highlight w:val="none"/>
        </w:rPr>
      </w:pPr>
    </w:p>
    <w:p w14:paraId="781B3674">
      <w:pPr>
        <w:spacing w:line="800" w:lineRule="exac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项 目 名 称：</w:t>
      </w:r>
      <w:r>
        <w:rPr>
          <w:rFonts w:hint="eastAsia" w:ascii="仿宋" w:hAnsi="仿宋" w:eastAsia="仿宋" w:cs="仿宋"/>
          <w:color w:val="auto"/>
          <w:sz w:val="28"/>
          <w:szCs w:val="28"/>
          <w:highlight w:val="none"/>
          <w:u w:val="single"/>
        </w:rPr>
        <w:t xml:space="preserve">                        </w:t>
      </w:r>
    </w:p>
    <w:p w14:paraId="460B5C30">
      <w:pPr>
        <w:spacing w:line="800" w:lineRule="exac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合 同 编 号：</w:t>
      </w:r>
      <w:r>
        <w:rPr>
          <w:rFonts w:hint="eastAsia" w:ascii="仿宋" w:hAnsi="仿宋" w:eastAsia="仿宋" w:cs="仿宋"/>
          <w:color w:val="auto"/>
          <w:sz w:val="28"/>
          <w:szCs w:val="28"/>
          <w:highlight w:val="none"/>
          <w:u w:val="single"/>
        </w:rPr>
        <w:t xml:space="preserve">                         </w:t>
      </w:r>
    </w:p>
    <w:p w14:paraId="045D1714">
      <w:pPr>
        <w:spacing w:line="800" w:lineRule="exac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自   编  号：</w:t>
      </w:r>
      <w:r>
        <w:rPr>
          <w:rFonts w:hint="eastAsia" w:ascii="仿宋" w:hAnsi="仿宋" w:eastAsia="仿宋" w:cs="仿宋"/>
          <w:color w:val="auto"/>
          <w:sz w:val="28"/>
          <w:szCs w:val="28"/>
          <w:highlight w:val="none"/>
          <w:u w:val="single"/>
        </w:rPr>
        <w:t xml:space="preserve">                         </w:t>
      </w:r>
    </w:p>
    <w:p w14:paraId="72C01B95">
      <w:pPr>
        <w:spacing w:line="800" w:lineRule="exac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甲       方：</w:t>
      </w:r>
      <w:r>
        <w:rPr>
          <w:rFonts w:hint="eastAsia" w:ascii="仿宋" w:hAnsi="仿宋" w:eastAsia="仿宋" w:cs="仿宋"/>
          <w:color w:val="auto"/>
          <w:sz w:val="28"/>
          <w:szCs w:val="28"/>
          <w:highlight w:val="none"/>
          <w:u w:val="single"/>
        </w:rPr>
        <w:t xml:space="preserve">                         </w:t>
      </w:r>
    </w:p>
    <w:p w14:paraId="463CE0E7">
      <w:pPr>
        <w:spacing w:line="800" w:lineRule="exac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乙       方：</w:t>
      </w:r>
      <w:r>
        <w:rPr>
          <w:rFonts w:hint="eastAsia" w:ascii="仿宋" w:hAnsi="仿宋" w:eastAsia="仿宋" w:cs="仿宋"/>
          <w:color w:val="auto"/>
          <w:sz w:val="28"/>
          <w:szCs w:val="28"/>
          <w:highlight w:val="none"/>
          <w:u w:val="single"/>
        </w:rPr>
        <w:t xml:space="preserve">                          </w:t>
      </w:r>
    </w:p>
    <w:p w14:paraId="0A9E7C3D">
      <w:pPr>
        <w:rPr>
          <w:rFonts w:hint="eastAsia" w:ascii="仿宋" w:hAnsi="仿宋" w:eastAsia="仿宋" w:cs="仿宋"/>
          <w:color w:val="auto"/>
          <w:sz w:val="28"/>
          <w:szCs w:val="28"/>
          <w:highlight w:val="none"/>
        </w:rPr>
      </w:pPr>
    </w:p>
    <w:p w14:paraId="4501B694">
      <w:pPr>
        <w:rPr>
          <w:rFonts w:hint="eastAsia" w:ascii="仿宋" w:hAnsi="仿宋" w:eastAsia="仿宋" w:cs="仿宋"/>
          <w:color w:val="auto"/>
          <w:sz w:val="28"/>
          <w:szCs w:val="28"/>
          <w:highlight w:val="none"/>
        </w:rPr>
      </w:pPr>
    </w:p>
    <w:p w14:paraId="24155B66">
      <w:pPr>
        <w:rPr>
          <w:rFonts w:hint="eastAsia" w:ascii="仿宋" w:hAnsi="仿宋" w:eastAsia="仿宋" w:cs="仿宋"/>
          <w:color w:val="auto"/>
          <w:sz w:val="36"/>
          <w:szCs w:val="36"/>
          <w:highlight w:val="none"/>
        </w:rPr>
      </w:pPr>
    </w:p>
    <w:p w14:paraId="0D66AAA2">
      <w:pPr>
        <w:rPr>
          <w:rFonts w:hint="eastAsia" w:ascii="仿宋" w:hAnsi="仿宋" w:eastAsia="仿宋" w:cs="仿宋"/>
          <w:color w:val="auto"/>
          <w:sz w:val="36"/>
          <w:szCs w:val="36"/>
          <w:highlight w:val="none"/>
        </w:rPr>
      </w:pPr>
    </w:p>
    <w:p w14:paraId="18D64E37">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签订地点：普洱市</w:t>
      </w:r>
    </w:p>
    <w:p w14:paraId="7CB61839">
      <w:pPr>
        <w:spacing w:line="480" w:lineRule="exact"/>
        <w:rPr>
          <w:rFonts w:hint="eastAsia" w:ascii="仿宋" w:hAnsi="仿宋" w:eastAsia="仿宋" w:cs="仿宋"/>
          <w:color w:val="auto"/>
          <w:sz w:val="22"/>
          <w:szCs w:val="22"/>
          <w:highlight w:val="none"/>
        </w:rPr>
      </w:pPr>
    </w:p>
    <w:p w14:paraId="7F94E199">
      <w:pPr>
        <w:spacing w:line="360" w:lineRule="auto"/>
        <w:rPr>
          <w:rFonts w:hint="eastAsia" w:ascii="仿宋" w:hAnsi="仿宋" w:eastAsia="仿宋" w:cs="仿宋"/>
          <w:color w:val="auto"/>
          <w:sz w:val="22"/>
          <w:szCs w:val="22"/>
          <w:highlight w:val="none"/>
        </w:rPr>
      </w:pPr>
    </w:p>
    <w:p w14:paraId="0B3E5541">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甲方（采购人公章）名 称：</w:t>
      </w:r>
    </w:p>
    <w:p w14:paraId="717C8F53">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w:t>
      </w:r>
    </w:p>
    <w:p w14:paraId="7D7D43FC">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 编：</w:t>
      </w:r>
    </w:p>
    <w:p w14:paraId="39C662B2">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法定代表人或委托代理人：</w:t>
      </w:r>
    </w:p>
    <w:p w14:paraId="6A84109D">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项目（技术）负责人：</w:t>
      </w:r>
    </w:p>
    <w:p w14:paraId="7D25D30D">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p w14:paraId="4DA83A80">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    号：</w:t>
      </w:r>
    </w:p>
    <w:p w14:paraId="2D18D4D3">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税    号: </w:t>
      </w:r>
    </w:p>
    <w:p w14:paraId="4293F3E0">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p>
    <w:p w14:paraId="08B36750">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签订日期：</w:t>
      </w:r>
    </w:p>
    <w:p w14:paraId="01F932D0">
      <w:pPr>
        <w:spacing w:line="360" w:lineRule="auto"/>
        <w:rPr>
          <w:rFonts w:hint="eastAsia" w:ascii="仿宋" w:hAnsi="仿宋" w:eastAsia="仿宋" w:cs="仿宋"/>
          <w:color w:val="auto"/>
          <w:sz w:val="24"/>
          <w:szCs w:val="24"/>
          <w:highlight w:val="none"/>
        </w:rPr>
      </w:pPr>
    </w:p>
    <w:p w14:paraId="473B471D">
      <w:pPr>
        <w:spacing w:line="360" w:lineRule="auto"/>
        <w:rPr>
          <w:rFonts w:hint="eastAsia" w:ascii="仿宋" w:hAnsi="仿宋" w:eastAsia="仿宋" w:cs="仿宋"/>
          <w:color w:val="auto"/>
          <w:sz w:val="24"/>
          <w:szCs w:val="24"/>
          <w:highlight w:val="none"/>
        </w:rPr>
      </w:pPr>
    </w:p>
    <w:p w14:paraId="5D8484EB">
      <w:pPr>
        <w:spacing w:line="360" w:lineRule="auto"/>
        <w:rPr>
          <w:rFonts w:hint="eastAsia" w:ascii="仿宋" w:hAnsi="仿宋" w:eastAsia="仿宋" w:cs="仿宋"/>
          <w:color w:val="auto"/>
          <w:sz w:val="24"/>
          <w:szCs w:val="24"/>
          <w:highlight w:val="none"/>
        </w:rPr>
      </w:pPr>
    </w:p>
    <w:p w14:paraId="3CA7EF2F">
      <w:pPr>
        <w:spacing w:line="360" w:lineRule="auto"/>
        <w:rPr>
          <w:rFonts w:hint="eastAsia" w:ascii="仿宋" w:hAnsi="仿宋" w:eastAsia="仿宋" w:cs="仿宋"/>
          <w:color w:val="auto"/>
          <w:sz w:val="24"/>
          <w:szCs w:val="24"/>
          <w:highlight w:val="none"/>
        </w:rPr>
      </w:pPr>
    </w:p>
    <w:p w14:paraId="564E2974">
      <w:pPr>
        <w:spacing w:line="360" w:lineRule="auto"/>
        <w:rPr>
          <w:rFonts w:hint="eastAsia" w:ascii="仿宋" w:hAnsi="仿宋" w:eastAsia="仿宋" w:cs="仿宋"/>
          <w:color w:val="auto"/>
          <w:sz w:val="24"/>
          <w:szCs w:val="24"/>
          <w:highlight w:val="none"/>
        </w:rPr>
      </w:pPr>
    </w:p>
    <w:p w14:paraId="578ADECF">
      <w:pPr>
        <w:spacing w:line="360" w:lineRule="auto"/>
        <w:rPr>
          <w:rFonts w:hint="eastAsia" w:ascii="仿宋" w:hAnsi="仿宋" w:eastAsia="仿宋" w:cs="仿宋"/>
          <w:color w:val="auto"/>
          <w:sz w:val="24"/>
          <w:szCs w:val="24"/>
          <w:highlight w:val="none"/>
        </w:rPr>
      </w:pPr>
    </w:p>
    <w:p w14:paraId="1A43064F">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乙方（供应商公章）名 称：</w:t>
      </w:r>
    </w:p>
    <w:p w14:paraId="3387F4A6">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w:t>
      </w:r>
    </w:p>
    <w:p w14:paraId="70683004">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 编：</w:t>
      </w:r>
    </w:p>
    <w:p w14:paraId="0F082A73">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法定代表人或委托代理人：</w:t>
      </w:r>
    </w:p>
    <w:p w14:paraId="77364278">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经办人：</w:t>
      </w:r>
    </w:p>
    <w:p w14:paraId="5600ED24">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p w14:paraId="6EE348FC">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    号：</w:t>
      </w:r>
    </w:p>
    <w:p w14:paraId="6E6417C0">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税    号: </w:t>
      </w:r>
    </w:p>
    <w:p w14:paraId="72551A3F">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p>
    <w:p w14:paraId="2B29808D">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签订日期：</w:t>
      </w:r>
    </w:p>
    <w:p w14:paraId="2ABC2476">
      <w:pPr>
        <w:spacing w:line="360" w:lineRule="auto"/>
        <w:rPr>
          <w:rFonts w:hint="eastAsia" w:ascii="仿宋" w:hAnsi="仿宋" w:eastAsia="仿宋" w:cs="仿宋"/>
          <w:color w:val="auto"/>
          <w:sz w:val="24"/>
          <w:szCs w:val="24"/>
          <w:highlight w:val="none"/>
        </w:rPr>
      </w:pPr>
    </w:p>
    <w:p w14:paraId="57E00BFE">
      <w:pPr>
        <w:spacing w:line="46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r>
        <w:rPr>
          <w:rFonts w:hint="eastAsia" w:ascii="仿宋" w:hAnsi="仿宋" w:eastAsia="仿宋" w:cs="仿宋"/>
          <w:b/>
          <w:bCs/>
          <w:color w:val="auto"/>
          <w:sz w:val="24"/>
          <w:szCs w:val="24"/>
          <w:highlight w:val="none"/>
        </w:rPr>
        <w:t>甲  方：</w:t>
      </w:r>
    </w:p>
    <w:p w14:paraId="7A549E49">
      <w:pPr>
        <w:spacing w:line="46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乙  方：</w:t>
      </w:r>
    </w:p>
    <w:p w14:paraId="57EBB176">
      <w:pPr>
        <w:spacing w:line="46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甲乙双方根据XXXX年XX月XX日“</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标段</w:t>
      </w:r>
      <w:r>
        <w:rPr>
          <w:rFonts w:hint="eastAsia" w:ascii="仿宋" w:hAnsi="仿宋" w:eastAsia="仿宋" w:cs="仿宋"/>
          <w:color w:val="auto"/>
          <w:sz w:val="24"/>
          <w:szCs w:val="24"/>
          <w:highlight w:val="none"/>
        </w:rPr>
        <w:t>项目采购结果，经双方协定达成一致，签订以下内容：</w:t>
      </w:r>
    </w:p>
    <w:p w14:paraId="6002F055">
      <w:pPr>
        <w:spacing w:line="46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一、乙方所供设备的内容与甲方采购确认和乙方中标承诺情况必须一致，产品使用符合相关质量标准，并满足甲方技术要求。</w:t>
      </w:r>
    </w:p>
    <w:p w14:paraId="64F4AE7B">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乙方中标产品清单：</w:t>
      </w:r>
    </w:p>
    <w:tbl>
      <w:tblPr>
        <w:tblStyle w:val="35"/>
        <w:tblW w:w="98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979"/>
        <w:gridCol w:w="921"/>
        <w:gridCol w:w="1631"/>
        <w:gridCol w:w="744"/>
        <w:gridCol w:w="725"/>
        <w:gridCol w:w="1591"/>
        <w:gridCol w:w="1560"/>
      </w:tblGrid>
      <w:tr w14:paraId="7250D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714" w:type="dxa"/>
            <w:tcBorders>
              <w:top w:val="single" w:color="auto" w:sz="4" w:space="0"/>
              <w:left w:val="single" w:color="auto" w:sz="4" w:space="0"/>
              <w:bottom w:val="single" w:color="auto" w:sz="4" w:space="0"/>
              <w:right w:val="single" w:color="auto" w:sz="4" w:space="0"/>
            </w:tcBorders>
            <w:noWrap w:val="0"/>
            <w:vAlign w:val="center"/>
          </w:tcPr>
          <w:p w14:paraId="2845F623">
            <w:pPr>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lang w:bidi="ar"/>
              </w:rPr>
              <w:t>序号</w:t>
            </w:r>
          </w:p>
        </w:tc>
        <w:tc>
          <w:tcPr>
            <w:tcW w:w="1979" w:type="dxa"/>
            <w:tcBorders>
              <w:top w:val="single" w:color="auto" w:sz="4" w:space="0"/>
              <w:left w:val="single" w:color="auto" w:sz="4" w:space="0"/>
              <w:bottom w:val="single" w:color="auto" w:sz="4" w:space="0"/>
              <w:right w:val="single" w:color="auto" w:sz="4" w:space="0"/>
            </w:tcBorders>
            <w:noWrap w:val="0"/>
            <w:vAlign w:val="center"/>
          </w:tcPr>
          <w:p w14:paraId="3CA2C215">
            <w:pPr>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lang w:bidi="ar"/>
              </w:rPr>
              <w:t>设备名称</w:t>
            </w:r>
          </w:p>
        </w:tc>
        <w:tc>
          <w:tcPr>
            <w:tcW w:w="921" w:type="dxa"/>
            <w:tcBorders>
              <w:top w:val="single" w:color="auto" w:sz="4" w:space="0"/>
              <w:left w:val="single" w:color="auto" w:sz="4" w:space="0"/>
              <w:bottom w:val="single" w:color="auto" w:sz="4" w:space="0"/>
              <w:right w:val="single" w:color="auto" w:sz="4" w:space="0"/>
            </w:tcBorders>
            <w:noWrap w:val="0"/>
            <w:vAlign w:val="top"/>
          </w:tcPr>
          <w:p w14:paraId="4AB75797">
            <w:pPr>
              <w:spacing w:line="460" w:lineRule="exact"/>
              <w:jc w:val="center"/>
              <w:rPr>
                <w:rFonts w:hint="eastAsia" w:ascii="仿宋" w:hAnsi="仿宋" w:eastAsia="仿宋" w:cs="仿宋"/>
                <w:b/>
                <w:color w:val="auto"/>
                <w:sz w:val="24"/>
                <w:szCs w:val="24"/>
                <w:highlight w:val="none"/>
                <w:lang w:bidi="ar"/>
              </w:rPr>
            </w:pPr>
            <w:r>
              <w:rPr>
                <w:rFonts w:hint="eastAsia" w:ascii="仿宋" w:hAnsi="仿宋" w:eastAsia="仿宋" w:cs="仿宋"/>
                <w:b/>
                <w:color w:val="auto"/>
                <w:sz w:val="24"/>
                <w:szCs w:val="24"/>
                <w:highlight w:val="none"/>
                <w:lang w:bidi="ar"/>
              </w:rPr>
              <w:t>产地</w:t>
            </w:r>
          </w:p>
        </w:tc>
        <w:tc>
          <w:tcPr>
            <w:tcW w:w="1631" w:type="dxa"/>
            <w:tcBorders>
              <w:top w:val="single" w:color="auto" w:sz="4" w:space="0"/>
              <w:left w:val="single" w:color="auto" w:sz="4" w:space="0"/>
              <w:bottom w:val="single" w:color="auto" w:sz="4" w:space="0"/>
              <w:right w:val="single" w:color="auto" w:sz="4" w:space="0"/>
            </w:tcBorders>
            <w:noWrap w:val="0"/>
            <w:vAlign w:val="center"/>
          </w:tcPr>
          <w:p w14:paraId="650332F0">
            <w:pPr>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lang w:bidi="ar"/>
              </w:rPr>
              <w:t>品牌/型号</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428DAF6E">
            <w:pPr>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lang w:bidi="ar"/>
              </w:rPr>
              <w:t>数量</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285958FB">
            <w:pPr>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lang w:bidi="ar"/>
              </w:rPr>
              <w:t>单位</w:t>
            </w:r>
          </w:p>
        </w:tc>
        <w:tc>
          <w:tcPr>
            <w:tcW w:w="1591" w:type="dxa"/>
            <w:tcBorders>
              <w:top w:val="single" w:color="auto" w:sz="4" w:space="0"/>
              <w:left w:val="single" w:color="auto" w:sz="4" w:space="0"/>
              <w:bottom w:val="single" w:color="auto" w:sz="4" w:space="0"/>
              <w:right w:val="single" w:color="auto" w:sz="4" w:space="0"/>
            </w:tcBorders>
            <w:noWrap w:val="0"/>
            <w:vAlign w:val="center"/>
          </w:tcPr>
          <w:p w14:paraId="1D90C471">
            <w:pPr>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lang w:bidi="ar"/>
              </w:rPr>
              <w:t>单价（元）</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0BA3AA1B">
            <w:pPr>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lang w:bidi="ar"/>
              </w:rPr>
              <w:t>总价（元）</w:t>
            </w:r>
          </w:p>
        </w:tc>
      </w:tr>
      <w:tr w14:paraId="5E292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714" w:type="dxa"/>
            <w:tcBorders>
              <w:top w:val="single" w:color="auto" w:sz="4" w:space="0"/>
              <w:left w:val="single" w:color="auto" w:sz="4" w:space="0"/>
              <w:bottom w:val="single" w:color="auto" w:sz="4" w:space="0"/>
              <w:right w:val="single" w:color="auto" w:sz="4" w:space="0"/>
            </w:tcBorders>
            <w:noWrap w:val="0"/>
            <w:vAlign w:val="center"/>
          </w:tcPr>
          <w:p w14:paraId="68B3DF80">
            <w:pPr>
              <w:pStyle w:val="32"/>
              <w:spacing w:line="460" w:lineRule="exact"/>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1</w:t>
            </w:r>
          </w:p>
        </w:tc>
        <w:tc>
          <w:tcPr>
            <w:tcW w:w="1979" w:type="dxa"/>
            <w:tcBorders>
              <w:top w:val="single" w:color="auto" w:sz="4" w:space="0"/>
              <w:left w:val="single" w:color="auto" w:sz="4" w:space="0"/>
              <w:bottom w:val="single" w:color="auto" w:sz="4" w:space="0"/>
              <w:right w:val="single" w:color="auto" w:sz="4" w:space="0"/>
            </w:tcBorders>
            <w:noWrap w:val="0"/>
            <w:vAlign w:val="center"/>
          </w:tcPr>
          <w:p w14:paraId="2F57F8C1">
            <w:pPr>
              <w:pStyle w:val="32"/>
              <w:spacing w:line="460" w:lineRule="exact"/>
              <w:jc w:val="center"/>
              <w:rPr>
                <w:rFonts w:hint="eastAsia" w:ascii="仿宋" w:hAnsi="仿宋" w:eastAsia="仿宋" w:cs="仿宋"/>
                <w:b/>
                <w:bCs/>
                <w:color w:val="auto"/>
                <w:highlight w:val="none"/>
              </w:rPr>
            </w:pPr>
          </w:p>
        </w:tc>
        <w:tc>
          <w:tcPr>
            <w:tcW w:w="921" w:type="dxa"/>
            <w:tcBorders>
              <w:top w:val="single" w:color="auto" w:sz="4" w:space="0"/>
              <w:left w:val="single" w:color="auto" w:sz="4" w:space="0"/>
              <w:bottom w:val="single" w:color="auto" w:sz="4" w:space="0"/>
              <w:right w:val="single" w:color="auto" w:sz="4" w:space="0"/>
            </w:tcBorders>
            <w:noWrap w:val="0"/>
            <w:vAlign w:val="center"/>
          </w:tcPr>
          <w:p w14:paraId="0409CD53">
            <w:pPr>
              <w:spacing w:line="460" w:lineRule="exact"/>
              <w:jc w:val="center"/>
              <w:rPr>
                <w:rFonts w:hint="eastAsia" w:ascii="仿宋" w:hAnsi="仿宋" w:eastAsia="仿宋" w:cs="仿宋"/>
                <w:b/>
                <w:bCs/>
                <w:color w:val="auto"/>
                <w:sz w:val="24"/>
                <w:szCs w:val="24"/>
                <w:highlight w:val="none"/>
              </w:rPr>
            </w:pPr>
          </w:p>
        </w:tc>
        <w:tc>
          <w:tcPr>
            <w:tcW w:w="1631" w:type="dxa"/>
            <w:tcBorders>
              <w:top w:val="single" w:color="auto" w:sz="4" w:space="0"/>
              <w:left w:val="single" w:color="auto" w:sz="4" w:space="0"/>
              <w:bottom w:val="single" w:color="auto" w:sz="4" w:space="0"/>
              <w:right w:val="single" w:color="auto" w:sz="4" w:space="0"/>
            </w:tcBorders>
            <w:noWrap w:val="0"/>
            <w:vAlign w:val="center"/>
          </w:tcPr>
          <w:p w14:paraId="693AA754">
            <w:pPr>
              <w:spacing w:line="460" w:lineRule="exact"/>
              <w:jc w:val="center"/>
              <w:rPr>
                <w:rFonts w:hint="eastAsia" w:ascii="仿宋" w:hAnsi="仿宋" w:eastAsia="仿宋" w:cs="仿宋"/>
                <w:b/>
                <w:bCs/>
                <w:color w:val="auto"/>
                <w:sz w:val="24"/>
                <w:szCs w:val="24"/>
                <w:highlight w:val="none"/>
              </w:rPr>
            </w:pPr>
          </w:p>
        </w:tc>
        <w:tc>
          <w:tcPr>
            <w:tcW w:w="744" w:type="dxa"/>
            <w:tcBorders>
              <w:top w:val="single" w:color="auto" w:sz="4" w:space="0"/>
              <w:left w:val="single" w:color="auto" w:sz="4" w:space="0"/>
              <w:bottom w:val="single" w:color="auto" w:sz="4" w:space="0"/>
              <w:right w:val="single" w:color="auto" w:sz="4" w:space="0"/>
            </w:tcBorders>
            <w:noWrap w:val="0"/>
            <w:vAlign w:val="center"/>
          </w:tcPr>
          <w:p w14:paraId="1DCDD312">
            <w:pPr>
              <w:spacing w:line="460" w:lineRule="exact"/>
              <w:jc w:val="center"/>
              <w:rPr>
                <w:rFonts w:hint="eastAsia" w:ascii="仿宋" w:hAnsi="仿宋" w:eastAsia="仿宋" w:cs="仿宋"/>
                <w:color w:val="auto"/>
                <w:sz w:val="24"/>
                <w:szCs w:val="24"/>
                <w:highlight w:val="none"/>
              </w:rPr>
            </w:pPr>
          </w:p>
        </w:tc>
        <w:tc>
          <w:tcPr>
            <w:tcW w:w="725" w:type="dxa"/>
            <w:tcBorders>
              <w:top w:val="single" w:color="auto" w:sz="4" w:space="0"/>
              <w:left w:val="single" w:color="auto" w:sz="4" w:space="0"/>
              <w:bottom w:val="single" w:color="auto" w:sz="4" w:space="0"/>
              <w:right w:val="single" w:color="auto" w:sz="4" w:space="0"/>
            </w:tcBorders>
            <w:noWrap w:val="0"/>
            <w:vAlign w:val="center"/>
          </w:tcPr>
          <w:p w14:paraId="21DBBCA2">
            <w:pPr>
              <w:spacing w:line="460" w:lineRule="exact"/>
              <w:jc w:val="center"/>
              <w:rPr>
                <w:rFonts w:hint="eastAsia" w:ascii="仿宋" w:hAnsi="仿宋" w:eastAsia="仿宋" w:cs="仿宋"/>
                <w:color w:val="auto"/>
                <w:sz w:val="24"/>
                <w:szCs w:val="24"/>
                <w:highlight w:val="none"/>
              </w:rPr>
            </w:pPr>
          </w:p>
        </w:tc>
        <w:tc>
          <w:tcPr>
            <w:tcW w:w="1591" w:type="dxa"/>
            <w:tcBorders>
              <w:top w:val="single" w:color="auto" w:sz="4" w:space="0"/>
              <w:left w:val="single" w:color="auto" w:sz="4" w:space="0"/>
              <w:bottom w:val="single" w:color="auto" w:sz="4" w:space="0"/>
              <w:right w:val="single" w:color="auto" w:sz="4" w:space="0"/>
            </w:tcBorders>
            <w:noWrap w:val="0"/>
            <w:vAlign w:val="center"/>
          </w:tcPr>
          <w:p w14:paraId="479F63D0">
            <w:pPr>
              <w:spacing w:line="460" w:lineRule="exact"/>
              <w:jc w:val="center"/>
              <w:rPr>
                <w:rFonts w:hint="eastAsia" w:ascii="仿宋" w:hAnsi="仿宋" w:eastAsia="仿宋" w:cs="仿宋"/>
                <w:b/>
                <w:bCs/>
                <w:color w:val="auto"/>
                <w:w w:val="80"/>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5A29E5CC">
            <w:pPr>
              <w:spacing w:line="460" w:lineRule="exact"/>
              <w:jc w:val="center"/>
              <w:rPr>
                <w:rFonts w:hint="eastAsia" w:ascii="仿宋" w:hAnsi="仿宋" w:eastAsia="仿宋" w:cs="仿宋"/>
                <w:b/>
                <w:bCs/>
                <w:color w:val="auto"/>
                <w:w w:val="90"/>
                <w:sz w:val="24"/>
                <w:szCs w:val="24"/>
                <w:highlight w:val="none"/>
              </w:rPr>
            </w:pPr>
          </w:p>
        </w:tc>
      </w:tr>
      <w:tr w14:paraId="46749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714" w:type="dxa"/>
            <w:tcBorders>
              <w:top w:val="single" w:color="auto" w:sz="4" w:space="0"/>
              <w:left w:val="single" w:color="auto" w:sz="4" w:space="0"/>
              <w:bottom w:val="single" w:color="auto" w:sz="4" w:space="0"/>
              <w:right w:val="single" w:color="auto" w:sz="4" w:space="0"/>
            </w:tcBorders>
            <w:noWrap w:val="0"/>
            <w:vAlign w:val="center"/>
          </w:tcPr>
          <w:p w14:paraId="3CE63647">
            <w:pPr>
              <w:pStyle w:val="32"/>
              <w:spacing w:line="460" w:lineRule="exact"/>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2</w:t>
            </w:r>
          </w:p>
        </w:tc>
        <w:tc>
          <w:tcPr>
            <w:tcW w:w="1979" w:type="dxa"/>
            <w:tcBorders>
              <w:top w:val="single" w:color="auto" w:sz="4" w:space="0"/>
              <w:left w:val="single" w:color="auto" w:sz="4" w:space="0"/>
              <w:bottom w:val="single" w:color="auto" w:sz="4" w:space="0"/>
              <w:right w:val="single" w:color="auto" w:sz="4" w:space="0"/>
            </w:tcBorders>
            <w:noWrap w:val="0"/>
            <w:vAlign w:val="center"/>
          </w:tcPr>
          <w:p w14:paraId="30C16056">
            <w:pPr>
              <w:pStyle w:val="32"/>
              <w:spacing w:line="460" w:lineRule="exact"/>
              <w:jc w:val="center"/>
              <w:rPr>
                <w:rFonts w:hint="eastAsia" w:ascii="仿宋" w:hAnsi="仿宋" w:eastAsia="仿宋" w:cs="仿宋"/>
                <w:b/>
                <w:bCs/>
                <w:color w:val="auto"/>
                <w:highlight w:val="none"/>
              </w:rPr>
            </w:pPr>
          </w:p>
        </w:tc>
        <w:tc>
          <w:tcPr>
            <w:tcW w:w="921" w:type="dxa"/>
            <w:tcBorders>
              <w:top w:val="single" w:color="auto" w:sz="4" w:space="0"/>
              <w:left w:val="single" w:color="auto" w:sz="4" w:space="0"/>
              <w:bottom w:val="single" w:color="auto" w:sz="4" w:space="0"/>
              <w:right w:val="single" w:color="auto" w:sz="4" w:space="0"/>
            </w:tcBorders>
            <w:noWrap w:val="0"/>
            <w:vAlign w:val="center"/>
          </w:tcPr>
          <w:p w14:paraId="2CE2D784">
            <w:pPr>
              <w:spacing w:line="460" w:lineRule="exact"/>
              <w:jc w:val="center"/>
              <w:rPr>
                <w:rFonts w:hint="eastAsia" w:ascii="仿宋" w:hAnsi="仿宋" w:eastAsia="仿宋" w:cs="仿宋"/>
                <w:b/>
                <w:bCs/>
                <w:color w:val="auto"/>
                <w:sz w:val="24"/>
                <w:szCs w:val="24"/>
                <w:highlight w:val="none"/>
              </w:rPr>
            </w:pPr>
          </w:p>
        </w:tc>
        <w:tc>
          <w:tcPr>
            <w:tcW w:w="1631" w:type="dxa"/>
            <w:tcBorders>
              <w:top w:val="single" w:color="auto" w:sz="4" w:space="0"/>
              <w:left w:val="single" w:color="auto" w:sz="4" w:space="0"/>
              <w:bottom w:val="single" w:color="auto" w:sz="4" w:space="0"/>
              <w:right w:val="single" w:color="auto" w:sz="4" w:space="0"/>
            </w:tcBorders>
            <w:noWrap w:val="0"/>
            <w:vAlign w:val="center"/>
          </w:tcPr>
          <w:p w14:paraId="3D55EBDF">
            <w:pPr>
              <w:spacing w:line="460" w:lineRule="exact"/>
              <w:jc w:val="center"/>
              <w:rPr>
                <w:rFonts w:hint="eastAsia" w:ascii="仿宋" w:hAnsi="仿宋" w:eastAsia="仿宋" w:cs="仿宋"/>
                <w:b/>
                <w:bCs/>
                <w:color w:val="auto"/>
                <w:sz w:val="24"/>
                <w:szCs w:val="24"/>
                <w:highlight w:val="none"/>
              </w:rPr>
            </w:pPr>
          </w:p>
        </w:tc>
        <w:tc>
          <w:tcPr>
            <w:tcW w:w="744" w:type="dxa"/>
            <w:tcBorders>
              <w:top w:val="single" w:color="auto" w:sz="4" w:space="0"/>
              <w:left w:val="single" w:color="auto" w:sz="4" w:space="0"/>
              <w:bottom w:val="single" w:color="auto" w:sz="4" w:space="0"/>
              <w:right w:val="single" w:color="auto" w:sz="4" w:space="0"/>
            </w:tcBorders>
            <w:noWrap w:val="0"/>
            <w:vAlign w:val="center"/>
          </w:tcPr>
          <w:p w14:paraId="13588F9C">
            <w:pPr>
              <w:spacing w:line="460" w:lineRule="exact"/>
              <w:jc w:val="center"/>
              <w:rPr>
                <w:rFonts w:hint="eastAsia" w:ascii="仿宋" w:hAnsi="仿宋" w:eastAsia="仿宋" w:cs="仿宋"/>
                <w:color w:val="auto"/>
                <w:sz w:val="24"/>
                <w:szCs w:val="24"/>
                <w:highlight w:val="none"/>
              </w:rPr>
            </w:pPr>
          </w:p>
        </w:tc>
        <w:tc>
          <w:tcPr>
            <w:tcW w:w="725" w:type="dxa"/>
            <w:tcBorders>
              <w:top w:val="single" w:color="auto" w:sz="4" w:space="0"/>
              <w:left w:val="single" w:color="auto" w:sz="4" w:space="0"/>
              <w:bottom w:val="single" w:color="auto" w:sz="4" w:space="0"/>
              <w:right w:val="single" w:color="auto" w:sz="4" w:space="0"/>
            </w:tcBorders>
            <w:noWrap w:val="0"/>
            <w:vAlign w:val="center"/>
          </w:tcPr>
          <w:p w14:paraId="6FF10BF8">
            <w:pPr>
              <w:spacing w:line="460" w:lineRule="exact"/>
              <w:jc w:val="center"/>
              <w:rPr>
                <w:rFonts w:hint="eastAsia" w:ascii="仿宋" w:hAnsi="仿宋" w:eastAsia="仿宋" w:cs="仿宋"/>
                <w:color w:val="auto"/>
                <w:sz w:val="24"/>
                <w:szCs w:val="24"/>
                <w:highlight w:val="none"/>
              </w:rPr>
            </w:pPr>
          </w:p>
        </w:tc>
        <w:tc>
          <w:tcPr>
            <w:tcW w:w="1591" w:type="dxa"/>
            <w:tcBorders>
              <w:top w:val="single" w:color="auto" w:sz="4" w:space="0"/>
              <w:left w:val="single" w:color="auto" w:sz="4" w:space="0"/>
              <w:bottom w:val="single" w:color="auto" w:sz="4" w:space="0"/>
              <w:right w:val="single" w:color="auto" w:sz="4" w:space="0"/>
            </w:tcBorders>
            <w:noWrap w:val="0"/>
            <w:vAlign w:val="center"/>
          </w:tcPr>
          <w:p w14:paraId="3EDF86C7">
            <w:pPr>
              <w:spacing w:line="460" w:lineRule="exact"/>
              <w:jc w:val="center"/>
              <w:rPr>
                <w:rFonts w:hint="eastAsia" w:ascii="仿宋" w:hAnsi="仿宋" w:eastAsia="仿宋" w:cs="仿宋"/>
                <w:b/>
                <w:bCs/>
                <w:color w:val="auto"/>
                <w:w w:val="80"/>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24DD6B09">
            <w:pPr>
              <w:spacing w:line="460" w:lineRule="exact"/>
              <w:jc w:val="center"/>
              <w:rPr>
                <w:rFonts w:hint="eastAsia" w:ascii="仿宋" w:hAnsi="仿宋" w:eastAsia="仿宋" w:cs="仿宋"/>
                <w:b/>
                <w:bCs/>
                <w:color w:val="auto"/>
                <w:w w:val="90"/>
                <w:sz w:val="24"/>
                <w:szCs w:val="24"/>
                <w:highlight w:val="none"/>
              </w:rPr>
            </w:pPr>
          </w:p>
        </w:tc>
      </w:tr>
    </w:tbl>
    <w:p w14:paraId="2F3B1F2E">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单价：（小写）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元整，（大写）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元整；</w:t>
      </w:r>
    </w:p>
    <w:p w14:paraId="6CBAEC38">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合计：（小写）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元整，（大写）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元整。（含税）。</w:t>
      </w:r>
    </w:p>
    <w:p w14:paraId="6CF62FAD">
      <w:pPr>
        <w:spacing w:line="46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其他补充条款</w:t>
      </w:r>
      <w:r>
        <w:rPr>
          <w:rFonts w:hint="eastAsia" w:ascii="仿宋" w:hAnsi="仿宋" w:eastAsia="仿宋" w:cs="仿宋"/>
          <w:color w:val="auto"/>
          <w:sz w:val="24"/>
          <w:szCs w:val="24"/>
          <w:highlight w:val="none"/>
          <w:u w:val="single"/>
        </w:rPr>
        <w:t xml:space="preserve">                                                     。</w:t>
      </w:r>
    </w:p>
    <w:p w14:paraId="20D48DDA">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以上价格为甲方指定地点统一交货价并包含税收、拆除、安装、运输、调试等费用。</w:t>
      </w:r>
    </w:p>
    <w:p w14:paraId="1E358727">
      <w:pPr>
        <w:spacing w:line="46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二、甲乙双方的权利和义务</w:t>
      </w:r>
    </w:p>
    <w:p w14:paraId="1B955089">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（一）甲方的权利和义务</w:t>
      </w:r>
    </w:p>
    <w:p w14:paraId="15D59325">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1、合同签订后负责监管及配合项目实施的工作；</w:t>
      </w:r>
    </w:p>
    <w:p w14:paraId="3CCEF6EC">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2、负责提供设备和项目安装调试所必须的场地和环境；</w:t>
      </w:r>
    </w:p>
    <w:p w14:paraId="789907F6">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3、负责组织对设备和项目进行验收并签署验收报告；</w:t>
      </w:r>
    </w:p>
    <w:p w14:paraId="3B9D9572">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4、按合同规定享有乙方提供的设备服务。</w:t>
      </w:r>
    </w:p>
    <w:p w14:paraId="1FA2711D">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（二）乙方的权利和义务</w:t>
      </w:r>
    </w:p>
    <w:p w14:paraId="146E6281">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保证按技术、服务要求完成项目，并保证提供的设备是全新（包括零部件）、符合技术要求规定、具有国家有关部门注册并符合国家质量检测标准（进口产品具有国家有关部门完整手续）和产品出厂标准的设备；设备质保期</w:t>
      </w:r>
      <w:r>
        <w:rPr>
          <w:rFonts w:hint="eastAsia" w:ascii="仿宋" w:hAnsi="仿宋" w:eastAsia="仿宋" w:cs="仿宋"/>
          <w:color w:val="auto"/>
          <w:sz w:val="24"/>
          <w:szCs w:val="24"/>
          <w:highlight w:val="none"/>
          <w:u w:val="single"/>
        </w:rPr>
        <w:t>XXXX</w:t>
      </w:r>
      <w:r>
        <w:rPr>
          <w:rFonts w:hint="eastAsia" w:ascii="仿宋" w:hAnsi="仿宋" w:eastAsia="仿宋" w:cs="仿宋"/>
          <w:color w:val="auto"/>
          <w:sz w:val="24"/>
          <w:szCs w:val="24"/>
          <w:highlight w:val="none"/>
        </w:rPr>
        <w:t>个月，质保期自设备验收合格之日起计算，质保期内免费服务，若同一设备在质保期内发生重大质量问题，经两次维修后仍不能正常使用的，乙方必须为甲方退换设备并承担相应违约责任。</w:t>
      </w:r>
    </w:p>
    <w:p w14:paraId="1BBD9B9C">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具体服务：保修期内，乙方对设备提供全免费原厂保修，含免费更换原厂配件（自然灾害及人为故意损坏除外）；保修期后，收取成本费维修；乙方须提供现场维修，技术人员或工程师在收到故障报告后保证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小时内到达现场，并及时修复故障；乙方保证在甲方指定地点供应备品备件（含易损件）和配套消耗品；乙方对所提供的设备每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个月定期进行巡检、维护；</w:t>
      </w:r>
    </w:p>
    <w:p w14:paraId="6F040211">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2、保证甲方在所供设备（有配套软件的还包括软件产品）使用期间不涉及第三方提出侵犯其专利权、商标权和工业设计权的任何举报、诉讼。</w:t>
      </w:r>
    </w:p>
    <w:p w14:paraId="26BD34E1">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3、严格遵守商务谈判中所承诺的一切规定和条款；</w:t>
      </w:r>
    </w:p>
    <w:p w14:paraId="02FB9A02">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4、乙方与甲方共同进行设备和项目的验收。</w:t>
      </w:r>
    </w:p>
    <w:p w14:paraId="48DE6B25">
      <w:pPr>
        <w:spacing w:line="46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三、设备验收</w:t>
      </w:r>
    </w:p>
    <w:p w14:paraId="642578C0">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（一）设备交验地点和方式：</w:t>
      </w:r>
    </w:p>
    <w:p w14:paraId="3F17A72D">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签订后，乙方负责将完整配套的原封设备（含安装调试、开机必要消耗品）送到甲方指定的地点，由甲乙双方共同开箱初验，并由乙方按合同规范及厂家验收标准要求完成安装调试。交货时，乙方随货向甲方交付设备必需的合格证、保修卡，相关资料（如操作手册、使用指南、维修手册、安装调试说明书、服务手册、检测合格证明文件等资质材料）及配备的用件、工具等。</w:t>
      </w:r>
    </w:p>
    <w:p w14:paraId="768B0F08">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（二）验收及验收标准：</w:t>
      </w:r>
    </w:p>
    <w:p w14:paraId="2C5234C7">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设备到达甲方指定地点后，乙方负责设备吊装、搬运、安装和调试，根据相关法律法规需第三方检测的，涉及的费用由乙方负责；甲方在货物到达指定地点后尽快组织装机，乙方负责装机并完成所需培训；装机试运行一个月正常后，由乙方提出验收申请，甲方负责组织对设备和项目按技术要求及国家相关法律法规进行验收并签署验收报告。</w:t>
      </w:r>
    </w:p>
    <w:p w14:paraId="6258CC19">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若甲方在验收过程中发现任何质量问题，应第一时间向乙方提出，并给乙方合理的时间对缺陷问题进行纠正。若乙方送达的设备型号数量不符，或出现破损断裂、受潮进水等情况，甲方有权当场拒绝收货，并要求乙方重新提供货物。各项设备安装完毕后，在调试期内确有重大质量问题的，乙方有义务采取甲方认可的补救措施。</w:t>
      </w:r>
    </w:p>
    <w:p w14:paraId="51EC6554">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3.因以下原因造成的设备故障或损坏（包括软件），乙方不承担任何责任：</w:t>
      </w:r>
    </w:p>
    <w:p w14:paraId="678346F8">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（1）产品的正常损耗；</w:t>
      </w:r>
    </w:p>
    <w:p w14:paraId="0B3809B3">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（2）甲方未按照乙方提供的产品使用说明使用产品的；</w:t>
      </w:r>
    </w:p>
    <w:p w14:paraId="6A77512A">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（3）超过质保期后发现的故障或损坏的；</w:t>
      </w:r>
    </w:p>
    <w:p w14:paraId="50FBA973">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必要时，甲方可以委托招标中介邀请第三方共同进行设备验收，验收发现不符合设备参数和功能的情况，甲方进行退货处理，必要时报备普洱市财政局采购行政部门。验收结果如有争议，请有资质的第三方技术机构鉴定出具监督报告后做出判断。所涉及的检测费用由败诉方承担。</w:t>
      </w:r>
    </w:p>
    <w:p w14:paraId="15B061E9">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5.必要时，甲乙双方共同向生产商确认承诺质保年限。</w:t>
      </w:r>
    </w:p>
    <w:p w14:paraId="5F715ECE">
      <w:pPr>
        <w:spacing w:line="46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四、售后服务</w:t>
      </w:r>
    </w:p>
    <w:p w14:paraId="738D1E8D">
      <w:pPr>
        <w:spacing w:line="460" w:lineRule="exact"/>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向甲方提供设备使用人员现场免费培训，直到使用人员能够熟练使用设备为止，培训内容包括设备的使用、一般的维修、维护及保养等；食宿自理（各自负责）；大型设备招标文件有要求或有承诺的按约定执行。</w:t>
      </w:r>
    </w:p>
    <w:p w14:paraId="2C474F26">
      <w:pPr>
        <w:spacing w:line="460" w:lineRule="exact"/>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乙方无条件提供甲方完整的维护手册、维修手册、软件备份、故障代码表、备件清单、零部件（保修期过后有偿提供）、维修密码、电路原理图等维护维修必需的材料和信息。</w:t>
      </w:r>
    </w:p>
    <w:p w14:paraId="67175C11">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售后服务联系人员：甲方在设备使用过程中发生技术质量问题，乙方应提供及时有效的技术支持。联系人: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，乙方技术支持电话：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62094D6C">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设备送达甲方指定地点并按规范安装调试完毕，整体项目完成时间为合同签订生效后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日历天内。</w:t>
      </w:r>
    </w:p>
    <w:p w14:paraId="31C513A9">
      <w:pPr>
        <w:spacing w:line="46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五、结算付款</w:t>
      </w:r>
    </w:p>
    <w:p w14:paraId="7713F334">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（一）合同生效</w:t>
      </w:r>
    </w:p>
    <w:p w14:paraId="0BD03310">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院外采购时，乙方应根据招标文件要求向采购代理机构交纳招标代理服务费并取得采购人的签章后，合同才正式生效。</w:t>
      </w:r>
    </w:p>
    <w:p w14:paraId="420468B1">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（二）结算付款</w:t>
      </w:r>
    </w:p>
    <w:p w14:paraId="19C42EAC">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1、设备安装、验收合格后，乙方开具合同总价金额为RMB（小写）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元整，（大写）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元整的增值税普通发票，发票以甲方为抬头，结算方式为银行转账，甲方分两次付款，第一次支付合同总价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%即RMB（小写）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元RMB（大写）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元整，第二次为一年后甲方支付合同总价的</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%即RMB（小写）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元RMB（大写）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元整。</w:t>
      </w:r>
    </w:p>
    <w:p w14:paraId="77E32A7C">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2、乙方不得将发票分解开具，必须按中标公司名称收款，若确因债权债务转让需支付到第三方账户的，需提供债权债务转让证明。</w:t>
      </w:r>
    </w:p>
    <w:p w14:paraId="444D7CBC">
      <w:pPr>
        <w:spacing w:line="46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六、违约责任</w:t>
      </w:r>
    </w:p>
    <w:p w14:paraId="7A96BA91">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1、除发生不可抗力事件外，乙方逾期交货或交货</w:t>
      </w: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rPr>
        <w:t>个日历日内不能按期完成安装调试的，向甲方每日偿付合同总额1‰的滞纳金。</w:t>
      </w:r>
    </w:p>
    <w:p w14:paraId="182D25CD">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所交付设备和服务不能满足甲方技术要求的，经有资质的机构检测，判定为技术确不能满足的，乙方应支付甲方合同款总价30%的违约金，并应予赔偿由此给甲方造成的所有直接经济损失；甲方据此提出解除合同及退货要求的乙方应同意解除合同并退回全部合同款。</w:t>
      </w:r>
    </w:p>
    <w:p w14:paraId="31CCB917">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3、甲方无正当理由拒收设备，不按照合同约定组织验收，甲方向乙方偿付合同款总价5%的违约金。</w:t>
      </w:r>
    </w:p>
    <w:p w14:paraId="47E9C0B0">
      <w:pPr>
        <w:pStyle w:val="2"/>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4、如未能按照合同约定及时履行保修义务导致甲方不能正常使用设备，乙方应按照总价的5%承担违约金。</w:t>
      </w:r>
    </w:p>
    <w:p w14:paraId="3A4961BF">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5、甲方有权拒付合同价以外的任何费用；乙方有权拒绝合同整体范围以外的条件。</w:t>
      </w:r>
    </w:p>
    <w:p w14:paraId="01D50292">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因不可抗力事件直接或间接影响双方任何售卖、供应、装运或交付的活动，致使双方在履行本合同的义务时受到妨碍，应及时向对方通知不能履行合同或不能完全履行合同的理由，以减轻可能给对方造成的损失。受妨碍的一方不承担赔偿损失或损害的责任，也不承担未能履行或延迟履行本合同的义务的责任。因不可抗力造成的损失由双方共同承担。</w:t>
      </w:r>
    </w:p>
    <w:p w14:paraId="3DE6635C">
      <w:pPr>
        <w:pStyle w:val="2"/>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7、甲乙双方在履行合同过程中发生纠纷，应及时向有关管理部门反映，以便相关部门进行协调或处理；也可以直接向甲方所在地人民法院提起诉讼。</w:t>
      </w:r>
    </w:p>
    <w:p w14:paraId="485543D0">
      <w:pPr>
        <w:spacing w:line="46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七、本合同其他未尽事宜，按国家《中华人民共和国民法典》有关规定处理。任何双方认可的对本合同的修改应以补充协议的方式书面体现。</w:t>
      </w:r>
    </w:p>
    <w:p w14:paraId="63C4FCE3">
      <w:pPr>
        <w:spacing w:line="46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八、本合同一式伍份，甲方肆份，乙方壹份。</w:t>
      </w:r>
    </w:p>
    <w:p w14:paraId="4C0FD81D">
      <w:pPr>
        <w:pStyle w:val="2"/>
        <w:spacing w:line="46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九、本合同自甲乙双方法定代表人或代理人签字并加盖公章之日起生效。</w:t>
      </w:r>
    </w:p>
    <w:p w14:paraId="57D90DB7">
      <w:pPr>
        <w:pStyle w:val="2"/>
        <w:widowControl w:val="0"/>
        <w:spacing w:line="46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十、本合同不可分割部分</w:t>
      </w:r>
    </w:p>
    <w:p w14:paraId="1C75EF05">
      <w:pPr>
        <w:pStyle w:val="2"/>
        <w:widowControl w:val="0"/>
        <w:spacing w:line="46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1、本合同项目</w:t>
      </w:r>
    </w:p>
    <w:p w14:paraId="6A4E69AD">
      <w:pPr>
        <w:pStyle w:val="2"/>
        <w:widowControl w:val="0"/>
        <w:spacing w:line="46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2、招标文件</w:t>
      </w:r>
    </w:p>
    <w:p w14:paraId="4F088580">
      <w:pPr>
        <w:pStyle w:val="2"/>
        <w:widowControl w:val="0"/>
        <w:spacing w:line="46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3、投标文件</w:t>
      </w:r>
    </w:p>
    <w:p w14:paraId="4429C6F2">
      <w:pPr>
        <w:pStyle w:val="2"/>
        <w:widowControl w:val="0"/>
        <w:spacing w:line="46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4、中标通知书</w:t>
      </w:r>
    </w:p>
    <w:p w14:paraId="5A7B249D">
      <w:pPr>
        <w:pStyle w:val="2"/>
        <w:widowControl w:val="0"/>
        <w:spacing w:line="46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5、其他资料或文件</w:t>
      </w:r>
    </w:p>
    <w:p w14:paraId="7BB5BFF0">
      <w:pPr>
        <w:pStyle w:val="2"/>
        <w:widowControl w:val="0"/>
        <w:spacing w:line="46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w:t>
      </w:r>
    </w:p>
    <w:p w14:paraId="1BE2A563">
      <w:pPr>
        <w:rPr>
          <w:rFonts w:hint="eastAsia" w:ascii="仿宋" w:hAnsi="仿宋" w:eastAsia="仿宋" w:cs="仿宋"/>
          <w:color w:val="auto"/>
          <w:highlight w:val="none"/>
        </w:rPr>
      </w:pPr>
      <w:r>
        <w:rPr>
          <w:rFonts w:hint="eastAsia" w:ascii="仿宋" w:hAnsi="仿宋" w:eastAsia="仿宋" w:cs="仿宋"/>
          <w:b/>
          <w:color w:val="auto"/>
          <w:sz w:val="24"/>
          <w:highlight w:val="none"/>
        </w:rPr>
        <w:t>以下请放入中标通知书、设备配置清单</w:t>
      </w:r>
    </w:p>
    <w:p w14:paraId="1ACFC2EC">
      <w:pPr>
        <w:pStyle w:val="2"/>
        <w:spacing w:before="1" w:line="362" w:lineRule="auto"/>
        <w:ind w:left="452" w:right="652" w:firstLine="480"/>
        <w:outlineLvl w:val="9"/>
        <w:rPr>
          <w:rFonts w:hint="eastAsia" w:ascii="仿宋" w:hAnsi="仿宋" w:eastAsia="仿宋" w:cs="仿宋"/>
          <w:color w:val="auto"/>
          <w:sz w:val="24"/>
          <w:szCs w:val="24"/>
          <w:highlight w:val="none"/>
        </w:rPr>
      </w:pPr>
    </w:p>
    <w:p w14:paraId="5BC0F792">
      <w:pPr>
        <w:pStyle w:val="2"/>
        <w:spacing w:before="1" w:line="362" w:lineRule="auto"/>
        <w:ind w:left="452" w:right="652" w:firstLine="480"/>
        <w:outlineLvl w:val="9"/>
        <w:rPr>
          <w:rFonts w:hint="eastAsia" w:ascii="仿宋" w:hAnsi="仿宋" w:eastAsia="仿宋" w:cs="仿宋"/>
          <w:color w:val="auto"/>
          <w:sz w:val="24"/>
          <w:szCs w:val="24"/>
          <w:highlight w:val="none"/>
        </w:rPr>
      </w:pPr>
    </w:p>
    <w:p w14:paraId="65C291C4">
      <w:pPr>
        <w:outlineLvl w:val="9"/>
        <w:rPr>
          <w:rFonts w:hint="eastAsia" w:ascii="仿宋" w:hAnsi="仿宋" w:eastAsia="仿宋" w:cs="仿宋"/>
          <w:color w:val="auto"/>
          <w:sz w:val="24"/>
          <w:highlight w:val="none"/>
        </w:rPr>
      </w:pPr>
    </w:p>
    <w:p w14:paraId="6327D962">
      <w:pPr>
        <w:pStyle w:val="80"/>
        <w:outlineLvl w:val="9"/>
        <w:rPr>
          <w:rFonts w:hint="eastAsia" w:ascii="仿宋" w:hAnsi="仿宋" w:eastAsia="仿宋" w:cs="仿宋"/>
          <w:color w:val="auto"/>
          <w:sz w:val="24"/>
          <w:szCs w:val="24"/>
          <w:highlight w:val="none"/>
        </w:rPr>
      </w:pPr>
    </w:p>
    <w:p w14:paraId="3FBF9D7A">
      <w:pPr>
        <w:pStyle w:val="80"/>
        <w:outlineLvl w:val="9"/>
        <w:rPr>
          <w:rFonts w:hint="eastAsia" w:ascii="仿宋" w:hAnsi="仿宋" w:eastAsia="仿宋" w:cs="仿宋"/>
          <w:color w:val="auto"/>
          <w:sz w:val="24"/>
          <w:szCs w:val="24"/>
          <w:highlight w:val="none"/>
        </w:rPr>
      </w:pPr>
    </w:p>
    <w:p w14:paraId="73819C47">
      <w:pPr>
        <w:pStyle w:val="3"/>
        <w:numPr>
          <w:ilvl w:val="0"/>
          <w:numId w:val="1"/>
        </w:numPr>
        <w:spacing w:line="360" w:lineRule="auto"/>
        <w:jc w:val="center"/>
        <w:rPr>
          <w:rFonts w:hint="eastAsia" w:ascii="仿宋" w:hAnsi="仿宋" w:eastAsia="仿宋" w:cs="仿宋"/>
          <w:color w:val="auto"/>
          <w:highlight w:val="none"/>
        </w:rPr>
      </w:pPr>
      <w:bookmarkStart w:id="716" w:name="_Toc199322152"/>
      <w:bookmarkStart w:id="717" w:name="_Toc17040933"/>
      <w:bookmarkStart w:id="718" w:name="_Toc216772545"/>
      <w:bookmarkStart w:id="719" w:name="_Toc13888"/>
      <w:bookmarkStart w:id="720" w:name="_Toc18400"/>
      <w:bookmarkStart w:id="721" w:name="_Toc202061133"/>
      <w:bookmarkStart w:id="722" w:name="_Toc200817301"/>
      <w:bookmarkStart w:id="723" w:name="_Toc17040812"/>
      <w:bookmarkStart w:id="724" w:name="_Toc17041050"/>
      <w:bookmarkStart w:id="725" w:name="_Toc200169519"/>
      <w:bookmarkStart w:id="726" w:name="_Toc17041051"/>
      <w:bookmarkStart w:id="727" w:name="_Toc6097"/>
      <w:bookmarkStart w:id="728" w:name="_Toc17040813"/>
      <w:bookmarkStart w:id="729" w:name="_Toc272432339"/>
      <w:bookmarkStart w:id="730" w:name="_Toc17040934"/>
      <w:bookmarkStart w:id="731" w:name="_Toc262675634"/>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项目内容</w:t>
      </w:r>
      <w:bookmarkEnd w:id="716"/>
      <w:bookmarkEnd w:id="717"/>
      <w:bookmarkEnd w:id="718"/>
      <w:bookmarkEnd w:id="719"/>
      <w:bookmarkEnd w:id="720"/>
      <w:bookmarkEnd w:id="721"/>
      <w:bookmarkEnd w:id="722"/>
      <w:bookmarkEnd w:id="723"/>
      <w:bookmarkEnd w:id="724"/>
      <w:bookmarkEnd w:id="725"/>
    </w:p>
    <w:p w14:paraId="6AE1041F">
      <w:pPr>
        <w:pStyle w:val="4"/>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bCs w:val="0"/>
          <w:color w:val="auto"/>
          <w:sz w:val="28"/>
          <w:szCs w:val="28"/>
          <w:highlight w:val="none"/>
        </w:rPr>
      </w:pPr>
      <w:bookmarkStart w:id="732" w:name="_Toc9381"/>
      <w:r>
        <w:rPr>
          <w:rFonts w:hint="eastAsia" w:ascii="仿宋" w:hAnsi="仿宋" w:eastAsia="仿宋" w:cs="仿宋"/>
          <w:b/>
          <w:bCs w:val="0"/>
          <w:color w:val="auto"/>
          <w:sz w:val="28"/>
          <w:szCs w:val="28"/>
          <w:highlight w:val="none"/>
          <w:lang w:eastAsia="zh-CN"/>
        </w:rPr>
        <w:t>（</w:t>
      </w:r>
      <w:r>
        <w:rPr>
          <w:rFonts w:hint="eastAsia" w:ascii="仿宋" w:hAnsi="仿宋" w:eastAsia="仿宋" w:cs="仿宋"/>
          <w:b/>
          <w:bCs w:val="0"/>
          <w:color w:val="auto"/>
          <w:sz w:val="28"/>
          <w:szCs w:val="28"/>
          <w:highlight w:val="none"/>
          <w:lang w:val="en-US" w:eastAsia="zh-CN"/>
        </w:rPr>
        <w:t>一</w:t>
      </w:r>
      <w:r>
        <w:rPr>
          <w:rFonts w:hint="eastAsia" w:ascii="仿宋" w:hAnsi="仿宋" w:eastAsia="仿宋" w:cs="仿宋"/>
          <w:b/>
          <w:bCs w:val="0"/>
          <w:color w:val="auto"/>
          <w:sz w:val="28"/>
          <w:szCs w:val="28"/>
          <w:highlight w:val="none"/>
          <w:lang w:eastAsia="zh-CN"/>
        </w:rPr>
        <w:t>）</w:t>
      </w:r>
      <w:r>
        <w:rPr>
          <w:rFonts w:hint="eastAsia" w:ascii="仿宋" w:hAnsi="仿宋" w:eastAsia="仿宋" w:cs="仿宋"/>
          <w:b/>
          <w:bCs w:val="0"/>
          <w:color w:val="auto"/>
          <w:sz w:val="28"/>
          <w:szCs w:val="28"/>
          <w:highlight w:val="none"/>
        </w:rPr>
        <w:t>采购需求清单</w:t>
      </w:r>
      <w:bookmarkEnd w:id="732"/>
    </w:p>
    <w:p w14:paraId="65A0FF2F">
      <w:pPr>
        <w:rPr>
          <w:rFonts w:hint="eastAsia"/>
          <w:color w:val="auto"/>
          <w:highlight w:val="none"/>
          <w:lang w:eastAsia="zh-CN"/>
        </w:rPr>
      </w:pPr>
      <w:bookmarkStart w:id="733" w:name="_Toc2086"/>
    </w:p>
    <w:tbl>
      <w:tblPr>
        <w:tblStyle w:val="35"/>
        <w:tblW w:w="470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2"/>
        <w:gridCol w:w="870"/>
        <w:gridCol w:w="405"/>
        <w:gridCol w:w="431"/>
        <w:gridCol w:w="1029"/>
        <w:gridCol w:w="5556"/>
      </w:tblGrid>
      <w:tr w14:paraId="3A8D8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626C5">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5291B">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名称</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25E12">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C3F49">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C04BB">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单价限价（元）</w:t>
            </w:r>
          </w:p>
        </w:tc>
        <w:tc>
          <w:tcPr>
            <w:tcW w:w="3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247B3">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技术参数</w:t>
            </w:r>
          </w:p>
        </w:tc>
      </w:tr>
      <w:tr w14:paraId="79768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7"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43AD2">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1</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65930">
            <w:pPr>
              <w:keepNext w:val="0"/>
              <w:keepLines w:val="0"/>
              <w:widowControl/>
              <w:suppressLineNumbers w:val="0"/>
              <w:spacing w:line="240" w:lineRule="auto"/>
              <w:jc w:val="center"/>
              <w:textAlignment w:val="center"/>
              <w:rPr>
                <w:rFonts w:hint="eastAsia" w:ascii="仿宋" w:hAnsi="仿宋" w:eastAsia="仿宋" w:cs="仿宋"/>
                <w:b w:val="0"/>
                <w:bCs w:val="0"/>
                <w:color w:val="000000" w:themeColor="text1"/>
                <w:sz w:val="24"/>
                <w:szCs w:val="24"/>
                <w:highlight w:val="yellow"/>
                <w14:textFill>
                  <w14:solidFill>
                    <w14:schemeClr w14:val="tx1"/>
                  </w14:solidFill>
                </w14:textFill>
              </w:rPr>
            </w:pPr>
            <w:r>
              <w:rPr>
                <w:rFonts w:hint="eastAsia" w:ascii="仿宋" w:hAnsi="仿宋" w:eastAsia="仿宋" w:cs="仿宋"/>
                <w:b w:val="0"/>
                <w:bCs w:val="0"/>
                <w:color w:val="auto"/>
                <w:sz w:val="24"/>
                <w:szCs w:val="24"/>
                <w:highlight w:val="none"/>
                <w:lang w:eastAsia="zh-CN"/>
              </w:rPr>
              <w:t>便携式超声多普勒系统</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54A53">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1</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1645F">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套</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2F7C3">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300000.00</w:t>
            </w:r>
          </w:p>
        </w:tc>
        <w:tc>
          <w:tcPr>
            <w:tcW w:w="3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1442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一、用途说明：腹部、妇产科、疼痛科、心脏、小器官、泌尿、血管、儿科、急诊、麻醉、介入、神经、肌骨、颅脑及其它</w:t>
            </w:r>
            <w:r>
              <w:rPr>
                <w:rFonts w:hint="eastAsia" w:ascii="仿宋" w:hAnsi="仿宋" w:eastAsia="仿宋" w:cs="仿宋"/>
                <w:sz w:val="24"/>
                <w:szCs w:val="24"/>
                <w:lang w:eastAsia="zh-CN"/>
              </w:rPr>
              <w:t>。</w:t>
            </w:r>
          </w:p>
          <w:p w14:paraId="4F9686E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rPr>
              <w:t>二、主要技术规格及系统概述</w:t>
            </w:r>
          </w:p>
          <w:p w14:paraId="53D4A40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4"/>
                <w:szCs w:val="24"/>
              </w:rPr>
            </w:pPr>
            <w:r>
              <w:rPr>
                <w:rFonts w:hint="eastAsia" w:ascii="仿宋" w:hAnsi="仿宋" w:eastAsia="仿宋" w:cs="仿宋"/>
                <w:b/>
                <w:bCs/>
                <w:sz w:val="24"/>
                <w:szCs w:val="24"/>
              </w:rPr>
              <w:t>1</w:t>
            </w:r>
            <w:r>
              <w:rPr>
                <w:rFonts w:hint="eastAsia" w:ascii="仿宋" w:hAnsi="仿宋" w:eastAsia="仿宋" w:cs="仿宋"/>
                <w:b/>
                <w:bCs/>
                <w:sz w:val="24"/>
                <w:szCs w:val="24"/>
                <w:lang w:val="en-US" w:eastAsia="zh-CN"/>
              </w:rPr>
              <w:t>.</w:t>
            </w:r>
            <w:r>
              <w:rPr>
                <w:rFonts w:hint="eastAsia" w:ascii="仿宋" w:hAnsi="仿宋" w:eastAsia="仿宋" w:cs="仿宋"/>
                <w:b/>
                <w:bCs/>
                <w:sz w:val="24"/>
                <w:szCs w:val="24"/>
              </w:rPr>
              <w:t>主机系统性能</w:t>
            </w:r>
          </w:p>
          <w:p w14:paraId="1A06CDC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1.1  便携彩超主机</w:t>
            </w:r>
            <w:r>
              <w:rPr>
                <w:rFonts w:hint="eastAsia" w:ascii="仿宋" w:hAnsi="仿宋" w:eastAsia="仿宋" w:cs="仿宋"/>
                <w:sz w:val="24"/>
                <w:szCs w:val="24"/>
                <w:lang w:eastAsia="zh-CN"/>
              </w:rPr>
              <w:t>；</w:t>
            </w:r>
          </w:p>
          <w:p w14:paraId="5DC129C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1.2  ≥15.3”超薄宽屏高分辨率彩色液晶显示器</w:t>
            </w:r>
            <w:r>
              <w:rPr>
                <w:rFonts w:hint="eastAsia" w:ascii="仿宋" w:hAnsi="仿宋" w:eastAsia="仿宋" w:cs="仿宋"/>
                <w:sz w:val="24"/>
                <w:szCs w:val="24"/>
                <w:lang w:eastAsia="zh-CN"/>
              </w:rPr>
              <w:t>；</w:t>
            </w:r>
          </w:p>
          <w:p w14:paraId="6EC716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1.3  主机重量≤6.2 kg（不含电池）</w:t>
            </w:r>
            <w:r>
              <w:rPr>
                <w:rFonts w:hint="eastAsia" w:ascii="仿宋" w:hAnsi="仿宋" w:eastAsia="仿宋" w:cs="仿宋"/>
                <w:sz w:val="24"/>
                <w:szCs w:val="24"/>
                <w:lang w:eastAsia="zh-CN"/>
              </w:rPr>
              <w:t>；</w:t>
            </w:r>
          </w:p>
          <w:p w14:paraId="43B1BA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1.4  主机内置探头接口2个，大小一致，全激活，互通互用</w:t>
            </w:r>
            <w:r>
              <w:rPr>
                <w:rFonts w:hint="eastAsia" w:ascii="仿宋" w:hAnsi="仿宋" w:eastAsia="仿宋" w:cs="仿宋"/>
                <w:sz w:val="24"/>
                <w:szCs w:val="24"/>
                <w:lang w:eastAsia="zh-CN"/>
              </w:rPr>
              <w:t>；</w:t>
            </w:r>
          </w:p>
          <w:p w14:paraId="4F74C1B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1.5  数字波束形成器</w:t>
            </w:r>
            <w:r>
              <w:rPr>
                <w:rFonts w:hint="eastAsia" w:ascii="仿宋" w:hAnsi="仿宋" w:eastAsia="仿宋" w:cs="仿宋"/>
                <w:sz w:val="24"/>
                <w:szCs w:val="24"/>
                <w:lang w:eastAsia="zh-CN"/>
              </w:rPr>
              <w:t>；</w:t>
            </w:r>
          </w:p>
          <w:p w14:paraId="7FF560E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1.6  多倍信号并行处理技术</w:t>
            </w:r>
            <w:r>
              <w:rPr>
                <w:rFonts w:hint="eastAsia" w:ascii="仿宋" w:hAnsi="仿宋" w:eastAsia="仿宋" w:cs="仿宋"/>
                <w:sz w:val="24"/>
                <w:szCs w:val="24"/>
                <w:lang w:eastAsia="zh-CN"/>
              </w:rPr>
              <w:t>；</w:t>
            </w:r>
          </w:p>
          <w:p w14:paraId="015CC5A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1.7  数字化全程动态聚焦</w:t>
            </w:r>
            <w:r>
              <w:rPr>
                <w:rFonts w:hint="eastAsia" w:ascii="仿宋" w:hAnsi="仿宋" w:eastAsia="仿宋" w:cs="仿宋"/>
                <w:sz w:val="24"/>
                <w:szCs w:val="24"/>
                <w:lang w:eastAsia="zh-CN"/>
              </w:rPr>
              <w:t>；</w:t>
            </w:r>
          </w:p>
          <w:p w14:paraId="08A2A2F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1.8  数字化可变孔径及动态变迹技术，A/D≥12 bit</w:t>
            </w:r>
            <w:r>
              <w:rPr>
                <w:rFonts w:hint="eastAsia" w:ascii="仿宋" w:hAnsi="仿宋" w:eastAsia="仿宋" w:cs="仿宋"/>
                <w:sz w:val="24"/>
                <w:szCs w:val="24"/>
                <w:lang w:eastAsia="zh-CN"/>
              </w:rPr>
              <w:t>；</w:t>
            </w:r>
          </w:p>
          <w:p w14:paraId="4A79467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1.9  接收方式：发射、接收通道≥1024</w:t>
            </w:r>
            <w:r>
              <w:rPr>
                <w:rFonts w:hint="eastAsia" w:ascii="仿宋" w:hAnsi="仿宋" w:eastAsia="仿宋" w:cs="仿宋"/>
                <w:sz w:val="24"/>
                <w:szCs w:val="24"/>
                <w:lang w:eastAsia="zh-CN"/>
              </w:rPr>
              <w:t>；</w:t>
            </w:r>
          </w:p>
          <w:p w14:paraId="7CD894C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1.10  二维灰阶成像单元</w:t>
            </w:r>
            <w:r>
              <w:rPr>
                <w:rFonts w:hint="eastAsia" w:ascii="仿宋" w:hAnsi="仿宋" w:eastAsia="仿宋" w:cs="仿宋"/>
                <w:sz w:val="24"/>
                <w:szCs w:val="24"/>
                <w:lang w:eastAsia="zh-CN"/>
              </w:rPr>
              <w:t>；</w:t>
            </w:r>
          </w:p>
          <w:p w14:paraId="686D154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1.11  谐波成像单元</w:t>
            </w:r>
            <w:r>
              <w:rPr>
                <w:rFonts w:hint="eastAsia" w:ascii="仿宋" w:hAnsi="仿宋" w:eastAsia="仿宋" w:cs="仿宋"/>
                <w:sz w:val="24"/>
                <w:szCs w:val="24"/>
                <w:lang w:eastAsia="zh-CN"/>
              </w:rPr>
              <w:t>；</w:t>
            </w:r>
          </w:p>
          <w:p w14:paraId="0B11A31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1.12  M型成像单元</w:t>
            </w:r>
            <w:r>
              <w:rPr>
                <w:rFonts w:hint="eastAsia" w:ascii="仿宋" w:hAnsi="仿宋" w:eastAsia="仿宋" w:cs="仿宋"/>
                <w:sz w:val="24"/>
                <w:szCs w:val="24"/>
                <w:lang w:eastAsia="zh-CN"/>
              </w:rPr>
              <w:t>；</w:t>
            </w:r>
          </w:p>
          <w:p w14:paraId="1EC1B4C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1.13  彩色多普勒成像单元</w:t>
            </w:r>
            <w:r>
              <w:rPr>
                <w:rFonts w:hint="eastAsia" w:ascii="仿宋" w:hAnsi="仿宋" w:eastAsia="仿宋" w:cs="仿宋"/>
                <w:sz w:val="24"/>
                <w:szCs w:val="24"/>
                <w:lang w:eastAsia="zh-CN"/>
              </w:rPr>
              <w:t>；</w:t>
            </w:r>
          </w:p>
          <w:p w14:paraId="688534F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1.14  频谱多普勒成像单元</w:t>
            </w:r>
            <w:r>
              <w:rPr>
                <w:rFonts w:hint="eastAsia" w:ascii="仿宋" w:hAnsi="仿宋" w:eastAsia="仿宋" w:cs="仿宋"/>
                <w:sz w:val="24"/>
                <w:szCs w:val="24"/>
                <w:lang w:eastAsia="zh-CN"/>
              </w:rPr>
              <w:t>；</w:t>
            </w:r>
          </w:p>
          <w:p w14:paraId="1DB043C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1.15  空间复合成像，≥4级可调，最高可支持9线空间复合</w:t>
            </w:r>
            <w:r>
              <w:rPr>
                <w:rFonts w:hint="eastAsia" w:ascii="仿宋" w:hAnsi="仿宋" w:eastAsia="仿宋" w:cs="仿宋"/>
                <w:sz w:val="24"/>
                <w:szCs w:val="24"/>
                <w:lang w:eastAsia="zh-CN"/>
              </w:rPr>
              <w:t>；</w:t>
            </w:r>
          </w:p>
          <w:p w14:paraId="3AD8BB9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1.16  具有组织特异性成像，能够独立选择实质、普通、脂肪、液性成像模式</w:t>
            </w:r>
            <w:r>
              <w:rPr>
                <w:rFonts w:hint="eastAsia" w:ascii="仿宋" w:hAnsi="仿宋" w:eastAsia="仿宋" w:cs="仿宋"/>
                <w:sz w:val="24"/>
                <w:szCs w:val="24"/>
                <w:lang w:eastAsia="zh-CN"/>
              </w:rPr>
              <w:t>；</w:t>
            </w:r>
          </w:p>
          <w:p w14:paraId="0F584E8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1.17  二维角度独立偏转成像，≥5级可调</w:t>
            </w:r>
            <w:r>
              <w:rPr>
                <w:rFonts w:hint="eastAsia" w:ascii="仿宋" w:hAnsi="仿宋" w:eastAsia="仿宋" w:cs="仿宋"/>
                <w:sz w:val="24"/>
                <w:szCs w:val="24"/>
                <w:lang w:eastAsia="zh-CN"/>
              </w:rPr>
              <w:t>；</w:t>
            </w:r>
          </w:p>
          <w:p w14:paraId="0801E9F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1.18  斑点噪音抑制，多级可调</w:t>
            </w:r>
            <w:r>
              <w:rPr>
                <w:rFonts w:hint="eastAsia" w:ascii="仿宋" w:hAnsi="仿宋" w:eastAsia="仿宋" w:cs="仿宋"/>
                <w:sz w:val="24"/>
                <w:szCs w:val="24"/>
                <w:lang w:eastAsia="zh-CN"/>
              </w:rPr>
              <w:t>；</w:t>
            </w:r>
          </w:p>
          <w:p w14:paraId="0813DF7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1.19  一键自动优化，支持二维、M模式、彩色多普勒、能量多普勒、方向能量多普勒及频谱多普勒成像模式</w:t>
            </w:r>
            <w:r>
              <w:rPr>
                <w:rFonts w:hint="eastAsia" w:ascii="仿宋" w:hAnsi="仿宋" w:eastAsia="仿宋" w:cs="仿宋"/>
                <w:sz w:val="24"/>
                <w:szCs w:val="24"/>
                <w:lang w:eastAsia="zh-CN"/>
              </w:rPr>
              <w:t>；</w:t>
            </w:r>
          </w:p>
          <w:p w14:paraId="04FD85F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1.20  扩展成像，支持线阵、凸阵，支持二维、彩色多普勒模式</w:t>
            </w:r>
            <w:r>
              <w:rPr>
                <w:rFonts w:hint="eastAsia" w:ascii="仿宋" w:hAnsi="仿宋" w:eastAsia="仿宋" w:cs="仿宋"/>
                <w:sz w:val="24"/>
                <w:szCs w:val="24"/>
                <w:lang w:eastAsia="zh-CN"/>
              </w:rPr>
              <w:t>；</w:t>
            </w:r>
          </w:p>
          <w:p w14:paraId="443FFB7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1.21  图像放大功能，支持前端放大、后端放大</w:t>
            </w:r>
            <w:r>
              <w:rPr>
                <w:rFonts w:hint="eastAsia" w:ascii="仿宋" w:hAnsi="仿宋" w:eastAsia="仿宋" w:cs="仿宋"/>
                <w:sz w:val="24"/>
                <w:szCs w:val="24"/>
                <w:lang w:eastAsia="zh-CN"/>
              </w:rPr>
              <w:t>；</w:t>
            </w:r>
          </w:p>
          <w:p w14:paraId="365467B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1.22  支持一键全屏放大</w:t>
            </w:r>
            <w:r>
              <w:rPr>
                <w:rFonts w:hint="eastAsia" w:ascii="仿宋" w:hAnsi="仿宋" w:eastAsia="仿宋" w:cs="仿宋"/>
                <w:sz w:val="24"/>
                <w:szCs w:val="24"/>
                <w:lang w:eastAsia="zh-CN"/>
              </w:rPr>
              <w:t>；</w:t>
            </w:r>
          </w:p>
          <w:p w14:paraId="1D32DD3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1.23  多语言操作界面：支持中文键盘输入</w:t>
            </w:r>
            <w:r>
              <w:rPr>
                <w:rFonts w:hint="eastAsia" w:ascii="仿宋" w:hAnsi="仿宋" w:eastAsia="仿宋" w:cs="仿宋"/>
                <w:sz w:val="24"/>
                <w:szCs w:val="24"/>
                <w:lang w:eastAsia="zh-CN"/>
              </w:rPr>
              <w:t>；</w:t>
            </w:r>
          </w:p>
          <w:p w14:paraId="6ECCE50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1.24  支持穿刺引导功能，具备单线引导和双线引导以及中位线引导，具备点状引导线，标识进针深度</w:t>
            </w:r>
            <w:r>
              <w:rPr>
                <w:rFonts w:hint="eastAsia" w:ascii="仿宋" w:hAnsi="仿宋" w:eastAsia="仿宋" w:cs="仿宋"/>
                <w:sz w:val="24"/>
                <w:szCs w:val="24"/>
                <w:lang w:eastAsia="zh-CN"/>
              </w:rPr>
              <w:t>。</w:t>
            </w:r>
          </w:p>
          <w:p w14:paraId="093DA9E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4"/>
                <w:szCs w:val="24"/>
              </w:rPr>
            </w:pPr>
            <w:r>
              <w:rPr>
                <w:rFonts w:hint="eastAsia" w:ascii="仿宋" w:hAnsi="仿宋" w:eastAsia="仿宋" w:cs="仿宋"/>
                <w:b/>
                <w:bCs/>
                <w:sz w:val="24"/>
                <w:szCs w:val="24"/>
              </w:rPr>
              <w:t>2</w:t>
            </w:r>
            <w:r>
              <w:rPr>
                <w:rFonts w:hint="eastAsia" w:ascii="仿宋" w:hAnsi="仿宋" w:eastAsia="仿宋" w:cs="仿宋"/>
                <w:b/>
                <w:bCs/>
                <w:sz w:val="24"/>
                <w:szCs w:val="24"/>
                <w:lang w:val="en-US" w:eastAsia="zh-CN"/>
              </w:rPr>
              <w:t>.</w:t>
            </w:r>
            <w:r>
              <w:rPr>
                <w:rFonts w:hint="eastAsia" w:ascii="仿宋" w:hAnsi="仿宋" w:eastAsia="仿宋" w:cs="仿宋"/>
                <w:b/>
                <w:bCs/>
                <w:sz w:val="24"/>
                <w:szCs w:val="24"/>
              </w:rPr>
              <w:t>探头规格</w:t>
            </w:r>
          </w:p>
          <w:p w14:paraId="66A6268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2.1  超宽频变频探头：基波≥5种，谐波≥5种，彩色多普勒≥3种，PW≥3种，可视可调</w:t>
            </w:r>
            <w:r>
              <w:rPr>
                <w:rFonts w:hint="eastAsia" w:ascii="仿宋" w:hAnsi="仿宋" w:eastAsia="仿宋" w:cs="仿宋"/>
                <w:sz w:val="24"/>
                <w:szCs w:val="24"/>
                <w:lang w:eastAsia="zh-CN"/>
              </w:rPr>
              <w:t>；</w:t>
            </w:r>
          </w:p>
          <w:p w14:paraId="219EE0B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2.2  探头配置：支持凸阵、线阵、相控阵、微凸阵、腔内等探头</w:t>
            </w:r>
            <w:r>
              <w:rPr>
                <w:rFonts w:hint="eastAsia" w:ascii="仿宋" w:hAnsi="仿宋" w:eastAsia="仿宋" w:cs="仿宋"/>
                <w:sz w:val="24"/>
                <w:szCs w:val="24"/>
                <w:lang w:eastAsia="zh-CN"/>
              </w:rPr>
              <w:t>；</w:t>
            </w:r>
          </w:p>
          <w:p w14:paraId="594CD9B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2.3 腹部凸阵探头，探头频率：1.0-7.0MHz</w:t>
            </w:r>
            <w:r>
              <w:rPr>
                <w:rFonts w:hint="eastAsia" w:ascii="仿宋" w:hAnsi="仿宋" w:eastAsia="仿宋" w:cs="仿宋"/>
                <w:sz w:val="24"/>
                <w:szCs w:val="24"/>
                <w:lang w:eastAsia="zh-CN"/>
              </w:rPr>
              <w:t>；</w:t>
            </w:r>
          </w:p>
          <w:p w14:paraId="05F5DA0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2.4  浅表线阵探头，探头频率：4.0-16.0MHz</w:t>
            </w:r>
            <w:r>
              <w:rPr>
                <w:rFonts w:hint="eastAsia" w:ascii="仿宋" w:hAnsi="仿宋" w:eastAsia="仿宋" w:cs="仿宋"/>
                <w:sz w:val="24"/>
                <w:szCs w:val="24"/>
                <w:lang w:eastAsia="zh-CN"/>
              </w:rPr>
              <w:t>。</w:t>
            </w:r>
          </w:p>
          <w:p w14:paraId="2662E85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b/>
                <w:bCs/>
                <w:sz w:val="24"/>
                <w:szCs w:val="24"/>
                <w:lang w:val="en-US" w:eastAsia="zh-CN"/>
              </w:rPr>
              <w:t>.</w:t>
            </w:r>
            <w:r>
              <w:rPr>
                <w:rFonts w:hint="eastAsia" w:ascii="仿宋" w:hAnsi="仿宋" w:eastAsia="仿宋" w:cs="仿宋"/>
                <w:b/>
                <w:bCs/>
                <w:sz w:val="24"/>
                <w:szCs w:val="24"/>
              </w:rPr>
              <w:t>二维灰阶</w:t>
            </w:r>
          </w:p>
          <w:p w14:paraId="05EB4D8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3.1  最大显示深度≥38cm</w:t>
            </w:r>
            <w:r>
              <w:rPr>
                <w:rFonts w:hint="eastAsia" w:ascii="仿宋" w:hAnsi="仿宋" w:eastAsia="仿宋" w:cs="仿宋"/>
                <w:sz w:val="24"/>
                <w:szCs w:val="24"/>
                <w:lang w:eastAsia="zh-CN"/>
              </w:rPr>
              <w:t>；</w:t>
            </w:r>
          </w:p>
          <w:p w14:paraId="7256745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3.2  发射声束聚焦：聚焦区域多级可调</w:t>
            </w:r>
            <w:r>
              <w:rPr>
                <w:rFonts w:hint="eastAsia" w:ascii="仿宋" w:hAnsi="仿宋" w:eastAsia="仿宋" w:cs="仿宋"/>
                <w:sz w:val="24"/>
                <w:szCs w:val="24"/>
                <w:lang w:eastAsia="zh-CN"/>
              </w:rPr>
              <w:t>；</w:t>
            </w:r>
          </w:p>
          <w:p w14:paraId="73A4524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3.3  二维增益调节范围≥250 dB</w:t>
            </w:r>
            <w:r>
              <w:rPr>
                <w:rFonts w:hint="eastAsia" w:ascii="仿宋" w:hAnsi="仿宋" w:eastAsia="仿宋" w:cs="仿宋"/>
                <w:sz w:val="24"/>
                <w:szCs w:val="24"/>
                <w:lang w:eastAsia="zh-CN"/>
              </w:rPr>
              <w:t>；</w:t>
            </w:r>
          </w:p>
          <w:p w14:paraId="650FECF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3.4  动态范围≥300 dB，可视可调</w:t>
            </w:r>
            <w:r>
              <w:rPr>
                <w:rFonts w:hint="eastAsia" w:ascii="仿宋" w:hAnsi="仿宋" w:eastAsia="仿宋" w:cs="仿宋"/>
                <w:sz w:val="24"/>
                <w:szCs w:val="24"/>
                <w:lang w:eastAsia="zh-CN"/>
              </w:rPr>
              <w:t>；</w:t>
            </w:r>
          </w:p>
          <w:p w14:paraId="4D6E4F2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3.5  物理滑动TGC分段调节≥8段，具有 TGC 曲线显示</w:t>
            </w:r>
            <w:r>
              <w:rPr>
                <w:rFonts w:hint="eastAsia" w:ascii="仿宋" w:hAnsi="仿宋" w:eastAsia="仿宋" w:cs="仿宋"/>
                <w:sz w:val="24"/>
                <w:szCs w:val="24"/>
                <w:lang w:eastAsia="zh-CN"/>
              </w:rPr>
              <w:t>；</w:t>
            </w:r>
          </w:p>
          <w:p w14:paraId="0C0AE6C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3.6  伪彩≥12种</w:t>
            </w:r>
            <w:r>
              <w:rPr>
                <w:rFonts w:hint="eastAsia" w:ascii="仿宋" w:hAnsi="仿宋" w:eastAsia="仿宋" w:cs="仿宋"/>
                <w:sz w:val="24"/>
                <w:szCs w:val="24"/>
                <w:lang w:eastAsia="zh-CN"/>
              </w:rPr>
              <w:t>；</w:t>
            </w:r>
          </w:p>
          <w:p w14:paraId="213B20D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3.7  声功率1–100%，可视可调</w:t>
            </w:r>
            <w:r>
              <w:rPr>
                <w:rFonts w:hint="eastAsia" w:ascii="仿宋" w:hAnsi="仿宋" w:eastAsia="仿宋" w:cs="仿宋"/>
                <w:sz w:val="24"/>
                <w:szCs w:val="24"/>
                <w:lang w:eastAsia="zh-CN"/>
              </w:rPr>
              <w:t>。</w:t>
            </w:r>
          </w:p>
          <w:p w14:paraId="01837A2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4"/>
                <w:szCs w:val="24"/>
              </w:rPr>
            </w:pPr>
            <w:r>
              <w:rPr>
                <w:rFonts w:hint="eastAsia" w:ascii="仿宋" w:hAnsi="仿宋" w:eastAsia="仿宋" w:cs="仿宋"/>
                <w:b/>
                <w:bCs/>
                <w:sz w:val="24"/>
                <w:szCs w:val="24"/>
              </w:rPr>
              <w:t>4</w:t>
            </w:r>
            <w:r>
              <w:rPr>
                <w:rFonts w:hint="eastAsia" w:ascii="仿宋" w:hAnsi="仿宋" w:eastAsia="仿宋" w:cs="仿宋"/>
                <w:b/>
                <w:bCs/>
                <w:sz w:val="24"/>
                <w:szCs w:val="24"/>
                <w:lang w:val="en-US" w:eastAsia="zh-CN"/>
              </w:rPr>
              <w:t>.</w:t>
            </w:r>
            <w:r>
              <w:rPr>
                <w:rFonts w:hint="eastAsia" w:ascii="仿宋" w:hAnsi="仿宋" w:eastAsia="仿宋" w:cs="仿宋"/>
                <w:b/>
                <w:bCs/>
                <w:sz w:val="24"/>
                <w:szCs w:val="24"/>
              </w:rPr>
              <w:t>彩色多普勒</w:t>
            </w:r>
          </w:p>
          <w:p w14:paraId="225F1C8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4.1  包括速度、速度方差、能量、方向能量显示等</w:t>
            </w:r>
            <w:r>
              <w:rPr>
                <w:rFonts w:hint="eastAsia" w:ascii="仿宋" w:hAnsi="仿宋" w:eastAsia="仿宋" w:cs="仿宋"/>
                <w:sz w:val="24"/>
                <w:szCs w:val="24"/>
                <w:lang w:eastAsia="zh-CN"/>
              </w:rPr>
              <w:t>；</w:t>
            </w:r>
          </w:p>
          <w:p w14:paraId="6DA59DD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4.2  多普勒增益≥250dB</w:t>
            </w:r>
            <w:r>
              <w:rPr>
                <w:rFonts w:hint="eastAsia" w:ascii="仿宋" w:hAnsi="仿宋" w:eastAsia="仿宋" w:cs="仿宋"/>
                <w:sz w:val="24"/>
                <w:szCs w:val="24"/>
                <w:lang w:eastAsia="zh-CN"/>
              </w:rPr>
              <w:t>；</w:t>
            </w:r>
          </w:p>
          <w:p w14:paraId="601D597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4.3  彩色多普勒定量分析软件：彩色血流剖面图、定点测速功能</w:t>
            </w:r>
            <w:r>
              <w:rPr>
                <w:rFonts w:hint="eastAsia" w:ascii="仿宋" w:hAnsi="仿宋" w:eastAsia="仿宋" w:cs="仿宋"/>
                <w:sz w:val="24"/>
                <w:szCs w:val="24"/>
                <w:lang w:eastAsia="zh-CN"/>
              </w:rPr>
              <w:t>。</w:t>
            </w:r>
          </w:p>
          <w:p w14:paraId="68D62B6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4"/>
                <w:szCs w:val="24"/>
              </w:rPr>
            </w:pPr>
            <w:r>
              <w:rPr>
                <w:rFonts w:hint="eastAsia" w:ascii="仿宋" w:hAnsi="仿宋" w:eastAsia="仿宋" w:cs="仿宋"/>
                <w:b/>
                <w:bCs/>
                <w:sz w:val="24"/>
                <w:szCs w:val="24"/>
              </w:rPr>
              <w:t>5</w:t>
            </w:r>
            <w:r>
              <w:rPr>
                <w:rFonts w:hint="eastAsia" w:ascii="仿宋" w:hAnsi="仿宋" w:eastAsia="仿宋" w:cs="仿宋"/>
                <w:b/>
                <w:bCs/>
                <w:sz w:val="24"/>
                <w:szCs w:val="24"/>
                <w:lang w:val="en-US" w:eastAsia="zh-CN"/>
              </w:rPr>
              <w:t>.</w:t>
            </w:r>
            <w:r>
              <w:rPr>
                <w:rFonts w:hint="eastAsia" w:ascii="仿宋" w:hAnsi="仿宋" w:eastAsia="仿宋" w:cs="仿宋"/>
                <w:b/>
                <w:bCs/>
                <w:sz w:val="24"/>
                <w:szCs w:val="24"/>
              </w:rPr>
              <w:t>频谱多普勒</w:t>
            </w:r>
          </w:p>
          <w:p w14:paraId="370921C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5.1  方式：脉冲波多普勒（PW）、连续波多普勒（CW）、高脉冲重复频率多普勒（HPRF）</w:t>
            </w:r>
            <w:r>
              <w:rPr>
                <w:rFonts w:hint="eastAsia" w:ascii="仿宋" w:hAnsi="仿宋" w:eastAsia="仿宋" w:cs="仿宋"/>
                <w:sz w:val="24"/>
                <w:szCs w:val="24"/>
                <w:lang w:eastAsia="zh-CN"/>
              </w:rPr>
              <w:t>；</w:t>
            </w:r>
          </w:p>
          <w:p w14:paraId="719A3C2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5.2  B/D兼用：线阵：B/PW，凸阵：B/PW，扇扫：B/PW、B/CW</w:t>
            </w:r>
            <w:r>
              <w:rPr>
                <w:rFonts w:hint="eastAsia" w:ascii="仿宋" w:hAnsi="仿宋" w:eastAsia="仿宋" w:cs="仿宋"/>
                <w:sz w:val="24"/>
                <w:szCs w:val="24"/>
                <w:lang w:eastAsia="zh-CN"/>
              </w:rPr>
              <w:t>；</w:t>
            </w:r>
          </w:p>
          <w:p w14:paraId="47484AA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5.3  取样宽度及位置范围：宽度 0.5–24mm</w:t>
            </w:r>
            <w:r>
              <w:rPr>
                <w:rFonts w:hint="eastAsia" w:ascii="仿宋" w:hAnsi="仿宋" w:eastAsia="仿宋" w:cs="仿宋"/>
                <w:sz w:val="24"/>
                <w:szCs w:val="24"/>
                <w:lang w:eastAsia="zh-CN"/>
              </w:rPr>
              <w:t>；</w:t>
            </w:r>
          </w:p>
          <w:p w14:paraId="4CB35D9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5.4  显示控制：反转显示（左/右；上/下）</w:t>
            </w:r>
            <w:r>
              <w:rPr>
                <w:rFonts w:hint="eastAsia" w:ascii="仿宋" w:hAnsi="仿宋" w:eastAsia="仿宋" w:cs="仿宋"/>
                <w:sz w:val="24"/>
                <w:szCs w:val="24"/>
                <w:lang w:eastAsia="zh-CN"/>
              </w:rPr>
              <w:t>；</w:t>
            </w:r>
          </w:p>
          <w:p w14:paraId="35C2D68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5.5  频谱实时包络功能，在实时诊断下，频谱实时包络并显示血流参数</w:t>
            </w:r>
            <w:r>
              <w:rPr>
                <w:rFonts w:hint="eastAsia" w:ascii="仿宋" w:hAnsi="仿宋" w:eastAsia="仿宋" w:cs="仿宋"/>
                <w:sz w:val="24"/>
                <w:szCs w:val="24"/>
                <w:lang w:eastAsia="zh-CN"/>
              </w:rPr>
              <w:t>。</w:t>
            </w:r>
          </w:p>
          <w:p w14:paraId="1BF79D2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4"/>
                <w:szCs w:val="24"/>
              </w:rPr>
            </w:pPr>
            <w:r>
              <w:rPr>
                <w:rFonts w:hint="eastAsia" w:ascii="仿宋" w:hAnsi="仿宋" w:eastAsia="仿宋" w:cs="仿宋"/>
                <w:b/>
                <w:bCs/>
                <w:sz w:val="24"/>
                <w:szCs w:val="24"/>
              </w:rPr>
              <w:t>6</w:t>
            </w:r>
            <w:r>
              <w:rPr>
                <w:rFonts w:hint="eastAsia" w:ascii="仿宋" w:hAnsi="仿宋" w:eastAsia="仿宋" w:cs="仿宋"/>
                <w:b/>
                <w:bCs/>
                <w:sz w:val="24"/>
                <w:szCs w:val="24"/>
                <w:lang w:val="en-US" w:eastAsia="zh-CN"/>
              </w:rPr>
              <w:t>.</w:t>
            </w:r>
            <w:r>
              <w:rPr>
                <w:rFonts w:hint="eastAsia" w:ascii="仿宋" w:hAnsi="仿宋" w:eastAsia="仿宋" w:cs="仿宋"/>
                <w:b/>
                <w:bCs/>
                <w:sz w:val="24"/>
                <w:szCs w:val="24"/>
              </w:rPr>
              <w:t>系统通用技术规格</w:t>
            </w:r>
          </w:p>
          <w:p w14:paraId="7B6F640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6.1  内置锂电池独立供电，电池独立供电工作时间&gt;1.3小时</w:t>
            </w:r>
            <w:r>
              <w:rPr>
                <w:rFonts w:hint="eastAsia" w:ascii="仿宋" w:hAnsi="仿宋" w:eastAsia="仿宋" w:cs="仿宋"/>
                <w:sz w:val="24"/>
                <w:szCs w:val="24"/>
                <w:lang w:eastAsia="zh-CN"/>
              </w:rPr>
              <w:t>；</w:t>
            </w:r>
          </w:p>
          <w:p w14:paraId="1819DC0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6.2  主机内置USB接口≥2个</w:t>
            </w:r>
            <w:r>
              <w:rPr>
                <w:rFonts w:hint="eastAsia" w:ascii="仿宋" w:hAnsi="仿宋" w:eastAsia="仿宋" w:cs="仿宋"/>
                <w:sz w:val="24"/>
                <w:szCs w:val="24"/>
                <w:lang w:eastAsia="zh-CN"/>
              </w:rPr>
              <w:t>；</w:t>
            </w:r>
          </w:p>
          <w:p w14:paraId="0386F23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6.3 主机内置HDMI、S-VIDEO等接口</w:t>
            </w:r>
            <w:r>
              <w:rPr>
                <w:rFonts w:hint="eastAsia" w:ascii="仿宋" w:hAnsi="仿宋" w:eastAsia="仿宋" w:cs="仿宋"/>
                <w:sz w:val="24"/>
                <w:szCs w:val="24"/>
                <w:lang w:eastAsia="zh-CN"/>
              </w:rPr>
              <w:t>；</w:t>
            </w:r>
          </w:p>
          <w:p w14:paraId="6AB9049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6.4  专用台车</w:t>
            </w:r>
            <w:r>
              <w:rPr>
                <w:rFonts w:hint="eastAsia" w:ascii="仿宋" w:hAnsi="仿宋" w:eastAsia="仿宋" w:cs="仿宋"/>
                <w:sz w:val="24"/>
                <w:szCs w:val="24"/>
                <w:lang w:eastAsia="zh-CN"/>
              </w:rPr>
              <w:t>；</w:t>
            </w:r>
          </w:p>
          <w:p w14:paraId="13CA2D8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6.5  多功能背包(带拉杆功能)</w:t>
            </w:r>
            <w:r>
              <w:rPr>
                <w:rFonts w:hint="eastAsia" w:ascii="仿宋" w:hAnsi="仿宋" w:eastAsia="仿宋" w:cs="仿宋"/>
                <w:sz w:val="24"/>
                <w:szCs w:val="24"/>
                <w:lang w:eastAsia="zh-CN"/>
              </w:rPr>
              <w:t>。</w:t>
            </w:r>
          </w:p>
          <w:p w14:paraId="40E5D8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4"/>
                <w:szCs w:val="24"/>
              </w:rPr>
            </w:pPr>
            <w:r>
              <w:rPr>
                <w:rFonts w:hint="eastAsia" w:ascii="仿宋" w:hAnsi="仿宋" w:eastAsia="仿宋" w:cs="仿宋"/>
                <w:b/>
                <w:bCs/>
                <w:sz w:val="24"/>
                <w:szCs w:val="24"/>
              </w:rPr>
              <w:t>7</w:t>
            </w:r>
            <w:r>
              <w:rPr>
                <w:rFonts w:hint="eastAsia" w:ascii="仿宋" w:hAnsi="仿宋" w:eastAsia="仿宋" w:cs="仿宋"/>
                <w:b/>
                <w:bCs/>
                <w:sz w:val="24"/>
                <w:szCs w:val="24"/>
                <w:lang w:val="en-US" w:eastAsia="zh-CN"/>
              </w:rPr>
              <w:t>.</w:t>
            </w:r>
            <w:r>
              <w:rPr>
                <w:rFonts w:hint="eastAsia" w:ascii="仿宋" w:hAnsi="仿宋" w:eastAsia="仿宋" w:cs="仿宋"/>
                <w:b/>
                <w:bCs/>
                <w:sz w:val="24"/>
                <w:szCs w:val="24"/>
              </w:rPr>
              <w:t>测量和分析</w:t>
            </w:r>
          </w:p>
          <w:p w14:paraId="1E4E5C8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7.1  常规测量软件包：距离、面积、体积、角度、时间、斜率、心率等</w:t>
            </w:r>
            <w:r>
              <w:rPr>
                <w:rFonts w:hint="eastAsia" w:ascii="仿宋" w:hAnsi="仿宋" w:eastAsia="仿宋" w:cs="仿宋"/>
                <w:sz w:val="24"/>
                <w:szCs w:val="24"/>
                <w:lang w:eastAsia="zh-CN"/>
              </w:rPr>
              <w:t>；</w:t>
            </w:r>
          </w:p>
          <w:p w14:paraId="1F3FBED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7.2  腹部测量软件包</w:t>
            </w:r>
            <w:r>
              <w:rPr>
                <w:rFonts w:hint="eastAsia" w:ascii="仿宋" w:hAnsi="仿宋" w:eastAsia="仿宋" w:cs="仿宋"/>
                <w:sz w:val="24"/>
                <w:szCs w:val="24"/>
                <w:lang w:eastAsia="zh-CN"/>
              </w:rPr>
              <w:t>；</w:t>
            </w:r>
          </w:p>
          <w:p w14:paraId="0F06A22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7.3  妇科测量软件包</w:t>
            </w:r>
            <w:r>
              <w:rPr>
                <w:rFonts w:hint="eastAsia" w:ascii="仿宋" w:hAnsi="仿宋" w:eastAsia="仿宋" w:cs="仿宋"/>
                <w:sz w:val="24"/>
                <w:szCs w:val="24"/>
                <w:lang w:eastAsia="zh-CN"/>
              </w:rPr>
              <w:t>；</w:t>
            </w:r>
          </w:p>
          <w:p w14:paraId="4A86C16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7.4  产科测量软件包：具有≥4胞胎对比测量分析，支持胎儿生长曲线显示等</w:t>
            </w:r>
            <w:r>
              <w:rPr>
                <w:rFonts w:hint="eastAsia" w:ascii="仿宋" w:hAnsi="仿宋" w:eastAsia="仿宋" w:cs="仿宋"/>
                <w:sz w:val="24"/>
                <w:szCs w:val="24"/>
                <w:lang w:eastAsia="zh-CN"/>
              </w:rPr>
              <w:t>；</w:t>
            </w:r>
          </w:p>
          <w:p w14:paraId="5EA2866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7.5  心脏测量软件包</w:t>
            </w:r>
            <w:r>
              <w:rPr>
                <w:rFonts w:hint="eastAsia" w:ascii="仿宋" w:hAnsi="仿宋" w:eastAsia="仿宋" w:cs="仿宋"/>
                <w:sz w:val="24"/>
                <w:szCs w:val="24"/>
                <w:lang w:eastAsia="zh-CN"/>
              </w:rPr>
              <w:t>；</w:t>
            </w:r>
          </w:p>
          <w:p w14:paraId="6E66A2A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7.6  泌尿测量软件包</w:t>
            </w:r>
            <w:r>
              <w:rPr>
                <w:rFonts w:hint="eastAsia" w:ascii="仿宋" w:hAnsi="仿宋" w:eastAsia="仿宋" w:cs="仿宋"/>
                <w:sz w:val="24"/>
                <w:szCs w:val="24"/>
                <w:lang w:eastAsia="zh-CN"/>
              </w:rPr>
              <w:t>；</w:t>
            </w:r>
          </w:p>
          <w:p w14:paraId="7CC8957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7.7  小器官测量软件包</w:t>
            </w:r>
            <w:r>
              <w:rPr>
                <w:rFonts w:hint="eastAsia" w:ascii="仿宋" w:hAnsi="仿宋" w:eastAsia="仿宋" w:cs="仿宋"/>
                <w:sz w:val="24"/>
                <w:szCs w:val="24"/>
                <w:lang w:eastAsia="zh-CN"/>
              </w:rPr>
              <w:t>；</w:t>
            </w:r>
          </w:p>
          <w:p w14:paraId="1066CE7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7.8  儿科测量软件包</w:t>
            </w:r>
            <w:r>
              <w:rPr>
                <w:rFonts w:hint="eastAsia" w:ascii="仿宋" w:hAnsi="仿宋" w:eastAsia="仿宋" w:cs="仿宋"/>
                <w:sz w:val="24"/>
                <w:szCs w:val="24"/>
                <w:lang w:eastAsia="zh-CN"/>
              </w:rPr>
              <w:t>；</w:t>
            </w:r>
          </w:p>
          <w:p w14:paraId="36B8B75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7.9  血管测量软件包</w:t>
            </w:r>
            <w:r>
              <w:rPr>
                <w:rFonts w:hint="eastAsia" w:ascii="仿宋" w:hAnsi="仿宋" w:eastAsia="仿宋" w:cs="仿宋"/>
                <w:sz w:val="24"/>
                <w:szCs w:val="24"/>
                <w:lang w:eastAsia="zh-CN"/>
              </w:rPr>
              <w:t>。</w:t>
            </w:r>
          </w:p>
          <w:p w14:paraId="4EA536A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4"/>
                <w:szCs w:val="24"/>
              </w:rPr>
            </w:pPr>
            <w:r>
              <w:rPr>
                <w:rFonts w:hint="eastAsia" w:ascii="仿宋" w:hAnsi="仿宋" w:eastAsia="仿宋" w:cs="仿宋"/>
                <w:b/>
                <w:bCs/>
                <w:sz w:val="24"/>
                <w:szCs w:val="24"/>
              </w:rPr>
              <w:t>8</w:t>
            </w:r>
            <w:r>
              <w:rPr>
                <w:rFonts w:hint="eastAsia" w:ascii="仿宋" w:hAnsi="仿宋" w:eastAsia="仿宋" w:cs="仿宋"/>
                <w:b/>
                <w:bCs/>
                <w:sz w:val="24"/>
                <w:szCs w:val="24"/>
                <w:lang w:val="en-US" w:eastAsia="zh-CN"/>
              </w:rPr>
              <w:t>.</w:t>
            </w:r>
            <w:r>
              <w:rPr>
                <w:rFonts w:hint="eastAsia" w:ascii="仿宋" w:hAnsi="仿宋" w:eastAsia="仿宋" w:cs="仿宋"/>
                <w:b/>
                <w:bCs/>
                <w:sz w:val="24"/>
                <w:szCs w:val="24"/>
              </w:rPr>
              <w:t>图像存储，回放和浏览</w:t>
            </w:r>
          </w:p>
          <w:p w14:paraId="1501E35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8.1  同屏一体化智能剪切板</w:t>
            </w:r>
            <w:r>
              <w:rPr>
                <w:rFonts w:hint="eastAsia" w:ascii="仿宋" w:hAnsi="仿宋" w:eastAsia="仿宋" w:cs="仿宋"/>
                <w:sz w:val="24"/>
                <w:szCs w:val="24"/>
                <w:lang w:eastAsia="zh-CN"/>
              </w:rPr>
              <w:t>；</w:t>
            </w:r>
          </w:p>
          <w:p w14:paraId="40F046B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8.2  支持快速存储和浏览屏幕图像、电影</w:t>
            </w:r>
            <w:r>
              <w:rPr>
                <w:rFonts w:hint="eastAsia" w:ascii="仿宋" w:hAnsi="仿宋" w:eastAsia="仿宋" w:cs="仿宋"/>
                <w:sz w:val="24"/>
                <w:szCs w:val="24"/>
                <w:lang w:eastAsia="zh-CN"/>
              </w:rPr>
              <w:t>；</w:t>
            </w:r>
          </w:p>
          <w:p w14:paraId="5CC6BCC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8.3  存储动、静态图像，屏幕可显示硬盘容量数据信息</w:t>
            </w:r>
            <w:r>
              <w:rPr>
                <w:rFonts w:hint="eastAsia" w:ascii="仿宋" w:hAnsi="仿宋" w:eastAsia="仿宋" w:cs="仿宋"/>
                <w:sz w:val="24"/>
                <w:szCs w:val="24"/>
                <w:lang w:eastAsia="zh-CN"/>
              </w:rPr>
              <w:t>；</w:t>
            </w:r>
          </w:p>
          <w:p w14:paraId="5826698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8.4  主机内置报告系统</w:t>
            </w:r>
            <w:r>
              <w:rPr>
                <w:rFonts w:hint="eastAsia" w:ascii="仿宋" w:hAnsi="仿宋" w:eastAsia="仿宋" w:cs="仿宋"/>
                <w:sz w:val="24"/>
                <w:szCs w:val="24"/>
                <w:lang w:eastAsia="zh-CN"/>
              </w:rPr>
              <w:t>。</w:t>
            </w:r>
          </w:p>
          <w:p w14:paraId="605408F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4"/>
                <w:szCs w:val="24"/>
              </w:rPr>
            </w:pPr>
            <w:r>
              <w:rPr>
                <w:rFonts w:hint="eastAsia" w:ascii="仿宋" w:hAnsi="仿宋" w:eastAsia="仿宋" w:cs="仿宋"/>
                <w:b/>
                <w:bCs/>
                <w:sz w:val="24"/>
                <w:szCs w:val="24"/>
              </w:rPr>
              <w:t>9</w:t>
            </w:r>
            <w:r>
              <w:rPr>
                <w:rFonts w:hint="eastAsia" w:ascii="仿宋" w:hAnsi="仿宋" w:eastAsia="仿宋" w:cs="仿宋"/>
                <w:b/>
                <w:bCs/>
                <w:sz w:val="24"/>
                <w:szCs w:val="24"/>
                <w:lang w:val="en-US" w:eastAsia="zh-CN"/>
              </w:rPr>
              <w:t>.</w:t>
            </w:r>
            <w:r>
              <w:rPr>
                <w:rFonts w:hint="eastAsia" w:ascii="仿宋" w:hAnsi="仿宋" w:eastAsia="仿宋" w:cs="仿宋"/>
                <w:b/>
                <w:bCs/>
                <w:sz w:val="24"/>
                <w:szCs w:val="24"/>
              </w:rPr>
              <w:t>图文工作站</w:t>
            </w:r>
          </w:p>
          <w:p w14:paraId="4290D8A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9.1  系统可存储病人信息，可查询、检索、调阅历史信息</w:t>
            </w:r>
            <w:r>
              <w:rPr>
                <w:rFonts w:hint="eastAsia" w:ascii="仿宋" w:hAnsi="仿宋" w:eastAsia="仿宋" w:cs="仿宋"/>
                <w:sz w:val="24"/>
                <w:szCs w:val="24"/>
                <w:lang w:eastAsia="zh-CN"/>
              </w:rPr>
              <w:t>；</w:t>
            </w:r>
          </w:p>
          <w:p w14:paraId="6D10233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9.2  支持动、静态图像文件及病人报告的存储，以及病人图像的快速浏览</w:t>
            </w:r>
            <w:r>
              <w:rPr>
                <w:rFonts w:hint="eastAsia" w:ascii="仿宋" w:hAnsi="仿宋" w:eastAsia="仿宋" w:cs="仿宋"/>
                <w:sz w:val="24"/>
                <w:szCs w:val="24"/>
                <w:lang w:eastAsia="zh-CN"/>
              </w:rPr>
              <w:t>；</w:t>
            </w:r>
          </w:p>
          <w:p w14:paraId="4F7C119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9.3  支持以下存储介质：内部硬盘、USB移动存储设备</w:t>
            </w:r>
            <w:r>
              <w:rPr>
                <w:rFonts w:hint="eastAsia" w:ascii="仿宋" w:hAnsi="仿宋" w:eastAsia="仿宋" w:cs="仿宋"/>
                <w:sz w:val="24"/>
                <w:szCs w:val="24"/>
                <w:lang w:eastAsia="zh-CN"/>
              </w:rPr>
              <w:t>；</w:t>
            </w:r>
          </w:p>
          <w:p w14:paraId="6DA5D92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9.4  支持AVI、WMV、JPG、BMP、TIF等格式输出</w:t>
            </w:r>
            <w:r>
              <w:rPr>
                <w:rFonts w:hint="eastAsia" w:ascii="仿宋" w:hAnsi="仿宋" w:eastAsia="仿宋" w:cs="仿宋"/>
                <w:sz w:val="24"/>
                <w:szCs w:val="24"/>
                <w:lang w:eastAsia="zh-CN"/>
              </w:rPr>
              <w:t>。</w:t>
            </w:r>
          </w:p>
          <w:p w14:paraId="263206FF">
            <w:pPr>
              <w:keepNext w:val="0"/>
              <w:keepLines w:val="0"/>
              <w:pageBreakBefore w:val="0"/>
              <w:shd w:val="clear" w:color="auto" w:fill="auto"/>
              <w:kinsoku/>
              <w:wordWrap/>
              <w:overflowPunct w:val="0"/>
              <w:topLinePunct w:val="0"/>
              <w:autoSpaceDE w:val="0"/>
              <w:autoSpaceDN w:val="0"/>
              <w:bidi w:val="0"/>
              <w:adjustRightInd w:val="0"/>
              <w:snapToGrid/>
              <w:spacing w:after="0" w:line="300" w:lineRule="auto"/>
              <w:ind w:right="-180"/>
              <w:textAlignment w:val="baseline"/>
              <w:rPr>
                <w:rFonts w:hint="eastAsia" w:ascii="仿宋" w:hAnsi="仿宋" w:eastAsia="仿宋" w:cs="仿宋"/>
                <w:b/>
                <w:bCs/>
                <w:i w:val="0"/>
                <w:iCs w:val="0"/>
                <w:color w:val="auto"/>
                <w:sz w:val="24"/>
                <w:szCs w:val="24"/>
                <w:highlight w:val="none"/>
                <w:shd w:val="clear" w:color="auto" w:fill="auto"/>
              </w:rPr>
            </w:pPr>
            <w: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t>★</w:t>
            </w:r>
            <w:r>
              <w:rPr>
                <w:rFonts w:hint="eastAsia" w:ascii="仿宋" w:hAnsi="仿宋" w:eastAsia="仿宋" w:cs="仿宋"/>
                <w:b/>
                <w:bCs/>
                <w:sz w:val="24"/>
                <w:szCs w:val="24"/>
                <w:lang w:val="en-US" w:eastAsia="zh-CN"/>
              </w:rPr>
              <w:t>三、</w:t>
            </w:r>
            <w:r>
              <w:rPr>
                <w:rFonts w:hint="eastAsia" w:ascii="仿宋" w:hAnsi="仿宋" w:eastAsia="仿宋" w:cs="仿宋"/>
                <w:b/>
                <w:bCs/>
                <w:i w:val="0"/>
                <w:iCs w:val="0"/>
                <w:color w:val="auto"/>
                <w:sz w:val="24"/>
                <w:szCs w:val="24"/>
                <w:highlight w:val="none"/>
                <w:shd w:val="clear" w:color="auto" w:fill="auto"/>
              </w:rPr>
              <w:t>售后服务要求</w:t>
            </w:r>
          </w:p>
          <w:p w14:paraId="26AAEF4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1.提供超声整机质保2年。</w:t>
            </w:r>
          </w:p>
          <w:p w14:paraId="5291D1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24"/>
                <w:szCs w:val="24"/>
                <w:lang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提供设备使用人员现场免费培训，直到使用人员能够熟练使用设备为止，培训内容包括设备的使用、一般的维修、维护及保养等；食宿自理。</w:t>
            </w:r>
          </w:p>
        </w:tc>
      </w:tr>
      <w:tr w14:paraId="5FDC0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5"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5294B">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2</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82DA0">
            <w:pPr>
              <w:keepNext w:val="0"/>
              <w:keepLines w:val="0"/>
              <w:widowControl/>
              <w:suppressLineNumbers w:val="0"/>
              <w:spacing w:line="240" w:lineRule="auto"/>
              <w:jc w:val="center"/>
              <w:textAlignment w:val="center"/>
              <w:rPr>
                <w:rFonts w:hint="eastAsia" w:ascii="仿宋" w:hAnsi="仿宋" w:eastAsia="仿宋" w:cs="仿宋"/>
                <w:b w:val="0"/>
                <w:bCs w:val="0"/>
                <w:color w:val="000000" w:themeColor="text1"/>
                <w:sz w:val="24"/>
                <w:szCs w:val="24"/>
                <w:highlight w:val="yellow"/>
                <w14:textFill>
                  <w14:solidFill>
                    <w14:schemeClr w14:val="tx1"/>
                  </w14:solidFill>
                </w14:textFill>
              </w:rPr>
            </w:pPr>
            <w:r>
              <w:rPr>
                <w:rFonts w:hint="eastAsia" w:ascii="仿宋" w:hAnsi="仿宋" w:eastAsia="仿宋" w:cs="仿宋"/>
                <w:b w:val="0"/>
                <w:bCs w:val="0"/>
                <w:color w:val="auto"/>
                <w:sz w:val="24"/>
                <w:szCs w:val="24"/>
                <w:highlight w:val="none"/>
                <w:lang w:eastAsia="zh-CN"/>
              </w:rPr>
              <w:t>全数字化超高端彩色多普勒超声诊断仪</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B173D">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1</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7144B">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套</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4E52E">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1700000.00</w:t>
            </w:r>
          </w:p>
        </w:tc>
        <w:tc>
          <w:tcPr>
            <w:tcW w:w="3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A728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一、用途说明：</w:t>
            </w:r>
            <w:r>
              <w:rPr>
                <w:rFonts w:hint="eastAsia" w:ascii="仿宋" w:hAnsi="仿宋" w:eastAsia="仿宋" w:cs="仿宋"/>
                <w:sz w:val="24"/>
                <w:szCs w:val="24"/>
              </w:rPr>
              <w:t xml:space="preserve">主要用于产前筛查、胎儿心脏、新生儿、妇科生殖、盆底、腹部、成人心脏、泌尿、小儿、血管（外周、颅脑、腹部）、小器官、骨骼肌肉、神经、术中，造影、弹性成像、介入等方面的临床诊断和科研教学工作，具有世界先进水平，具备持续升级能力，能满足开展新的临床应用需求。   </w:t>
            </w:r>
          </w:p>
          <w:p w14:paraId="0BD59B9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二、使用期限</w:t>
            </w:r>
            <w:r>
              <w:rPr>
                <w:rFonts w:hint="eastAsia" w:ascii="仿宋" w:hAnsi="仿宋" w:eastAsia="仿宋" w:cs="仿宋"/>
                <w:sz w:val="24"/>
                <w:szCs w:val="24"/>
              </w:rPr>
              <w:t>：≥</w:t>
            </w:r>
            <w:r>
              <w:rPr>
                <w:rFonts w:hint="eastAsia" w:ascii="仿宋" w:hAnsi="仿宋" w:eastAsia="仿宋" w:cs="仿宋"/>
                <w:sz w:val="24"/>
                <w:szCs w:val="24"/>
                <w:lang w:val="en-US" w:eastAsia="zh-CN"/>
              </w:rPr>
              <w:t>10年。</w:t>
            </w:r>
          </w:p>
          <w:p w14:paraId="38A8088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三、</w:t>
            </w:r>
            <w:r>
              <w:rPr>
                <w:rFonts w:hint="eastAsia" w:ascii="仿宋" w:hAnsi="仿宋" w:eastAsia="仿宋" w:cs="仿宋"/>
                <w:sz w:val="24"/>
                <w:szCs w:val="24"/>
              </w:rPr>
              <w:t>主要技术规格及系统概述：</w:t>
            </w:r>
          </w:p>
          <w:p w14:paraId="48334FB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4"/>
                <w:szCs w:val="24"/>
              </w:rPr>
            </w:pPr>
            <w:r>
              <w:rPr>
                <w:rFonts w:hint="eastAsia" w:ascii="仿宋" w:hAnsi="仿宋" w:eastAsia="仿宋" w:cs="仿宋"/>
                <w:b/>
                <w:bCs/>
                <w:sz w:val="24"/>
                <w:szCs w:val="24"/>
                <w:lang w:eastAsia="zh-CN"/>
              </w:rPr>
              <w:t>3.1</w:t>
            </w:r>
            <w:r>
              <w:rPr>
                <w:rFonts w:hint="eastAsia" w:ascii="仿宋" w:hAnsi="仿宋" w:eastAsia="仿宋" w:cs="仿宋"/>
                <w:b/>
                <w:bCs/>
                <w:sz w:val="24"/>
                <w:szCs w:val="24"/>
              </w:rPr>
              <w:t xml:space="preserve"> 主机成像系统：</w:t>
            </w:r>
          </w:p>
          <w:p w14:paraId="491C458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val="fr-FR" w:eastAsia="zh-CN"/>
              </w:rPr>
            </w:pPr>
            <w:r>
              <w:rPr>
                <w:rFonts w:hint="eastAsia" w:ascii="仿宋" w:hAnsi="仿宋" w:eastAsia="仿宋" w:cs="仿宋"/>
                <w:sz w:val="24"/>
                <w:szCs w:val="24"/>
                <w:lang w:eastAsia="zh-CN"/>
              </w:rPr>
              <w:t>3.1</w:t>
            </w:r>
            <w:r>
              <w:rPr>
                <w:rFonts w:hint="eastAsia" w:ascii="仿宋" w:hAnsi="仿宋" w:eastAsia="仿宋" w:cs="仿宋"/>
                <w:sz w:val="24"/>
                <w:szCs w:val="24"/>
              </w:rPr>
              <w:t>.1 高分辨率液晶显示器≥24英寸, 分辨率1920×1080, 最大亮度达350cd/㎡, 超广角180°视野,无闪烁，不间断逐行扫描，可上下左右任意旋转，可前后折叠</w:t>
            </w:r>
            <w:r>
              <w:rPr>
                <w:rFonts w:hint="eastAsia" w:ascii="仿宋" w:hAnsi="仿宋" w:eastAsia="仿宋" w:cs="仿宋"/>
                <w:sz w:val="24"/>
                <w:szCs w:val="24"/>
                <w:lang w:eastAsia="zh-CN"/>
              </w:rPr>
              <w:t>；</w:t>
            </w:r>
          </w:p>
          <w:p w14:paraId="389C6D8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3.1</w:t>
            </w:r>
            <w:r>
              <w:rPr>
                <w:rFonts w:hint="eastAsia" w:ascii="仿宋" w:hAnsi="仿宋" w:eastAsia="仿宋" w:cs="仿宋"/>
                <w:sz w:val="24"/>
                <w:szCs w:val="24"/>
              </w:rPr>
              <w:t>.2 操作面板具备液晶触摸屏≥12英寸,可通过手指滑动触摸屏进行翻页，直接点击触摸屏即可选择需要调节的参数，操作面板可上下左右进行高度调整及旋转，最大旋转角度达720度</w:t>
            </w:r>
            <w:r>
              <w:rPr>
                <w:rFonts w:hint="eastAsia" w:ascii="仿宋" w:hAnsi="仿宋" w:eastAsia="仿宋" w:cs="仿宋"/>
                <w:sz w:val="24"/>
                <w:szCs w:val="24"/>
                <w:lang w:eastAsia="zh-CN"/>
              </w:rPr>
              <w:t>；</w:t>
            </w:r>
          </w:p>
          <w:p w14:paraId="1BAF1A7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3.1</w:t>
            </w:r>
            <w:r>
              <w:rPr>
                <w:rFonts w:hint="eastAsia" w:ascii="仿宋" w:hAnsi="仿宋" w:eastAsia="仿宋" w:cs="仿宋"/>
                <w:sz w:val="24"/>
                <w:szCs w:val="24"/>
              </w:rPr>
              <w:t>.3 触摸屏可以同屏显示显示器的容积图像，并且可以在触摸屏上进行容积图像的X/Y/Z轴等多多参数调节</w:t>
            </w:r>
            <w:r>
              <w:rPr>
                <w:rFonts w:hint="eastAsia" w:ascii="仿宋" w:hAnsi="仿宋" w:eastAsia="仿宋" w:cs="仿宋"/>
                <w:sz w:val="24"/>
                <w:szCs w:val="24"/>
                <w:lang w:eastAsia="zh-CN"/>
              </w:rPr>
              <w:t>；</w:t>
            </w:r>
          </w:p>
          <w:p w14:paraId="61A02B8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3.1</w:t>
            </w:r>
            <w:r>
              <w:rPr>
                <w:rFonts w:hint="eastAsia" w:ascii="仿宋" w:hAnsi="仿宋" w:eastAsia="仿宋" w:cs="仿宋"/>
                <w:sz w:val="24"/>
                <w:szCs w:val="24"/>
              </w:rPr>
              <w:t>.4 全新集束精准发射技术，全程动态聚焦发射声束</w:t>
            </w:r>
            <w:r>
              <w:rPr>
                <w:rFonts w:hint="eastAsia" w:ascii="仿宋" w:hAnsi="仿宋" w:eastAsia="仿宋" w:cs="仿宋"/>
                <w:sz w:val="24"/>
                <w:szCs w:val="24"/>
                <w:lang w:eastAsia="zh-CN"/>
              </w:rPr>
              <w:t>；</w:t>
            </w:r>
          </w:p>
          <w:p w14:paraId="08DFE9A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3.1</w:t>
            </w:r>
            <w:r>
              <w:rPr>
                <w:rFonts w:hint="eastAsia" w:ascii="仿宋" w:hAnsi="仿宋" w:eastAsia="仿宋" w:cs="仿宋"/>
                <w:sz w:val="24"/>
                <w:szCs w:val="24"/>
              </w:rPr>
              <w:t>.5 脉冲优化处理技术</w:t>
            </w:r>
            <w:r>
              <w:rPr>
                <w:rFonts w:hint="eastAsia" w:ascii="仿宋" w:hAnsi="仿宋" w:eastAsia="仿宋" w:cs="仿宋"/>
                <w:sz w:val="24"/>
                <w:szCs w:val="24"/>
                <w:lang w:eastAsia="zh-CN"/>
              </w:rPr>
              <w:t>；</w:t>
            </w:r>
          </w:p>
          <w:p w14:paraId="435D088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3.1</w:t>
            </w:r>
            <w:r>
              <w:rPr>
                <w:rFonts w:hint="eastAsia" w:ascii="仿宋" w:hAnsi="仿宋" w:eastAsia="仿宋" w:cs="仿宋"/>
                <w:sz w:val="24"/>
                <w:szCs w:val="24"/>
              </w:rPr>
              <w:t>.6 海量并行处理技术</w:t>
            </w:r>
            <w:r>
              <w:rPr>
                <w:rFonts w:hint="eastAsia" w:ascii="仿宋" w:hAnsi="仿宋" w:eastAsia="仿宋" w:cs="仿宋"/>
                <w:sz w:val="24"/>
                <w:szCs w:val="24"/>
                <w:lang w:eastAsia="zh-CN"/>
              </w:rPr>
              <w:t>；</w:t>
            </w:r>
          </w:p>
          <w:p w14:paraId="40A12D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3.1</w:t>
            </w:r>
            <w:r>
              <w:rPr>
                <w:rFonts w:hint="eastAsia" w:ascii="仿宋" w:hAnsi="仿宋" w:eastAsia="仿宋" w:cs="仿宋"/>
                <w:sz w:val="24"/>
                <w:szCs w:val="24"/>
              </w:rPr>
              <w:t>.7 自适应增益补偿技术</w:t>
            </w:r>
            <w:r>
              <w:rPr>
                <w:rFonts w:hint="eastAsia" w:ascii="仿宋" w:hAnsi="仿宋" w:eastAsia="仿宋" w:cs="仿宋"/>
                <w:sz w:val="24"/>
                <w:szCs w:val="24"/>
                <w:lang w:eastAsia="zh-CN"/>
              </w:rPr>
              <w:t>；</w:t>
            </w:r>
          </w:p>
          <w:p w14:paraId="56B565D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lang w:eastAsia="zh-CN"/>
              </w:rPr>
              <w:t>3.1</w:t>
            </w:r>
            <w:r>
              <w:rPr>
                <w:rFonts w:hint="eastAsia" w:ascii="仿宋" w:hAnsi="仿宋" w:eastAsia="仿宋" w:cs="仿宋"/>
                <w:sz w:val="24"/>
                <w:szCs w:val="24"/>
              </w:rPr>
              <w:t>.8 数字化二维灰阶成像及M型显像单元；</w:t>
            </w:r>
          </w:p>
          <w:p w14:paraId="7870A60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3.1</w:t>
            </w:r>
            <w:r>
              <w:rPr>
                <w:rFonts w:hint="eastAsia" w:ascii="仿宋" w:hAnsi="仿宋" w:eastAsia="仿宋" w:cs="仿宋"/>
                <w:sz w:val="24"/>
                <w:szCs w:val="24"/>
              </w:rPr>
              <w:t>.9 解剖M型技术,可360度任意旋转M型取样线角度方便准确的进行测量</w:t>
            </w:r>
            <w:r>
              <w:rPr>
                <w:rFonts w:hint="eastAsia" w:ascii="仿宋" w:hAnsi="仿宋" w:eastAsia="仿宋" w:cs="仿宋"/>
                <w:sz w:val="24"/>
                <w:szCs w:val="24"/>
                <w:lang w:eastAsia="zh-CN"/>
              </w:rPr>
              <w:t>；</w:t>
            </w:r>
          </w:p>
          <w:p w14:paraId="05C9827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lang w:eastAsia="zh-CN"/>
              </w:rPr>
              <w:t>3.1</w:t>
            </w:r>
            <w:r>
              <w:rPr>
                <w:rFonts w:hint="eastAsia" w:ascii="仿宋" w:hAnsi="仿宋" w:eastAsia="仿宋" w:cs="仿宋"/>
                <w:sz w:val="24"/>
                <w:szCs w:val="24"/>
              </w:rPr>
              <w:t>.10 脉冲反向谐波成像单元；</w:t>
            </w:r>
          </w:p>
          <w:p w14:paraId="77F8DC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lang w:eastAsia="zh-CN"/>
              </w:rPr>
              <w:t>3.1</w:t>
            </w:r>
            <w:r>
              <w:rPr>
                <w:rFonts w:hint="eastAsia" w:ascii="仿宋" w:hAnsi="仿宋" w:eastAsia="仿宋" w:cs="仿宋"/>
                <w:sz w:val="24"/>
                <w:szCs w:val="24"/>
              </w:rPr>
              <w:t>.11 彩色多普勒成像技术；</w:t>
            </w:r>
          </w:p>
          <w:p w14:paraId="1C3E5F6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3.1</w:t>
            </w:r>
            <w:r>
              <w:rPr>
                <w:rFonts w:hint="eastAsia" w:ascii="仿宋" w:hAnsi="仿宋" w:eastAsia="仿宋" w:cs="仿宋"/>
                <w:sz w:val="24"/>
                <w:szCs w:val="24"/>
              </w:rPr>
              <w:t>.12 自适应宽频带彩色多普勒成像技术</w:t>
            </w:r>
            <w:r>
              <w:rPr>
                <w:rFonts w:hint="eastAsia" w:ascii="仿宋" w:hAnsi="仿宋" w:eastAsia="仿宋" w:cs="仿宋"/>
                <w:sz w:val="24"/>
                <w:szCs w:val="24"/>
                <w:lang w:eastAsia="zh-CN"/>
              </w:rPr>
              <w:t>；</w:t>
            </w:r>
          </w:p>
          <w:p w14:paraId="2ABE7D2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lang w:eastAsia="zh-CN"/>
              </w:rPr>
              <w:t>3.1</w:t>
            </w:r>
            <w:r>
              <w:rPr>
                <w:rFonts w:hint="eastAsia" w:ascii="仿宋" w:hAnsi="仿宋" w:eastAsia="仿宋" w:cs="仿宋"/>
                <w:sz w:val="24"/>
                <w:szCs w:val="24"/>
              </w:rPr>
              <w:t>.13 彩色多普勒能量图技术；</w:t>
            </w:r>
          </w:p>
          <w:p w14:paraId="0C524EA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3.1</w:t>
            </w:r>
            <w:r>
              <w:rPr>
                <w:rFonts w:hint="eastAsia" w:ascii="仿宋" w:hAnsi="仿宋" w:eastAsia="仿宋" w:cs="仿宋"/>
                <w:sz w:val="24"/>
                <w:szCs w:val="24"/>
              </w:rPr>
              <w:t>.14 方向性能量图技术</w:t>
            </w:r>
            <w:r>
              <w:rPr>
                <w:rFonts w:hint="eastAsia" w:ascii="仿宋" w:hAnsi="仿宋" w:eastAsia="仿宋" w:cs="仿宋"/>
                <w:sz w:val="24"/>
                <w:szCs w:val="24"/>
                <w:lang w:eastAsia="zh-CN"/>
              </w:rPr>
              <w:t>；</w:t>
            </w:r>
          </w:p>
          <w:p w14:paraId="3DCD392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lang w:eastAsia="zh-CN"/>
              </w:rPr>
              <w:t>3.1</w:t>
            </w:r>
            <w:r>
              <w:rPr>
                <w:rFonts w:hint="eastAsia" w:ascii="仿宋" w:hAnsi="仿宋" w:eastAsia="仿宋" w:cs="仿宋"/>
                <w:sz w:val="24"/>
                <w:szCs w:val="24"/>
              </w:rPr>
              <w:t>.15 数字化频谱多普勒显示和分析单元；</w:t>
            </w:r>
          </w:p>
          <w:p w14:paraId="26ADF03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3.1</w:t>
            </w:r>
            <w:r>
              <w:rPr>
                <w:rFonts w:hint="eastAsia" w:ascii="仿宋" w:hAnsi="仿宋" w:eastAsia="仿宋" w:cs="仿宋"/>
                <w:sz w:val="24"/>
                <w:szCs w:val="24"/>
              </w:rPr>
              <w:t>.16 动态范围≥3</w:t>
            </w:r>
            <w:r>
              <w:rPr>
                <w:rFonts w:hint="eastAsia" w:ascii="仿宋" w:hAnsi="仿宋" w:eastAsia="仿宋" w:cs="仿宋"/>
                <w:sz w:val="24"/>
                <w:szCs w:val="24"/>
                <w:lang w:val="en-US" w:eastAsia="zh-CN"/>
              </w:rPr>
              <w:t>9</w:t>
            </w:r>
            <w:r>
              <w:rPr>
                <w:rFonts w:hint="eastAsia" w:ascii="仿宋" w:hAnsi="仿宋" w:eastAsia="仿宋" w:cs="仿宋"/>
                <w:sz w:val="24"/>
                <w:szCs w:val="24"/>
              </w:rPr>
              <w:t>0dB</w:t>
            </w:r>
            <w:r>
              <w:rPr>
                <w:rFonts w:hint="eastAsia" w:ascii="仿宋" w:hAnsi="仿宋" w:eastAsia="仿宋" w:cs="仿宋"/>
                <w:sz w:val="24"/>
                <w:szCs w:val="24"/>
                <w:lang w:eastAsia="zh-CN"/>
              </w:rPr>
              <w:t>；</w:t>
            </w:r>
          </w:p>
          <w:p w14:paraId="36ECC50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3.1</w:t>
            </w:r>
            <w:r>
              <w:rPr>
                <w:rFonts w:hint="eastAsia" w:ascii="仿宋" w:hAnsi="仿宋" w:eastAsia="仿宋" w:cs="仿宋"/>
                <w:sz w:val="24"/>
                <w:szCs w:val="24"/>
              </w:rPr>
              <w:t>.17 数字化通道≥7,000,000</w:t>
            </w:r>
            <w:r>
              <w:rPr>
                <w:rFonts w:hint="eastAsia" w:ascii="仿宋" w:hAnsi="仿宋" w:eastAsia="仿宋" w:cs="仿宋"/>
                <w:sz w:val="24"/>
                <w:szCs w:val="24"/>
                <w:lang w:eastAsia="zh-CN"/>
              </w:rPr>
              <w:t>；</w:t>
            </w:r>
          </w:p>
          <w:p w14:paraId="65AB1C6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lang w:eastAsia="zh-CN"/>
              </w:rPr>
              <w:t>3.1</w:t>
            </w:r>
            <w:r>
              <w:rPr>
                <w:rFonts w:hint="eastAsia" w:ascii="仿宋" w:hAnsi="仿宋" w:eastAsia="仿宋" w:cs="仿宋"/>
                <w:sz w:val="24"/>
                <w:szCs w:val="24"/>
              </w:rPr>
              <w:t>.18 智能全程聚焦技术；</w:t>
            </w:r>
          </w:p>
          <w:p w14:paraId="3B66D7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3.1</w:t>
            </w:r>
            <w:r>
              <w:rPr>
                <w:rFonts w:hint="eastAsia" w:ascii="仿宋" w:hAnsi="仿宋" w:eastAsia="仿宋" w:cs="仿宋"/>
                <w:sz w:val="24"/>
                <w:szCs w:val="24"/>
              </w:rPr>
              <w:t>.19 智能化一键图像优化技术，可分单键优化和连续优化，可自适应调整图像的增益等参数获取最佳图像</w:t>
            </w:r>
            <w:r>
              <w:rPr>
                <w:rFonts w:hint="eastAsia" w:ascii="仿宋" w:hAnsi="仿宋" w:eastAsia="仿宋" w:cs="仿宋"/>
                <w:sz w:val="24"/>
                <w:szCs w:val="24"/>
                <w:lang w:eastAsia="zh-CN"/>
              </w:rPr>
              <w:t>；</w:t>
            </w:r>
          </w:p>
          <w:p w14:paraId="76CE4F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3.1</w:t>
            </w:r>
            <w:r>
              <w:rPr>
                <w:rFonts w:hint="eastAsia" w:ascii="仿宋" w:hAnsi="仿宋" w:eastAsia="仿宋" w:cs="仿宋"/>
                <w:sz w:val="24"/>
                <w:szCs w:val="24"/>
              </w:rPr>
              <w:t>.20空间复合成像技术，同时作用于发射和接收，支持所有凸阵、微凸阵和线阵成像探头</w:t>
            </w:r>
            <w:r>
              <w:rPr>
                <w:rFonts w:hint="eastAsia" w:ascii="仿宋" w:hAnsi="仿宋" w:eastAsia="仿宋" w:cs="仿宋"/>
                <w:sz w:val="24"/>
                <w:szCs w:val="24"/>
                <w:lang w:eastAsia="zh-CN"/>
              </w:rPr>
              <w:t>；</w:t>
            </w:r>
          </w:p>
          <w:p w14:paraId="7C494B6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3.1</w:t>
            </w:r>
            <w:r>
              <w:rPr>
                <w:rFonts w:hint="eastAsia" w:ascii="仿宋" w:hAnsi="仿宋" w:eastAsia="仿宋" w:cs="仿宋"/>
                <w:sz w:val="24"/>
                <w:szCs w:val="24"/>
              </w:rPr>
              <w:t>.21自适应核磁像素优化技术，改善边界显示，提高分辨率，减少伪像，支持所有成像探头，可分级调节≥5级</w:t>
            </w:r>
            <w:r>
              <w:rPr>
                <w:rFonts w:hint="eastAsia" w:ascii="仿宋" w:hAnsi="仿宋" w:eastAsia="仿宋" w:cs="仿宋"/>
                <w:sz w:val="24"/>
                <w:szCs w:val="24"/>
                <w:lang w:eastAsia="zh-CN"/>
              </w:rPr>
              <w:t>；</w:t>
            </w:r>
          </w:p>
          <w:p w14:paraId="38C05F6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3.1</w:t>
            </w:r>
            <w:r>
              <w:rPr>
                <w:rFonts w:hint="eastAsia" w:ascii="仿宋" w:hAnsi="仿宋" w:eastAsia="仿宋" w:cs="仿宋"/>
                <w:sz w:val="24"/>
                <w:szCs w:val="24"/>
              </w:rPr>
              <w:t>.22 显示器同屏可显示两种不同类型探头的图像，有利于观察子宫附件占位病变及介入穿刺等应用</w:t>
            </w:r>
            <w:r>
              <w:rPr>
                <w:rFonts w:hint="eastAsia" w:ascii="仿宋" w:hAnsi="仿宋" w:eastAsia="仿宋" w:cs="仿宋"/>
                <w:sz w:val="24"/>
                <w:szCs w:val="24"/>
                <w:lang w:eastAsia="zh-CN"/>
              </w:rPr>
              <w:t>；</w:t>
            </w:r>
          </w:p>
          <w:p w14:paraId="302AF98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3.1</w:t>
            </w:r>
            <w:r>
              <w:rPr>
                <w:rFonts w:hint="eastAsia" w:ascii="仿宋" w:hAnsi="仿宋" w:eastAsia="仿宋" w:cs="仿宋"/>
                <w:sz w:val="24"/>
                <w:szCs w:val="24"/>
              </w:rPr>
              <w:t>.23具有微细血流成像技术，可捕捉超微细血流及超低速血流信号，支持凸阵、线阵探头，可用于腹部、浅表、肌骨、儿科、血管等多种应用，具有单独模式、增强模式及2D对比模式，具有8种map图可选，并可进行血流速度测量，已存储的图像亦可使用增强模式进行观察</w:t>
            </w:r>
            <w:r>
              <w:rPr>
                <w:rFonts w:hint="eastAsia" w:ascii="仿宋" w:hAnsi="仿宋" w:eastAsia="仿宋" w:cs="仿宋"/>
                <w:sz w:val="24"/>
                <w:szCs w:val="24"/>
                <w:lang w:eastAsia="zh-CN"/>
              </w:rPr>
              <w:t>；</w:t>
            </w:r>
          </w:p>
          <w:p w14:paraId="4065CB3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lang w:eastAsia="zh-CN"/>
              </w:rPr>
              <w:t>3.1</w:t>
            </w:r>
            <w:r>
              <w:rPr>
                <w:rFonts w:hint="eastAsia" w:ascii="仿宋" w:hAnsi="仿宋" w:eastAsia="仿宋" w:cs="仿宋"/>
                <w:sz w:val="24"/>
                <w:szCs w:val="24"/>
              </w:rPr>
              <w:t>.24 实时二同步 /三同步能力；</w:t>
            </w:r>
          </w:p>
          <w:p w14:paraId="4B6AF3F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lang w:eastAsia="zh-CN"/>
              </w:rPr>
              <w:t>3.1</w:t>
            </w:r>
            <w:r>
              <w:rPr>
                <w:rFonts w:hint="eastAsia" w:ascii="仿宋" w:hAnsi="仿宋" w:eastAsia="仿宋" w:cs="仿宋"/>
                <w:sz w:val="24"/>
                <w:szCs w:val="24"/>
              </w:rPr>
              <w:t xml:space="preserve">.25 </w:t>
            </w:r>
            <w:r>
              <w:rPr>
                <w:rFonts w:hint="eastAsia" w:ascii="仿宋" w:hAnsi="仿宋" w:eastAsia="仿宋" w:cs="仿宋"/>
                <w:sz w:val="24"/>
                <w:szCs w:val="24"/>
                <w:lang w:val="en-US"/>
              </w:rPr>
              <w:t>具有造影成像技术</w:t>
            </w:r>
          </w:p>
          <w:p w14:paraId="4714FDE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4"/>
                <w:szCs w:val="24"/>
              </w:rPr>
            </w:pPr>
            <w:r>
              <w:rPr>
                <w:rFonts w:hint="eastAsia" w:ascii="仿宋" w:hAnsi="仿宋" w:eastAsia="仿宋" w:cs="仿宋"/>
                <w:b/>
                <w:bCs/>
                <w:sz w:val="24"/>
                <w:szCs w:val="24"/>
                <w:lang w:eastAsia="zh-CN"/>
              </w:rPr>
              <w:t>3.2</w:t>
            </w:r>
            <w:r>
              <w:rPr>
                <w:rFonts w:hint="eastAsia" w:ascii="仿宋" w:hAnsi="仿宋" w:eastAsia="仿宋" w:cs="仿宋"/>
                <w:b/>
                <w:bCs/>
                <w:sz w:val="24"/>
                <w:szCs w:val="24"/>
              </w:rPr>
              <w:t xml:space="preserve"> 成像技术：</w:t>
            </w:r>
          </w:p>
          <w:p w14:paraId="5C04A5A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 xml:space="preserve"> </w:t>
            </w:r>
            <w:r>
              <w:rPr>
                <w:rFonts w:hint="eastAsia" w:ascii="仿宋" w:hAnsi="仿宋" w:eastAsia="仿宋" w:cs="仿宋"/>
                <w:sz w:val="24"/>
                <w:szCs w:val="24"/>
                <w:lang w:eastAsia="zh-CN"/>
              </w:rPr>
              <w:t>3.2</w:t>
            </w:r>
            <w:r>
              <w:rPr>
                <w:rFonts w:hint="eastAsia" w:ascii="仿宋" w:hAnsi="仿宋" w:eastAsia="仿宋" w:cs="仿宋"/>
                <w:sz w:val="24"/>
                <w:szCs w:val="24"/>
              </w:rPr>
              <w:t>.1纯净波单晶体探头技术:探头使用单晶体材质，同时对接收波束进行提纯处理，对显像困难的病人图像大大改善</w:t>
            </w:r>
            <w:r>
              <w:rPr>
                <w:rFonts w:hint="eastAsia" w:ascii="仿宋" w:hAnsi="仿宋" w:eastAsia="仿宋" w:cs="仿宋"/>
                <w:sz w:val="24"/>
                <w:szCs w:val="24"/>
                <w:lang w:eastAsia="zh-CN"/>
              </w:rPr>
              <w:t>；</w:t>
            </w:r>
          </w:p>
          <w:p w14:paraId="2592668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val="de-DE"/>
              </w:rPr>
            </w:pPr>
            <w:r>
              <w:rPr>
                <w:rFonts w:hint="eastAsia" w:ascii="仿宋" w:hAnsi="仿宋" w:eastAsia="仿宋" w:cs="仿宋"/>
                <w:sz w:val="24"/>
                <w:szCs w:val="24"/>
                <w:lang w:val="de-DE"/>
              </w:rPr>
              <w:t xml:space="preserve"> </w:t>
            </w:r>
            <w:r>
              <w:rPr>
                <w:rFonts w:hint="eastAsia" w:ascii="仿宋" w:hAnsi="仿宋" w:eastAsia="仿宋" w:cs="仿宋"/>
                <w:sz w:val="24"/>
                <w:szCs w:val="24"/>
                <w:lang w:val="de-DE" w:eastAsia="zh-CN"/>
              </w:rPr>
              <w:t>3.2</w:t>
            </w:r>
            <w:r>
              <w:rPr>
                <w:rFonts w:hint="eastAsia" w:ascii="仿宋" w:hAnsi="仿宋" w:eastAsia="仿宋" w:cs="仿宋"/>
                <w:sz w:val="24"/>
                <w:szCs w:val="24"/>
                <w:lang w:val="de-DE"/>
              </w:rPr>
              <w:t>.2 3D/4D</w:t>
            </w:r>
            <w:r>
              <w:rPr>
                <w:rFonts w:hint="eastAsia" w:ascii="仿宋" w:hAnsi="仿宋" w:eastAsia="仿宋" w:cs="仿宋"/>
                <w:sz w:val="24"/>
                <w:szCs w:val="24"/>
              </w:rPr>
              <w:t>成像功能</w:t>
            </w:r>
          </w:p>
          <w:p w14:paraId="3FC24A0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val="de-DE"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val="de-DE" w:eastAsia="zh-CN"/>
              </w:rPr>
              <w:t>）</w:t>
            </w:r>
            <w:r>
              <w:rPr>
                <w:rFonts w:hint="eastAsia" w:ascii="仿宋" w:hAnsi="仿宋" w:eastAsia="仿宋" w:cs="仿宋"/>
                <w:sz w:val="24"/>
                <w:szCs w:val="24"/>
              </w:rPr>
              <w:t>具备三维、四维实时成像功能，支持腹部、高频、腔内、矩阵探头检查成像</w:t>
            </w:r>
            <w:r>
              <w:rPr>
                <w:rFonts w:hint="eastAsia" w:ascii="仿宋" w:hAnsi="仿宋" w:eastAsia="仿宋" w:cs="仿宋"/>
                <w:sz w:val="24"/>
                <w:szCs w:val="24"/>
                <w:lang w:eastAsia="zh-CN"/>
              </w:rPr>
              <w:t>；</w:t>
            </w:r>
          </w:p>
          <w:p w14:paraId="1C61F65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具备自由臂三维成像、支持常规凸阵、微凸阵、线阵探头</w:t>
            </w:r>
            <w:r>
              <w:rPr>
                <w:rFonts w:hint="eastAsia" w:ascii="仿宋" w:hAnsi="仿宋" w:eastAsia="仿宋" w:cs="仿宋"/>
                <w:sz w:val="24"/>
                <w:szCs w:val="24"/>
                <w:lang w:eastAsia="zh-CN"/>
              </w:rPr>
              <w:t>；</w:t>
            </w:r>
          </w:p>
          <w:p w14:paraId="735DC41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具有表面模式、骨骼模式、反转成像模式等</w:t>
            </w:r>
            <w:r>
              <w:rPr>
                <w:rFonts w:hint="eastAsia" w:ascii="仿宋" w:hAnsi="仿宋" w:eastAsia="仿宋" w:cs="仿宋"/>
                <w:sz w:val="24"/>
                <w:szCs w:val="24"/>
                <w:lang w:eastAsia="zh-CN"/>
              </w:rPr>
              <w:t>。</w:t>
            </w:r>
          </w:p>
          <w:p w14:paraId="441D332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3.2</w:t>
            </w:r>
            <w:r>
              <w:rPr>
                <w:rFonts w:hint="eastAsia" w:ascii="仿宋" w:hAnsi="仿宋" w:eastAsia="仿宋" w:cs="仿宋"/>
                <w:sz w:val="24"/>
                <w:szCs w:val="24"/>
              </w:rPr>
              <w:t>.3真实渲染成像功能：通过全新的容积处理方式，增强容积图像的细节显示，提高图像真实感，加强临床诊断信心。智能可变光源系统通过虚拟光源位置的改变可得到常规容积成像难以获得的多方位容积增强显示</w:t>
            </w:r>
            <w:r>
              <w:rPr>
                <w:rFonts w:hint="eastAsia" w:ascii="仿宋" w:hAnsi="仿宋" w:eastAsia="仿宋" w:cs="仿宋"/>
                <w:sz w:val="24"/>
                <w:szCs w:val="24"/>
                <w:lang w:eastAsia="zh-CN"/>
              </w:rPr>
              <w:t>：</w:t>
            </w:r>
          </w:p>
          <w:p w14:paraId="420EBEA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 xml:space="preserve"> </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光源可在容积图像上跟随手动调节的位置可视可调</w:t>
            </w:r>
            <w:r>
              <w:rPr>
                <w:rFonts w:hint="eastAsia" w:ascii="仿宋" w:hAnsi="仿宋" w:eastAsia="仿宋" w:cs="仿宋"/>
                <w:sz w:val="24"/>
                <w:szCs w:val="24"/>
                <w:lang w:eastAsia="zh-CN"/>
              </w:rPr>
              <w:t>；</w:t>
            </w:r>
          </w:p>
          <w:p w14:paraId="1C72B04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 xml:space="preserve"> </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光源移动方向，光源可沿X/Y/Z轴三个方位进行调节</w:t>
            </w:r>
            <w:r>
              <w:rPr>
                <w:rFonts w:hint="eastAsia" w:ascii="仿宋" w:hAnsi="仿宋" w:eastAsia="仿宋" w:cs="仿宋"/>
                <w:sz w:val="24"/>
                <w:szCs w:val="24"/>
                <w:lang w:eastAsia="zh-CN"/>
              </w:rPr>
              <w:t>；</w:t>
            </w:r>
          </w:p>
          <w:p w14:paraId="2701DE7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全触屏手势操控三维成像后处理：通过在全触摸屏上进行手势操作，可对容积图像进行X/Y/Z轴向旋转及放大/缩小调整，并通过手势操作，使得光源可沿X/Y/Z轴三个方向进行调节，有助于组织内部的结构观察</w:t>
            </w:r>
            <w:r>
              <w:rPr>
                <w:rFonts w:hint="eastAsia" w:ascii="仿宋" w:hAnsi="仿宋" w:eastAsia="仿宋" w:cs="仿宋"/>
                <w:sz w:val="24"/>
                <w:szCs w:val="24"/>
                <w:lang w:eastAsia="zh-CN"/>
              </w:rPr>
              <w:t>；</w:t>
            </w:r>
          </w:p>
          <w:p w14:paraId="7E5CA02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光源快速起始位置≥6个。</w:t>
            </w:r>
          </w:p>
          <w:p w14:paraId="204A847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3.2</w:t>
            </w:r>
            <w:r>
              <w:rPr>
                <w:rFonts w:hint="eastAsia" w:ascii="仿宋" w:hAnsi="仿宋" w:eastAsia="仿宋" w:cs="仿宋"/>
                <w:sz w:val="24"/>
                <w:szCs w:val="24"/>
              </w:rPr>
              <w:t>.4容积轮廓剪影显示模式：突出显示容积图像内结构的轮廓。通过调节阈值，可以选择只显示容积图像表面成像或既显示表面又显示容积数据内部组织，如液性区形态、骨骼分布和形态。对于诊断多胎妊娠、骨骼畸形、内脏反位等畸形，可以帮助直观快捷的诊断。并可配合使用光源移动，光源可沿X/Y/Z轴三个方位进行调节，帮助医生对所感兴趣区域进行着重的观察</w:t>
            </w:r>
            <w:r>
              <w:rPr>
                <w:rFonts w:hint="eastAsia" w:ascii="仿宋" w:hAnsi="仿宋" w:eastAsia="仿宋" w:cs="仿宋"/>
                <w:sz w:val="24"/>
                <w:szCs w:val="24"/>
                <w:lang w:eastAsia="zh-CN"/>
              </w:rPr>
              <w:t>；</w:t>
            </w:r>
          </w:p>
          <w:p w14:paraId="563F104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lang w:eastAsia="zh-CN"/>
              </w:rPr>
              <w:t>3.2</w:t>
            </w:r>
            <w:r>
              <w:rPr>
                <w:rFonts w:hint="eastAsia" w:ascii="仿宋" w:hAnsi="仿宋" w:eastAsia="仿宋" w:cs="仿宋"/>
                <w:sz w:val="24"/>
                <w:szCs w:val="24"/>
              </w:rPr>
              <w:t>.5胎儿自动识别容积成像：通过大数据建立胎儿组织结构的骨性结构标志库，基于机器深度学习功能，自动识别感兴趣区域内骨性标志，通过人工智能（AI），一键快速获取胎儿容积数据，例如一键化去除胎儿颜面部遮挡，自动识别胎儿颜面部骨骼标志从而获得清晰胎儿颜面部容积图像。帮助使用者能够快速获得胎儿容积图像，提高工作效率</w:t>
            </w:r>
            <w:r>
              <w:rPr>
                <w:rFonts w:hint="eastAsia" w:ascii="仿宋" w:hAnsi="仿宋" w:eastAsia="仿宋" w:cs="仿宋"/>
                <w:sz w:val="24"/>
                <w:szCs w:val="24"/>
                <w:lang w:eastAsia="zh-CN"/>
              </w:rPr>
              <w:t>；</w:t>
            </w:r>
            <w:r>
              <w:rPr>
                <w:rFonts w:hint="eastAsia" w:ascii="仿宋" w:hAnsi="仿宋" w:eastAsia="仿宋" w:cs="仿宋"/>
                <w:sz w:val="24"/>
                <w:szCs w:val="24"/>
              </w:rPr>
              <w:t xml:space="preserve"> </w:t>
            </w:r>
          </w:p>
          <w:p w14:paraId="2E787B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3.2</w:t>
            </w:r>
            <w:r>
              <w:rPr>
                <w:rFonts w:hint="eastAsia" w:ascii="仿宋" w:hAnsi="仿宋" w:eastAsia="仿宋" w:cs="仿宋"/>
                <w:sz w:val="24"/>
                <w:szCs w:val="24"/>
              </w:rPr>
              <w:t>.6 容积深度渲染：基于深度信息的创新性显示方法，用不同颜色渲染深部组织信息提高3D图像Z轴（深度）方向渲染效果，呈现更多的立体结构信息，凸显需要观察的解剖部位，帮助临床医生获得更多的诊断信息。≥25种色调可调节，满足不同需求</w:t>
            </w:r>
            <w:r>
              <w:rPr>
                <w:rFonts w:hint="eastAsia" w:ascii="仿宋" w:hAnsi="仿宋" w:eastAsia="仿宋" w:cs="仿宋"/>
                <w:sz w:val="24"/>
                <w:szCs w:val="24"/>
                <w:lang w:eastAsia="zh-CN"/>
              </w:rPr>
              <w:t>；</w:t>
            </w:r>
          </w:p>
          <w:p w14:paraId="460EB9E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3.2</w:t>
            </w:r>
            <w:r>
              <w:rPr>
                <w:rFonts w:hint="eastAsia" w:ascii="仿宋" w:hAnsi="仿宋" w:eastAsia="仿宋" w:cs="仿宋"/>
                <w:sz w:val="24"/>
                <w:szCs w:val="24"/>
              </w:rPr>
              <w:t>.7容积探头扫查角度自动偏转技术：扫查过程中，无需转动探头，扫查角度可自动偏转，最大偏转角度±45°，可调档位≥5档，并同时支持多种显示模式（2D、Color、Pw、M-mode）</w:t>
            </w:r>
            <w:r>
              <w:rPr>
                <w:rFonts w:hint="eastAsia" w:ascii="仿宋" w:hAnsi="仿宋" w:eastAsia="仿宋" w:cs="仿宋"/>
                <w:sz w:val="24"/>
                <w:szCs w:val="24"/>
                <w:lang w:eastAsia="zh-CN"/>
              </w:rPr>
              <w:t>；</w:t>
            </w:r>
          </w:p>
          <w:p w14:paraId="7E40C51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3.2</w:t>
            </w:r>
            <w:r>
              <w:rPr>
                <w:rFonts w:hint="eastAsia" w:ascii="仿宋" w:hAnsi="仿宋" w:eastAsia="仿宋" w:cs="仿宋"/>
                <w:sz w:val="24"/>
                <w:szCs w:val="24"/>
              </w:rPr>
              <w:t>.8自动产科测量：通过人工智能解剖，单键选择产科常规的自动测量（双顶径、枕额径、头围、腹围和股骨长度）</w:t>
            </w:r>
            <w:r>
              <w:rPr>
                <w:rFonts w:hint="eastAsia" w:ascii="仿宋" w:hAnsi="仿宋" w:eastAsia="仿宋" w:cs="仿宋"/>
                <w:sz w:val="24"/>
                <w:szCs w:val="24"/>
                <w:lang w:eastAsia="zh-CN"/>
              </w:rPr>
              <w:t>；</w:t>
            </w:r>
          </w:p>
          <w:p w14:paraId="3502606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lang w:eastAsia="zh-CN"/>
              </w:rPr>
              <w:t>3.2</w:t>
            </w:r>
            <w:r>
              <w:rPr>
                <w:rFonts w:hint="eastAsia" w:ascii="仿宋" w:hAnsi="仿宋" w:eastAsia="仿宋" w:cs="仿宋"/>
                <w:sz w:val="24"/>
                <w:szCs w:val="24"/>
              </w:rPr>
              <w:t>.</w:t>
            </w:r>
            <w:r>
              <w:rPr>
                <w:rFonts w:hint="eastAsia" w:ascii="仿宋" w:hAnsi="仿宋" w:eastAsia="仿宋" w:cs="仿宋"/>
                <w:sz w:val="24"/>
                <w:szCs w:val="24"/>
                <w:lang w:val="en-US" w:eastAsia="zh-CN"/>
              </w:rPr>
              <w:t>9</w:t>
            </w:r>
            <w:r>
              <w:rPr>
                <w:rFonts w:hint="eastAsia" w:ascii="仿宋" w:hAnsi="仿宋" w:eastAsia="仿宋" w:cs="仿宋"/>
                <w:sz w:val="24"/>
                <w:szCs w:val="24"/>
              </w:rPr>
              <w:t>容积增强成像技术：对容积数据进行多切面采集和处理，有效地的抑制噪音，增强多切面图像分辨率，所有容积探头均支持此技术，该技术包含：</w:t>
            </w:r>
          </w:p>
          <w:p w14:paraId="7E0A9D7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通过增强多平面图像的对比度，极大提高A/B/C平面的对比分辨率，有利于胎儿脊柱等高回声、强回声组织的显示。</w:t>
            </w:r>
          </w:p>
          <w:p w14:paraId="5769E59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通过调节多平面图像的厚度，以增加A/B/C平面图像的细节分辨率。</w:t>
            </w:r>
          </w:p>
          <w:p w14:paraId="5587008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3.2</w:t>
            </w:r>
            <w:r>
              <w:rPr>
                <w:rFonts w:hint="eastAsia" w:ascii="仿宋" w:hAnsi="仿宋" w:eastAsia="仿宋" w:cs="仿宋"/>
                <w:sz w:val="24"/>
                <w:szCs w:val="24"/>
              </w:rPr>
              <w:t>.1</w:t>
            </w:r>
            <w:r>
              <w:rPr>
                <w:rFonts w:hint="eastAsia" w:ascii="仿宋" w:hAnsi="仿宋" w:eastAsia="仿宋" w:cs="仿宋"/>
                <w:sz w:val="24"/>
                <w:szCs w:val="24"/>
                <w:lang w:val="en-US" w:eastAsia="zh-CN"/>
              </w:rPr>
              <w:t>0</w:t>
            </w:r>
            <w:r>
              <w:rPr>
                <w:rFonts w:hint="eastAsia" w:ascii="仿宋" w:hAnsi="仿宋" w:eastAsia="仿宋" w:cs="仿宋"/>
                <w:sz w:val="24"/>
                <w:szCs w:val="24"/>
              </w:rPr>
              <w:t xml:space="preserve"> 智能容积断层成像，可在X,Y,Z轴具有多层断层显示方式并可进行同屏显示</w:t>
            </w:r>
            <w:r>
              <w:rPr>
                <w:rFonts w:hint="eastAsia" w:ascii="仿宋" w:hAnsi="仿宋" w:eastAsia="仿宋" w:cs="仿宋"/>
                <w:sz w:val="24"/>
                <w:szCs w:val="24"/>
                <w:lang w:eastAsia="zh-CN"/>
              </w:rPr>
              <w:t>：</w:t>
            </w:r>
          </w:p>
          <w:p w14:paraId="7395491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单次可切割≥30幅图像</w:t>
            </w:r>
            <w:r>
              <w:rPr>
                <w:rFonts w:hint="eastAsia" w:ascii="仿宋" w:hAnsi="仿宋" w:eastAsia="仿宋" w:cs="仿宋"/>
                <w:sz w:val="24"/>
                <w:szCs w:val="24"/>
                <w:lang w:eastAsia="zh-CN"/>
              </w:rPr>
              <w:t>；</w:t>
            </w:r>
          </w:p>
          <w:p w14:paraId="7AA3857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同屏最少可显示25幅图像</w:t>
            </w:r>
            <w:r>
              <w:rPr>
                <w:rFonts w:hint="eastAsia" w:ascii="仿宋" w:hAnsi="仿宋" w:eastAsia="仿宋" w:cs="仿宋"/>
                <w:sz w:val="24"/>
                <w:szCs w:val="24"/>
                <w:lang w:eastAsia="zh-CN"/>
              </w:rPr>
              <w:t>；</w:t>
            </w:r>
          </w:p>
          <w:p w14:paraId="4F4B12D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可进行多种显示格式排列，包括3</w:t>
            </w:r>
            <w:r>
              <w:rPr>
                <w:rFonts w:hint="eastAsia" w:ascii="仿宋" w:hAnsi="仿宋" w:eastAsia="仿宋" w:cs="仿宋"/>
                <w:sz w:val="24"/>
                <w:szCs w:val="24"/>
                <w:lang w:eastAsia="zh-CN"/>
              </w:rPr>
              <w:t>▲</w:t>
            </w:r>
            <w:r>
              <w:rPr>
                <w:rFonts w:hint="eastAsia" w:ascii="仿宋" w:hAnsi="仿宋" w:eastAsia="仿宋" w:cs="仿宋"/>
                <w:sz w:val="24"/>
                <w:szCs w:val="24"/>
              </w:rPr>
              <w:t>3、4</w:t>
            </w:r>
            <w:r>
              <w:rPr>
                <w:rFonts w:hint="eastAsia" w:ascii="仿宋" w:hAnsi="仿宋" w:eastAsia="仿宋" w:cs="仿宋"/>
                <w:sz w:val="24"/>
                <w:szCs w:val="24"/>
                <w:lang w:eastAsia="zh-CN"/>
              </w:rPr>
              <w:t>▲</w:t>
            </w:r>
            <w:r>
              <w:rPr>
                <w:rFonts w:hint="eastAsia" w:ascii="仿宋" w:hAnsi="仿宋" w:eastAsia="仿宋" w:cs="仿宋"/>
                <w:sz w:val="24"/>
                <w:szCs w:val="24"/>
              </w:rPr>
              <w:t>4、5</w:t>
            </w:r>
            <w:r>
              <w:rPr>
                <w:rFonts w:hint="eastAsia" w:ascii="仿宋" w:hAnsi="仿宋" w:eastAsia="仿宋" w:cs="仿宋"/>
                <w:sz w:val="24"/>
                <w:szCs w:val="24"/>
                <w:lang w:eastAsia="zh-CN"/>
              </w:rPr>
              <w:t>▲</w:t>
            </w:r>
            <w:r>
              <w:rPr>
                <w:rFonts w:hint="eastAsia" w:ascii="仿宋" w:hAnsi="仿宋" w:eastAsia="仿宋" w:cs="仿宋"/>
                <w:sz w:val="24"/>
                <w:szCs w:val="24"/>
              </w:rPr>
              <w:t>5</w:t>
            </w:r>
            <w:r>
              <w:rPr>
                <w:rFonts w:hint="eastAsia" w:ascii="仿宋" w:hAnsi="仿宋" w:eastAsia="仿宋" w:cs="仿宋"/>
                <w:sz w:val="24"/>
                <w:szCs w:val="24"/>
                <w:lang w:eastAsia="zh-CN"/>
              </w:rPr>
              <w:t>；</w:t>
            </w:r>
          </w:p>
          <w:p w14:paraId="4350C9D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 xml:space="preserve">可调节不同断层切割层厚，最小切割层厚≤0.1mm </w:t>
            </w:r>
            <w:r>
              <w:rPr>
                <w:rFonts w:hint="eastAsia" w:ascii="仿宋" w:hAnsi="仿宋" w:eastAsia="仿宋" w:cs="仿宋"/>
                <w:sz w:val="24"/>
                <w:szCs w:val="24"/>
                <w:lang w:eastAsia="zh-CN"/>
              </w:rPr>
              <w:t>。</w:t>
            </w:r>
          </w:p>
          <w:p w14:paraId="2E7B31C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3.2</w:t>
            </w:r>
            <w:r>
              <w:rPr>
                <w:rFonts w:hint="eastAsia" w:ascii="仿宋" w:hAnsi="仿宋" w:eastAsia="仿宋" w:cs="仿宋"/>
                <w:sz w:val="24"/>
                <w:szCs w:val="24"/>
              </w:rPr>
              <w:t>.1</w:t>
            </w:r>
            <w:r>
              <w:rPr>
                <w:rFonts w:hint="eastAsia" w:ascii="仿宋" w:hAnsi="仿宋" w:eastAsia="仿宋" w:cs="仿宋"/>
                <w:sz w:val="24"/>
                <w:szCs w:val="24"/>
                <w:lang w:val="en-US" w:eastAsia="zh-CN"/>
              </w:rPr>
              <w:t>1</w:t>
            </w:r>
            <w:r>
              <w:rPr>
                <w:rFonts w:hint="eastAsia" w:ascii="仿宋" w:hAnsi="仿宋" w:eastAsia="仿宋" w:cs="仿宋"/>
                <w:sz w:val="24"/>
                <w:szCs w:val="24"/>
              </w:rPr>
              <w:t>曲面容积断层成像，对于有弧度的脏器，可按照其走形弧度节段一一垂直切割，从而避免因直接切割弧形脏器造成的切面信息不完整</w:t>
            </w:r>
            <w:r>
              <w:rPr>
                <w:rFonts w:hint="eastAsia" w:ascii="仿宋" w:hAnsi="仿宋" w:eastAsia="仿宋" w:cs="仿宋"/>
                <w:sz w:val="24"/>
                <w:szCs w:val="24"/>
                <w:lang w:eastAsia="zh-CN"/>
              </w:rPr>
              <w:t>；</w:t>
            </w:r>
          </w:p>
          <w:p w14:paraId="1F8D705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3.2</w:t>
            </w:r>
            <w:r>
              <w:rPr>
                <w:rFonts w:hint="eastAsia" w:ascii="仿宋" w:hAnsi="仿宋" w:eastAsia="仿宋" w:cs="仿宋"/>
                <w:sz w:val="24"/>
                <w:szCs w:val="24"/>
              </w:rPr>
              <w:t>.1</w:t>
            </w:r>
            <w:r>
              <w:rPr>
                <w:rFonts w:hint="eastAsia" w:ascii="仿宋" w:hAnsi="仿宋" w:eastAsia="仿宋" w:cs="仿宋"/>
                <w:sz w:val="24"/>
                <w:szCs w:val="24"/>
                <w:lang w:val="en-US" w:eastAsia="zh-CN"/>
              </w:rPr>
              <w:t>2</w:t>
            </w:r>
            <w:r>
              <w:rPr>
                <w:rFonts w:hint="eastAsia" w:ascii="仿宋" w:hAnsi="仿宋" w:eastAsia="仿宋" w:cs="仿宋"/>
                <w:sz w:val="24"/>
                <w:szCs w:val="24"/>
              </w:rPr>
              <w:t>空间定位成像:可将容积数据内的三个相互垂直的平面在一幅图像上进行关联显示，从而更直观显示出X/Y/Z轴三个切面的空间关系，有助于医生对空间位置有更好的理解</w:t>
            </w:r>
            <w:r>
              <w:rPr>
                <w:rFonts w:hint="eastAsia" w:ascii="仿宋" w:hAnsi="仿宋" w:eastAsia="仿宋" w:cs="仿宋"/>
                <w:sz w:val="24"/>
                <w:szCs w:val="24"/>
                <w:lang w:eastAsia="zh-CN"/>
              </w:rPr>
              <w:t>；</w:t>
            </w:r>
          </w:p>
          <w:p w14:paraId="1625711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lang w:eastAsia="zh-CN"/>
              </w:rPr>
              <w:t>3.2</w:t>
            </w:r>
            <w:r>
              <w:rPr>
                <w:rFonts w:hint="eastAsia" w:ascii="仿宋" w:hAnsi="仿宋" w:eastAsia="仿宋" w:cs="仿宋"/>
                <w:sz w:val="24"/>
                <w:szCs w:val="24"/>
              </w:rPr>
              <w:t>.1</w:t>
            </w:r>
            <w:r>
              <w:rPr>
                <w:rFonts w:hint="eastAsia" w:ascii="仿宋" w:hAnsi="仿宋" w:eastAsia="仿宋" w:cs="仿宋"/>
                <w:sz w:val="24"/>
                <w:szCs w:val="24"/>
                <w:lang w:val="en-US" w:eastAsia="zh-CN"/>
              </w:rPr>
              <w:t>3</w:t>
            </w:r>
            <w:r>
              <w:rPr>
                <w:rFonts w:hint="eastAsia" w:ascii="仿宋" w:hAnsi="仿宋" w:eastAsia="仿宋" w:cs="仿宋"/>
                <w:sz w:val="24"/>
                <w:szCs w:val="24"/>
              </w:rPr>
              <w:t>体积智能定量技术:对获取的容积数据进行体积的计算。包括三种计算方式：</w:t>
            </w:r>
          </w:p>
          <w:p w14:paraId="5BBF9EE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手动方式：通过测量三个径线得到体积</w:t>
            </w:r>
            <w:r>
              <w:rPr>
                <w:rFonts w:hint="eastAsia" w:ascii="仿宋" w:hAnsi="仿宋" w:eastAsia="仿宋" w:cs="仿宋"/>
                <w:sz w:val="24"/>
                <w:szCs w:val="24"/>
                <w:lang w:eastAsia="zh-CN"/>
              </w:rPr>
              <w:t>；</w:t>
            </w:r>
          </w:p>
          <w:p w14:paraId="0A21721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半自动：将容积数据分解成若干平面，通过对每个平面进行边界的勾画后得到总的体积</w:t>
            </w:r>
            <w:r>
              <w:rPr>
                <w:rFonts w:hint="eastAsia" w:ascii="仿宋" w:hAnsi="仿宋" w:eastAsia="仿宋" w:cs="仿宋"/>
                <w:sz w:val="24"/>
                <w:szCs w:val="24"/>
                <w:lang w:eastAsia="zh-CN"/>
              </w:rPr>
              <w:t>；</w:t>
            </w:r>
          </w:p>
          <w:p w14:paraId="7237BD0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全自动：对于囊性结构，系统自动确定其边界，并计算出其体积。</w:t>
            </w:r>
          </w:p>
          <w:p w14:paraId="62750C5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3.2</w:t>
            </w:r>
            <w:r>
              <w:rPr>
                <w:rFonts w:hint="eastAsia" w:ascii="仿宋" w:hAnsi="仿宋" w:eastAsia="仿宋" w:cs="仿宋"/>
                <w:sz w:val="24"/>
                <w:szCs w:val="24"/>
              </w:rPr>
              <w:t>.1</w:t>
            </w:r>
            <w:r>
              <w:rPr>
                <w:rFonts w:hint="eastAsia" w:ascii="仿宋" w:hAnsi="仿宋" w:eastAsia="仿宋" w:cs="仿宋"/>
                <w:sz w:val="24"/>
                <w:szCs w:val="24"/>
                <w:lang w:val="en-US" w:eastAsia="zh-CN"/>
              </w:rPr>
              <w:t>4</w:t>
            </w:r>
            <w:r>
              <w:rPr>
                <w:rFonts w:hint="eastAsia" w:ascii="仿宋" w:hAnsi="仿宋" w:eastAsia="仿宋" w:cs="仿宋"/>
                <w:sz w:val="24"/>
                <w:szCs w:val="24"/>
              </w:rPr>
              <w:t xml:space="preserve"> 触摸屏三维成像全触控技术：触摸屏可手势操作三维立体图像，替代按钮功能，包含图像的旋转，光源位置移动，容积数据A\B\C平面选择及取样框位置、大小调整，取样曲线位置调节，“十”字定位点位置移动</w:t>
            </w:r>
            <w:r>
              <w:rPr>
                <w:rFonts w:hint="eastAsia" w:ascii="仿宋" w:hAnsi="仿宋" w:eastAsia="仿宋" w:cs="仿宋"/>
                <w:sz w:val="24"/>
                <w:szCs w:val="24"/>
                <w:lang w:eastAsia="zh-CN"/>
              </w:rPr>
              <w:t>；</w:t>
            </w:r>
          </w:p>
          <w:p w14:paraId="77D024E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3.2</w:t>
            </w:r>
            <w:r>
              <w:rPr>
                <w:rFonts w:hint="eastAsia" w:ascii="仿宋" w:hAnsi="仿宋" w:eastAsia="仿宋" w:cs="仿宋"/>
                <w:sz w:val="24"/>
                <w:szCs w:val="24"/>
              </w:rPr>
              <w:t>.1</w:t>
            </w:r>
            <w:r>
              <w:rPr>
                <w:rFonts w:hint="eastAsia" w:ascii="仿宋" w:hAnsi="仿宋" w:eastAsia="仿宋" w:cs="仿宋"/>
                <w:sz w:val="24"/>
                <w:szCs w:val="24"/>
                <w:lang w:val="en-US" w:eastAsia="zh-CN"/>
              </w:rPr>
              <w:t>5</w:t>
            </w:r>
            <w:r>
              <w:rPr>
                <w:rFonts w:hint="eastAsia" w:ascii="仿宋" w:hAnsi="仿宋" w:eastAsia="仿宋" w:cs="仿宋"/>
                <w:sz w:val="24"/>
                <w:szCs w:val="24"/>
              </w:rPr>
              <w:t>具备血流定量分析技术：可对感兴趣区彩色血流像素及3D血流体素等多参数进行定量分析，帮助判断肿瘤、移植肾等内部血供情况，测量结果需包含：VI/FI/VFI</w:t>
            </w:r>
            <w:r>
              <w:rPr>
                <w:rFonts w:hint="eastAsia" w:ascii="仿宋" w:hAnsi="仿宋" w:eastAsia="仿宋" w:cs="仿宋"/>
                <w:sz w:val="24"/>
                <w:szCs w:val="24"/>
                <w:lang w:eastAsia="zh-CN"/>
              </w:rPr>
              <w:t>；</w:t>
            </w:r>
          </w:p>
          <w:p w14:paraId="5436445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lang w:eastAsia="zh-CN"/>
              </w:rPr>
              <w:t>3.2</w:t>
            </w:r>
            <w:r>
              <w:rPr>
                <w:rFonts w:hint="eastAsia" w:ascii="仿宋" w:hAnsi="仿宋" w:eastAsia="仿宋" w:cs="仿宋"/>
                <w:sz w:val="24"/>
                <w:szCs w:val="24"/>
              </w:rPr>
              <w:t>.1</w:t>
            </w:r>
            <w:r>
              <w:rPr>
                <w:rFonts w:hint="eastAsia" w:ascii="仿宋" w:hAnsi="仿宋" w:eastAsia="仿宋" w:cs="仿宋"/>
                <w:sz w:val="24"/>
                <w:szCs w:val="24"/>
                <w:lang w:val="en-US" w:eastAsia="zh-CN"/>
              </w:rPr>
              <w:t>6</w:t>
            </w:r>
            <w:r>
              <w:rPr>
                <w:rFonts w:hint="eastAsia" w:ascii="仿宋" w:hAnsi="仿宋" w:eastAsia="仿宋" w:cs="仿宋"/>
                <w:sz w:val="24"/>
                <w:szCs w:val="24"/>
              </w:rPr>
              <w:t>弹性成像技术</w:t>
            </w:r>
          </w:p>
          <w:p w14:paraId="7C7E4C6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实时软组织弹性成像技术，无需人工加压，具有灰阶，反转及彩色多普勒多种显像方式</w:t>
            </w:r>
            <w:r>
              <w:rPr>
                <w:rFonts w:hint="eastAsia" w:ascii="仿宋" w:hAnsi="仿宋" w:eastAsia="仿宋" w:cs="仿宋"/>
                <w:sz w:val="24"/>
                <w:szCs w:val="24"/>
                <w:lang w:eastAsia="zh-CN"/>
              </w:rPr>
              <w:t>；</w:t>
            </w:r>
          </w:p>
          <w:p w14:paraId="0CC9E4B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具备囊实性结构鉴别弹性成像技术</w:t>
            </w:r>
            <w:r>
              <w:rPr>
                <w:rFonts w:hint="eastAsia" w:ascii="仿宋" w:hAnsi="仿宋" w:eastAsia="仿宋" w:cs="仿宋"/>
                <w:sz w:val="24"/>
                <w:szCs w:val="24"/>
                <w:lang w:eastAsia="zh-CN"/>
              </w:rPr>
              <w:t>；</w:t>
            </w:r>
          </w:p>
          <w:p w14:paraId="7753608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具备浅表、腹部及腔内弹性成像</w:t>
            </w:r>
            <w:r>
              <w:rPr>
                <w:rFonts w:hint="eastAsia" w:ascii="仿宋" w:hAnsi="仿宋" w:eastAsia="仿宋" w:cs="仿宋"/>
                <w:sz w:val="24"/>
                <w:szCs w:val="24"/>
                <w:lang w:eastAsia="zh-CN"/>
              </w:rPr>
              <w:t>；</w:t>
            </w:r>
          </w:p>
          <w:p w14:paraId="42FC9AB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主机内置一体化实时弹性定量分析技术，可对弹性图像进行直径面积对比分析、动态弹性应变分析、动态弹性参数成像</w:t>
            </w:r>
            <w:r>
              <w:rPr>
                <w:rFonts w:hint="eastAsia" w:ascii="仿宋" w:hAnsi="仿宋" w:eastAsia="仿宋" w:cs="仿宋"/>
                <w:sz w:val="24"/>
                <w:szCs w:val="24"/>
                <w:lang w:eastAsia="zh-CN"/>
              </w:rPr>
              <w:t>；</w:t>
            </w:r>
          </w:p>
          <w:p w14:paraId="3F0E5D0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腹部探头、线阵探头支持剪切波弹性成像技术</w:t>
            </w:r>
            <w:r>
              <w:rPr>
                <w:rFonts w:hint="eastAsia" w:ascii="仿宋" w:hAnsi="仿宋" w:eastAsia="仿宋" w:cs="仿宋"/>
                <w:sz w:val="24"/>
                <w:szCs w:val="24"/>
                <w:lang w:eastAsia="zh-CN"/>
              </w:rPr>
              <w:t>。</w:t>
            </w:r>
            <w:r>
              <w:rPr>
                <w:rFonts w:hint="eastAsia" w:ascii="仿宋" w:hAnsi="仿宋" w:eastAsia="仿宋" w:cs="仿宋"/>
                <w:sz w:val="24"/>
                <w:szCs w:val="24"/>
              </w:rPr>
              <w:t xml:space="preserve">   </w:t>
            </w:r>
          </w:p>
          <w:p w14:paraId="0531D95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3.2</w:t>
            </w:r>
            <w:r>
              <w:rPr>
                <w:rFonts w:hint="eastAsia" w:ascii="仿宋" w:hAnsi="仿宋" w:eastAsia="仿宋" w:cs="仿宋"/>
                <w:sz w:val="24"/>
                <w:szCs w:val="24"/>
              </w:rPr>
              <w:t>.</w:t>
            </w:r>
            <w:r>
              <w:rPr>
                <w:rFonts w:hint="eastAsia" w:ascii="仿宋" w:hAnsi="仿宋" w:eastAsia="仿宋" w:cs="仿宋"/>
                <w:sz w:val="24"/>
                <w:szCs w:val="24"/>
                <w:lang w:val="en-US" w:eastAsia="zh-CN"/>
              </w:rPr>
              <w:t>17</w:t>
            </w:r>
            <w:r>
              <w:rPr>
                <w:rFonts w:hint="eastAsia" w:ascii="仿宋" w:hAnsi="仿宋" w:eastAsia="仿宋" w:cs="仿宋"/>
                <w:sz w:val="24"/>
                <w:szCs w:val="24"/>
              </w:rPr>
              <w:t>全屏高清显示，放大后图像分辨率≥1080p，放大后整个显示器屏幕内仅显示有效图像信息，而无其他菜单界面显示</w:t>
            </w:r>
            <w:r>
              <w:rPr>
                <w:rFonts w:hint="eastAsia" w:ascii="仿宋" w:hAnsi="仿宋" w:eastAsia="仿宋" w:cs="仿宋"/>
                <w:sz w:val="24"/>
                <w:szCs w:val="24"/>
                <w:lang w:eastAsia="zh-CN"/>
              </w:rPr>
              <w:t>；</w:t>
            </w:r>
          </w:p>
          <w:p w14:paraId="508BFF0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3.2</w:t>
            </w:r>
            <w:r>
              <w:rPr>
                <w:rFonts w:hint="eastAsia" w:ascii="仿宋" w:hAnsi="仿宋" w:eastAsia="仿宋" w:cs="仿宋"/>
                <w:sz w:val="24"/>
                <w:szCs w:val="24"/>
              </w:rPr>
              <w:t>.</w:t>
            </w:r>
            <w:r>
              <w:rPr>
                <w:rFonts w:hint="eastAsia" w:ascii="仿宋" w:hAnsi="仿宋" w:eastAsia="仿宋" w:cs="仿宋"/>
                <w:sz w:val="24"/>
                <w:szCs w:val="24"/>
                <w:lang w:val="en-US" w:eastAsia="zh-CN"/>
              </w:rPr>
              <w:t>18</w:t>
            </w:r>
            <w:r>
              <w:rPr>
                <w:rFonts w:hint="eastAsia" w:ascii="仿宋" w:hAnsi="仿宋" w:eastAsia="仿宋" w:cs="仿宋"/>
                <w:sz w:val="24"/>
                <w:szCs w:val="24"/>
              </w:rPr>
              <w:t>扩展成像技术：凸阵、微凸阵、线阵探头均具有此功能，且空间复合成像技术及斑点噪声抑制技术支持其扩展区域</w:t>
            </w:r>
            <w:r>
              <w:rPr>
                <w:rFonts w:hint="eastAsia" w:ascii="仿宋" w:hAnsi="仿宋" w:eastAsia="仿宋" w:cs="仿宋"/>
                <w:sz w:val="24"/>
                <w:szCs w:val="24"/>
                <w:lang w:eastAsia="zh-CN"/>
              </w:rPr>
              <w:t>；</w:t>
            </w:r>
          </w:p>
          <w:p w14:paraId="34D30A2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3.2</w:t>
            </w:r>
            <w:r>
              <w:rPr>
                <w:rFonts w:hint="eastAsia" w:ascii="仿宋" w:hAnsi="仿宋" w:eastAsia="仿宋" w:cs="仿宋"/>
                <w:sz w:val="24"/>
                <w:szCs w:val="24"/>
              </w:rPr>
              <w:t>.</w:t>
            </w:r>
            <w:r>
              <w:rPr>
                <w:rFonts w:hint="eastAsia" w:ascii="仿宋" w:hAnsi="仿宋" w:eastAsia="仿宋" w:cs="仿宋"/>
                <w:sz w:val="24"/>
                <w:szCs w:val="24"/>
                <w:lang w:val="en-US" w:eastAsia="zh-CN"/>
              </w:rPr>
              <w:t>19</w:t>
            </w:r>
            <w:r>
              <w:rPr>
                <w:rFonts w:hint="eastAsia" w:ascii="仿宋" w:hAnsi="仿宋" w:eastAsia="仿宋" w:cs="仿宋"/>
                <w:sz w:val="24"/>
                <w:szCs w:val="24"/>
              </w:rPr>
              <w:t>超声声速自动校正技术</w:t>
            </w:r>
            <w:r>
              <w:rPr>
                <w:rFonts w:hint="eastAsia" w:ascii="仿宋" w:hAnsi="仿宋" w:eastAsia="仿宋" w:cs="仿宋"/>
                <w:sz w:val="24"/>
                <w:szCs w:val="24"/>
                <w:lang w:eastAsia="zh-CN"/>
              </w:rPr>
              <w:t>；</w:t>
            </w:r>
          </w:p>
          <w:p w14:paraId="4C6AF29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3.2</w:t>
            </w:r>
            <w:r>
              <w:rPr>
                <w:rFonts w:hint="eastAsia" w:ascii="仿宋" w:hAnsi="仿宋" w:eastAsia="仿宋" w:cs="仿宋"/>
                <w:sz w:val="24"/>
                <w:szCs w:val="24"/>
              </w:rPr>
              <w:t>.2</w:t>
            </w:r>
            <w:r>
              <w:rPr>
                <w:rFonts w:hint="eastAsia" w:ascii="仿宋" w:hAnsi="仿宋" w:eastAsia="仿宋" w:cs="仿宋"/>
                <w:sz w:val="24"/>
                <w:szCs w:val="24"/>
                <w:lang w:val="en-US" w:eastAsia="zh-CN"/>
              </w:rPr>
              <w:t>0</w:t>
            </w:r>
            <w:r>
              <w:rPr>
                <w:rFonts w:hint="eastAsia" w:ascii="仿宋" w:hAnsi="仿宋" w:eastAsia="仿宋" w:cs="仿宋"/>
                <w:sz w:val="24"/>
                <w:szCs w:val="24"/>
              </w:rPr>
              <w:t>超宽视野成像扫描技术</w:t>
            </w:r>
          </w:p>
          <w:p w14:paraId="1089F6F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测量功能,电影回放功能</w:t>
            </w:r>
            <w:r>
              <w:rPr>
                <w:rFonts w:hint="eastAsia" w:ascii="仿宋" w:hAnsi="仿宋" w:eastAsia="仿宋" w:cs="仿宋"/>
                <w:sz w:val="24"/>
                <w:szCs w:val="24"/>
                <w:lang w:eastAsia="zh-CN"/>
              </w:rPr>
              <w:t>；</w:t>
            </w:r>
          </w:p>
          <w:p w14:paraId="312F1E2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线阵、凸阵探头具备</w:t>
            </w:r>
            <w:r>
              <w:rPr>
                <w:rFonts w:hint="eastAsia" w:ascii="仿宋" w:hAnsi="仿宋" w:eastAsia="仿宋" w:cs="仿宋"/>
                <w:sz w:val="24"/>
                <w:szCs w:val="24"/>
                <w:lang w:eastAsia="zh-CN"/>
              </w:rPr>
              <w:t>；</w:t>
            </w:r>
          </w:p>
          <w:p w14:paraId="3633DDA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结合先进的成像技术如复合成像技术结合使用</w:t>
            </w:r>
            <w:r>
              <w:rPr>
                <w:rFonts w:hint="eastAsia" w:ascii="仿宋" w:hAnsi="仿宋" w:eastAsia="仿宋" w:cs="仿宋"/>
                <w:sz w:val="24"/>
                <w:szCs w:val="24"/>
                <w:lang w:eastAsia="zh-CN"/>
              </w:rPr>
              <w:t>。</w:t>
            </w:r>
            <w:r>
              <w:rPr>
                <w:rFonts w:hint="eastAsia" w:ascii="仿宋" w:hAnsi="仿宋" w:eastAsia="仿宋" w:cs="仿宋"/>
                <w:sz w:val="24"/>
                <w:szCs w:val="24"/>
              </w:rPr>
              <w:t xml:space="preserve">     </w:t>
            </w:r>
          </w:p>
          <w:p w14:paraId="2722814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eastAsia="zh-CN"/>
              </w:rPr>
              <w:t>3.3</w:t>
            </w:r>
            <w:r>
              <w:rPr>
                <w:rFonts w:hint="eastAsia" w:ascii="仿宋" w:hAnsi="仿宋" w:eastAsia="仿宋" w:cs="仿宋"/>
                <w:b w:val="0"/>
                <w:bCs w:val="0"/>
                <w:sz w:val="24"/>
                <w:szCs w:val="24"/>
              </w:rPr>
              <w:t xml:space="preserve"> 测量和分析： ( B 型、M 型、D 型、彩色模式)</w:t>
            </w:r>
          </w:p>
          <w:p w14:paraId="6802ECD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lang w:eastAsia="zh-CN"/>
              </w:rPr>
              <w:t>3.3</w:t>
            </w:r>
            <w:r>
              <w:rPr>
                <w:rFonts w:hint="eastAsia" w:ascii="仿宋" w:hAnsi="仿宋" w:eastAsia="仿宋" w:cs="仿宋"/>
                <w:sz w:val="24"/>
                <w:szCs w:val="24"/>
              </w:rPr>
              <w:t>.1 一般测量：距离、面积、周长等；</w:t>
            </w:r>
          </w:p>
          <w:p w14:paraId="104F728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lang w:eastAsia="zh-CN"/>
              </w:rPr>
              <w:t>3.3</w:t>
            </w:r>
            <w:r>
              <w:rPr>
                <w:rFonts w:hint="eastAsia" w:ascii="仿宋" w:hAnsi="仿宋" w:eastAsia="仿宋" w:cs="仿宋"/>
                <w:sz w:val="24"/>
                <w:szCs w:val="24"/>
              </w:rPr>
              <w:t>.2 产科测量：包括全面的产科径线测量、NT测量、单/双胎儿孕龄及生长曲线、羊水指数、新生儿髋关节角度等；</w:t>
            </w:r>
          </w:p>
          <w:p w14:paraId="333EAD3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lang w:eastAsia="zh-CN"/>
              </w:rPr>
              <w:t>3.3</w:t>
            </w:r>
            <w:r>
              <w:rPr>
                <w:rFonts w:hint="eastAsia" w:ascii="仿宋" w:hAnsi="仿宋" w:eastAsia="仿宋" w:cs="仿宋"/>
                <w:sz w:val="24"/>
                <w:szCs w:val="24"/>
              </w:rPr>
              <w:t>.3 外周血管测量和计算功能；</w:t>
            </w:r>
          </w:p>
          <w:p w14:paraId="51BC8D9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lang w:eastAsia="zh-CN"/>
              </w:rPr>
              <w:t>3.3</w:t>
            </w:r>
            <w:r>
              <w:rPr>
                <w:rFonts w:hint="eastAsia" w:ascii="仿宋" w:hAnsi="仿宋" w:eastAsia="仿宋" w:cs="仿宋"/>
                <w:sz w:val="24"/>
                <w:szCs w:val="24"/>
              </w:rPr>
              <w:t xml:space="preserve">.4 多普勒血流测量与分析 (含自动多普勒频谱包络计算); </w:t>
            </w:r>
          </w:p>
          <w:p w14:paraId="1E1B259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lang w:eastAsia="zh-CN"/>
              </w:rPr>
              <w:t>3.3</w:t>
            </w:r>
            <w:r>
              <w:rPr>
                <w:rFonts w:hint="eastAsia" w:ascii="仿宋" w:hAnsi="仿宋" w:eastAsia="仿宋" w:cs="仿宋"/>
                <w:sz w:val="24"/>
                <w:szCs w:val="24"/>
              </w:rPr>
              <w:t>.5 心脏功能测量；</w:t>
            </w:r>
          </w:p>
          <w:p w14:paraId="3DB39E7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3.4</w:t>
            </w:r>
            <w:r>
              <w:rPr>
                <w:rFonts w:hint="eastAsia" w:ascii="仿宋" w:hAnsi="仿宋" w:eastAsia="仿宋" w:cs="仿宋"/>
                <w:sz w:val="24"/>
                <w:szCs w:val="24"/>
              </w:rPr>
              <w:t xml:space="preserve"> 图像存储 (电影) 回放重显及病案管理单元</w:t>
            </w:r>
            <w:r>
              <w:rPr>
                <w:rFonts w:hint="eastAsia" w:ascii="仿宋" w:hAnsi="仿宋" w:eastAsia="仿宋" w:cs="仿宋"/>
                <w:sz w:val="24"/>
                <w:szCs w:val="24"/>
                <w:lang w:eastAsia="zh-CN"/>
              </w:rPr>
              <w:t>；</w:t>
            </w:r>
          </w:p>
          <w:p w14:paraId="354A382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lang w:eastAsia="zh-CN"/>
              </w:rPr>
              <w:t>3.4</w:t>
            </w:r>
            <w:r>
              <w:rPr>
                <w:rFonts w:hint="eastAsia" w:ascii="仿宋" w:hAnsi="仿宋" w:eastAsia="仿宋" w:cs="仿宋"/>
                <w:sz w:val="24"/>
                <w:szCs w:val="24"/>
              </w:rPr>
              <w:t>.1 数字化捕捉、回放、存储静、动态图像，实时图像传输，实时 JPEG 解压缩，可进行参数编程调节；</w:t>
            </w:r>
          </w:p>
          <w:p w14:paraId="13CF4A8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lang w:eastAsia="zh-CN"/>
              </w:rPr>
              <w:t>3.4</w:t>
            </w:r>
            <w:r>
              <w:rPr>
                <w:rFonts w:hint="eastAsia" w:ascii="仿宋" w:hAnsi="仿宋" w:eastAsia="仿宋" w:cs="仿宋"/>
                <w:sz w:val="24"/>
                <w:szCs w:val="24"/>
              </w:rPr>
              <w:t>.2 机械硬盘≥</w:t>
            </w:r>
            <w:r>
              <w:rPr>
                <w:rFonts w:hint="eastAsia" w:ascii="仿宋" w:hAnsi="仿宋" w:eastAsia="仿宋" w:cs="仿宋"/>
                <w:sz w:val="24"/>
                <w:szCs w:val="24"/>
                <w:lang w:val="en-US" w:eastAsia="zh-CN"/>
              </w:rPr>
              <w:t>2</w:t>
            </w:r>
            <w:r>
              <w:rPr>
                <w:rFonts w:hint="eastAsia" w:ascii="仿宋" w:hAnsi="仿宋" w:eastAsia="仿宋" w:cs="仿宋"/>
                <w:sz w:val="24"/>
                <w:szCs w:val="24"/>
              </w:rPr>
              <w:t>TB，DVD／USB图像存储；</w:t>
            </w:r>
          </w:p>
          <w:p w14:paraId="5A14F16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lang w:eastAsia="zh-CN"/>
              </w:rPr>
              <w:t>3.5</w:t>
            </w:r>
            <w:r>
              <w:rPr>
                <w:rFonts w:hint="eastAsia" w:ascii="仿宋" w:hAnsi="仿宋" w:eastAsia="仿宋" w:cs="仿宋"/>
                <w:sz w:val="24"/>
                <w:szCs w:val="24"/>
              </w:rPr>
              <w:t xml:space="preserve"> 输入/输出信号：</w:t>
            </w:r>
          </w:p>
          <w:p w14:paraId="7360A0F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3.</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.1</w:t>
            </w:r>
            <w:r>
              <w:rPr>
                <w:rFonts w:hint="eastAsia" w:ascii="仿宋" w:hAnsi="仿宋" w:eastAsia="仿宋" w:cs="仿宋"/>
                <w:sz w:val="24"/>
                <w:szCs w:val="24"/>
              </w:rPr>
              <w:t xml:space="preserve"> 输入：DICOM DATA</w:t>
            </w:r>
            <w:r>
              <w:rPr>
                <w:rFonts w:hint="eastAsia" w:ascii="仿宋" w:hAnsi="仿宋" w:eastAsia="仿宋" w:cs="仿宋"/>
                <w:sz w:val="24"/>
                <w:szCs w:val="24"/>
                <w:lang w:eastAsia="zh-CN"/>
              </w:rPr>
              <w:t>；</w:t>
            </w:r>
          </w:p>
          <w:p w14:paraId="74C4C19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3.</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.2</w:t>
            </w:r>
            <w:r>
              <w:rPr>
                <w:rFonts w:hint="eastAsia" w:ascii="仿宋" w:hAnsi="仿宋" w:eastAsia="仿宋" w:cs="仿宋"/>
                <w:sz w:val="24"/>
                <w:szCs w:val="24"/>
              </w:rPr>
              <w:t xml:space="preserve"> 输出：S-视频、DP高清数字化输出</w:t>
            </w:r>
            <w:r>
              <w:rPr>
                <w:rFonts w:hint="eastAsia" w:ascii="仿宋" w:hAnsi="仿宋" w:eastAsia="仿宋" w:cs="仿宋"/>
                <w:sz w:val="24"/>
                <w:szCs w:val="24"/>
                <w:lang w:eastAsia="zh-CN"/>
              </w:rPr>
              <w:t>；</w:t>
            </w:r>
          </w:p>
          <w:p w14:paraId="628979B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3.6</w:t>
            </w:r>
            <w:r>
              <w:rPr>
                <w:rFonts w:hint="eastAsia" w:ascii="仿宋" w:hAnsi="仿宋" w:eastAsia="仿宋" w:cs="仿宋"/>
                <w:sz w:val="24"/>
                <w:szCs w:val="24"/>
              </w:rPr>
              <w:t xml:space="preserve"> 连通性：医学数字图像和通信 DICOM 3.0 版接口部件</w:t>
            </w:r>
            <w:r>
              <w:rPr>
                <w:rFonts w:hint="eastAsia" w:ascii="仿宋" w:hAnsi="仿宋" w:eastAsia="仿宋" w:cs="仿宋"/>
                <w:sz w:val="24"/>
                <w:szCs w:val="24"/>
                <w:lang w:eastAsia="zh-CN"/>
              </w:rPr>
              <w:t>。</w:t>
            </w:r>
          </w:p>
          <w:p w14:paraId="4303E70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四</w:t>
            </w:r>
            <w:r>
              <w:rPr>
                <w:rFonts w:hint="eastAsia" w:ascii="仿宋" w:hAnsi="仿宋" w:eastAsia="仿宋" w:cs="仿宋"/>
                <w:sz w:val="24"/>
                <w:szCs w:val="24"/>
              </w:rPr>
              <w:t>、系统技术参数及要求：</w:t>
            </w:r>
          </w:p>
          <w:p w14:paraId="44CAE10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lang w:eastAsia="zh-CN"/>
              </w:rPr>
              <w:t>4.1</w:t>
            </w:r>
            <w:r>
              <w:rPr>
                <w:rFonts w:hint="eastAsia" w:ascii="仿宋" w:hAnsi="仿宋" w:eastAsia="仿宋" w:cs="仿宋"/>
                <w:sz w:val="24"/>
                <w:szCs w:val="24"/>
              </w:rPr>
              <w:t xml:space="preserve"> 系统通用功能：</w:t>
            </w:r>
          </w:p>
          <w:p w14:paraId="063A87A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4.1</w:t>
            </w:r>
            <w:r>
              <w:rPr>
                <w:rFonts w:hint="eastAsia" w:ascii="仿宋" w:hAnsi="仿宋" w:eastAsia="仿宋" w:cs="仿宋"/>
                <w:sz w:val="24"/>
                <w:szCs w:val="24"/>
              </w:rPr>
              <w:t>.</w:t>
            </w:r>
            <w:r>
              <w:rPr>
                <w:rFonts w:hint="eastAsia" w:ascii="仿宋" w:hAnsi="仿宋" w:eastAsia="仿宋" w:cs="仿宋"/>
                <w:sz w:val="24"/>
                <w:szCs w:val="24"/>
                <w:lang w:val="en-US" w:eastAsia="zh-CN"/>
              </w:rPr>
              <w:t>1</w:t>
            </w:r>
            <w:r>
              <w:rPr>
                <w:rFonts w:hint="eastAsia" w:ascii="仿宋" w:hAnsi="仿宋" w:eastAsia="仿宋" w:cs="仿宋"/>
                <w:sz w:val="24"/>
                <w:szCs w:val="24"/>
              </w:rPr>
              <w:t xml:space="preserve"> 探头接口选择：≥ 4个，微型非针式，并激活可互换通用，容积探头可接任意探头接口</w:t>
            </w:r>
            <w:r>
              <w:rPr>
                <w:rFonts w:hint="eastAsia" w:ascii="仿宋" w:hAnsi="仿宋" w:eastAsia="仿宋" w:cs="仿宋"/>
                <w:sz w:val="24"/>
                <w:szCs w:val="24"/>
                <w:lang w:eastAsia="zh-CN"/>
              </w:rPr>
              <w:t>；</w:t>
            </w:r>
          </w:p>
          <w:p w14:paraId="0B9C2D8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4.1</w:t>
            </w:r>
            <w:r>
              <w:rPr>
                <w:rFonts w:hint="eastAsia" w:ascii="仿宋" w:hAnsi="仿宋" w:eastAsia="仿宋" w:cs="仿宋"/>
                <w:sz w:val="24"/>
                <w:szCs w:val="24"/>
              </w:rPr>
              <w:t>.</w:t>
            </w:r>
            <w:r>
              <w:rPr>
                <w:rFonts w:hint="eastAsia" w:ascii="仿宋" w:hAnsi="仿宋" w:eastAsia="仿宋" w:cs="仿宋"/>
                <w:sz w:val="24"/>
                <w:szCs w:val="24"/>
                <w:lang w:val="en-US"/>
              </w:rPr>
              <w:t>2</w:t>
            </w:r>
            <w:r>
              <w:rPr>
                <w:rFonts w:hint="eastAsia" w:ascii="仿宋" w:hAnsi="仿宋" w:eastAsia="仿宋" w:cs="仿宋"/>
                <w:sz w:val="24"/>
                <w:szCs w:val="24"/>
              </w:rPr>
              <w:t>预设条件: 针对不同的检查脏器,预置最佳化图像的检查条件,减少操作时的调节,及常用所需的外部调节及组合调节</w:t>
            </w:r>
            <w:r>
              <w:rPr>
                <w:rFonts w:hint="eastAsia" w:ascii="仿宋" w:hAnsi="仿宋" w:eastAsia="仿宋" w:cs="仿宋"/>
                <w:sz w:val="24"/>
                <w:szCs w:val="24"/>
                <w:lang w:eastAsia="zh-CN"/>
              </w:rPr>
              <w:t>。</w:t>
            </w:r>
          </w:p>
          <w:p w14:paraId="4070CFB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lang w:eastAsia="zh-CN"/>
              </w:rPr>
              <w:t>4.2</w:t>
            </w:r>
            <w:r>
              <w:rPr>
                <w:rFonts w:hint="eastAsia" w:ascii="仿宋" w:hAnsi="仿宋" w:eastAsia="仿宋" w:cs="仿宋"/>
                <w:sz w:val="24"/>
                <w:szCs w:val="24"/>
              </w:rPr>
              <w:t xml:space="preserve"> 探头规格</w:t>
            </w:r>
          </w:p>
          <w:p w14:paraId="41BC0AE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4.2</w:t>
            </w:r>
            <w:r>
              <w:rPr>
                <w:rFonts w:hint="eastAsia" w:ascii="仿宋" w:hAnsi="仿宋" w:eastAsia="仿宋" w:cs="仿宋"/>
                <w:sz w:val="24"/>
                <w:szCs w:val="24"/>
              </w:rPr>
              <w:t>.1 频率：超宽频带探头，最高频率22MHz, 从1 MHz 到22 MHz</w:t>
            </w:r>
            <w:r>
              <w:rPr>
                <w:rFonts w:hint="eastAsia" w:ascii="仿宋" w:hAnsi="仿宋" w:eastAsia="仿宋" w:cs="仿宋"/>
                <w:sz w:val="24"/>
                <w:szCs w:val="24"/>
                <w:lang w:eastAsia="zh-CN"/>
              </w:rPr>
              <w:t>；</w:t>
            </w:r>
          </w:p>
          <w:p w14:paraId="541AE9D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lang w:eastAsia="zh-CN"/>
              </w:rPr>
              <w:t>4.2</w:t>
            </w:r>
            <w:r>
              <w:rPr>
                <w:rFonts w:hint="eastAsia" w:ascii="仿宋" w:hAnsi="仿宋" w:eastAsia="仿宋" w:cs="仿宋"/>
                <w:sz w:val="24"/>
                <w:szCs w:val="24"/>
              </w:rPr>
              <w:t>.2 二维、彩色、多普勒均可独立变频；</w:t>
            </w:r>
          </w:p>
          <w:p w14:paraId="14EE4FD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4.2</w:t>
            </w:r>
            <w:r>
              <w:rPr>
                <w:rFonts w:hint="eastAsia" w:ascii="仿宋" w:hAnsi="仿宋" w:eastAsia="仿宋" w:cs="仿宋"/>
                <w:sz w:val="24"/>
                <w:szCs w:val="24"/>
              </w:rPr>
              <w:t>.3 类型：电子扇扫、线阵、凸阵 、相控阵、电子矩阵</w:t>
            </w:r>
            <w:r>
              <w:rPr>
                <w:rFonts w:hint="eastAsia" w:ascii="仿宋" w:hAnsi="仿宋" w:eastAsia="仿宋" w:cs="仿宋"/>
                <w:sz w:val="24"/>
                <w:szCs w:val="24"/>
                <w:lang w:eastAsia="zh-CN"/>
              </w:rPr>
              <w:t>；</w:t>
            </w:r>
          </w:p>
          <w:p w14:paraId="131A9B0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lang w:eastAsia="zh-CN"/>
              </w:rPr>
              <w:t>4.2</w:t>
            </w:r>
            <w:r>
              <w:rPr>
                <w:rFonts w:hint="eastAsia" w:ascii="仿宋" w:hAnsi="仿宋" w:eastAsia="仿宋" w:cs="仿宋"/>
                <w:sz w:val="24"/>
                <w:szCs w:val="24"/>
              </w:rPr>
              <w:t>.4 可选</w:t>
            </w:r>
            <w:r>
              <w:rPr>
                <w:rFonts w:hint="eastAsia" w:ascii="仿宋" w:hAnsi="仿宋" w:eastAsia="仿宋" w:cs="仿宋"/>
                <w:sz w:val="24"/>
                <w:szCs w:val="24"/>
                <w:lang w:val="en-US"/>
              </w:rPr>
              <w:t>配</w:t>
            </w:r>
            <w:r>
              <w:rPr>
                <w:rFonts w:hint="eastAsia" w:ascii="仿宋" w:hAnsi="仿宋" w:eastAsia="仿宋" w:cs="仿宋"/>
                <w:sz w:val="24"/>
                <w:szCs w:val="24"/>
              </w:rPr>
              <w:t>单晶体探头≥</w:t>
            </w:r>
            <w:r>
              <w:rPr>
                <w:rFonts w:hint="eastAsia" w:ascii="仿宋" w:hAnsi="仿宋" w:eastAsia="仿宋" w:cs="仿宋"/>
                <w:sz w:val="24"/>
                <w:szCs w:val="24"/>
                <w:lang w:val="en-US" w:eastAsia="zh-CN"/>
              </w:rPr>
              <w:t>13</w:t>
            </w:r>
            <w:r>
              <w:rPr>
                <w:rFonts w:hint="eastAsia" w:ascii="仿宋" w:hAnsi="仿宋" w:eastAsia="仿宋" w:cs="仿宋"/>
                <w:sz w:val="24"/>
                <w:szCs w:val="24"/>
              </w:rPr>
              <w:t xml:space="preserve">把，具有腹部、浅表、心脏、微凸、腔内、矩阵全面纯净波单晶体探头支持 </w:t>
            </w:r>
            <w:r>
              <w:rPr>
                <w:rFonts w:hint="eastAsia" w:ascii="仿宋" w:hAnsi="仿宋" w:eastAsia="仿宋" w:cs="仿宋"/>
                <w:sz w:val="24"/>
                <w:szCs w:val="24"/>
                <w:lang w:eastAsia="zh-CN"/>
              </w:rPr>
              <w:t>；</w:t>
            </w:r>
            <w:r>
              <w:rPr>
                <w:rFonts w:hint="eastAsia" w:ascii="仿宋" w:hAnsi="仿宋" w:eastAsia="仿宋" w:cs="仿宋"/>
                <w:sz w:val="24"/>
                <w:szCs w:val="24"/>
              </w:rPr>
              <w:t xml:space="preserve"> </w:t>
            </w:r>
          </w:p>
          <w:p w14:paraId="2FC5085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4.2</w:t>
            </w:r>
            <w:r>
              <w:rPr>
                <w:rFonts w:hint="eastAsia" w:ascii="仿宋" w:hAnsi="仿宋" w:eastAsia="仿宋" w:cs="仿宋"/>
                <w:sz w:val="24"/>
                <w:szCs w:val="24"/>
              </w:rPr>
              <w:t xml:space="preserve">.5 </w:t>
            </w:r>
            <w:r>
              <w:rPr>
                <w:rFonts w:hint="eastAsia" w:ascii="仿宋" w:hAnsi="仿宋" w:eastAsia="仿宋" w:cs="仿宋"/>
                <w:sz w:val="24"/>
                <w:szCs w:val="24"/>
                <w:lang w:val="en-US" w:eastAsia="zh-CN"/>
              </w:rPr>
              <w:t>单晶体</w:t>
            </w:r>
            <w:r>
              <w:rPr>
                <w:rFonts w:hint="eastAsia" w:ascii="仿宋" w:hAnsi="仿宋" w:eastAsia="仿宋" w:cs="仿宋"/>
                <w:sz w:val="24"/>
                <w:szCs w:val="24"/>
              </w:rPr>
              <w:t>经腹凸阵探头</w:t>
            </w:r>
            <w:r>
              <w:rPr>
                <w:rFonts w:hint="eastAsia" w:ascii="仿宋" w:hAnsi="仿宋" w:eastAsia="仿宋" w:cs="仿宋"/>
                <w:sz w:val="24"/>
                <w:szCs w:val="24"/>
                <w:lang w:val="en-US"/>
              </w:rPr>
              <w:t>频率不低于</w:t>
            </w:r>
            <w:r>
              <w:rPr>
                <w:rFonts w:hint="eastAsia" w:ascii="仿宋" w:hAnsi="仿宋" w:eastAsia="仿宋" w:cs="仿宋"/>
                <w:sz w:val="24"/>
                <w:szCs w:val="24"/>
              </w:rPr>
              <w:t>（1.0-5.0MHz）</w:t>
            </w:r>
            <w:r>
              <w:rPr>
                <w:rFonts w:hint="eastAsia" w:ascii="仿宋" w:hAnsi="仿宋" w:eastAsia="仿宋" w:cs="仿宋"/>
                <w:sz w:val="24"/>
                <w:szCs w:val="24"/>
                <w:lang w:eastAsia="zh-CN"/>
              </w:rPr>
              <w:t>；</w:t>
            </w:r>
          </w:p>
          <w:p w14:paraId="2006DF6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单晶体</w:t>
            </w:r>
            <w:r>
              <w:rPr>
                <w:rFonts w:hint="eastAsia" w:ascii="仿宋" w:hAnsi="仿宋" w:eastAsia="仿宋" w:cs="仿宋"/>
                <w:sz w:val="24"/>
                <w:szCs w:val="24"/>
              </w:rPr>
              <w:t>超高频电子线阵探头</w:t>
            </w:r>
            <w:r>
              <w:rPr>
                <w:rFonts w:hint="eastAsia" w:ascii="仿宋" w:hAnsi="仿宋" w:eastAsia="仿宋" w:cs="仿宋"/>
                <w:sz w:val="24"/>
                <w:szCs w:val="24"/>
                <w:lang w:val="en-US"/>
              </w:rPr>
              <w:t>频率不低于</w:t>
            </w:r>
            <w:r>
              <w:rPr>
                <w:rFonts w:hint="eastAsia" w:ascii="仿宋" w:hAnsi="仿宋" w:eastAsia="仿宋" w:cs="仿宋"/>
                <w:sz w:val="24"/>
                <w:szCs w:val="24"/>
              </w:rPr>
              <w:t>（2.0-22.0MHZ）</w:t>
            </w:r>
            <w:r>
              <w:rPr>
                <w:rFonts w:hint="eastAsia" w:ascii="仿宋" w:hAnsi="仿宋" w:eastAsia="仿宋" w:cs="仿宋"/>
                <w:sz w:val="24"/>
                <w:szCs w:val="24"/>
                <w:lang w:eastAsia="zh-CN"/>
              </w:rPr>
              <w:t>；</w:t>
            </w:r>
          </w:p>
          <w:p w14:paraId="2716F58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单晶体</w:t>
            </w:r>
            <w:r>
              <w:rPr>
                <w:rFonts w:hint="eastAsia" w:ascii="仿宋" w:hAnsi="仿宋" w:eastAsia="仿宋" w:cs="仿宋"/>
                <w:sz w:val="24"/>
                <w:szCs w:val="24"/>
              </w:rPr>
              <w:t>微凸腔内探头</w:t>
            </w:r>
            <w:r>
              <w:rPr>
                <w:rFonts w:hint="eastAsia" w:ascii="仿宋" w:hAnsi="仿宋" w:eastAsia="仿宋" w:cs="仿宋"/>
                <w:sz w:val="24"/>
                <w:szCs w:val="24"/>
                <w:lang w:val="en-US"/>
              </w:rPr>
              <w:t>频率不低于</w:t>
            </w:r>
            <w:r>
              <w:rPr>
                <w:rFonts w:hint="eastAsia" w:ascii="仿宋" w:hAnsi="仿宋" w:eastAsia="仿宋" w:cs="仿宋"/>
                <w:sz w:val="24"/>
                <w:szCs w:val="24"/>
              </w:rPr>
              <w:t>（3.0-10.0MHz）</w:t>
            </w:r>
            <w:r>
              <w:rPr>
                <w:rFonts w:hint="eastAsia" w:ascii="仿宋" w:hAnsi="仿宋" w:eastAsia="仿宋" w:cs="仿宋"/>
                <w:sz w:val="24"/>
                <w:szCs w:val="24"/>
                <w:lang w:eastAsia="zh-CN"/>
              </w:rPr>
              <w:t>；</w:t>
            </w:r>
          </w:p>
          <w:p w14:paraId="4761515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rPr>
              <w:t>单晶体心脏相控阵探头频率不低于</w:t>
            </w:r>
            <w:r>
              <w:rPr>
                <w:rFonts w:hint="eastAsia" w:ascii="仿宋" w:hAnsi="仿宋" w:eastAsia="仿宋" w:cs="仿宋"/>
                <w:sz w:val="24"/>
                <w:szCs w:val="24"/>
              </w:rPr>
              <w:t>（</w:t>
            </w:r>
            <w:r>
              <w:rPr>
                <w:rFonts w:hint="eastAsia" w:ascii="仿宋" w:hAnsi="仿宋" w:eastAsia="仿宋" w:cs="仿宋"/>
                <w:sz w:val="24"/>
                <w:szCs w:val="24"/>
                <w:lang w:val="en-US"/>
              </w:rPr>
              <w:t>1</w:t>
            </w:r>
            <w:r>
              <w:rPr>
                <w:rFonts w:hint="eastAsia" w:ascii="仿宋" w:hAnsi="仿宋" w:eastAsia="仿宋" w:cs="仿宋"/>
                <w:sz w:val="24"/>
                <w:szCs w:val="24"/>
              </w:rPr>
              <w:t>.0-</w:t>
            </w:r>
            <w:r>
              <w:rPr>
                <w:rFonts w:hint="eastAsia" w:ascii="仿宋" w:hAnsi="仿宋" w:eastAsia="仿宋" w:cs="仿宋"/>
                <w:sz w:val="24"/>
                <w:szCs w:val="24"/>
                <w:lang w:val="en-US"/>
              </w:rPr>
              <w:t>5</w:t>
            </w:r>
            <w:r>
              <w:rPr>
                <w:rFonts w:hint="eastAsia" w:ascii="仿宋" w:hAnsi="仿宋" w:eastAsia="仿宋" w:cs="仿宋"/>
                <w:sz w:val="24"/>
                <w:szCs w:val="24"/>
              </w:rPr>
              <w:t>.0MHz）</w:t>
            </w:r>
            <w:r>
              <w:rPr>
                <w:rFonts w:hint="eastAsia" w:ascii="仿宋" w:hAnsi="仿宋" w:eastAsia="仿宋" w:cs="仿宋"/>
                <w:sz w:val="24"/>
                <w:szCs w:val="24"/>
                <w:lang w:eastAsia="zh-CN"/>
              </w:rPr>
              <w:t>；</w:t>
            </w:r>
          </w:p>
          <w:p w14:paraId="0B80556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单晶体</w:t>
            </w:r>
            <w:r>
              <w:rPr>
                <w:rFonts w:hint="eastAsia" w:ascii="仿宋" w:hAnsi="仿宋" w:eastAsia="仿宋" w:cs="仿宋"/>
                <w:sz w:val="24"/>
                <w:szCs w:val="24"/>
              </w:rPr>
              <w:t>经腹凸阵容积探头</w:t>
            </w:r>
            <w:r>
              <w:rPr>
                <w:rFonts w:hint="eastAsia" w:ascii="仿宋" w:hAnsi="仿宋" w:eastAsia="仿宋" w:cs="仿宋"/>
                <w:sz w:val="24"/>
                <w:szCs w:val="24"/>
                <w:lang w:val="en-US"/>
              </w:rPr>
              <w:t>频率不低于</w:t>
            </w:r>
            <w:r>
              <w:rPr>
                <w:rFonts w:hint="eastAsia" w:ascii="仿宋" w:hAnsi="仿宋" w:eastAsia="仿宋" w:cs="仿宋"/>
                <w:sz w:val="24"/>
                <w:szCs w:val="24"/>
              </w:rPr>
              <w:t>（2.0-9.0MHz）</w:t>
            </w:r>
            <w:r>
              <w:rPr>
                <w:rFonts w:hint="eastAsia" w:ascii="仿宋" w:hAnsi="仿宋" w:eastAsia="仿宋" w:cs="仿宋"/>
                <w:sz w:val="24"/>
                <w:szCs w:val="24"/>
                <w:lang w:eastAsia="zh-CN"/>
              </w:rPr>
              <w:t>。</w:t>
            </w:r>
          </w:p>
          <w:p w14:paraId="27C72CC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lang w:eastAsia="zh-CN"/>
              </w:rPr>
              <w:t>4.2</w:t>
            </w:r>
            <w:r>
              <w:rPr>
                <w:rFonts w:hint="eastAsia" w:ascii="仿宋" w:hAnsi="仿宋" w:eastAsia="仿宋" w:cs="仿宋"/>
                <w:sz w:val="24"/>
                <w:szCs w:val="24"/>
              </w:rPr>
              <w:t>.6线阵探头扫描深度≥14cm，最大扫描宽度50mm。</w:t>
            </w:r>
          </w:p>
          <w:p w14:paraId="37BF3199">
            <w:pPr>
              <w:keepNext w:val="0"/>
              <w:keepLines w:val="0"/>
              <w:pageBreakBefore w:val="0"/>
              <w:shd w:val="clear" w:color="auto" w:fill="auto"/>
              <w:kinsoku/>
              <w:wordWrap/>
              <w:overflowPunct w:val="0"/>
              <w:topLinePunct w:val="0"/>
              <w:autoSpaceDE w:val="0"/>
              <w:autoSpaceDN w:val="0"/>
              <w:bidi w:val="0"/>
              <w:adjustRightInd w:val="0"/>
              <w:snapToGrid/>
              <w:spacing w:after="0" w:line="300" w:lineRule="auto"/>
              <w:ind w:right="-180"/>
              <w:textAlignment w:val="baseline"/>
              <w:rPr>
                <w:rFonts w:hint="eastAsia" w:ascii="仿宋" w:hAnsi="仿宋" w:eastAsia="仿宋" w:cs="仿宋"/>
                <w:b/>
                <w:bCs/>
                <w:i w:val="0"/>
                <w:iCs w:val="0"/>
                <w:color w:val="auto"/>
                <w:sz w:val="24"/>
                <w:szCs w:val="24"/>
                <w:highlight w:val="none"/>
                <w:shd w:val="clear" w:color="auto" w:fill="auto"/>
              </w:rPr>
            </w:pPr>
            <w: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t>★</w:t>
            </w:r>
            <w:r>
              <w:rPr>
                <w:rFonts w:hint="eastAsia" w:ascii="仿宋" w:hAnsi="仿宋" w:eastAsia="仿宋" w:cs="仿宋"/>
                <w:b/>
                <w:bCs/>
                <w:sz w:val="24"/>
                <w:szCs w:val="24"/>
                <w:lang w:val="en-US" w:eastAsia="zh-CN"/>
              </w:rPr>
              <w:t>四、</w:t>
            </w:r>
            <w:r>
              <w:rPr>
                <w:rFonts w:hint="eastAsia" w:ascii="仿宋" w:hAnsi="仿宋" w:eastAsia="仿宋" w:cs="仿宋"/>
                <w:b/>
                <w:bCs/>
                <w:i w:val="0"/>
                <w:iCs w:val="0"/>
                <w:color w:val="auto"/>
                <w:sz w:val="24"/>
                <w:szCs w:val="24"/>
                <w:highlight w:val="none"/>
                <w:shd w:val="clear" w:color="auto" w:fill="auto"/>
              </w:rPr>
              <w:t>售后服务要求</w:t>
            </w:r>
          </w:p>
          <w:p w14:paraId="2C736BA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1.提供超声整机质保2年。</w:t>
            </w:r>
          </w:p>
          <w:p w14:paraId="70A01BD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提供设备使用人员现场免费培训，直到使用人员能够熟练使用设备为止，培训内容包括设备的使用、一般的维修、维护及保养等；食宿自理。</w:t>
            </w:r>
          </w:p>
        </w:tc>
      </w:tr>
    </w:tbl>
    <w:p w14:paraId="1857E7B8">
      <w:pPr>
        <w:rPr>
          <w:rFonts w:hint="eastAsia"/>
          <w:lang w:eastAsia="zh-CN"/>
        </w:rPr>
      </w:pPr>
    </w:p>
    <w:p w14:paraId="52641560">
      <w:pPr>
        <w:rPr>
          <w:rFonts w:hint="eastAsia"/>
          <w:lang w:eastAsia="zh-CN"/>
        </w:rPr>
      </w:pPr>
    </w:p>
    <w:p w14:paraId="6FE74626">
      <w:pPr>
        <w:rPr>
          <w:rFonts w:hint="eastAsia"/>
          <w:lang w:eastAsia="zh-CN"/>
        </w:rPr>
      </w:pPr>
    </w:p>
    <w:p w14:paraId="3A8055A6">
      <w:pPr>
        <w:rPr>
          <w:rFonts w:hint="eastAsia"/>
          <w:lang w:eastAsia="zh-CN"/>
        </w:rPr>
      </w:pPr>
    </w:p>
    <w:p w14:paraId="225C8718">
      <w:pPr>
        <w:rPr>
          <w:rFonts w:hint="eastAsia" w:ascii="仿宋" w:hAnsi="仿宋" w:eastAsia="仿宋" w:cs="仿宋"/>
          <w:b/>
          <w:bCs w:val="0"/>
          <w:color w:val="auto"/>
          <w:sz w:val="28"/>
          <w:szCs w:val="28"/>
          <w:highlight w:val="none"/>
          <w:lang w:eastAsia="zh-CN"/>
        </w:rPr>
      </w:pPr>
    </w:p>
    <w:p w14:paraId="74AAA92A">
      <w:pPr>
        <w:rPr>
          <w:rFonts w:hint="eastAsia" w:ascii="仿宋" w:hAnsi="仿宋" w:eastAsia="仿宋" w:cs="仿宋"/>
          <w:b/>
          <w:bCs w:val="0"/>
          <w:color w:val="auto"/>
          <w:sz w:val="28"/>
          <w:szCs w:val="28"/>
          <w:highlight w:val="none"/>
          <w:lang w:eastAsia="zh-CN"/>
        </w:rPr>
      </w:pPr>
    </w:p>
    <w:p w14:paraId="32AC2CC9">
      <w:pPr>
        <w:rPr>
          <w:rFonts w:hint="eastAsia" w:ascii="仿宋" w:hAnsi="仿宋" w:eastAsia="仿宋" w:cs="仿宋"/>
          <w:b/>
          <w:bCs w:val="0"/>
          <w:color w:val="auto"/>
          <w:sz w:val="28"/>
          <w:szCs w:val="28"/>
          <w:highlight w:val="none"/>
          <w:lang w:eastAsia="zh-CN"/>
        </w:rPr>
      </w:pPr>
    </w:p>
    <w:p w14:paraId="3F500808">
      <w:pPr>
        <w:pStyle w:val="2"/>
        <w:rPr>
          <w:rFonts w:hint="eastAsia" w:ascii="仿宋" w:hAnsi="仿宋" w:eastAsia="仿宋" w:cs="仿宋"/>
          <w:b/>
          <w:bCs w:val="0"/>
          <w:color w:val="auto"/>
          <w:sz w:val="28"/>
          <w:szCs w:val="28"/>
          <w:highlight w:val="none"/>
          <w:lang w:eastAsia="zh-CN"/>
        </w:rPr>
      </w:pPr>
    </w:p>
    <w:p w14:paraId="09BCC8D6">
      <w:pPr>
        <w:pStyle w:val="2"/>
        <w:rPr>
          <w:rFonts w:hint="eastAsia" w:ascii="仿宋" w:hAnsi="仿宋" w:eastAsia="仿宋" w:cs="仿宋"/>
          <w:b/>
          <w:bCs w:val="0"/>
          <w:color w:val="auto"/>
          <w:sz w:val="28"/>
          <w:szCs w:val="28"/>
          <w:highlight w:val="none"/>
          <w:lang w:eastAsia="zh-CN"/>
        </w:rPr>
      </w:pPr>
    </w:p>
    <w:p w14:paraId="1108352E">
      <w:pPr>
        <w:pStyle w:val="2"/>
        <w:rPr>
          <w:rFonts w:hint="eastAsia" w:ascii="仿宋" w:hAnsi="仿宋" w:eastAsia="仿宋" w:cs="仿宋"/>
          <w:b/>
          <w:bCs w:val="0"/>
          <w:color w:val="auto"/>
          <w:sz w:val="28"/>
          <w:szCs w:val="28"/>
          <w:highlight w:val="none"/>
          <w:lang w:eastAsia="zh-CN"/>
        </w:rPr>
      </w:pPr>
    </w:p>
    <w:p w14:paraId="136056F3">
      <w:pPr>
        <w:pStyle w:val="2"/>
        <w:rPr>
          <w:rFonts w:hint="eastAsia" w:ascii="仿宋" w:hAnsi="仿宋" w:eastAsia="仿宋" w:cs="仿宋"/>
          <w:b/>
          <w:bCs w:val="0"/>
          <w:color w:val="auto"/>
          <w:sz w:val="28"/>
          <w:szCs w:val="28"/>
          <w:highlight w:val="none"/>
          <w:lang w:eastAsia="zh-CN"/>
        </w:rPr>
      </w:pPr>
    </w:p>
    <w:p w14:paraId="7FA314D4">
      <w:pPr>
        <w:rPr>
          <w:rFonts w:hint="eastAsia" w:ascii="仿宋" w:hAnsi="仿宋" w:eastAsia="仿宋" w:cs="仿宋"/>
          <w:b/>
          <w:bCs w:val="0"/>
          <w:color w:val="auto"/>
          <w:sz w:val="28"/>
          <w:szCs w:val="28"/>
          <w:highlight w:val="none"/>
          <w:lang w:eastAsia="zh-CN"/>
        </w:rPr>
      </w:pPr>
    </w:p>
    <w:p w14:paraId="61FEFE9B">
      <w:pPr>
        <w:rPr>
          <w:rFonts w:hint="eastAsia"/>
          <w:lang w:eastAsia="zh-CN"/>
        </w:rPr>
      </w:pPr>
    </w:p>
    <w:p w14:paraId="30D8C0EF">
      <w:pPr>
        <w:rPr>
          <w:rFonts w:hint="eastAsia"/>
          <w:lang w:eastAsia="zh-CN"/>
        </w:rPr>
      </w:pPr>
    </w:p>
    <w:p w14:paraId="7FD77D3A">
      <w:pPr>
        <w:pStyle w:val="4"/>
        <w:spacing w:line="360" w:lineRule="auto"/>
        <w:jc w:val="left"/>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lang w:eastAsia="zh-CN"/>
        </w:rPr>
        <w:t>（</w:t>
      </w:r>
      <w:r>
        <w:rPr>
          <w:rFonts w:hint="eastAsia" w:ascii="仿宋" w:hAnsi="仿宋" w:eastAsia="仿宋" w:cs="仿宋"/>
          <w:b/>
          <w:bCs w:val="0"/>
          <w:color w:val="auto"/>
          <w:sz w:val="28"/>
          <w:szCs w:val="28"/>
          <w:highlight w:val="none"/>
          <w:lang w:val="en-US" w:eastAsia="zh-CN"/>
        </w:rPr>
        <w:t>二</w:t>
      </w:r>
      <w:r>
        <w:rPr>
          <w:rFonts w:hint="eastAsia" w:ascii="仿宋" w:hAnsi="仿宋" w:eastAsia="仿宋" w:cs="仿宋"/>
          <w:b/>
          <w:bCs w:val="0"/>
          <w:color w:val="auto"/>
          <w:sz w:val="28"/>
          <w:szCs w:val="28"/>
          <w:highlight w:val="none"/>
          <w:lang w:eastAsia="zh-CN"/>
        </w:rPr>
        <w:t>）</w:t>
      </w:r>
      <w:r>
        <w:rPr>
          <w:rFonts w:hint="eastAsia" w:ascii="仿宋" w:hAnsi="仿宋" w:eastAsia="仿宋" w:cs="仿宋"/>
          <w:b/>
          <w:bCs w:val="0"/>
          <w:color w:val="auto"/>
          <w:sz w:val="28"/>
          <w:szCs w:val="28"/>
          <w:highlight w:val="none"/>
        </w:rPr>
        <w:t>商务要求</w:t>
      </w:r>
      <w:bookmarkEnd w:id="733"/>
    </w:p>
    <w:tbl>
      <w:tblPr>
        <w:tblStyle w:val="35"/>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37"/>
        <w:gridCol w:w="7448"/>
      </w:tblGrid>
      <w:tr w14:paraId="073759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9" w:type="pct"/>
          </w:tcPr>
          <w:p w14:paraId="611A3C89">
            <w:pPr>
              <w:pStyle w:val="94"/>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名称</w:t>
            </w:r>
          </w:p>
        </w:tc>
        <w:tc>
          <w:tcPr>
            <w:tcW w:w="4010" w:type="pct"/>
          </w:tcPr>
          <w:p w14:paraId="77E85512">
            <w:pPr>
              <w:pStyle w:val="94"/>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内容</w:t>
            </w:r>
          </w:p>
        </w:tc>
      </w:tr>
      <w:tr w14:paraId="69B41A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7" w:type="dxa"/>
            <w:vAlign w:val="center"/>
          </w:tcPr>
          <w:p w14:paraId="71E7A322">
            <w:pPr>
              <w:autoSpaceDE w:val="0"/>
              <w:autoSpaceDN w:val="0"/>
              <w:adjustRightIn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rPr>
              <w:t>合同履约期限（交货期）</w:t>
            </w:r>
          </w:p>
        </w:tc>
        <w:tc>
          <w:tcPr>
            <w:tcW w:w="7448" w:type="dxa"/>
            <w:vAlign w:val="center"/>
          </w:tcPr>
          <w:p w14:paraId="122476C4">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合同签订后</w:t>
            </w:r>
            <w:r>
              <w:rPr>
                <w:rFonts w:hint="eastAsia" w:ascii="仿宋" w:hAnsi="仿宋" w:eastAsia="仿宋" w:cs="仿宋"/>
                <w:color w:val="auto"/>
                <w:sz w:val="24"/>
                <w:szCs w:val="24"/>
                <w:highlight w:val="none"/>
                <w:u w:val="single"/>
                <w:lang w:val="en-US" w:eastAsia="zh-CN"/>
              </w:rPr>
              <w:t>30</w:t>
            </w:r>
            <w:r>
              <w:rPr>
                <w:rFonts w:hint="eastAsia" w:ascii="仿宋" w:hAnsi="仿宋" w:eastAsia="仿宋" w:cs="仿宋"/>
                <w:color w:val="auto"/>
                <w:sz w:val="24"/>
                <w:szCs w:val="24"/>
                <w:highlight w:val="none"/>
              </w:rPr>
              <w:t>个日历天到货、安装、调试完成并交付使用。</w:t>
            </w:r>
          </w:p>
        </w:tc>
      </w:tr>
      <w:tr w14:paraId="03762B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5" w:hRule="atLeast"/>
        </w:trPr>
        <w:tc>
          <w:tcPr>
            <w:tcW w:w="989" w:type="pct"/>
            <w:vAlign w:val="center"/>
          </w:tcPr>
          <w:p w14:paraId="2B669FAB">
            <w:pPr>
              <w:pStyle w:val="94"/>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交货地点</w:t>
            </w:r>
          </w:p>
        </w:tc>
        <w:tc>
          <w:tcPr>
            <w:tcW w:w="4010" w:type="pct"/>
          </w:tcPr>
          <w:p w14:paraId="539EF18A">
            <w:pPr>
              <w:pStyle w:val="94"/>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lang w:val="en-US" w:eastAsia="zh-CN"/>
              </w:rPr>
              <w:t>西盟佤族自治县妇幼保健院</w:t>
            </w:r>
            <w:r>
              <w:rPr>
                <w:rFonts w:hint="eastAsia" w:ascii="仿宋" w:hAnsi="仿宋" w:eastAsia="仿宋" w:cs="仿宋"/>
                <w:bCs/>
                <w:color w:val="auto"/>
                <w:sz w:val="24"/>
                <w:highlight w:val="none"/>
                <w:lang w:bidi="ar"/>
              </w:rPr>
              <w:t>（按采购人要求执行）</w:t>
            </w:r>
          </w:p>
        </w:tc>
      </w:tr>
      <w:tr w14:paraId="7D9C50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5" w:hRule="atLeast"/>
        </w:trPr>
        <w:tc>
          <w:tcPr>
            <w:tcW w:w="989" w:type="pct"/>
            <w:vAlign w:val="center"/>
          </w:tcPr>
          <w:p w14:paraId="49574E3D">
            <w:pPr>
              <w:widowControl/>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eastAsia="zh-CN" w:bidi="ar"/>
              </w:rPr>
              <w:t>质量标准</w:t>
            </w:r>
          </w:p>
        </w:tc>
        <w:tc>
          <w:tcPr>
            <w:tcW w:w="4010" w:type="pct"/>
            <w:vAlign w:val="top"/>
          </w:tcPr>
          <w:p w14:paraId="671ECFEA">
            <w:pPr>
              <w:widowControl/>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国家、省、州市及行业相关规定，并满足采购人使用要求，一次性验收合格。（中标供应商须提供全新的货物，且权属清楚，不得侵害他人的知识产权；货物必须符合或优于国家（行业）标准，以及本项目招标文件的质量标准和技术指标；货物质量出现问题，中标供应商应负责质量三包（包修、包换、包退），费用由中标供应商自行承担。）</w:t>
            </w:r>
          </w:p>
        </w:tc>
      </w:tr>
      <w:tr w14:paraId="5AF944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5" w:hRule="atLeast"/>
        </w:trPr>
        <w:tc>
          <w:tcPr>
            <w:tcW w:w="989" w:type="pct"/>
            <w:vAlign w:val="center"/>
          </w:tcPr>
          <w:p w14:paraId="451C9CD8">
            <w:pPr>
              <w:widowControl/>
              <w:spacing w:line="360" w:lineRule="auto"/>
              <w:jc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质量保证期</w:t>
            </w:r>
          </w:p>
          <w:p w14:paraId="070CCCEF">
            <w:pPr>
              <w:widowControl/>
              <w:spacing w:line="360" w:lineRule="auto"/>
              <w:jc w:val="center"/>
              <w:rPr>
                <w:rFonts w:hint="eastAsia" w:ascii="仿宋" w:hAnsi="仿宋" w:eastAsia="仿宋" w:cs="仿宋"/>
                <w:color w:val="auto"/>
                <w:kern w:val="0"/>
                <w:sz w:val="24"/>
                <w:szCs w:val="24"/>
                <w:highlight w:val="none"/>
                <w:lang w:bidi="ar"/>
              </w:rPr>
            </w:pPr>
          </w:p>
        </w:tc>
        <w:tc>
          <w:tcPr>
            <w:tcW w:w="4010" w:type="pct"/>
            <w:vAlign w:val="top"/>
          </w:tcPr>
          <w:p w14:paraId="0F6C1A56">
            <w:pPr>
              <w:widowControl/>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rPr>
              <w:t>整机保修</w:t>
            </w:r>
            <w:r>
              <w:rPr>
                <w:rFonts w:hint="eastAsia" w:ascii="仿宋" w:hAnsi="仿宋" w:eastAsia="仿宋" w:cs="仿宋"/>
                <w:sz w:val="24"/>
                <w:szCs w:val="24"/>
                <w:lang w:val="en-US" w:eastAsia="zh-CN"/>
              </w:rPr>
              <w:t>2</w:t>
            </w:r>
            <w:r>
              <w:rPr>
                <w:rFonts w:hint="eastAsia" w:ascii="仿宋" w:hAnsi="仿宋" w:eastAsia="仿宋" w:cs="仿宋"/>
                <w:sz w:val="24"/>
                <w:szCs w:val="24"/>
              </w:rPr>
              <w:t xml:space="preserve">年（含探头），终身维修，保修期内免费更换非人为损坏的零部件。 </w:t>
            </w:r>
          </w:p>
        </w:tc>
      </w:tr>
      <w:tr w14:paraId="0B44DF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9" w:type="pct"/>
            <w:vAlign w:val="center"/>
          </w:tcPr>
          <w:p w14:paraId="21EA99B0">
            <w:pPr>
              <w:pStyle w:val="94"/>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支付方式</w:t>
            </w:r>
          </w:p>
        </w:tc>
        <w:tc>
          <w:tcPr>
            <w:tcW w:w="4010" w:type="pct"/>
          </w:tcPr>
          <w:p w14:paraId="30CCBD69">
            <w:pPr>
              <w:pStyle w:val="94"/>
              <w:spacing w:line="360" w:lineRule="auto"/>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分期付款</w:t>
            </w:r>
          </w:p>
        </w:tc>
      </w:tr>
      <w:tr w14:paraId="5E1688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9" w:type="pct"/>
            <w:vAlign w:val="center"/>
          </w:tcPr>
          <w:p w14:paraId="74D30368">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采购标的验收标准</w:t>
            </w:r>
          </w:p>
        </w:tc>
        <w:tc>
          <w:tcPr>
            <w:tcW w:w="4010" w:type="pct"/>
            <w:vAlign w:val="center"/>
          </w:tcPr>
          <w:p w14:paraId="7F8AB3E0">
            <w:pPr>
              <w:spacing w:line="360" w:lineRule="auto"/>
              <w:rPr>
                <w:rFonts w:hint="eastAsia" w:ascii="仿宋" w:hAnsi="仿宋" w:eastAsia="仿宋" w:cs="仿宋"/>
                <w:b w:val="0"/>
                <w:bCs w:val="0"/>
                <w:color w:val="auto"/>
                <w:sz w:val="24"/>
                <w:szCs w:val="24"/>
                <w:highlight w:val="none"/>
              </w:rPr>
            </w:pPr>
            <w:r>
              <w:rPr>
                <w:rFonts w:hint="eastAsia" w:ascii="仿宋" w:hAnsi="仿宋" w:eastAsia="仿宋" w:cs="仿宋"/>
                <w:color w:val="auto"/>
                <w:sz w:val="24"/>
                <w:szCs w:val="24"/>
                <w:highlight w:val="none"/>
              </w:rPr>
              <w:t>1、验收过程中所产</w:t>
            </w:r>
            <w:r>
              <w:rPr>
                <w:rFonts w:hint="eastAsia" w:ascii="仿宋" w:hAnsi="仿宋" w:eastAsia="仿宋" w:cs="仿宋"/>
                <w:b w:val="0"/>
                <w:bCs w:val="0"/>
                <w:color w:val="auto"/>
                <w:sz w:val="24"/>
                <w:szCs w:val="24"/>
                <w:highlight w:val="none"/>
              </w:rPr>
              <w:t>生的一切费用均由</w:t>
            </w:r>
            <w:r>
              <w:rPr>
                <w:rFonts w:hint="eastAsia" w:ascii="仿宋" w:hAnsi="仿宋" w:eastAsia="仿宋" w:cs="仿宋"/>
                <w:b w:val="0"/>
                <w:bCs w:val="0"/>
                <w:color w:val="auto"/>
                <w:sz w:val="24"/>
                <w:szCs w:val="24"/>
                <w:highlight w:val="none"/>
                <w:lang w:val="en-US" w:eastAsia="zh-CN"/>
              </w:rPr>
              <w:t>中标人</w:t>
            </w:r>
            <w:r>
              <w:rPr>
                <w:rFonts w:hint="eastAsia" w:ascii="仿宋" w:hAnsi="仿宋" w:eastAsia="仿宋" w:cs="仿宋"/>
                <w:b w:val="0"/>
                <w:bCs w:val="0"/>
                <w:color w:val="auto"/>
                <w:sz w:val="24"/>
                <w:szCs w:val="24"/>
                <w:highlight w:val="none"/>
              </w:rPr>
              <w:t>承担。报价时应考虑相关费用。</w:t>
            </w:r>
          </w:p>
          <w:p w14:paraId="0BF7B8AA">
            <w:pPr>
              <w:spacing w:line="36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w:t>
            </w:r>
            <w:r>
              <w:rPr>
                <w:rFonts w:hint="eastAsia" w:ascii="仿宋" w:hAnsi="仿宋" w:eastAsia="仿宋" w:cs="仿宋"/>
                <w:b w:val="0"/>
                <w:bCs w:val="0"/>
                <w:color w:val="auto"/>
                <w:sz w:val="24"/>
                <w:szCs w:val="24"/>
                <w:highlight w:val="none"/>
                <w:lang w:val="en-US" w:eastAsia="zh-CN"/>
              </w:rPr>
              <w:t>中标人</w:t>
            </w:r>
            <w:r>
              <w:rPr>
                <w:rFonts w:hint="eastAsia" w:ascii="仿宋" w:hAnsi="仿宋" w:eastAsia="仿宋" w:cs="仿宋"/>
                <w:b w:val="0"/>
                <w:bCs w:val="0"/>
                <w:color w:val="auto"/>
                <w:sz w:val="24"/>
                <w:szCs w:val="24"/>
                <w:highlight w:val="none"/>
              </w:rPr>
              <w:t>在货物交付验收时，由采购人对照招标文件的项目要求及技术需求，全面核对检验。如不符合招标文件的技术需求及要求以及提供虚假承诺的，按相关规定做违约处理，</w:t>
            </w:r>
            <w:r>
              <w:rPr>
                <w:rFonts w:hint="eastAsia" w:ascii="仿宋" w:hAnsi="仿宋" w:eastAsia="仿宋" w:cs="仿宋"/>
                <w:b w:val="0"/>
                <w:bCs w:val="0"/>
                <w:color w:val="auto"/>
                <w:sz w:val="24"/>
                <w:szCs w:val="24"/>
                <w:highlight w:val="none"/>
                <w:lang w:val="en-US" w:eastAsia="zh-CN"/>
              </w:rPr>
              <w:t>中标人</w:t>
            </w:r>
            <w:r>
              <w:rPr>
                <w:rFonts w:hint="eastAsia" w:ascii="仿宋" w:hAnsi="仿宋" w:eastAsia="仿宋" w:cs="仿宋"/>
                <w:b w:val="0"/>
                <w:bCs w:val="0"/>
                <w:color w:val="auto"/>
                <w:sz w:val="24"/>
                <w:szCs w:val="24"/>
                <w:highlight w:val="none"/>
              </w:rPr>
              <w:t>承担所有责任和费用，采购人保留进一步追究责任的权利。</w:t>
            </w:r>
          </w:p>
          <w:p w14:paraId="4E819156">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3、验收方式：</w:t>
            </w:r>
            <w:r>
              <w:rPr>
                <w:rFonts w:hint="eastAsia" w:ascii="仿宋" w:hAnsi="仿宋" w:eastAsia="仿宋" w:cs="仿宋"/>
                <w:color w:val="auto"/>
                <w:sz w:val="24"/>
                <w:szCs w:val="24"/>
                <w:highlight w:val="none"/>
                <w:lang w:val="en-US" w:eastAsia="zh-CN"/>
              </w:rPr>
              <w:t>按</w:t>
            </w:r>
            <w:r>
              <w:rPr>
                <w:rFonts w:hint="eastAsia" w:ascii="仿宋" w:hAnsi="仿宋" w:eastAsia="仿宋" w:cs="仿宋"/>
                <w:color w:val="auto"/>
                <w:sz w:val="24"/>
                <w:szCs w:val="24"/>
                <w:highlight w:val="none"/>
              </w:rPr>
              <w:t>相关标准</w:t>
            </w:r>
            <w:r>
              <w:rPr>
                <w:rFonts w:hint="eastAsia" w:ascii="仿宋" w:hAnsi="仿宋" w:eastAsia="仿宋" w:cs="仿宋"/>
                <w:color w:val="auto"/>
                <w:sz w:val="24"/>
                <w:szCs w:val="24"/>
                <w:highlight w:val="none"/>
                <w:lang w:val="en-US" w:eastAsia="zh-CN"/>
              </w:rPr>
              <w:t>落地验收</w:t>
            </w:r>
            <w:r>
              <w:rPr>
                <w:rFonts w:hint="eastAsia" w:ascii="仿宋" w:hAnsi="仿宋" w:eastAsia="仿宋" w:cs="仿宋"/>
                <w:color w:val="auto"/>
                <w:sz w:val="24"/>
                <w:szCs w:val="24"/>
                <w:highlight w:val="none"/>
              </w:rPr>
              <w:t>，如验收过程中，采购人发现存在不符相关标准的，投标人须无条件置换。</w:t>
            </w:r>
          </w:p>
          <w:p w14:paraId="2E550DA0">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4、货物送到采购人指定地点后，采购人应对其进行验收；</w:t>
            </w:r>
          </w:p>
          <w:p w14:paraId="0028D99C">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rPr>
              <w:t>人所提供的必须是其合法生产或代理的合格</w:t>
            </w:r>
            <w:r>
              <w:rPr>
                <w:rFonts w:hint="eastAsia" w:ascii="仿宋" w:hAnsi="仿宋" w:eastAsia="仿宋" w:cs="仿宋"/>
                <w:color w:val="auto"/>
                <w:sz w:val="24"/>
                <w:szCs w:val="24"/>
                <w:highlight w:val="none"/>
                <w:lang w:val="en-US" w:eastAsia="zh-CN"/>
              </w:rPr>
              <w:t>货物</w:t>
            </w:r>
            <w:r>
              <w:rPr>
                <w:rFonts w:hint="eastAsia" w:ascii="仿宋" w:hAnsi="仿宋" w:eastAsia="仿宋" w:cs="仿宋"/>
                <w:color w:val="auto"/>
                <w:sz w:val="24"/>
                <w:szCs w:val="24"/>
                <w:highlight w:val="none"/>
              </w:rPr>
              <w:t>，并按照投标时填报的品牌、产地、质量、价格及时供货。</w:t>
            </w:r>
          </w:p>
          <w:p w14:paraId="3FB53BC7">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6、采购人实际采购货物品种属于标准物质的，须在供货时提供标准物质证书。</w:t>
            </w:r>
          </w:p>
          <w:p w14:paraId="5E5BC41E">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rPr>
              <w:t>人提供的所有</w:t>
            </w:r>
            <w:r>
              <w:rPr>
                <w:rFonts w:hint="eastAsia" w:ascii="仿宋" w:hAnsi="仿宋" w:eastAsia="仿宋" w:cs="仿宋"/>
                <w:color w:val="auto"/>
                <w:sz w:val="24"/>
                <w:szCs w:val="24"/>
                <w:highlight w:val="none"/>
                <w:lang w:val="en-US" w:eastAsia="zh-CN"/>
              </w:rPr>
              <w:t>货物</w:t>
            </w:r>
            <w:r>
              <w:rPr>
                <w:rFonts w:hint="eastAsia" w:ascii="仿宋" w:hAnsi="仿宋" w:eastAsia="仿宋" w:cs="仿宋"/>
                <w:color w:val="auto"/>
                <w:sz w:val="24"/>
                <w:szCs w:val="24"/>
                <w:highlight w:val="none"/>
              </w:rPr>
              <w:t>必须达到国家规定的标准、地方主管部门规定的标准和</w:t>
            </w:r>
            <w:r>
              <w:rPr>
                <w:rFonts w:hint="eastAsia" w:ascii="仿宋" w:hAnsi="仿宋" w:eastAsia="仿宋" w:cs="仿宋"/>
                <w:color w:val="auto"/>
                <w:kern w:val="0"/>
                <w:sz w:val="24"/>
                <w:szCs w:val="24"/>
                <w:highlight w:val="none"/>
                <w:lang w:val="en-US" w:eastAsia="zh-CN" w:bidi="ar"/>
              </w:rPr>
              <w:t>采购人</w:t>
            </w:r>
            <w:r>
              <w:rPr>
                <w:rFonts w:hint="eastAsia" w:ascii="仿宋" w:hAnsi="仿宋" w:eastAsia="仿宋" w:cs="仿宋"/>
                <w:color w:val="auto"/>
                <w:sz w:val="24"/>
                <w:szCs w:val="24"/>
                <w:highlight w:val="none"/>
              </w:rPr>
              <w:t>要求的标准</w:t>
            </w:r>
            <w:r>
              <w:rPr>
                <w:rFonts w:hint="eastAsia" w:ascii="仿宋" w:hAnsi="仿宋" w:eastAsia="仿宋" w:cs="仿宋"/>
                <w:color w:val="auto"/>
                <w:sz w:val="24"/>
                <w:szCs w:val="24"/>
                <w:highlight w:val="none"/>
                <w:lang w:eastAsia="zh-CN"/>
              </w:rPr>
              <w:t>。</w:t>
            </w:r>
          </w:p>
        </w:tc>
      </w:tr>
      <w:tr w14:paraId="33E101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9" w:type="pct"/>
            <w:vAlign w:val="center"/>
          </w:tcPr>
          <w:p w14:paraId="293D932C">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其他技术要求</w:t>
            </w:r>
          </w:p>
        </w:tc>
        <w:tc>
          <w:tcPr>
            <w:tcW w:w="4010" w:type="pct"/>
            <w:vAlign w:val="center"/>
          </w:tcPr>
          <w:p w14:paraId="1F89EB0E">
            <w:pPr>
              <w:tabs>
                <w:tab w:val="left" w:pos="360"/>
              </w:tabs>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中标人</w:t>
            </w:r>
            <w:r>
              <w:rPr>
                <w:rFonts w:hint="eastAsia" w:ascii="仿宋" w:hAnsi="仿宋" w:eastAsia="仿宋" w:cs="仿宋"/>
                <w:color w:val="auto"/>
                <w:sz w:val="24"/>
                <w:szCs w:val="24"/>
                <w:highlight w:val="none"/>
              </w:rPr>
              <w:t>提供的货物破损或质量存在问题，不符合国家标准要求的一律退货处理，采购人有权要求</w:t>
            </w:r>
            <w:r>
              <w:rPr>
                <w:rFonts w:hint="eastAsia" w:ascii="仿宋" w:hAnsi="仿宋" w:eastAsia="仿宋" w:cs="仿宋"/>
                <w:color w:val="auto"/>
                <w:sz w:val="24"/>
                <w:szCs w:val="24"/>
                <w:highlight w:val="none"/>
                <w:lang w:val="en-US" w:eastAsia="zh-CN"/>
              </w:rPr>
              <w:t>中标人</w:t>
            </w:r>
            <w:r>
              <w:rPr>
                <w:rFonts w:hint="eastAsia" w:ascii="仿宋" w:hAnsi="仿宋" w:eastAsia="仿宋" w:cs="仿宋"/>
                <w:color w:val="auto"/>
                <w:sz w:val="24"/>
                <w:szCs w:val="24"/>
                <w:highlight w:val="none"/>
              </w:rPr>
              <w:t>更换。</w:t>
            </w:r>
          </w:p>
          <w:p w14:paraId="2E57E254">
            <w:pPr>
              <w:tabs>
                <w:tab w:val="left" w:pos="360"/>
              </w:tabs>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2、在合同期内出现两次以上质量问题退货或两次以上逾期交货的，采购人可要求中标</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进行限期整改或更换采购人认可品质更好的品牌，价格不变。如中标人在整改期间或整改后仍出现同样问题，采购人有权解除本合同。</w:t>
            </w:r>
          </w:p>
        </w:tc>
      </w:tr>
      <w:tr w14:paraId="5CFB43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6" w:hRule="atLeast"/>
        </w:trPr>
        <w:tc>
          <w:tcPr>
            <w:tcW w:w="989" w:type="pct"/>
            <w:vAlign w:val="center"/>
          </w:tcPr>
          <w:p w14:paraId="1018CFE7">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b w:val="0"/>
                <w:bCs/>
                <w:color w:val="auto"/>
                <w:sz w:val="24"/>
                <w:szCs w:val="24"/>
                <w:highlight w:val="none"/>
              </w:rPr>
              <w:t>售后服务要求</w:t>
            </w:r>
          </w:p>
        </w:tc>
        <w:tc>
          <w:tcPr>
            <w:tcW w:w="4010" w:type="pct"/>
            <w:vAlign w:val="center"/>
          </w:tcPr>
          <w:p w14:paraId="5F1FC468">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rPr>
              <w:t>按投标承诺执行。</w:t>
            </w:r>
          </w:p>
        </w:tc>
      </w:tr>
      <w:tr w14:paraId="693F45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86" w:type="dxa"/>
            <w:vAlign w:val="center"/>
          </w:tcPr>
          <w:p w14:paraId="1DB52ACC">
            <w:pPr>
              <w:widowControl/>
              <w:spacing w:line="360" w:lineRule="auto"/>
              <w:jc w:val="center"/>
              <w:rPr>
                <w:rFonts w:hint="eastAsia" w:ascii="仿宋" w:hAnsi="仿宋" w:eastAsia="仿宋" w:cs="仿宋"/>
                <w:b w:val="0"/>
                <w:bCs/>
                <w:color w:val="auto"/>
                <w:sz w:val="24"/>
                <w:szCs w:val="24"/>
                <w:highlight w:val="none"/>
              </w:rPr>
            </w:pPr>
            <w:r>
              <w:rPr>
                <w:rFonts w:hint="eastAsia" w:ascii="仿宋" w:hAnsi="仿宋" w:eastAsia="仿宋" w:cs="仿宋"/>
                <w:color w:val="auto"/>
                <w:kern w:val="0"/>
                <w:sz w:val="24"/>
                <w:szCs w:val="24"/>
                <w:highlight w:val="none"/>
                <w:lang w:bidi="ar"/>
              </w:rPr>
              <w:t>培训</w:t>
            </w:r>
          </w:p>
        </w:tc>
        <w:tc>
          <w:tcPr>
            <w:tcW w:w="6836" w:type="dxa"/>
            <w:vAlign w:val="top"/>
          </w:tcPr>
          <w:p w14:paraId="0E19CBB6">
            <w:pPr>
              <w:widowControl/>
              <w:spacing w:line="360" w:lineRule="auto"/>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bidi="ar"/>
              </w:rPr>
              <w:t>投标人对其提供产品或服务的使用和操作应尽培训义务。投标人应提供对采购人的多次免费培训，使采购人使用人员熟练掌握所培训内容，熟练掌握全部功能</w:t>
            </w: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sz w:val="24"/>
                <w:szCs w:val="24"/>
              </w:rPr>
              <w:t>免费操作培训（≥</w:t>
            </w:r>
            <w:r>
              <w:rPr>
                <w:rFonts w:hint="eastAsia" w:ascii="仿宋" w:hAnsi="仿宋" w:eastAsia="仿宋" w:cs="仿宋"/>
                <w:sz w:val="24"/>
                <w:szCs w:val="24"/>
                <w:lang w:val="en-US" w:eastAsia="zh-CN"/>
              </w:rPr>
              <w:t>1</w:t>
            </w:r>
            <w:r>
              <w:rPr>
                <w:rFonts w:hint="eastAsia" w:ascii="仿宋" w:hAnsi="仿宋" w:eastAsia="仿宋" w:cs="仿宋"/>
                <w:sz w:val="24"/>
                <w:szCs w:val="24"/>
              </w:rPr>
              <w:t>次，每次≥</w:t>
            </w:r>
            <w:r>
              <w:rPr>
                <w:rFonts w:hint="eastAsia" w:ascii="仿宋" w:hAnsi="仿宋" w:eastAsia="仿宋" w:cs="仿宋"/>
                <w:sz w:val="24"/>
                <w:szCs w:val="24"/>
                <w:lang w:val="en-US" w:eastAsia="zh-CN"/>
              </w:rPr>
              <w:t>16</w:t>
            </w:r>
            <w:r>
              <w:rPr>
                <w:rFonts w:hint="eastAsia" w:ascii="仿宋" w:hAnsi="仿宋" w:eastAsia="仿宋" w:cs="仿宋"/>
                <w:sz w:val="24"/>
                <w:szCs w:val="24"/>
              </w:rPr>
              <w:t>小时），覆盖临床医师、技师、护士，培训内容包括设备操作、图像分析、日常维护、常见故障处理</w:t>
            </w: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bidi="ar"/>
              </w:rPr>
              <w:t>。</w:t>
            </w:r>
          </w:p>
        </w:tc>
      </w:tr>
      <w:tr w14:paraId="1CC0B5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86" w:type="dxa"/>
            <w:vAlign w:val="center"/>
          </w:tcPr>
          <w:p w14:paraId="2300A0C5">
            <w:pPr>
              <w:widowControl/>
              <w:spacing w:line="360" w:lineRule="auto"/>
              <w:jc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安全责任</w:t>
            </w:r>
          </w:p>
          <w:p w14:paraId="3E0D0F2D">
            <w:pPr>
              <w:widowControl/>
              <w:spacing w:line="360" w:lineRule="auto"/>
              <w:jc w:val="center"/>
              <w:rPr>
                <w:rFonts w:hint="eastAsia" w:ascii="仿宋" w:hAnsi="仿宋" w:eastAsia="仿宋" w:cs="仿宋"/>
                <w:color w:val="auto"/>
                <w:kern w:val="0"/>
                <w:sz w:val="24"/>
                <w:szCs w:val="24"/>
                <w:highlight w:val="none"/>
                <w:lang w:bidi="ar"/>
              </w:rPr>
            </w:pPr>
          </w:p>
        </w:tc>
        <w:tc>
          <w:tcPr>
            <w:tcW w:w="6836" w:type="dxa"/>
            <w:vAlign w:val="top"/>
          </w:tcPr>
          <w:p w14:paraId="4521F4D5">
            <w:pPr>
              <w:widowControl/>
              <w:spacing w:line="360" w:lineRule="auto"/>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如因中标供应商工作人员在履行职务过程中的疏忽、失职、过错等故意或者过失原因造成安全事故、财产损失、人身事故由此而导致的任何法律责任等，中标供应商对此承担全部的赔偿责任。</w:t>
            </w:r>
          </w:p>
        </w:tc>
      </w:tr>
      <w:tr w14:paraId="75AF58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86" w:type="dxa"/>
            <w:vAlign w:val="center"/>
          </w:tcPr>
          <w:p w14:paraId="1BC19341">
            <w:pPr>
              <w:widowControl/>
              <w:spacing w:line="360" w:lineRule="auto"/>
              <w:jc w:val="center"/>
              <w:rPr>
                <w:rFonts w:hint="eastAsia" w:ascii="仿宋" w:hAnsi="仿宋" w:eastAsia="仿宋" w:cs="仿宋"/>
                <w:b w:val="0"/>
                <w:bCs/>
                <w:color w:val="auto"/>
                <w:sz w:val="24"/>
                <w:szCs w:val="24"/>
                <w:highlight w:val="none"/>
              </w:rPr>
            </w:pPr>
            <w:r>
              <w:rPr>
                <w:rFonts w:hint="eastAsia" w:ascii="仿宋" w:hAnsi="仿宋" w:eastAsia="仿宋" w:cs="仿宋"/>
                <w:color w:val="auto"/>
                <w:kern w:val="0"/>
                <w:sz w:val="24"/>
                <w:szCs w:val="24"/>
                <w:highlight w:val="none"/>
                <w:lang w:bidi="ar"/>
              </w:rPr>
              <w:t>其他要求</w:t>
            </w:r>
          </w:p>
        </w:tc>
        <w:tc>
          <w:tcPr>
            <w:tcW w:w="6836" w:type="dxa"/>
            <w:vAlign w:val="top"/>
          </w:tcPr>
          <w:p w14:paraId="18D7B77A">
            <w:pPr>
              <w:widowControl/>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一、总体要求</w:t>
            </w:r>
          </w:p>
          <w:p w14:paraId="0EACFA26">
            <w:pPr>
              <w:widowControl/>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投标人可根据项目要求，在投</w:t>
            </w:r>
            <w:r>
              <w:rPr>
                <w:rFonts w:hint="eastAsia" w:ascii="仿宋" w:hAnsi="仿宋" w:eastAsia="仿宋" w:cs="仿宋"/>
                <w:color w:val="auto"/>
                <w:sz w:val="24"/>
                <w:szCs w:val="24"/>
                <w:highlight w:val="none"/>
                <w:lang w:val="en-US" w:eastAsia="zh-CN"/>
              </w:rPr>
              <w:t>标</w:t>
            </w:r>
            <w:r>
              <w:rPr>
                <w:rFonts w:hint="eastAsia" w:ascii="仿宋" w:hAnsi="仿宋" w:eastAsia="仿宋" w:cs="仿宋"/>
                <w:color w:val="auto"/>
                <w:sz w:val="24"/>
                <w:szCs w:val="24"/>
                <w:highlight w:val="none"/>
              </w:rPr>
              <w:t>文件中提出项目实施方案、售后服务方案、信誉材料等。</w:t>
            </w:r>
          </w:p>
          <w:p w14:paraId="4151F5D2">
            <w:pPr>
              <w:widowControl/>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二、售后及其它要求</w:t>
            </w:r>
          </w:p>
          <w:p w14:paraId="4839E87A">
            <w:pPr>
              <w:widowControl/>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项目报价包含完成本服务项目所需的相关费用，包括但不限于产品价、运输费（含装卸费）、保险费、安装调试费、税费、培训费、产品检测费、产品质保期内维护费、利润及招标代理服务等费用的总和。合同履行过程中，采购人不再支付任何费用。</w:t>
            </w:r>
          </w:p>
          <w:p w14:paraId="2AFBB07E">
            <w:pPr>
              <w:widowControl/>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2.投标人须为本项目服务实施投入充足的服务人员，并确保投标文件中的人员信息真实、有效。</w:t>
            </w:r>
          </w:p>
          <w:p w14:paraId="11101BD0">
            <w:pPr>
              <w:widowControl/>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3.未经采购人允许，不得使用或以其它方式给任何第三方提供本项目的相关信息或数据。 </w:t>
            </w:r>
          </w:p>
          <w:p w14:paraId="34183356">
            <w:pPr>
              <w:widowControl/>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4.知识产权：采购人在中华人民共和国境内使用成交人提供的产品及服务时免受第三方提出的侵犯其专利权或其它知识产权的起诉。如果第三方提出侵权指控，成交人应承担由此而引起的一切法律责任和费用。 </w:t>
            </w:r>
          </w:p>
          <w:p w14:paraId="6E454ABE">
            <w:pPr>
              <w:widowControl/>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三、其它 </w:t>
            </w:r>
          </w:p>
          <w:p w14:paraId="4C03A31C">
            <w:pPr>
              <w:widowControl/>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1、开机率≥98%</w:t>
            </w:r>
          </w:p>
          <w:p w14:paraId="0D1C2D37">
            <w:pPr>
              <w:widowControl/>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2、中标人免费负责为采购人提供以下技术支持和服务： </w:t>
            </w:r>
          </w:p>
          <w:p w14:paraId="4F377A23">
            <w:pPr>
              <w:widowControl/>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（1）提供远程技术服务。成交供应商为采购人提供技术援助以电话、QQ、Email、微信等，解答采购人在使用中遇到的问题，及时为采购人提出解决问题的建议。 </w:t>
            </w:r>
          </w:p>
          <w:p w14:paraId="075AC176">
            <w:pPr>
              <w:widowControl/>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（2）现场响应：</w:t>
            </w:r>
            <w:r>
              <w:rPr>
                <w:rFonts w:hint="eastAsia" w:ascii="仿宋" w:hAnsi="仿宋" w:eastAsia="仿宋" w:cs="仿宋"/>
                <w:sz w:val="24"/>
                <w:szCs w:val="24"/>
              </w:rPr>
              <w:t>2小时内响应</w:t>
            </w:r>
            <w:r>
              <w:rPr>
                <w:rFonts w:hint="eastAsia" w:ascii="仿宋" w:hAnsi="仿宋" w:eastAsia="仿宋" w:cs="仿宋"/>
                <w:sz w:val="24"/>
                <w:szCs w:val="24"/>
                <w:lang w:eastAsia="zh-CN"/>
              </w:rPr>
              <w:t>，</w:t>
            </w:r>
            <w:r>
              <w:rPr>
                <w:rFonts w:hint="eastAsia" w:ascii="仿宋" w:hAnsi="仿宋" w:eastAsia="仿宋" w:cs="仿宋"/>
                <w:color w:val="auto"/>
                <w:sz w:val="24"/>
                <w:szCs w:val="24"/>
                <w:highlight w:val="none"/>
              </w:rPr>
              <w:t>采购人遇到使用及技术问题，电话咨询不能解决的，中标供应商应在</w:t>
            </w:r>
            <w:r>
              <w:rPr>
                <w:rFonts w:hint="eastAsia" w:ascii="仿宋" w:hAnsi="仿宋" w:eastAsia="仿宋" w:cs="仿宋"/>
                <w:color w:val="auto"/>
                <w:sz w:val="24"/>
                <w:szCs w:val="24"/>
                <w:highlight w:val="none"/>
                <w:lang w:val="en-US" w:eastAsia="zh-CN"/>
              </w:rPr>
              <w:t>48</w:t>
            </w:r>
            <w:r>
              <w:rPr>
                <w:rFonts w:hint="eastAsia" w:ascii="仿宋" w:hAnsi="仿宋" w:eastAsia="仿宋" w:cs="仿宋"/>
                <w:color w:val="auto"/>
                <w:sz w:val="24"/>
                <w:szCs w:val="24"/>
                <w:highlight w:val="none"/>
              </w:rPr>
              <w:t xml:space="preserve">小时内到达现场进行处理。  </w:t>
            </w:r>
          </w:p>
          <w:p w14:paraId="76AF9038">
            <w:pPr>
              <w:widowControl/>
              <w:spacing w:line="360" w:lineRule="auto"/>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sz w:val="24"/>
                <w:szCs w:val="24"/>
                <w:highlight w:val="none"/>
                <w:lang w:val="en-US" w:eastAsia="zh-CN"/>
              </w:rPr>
              <w:t>3、投标人应针对本项目提供项目实施方案、售后服务、培训方案等内容。</w:t>
            </w:r>
          </w:p>
        </w:tc>
      </w:tr>
    </w:tbl>
    <w:p w14:paraId="48FB5678">
      <w:pPr>
        <w:rPr>
          <w:rFonts w:hint="eastAsia" w:ascii="仿宋" w:hAnsi="仿宋" w:eastAsia="仿宋" w:cs="仿宋"/>
          <w:color w:val="auto"/>
          <w:highlight w:val="none"/>
        </w:rPr>
      </w:pPr>
    </w:p>
    <w:p w14:paraId="4B9E1620">
      <w:pPr>
        <w:rPr>
          <w:rFonts w:hint="eastAsia" w:ascii="仿宋" w:hAnsi="仿宋" w:eastAsia="仿宋" w:cs="仿宋"/>
          <w:color w:val="auto"/>
          <w:highlight w:val="none"/>
        </w:rPr>
      </w:pPr>
    </w:p>
    <w:p w14:paraId="370EF903">
      <w:pPr>
        <w:rPr>
          <w:rFonts w:hint="eastAsia" w:ascii="仿宋" w:hAnsi="仿宋" w:eastAsia="仿宋" w:cs="仿宋"/>
          <w:color w:val="auto"/>
          <w:highlight w:val="none"/>
        </w:rPr>
      </w:pPr>
    </w:p>
    <w:p w14:paraId="730DFA7B">
      <w:pPr>
        <w:rPr>
          <w:rFonts w:hint="eastAsia" w:ascii="仿宋" w:hAnsi="仿宋" w:eastAsia="仿宋" w:cs="仿宋"/>
          <w:color w:val="auto"/>
          <w:highlight w:val="none"/>
        </w:rPr>
      </w:pPr>
    </w:p>
    <w:p w14:paraId="45A9C2D7">
      <w:pPr>
        <w:rPr>
          <w:rFonts w:hint="eastAsia" w:ascii="仿宋" w:hAnsi="仿宋" w:eastAsia="仿宋" w:cs="仿宋"/>
          <w:color w:val="auto"/>
          <w:highlight w:val="none"/>
        </w:rPr>
      </w:pPr>
    </w:p>
    <w:p w14:paraId="52CCB93E">
      <w:pPr>
        <w:rPr>
          <w:rFonts w:hint="eastAsia" w:ascii="仿宋" w:hAnsi="仿宋" w:eastAsia="仿宋" w:cs="仿宋"/>
          <w:color w:val="auto"/>
          <w:highlight w:val="none"/>
        </w:rPr>
      </w:pPr>
    </w:p>
    <w:p w14:paraId="09CD5DFF">
      <w:pPr>
        <w:rPr>
          <w:rFonts w:hint="eastAsia" w:ascii="仿宋" w:hAnsi="仿宋" w:eastAsia="仿宋" w:cs="仿宋"/>
          <w:color w:val="auto"/>
          <w:highlight w:val="none"/>
        </w:rPr>
      </w:pPr>
    </w:p>
    <w:p w14:paraId="0C888D18">
      <w:pPr>
        <w:rPr>
          <w:rFonts w:hint="eastAsia" w:ascii="仿宋" w:hAnsi="仿宋" w:eastAsia="仿宋" w:cs="仿宋"/>
          <w:color w:val="auto"/>
          <w:highlight w:val="none"/>
        </w:rPr>
      </w:pPr>
    </w:p>
    <w:p w14:paraId="535AA265">
      <w:pPr>
        <w:rPr>
          <w:rFonts w:hint="eastAsia" w:ascii="仿宋" w:hAnsi="仿宋" w:eastAsia="仿宋" w:cs="仿宋"/>
          <w:color w:val="auto"/>
          <w:highlight w:val="none"/>
        </w:rPr>
      </w:pPr>
    </w:p>
    <w:p w14:paraId="5722ECC7">
      <w:pPr>
        <w:rPr>
          <w:rFonts w:hint="eastAsia" w:ascii="仿宋" w:hAnsi="仿宋" w:eastAsia="仿宋" w:cs="仿宋"/>
          <w:color w:val="auto"/>
          <w:highlight w:val="none"/>
        </w:rPr>
      </w:pPr>
    </w:p>
    <w:p w14:paraId="32593504">
      <w:pPr>
        <w:rPr>
          <w:rFonts w:hint="eastAsia" w:ascii="仿宋" w:hAnsi="仿宋" w:eastAsia="仿宋" w:cs="仿宋"/>
          <w:color w:val="auto"/>
          <w:highlight w:val="none"/>
        </w:rPr>
      </w:pPr>
    </w:p>
    <w:p w14:paraId="2450E348">
      <w:pPr>
        <w:rPr>
          <w:rFonts w:hint="eastAsia" w:ascii="仿宋" w:hAnsi="仿宋" w:eastAsia="仿宋" w:cs="仿宋"/>
          <w:color w:val="auto"/>
          <w:highlight w:val="none"/>
        </w:rPr>
      </w:pPr>
    </w:p>
    <w:p w14:paraId="5AFCB796">
      <w:pPr>
        <w:rPr>
          <w:rFonts w:hint="eastAsia" w:ascii="仿宋" w:hAnsi="仿宋" w:eastAsia="仿宋" w:cs="仿宋"/>
          <w:color w:val="auto"/>
          <w:highlight w:val="none"/>
        </w:rPr>
      </w:pPr>
    </w:p>
    <w:p w14:paraId="5B532B9E">
      <w:pPr>
        <w:rPr>
          <w:rFonts w:hint="eastAsia" w:ascii="仿宋" w:hAnsi="仿宋" w:eastAsia="仿宋" w:cs="仿宋"/>
          <w:color w:val="auto"/>
          <w:highlight w:val="none"/>
        </w:rPr>
      </w:pPr>
    </w:p>
    <w:p w14:paraId="6329804B">
      <w:pPr>
        <w:rPr>
          <w:rFonts w:hint="eastAsia" w:ascii="仿宋" w:hAnsi="仿宋" w:eastAsia="仿宋" w:cs="仿宋"/>
          <w:color w:val="auto"/>
          <w:highlight w:val="none"/>
        </w:rPr>
      </w:pPr>
    </w:p>
    <w:p w14:paraId="3C7A7C85">
      <w:pPr>
        <w:rPr>
          <w:rFonts w:hint="eastAsia" w:ascii="仿宋" w:hAnsi="仿宋" w:eastAsia="仿宋" w:cs="仿宋"/>
          <w:color w:val="auto"/>
          <w:highlight w:val="none"/>
        </w:rPr>
      </w:pPr>
    </w:p>
    <w:p w14:paraId="6901A3EE">
      <w:pPr>
        <w:rPr>
          <w:rFonts w:hint="eastAsia" w:ascii="仿宋" w:hAnsi="仿宋" w:eastAsia="仿宋" w:cs="仿宋"/>
          <w:color w:val="auto"/>
          <w:highlight w:val="none"/>
        </w:rPr>
      </w:pPr>
    </w:p>
    <w:p w14:paraId="5C736D9F">
      <w:pPr>
        <w:rPr>
          <w:rFonts w:hint="eastAsia" w:ascii="仿宋" w:hAnsi="仿宋" w:eastAsia="仿宋" w:cs="仿宋"/>
          <w:color w:val="auto"/>
          <w:highlight w:val="none"/>
        </w:rPr>
      </w:pPr>
    </w:p>
    <w:p w14:paraId="6699230F">
      <w:pPr>
        <w:rPr>
          <w:rFonts w:hint="eastAsia" w:ascii="仿宋" w:hAnsi="仿宋" w:eastAsia="仿宋" w:cs="仿宋"/>
          <w:color w:val="auto"/>
          <w:highlight w:val="none"/>
        </w:rPr>
      </w:pPr>
    </w:p>
    <w:p w14:paraId="2AA143DD">
      <w:pPr>
        <w:rPr>
          <w:rFonts w:hint="eastAsia" w:ascii="仿宋" w:hAnsi="仿宋" w:eastAsia="仿宋" w:cs="仿宋"/>
          <w:color w:val="auto"/>
          <w:highlight w:val="none"/>
        </w:rPr>
      </w:pPr>
    </w:p>
    <w:p w14:paraId="1FB45A06">
      <w:pPr>
        <w:rPr>
          <w:rFonts w:hint="eastAsia" w:ascii="仿宋" w:hAnsi="仿宋" w:eastAsia="仿宋" w:cs="仿宋"/>
          <w:color w:val="auto"/>
          <w:highlight w:val="none"/>
        </w:rPr>
      </w:pPr>
    </w:p>
    <w:p w14:paraId="23FBFF71">
      <w:pPr>
        <w:pStyle w:val="2"/>
        <w:rPr>
          <w:rFonts w:hint="eastAsia" w:ascii="仿宋" w:hAnsi="仿宋" w:eastAsia="仿宋" w:cs="仿宋"/>
          <w:color w:val="auto"/>
          <w:highlight w:val="none"/>
        </w:rPr>
      </w:pPr>
    </w:p>
    <w:p w14:paraId="646A114C">
      <w:pPr>
        <w:pStyle w:val="2"/>
        <w:rPr>
          <w:rFonts w:hint="eastAsia" w:ascii="仿宋" w:hAnsi="仿宋" w:eastAsia="仿宋" w:cs="仿宋"/>
          <w:color w:val="auto"/>
          <w:highlight w:val="none"/>
        </w:rPr>
      </w:pPr>
    </w:p>
    <w:p w14:paraId="68D741C1">
      <w:pPr>
        <w:pStyle w:val="2"/>
        <w:rPr>
          <w:rFonts w:hint="eastAsia" w:ascii="仿宋" w:hAnsi="仿宋" w:eastAsia="仿宋" w:cs="仿宋"/>
          <w:color w:val="auto"/>
          <w:highlight w:val="none"/>
        </w:rPr>
      </w:pPr>
    </w:p>
    <w:p w14:paraId="20250268">
      <w:pPr>
        <w:rPr>
          <w:rFonts w:hint="eastAsia" w:ascii="仿宋" w:hAnsi="仿宋" w:eastAsia="仿宋" w:cs="仿宋"/>
          <w:color w:val="auto"/>
          <w:highlight w:val="none"/>
        </w:rPr>
      </w:pPr>
    </w:p>
    <w:p w14:paraId="1C26DB89">
      <w:pPr>
        <w:rPr>
          <w:rFonts w:hint="eastAsia" w:ascii="仿宋" w:hAnsi="仿宋" w:eastAsia="仿宋" w:cs="仿宋"/>
          <w:color w:val="auto"/>
          <w:highlight w:val="none"/>
        </w:rPr>
      </w:pPr>
    </w:p>
    <w:p w14:paraId="6488F090">
      <w:pPr>
        <w:rPr>
          <w:rFonts w:hint="eastAsia" w:ascii="仿宋" w:hAnsi="仿宋" w:eastAsia="仿宋" w:cs="仿宋"/>
          <w:color w:val="auto"/>
          <w:highlight w:val="none"/>
        </w:rPr>
      </w:pPr>
    </w:p>
    <w:p w14:paraId="7EAC224C">
      <w:pPr>
        <w:rPr>
          <w:rFonts w:hint="eastAsia" w:ascii="仿宋" w:hAnsi="仿宋" w:eastAsia="仿宋" w:cs="仿宋"/>
          <w:color w:val="auto"/>
          <w:highlight w:val="none"/>
        </w:rPr>
      </w:pPr>
    </w:p>
    <w:p w14:paraId="465B64DE">
      <w:pPr>
        <w:pStyle w:val="3"/>
        <w:jc w:val="center"/>
        <w:rPr>
          <w:rFonts w:hint="eastAsia" w:ascii="仿宋" w:hAnsi="仿宋" w:eastAsia="仿宋" w:cs="仿宋"/>
          <w:color w:val="auto"/>
          <w:highlight w:val="none"/>
        </w:rPr>
      </w:pPr>
      <w:bookmarkStart w:id="734" w:name="_Toc27344"/>
      <w:bookmarkStart w:id="735" w:name="OLE_LINK8"/>
      <w:r>
        <w:rPr>
          <w:rFonts w:hint="eastAsia" w:ascii="仿宋" w:hAnsi="仿宋" w:eastAsia="仿宋" w:cs="仿宋"/>
          <w:color w:val="auto"/>
          <w:highlight w:val="none"/>
        </w:rPr>
        <w:t>第六章 投标文件格式</w:t>
      </w:r>
      <w:bookmarkEnd w:id="726"/>
      <w:bookmarkEnd w:id="727"/>
      <w:bookmarkEnd w:id="728"/>
      <w:bookmarkEnd w:id="729"/>
      <w:bookmarkEnd w:id="730"/>
      <w:bookmarkEnd w:id="731"/>
      <w:bookmarkEnd w:id="734"/>
    </w:p>
    <w:bookmarkEnd w:id="735"/>
    <w:p w14:paraId="37DBE898">
      <w:pPr>
        <w:autoSpaceDE w:val="0"/>
        <w:autoSpaceDN w:val="0"/>
        <w:adjustRightInd w:val="0"/>
        <w:spacing w:line="360" w:lineRule="auto"/>
        <w:jc w:val="center"/>
        <w:rPr>
          <w:rFonts w:hint="eastAsia" w:ascii="仿宋" w:hAnsi="仿宋" w:eastAsia="仿宋" w:cs="仿宋"/>
          <w:color w:val="auto"/>
          <w:kern w:val="0"/>
          <w:sz w:val="24"/>
          <w:highlight w:val="none"/>
          <w:u w:val="single"/>
        </w:rPr>
      </w:pPr>
    </w:p>
    <w:p w14:paraId="1E11683D">
      <w:pPr>
        <w:autoSpaceDE w:val="0"/>
        <w:autoSpaceDN w:val="0"/>
        <w:adjustRightInd w:val="0"/>
        <w:spacing w:line="360" w:lineRule="auto"/>
        <w:jc w:val="center"/>
        <w:rPr>
          <w:rFonts w:hint="eastAsia" w:ascii="仿宋" w:hAnsi="仿宋" w:eastAsia="仿宋" w:cs="仿宋"/>
          <w:color w:val="auto"/>
          <w:kern w:val="0"/>
          <w:sz w:val="32"/>
          <w:szCs w:val="32"/>
          <w:highlight w:val="none"/>
          <w:u w:val="single"/>
        </w:rPr>
      </w:pPr>
    </w:p>
    <w:p w14:paraId="25E3EE1D">
      <w:pPr>
        <w:autoSpaceDE w:val="0"/>
        <w:autoSpaceDN w:val="0"/>
        <w:adjustRightInd w:val="0"/>
        <w:spacing w:line="360" w:lineRule="auto"/>
        <w:jc w:val="center"/>
        <w:rPr>
          <w:rFonts w:hint="eastAsia" w:ascii="仿宋" w:hAnsi="仿宋" w:eastAsia="仿宋" w:cs="仿宋"/>
          <w:color w:val="auto"/>
          <w:kern w:val="0"/>
          <w:sz w:val="24"/>
          <w:highlight w:val="none"/>
          <w:u w:val="single"/>
        </w:rPr>
      </w:pPr>
    </w:p>
    <w:p w14:paraId="75A0A414">
      <w:pPr>
        <w:autoSpaceDE w:val="0"/>
        <w:autoSpaceDN w:val="0"/>
        <w:adjustRightInd w:val="0"/>
        <w:spacing w:line="360" w:lineRule="auto"/>
        <w:jc w:val="center"/>
        <w:rPr>
          <w:rFonts w:hint="eastAsia" w:ascii="仿宋" w:hAnsi="仿宋" w:eastAsia="仿宋" w:cs="仿宋"/>
          <w:color w:val="auto"/>
          <w:kern w:val="0"/>
          <w:sz w:val="32"/>
          <w:szCs w:val="32"/>
          <w:highlight w:val="none"/>
          <w:u w:val="single"/>
        </w:rPr>
      </w:pPr>
    </w:p>
    <w:p w14:paraId="1705A311">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u w:val="single"/>
        </w:rPr>
        <w:t xml:space="preserve">                                （项目名称） </w:t>
      </w:r>
    </w:p>
    <w:p w14:paraId="261E8303">
      <w:pPr>
        <w:spacing w:line="360" w:lineRule="auto"/>
        <w:jc w:val="center"/>
        <w:rPr>
          <w:rFonts w:hint="eastAsia" w:ascii="仿宋" w:hAnsi="仿宋" w:eastAsia="仿宋" w:cs="仿宋"/>
          <w:color w:val="auto"/>
          <w:sz w:val="24"/>
          <w:highlight w:val="none"/>
        </w:rPr>
      </w:pPr>
    </w:p>
    <w:p w14:paraId="3D53137F">
      <w:pPr>
        <w:spacing w:line="360" w:lineRule="auto"/>
        <w:jc w:val="center"/>
        <w:rPr>
          <w:rFonts w:hint="eastAsia" w:ascii="仿宋" w:hAnsi="仿宋" w:eastAsia="仿宋" w:cs="仿宋"/>
          <w:color w:val="auto"/>
          <w:sz w:val="24"/>
          <w:highlight w:val="none"/>
        </w:rPr>
      </w:pPr>
    </w:p>
    <w:p w14:paraId="2E56B3BB">
      <w:pPr>
        <w:pStyle w:val="2"/>
        <w:spacing w:line="360" w:lineRule="auto"/>
        <w:rPr>
          <w:rFonts w:hint="eastAsia" w:ascii="仿宋" w:hAnsi="仿宋" w:eastAsia="仿宋" w:cs="仿宋"/>
          <w:color w:val="auto"/>
          <w:highlight w:val="none"/>
        </w:rPr>
      </w:pPr>
    </w:p>
    <w:p w14:paraId="03CFBD65">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b/>
          <w:bCs/>
          <w:color w:val="auto"/>
          <w:sz w:val="96"/>
          <w:szCs w:val="96"/>
          <w:highlight w:val="none"/>
        </w:rPr>
        <w:t>投标文件</w:t>
      </w:r>
    </w:p>
    <w:p w14:paraId="4AA45F2B">
      <w:pPr>
        <w:spacing w:line="360" w:lineRule="auto"/>
        <w:jc w:val="center"/>
        <w:rPr>
          <w:rFonts w:hint="eastAsia" w:ascii="仿宋" w:hAnsi="仿宋" w:eastAsia="仿宋" w:cs="仿宋"/>
          <w:color w:val="auto"/>
          <w:sz w:val="24"/>
          <w:highlight w:val="none"/>
        </w:rPr>
      </w:pPr>
    </w:p>
    <w:p w14:paraId="1B22C83D">
      <w:pPr>
        <w:spacing w:line="360" w:lineRule="auto"/>
        <w:ind w:firstLine="2880" w:firstLineChars="1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rPr>
        <w:t xml:space="preserve">                </w:t>
      </w:r>
    </w:p>
    <w:p w14:paraId="0614E034">
      <w:pPr>
        <w:pStyle w:val="13"/>
        <w:ind w:firstLine="468"/>
        <w:rPr>
          <w:rFonts w:hint="eastAsia" w:ascii="仿宋" w:hAnsi="仿宋" w:eastAsia="仿宋" w:cs="仿宋"/>
          <w:color w:val="auto"/>
          <w:highlight w:val="none"/>
        </w:rPr>
      </w:pPr>
    </w:p>
    <w:p w14:paraId="77E06809">
      <w:pPr>
        <w:pStyle w:val="2"/>
        <w:spacing w:line="360" w:lineRule="auto"/>
        <w:rPr>
          <w:rFonts w:hint="eastAsia" w:ascii="仿宋" w:hAnsi="仿宋" w:eastAsia="仿宋" w:cs="仿宋"/>
          <w:color w:val="auto"/>
          <w:sz w:val="24"/>
          <w:szCs w:val="24"/>
          <w:highlight w:val="none"/>
        </w:rPr>
      </w:pPr>
    </w:p>
    <w:p w14:paraId="5C47B7A7">
      <w:pPr>
        <w:snapToGrid w:val="0"/>
        <w:spacing w:line="360" w:lineRule="auto"/>
        <w:rPr>
          <w:rFonts w:hint="eastAsia" w:ascii="仿宋" w:hAnsi="仿宋" w:eastAsia="仿宋" w:cs="仿宋"/>
          <w:color w:val="auto"/>
          <w:sz w:val="24"/>
          <w:highlight w:val="none"/>
        </w:rPr>
      </w:pPr>
    </w:p>
    <w:p w14:paraId="7B1756A2">
      <w:pPr>
        <w:snapToGrid w:val="0"/>
        <w:spacing w:line="360" w:lineRule="auto"/>
        <w:rPr>
          <w:rFonts w:hint="eastAsia" w:ascii="仿宋" w:hAnsi="仿宋" w:eastAsia="仿宋" w:cs="仿宋"/>
          <w:color w:val="auto"/>
          <w:sz w:val="24"/>
          <w:highlight w:val="none"/>
        </w:rPr>
      </w:pPr>
    </w:p>
    <w:p w14:paraId="033630B9">
      <w:pPr>
        <w:snapToGrid w:val="0"/>
        <w:spacing w:line="360" w:lineRule="auto"/>
        <w:rPr>
          <w:rFonts w:hint="eastAsia" w:ascii="仿宋" w:hAnsi="仿宋" w:eastAsia="仿宋" w:cs="仿宋"/>
          <w:color w:val="auto"/>
          <w:sz w:val="24"/>
          <w:highlight w:val="none"/>
        </w:rPr>
      </w:pPr>
    </w:p>
    <w:p w14:paraId="656282B3">
      <w:pPr>
        <w:snapToGrid w:val="0"/>
        <w:spacing w:line="360" w:lineRule="auto"/>
        <w:rPr>
          <w:rFonts w:hint="eastAsia" w:ascii="仿宋" w:hAnsi="仿宋" w:eastAsia="仿宋" w:cs="仿宋"/>
          <w:color w:val="auto"/>
          <w:sz w:val="24"/>
          <w:highlight w:val="none"/>
        </w:rPr>
      </w:pPr>
    </w:p>
    <w:p w14:paraId="6FA9470F">
      <w:pPr>
        <w:widowControl/>
        <w:spacing w:line="360" w:lineRule="auto"/>
        <w:ind w:firstLine="750"/>
        <w:rPr>
          <w:rFonts w:hint="eastAsia" w:ascii="仿宋" w:hAnsi="仿宋" w:eastAsia="仿宋" w:cs="仿宋"/>
          <w:color w:val="auto"/>
          <w:sz w:val="28"/>
          <w:highlight w:val="none"/>
        </w:rPr>
      </w:pPr>
      <w:r>
        <w:rPr>
          <w:rFonts w:hint="eastAsia" w:ascii="仿宋" w:hAnsi="仿宋" w:eastAsia="仿宋" w:cs="仿宋"/>
          <w:color w:val="auto"/>
          <w:sz w:val="28"/>
          <w:highlight w:val="none"/>
        </w:rPr>
        <w:t>投  标  人：</w:t>
      </w:r>
      <w:r>
        <w:rPr>
          <w:rFonts w:hint="eastAsia" w:ascii="仿宋" w:hAnsi="仿宋" w:eastAsia="仿宋" w:cs="仿宋"/>
          <w:color w:val="auto"/>
          <w:sz w:val="28"/>
          <w:highlight w:val="none"/>
          <w:u w:val="single"/>
        </w:rPr>
        <w:t xml:space="preserve">                        （电子签章）    </w:t>
      </w:r>
    </w:p>
    <w:p w14:paraId="23F19A2F">
      <w:pPr>
        <w:widowControl/>
        <w:spacing w:line="360" w:lineRule="auto"/>
        <w:ind w:firstLine="750"/>
        <w:rPr>
          <w:rFonts w:hint="eastAsia" w:ascii="仿宋" w:hAnsi="仿宋" w:eastAsia="仿宋" w:cs="仿宋"/>
          <w:color w:val="auto"/>
          <w:sz w:val="28"/>
          <w:highlight w:val="none"/>
          <w:u w:val="single"/>
        </w:rPr>
      </w:pPr>
      <w:r>
        <w:rPr>
          <w:rFonts w:hint="eastAsia" w:ascii="仿宋" w:hAnsi="仿宋" w:eastAsia="仿宋" w:cs="仿宋"/>
          <w:color w:val="auto"/>
          <w:sz w:val="28"/>
          <w:highlight w:val="none"/>
        </w:rPr>
        <w:t>法定代表人或其委托代理人：</w:t>
      </w:r>
      <w:r>
        <w:rPr>
          <w:rFonts w:hint="eastAsia" w:ascii="仿宋" w:hAnsi="仿宋" w:eastAsia="仿宋" w:cs="仿宋"/>
          <w:color w:val="auto"/>
          <w:sz w:val="28"/>
          <w:highlight w:val="none"/>
          <w:u w:val="single"/>
        </w:rPr>
        <w:t xml:space="preserve">            （电子签章）  </w:t>
      </w:r>
    </w:p>
    <w:p w14:paraId="6F4A3310">
      <w:pPr>
        <w:widowControl/>
        <w:spacing w:line="360" w:lineRule="auto"/>
        <w:ind w:firstLine="750"/>
        <w:rPr>
          <w:rFonts w:hint="eastAsia" w:ascii="仿宋" w:hAnsi="仿宋" w:eastAsia="仿宋" w:cs="仿宋"/>
          <w:b/>
          <w:bCs/>
          <w:color w:val="auto"/>
          <w:sz w:val="32"/>
          <w:szCs w:val="32"/>
          <w:highlight w:val="none"/>
        </w:rPr>
      </w:pPr>
      <w:r>
        <w:rPr>
          <w:rFonts w:hint="eastAsia" w:ascii="仿宋" w:hAnsi="仿宋" w:eastAsia="仿宋" w:cs="仿宋"/>
          <w:color w:val="auto"/>
          <w:sz w:val="28"/>
          <w:highlight w:val="none"/>
        </w:rPr>
        <w:t>联系人及联系电话：</w:t>
      </w:r>
      <w:r>
        <w:rPr>
          <w:rFonts w:hint="eastAsia" w:ascii="仿宋" w:hAnsi="仿宋" w:eastAsia="仿宋" w:cs="仿宋"/>
          <w:color w:val="auto"/>
          <w:sz w:val="28"/>
          <w:highlight w:val="none"/>
          <w:u w:val="single"/>
        </w:rPr>
        <w:t xml:space="preserve">                                  </w:t>
      </w:r>
    </w:p>
    <w:p w14:paraId="06EF3BBF">
      <w:pPr>
        <w:rPr>
          <w:rFonts w:hint="eastAsia"/>
        </w:rPr>
      </w:pPr>
    </w:p>
    <w:p w14:paraId="0602CA31">
      <w:pPr>
        <w:rPr>
          <w:rFonts w:hint="eastAsia"/>
          <w:color w:val="auto"/>
          <w:highlight w:val="none"/>
        </w:rPr>
      </w:pPr>
    </w:p>
    <w:p w14:paraId="748E2E79">
      <w:pPr>
        <w:pStyle w:val="4"/>
        <w:spacing w:line="360" w:lineRule="auto"/>
        <w:jc w:val="left"/>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一、资格文件</w:t>
      </w:r>
    </w:p>
    <w:p w14:paraId="7D6B3250">
      <w:pPr>
        <w:spacing w:line="360" w:lineRule="auto"/>
        <w:ind w:left="34"/>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1.资格文件封面格</w:t>
      </w:r>
      <w:r>
        <w:rPr>
          <w:rFonts w:hint="eastAsia" w:ascii="仿宋" w:hAnsi="仿宋" w:eastAsia="仿宋" w:cs="仿宋"/>
          <w:color w:val="auto"/>
          <w:spacing w:val="-1"/>
          <w:sz w:val="28"/>
          <w:szCs w:val="28"/>
          <w:highlight w:val="none"/>
        </w:rPr>
        <w:t>式：</w:t>
      </w:r>
    </w:p>
    <w:p w14:paraId="5E24F75F">
      <w:pPr>
        <w:spacing w:line="360" w:lineRule="auto"/>
        <w:rPr>
          <w:rFonts w:hint="eastAsia" w:ascii="仿宋" w:hAnsi="仿宋" w:eastAsia="仿宋" w:cs="仿宋"/>
          <w:color w:val="auto"/>
          <w:highlight w:val="none"/>
        </w:rPr>
      </w:pPr>
    </w:p>
    <w:p w14:paraId="4ED52E5D">
      <w:pPr>
        <w:spacing w:line="360" w:lineRule="auto"/>
        <w:rPr>
          <w:rFonts w:hint="eastAsia" w:ascii="仿宋" w:hAnsi="仿宋" w:eastAsia="仿宋" w:cs="仿宋"/>
          <w:color w:val="auto"/>
          <w:highlight w:val="none"/>
        </w:rPr>
      </w:pPr>
    </w:p>
    <w:p w14:paraId="5AC8B249">
      <w:pPr>
        <w:spacing w:line="360" w:lineRule="auto"/>
        <w:rPr>
          <w:rFonts w:hint="eastAsia" w:ascii="仿宋" w:hAnsi="仿宋" w:eastAsia="仿宋" w:cs="仿宋"/>
          <w:color w:val="auto"/>
          <w:highlight w:val="none"/>
        </w:rPr>
      </w:pPr>
    </w:p>
    <w:p w14:paraId="56A3C133">
      <w:pPr>
        <w:spacing w:line="360" w:lineRule="auto"/>
        <w:rPr>
          <w:rFonts w:hint="eastAsia" w:ascii="仿宋" w:hAnsi="仿宋" w:eastAsia="仿宋" w:cs="仿宋"/>
          <w:color w:val="auto"/>
          <w:highlight w:val="none"/>
        </w:rPr>
      </w:pPr>
    </w:p>
    <w:p w14:paraId="45D81F33">
      <w:pPr>
        <w:spacing w:line="360" w:lineRule="auto"/>
        <w:rPr>
          <w:rFonts w:hint="eastAsia" w:ascii="仿宋" w:hAnsi="仿宋" w:eastAsia="仿宋" w:cs="仿宋"/>
          <w:color w:val="auto"/>
          <w:highlight w:val="none"/>
        </w:rPr>
      </w:pPr>
    </w:p>
    <w:p w14:paraId="72E0906D">
      <w:pPr>
        <w:spacing w:line="360" w:lineRule="auto"/>
        <w:rPr>
          <w:rFonts w:hint="eastAsia" w:ascii="仿宋" w:hAnsi="仿宋" w:eastAsia="仿宋" w:cs="仿宋"/>
          <w:color w:val="auto"/>
          <w:highlight w:val="none"/>
        </w:rPr>
      </w:pPr>
    </w:p>
    <w:p w14:paraId="3A7A8CDB">
      <w:pPr>
        <w:spacing w:line="360" w:lineRule="auto"/>
        <w:rPr>
          <w:rFonts w:hint="eastAsia" w:ascii="仿宋" w:hAnsi="仿宋" w:eastAsia="仿宋" w:cs="仿宋"/>
          <w:color w:val="auto"/>
          <w:highlight w:val="none"/>
        </w:rPr>
      </w:pPr>
    </w:p>
    <w:p w14:paraId="77549682">
      <w:pPr>
        <w:spacing w:line="360" w:lineRule="auto"/>
        <w:rPr>
          <w:rFonts w:hint="eastAsia" w:ascii="仿宋" w:hAnsi="仿宋" w:eastAsia="仿宋" w:cs="仿宋"/>
          <w:color w:val="auto"/>
          <w:highlight w:val="none"/>
        </w:rPr>
      </w:pPr>
    </w:p>
    <w:p w14:paraId="7B619C68">
      <w:pPr>
        <w:spacing w:line="360" w:lineRule="auto"/>
        <w:rPr>
          <w:rFonts w:hint="eastAsia" w:ascii="仿宋" w:hAnsi="仿宋" w:eastAsia="仿宋" w:cs="仿宋"/>
          <w:color w:val="auto"/>
          <w:highlight w:val="none"/>
        </w:rPr>
      </w:pPr>
    </w:p>
    <w:p w14:paraId="1A294E30">
      <w:pPr>
        <w:spacing w:line="360" w:lineRule="auto"/>
        <w:rPr>
          <w:rFonts w:hint="eastAsia" w:ascii="仿宋" w:hAnsi="仿宋" w:eastAsia="仿宋" w:cs="仿宋"/>
          <w:color w:val="auto"/>
          <w:highlight w:val="none"/>
        </w:rPr>
      </w:pPr>
    </w:p>
    <w:p w14:paraId="7EE3CD19">
      <w:pPr>
        <w:spacing w:before="140" w:line="360" w:lineRule="auto"/>
        <w:ind w:left="3541"/>
        <w:rPr>
          <w:rFonts w:hint="eastAsia" w:ascii="仿宋" w:hAnsi="仿宋" w:eastAsia="仿宋" w:cs="仿宋"/>
          <w:color w:val="auto"/>
          <w:sz w:val="43"/>
          <w:szCs w:val="43"/>
          <w:highlight w:val="none"/>
        </w:rPr>
      </w:pPr>
      <w:r>
        <w:rPr>
          <w:rFonts w:hint="eastAsia" w:ascii="仿宋" w:hAnsi="仿宋" w:eastAsia="仿宋" w:cs="仿宋"/>
          <w:color w:val="auto"/>
          <w:spacing w:val="9"/>
          <w:sz w:val="43"/>
          <w:szCs w:val="43"/>
          <w:highlight w:val="none"/>
        </w:rPr>
        <w:t>资格</w:t>
      </w:r>
      <w:r>
        <w:rPr>
          <w:rFonts w:hint="eastAsia" w:ascii="仿宋" w:hAnsi="仿宋" w:eastAsia="仿宋" w:cs="仿宋"/>
          <w:color w:val="auto"/>
          <w:spacing w:val="7"/>
          <w:sz w:val="43"/>
          <w:szCs w:val="43"/>
          <w:highlight w:val="none"/>
        </w:rPr>
        <w:t>文件</w:t>
      </w:r>
    </w:p>
    <w:p w14:paraId="7FFD42F2">
      <w:pPr>
        <w:spacing w:before="78" w:line="360" w:lineRule="auto"/>
        <w:ind w:left="493"/>
        <w:rPr>
          <w:rFonts w:hint="eastAsia" w:ascii="仿宋" w:hAnsi="仿宋" w:eastAsia="仿宋" w:cs="仿宋"/>
          <w:color w:val="auto"/>
          <w:spacing w:val="-4"/>
          <w:sz w:val="24"/>
          <w:highlight w:val="none"/>
        </w:rPr>
      </w:pPr>
    </w:p>
    <w:p w14:paraId="05EDF6B5">
      <w:pPr>
        <w:pStyle w:val="13"/>
        <w:ind w:firstLine="464"/>
        <w:rPr>
          <w:rFonts w:hint="eastAsia" w:ascii="仿宋" w:hAnsi="仿宋" w:eastAsia="仿宋" w:cs="仿宋"/>
          <w:color w:val="auto"/>
          <w:spacing w:val="-4"/>
          <w:sz w:val="24"/>
          <w:highlight w:val="none"/>
        </w:rPr>
      </w:pPr>
    </w:p>
    <w:p w14:paraId="10D3AE20">
      <w:pPr>
        <w:rPr>
          <w:rFonts w:hint="eastAsia" w:ascii="仿宋" w:hAnsi="仿宋" w:eastAsia="仿宋" w:cs="仿宋"/>
          <w:color w:val="auto"/>
          <w:highlight w:val="none"/>
        </w:rPr>
      </w:pPr>
    </w:p>
    <w:p w14:paraId="2F7CF7B3">
      <w:pPr>
        <w:rPr>
          <w:rFonts w:hint="eastAsia" w:ascii="仿宋" w:hAnsi="仿宋" w:eastAsia="仿宋" w:cs="仿宋"/>
          <w:color w:val="auto"/>
          <w:highlight w:val="none"/>
        </w:rPr>
      </w:pPr>
    </w:p>
    <w:p w14:paraId="787ADDE4">
      <w:pPr>
        <w:rPr>
          <w:rFonts w:hint="eastAsia" w:ascii="仿宋" w:hAnsi="仿宋" w:eastAsia="仿宋" w:cs="仿宋"/>
          <w:color w:val="auto"/>
          <w:highlight w:val="none"/>
        </w:rPr>
      </w:pPr>
    </w:p>
    <w:p w14:paraId="61E9B3FC">
      <w:pPr>
        <w:rPr>
          <w:rFonts w:hint="eastAsia" w:ascii="仿宋" w:hAnsi="仿宋" w:eastAsia="仿宋" w:cs="仿宋"/>
          <w:color w:val="auto"/>
          <w:highlight w:val="none"/>
        </w:rPr>
      </w:pPr>
    </w:p>
    <w:p w14:paraId="4CB81850">
      <w:pPr>
        <w:spacing w:before="78" w:line="360" w:lineRule="auto"/>
        <w:rPr>
          <w:rFonts w:hint="eastAsia" w:ascii="仿宋" w:hAnsi="仿宋" w:eastAsia="仿宋" w:cs="仿宋"/>
          <w:color w:val="auto"/>
          <w:spacing w:val="-4"/>
          <w:sz w:val="24"/>
          <w:highlight w:val="none"/>
        </w:rPr>
      </w:pPr>
    </w:p>
    <w:p w14:paraId="55ABE667">
      <w:pPr>
        <w:spacing w:before="78" w:line="360" w:lineRule="auto"/>
        <w:ind w:left="493"/>
        <w:rPr>
          <w:rFonts w:hint="eastAsia" w:ascii="仿宋" w:hAnsi="仿宋" w:eastAsia="仿宋" w:cs="仿宋"/>
          <w:color w:val="auto"/>
          <w:spacing w:val="-4"/>
          <w:sz w:val="24"/>
          <w:highlight w:val="none"/>
        </w:rPr>
      </w:pPr>
    </w:p>
    <w:p w14:paraId="0D19C564">
      <w:pPr>
        <w:spacing w:before="78" w:line="360" w:lineRule="auto"/>
        <w:ind w:left="493"/>
        <w:rPr>
          <w:rFonts w:hint="eastAsia" w:ascii="仿宋" w:hAnsi="仿宋" w:eastAsia="仿宋" w:cs="仿宋"/>
          <w:color w:val="auto"/>
          <w:sz w:val="24"/>
          <w:highlight w:val="none"/>
        </w:rPr>
      </w:pPr>
      <w:r>
        <w:rPr>
          <w:rFonts w:hint="eastAsia" w:ascii="仿宋" w:hAnsi="仿宋" w:eastAsia="仿宋" w:cs="仿宋"/>
          <w:color w:val="auto"/>
          <w:spacing w:val="-4"/>
          <w:sz w:val="24"/>
          <w:highlight w:val="none"/>
        </w:rPr>
        <w:t>项目名称：</w:t>
      </w:r>
      <w:r>
        <w:rPr>
          <w:rFonts w:hint="eastAsia" w:ascii="仿宋" w:hAnsi="仿宋" w:eastAsia="仿宋" w:cs="仿宋"/>
          <w:color w:val="auto"/>
          <w:spacing w:val="-6"/>
          <w:sz w:val="24"/>
          <w:highlight w:val="none"/>
          <w:u w:val="single"/>
        </w:rPr>
        <w:t xml:space="preserve">                      </w:t>
      </w:r>
    </w:p>
    <w:p w14:paraId="7BCDB54E">
      <w:pPr>
        <w:spacing w:before="79" w:line="360" w:lineRule="auto"/>
        <w:ind w:left="492"/>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rPr>
        <w:t xml:space="preserve">                      </w:t>
      </w:r>
    </w:p>
    <w:p w14:paraId="2C802F18">
      <w:pPr>
        <w:spacing w:before="79" w:line="360" w:lineRule="auto"/>
        <w:ind w:left="492"/>
        <w:rPr>
          <w:rFonts w:hint="eastAsia" w:ascii="仿宋" w:hAnsi="仿宋" w:eastAsia="仿宋" w:cs="仿宋"/>
          <w:color w:val="auto"/>
          <w:highlight w:val="none"/>
        </w:rPr>
      </w:pPr>
      <w:r>
        <w:rPr>
          <w:rFonts w:hint="eastAsia" w:ascii="仿宋" w:hAnsi="仿宋" w:eastAsia="仿宋" w:cs="仿宋"/>
          <w:color w:val="auto"/>
          <w:sz w:val="24"/>
          <w:highlight w:val="none"/>
        </w:rPr>
        <w:t>投标人全称 (电子公章) ：________________________</w:t>
      </w:r>
    </w:p>
    <w:p w14:paraId="5BEDC9D3">
      <w:pPr>
        <w:spacing w:before="79" w:line="360" w:lineRule="auto"/>
        <w:ind w:left="492"/>
        <w:rPr>
          <w:rFonts w:hint="eastAsia" w:ascii="仿宋" w:hAnsi="仿宋" w:eastAsia="仿宋" w:cs="仿宋"/>
          <w:color w:val="auto"/>
          <w:highlight w:val="none"/>
        </w:rPr>
      </w:pPr>
      <w:r>
        <w:rPr>
          <w:rFonts w:hint="eastAsia" w:ascii="仿宋" w:hAnsi="仿宋" w:eastAsia="仿宋" w:cs="仿宋"/>
          <w:color w:val="auto"/>
          <w:spacing w:val="-1"/>
          <w:sz w:val="24"/>
          <w:highlight w:val="none"/>
        </w:rPr>
        <w:t>法定代表人或委托代理人</w:t>
      </w:r>
      <w:r>
        <w:rPr>
          <w:rFonts w:hint="eastAsia" w:ascii="仿宋" w:hAnsi="仿宋" w:eastAsia="仿宋" w:cs="仿宋"/>
          <w:color w:val="auto"/>
          <w:sz w:val="24"/>
          <w:highlight w:val="none"/>
        </w:rPr>
        <w:t xml:space="preserve"> (电子签章) ：__________</w:t>
      </w:r>
    </w:p>
    <w:p w14:paraId="30411C5F">
      <w:pPr>
        <w:spacing w:before="78" w:line="360" w:lineRule="auto"/>
        <w:ind w:left="533"/>
        <w:rPr>
          <w:rFonts w:hint="eastAsia" w:ascii="仿宋" w:hAnsi="仿宋" w:eastAsia="仿宋" w:cs="仿宋"/>
          <w:color w:val="auto"/>
          <w:highlight w:val="none"/>
        </w:rPr>
      </w:pPr>
      <w:r>
        <w:rPr>
          <w:rFonts w:hint="eastAsia" w:ascii="仿宋" w:hAnsi="仿宋" w:eastAsia="仿宋" w:cs="仿宋"/>
          <w:color w:val="auto"/>
          <w:spacing w:val="-5"/>
          <w:sz w:val="24"/>
          <w:highlight w:val="none"/>
        </w:rPr>
        <w:t>日期：        年     月     日</w:t>
      </w:r>
    </w:p>
    <w:p w14:paraId="6FB6AFB5">
      <w:pPr>
        <w:snapToGrid w:val="0"/>
        <w:spacing w:line="360" w:lineRule="auto"/>
        <w:jc w:val="left"/>
        <w:rPr>
          <w:rFonts w:hint="eastAsia" w:ascii="仿宋" w:hAnsi="仿宋" w:eastAsia="仿宋" w:cs="仿宋"/>
          <w:color w:val="auto"/>
          <w:sz w:val="24"/>
          <w:highlight w:val="none"/>
        </w:rPr>
      </w:pPr>
    </w:p>
    <w:p w14:paraId="2242E246">
      <w:pPr>
        <w:snapToGrid w:val="0"/>
        <w:spacing w:line="360" w:lineRule="auto"/>
        <w:jc w:val="left"/>
        <w:rPr>
          <w:rFonts w:hint="eastAsia" w:ascii="仿宋" w:hAnsi="仿宋" w:eastAsia="仿宋" w:cs="仿宋"/>
          <w:color w:val="auto"/>
          <w:sz w:val="24"/>
          <w:highlight w:val="none"/>
        </w:rPr>
      </w:pPr>
    </w:p>
    <w:p w14:paraId="6D4CA20A">
      <w:pPr>
        <w:snapToGrid w:val="0"/>
        <w:spacing w:line="360" w:lineRule="auto"/>
        <w:jc w:val="left"/>
        <w:rPr>
          <w:rFonts w:hint="eastAsia" w:ascii="仿宋" w:hAnsi="仿宋" w:eastAsia="仿宋" w:cs="仿宋"/>
          <w:color w:val="auto"/>
          <w:sz w:val="24"/>
          <w:highlight w:val="none"/>
        </w:rPr>
      </w:pPr>
    </w:p>
    <w:p w14:paraId="67F93CA3">
      <w:pPr>
        <w:snapToGrid w:val="0"/>
        <w:spacing w:line="360" w:lineRule="auto"/>
        <w:jc w:val="left"/>
        <w:rPr>
          <w:rFonts w:hint="eastAsia" w:ascii="仿宋" w:hAnsi="仿宋" w:eastAsia="仿宋" w:cs="仿宋"/>
          <w:color w:val="auto"/>
          <w:sz w:val="24"/>
          <w:highlight w:val="none"/>
        </w:rPr>
      </w:pPr>
    </w:p>
    <w:p w14:paraId="49DACEAF">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2.符合参加政府采购活动应当具备的一般条件的承诺函</w:t>
      </w:r>
    </w:p>
    <w:p w14:paraId="6E8379CC">
      <w:pPr>
        <w:snapToGrid w:val="0"/>
        <w:spacing w:line="360" w:lineRule="auto"/>
        <w:rPr>
          <w:rFonts w:hint="eastAsia" w:ascii="仿宋" w:hAnsi="仿宋" w:eastAsia="仿宋" w:cs="仿宋"/>
          <w:color w:val="auto"/>
          <w:sz w:val="24"/>
          <w:highlight w:val="none"/>
        </w:rPr>
      </w:pPr>
    </w:p>
    <w:p w14:paraId="34991724">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采购人、云南恪遵项目管理有限公司：</w:t>
      </w:r>
    </w:p>
    <w:p w14:paraId="42836EBA">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我方参与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】政府采购活动，郑重承诺：</w:t>
      </w:r>
    </w:p>
    <w:p w14:paraId="3B588704">
      <w:pPr>
        <w:snapToGrid w:val="0"/>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（一）具备《中华人民共和国政府采购法》第二十二条第一款规定的条件：</w:t>
      </w:r>
    </w:p>
    <w:p w14:paraId="4F730DD0">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①、具有独立承担民事责任的能力；</w:t>
      </w:r>
    </w:p>
    <w:p w14:paraId="597B2E06">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②、具有良好的商业信誉和健全的财务会计制度； </w:t>
      </w:r>
    </w:p>
    <w:p w14:paraId="59C17116">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③、具有履行合同所必需的设备和专业技术能力；</w:t>
      </w:r>
    </w:p>
    <w:p w14:paraId="1A3B2F67">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④、有依法缴纳税收和社会保障资金的良好记录；</w:t>
      </w:r>
    </w:p>
    <w:p w14:paraId="13E843B9">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⑤、参加政府采购活动前三年内，在经营活动中没有重大违法记录；</w:t>
      </w:r>
    </w:p>
    <w:p w14:paraId="16525677">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⑥、具有法律、行政法规规定的其他条件。</w:t>
      </w:r>
    </w:p>
    <w:p w14:paraId="3FA704EB">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（二）未被信用中国（www.creditchina.gov.cn）、中国政府采购网（www.ccgp.gov.cn）列入失信被执行人、重大税收违法失信主体、政府采购严重违法失信行为记录名单。</w:t>
      </w:r>
    </w:p>
    <w:p w14:paraId="7F0BED26">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（三）不存在以下情况：</w:t>
      </w:r>
    </w:p>
    <w:p w14:paraId="52375D33">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①、单位负责人为同一人或者存在直接控股、管理关系的不同投标人参加同一合同项下的政府采购活动的；</w:t>
      </w:r>
    </w:p>
    <w:p w14:paraId="6A3B1032">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②、为采购项目提供整体设计、规范编制或者项目管理、监理、检测等服务后再参加该采购项目的其他采购活动的。</w:t>
      </w:r>
    </w:p>
    <w:p w14:paraId="19FD292C">
      <w:pPr>
        <w:pStyle w:val="18"/>
        <w:spacing w:before="120" w:after="120" w:line="360" w:lineRule="auto"/>
        <w:ind w:firstLine="420" w:firstLineChars="200"/>
        <w:rPr>
          <w:rFonts w:hint="eastAsia" w:ascii="仿宋" w:hAnsi="仿宋" w:eastAsia="仿宋" w:cs="仿宋"/>
          <w:color w:val="auto"/>
          <w:highlight w:val="none"/>
        </w:rPr>
      </w:pPr>
    </w:p>
    <w:p w14:paraId="5E8364B6">
      <w:pPr>
        <w:tabs>
          <w:tab w:val="left" w:pos="3780"/>
        </w:tabs>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投 标 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（电子签章）</w:t>
      </w:r>
    </w:p>
    <w:p w14:paraId="6DB33B96">
      <w:pPr>
        <w:tabs>
          <w:tab w:val="left" w:pos="3780"/>
        </w:tabs>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法定代表人或其委托代理人：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（电子签章）</w:t>
      </w:r>
    </w:p>
    <w:p w14:paraId="51BAEE96">
      <w:pPr>
        <w:pStyle w:val="2"/>
        <w:rPr>
          <w:rFonts w:hint="eastAsia" w:ascii="仿宋" w:hAnsi="仿宋" w:eastAsia="仿宋" w:cs="仿宋"/>
          <w:color w:val="auto"/>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43652EA1">
      <w:pPr>
        <w:pStyle w:val="13"/>
        <w:ind w:left="0" w:leftChars="0" w:firstLine="468"/>
        <w:rPr>
          <w:rFonts w:hint="eastAsia" w:ascii="仿宋" w:hAnsi="仿宋" w:eastAsia="仿宋" w:cs="仿宋"/>
          <w:color w:val="auto"/>
          <w:highlight w:val="none"/>
        </w:rPr>
        <w:sectPr>
          <w:headerReference r:id="rId7" w:type="default"/>
          <w:footerReference r:id="rId8" w:type="default"/>
          <w:pgSz w:w="11906" w:h="16838"/>
          <w:pgMar w:top="1417" w:right="1417" w:bottom="1417" w:left="1420" w:header="510" w:footer="964" w:gutter="0"/>
          <w:pgNumType w:fmt="decimal"/>
          <w:cols w:space="720" w:num="1"/>
        </w:sectPr>
      </w:pPr>
    </w:p>
    <w:p w14:paraId="2B120B4B">
      <w:pPr>
        <w:autoSpaceDE w:val="0"/>
        <w:autoSpaceDN w:val="0"/>
        <w:adjustRightInd w:val="0"/>
        <w:spacing w:line="360" w:lineRule="auto"/>
        <w:ind w:right="-113" w:rightChars="-54"/>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3.具有独立承担民事责任的能力</w:t>
      </w:r>
      <w:r>
        <w:rPr>
          <w:rFonts w:hint="eastAsia" w:ascii="仿宋" w:hAnsi="仿宋" w:eastAsia="仿宋" w:cs="仿宋"/>
          <w:color w:val="auto"/>
          <w:sz w:val="24"/>
          <w:highlight w:val="none"/>
          <w:lang w:eastAsia="zh-CN"/>
        </w:rPr>
        <w:t>：</w:t>
      </w:r>
    </w:p>
    <w:p w14:paraId="5169332F">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人为企业（包括合伙企业）的，应提供有效的营业执照；（2）投标人为事业单位的，应提供有效的事业单位法人证书；（3）投标人是非企业机构的，应提供有效的执业许可证或登记证书等证明文件；（4）投标人是个体工商户的，应提供有效的个体工商户营业执照；（5）投标人是自然人的，应提供有效的自然人身份证明；</w:t>
      </w:r>
      <w:r>
        <w:rPr>
          <w:rFonts w:hint="eastAsia" w:ascii="仿宋" w:hAnsi="仿宋" w:eastAsia="仿宋" w:cs="仿宋"/>
          <w:b/>
          <w:bCs/>
          <w:color w:val="auto"/>
          <w:sz w:val="24"/>
          <w:highlight w:val="none"/>
        </w:rPr>
        <w:t>提供材料扫描件或电子证照，应完整的体现出材料或电子证照全部内容。</w:t>
      </w:r>
      <w:r>
        <w:rPr>
          <w:rFonts w:hint="eastAsia" w:ascii="仿宋" w:hAnsi="仿宋" w:eastAsia="仿宋" w:cs="仿宋"/>
          <w:color w:val="auto"/>
          <w:sz w:val="24"/>
          <w:highlight w:val="none"/>
        </w:rPr>
        <w:t xml:space="preserve">； </w:t>
      </w:r>
    </w:p>
    <w:p w14:paraId="7266B187">
      <w:pPr>
        <w:spacing w:line="360" w:lineRule="auto"/>
        <w:rPr>
          <w:rFonts w:hint="eastAsia" w:ascii="仿宋" w:hAnsi="仿宋" w:eastAsia="仿宋" w:cs="仿宋"/>
          <w:color w:val="auto"/>
          <w:sz w:val="24"/>
          <w:highlight w:val="none"/>
        </w:rPr>
      </w:pPr>
    </w:p>
    <w:p w14:paraId="6B56B8EC">
      <w:pPr>
        <w:spacing w:line="360" w:lineRule="auto"/>
        <w:rPr>
          <w:rFonts w:hint="eastAsia" w:ascii="仿宋" w:hAnsi="仿宋" w:eastAsia="仿宋" w:cs="仿宋"/>
          <w:color w:val="auto"/>
          <w:sz w:val="24"/>
          <w:highlight w:val="none"/>
        </w:rPr>
      </w:pPr>
    </w:p>
    <w:p w14:paraId="2C74858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4.具有良好的商业信誉和健全的财务会计制度</w:t>
      </w:r>
    </w:p>
    <w:p w14:paraId="6B8F57D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bidi="ar"/>
        </w:rPr>
        <w:t>提供承诺函</w:t>
      </w:r>
    </w:p>
    <w:p w14:paraId="244E1941">
      <w:pPr>
        <w:spacing w:line="360" w:lineRule="auto"/>
        <w:ind w:firstLine="240" w:firstLineChars="1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（格式自拟）</w:t>
      </w:r>
    </w:p>
    <w:p w14:paraId="0209DFEC">
      <w:pPr>
        <w:tabs>
          <w:tab w:val="left" w:pos="3780"/>
        </w:tabs>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投 标 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（电子签章）</w:t>
      </w:r>
    </w:p>
    <w:p w14:paraId="2A65DE96">
      <w:pPr>
        <w:tabs>
          <w:tab w:val="left" w:pos="3780"/>
        </w:tabs>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法定代表人或其委托代理人：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（电子签章）</w:t>
      </w:r>
    </w:p>
    <w:p w14:paraId="68355918">
      <w:pPr>
        <w:pStyle w:val="2"/>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090E6E2C">
      <w:pPr>
        <w:pStyle w:val="2"/>
        <w:rPr>
          <w:rFonts w:hint="eastAsia" w:ascii="仿宋" w:hAnsi="仿宋" w:eastAsia="仿宋" w:cs="仿宋"/>
          <w:color w:val="auto"/>
          <w:sz w:val="24"/>
          <w:highlight w:val="none"/>
          <w:lang w:val="en-US" w:eastAsia="zh-CN"/>
        </w:rPr>
      </w:pPr>
    </w:p>
    <w:p w14:paraId="5C4AD837">
      <w:pPr>
        <w:spacing w:after="50" w:line="360" w:lineRule="auto"/>
        <w:ind w:right="-10"/>
        <w:jc w:val="left"/>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kern w:val="2"/>
          <w:sz w:val="24"/>
          <w:szCs w:val="24"/>
          <w:highlight w:val="none"/>
          <w:lang w:bidi="ar"/>
        </w:rPr>
        <w:t>提供财务状况报告，</w:t>
      </w:r>
      <w:r>
        <w:rPr>
          <w:rFonts w:hint="eastAsia" w:ascii="仿宋" w:hAnsi="仿宋" w:eastAsia="仿宋" w:cs="仿宋"/>
          <w:b w:val="0"/>
          <w:bCs w:val="0"/>
          <w:color w:val="auto"/>
          <w:sz w:val="24"/>
          <w:szCs w:val="24"/>
          <w:highlight w:val="none"/>
          <w:lang w:bidi="ar"/>
        </w:rPr>
        <w:t>投标人可根据自身情况提供</w:t>
      </w:r>
      <w:r>
        <w:rPr>
          <w:rFonts w:hint="eastAsia" w:ascii="仿宋" w:hAnsi="仿宋" w:eastAsia="仿宋" w:cs="仿宋"/>
          <w:b w:val="0"/>
          <w:bCs w:val="0"/>
          <w:color w:val="auto"/>
          <w:sz w:val="24"/>
          <w:szCs w:val="24"/>
          <w:highlight w:val="none"/>
          <w:lang w:val="en-US" w:eastAsia="zh-CN" w:bidi="ar"/>
        </w:rPr>
        <w:t>下面</w:t>
      </w:r>
      <w:r>
        <w:rPr>
          <w:rFonts w:hint="eastAsia" w:ascii="仿宋" w:hAnsi="仿宋" w:eastAsia="仿宋" w:cs="仿宋"/>
          <w:b w:val="0"/>
          <w:bCs w:val="0"/>
          <w:color w:val="auto"/>
          <w:sz w:val="24"/>
          <w:szCs w:val="24"/>
          <w:highlight w:val="none"/>
          <w:lang w:bidi="ar"/>
        </w:rPr>
        <w:t>任意一种证明材料</w:t>
      </w:r>
      <w:r>
        <w:rPr>
          <w:rFonts w:hint="eastAsia" w:ascii="仿宋" w:hAnsi="仿宋" w:eastAsia="仿宋" w:cs="仿宋"/>
          <w:color w:val="auto"/>
          <w:kern w:val="2"/>
          <w:sz w:val="24"/>
          <w:szCs w:val="24"/>
          <w:highlight w:val="none"/>
          <w:lang w:bidi="ar"/>
        </w:rPr>
        <w:t>：①提供202</w:t>
      </w:r>
      <w:r>
        <w:rPr>
          <w:rFonts w:hint="eastAsia" w:ascii="仿宋" w:hAnsi="仿宋" w:eastAsia="仿宋" w:cs="仿宋"/>
          <w:color w:val="auto"/>
          <w:kern w:val="2"/>
          <w:sz w:val="24"/>
          <w:szCs w:val="24"/>
          <w:highlight w:val="none"/>
          <w:lang w:val="en-US" w:eastAsia="zh-CN" w:bidi="ar"/>
        </w:rPr>
        <w:t>3</w:t>
      </w:r>
      <w:r>
        <w:rPr>
          <w:rFonts w:hint="eastAsia" w:ascii="仿宋" w:hAnsi="仿宋" w:eastAsia="仿宋" w:cs="仿宋"/>
          <w:color w:val="auto"/>
          <w:kern w:val="2"/>
          <w:sz w:val="24"/>
          <w:szCs w:val="24"/>
          <w:highlight w:val="none"/>
          <w:lang w:bidi="ar"/>
        </w:rPr>
        <w:t>年</w:t>
      </w:r>
      <w:r>
        <w:rPr>
          <w:rFonts w:hint="eastAsia" w:ascii="仿宋" w:hAnsi="仿宋" w:eastAsia="仿宋" w:cs="仿宋"/>
          <w:color w:val="auto"/>
          <w:kern w:val="2"/>
          <w:sz w:val="24"/>
          <w:szCs w:val="24"/>
          <w:highlight w:val="none"/>
          <w:lang w:val="en-US" w:eastAsia="zh-CN" w:bidi="ar"/>
        </w:rPr>
        <w:t>至</w:t>
      </w:r>
      <w:r>
        <w:rPr>
          <w:rFonts w:hint="eastAsia" w:ascii="仿宋" w:hAnsi="仿宋" w:eastAsia="仿宋" w:cs="仿宋"/>
          <w:color w:val="auto"/>
          <w:kern w:val="2"/>
          <w:sz w:val="24"/>
          <w:szCs w:val="24"/>
          <w:highlight w:val="none"/>
          <w:lang w:bidi="ar"/>
        </w:rPr>
        <w:t>202</w:t>
      </w:r>
      <w:r>
        <w:rPr>
          <w:rFonts w:hint="eastAsia" w:ascii="仿宋" w:hAnsi="仿宋" w:eastAsia="仿宋" w:cs="仿宋"/>
          <w:color w:val="auto"/>
          <w:kern w:val="2"/>
          <w:sz w:val="24"/>
          <w:szCs w:val="24"/>
          <w:highlight w:val="none"/>
          <w:lang w:val="en-US" w:eastAsia="zh-CN" w:bidi="ar"/>
        </w:rPr>
        <w:t>5</w:t>
      </w:r>
      <w:r>
        <w:rPr>
          <w:rFonts w:hint="eastAsia" w:ascii="仿宋" w:hAnsi="仿宋" w:eastAsia="仿宋" w:cs="仿宋"/>
          <w:color w:val="auto"/>
          <w:kern w:val="2"/>
          <w:sz w:val="24"/>
          <w:szCs w:val="24"/>
          <w:highlight w:val="none"/>
          <w:lang w:bidi="ar"/>
        </w:rPr>
        <w:t>年</w:t>
      </w:r>
      <w:r>
        <w:rPr>
          <w:rFonts w:hint="eastAsia" w:ascii="仿宋" w:hAnsi="仿宋" w:eastAsia="仿宋" w:cs="仿宋"/>
          <w:color w:val="auto"/>
          <w:kern w:val="2"/>
          <w:sz w:val="24"/>
          <w:szCs w:val="24"/>
          <w:highlight w:val="none"/>
          <w:lang w:val="en-US" w:eastAsia="zh-CN" w:bidi="ar"/>
        </w:rPr>
        <w:t>任意一年</w:t>
      </w:r>
      <w:r>
        <w:rPr>
          <w:rFonts w:hint="eastAsia" w:ascii="仿宋" w:hAnsi="仿宋" w:eastAsia="仿宋" w:cs="仿宋"/>
          <w:color w:val="auto"/>
          <w:kern w:val="2"/>
          <w:sz w:val="24"/>
          <w:szCs w:val="24"/>
          <w:highlight w:val="none"/>
          <w:lang w:bidi="ar"/>
        </w:rPr>
        <w:t>经审计的财务报告(包括资产负债表、利润表、现金流量表、所有者权益变动表（如果财务报告中无所有者权益变动表，投标人需做说明）及其附注)，新成立不满1年的投标人提供自成立至今的财务报表；②提供自投标文件提交截止时间前三个月内基本开户银行出具的资信证明</w:t>
      </w:r>
      <w:r>
        <w:rPr>
          <w:rFonts w:hint="eastAsia" w:ascii="仿宋" w:hAnsi="仿宋" w:eastAsia="仿宋" w:cs="仿宋"/>
          <w:color w:val="auto"/>
          <w:sz w:val="24"/>
          <w:highlight w:val="none"/>
        </w:rPr>
        <w:t>。</w:t>
      </w:r>
    </w:p>
    <w:p w14:paraId="3AB388E4">
      <w:pPr>
        <w:pStyle w:val="2"/>
        <w:rPr>
          <w:rFonts w:hint="eastAsia" w:ascii="仿宋" w:hAnsi="仿宋" w:eastAsia="仿宋" w:cs="仿宋"/>
          <w:color w:val="auto"/>
          <w:kern w:val="2"/>
          <w:sz w:val="24"/>
          <w:szCs w:val="24"/>
          <w:highlight w:val="none"/>
          <w:lang w:val="en-US" w:eastAsia="zh-CN" w:bidi="ar"/>
        </w:rPr>
      </w:pPr>
    </w:p>
    <w:p w14:paraId="43CF7CA6">
      <w:pPr>
        <w:pStyle w:val="2"/>
        <w:rPr>
          <w:rFonts w:hint="eastAsia" w:ascii="仿宋" w:hAnsi="仿宋" w:eastAsia="仿宋" w:cs="仿宋"/>
          <w:color w:val="auto"/>
          <w:kern w:val="2"/>
          <w:sz w:val="24"/>
          <w:szCs w:val="24"/>
          <w:highlight w:val="none"/>
          <w:lang w:val="en-US" w:eastAsia="zh-CN" w:bidi="ar"/>
        </w:rPr>
      </w:pPr>
    </w:p>
    <w:p w14:paraId="3C80B751">
      <w:pPr>
        <w:pStyle w:val="2"/>
        <w:rPr>
          <w:rFonts w:hint="eastAsia" w:ascii="仿宋" w:hAnsi="仿宋" w:eastAsia="仿宋" w:cs="仿宋"/>
          <w:color w:val="auto"/>
          <w:kern w:val="2"/>
          <w:sz w:val="24"/>
          <w:szCs w:val="24"/>
          <w:highlight w:val="none"/>
          <w:lang w:val="en-US" w:eastAsia="zh-CN" w:bidi="ar"/>
        </w:rPr>
      </w:pPr>
    </w:p>
    <w:p w14:paraId="148D4740">
      <w:pPr>
        <w:spacing w:after="50" w:line="360" w:lineRule="auto"/>
        <w:ind w:right="-1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5.具有依法缴纳税收和社会保障资金的良好记录</w:t>
      </w:r>
      <w:r>
        <w:rPr>
          <w:rFonts w:hint="eastAsia" w:ascii="仿宋" w:hAnsi="仿宋" w:eastAsia="仿宋" w:cs="仿宋"/>
          <w:color w:val="auto"/>
          <w:sz w:val="24"/>
          <w:highlight w:val="none"/>
          <w:lang w:eastAsia="zh-CN"/>
        </w:rPr>
        <w:t>，</w:t>
      </w:r>
      <w:r>
        <w:rPr>
          <w:rFonts w:hint="eastAsia" w:ascii="仿宋" w:hAnsi="仿宋" w:eastAsia="仿宋" w:cs="仿宋"/>
          <w:color w:val="auto"/>
          <w:sz w:val="24"/>
          <w:szCs w:val="24"/>
          <w:highlight w:val="none"/>
        </w:rPr>
        <w:t>提供依法缴纳税收和缴纳社会保障资金承诺函或依法免缴税费的证明。</w:t>
      </w:r>
    </w:p>
    <w:p w14:paraId="5D0B40DE">
      <w:pPr>
        <w:spacing w:line="360" w:lineRule="auto"/>
        <w:ind w:firstLine="482" w:firstLineChars="200"/>
        <w:jc w:val="center"/>
        <w:rPr>
          <w:rFonts w:hint="eastAsia" w:ascii="仿宋" w:hAnsi="仿宋" w:eastAsia="仿宋" w:cs="仿宋"/>
          <w:b/>
          <w:bCs/>
          <w:color w:val="auto"/>
          <w:sz w:val="24"/>
          <w:szCs w:val="24"/>
          <w:highlight w:val="none"/>
        </w:rPr>
      </w:pPr>
      <w:bookmarkStart w:id="736" w:name="_Toc8867"/>
      <w:r>
        <w:rPr>
          <w:rFonts w:hint="eastAsia" w:ascii="仿宋" w:hAnsi="仿宋" w:eastAsia="仿宋" w:cs="仿宋"/>
          <w:b/>
          <w:bCs/>
          <w:color w:val="auto"/>
          <w:sz w:val="24"/>
          <w:szCs w:val="24"/>
          <w:highlight w:val="none"/>
        </w:rPr>
        <w:t>依法缴纳社会保障资金承诺函</w:t>
      </w:r>
    </w:p>
    <w:p w14:paraId="0F27E3B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我单位现参与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)，并作出如下承诺：</w:t>
      </w:r>
    </w:p>
    <w:p w14:paraId="738CD5D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本公司郑重承诺：根据《劳动法》第七十三条的规定和《社会保险法》及相关的社会保险法律、法规、规章规定的社会保险项目和缴费标准，本公司向所属地社会保险经办机构为本企业职工（</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人）办理了基本养老保险、基本医疗保险、工伤保险、失业保险、生育保险等社会保险。</w:t>
      </w:r>
    </w:p>
    <w:p w14:paraId="245E0C6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本公司对上述声明的真实性负责，如有虚假，将承担虚假应标及其他相应的法律责任。</w:t>
      </w:r>
      <w:r>
        <w:rPr>
          <w:rFonts w:hint="eastAsia" w:ascii="仿宋" w:hAnsi="仿宋" w:eastAsia="仿宋" w:cs="仿宋"/>
          <w:color w:val="auto"/>
          <w:highlight w:val="none"/>
          <w:shd w:val="clear" w:color="auto" w:fill="FFFFFF"/>
        </w:rPr>
        <w:t>　</w:t>
      </w:r>
      <w:r>
        <w:rPr>
          <w:rFonts w:hint="eastAsia" w:ascii="仿宋" w:hAnsi="仿宋" w:eastAsia="仿宋" w:cs="仿宋"/>
          <w:color w:val="auto"/>
          <w:sz w:val="24"/>
          <w:highlight w:val="none"/>
        </w:rPr>
        <w:t>我单位将按照相关规定接受处罚，并通过媒体予以公布。</w:t>
      </w:r>
    </w:p>
    <w:p w14:paraId="26CB1B2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特此承诺。</w:t>
      </w:r>
    </w:p>
    <w:p w14:paraId="24D90D6B">
      <w:pPr>
        <w:spacing w:line="360" w:lineRule="auto"/>
        <w:ind w:firstLine="480" w:firstLineChars="20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承诺人（</w:t>
      </w:r>
      <w:r>
        <w:rPr>
          <w:rFonts w:hint="eastAsia" w:ascii="仿宋" w:hAnsi="仿宋" w:eastAsia="仿宋" w:cs="仿宋"/>
          <w:color w:val="auto"/>
          <w:sz w:val="24"/>
          <w:highlight w:val="none"/>
          <w:lang w:val="en-US" w:eastAsia="zh-CN"/>
        </w:rPr>
        <w:t>电子公章</w:t>
      </w:r>
      <w:r>
        <w:rPr>
          <w:rFonts w:hint="eastAsia" w:ascii="仿宋" w:hAnsi="仿宋" w:eastAsia="仿宋" w:cs="仿宋"/>
          <w:color w:val="auto"/>
          <w:sz w:val="24"/>
          <w:highlight w:val="none"/>
        </w:rPr>
        <w:t>）：</w:t>
      </w:r>
    </w:p>
    <w:p w14:paraId="1E54BA15">
      <w:pPr>
        <w:spacing w:line="360" w:lineRule="auto"/>
        <w:ind w:firstLine="480" w:firstLineChars="20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w:t>
      </w:r>
      <w:r>
        <w:rPr>
          <w:rFonts w:hint="eastAsia" w:ascii="仿宋" w:hAnsi="仿宋" w:eastAsia="仿宋" w:cs="仿宋"/>
          <w:color w:val="auto"/>
          <w:sz w:val="24"/>
          <w:highlight w:val="none"/>
          <w:lang w:eastAsia="zh-CN"/>
        </w:rPr>
        <w:t>或委托代理人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电子签章</w:t>
      </w:r>
      <w:r>
        <w:rPr>
          <w:rFonts w:hint="eastAsia" w:ascii="仿宋" w:hAnsi="仿宋" w:eastAsia="仿宋" w:cs="仿宋"/>
          <w:color w:val="auto"/>
          <w:sz w:val="24"/>
          <w:highlight w:val="none"/>
        </w:rPr>
        <w:t>）：</w:t>
      </w:r>
    </w:p>
    <w:p w14:paraId="63D2C82E">
      <w:pPr>
        <w:spacing w:line="360" w:lineRule="auto"/>
        <w:ind w:firstLine="480" w:firstLineChars="20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时间：</w:t>
      </w:r>
    </w:p>
    <w:p w14:paraId="4D82C452">
      <w:pPr>
        <w:spacing w:line="360" w:lineRule="auto"/>
        <w:ind w:firstLine="480" w:firstLineChars="200"/>
        <w:jc w:val="right"/>
        <w:rPr>
          <w:rFonts w:hint="eastAsia" w:ascii="仿宋" w:hAnsi="仿宋" w:eastAsia="仿宋" w:cs="仿宋"/>
          <w:color w:val="auto"/>
          <w:sz w:val="24"/>
          <w:highlight w:val="none"/>
        </w:rPr>
      </w:pPr>
    </w:p>
    <w:p w14:paraId="5E9F44D7">
      <w:pPr>
        <w:spacing w:line="360" w:lineRule="auto"/>
        <w:jc w:val="both"/>
        <w:rPr>
          <w:rFonts w:hint="eastAsia" w:ascii="仿宋" w:hAnsi="仿宋" w:eastAsia="仿宋" w:cs="仿宋"/>
          <w:b/>
          <w:bCs/>
          <w:color w:val="auto"/>
          <w:sz w:val="24"/>
          <w:szCs w:val="24"/>
          <w:highlight w:val="none"/>
        </w:rPr>
      </w:pPr>
    </w:p>
    <w:p w14:paraId="44D46788">
      <w:pPr>
        <w:pStyle w:val="2"/>
        <w:rPr>
          <w:rFonts w:hint="eastAsia"/>
        </w:rPr>
      </w:pPr>
    </w:p>
    <w:p w14:paraId="39C94C68">
      <w:pPr>
        <w:spacing w:line="360" w:lineRule="auto"/>
        <w:ind w:firstLine="482" w:firstLineChars="20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依法缴纳税收承诺函</w:t>
      </w:r>
    </w:p>
    <w:p w14:paraId="4CA63C4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我单位现参与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)，并作出如下承诺：</w:t>
      </w:r>
    </w:p>
    <w:p w14:paraId="2538A1C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本公司坚持诚信经营，依法纳税。</w:t>
      </w:r>
    </w:p>
    <w:p w14:paraId="45508FD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根据《中华人民共和国税收征收管理办法》第25条和第56条之规定，我司(单位)近三年均依法缴纳了各项税费（包括但不限增值税、企业所得税等）,不存在偷税漏税行为。</w:t>
      </w:r>
    </w:p>
    <w:p w14:paraId="58AD795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本公司对上述声明的真实性负责，如有虚假，将承担虚假应标及其他相应的法律责任。</w:t>
      </w:r>
    </w:p>
    <w:p w14:paraId="542C952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我单位将按照相关规定接受处罚，并通过媒体予以公布。</w:t>
      </w:r>
    </w:p>
    <w:p w14:paraId="1204E6F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特此承诺。</w:t>
      </w:r>
    </w:p>
    <w:p w14:paraId="7682E627">
      <w:pPr>
        <w:spacing w:line="360" w:lineRule="auto"/>
        <w:ind w:firstLine="480" w:firstLineChars="20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承诺人（</w:t>
      </w:r>
      <w:r>
        <w:rPr>
          <w:rFonts w:hint="eastAsia" w:ascii="仿宋" w:hAnsi="仿宋" w:eastAsia="仿宋" w:cs="仿宋"/>
          <w:color w:val="auto"/>
          <w:sz w:val="24"/>
          <w:highlight w:val="none"/>
          <w:lang w:val="en-US" w:eastAsia="zh-CN"/>
        </w:rPr>
        <w:t>电子公章</w:t>
      </w:r>
      <w:r>
        <w:rPr>
          <w:rFonts w:hint="eastAsia" w:ascii="仿宋" w:hAnsi="仿宋" w:eastAsia="仿宋" w:cs="仿宋"/>
          <w:color w:val="auto"/>
          <w:sz w:val="24"/>
          <w:highlight w:val="none"/>
        </w:rPr>
        <w:t>）：</w:t>
      </w:r>
    </w:p>
    <w:p w14:paraId="49AFBE48">
      <w:pPr>
        <w:spacing w:line="360" w:lineRule="auto"/>
        <w:ind w:firstLine="480" w:firstLineChars="20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w:t>
      </w:r>
      <w:r>
        <w:rPr>
          <w:rFonts w:hint="eastAsia" w:ascii="仿宋" w:hAnsi="仿宋" w:eastAsia="仿宋" w:cs="仿宋"/>
          <w:color w:val="auto"/>
          <w:sz w:val="24"/>
          <w:highlight w:val="none"/>
          <w:lang w:eastAsia="zh-CN"/>
        </w:rPr>
        <w:t>或委托代理人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电子签章</w:t>
      </w:r>
      <w:r>
        <w:rPr>
          <w:rFonts w:hint="eastAsia" w:ascii="仿宋" w:hAnsi="仿宋" w:eastAsia="仿宋" w:cs="仿宋"/>
          <w:color w:val="auto"/>
          <w:sz w:val="24"/>
          <w:highlight w:val="none"/>
        </w:rPr>
        <w:t>）：</w:t>
      </w:r>
    </w:p>
    <w:p w14:paraId="79BDCC79">
      <w:pPr>
        <w:spacing w:line="360" w:lineRule="auto"/>
        <w:ind w:firstLine="480" w:firstLineChars="20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时间：</w:t>
      </w:r>
    </w:p>
    <w:p w14:paraId="0CCE8EF7">
      <w:pPr>
        <w:pStyle w:val="33"/>
        <w:jc w:val="both"/>
        <w:outlineLvl w:val="9"/>
        <w:rPr>
          <w:rFonts w:hint="eastAsia" w:ascii="仿宋" w:hAnsi="仿宋" w:eastAsia="仿宋" w:cs="仿宋"/>
          <w:b w:val="0"/>
          <w:bCs w:val="0"/>
          <w:color w:val="auto"/>
          <w:highlight w:val="none"/>
        </w:rPr>
      </w:pPr>
      <w:r>
        <w:rPr>
          <w:rFonts w:hint="eastAsia" w:ascii="仿宋" w:hAnsi="仿宋" w:eastAsia="仿宋" w:cs="仿宋"/>
          <w:b w:val="0"/>
          <w:bCs w:val="0"/>
          <w:color w:val="auto"/>
          <w:sz w:val="24"/>
          <w:highlight w:val="none"/>
        </w:rPr>
        <w:t>6.</w:t>
      </w:r>
      <w:bookmarkEnd w:id="736"/>
      <w:r>
        <w:rPr>
          <w:rFonts w:hint="eastAsia" w:ascii="仿宋" w:hAnsi="仿宋" w:eastAsia="仿宋" w:cs="仿宋"/>
          <w:b w:val="0"/>
          <w:bCs w:val="0"/>
          <w:color w:val="auto"/>
          <w:sz w:val="24"/>
          <w:highlight w:val="none"/>
          <w:lang w:bidi="ar"/>
        </w:rPr>
        <w:t>具有履</w:t>
      </w:r>
      <w:r>
        <w:rPr>
          <w:rFonts w:hint="eastAsia" w:ascii="仿宋" w:hAnsi="仿宋" w:eastAsia="仿宋" w:cs="仿宋"/>
          <w:b w:val="0"/>
          <w:bCs w:val="0"/>
          <w:color w:val="auto"/>
          <w:sz w:val="24"/>
          <w:highlight w:val="none"/>
        </w:rPr>
        <w:t>行合同所必须的设备和专业技术能力（提供承诺函及相关证明材料</w:t>
      </w:r>
      <w:r>
        <w:rPr>
          <w:rFonts w:hint="eastAsia" w:ascii="仿宋" w:hAnsi="仿宋" w:eastAsia="仿宋" w:cs="仿宋"/>
          <w:b w:val="0"/>
          <w:bCs w:val="0"/>
          <w:color w:val="auto"/>
          <w:sz w:val="24"/>
          <w:highlight w:val="none"/>
          <w:lang w:eastAsia="zh-CN"/>
        </w:rPr>
        <w:t>）。</w:t>
      </w:r>
    </w:p>
    <w:p w14:paraId="57ADD8B1">
      <w:pPr>
        <w:tabs>
          <w:tab w:val="left" w:pos="3780"/>
        </w:tabs>
        <w:spacing w:line="360" w:lineRule="auto"/>
        <w:jc w:val="cente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格式自拟</w:t>
      </w:r>
    </w:p>
    <w:p w14:paraId="70EF16FC">
      <w:pPr>
        <w:pStyle w:val="33"/>
        <w:outlineLvl w:val="9"/>
        <w:rPr>
          <w:rFonts w:hint="eastAsia" w:ascii="仿宋" w:hAnsi="仿宋" w:eastAsia="仿宋" w:cs="仿宋"/>
          <w:color w:val="auto"/>
          <w:highlight w:val="none"/>
        </w:rPr>
      </w:pPr>
    </w:p>
    <w:p w14:paraId="176120A2">
      <w:pPr>
        <w:tabs>
          <w:tab w:val="left" w:pos="3780"/>
        </w:tabs>
        <w:spacing w:line="360" w:lineRule="auto"/>
        <w:jc w:val="lef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投 标 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（电子签章）</w:t>
      </w:r>
    </w:p>
    <w:p w14:paraId="152C59D8">
      <w:pPr>
        <w:tabs>
          <w:tab w:val="left" w:pos="3780"/>
        </w:tabs>
        <w:spacing w:line="360" w:lineRule="auto"/>
        <w:jc w:val="lef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法定代表人或其委托代理人：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（电子签章）</w:t>
      </w:r>
    </w:p>
    <w:p w14:paraId="522963CD">
      <w:pPr>
        <w:pStyle w:val="14"/>
        <w:ind w:firstLine="0" w:firstLineChars="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549C0432">
      <w:pPr>
        <w:autoSpaceDE w:val="0"/>
        <w:autoSpaceDN w:val="0"/>
        <w:adjustRightInd w:val="0"/>
        <w:spacing w:line="360" w:lineRule="auto"/>
        <w:outlineLvl w:val="9"/>
        <w:rPr>
          <w:rFonts w:hint="eastAsia" w:ascii="仿宋" w:hAnsi="仿宋" w:eastAsia="仿宋" w:cs="仿宋"/>
          <w:color w:val="auto"/>
          <w:sz w:val="24"/>
          <w:highlight w:val="none"/>
        </w:rPr>
      </w:pPr>
    </w:p>
    <w:p w14:paraId="3338D36D">
      <w:pPr>
        <w:autoSpaceDE w:val="0"/>
        <w:autoSpaceDN w:val="0"/>
        <w:adjustRightInd w:val="0"/>
        <w:spacing w:line="360" w:lineRule="auto"/>
        <w:outlineLvl w:val="9"/>
        <w:rPr>
          <w:rFonts w:hint="eastAsia" w:ascii="仿宋" w:hAnsi="仿宋" w:eastAsia="仿宋" w:cs="仿宋"/>
          <w:color w:val="auto"/>
          <w:sz w:val="24"/>
          <w:highlight w:val="none"/>
        </w:rPr>
      </w:pPr>
    </w:p>
    <w:p w14:paraId="1933231B">
      <w:pPr>
        <w:autoSpaceDE w:val="0"/>
        <w:autoSpaceDN w:val="0"/>
        <w:adjustRightInd w:val="0"/>
        <w:spacing w:line="360" w:lineRule="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7.参与本次政府采购活动前三年内，在经营活动中没有重大违法记录，提供参加本次政府采购活动前三年内在经营活动中没有重大违法记录的书面声明。</w:t>
      </w:r>
    </w:p>
    <w:p w14:paraId="49CB45C9">
      <w:pPr>
        <w:tabs>
          <w:tab w:val="left" w:pos="3780"/>
        </w:tabs>
        <w:spacing w:line="360" w:lineRule="auto"/>
        <w:jc w:val="center"/>
        <w:outlineLvl w:val="9"/>
        <w:rPr>
          <w:rFonts w:hint="eastAsia" w:ascii="仿宋" w:hAnsi="仿宋" w:eastAsia="仿宋" w:cs="仿宋"/>
          <w:color w:val="auto"/>
          <w:highlight w:val="none"/>
        </w:rPr>
      </w:pPr>
      <w:r>
        <w:rPr>
          <w:rFonts w:hint="eastAsia" w:ascii="仿宋" w:hAnsi="仿宋" w:eastAsia="仿宋" w:cs="仿宋"/>
          <w:color w:val="auto"/>
          <w:sz w:val="24"/>
          <w:highlight w:val="none"/>
        </w:rPr>
        <w:t>格式自拟</w:t>
      </w:r>
    </w:p>
    <w:p w14:paraId="21CA4DE7">
      <w:pPr>
        <w:tabs>
          <w:tab w:val="left" w:pos="3780"/>
        </w:tabs>
        <w:spacing w:line="360" w:lineRule="auto"/>
        <w:jc w:val="left"/>
        <w:outlineLvl w:val="9"/>
        <w:rPr>
          <w:rFonts w:hint="eastAsia" w:ascii="仿宋" w:hAnsi="仿宋" w:eastAsia="仿宋" w:cs="仿宋"/>
          <w:color w:val="auto"/>
          <w:sz w:val="24"/>
          <w:highlight w:val="none"/>
        </w:rPr>
      </w:pPr>
    </w:p>
    <w:p w14:paraId="6D6713D6">
      <w:pPr>
        <w:tabs>
          <w:tab w:val="left" w:pos="3780"/>
        </w:tabs>
        <w:spacing w:line="360" w:lineRule="auto"/>
        <w:jc w:val="lef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投 标 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（电子签章）</w:t>
      </w:r>
    </w:p>
    <w:p w14:paraId="150D5A4A">
      <w:pPr>
        <w:tabs>
          <w:tab w:val="left" w:pos="3780"/>
        </w:tabs>
        <w:spacing w:line="360" w:lineRule="auto"/>
        <w:jc w:val="lef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法定代表人或其委托代理人：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（电子签章）</w:t>
      </w:r>
    </w:p>
    <w:p w14:paraId="679C5742">
      <w:pPr>
        <w:spacing w:line="360" w:lineRule="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32FA34DF">
      <w:pPr>
        <w:autoSpaceDE w:val="0"/>
        <w:autoSpaceDN w:val="0"/>
        <w:adjustRightInd w:val="0"/>
        <w:spacing w:line="360" w:lineRule="auto"/>
        <w:outlineLvl w:val="9"/>
        <w:rPr>
          <w:rFonts w:hint="eastAsia" w:ascii="仿宋" w:hAnsi="仿宋" w:eastAsia="仿宋" w:cs="仿宋"/>
          <w:color w:val="auto"/>
          <w:sz w:val="24"/>
          <w:highlight w:val="none"/>
        </w:rPr>
      </w:pPr>
    </w:p>
    <w:p w14:paraId="1E4348C8">
      <w:pPr>
        <w:autoSpaceDE w:val="0"/>
        <w:autoSpaceDN w:val="0"/>
        <w:adjustRightInd w:val="0"/>
        <w:spacing w:line="360" w:lineRule="auto"/>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lang w:eastAsia="zh-CN"/>
        </w:rPr>
        <w:t>法律、行政法规规定的其他条件（提供承诺函）。</w:t>
      </w:r>
    </w:p>
    <w:p w14:paraId="1B0729C2">
      <w:pPr>
        <w:tabs>
          <w:tab w:val="left" w:pos="3780"/>
        </w:tabs>
        <w:spacing w:line="360" w:lineRule="auto"/>
        <w:jc w:val="center"/>
        <w:outlineLvl w:val="9"/>
        <w:rPr>
          <w:rFonts w:hint="eastAsia" w:ascii="仿宋" w:hAnsi="仿宋" w:eastAsia="仿宋" w:cs="仿宋"/>
          <w:color w:val="auto"/>
          <w:highlight w:val="none"/>
        </w:rPr>
      </w:pPr>
      <w:r>
        <w:rPr>
          <w:rFonts w:hint="eastAsia" w:ascii="仿宋" w:hAnsi="仿宋" w:eastAsia="仿宋" w:cs="仿宋"/>
          <w:color w:val="auto"/>
          <w:sz w:val="24"/>
          <w:highlight w:val="none"/>
        </w:rPr>
        <w:t>格式自拟</w:t>
      </w:r>
    </w:p>
    <w:p w14:paraId="50FFB833">
      <w:pPr>
        <w:tabs>
          <w:tab w:val="left" w:pos="3780"/>
        </w:tabs>
        <w:spacing w:line="360" w:lineRule="auto"/>
        <w:jc w:val="left"/>
        <w:outlineLvl w:val="9"/>
        <w:rPr>
          <w:rFonts w:hint="eastAsia" w:ascii="仿宋" w:hAnsi="仿宋" w:eastAsia="仿宋" w:cs="仿宋"/>
          <w:color w:val="auto"/>
          <w:sz w:val="24"/>
          <w:highlight w:val="none"/>
        </w:rPr>
      </w:pPr>
    </w:p>
    <w:p w14:paraId="189AB61F">
      <w:pPr>
        <w:tabs>
          <w:tab w:val="left" w:pos="3780"/>
        </w:tabs>
        <w:spacing w:line="360" w:lineRule="auto"/>
        <w:jc w:val="lef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投 标 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（电子签章）</w:t>
      </w:r>
    </w:p>
    <w:p w14:paraId="1076C9F3">
      <w:pPr>
        <w:tabs>
          <w:tab w:val="left" w:pos="3780"/>
        </w:tabs>
        <w:spacing w:line="360" w:lineRule="auto"/>
        <w:jc w:val="lef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法定代表人或其委托代理人：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（电子签章）</w:t>
      </w:r>
    </w:p>
    <w:p w14:paraId="1C024FD2">
      <w:pPr>
        <w:spacing w:line="360" w:lineRule="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22F472B2">
      <w:pPr>
        <w:pStyle w:val="73"/>
        <w:ind w:firstLine="0" w:firstLineChars="0"/>
        <w:outlineLvl w:val="9"/>
        <w:rPr>
          <w:rFonts w:hint="default" w:ascii="仿宋" w:hAnsi="仿宋" w:eastAsia="仿宋" w:cs="仿宋"/>
          <w:color w:val="auto"/>
          <w:sz w:val="24"/>
          <w:szCs w:val="24"/>
          <w:highlight w:val="none"/>
          <w:lang w:val="en-US" w:eastAsia="zh-CN"/>
        </w:rPr>
      </w:pPr>
    </w:p>
    <w:p w14:paraId="7276EB69">
      <w:pPr>
        <w:autoSpaceDE w:val="0"/>
        <w:autoSpaceDN w:val="0"/>
        <w:adjustRightInd w:val="0"/>
        <w:spacing w:line="360" w:lineRule="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.本项目的特定资格要求</w:t>
      </w:r>
    </w:p>
    <w:p w14:paraId="0065DD53">
      <w:pPr>
        <w:keepNext w:val="0"/>
        <w:keepLines w:val="0"/>
        <w:pageBreakBefore w:val="0"/>
        <w:kinsoku/>
        <w:wordWrap/>
        <w:overflowPunct/>
        <w:topLinePunct w:val="0"/>
        <w:autoSpaceDE/>
        <w:autoSpaceDN/>
        <w:bidi w:val="0"/>
        <w:adjustRightInd/>
        <w:snapToGrid w:val="0"/>
        <w:spacing w:line="360" w:lineRule="auto"/>
        <w:ind w:firstLine="420"/>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1</w:t>
      </w:r>
      <w:r>
        <w:rPr>
          <w:rFonts w:hint="eastAsia" w:ascii="仿宋" w:hAnsi="仿宋" w:eastAsia="仿宋" w:cs="仿宋"/>
          <w:color w:val="000000" w:themeColor="text1"/>
          <w:sz w:val="24"/>
          <w:highlight w:val="none"/>
          <w:lang w:eastAsia="zh-CN"/>
          <w14:textFill>
            <w14:solidFill>
              <w14:schemeClr w14:val="tx1"/>
            </w14:solidFill>
          </w14:textFill>
        </w:rPr>
        <w:t>）投标设备所涉及到医疗设备的，</w:t>
      </w:r>
      <w:r>
        <w:rPr>
          <w:rFonts w:hint="eastAsia" w:ascii="仿宋" w:hAnsi="仿宋" w:eastAsia="仿宋" w:cs="仿宋"/>
          <w:color w:val="000000" w:themeColor="text1"/>
          <w:sz w:val="24"/>
          <w:highlight w:val="none"/>
          <w:lang w:val="en-US" w:eastAsia="zh-CN"/>
          <w14:textFill>
            <w14:solidFill>
              <w14:schemeClr w14:val="tx1"/>
            </w14:solidFill>
          </w14:textFill>
        </w:rPr>
        <w:t>需提供</w:t>
      </w:r>
      <w:r>
        <w:rPr>
          <w:rFonts w:hint="eastAsia" w:ascii="仿宋" w:hAnsi="仿宋" w:eastAsia="仿宋" w:cs="仿宋"/>
          <w:color w:val="000000" w:themeColor="text1"/>
          <w:sz w:val="24"/>
          <w:highlight w:val="none"/>
          <w:lang w:eastAsia="zh-CN"/>
          <w14:textFill>
            <w14:solidFill>
              <w14:schemeClr w14:val="tx1"/>
            </w14:solidFill>
          </w14:textFill>
        </w:rPr>
        <w:t>所投产品制造商医疗器械生产许可证，必须取得产品的《中华人民共和国医疗器械注册证》（根据中华人民共和国国务院令第739号《医疗器械监督管理条例》和国家药品监督管理局关于印发《医疗器械分类目录》的通知（【2017】104号）规定及国家药品监督管理局发布的该目录的修订，在《医疗器械分类目录》内的产品必须按照《医疗器械监督管理条例》的要求具备相关资质，并提供真实的证明材料，其他不在《医疗器械分类目录》内的设备不作强行要求）；</w:t>
      </w:r>
    </w:p>
    <w:p w14:paraId="03E127F3">
      <w:pPr>
        <w:keepNext w:val="0"/>
        <w:keepLines w:val="0"/>
        <w:pageBreakBefore w:val="0"/>
        <w:kinsoku/>
        <w:wordWrap/>
        <w:overflowPunct/>
        <w:topLinePunct w:val="0"/>
        <w:autoSpaceDE/>
        <w:autoSpaceDN/>
        <w:bidi w:val="0"/>
        <w:adjustRightInd/>
        <w:snapToGrid w:val="0"/>
        <w:spacing w:line="360" w:lineRule="auto"/>
        <w:ind w:firstLine="420"/>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lang w:eastAsia="zh-CN"/>
          <w14:textFill>
            <w14:solidFill>
              <w14:schemeClr w14:val="tx1"/>
            </w14:solidFill>
          </w14:textFill>
        </w:rPr>
        <w:t>）如果投标人工商注册地在中华人民共和国境内的，须提供具备所投设备经营范围的《中华人民共和国医疗器械经营企业许可证》/备案证，以许可证上的经营范围为准，不接受其他证明材料。</w:t>
      </w:r>
    </w:p>
    <w:p w14:paraId="0A61A56F">
      <w:pPr>
        <w:keepNext w:val="0"/>
        <w:keepLines w:val="0"/>
        <w:pageBreakBefore w:val="0"/>
        <w:kinsoku/>
        <w:wordWrap/>
        <w:overflowPunct/>
        <w:topLinePunct w:val="0"/>
        <w:autoSpaceDE/>
        <w:autoSpaceDN/>
        <w:bidi w:val="0"/>
        <w:adjustRightInd/>
        <w:snapToGrid w:val="0"/>
        <w:spacing w:line="360" w:lineRule="auto"/>
        <w:ind w:firstLine="420"/>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lang w:eastAsia="zh-CN"/>
          <w14:textFill>
            <w14:solidFill>
              <w14:schemeClr w14:val="tx1"/>
            </w14:solidFill>
          </w14:textFill>
        </w:rPr>
        <w:t>信用要求：投标人承诺其在截止至本项目投标截止时间未被列入“信用中国”网站 (www.creditchina.gov.cn)、“中国政府采购网”网站(www.ccgp.gov.cn)中任一网站的失信被执行人名单或重大税收违法案件当事人名单或政府采购严重违法失信行为记录名单的承诺函。</w:t>
      </w:r>
    </w:p>
    <w:p w14:paraId="355A57BD">
      <w:pPr>
        <w:tabs>
          <w:tab w:val="left" w:pos="3780"/>
        </w:tabs>
        <w:spacing w:line="360" w:lineRule="auto"/>
        <w:jc w:val="center"/>
        <w:outlineLvl w:val="9"/>
        <w:rPr>
          <w:rFonts w:hint="eastAsia" w:ascii="仿宋" w:hAnsi="仿宋" w:eastAsia="仿宋" w:cs="仿宋"/>
          <w:color w:val="auto"/>
          <w:highlight w:val="none"/>
        </w:rPr>
      </w:pPr>
      <w:r>
        <w:rPr>
          <w:rFonts w:hint="eastAsia" w:ascii="仿宋" w:hAnsi="仿宋" w:eastAsia="仿宋" w:cs="仿宋"/>
          <w:color w:val="auto"/>
          <w:sz w:val="24"/>
          <w:highlight w:val="none"/>
        </w:rPr>
        <w:t>格式自拟</w:t>
      </w:r>
    </w:p>
    <w:p w14:paraId="7DC15CA1">
      <w:pPr>
        <w:tabs>
          <w:tab w:val="left" w:pos="3780"/>
        </w:tabs>
        <w:spacing w:line="360" w:lineRule="auto"/>
        <w:jc w:val="left"/>
        <w:outlineLvl w:val="9"/>
        <w:rPr>
          <w:rFonts w:hint="eastAsia" w:ascii="仿宋" w:hAnsi="仿宋" w:eastAsia="仿宋" w:cs="仿宋"/>
          <w:color w:val="auto"/>
          <w:sz w:val="24"/>
          <w:highlight w:val="none"/>
        </w:rPr>
      </w:pPr>
    </w:p>
    <w:p w14:paraId="2F3D12F5">
      <w:pPr>
        <w:tabs>
          <w:tab w:val="left" w:pos="3780"/>
        </w:tabs>
        <w:spacing w:line="360" w:lineRule="auto"/>
        <w:jc w:val="lef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投 标 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（电子签章）</w:t>
      </w:r>
    </w:p>
    <w:p w14:paraId="1C3630E6">
      <w:pPr>
        <w:tabs>
          <w:tab w:val="left" w:pos="3780"/>
        </w:tabs>
        <w:spacing w:line="360" w:lineRule="auto"/>
        <w:jc w:val="lef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法定代表人或其委托代理人：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（电子签章）</w:t>
      </w:r>
    </w:p>
    <w:p w14:paraId="3591DD93">
      <w:pPr>
        <w:spacing w:line="360" w:lineRule="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5BB5B7DF">
      <w:pPr>
        <w:pStyle w:val="2"/>
        <w:rPr>
          <w:rFonts w:hint="eastAsia"/>
        </w:rPr>
      </w:pPr>
    </w:p>
    <w:p w14:paraId="1C277C8F">
      <w:pPr>
        <w:keepNext w:val="0"/>
        <w:keepLines w:val="0"/>
        <w:pageBreakBefore w:val="0"/>
        <w:kinsoku/>
        <w:wordWrap/>
        <w:overflowPunct/>
        <w:topLinePunct w:val="0"/>
        <w:autoSpaceDE/>
        <w:autoSpaceDN/>
        <w:bidi w:val="0"/>
        <w:adjustRightInd/>
        <w:snapToGrid w:val="0"/>
        <w:spacing w:line="360" w:lineRule="auto"/>
        <w:ind w:firstLine="420"/>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lang w:eastAsia="zh-CN"/>
          <w14:textFill>
            <w14:solidFill>
              <w14:schemeClr w14:val="tx1"/>
            </w14:solidFill>
          </w14:textFill>
        </w:rPr>
        <w:t>其他要求：单位负责人为同一人或者存在直接控股、管理关系的不同供应商，不得参加同一合同项下的政府采购活动（</w:t>
      </w:r>
      <w:r>
        <w:rPr>
          <w:rFonts w:hint="eastAsia" w:ascii="仿宋" w:hAnsi="仿宋" w:eastAsia="仿宋" w:cs="仿宋"/>
          <w:color w:val="000000" w:themeColor="text1"/>
          <w:sz w:val="24"/>
          <w:highlight w:val="none"/>
          <w:lang w:val="en-US" w:eastAsia="zh-CN"/>
          <w14:textFill>
            <w14:solidFill>
              <w14:schemeClr w14:val="tx1"/>
            </w14:solidFill>
          </w14:textFill>
        </w:rPr>
        <w:t>提供承诺函</w:t>
      </w:r>
      <w:r>
        <w:rPr>
          <w:rFonts w:hint="eastAsia" w:ascii="仿宋" w:hAnsi="仿宋" w:eastAsia="仿宋" w:cs="仿宋"/>
          <w:color w:val="000000" w:themeColor="text1"/>
          <w:sz w:val="24"/>
          <w:highlight w:val="none"/>
          <w:lang w:eastAsia="zh-CN"/>
          <w14:textFill>
            <w14:solidFill>
              <w14:schemeClr w14:val="tx1"/>
            </w14:solidFill>
          </w14:textFill>
        </w:rPr>
        <w:t>）。</w:t>
      </w:r>
    </w:p>
    <w:p w14:paraId="0BA98BEB">
      <w:pPr>
        <w:tabs>
          <w:tab w:val="left" w:pos="3780"/>
        </w:tabs>
        <w:spacing w:line="360" w:lineRule="auto"/>
        <w:jc w:val="center"/>
        <w:outlineLvl w:val="9"/>
        <w:rPr>
          <w:rFonts w:hint="eastAsia" w:ascii="仿宋" w:hAnsi="仿宋" w:eastAsia="仿宋" w:cs="仿宋"/>
          <w:color w:val="auto"/>
          <w:highlight w:val="none"/>
        </w:rPr>
      </w:pPr>
      <w:r>
        <w:rPr>
          <w:rFonts w:hint="eastAsia" w:ascii="仿宋" w:hAnsi="仿宋" w:eastAsia="仿宋" w:cs="仿宋"/>
          <w:color w:val="auto"/>
          <w:sz w:val="24"/>
          <w:highlight w:val="none"/>
        </w:rPr>
        <w:t>格式自拟</w:t>
      </w:r>
    </w:p>
    <w:p w14:paraId="04D49F2C">
      <w:pPr>
        <w:tabs>
          <w:tab w:val="left" w:pos="3780"/>
        </w:tabs>
        <w:spacing w:line="360" w:lineRule="auto"/>
        <w:jc w:val="left"/>
        <w:outlineLvl w:val="9"/>
        <w:rPr>
          <w:rFonts w:hint="eastAsia" w:ascii="仿宋" w:hAnsi="仿宋" w:eastAsia="仿宋" w:cs="仿宋"/>
          <w:color w:val="auto"/>
          <w:sz w:val="24"/>
          <w:highlight w:val="none"/>
        </w:rPr>
      </w:pPr>
    </w:p>
    <w:p w14:paraId="6FA1297B">
      <w:pPr>
        <w:tabs>
          <w:tab w:val="left" w:pos="3780"/>
        </w:tabs>
        <w:spacing w:line="360" w:lineRule="auto"/>
        <w:jc w:val="lef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投 标 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（电子签章）</w:t>
      </w:r>
    </w:p>
    <w:p w14:paraId="1C334693">
      <w:pPr>
        <w:tabs>
          <w:tab w:val="left" w:pos="3780"/>
        </w:tabs>
        <w:spacing w:line="360" w:lineRule="auto"/>
        <w:jc w:val="lef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法定代表人或其委托代理人：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（电子签章）</w:t>
      </w:r>
    </w:p>
    <w:p w14:paraId="30BFF7F3">
      <w:pPr>
        <w:spacing w:line="360" w:lineRule="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1163E323">
      <w:pPr>
        <w:pStyle w:val="2"/>
      </w:pPr>
    </w:p>
    <w:p w14:paraId="7C4CC174">
      <w:pPr>
        <w:pStyle w:val="2"/>
        <w:kinsoku w:val="0"/>
        <w:overflowPunct w:val="0"/>
        <w:spacing w:line="360" w:lineRule="auto"/>
        <w:outlineLvl w:val="9"/>
        <w:rPr>
          <w:rFonts w:hint="eastAsia" w:ascii="仿宋" w:hAnsi="仿宋" w:eastAsia="仿宋" w:cs="仿宋"/>
          <w:color w:val="auto"/>
          <w:sz w:val="24"/>
          <w:szCs w:val="24"/>
          <w:highlight w:val="none"/>
          <w:lang w:val="en-US" w:eastAsia="zh-CN"/>
        </w:rPr>
      </w:pPr>
    </w:p>
    <w:p w14:paraId="21CFF0C4">
      <w:pPr>
        <w:pStyle w:val="2"/>
        <w:kinsoku w:val="0"/>
        <w:overflowPunct w:val="0"/>
        <w:spacing w:line="360" w:lineRule="auto"/>
        <w:outlineLvl w:val="9"/>
        <w:rPr>
          <w:rFonts w:hint="eastAsia" w:ascii="仿宋" w:hAnsi="仿宋" w:eastAsia="仿宋" w:cs="仿宋"/>
          <w:color w:val="auto"/>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若招标文件中明确要求提供证明资料的，以证明资料为准。</w:t>
      </w:r>
    </w:p>
    <w:p w14:paraId="304B2FA3">
      <w:pPr>
        <w:pStyle w:val="14"/>
        <w:ind w:left="0" w:leftChars="0" w:firstLine="0" w:firstLineChars="0"/>
        <w:outlineLvl w:val="9"/>
        <w:rPr>
          <w:rFonts w:hint="eastAsia" w:ascii="仿宋" w:hAnsi="仿宋" w:eastAsia="仿宋" w:cs="仿宋"/>
          <w:color w:val="auto"/>
          <w:highlight w:val="none"/>
        </w:rPr>
      </w:pPr>
    </w:p>
    <w:p w14:paraId="6285556D">
      <w:pPr>
        <w:rPr>
          <w:rFonts w:hint="eastAsia" w:ascii="仿宋" w:hAnsi="仿宋" w:eastAsia="仿宋" w:cs="仿宋"/>
          <w:color w:val="auto"/>
          <w:highlight w:val="none"/>
        </w:rPr>
      </w:pPr>
    </w:p>
    <w:p w14:paraId="1D94E956">
      <w:pPr>
        <w:pStyle w:val="2"/>
        <w:rPr>
          <w:rFonts w:hint="eastAsia" w:ascii="仿宋" w:hAnsi="仿宋" w:eastAsia="仿宋" w:cs="仿宋"/>
          <w:color w:val="auto"/>
          <w:highlight w:val="none"/>
        </w:rPr>
      </w:pPr>
    </w:p>
    <w:p w14:paraId="6D6934F7">
      <w:pPr>
        <w:pStyle w:val="2"/>
        <w:rPr>
          <w:rFonts w:hint="eastAsia" w:ascii="仿宋" w:hAnsi="仿宋" w:eastAsia="仿宋" w:cs="仿宋"/>
          <w:color w:val="auto"/>
          <w:highlight w:val="none"/>
        </w:rPr>
      </w:pPr>
    </w:p>
    <w:p w14:paraId="5BBC3DBE">
      <w:pPr>
        <w:pStyle w:val="2"/>
        <w:rPr>
          <w:rFonts w:hint="eastAsia" w:ascii="仿宋" w:hAnsi="仿宋" w:eastAsia="仿宋" w:cs="仿宋"/>
          <w:color w:val="auto"/>
          <w:highlight w:val="none"/>
        </w:rPr>
      </w:pPr>
    </w:p>
    <w:p w14:paraId="06EDEB7B">
      <w:pPr>
        <w:pStyle w:val="2"/>
        <w:rPr>
          <w:rFonts w:hint="eastAsia" w:ascii="仿宋" w:hAnsi="仿宋" w:eastAsia="仿宋" w:cs="仿宋"/>
          <w:color w:val="auto"/>
          <w:highlight w:val="none"/>
        </w:rPr>
      </w:pPr>
    </w:p>
    <w:p w14:paraId="6A3D86D1">
      <w:pPr>
        <w:pStyle w:val="2"/>
        <w:rPr>
          <w:rFonts w:hint="eastAsia" w:ascii="仿宋" w:hAnsi="仿宋" w:eastAsia="仿宋" w:cs="仿宋"/>
          <w:color w:val="auto"/>
          <w:highlight w:val="none"/>
        </w:rPr>
      </w:pPr>
    </w:p>
    <w:p w14:paraId="0B5E6688">
      <w:pPr>
        <w:pStyle w:val="2"/>
        <w:rPr>
          <w:rFonts w:hint="eastAsia" w:ascii="仿宋" w:hAnsi="仿宋" w:eastAsia="仿宋" w:cs="仿宋"/>
          <w:color w:val="auto"/>
          <w:highlight w:val="none"/>
        </w:rPr>
      </w:pPr>
    </w:p>
    <w:p w14:paraId="2B58AE7C">
      <w:pPr>
        <w:pStyle w:val="2"/>
        <w:rPr>
          <w:rFonts w:hint="eastAsia" w:ascii="仿宋" w:hAnsi="仿宋" w:eastAsia="仿宋" w:cs="仿宋"/>
          <w:color w:val="auto"/>
          <w:highlight w:val="none"/>
        </w:rPr>
      </w:pPr>
    </w:p>
    <w:p w14:paraId="3D008321">
      <w:pPr>
        <w:pStyle w:val="2"/>
        <w:rPr>
          <w:rFonts w:hint="eastAsia" w:ascii="仿宋" w:hAnsi="仿宋" w:eastAsia="仿宋" w:cs="仿宋"/>
          <w:color w:val="auto"/>
          <w:highlight w:val="none"/>
        </w:rPr>
      </w:pPr>
    </w:p>
    <w:p w14:paraId="35540BD8">
      <w:pPr>
        <w:pStyle w:val="4"/>
        <w:spacing w:line="360" w:lineRule="auto"/>
        <w:jc w:val="left"/>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二、报价文件</w:t>
      </w:r>
    </w:p>
    <w:p w14:paraId="336EF9CF">
      <w:pPr>
        <w:spacing w:line="360" w:lineRule="auto"/>
        <w:ind w:left="34"/>
        <w:outlineLvl w:val="9"/>
        <w:rPr>
          <w:rFonts w:hint="eastAsia" w:ascii="仿宋" w:hAnsi="仿宋" w:eastAsia="仿宋" w:cs="仿宋"/>
          <w:color w:val="auto"/>
          <w:sz w:val="24"/>
          <w:highlight w:val="none"/>
        </w:rPr>
      </w:pPr>
      <w:r>
        <w:rPr>
          <w:rFonts w:hint="eastAsia" w:ascii="仿宋" w:hAnsi="仿宋" w:eastAsia="仿宋" w:cs="仿宋"/>
          <w:color w:val="auto"/>
          <w:spacing w:val="-2"/>
          <w:sz w:val="24"/>
          <w:highlight w:val="none"/>
        </w:rPr>
        <w:t>1.报价文件封面格</w:t>
      </w:r>
      <w:r>
        <w:rPr>
          <w:rFonts w:hint="eastAsia" w:ascii="仿宋" w:hAnsi="仿宋" w:eastAsia="仿宋" w:cs="仿宋"/>
          <w:color w:val="auto"/>
          <w:spacing w:val="-1"/>
          <w:sz w:val="24"/>
          <w:highlight w:val="none"/>
        </w:rPr>
        <w:t>式：</w:t>
      </w:r>
    </w:p>
    <w:p w14:paraId="266562C7">
      <w:pPr>
        <w:spacing w:line="360" w:lineRule="auto"/>
        <w:outlineLvl w:val="9"/>
        <w:rPr>
          <w:rFonts w:hint="eastAsia" w:ascii="仿宋" w:hAnsi="仿宋" w:eastAsia="仿宋" w:cs="仿宋"/>
          <w:color w:val="auto"/>
          <w:highlight w:val="none"/>
        </w:rPr>
      </w:pPr>
    </w:p>
    <w:p w14:paraId="67A170C4">
      <w:pPr>
        <w:spacing w:line="360" w:lineRule="auto"/>
        <w:outlineLvl w:val="9"/>
        <w:rPr>
          <w:rFonts w:hint="eastAsia" w:ascii="仿宋" w:hAnsi="仿宋" w:eastAsia="仿宋" w:cs="仿宋"/>
          <w:color w:val="auto"/>
          <w:highlight w:val="none"/>
        </w:rPr>
      </w:pPr>
    </w:p>
    <w:p w14:paraId="2B14F811">
      <w:pPr>
        <w:spacing w:line="360" w:lineRule="auto"/>
        <w:outlineLvl w:val="9"/>
        <w:rPr>
          <w:rFonts w:hint="eastAsia" w:ascii="仿宋" w:hAnsi="仿宋" w:eastAsia="仿宋" w:cs="仿宋"/>
          <w:color w:val="auto"/>
          <w:highlight w:val="none"/>
        </w:rPr>
      </w:pPr>
    </w:p>
    <w:p w14:paraId="0E00CD30">
      <w:pPr>
        <w:spacing w:line="360" w:lineRule="auto"/>
        <w:outlineLvl w:val="9"/>
        <w:rPr>
          <w:rFonts w:hint="eastAsia" w:ascii="仿宋" w:hAnsi="仿宋" w:eastAsia="仿宋" w:cs="仿宋"/>
          <w:color w:val="auto"/>
          <w:highlight w:val="none"/>
        </w:rPr>
      </w:pPr>
    </w:p>
    <w:p w14:paraId="2E671DA5">
      <w:pPr>
        <w:spacing w:line="360" w:lineRule="auto"/>
        <w:outlineLvl w:val="9"/>
        <w:rPr>
          <w:rFonts w:hint="eastAsia" w:ascii="仿宋" w:hAnsi="仿宋" w:eastAsia="仿宋" w:cs="仿宋"/>
          <w:color w:val="auto"/>
          <w:highlight w:val="none"/>
        </w:rPr>
      </w:pPr>
    </w:p>
    <w:p w14:paraId="50683C9B">
      <w:pPr>
        <w:spacing w:line="360" w:lineRule="auto"/>
        <w:outlineLvl w:val="9"/>
        <w:rPr>
          <w:rFonts w:hint="eastAsia" w:ascii="仿宋" w:hAnsi="仿宋" w:eastAsia="仿宋" w:cs="仿宋"/>
          <w:color w:val="auto"/>
          <w:highlight w:val="none"/>
        </w:rPr>
      </w:pPr>
    </w:p>
    <w:p w14:paraId="15C320FF">
      <w:pPr>
        <w:spacing w:line="360" w:lineRule="auto"/>
        <w:outlineLvl w:val="9"/>
        <w:rPr>
          <w:rFonts w:hint="eastAsia" w:ascii="仿宋" w:hAnsi="仿宋" w:eastAsia="仿宋" w:cs="仿宋"/>
          <w:color w:val="auto"/>
          <w:highlight w:val="none"/>
        </w:rPr>
      </w:pPr>
    </w:p>
    <w:p w14:paraId="26EEBA3F">
      <w:pPr>
        <w:spacing w:line="360" w:lineRule="auto"/>
        <w:outlineLvl w:val="9"/>
        <w:rPr>
          <w:rFonts w:hint="eastAsia" w:ascii="仿宋" w:hAnsi="仿宋" w:eastAsia="仿宋" w:cs="仿宋"/>
          <w:color w:val="auto"/>
          <w:highlight w:val="none"/>
        </w:rPr>
      </w:pPr>
    </w:p>
    <w:p w14:paraId="10E87393">
      <w:pPr>
        <w:spacing w:before="140" w:line="360" w:lineRule="auto"/>
        <w:ind w:left="3541"/>
        <w:outlineLvl w:val="9"/>
        <w:rPr>
          <w:rFonts w:hint="eastAsia" w:ascii="仿宋" w:hAnsi="仿宋" w:eastAsia="仿宋" w:cs="仿宋"/>
          <w:color w:val="auto"/>
          <w:sz w:val="43"/>
          <w:szCs w:val="43"/>
          <w:highlight w:val="none"/>
        </w:rPr>
      </w:pPr>
      <w:r>
        <w:rPr>
          <w:rFonts w:hint="eastAsia" w:ascii="仿宋" w:hAnsi="仿宋" w:eastAsia="仿宋" w:cs="仿宋"/>
          <w:color w:val="auto"/>
          <w:spacing w:val="9"/>
          <w:sz w:val="43"/>
          <w:szCs w:val="43"/>
          <w:highlight w:val="none"/>
        </w:rPr>
        <w:t>报</w:t>
      </w:r>
      <w:r>
        <w:rPr>
          <w:rFonts w:hint="eastAsia" w:ascii="仿宋" w:hAnsi="仿宋" w:eastAsia="仿宋" w:cs="仿宋"/>
          <w:color w:val="auto"/>
          <w:spacing w:val="7"/>
          <w:sz w:val="43"/>
          <w:szCs w:val="43"/>
          <w:highlight w:val="none"/>
        </w:rPr>
        <w:t>价文件</w:t>
      </w:r>
    </w:p>
    <w:p w14:paraId="3D986BC4">
      <w:pPr>
        <w:spacing w:before="78" w:line="360" w:lineRule="auto"/>
        <w:ind w:left="493"/>
        <w:outlineLvl w:val="9"/>
        <w:rPr>
          <w:rFonts w:hint="eastAsia" w:ascii="仿宋" w:hAnsi="仿宋" w:eastAsia="仿宋" w:cs="仿宋"/>
          <w:color w:val="auto"/>
          <w:spacing w:val="-4"/>
          <w:sz w:val="24"/>
          <w:highlight w:val="none"/>
        </w:rPr>
      </w:pPr>
    </w:p>
    <w:p w14:paraId="1C790169">
      <w:pPr>
        <w:spacing w:before="78" w:line="360" w:lineRule="auto"/>
        <w:ind w:left="493"/>
        <w:outlineLvl w:val="9"/>
        <w:rPr>
          <w:rFonts w:hint="eastAsia" w:ascii="仿宋" w:hAnsi="仿宋" w:eastAsia="仿宋" w:cs="仿宋"/>
          <w:color w:val="auto"/>
          <w:spacing w:val="-4"/>
          <w:sz w:val="24"/>
          <w:highlight w:val="none"/>
        </w:rPr>
      </w:pPr>
    </w:p>
    <w:p w14:paraId="05A01301">
      <w:pPr>
        <w:spacing w:before="78" w:line="360" w:lineRule="auto"/>
        <w:ind w:left="493"/>
        <w:outlineLvl w:val="9"/>
        <w:rPr>
          <w:rFonts w:hint="eastAsia" w:ascii="仿宋" w:hAnsi="仿宋" w:eastAsia="仿宋" w:cs="仿宋"/>
          <w:color w:val="auto"/>
          <w:spacing w:val="-4"/>
          <w:sz w:val="24"/>
          <w:highlight w:val="none"/>
        </w:rPr>
      </w:pPr>
    </w:p>
    <w:p w14:paraId="2DA113BA">
      <w:pPr>
        <w:spacing w:before="78" w:line="360" w:lineRule="auto"/>
        <w:ind w:left="493"/>
        <w:outlineLvl w:val="9"/>
        <w:rPr>
          <w:rFonts w:hint="eastAsia" w:ascii="仿宋" w:hAnsi="仿宋" w:eastAsia="仿宋" w:cs="仿宋"/>
          <w:color w:val="auto"/>
          <w:spacing w:val="-4"/>
          <w:sz w:val="24"/>
          <w:highlight w:val="none"/>
        </w:rPr>
      </w:pPr>
    </w:p>
    <w:p w14:paraId="45DAF331">
      <w:pPr>
        <w:spacing w:before="78" w:line="360" w:lineRule="auto"/>
        <w:ind w:left="493"/>
        <w:outlineLvl w:val="9"/>
        <w:rPr>
          <w:rFonts w:hint="eastAsia" w:ascii="仿宋" w:hAnsi="仿宋" w:eastAsia="仿宋" w:cs="仿宋"/>
          <w:color w:val="auto"/>
          <w:spacing w:val="-4"/>
          <w:sz w:val="24"/>
          <w:highlight w:val="none"/>
        </w:rPr>
      </w:pPr>
    </w:p>
    <w:p w14:paraId="5FA023EB">
      <w:pPr>
        <w:spacing w:before="78" w:line="360" w:lineRule="auto"/>
        <w:ind w:left="493"/>
        <w:outlineLvl w:val="9"/>
        <w:rPr>
          <w:rFonts w:hint="eastAsia" w:ascii="仿宋" w:hAnsi="仿宋" w:eastAsia="仿宋" w:cs="仿宋"/>
          <w:color w:val="auto"/>
          <w:spacing w:val="-4"/>
          <w:sz w:val="24"/>
          <w:highlight w:val="none"/>
        </w:rPr>
      </w:pPr>
    </w:p>
    <w:p w14:paraId="27D995E7">
      <w:pPr>
        <w:spacing w:before="78" w:line="360" w:lineRule="auto"/>
        <w:ind w:left="493"/>
        <w:outlineLvl w:val="9"/>
        <w:rPr>
          <w:rFonts w:hint="eastAsia" w:ascii="仿宋" w:hAnsi="仿宋" w:eastAsia="仿宋" w:cs="仿宋"/>
          <w:color w:val="auto"/>
          <w:spacing w:val="-4"/>
          <w:sz w:val="24"/>
          <w:highlight w:val="none"/>
        </w:rPr>
      </w:pPr>
    </w:p>
    <w:p w14:paraId="0843954A">
      <w:pPr>
        <w:spacing w:before="78" w:line="360" w:lineRule="auto"/>
        <w:ind w:left="493"/>
        <w:outlineLvl w:val="9"/>
        <w:rPr>
          <w:rFonts w:hint="eastAsia" w:ascii="仿宋" w:hAnsi="仿宋" w:eastAsia="仿宋" w:cs="仿宋"/>
          <w:color w:val="auto"/>
          <w:spacing w:val="-4"/>
          <w:sz w:val="24"/>
          <w:highlight w:val="none"/>
        </w:rPr>
      </w:pPr>
    </w:p>
    <w:p w14:paraId="7D684BCF">
      <w:pPr>
        <w:spacing w:before="78" w:line="360" w:lineRule="auto"/>
        <w:ind w:left="493"/>
        <w:outlineLvl w:val="9"/>
        <w:rPr>
          <w:rFonts w:hint="eastAsia" w:ascii="仿宋" w:hAnsi="仿宋" w:eastAsia="仿宋" w:cs="仿宋"/>
          <w:color w:val="auto"/>
          <w:sz w:val="24"/>
          <w:highlight w:val="none"/>
        </w:rPr>
      </w:pPr>
      <w:r>
        <w:rPr>
          <w:rFonts w:hint="eastAsia" w:ascii="仿宋" w:hAnsi="仿宋" w:eastAsia="仿宋" w:cs="仿宋"/>
          <w:color w:val="auto"/>
          <w:spacing w:val="-4"/>
          <w:sz w:val="24"/>
          <w:highlight w:val="none"/>
        </w:rPr>
        <w:t>项目名称：</w:t>
      </w:r>
      <w:r>
        <w:rPr>
          <w:rFonts w:hint="eastAsia" w:ascii="仿宋" w:hAnsi="仿宋" w:eastAsia="仿宋" w:cs="仿宋"/>
          <w:color w:val="auto"/>
          <w:spacing w:val="-6"/>
          <w:sz w:val="24"/>
          <w:highlight w:val="none"/>
          <w:u w:val="single"/>
        </w:rPr>
        <w:t xml:space="preserve">                      </w:t>
      </w:r>
    </w:p>
    <w:p w14:paraId="54830AD5">
      <w:pPr>
        <w:spacing w:before="79" w:line="360" w:lineRule="auto"/>
        <w:ind w:left="492"/>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rPr>
        <w:t xml:space="preserve">                      </w:t>
      </w:r>
    </w:p>
    <w:p w14:paraId="79975850">
      <w:pPr>
        <w:spacing w:before="79" w:line="360" w:lineRule="auto"/>
        <w:ind w:left="492"/>
        <w:outlineLvl w:val="9"/>
        <w:rPr>
          <w:rFonts w:hint="eastAsia" w:ascii="仿宋" w:hAnsi="仿宋" w:eastAsia="仿宋" w:cs="仿宋"/>
          <w:color w:val="auto"/>
          <w:highlight w:val="none"/>
        </w:rPr>
      </w:pPr>
      <w:r>
        <w:rPr>
          <w:rFonts w:hint="eastAsia" w:ascii="仿宋" w:hAnsi="仿宋" w:eastAsia="仿宋" w:cs="仿宋"/>
          <w:color w:val="auto"/>
          <w:sz w:val="24"/>
          <w:highlight w:val="none"/>
        </w:rPr>
        <w:t>投标人全称 (电子公章) ：________________________</w:t>
      </w:r>
    </w:p>
    <w:p w14:paraId="1FA800D3">
      <w:pPr>
        <w:spacing w:before="79" w:line="360" w:lineRule="auto"/>
        <w:ind w:left="492"/>
        <w:outlineLvl w:val="9"/>
        <w:rPr>
          <w:rFonts w:hint="eastAsia" w:ascii="仿宋" w:hAnsi="仿宋" w:eastAsia="仿宋" w:cs="仿宋"/>
          <w:color w:val="auto"/>
          <w:highlight w:val="none"/>
        </w:rPr>
      </w:pPr>
      <w:r>
        <w:rPr>
          <w:rFonts w:hint="eastAsia" w:ascii="仿宋" w:hAnsi="仿宋" w:eastAsia="仿宋" w:cs="仿宋"/>
          <w:color w:val="auto"/>
          <w:spacing w:val="-1"/>
          <w:sz w:val="24"/>
          <w:highlight w:val="none"/>
        </w:rPr>
        <w:t>法定代表人或委托代理人</w:t>
      </w:r>
      <w:r>
        <w:rPr>
          <w:rFonts w:hint="eastAsia" w:ascii="仿宋" w:hAnsi="仿宋" w:eastAsia="仿宋" w:cs="仿宋"/>
          <w:color w:val="auto"/>
          <w:sz w:val="24"/>
          <w:highlight w:val="none"/>
        </w:rPr>
        <w:t xml:space="preserve"> (电子签章) ：__________</w:t>
      </w:r>
    </w:p>
    <w:p w14:paraId="051D6EF5">
      <w:pPr>
        <w:spacing w:before="78" w:line="360" w:lineRule="auto"/>
        <w:ind w:left="533"/>
        <w:outlineLvl w:val="9"/>
        <w:rPr>
          <w:rFonts w:hint="eastAsia" w:ascii="仿宋" w:hAnsi="仿宋" w:eastAsia="仿宋" w:cs="仿宋"/>
          <w:color w:val="auto"/>
          <w:spacing w:val="-5"/>
          <w:sz w:val="24"/>
          <w:highlight w:val="none"/>
        </w:rPr>
      </w:pPr>
      <w:r>
        <w:rPr>
          <w:rFonts w:hint="eastAsia" w:ascii="仿宋" w:hAnsi="仿宋" w:eastAsia="仿宋" w:cs="仿宋"/>
          <w:color w:val="auto"/>
          <w:spacing w:val="-5"/>
          <w:sz w:val="24"/>
          <w:highlight w:val="none"/>
        </w:rPr>
        <w:t>日期：        年     月     日</w:t>
      </w:r>
    </w:p>
    <w:p w14:paraId="6482711F">
      <w:pPr>
        <w:pStyle w:val="13"/>
        <w:ind w:firstLine="460"/>
        <w:outlineLvl w:val="9"/>
        <w:rPr>
          <w:rFonts w:hint="eastAsia" w:ascii="仿宋" w:hAnsi="仿宋" w:eastAsia="仿宋" w:cs="仿宋"/>
          <w:color w:val="auto"/>
          <w:spacing w:val="-5"/>
          <w:sz w:val="24"/>
          <w:highlight w:val="none"/>
        </w:rPr>
      </w:pPr>
    </w:p>
    <w:p w14:paraId="03A778B1">
      <w:pPr>
        <w:spacing w:line="360" w:lineRule="auto"/>
        <w:outlineLvl w:val="9"/>
        <w:rPr>
          <w:rFonts w:hint="eastAsia" w:ascii="仿宋" w:hAnsi="仿宋" w:eastAsia="仿宋" w:cs="仿宋"/>
          <w:color w:val="auto"/>
          <w:spacing w:val="-2"/>
          <w:sz w:val="24"/>
          <w:highlight w:val="none"/>
        </w:rPr>
      </w:pPr>
    </w:p>
    <w:p w14:paraId="11D7F558">
      <w:pPr>
        <w:spacing w:line="360" w:lineRule="auto"/>
        <w:ind w:left="34"/>
        <w:outlineLvl w:val="9"/>
        <w:rPr>
          <w:rFonts w:hint="eastAsia" w:ascii="仿宋" w:hAnsi="仿宋" w:eastAsia="仿宋" w:cs="仿宋"/>
          <w:color w:val="auto"/>
          <w:spacing w:val="-2"/>
          <w:sz w:val="24"/>
          <w:highlight w:val="none"/>
        </w:rPr>
      </w:pPr>
      <w:r>
        <w:rPr>
          <w:rFonts w:hint="eastAsia" w:ascii="仿宋" w:hAnsi="仿宋" w:eastAsia="仿宋" w:cs="仿宋"/>
          <w:color w:val="auto"/>
          <w:spacing w:val="-2"/>
          <w:sz w:val="24"/>
          <w:highlight w:val="none"/>
        </w:rPr>
        <w:t>2.开标一览表</w:t>
      </w:r>
    </w:p>
    <w:p w14:paraId="3136F435">
      <w:pPr>
        <w:spacing w:line="360" w:lineRule="auto"/>
        <w:jc w:val="center"/>
        <w:textAlignment w:val="baseline"/>
        <w:outlineLvl w:val="9"/>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开标一览表</w:t>
      </w:r>
    </w:p>
    <w:p w14:paraId="60B42874">
      <w:pPr>
        <w:spacing w:line="360" w:lineRule="auto"/>
        <w:outlineLvl w:val="9"/>
        <w:rPr>
          <w:rFonts w:hint="eastAsia" w:ascii="仿宋" w:hAnsi="仿宋" w:eastAsia="仿宋" w:cs="仿宋"/>
          <w:color w:val="auto"/>
          <w:sz w:val="24"/>
          <w:highlight w:val="none"/>
        </w:rPr>
      </w:pPr>
    </w:p>
    <w:p w14:paraId="6722C9B5">
      <w:pPr>
        <w:spacing w:line="360" w:lineRule="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bookmarkStart w:id="737" w:name="OLE_LINK1"/>
      <w:r>
        <w:rPr>
          <w:rFonts w:hint="eastAsia" w:ascii="仿宋" w:hAnsi="仿宋" w:eastAsia="仿宋" w:cs="仿宋"/>
          <w:color w:val="auto"/>
          <w:sz w:val="24"/>
          <w:highlight w:val="none"/>
          <w:lang w:eastAsia="zh-CN"/>
        </w:rPr>
        <w:t>西盟县妇幼保健院采购医用超声波仪器及设备</w:t>
      </w:r>
      <w:r>
        <w:rPr>
          <w:rFonts w:hint="eastAsia" w:ascii="仿宋" w:hAnsi="仿宋" w:eastAsia="仿宋" w:cs="仿宋"/>
          <w:color w:val="auto"/>
          <w:sz w:val="24"/>
          <w:highlight w:val="none"/>
        </w:rPr>
        <w:t xml:space="preserve"> </w:t>
      </w:r>
    </w:p>
    <w:bookmarkEnd w:id="737"/>
    <w:p w14:paraId="04727EEB">
      <w:pPr>
        <w:spacing w:line="360" w:lineRule="auto"/>
        <w:outlineLvl w:val="9"/>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rPr>
        <w:t xml:space="preserve">                 </w:t>
      </w:r>
    </w:p>
    <w:tbl>
      <w:tblPr>
        <w:tblStyle w:val="35"/>
        <w:tblW w:w="0" w:type="auto"/>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2338"/>
        <w:gridCol w:w="2366"/>
        <w:gridCol w:w="2320"/>
        <w:gridCol w:w="1515"/>
      </w:tblGrid>
      <w:tr w14:paraId="30F24B4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6" w:hRule="atLeast"/>
          <w:jc w:val="center"/>
        </w:trPr>
        <w:tc>
          <w:tcPr>
            <w:tcW w:w="2338" w:type="dxa"/>
            <w:tcBorders>
              <w:left w:val="single" w:color="auto" w:sz="4" w:space="0"/>
              <w:bottom w:val="single" w:color="auto" w:sz="4" w:space="0"/>
              <w:right w:val="single" w:color="auto" w:sz="4" w:space="0"/>
            </w:tcBorders>
            <w:vAlign w:val="center"/>
          </w:tcPr>
          <w:p w14:paraId="545C2DBD">
            <w:pPr>
              <w:spacing w:line="360" w:lineRule="auto"/>
              <w:jc w:val="center"/>
              <w:outlineLvl w:val="9"/>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rPr>
              <w:t>投标总报价</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lang w:val="en-US" w:eastAsia="zh-CN"/>
              </w:rPr>
              <w:t>元</w:t>
            </w:r>
            <w:r>
              <w:rPr>
                <w:rFonts w:hint="eastAsia" w:ascii="仿宋" w:hAnsi="仿宋" w:eastAsia="仿宋" w:cs="仿宋"/>
                <w:b/>
                <w:bCs/>
                <w:color w:val="auto"/>
                <w:sz w:val="24"/>
                <w:highlight w:val="none"/>
                <w:lang w:eastAsia="zh-CN"/>
              </w:rPr>
              <w:t>）</w:t>
            </w:r>
          </w:p>
        </w:tc>
        <w:tc>
          <w:tcPr>
            <w:tcW w:w="2366" w:type="dxa"/>
            <w:tcBorders>
              <w:left w:val="single" w:color="auto" w:sz="4" w:space="0"/>
              <w:bottom w:val="single" w:color="auto" w:sz="4" w:space="0"/>
              <w:right w:val="single" w:color="auto" w:sz="4" w:space="0"/>
            </w:tcBorders>
            <w:vAlign w:val="center"/>
          </w:tcPr>
          <w:p w14:paraId="5D220D89">
            <w:pPr>
              <w:spacing w:line="360" w:lineRule="auto"/>
              <w:jc w:val="center"/>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合同履行期限</w:t>
            </w:r>
          </w:p>
          <w:p w14:paraId="44B33BFD">
            <w:pPr>
              <w:spacing w:line="360" w:lineRule="auto"/>
              <w:jc w:val="center"/>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（交货期）</w:t>
            </w:r>
          </w:p>
        </w:tc>
        <w:tc>
          <w:tcPr>
            <w:tcW w:w="2320" w:type="dxa"/>
            <w:tcBorders>
              <w:left w:val="single" w:color="auto" w:sz="4" w:space="0"/>
              <w:bottom w:val="single" w:color="auto" w:sz="4" w:space="0"/>
              <w:right w:val="single" w:color="auto" w:sz="4" w:space="0"/>
            </w:tcBorders>
            <w:vAlign w:val="center"/>
          </w:tcPr>
          <w:p w14:paraId="490EB5B3">
            <w:pPr>
              <w:spacing w:line="360" w:lineRule="auto"/>
              <w:jc w:val="center"/>
              <w:outlineLvl w:val="9"/>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质量标准</w:t>
            </w:r>
          </w:p>
        </w:tc>
        <w:tc>
          <w:tcPr>
            <w:tcW w:w="1515" w:type="dxa"/>
            <w:tcBorders>
              <w:left w:val="single" w:color="auto" w:sz="4" w:space="0"/>
              <w:bottom w:val="single" w:color="auto" w:sz="4" w:space="0"/>
            </w:tcBorders>
            <w:vAlign w:val="center"/>
          </w:tcPr>
          <w:p w14:paraId="5AF39FFB">
            <w:pPr>
              <w:spacing w:line="360" w:lineRule="auto"/>
              <w:jc w:val="center"/>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其他承诺及澄清</w:t>
            </w:r>
          </w:p>
        </w:tc>
      </w:tr>
      <w:tr w14:paraId="58B4019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24" w:hRule="atLeast"/>
          <w:jc w:val="center"/>
        </w:trPr>
        <w:tc>
          <w:tcPr>
            <w:tcW w:w="2338" w:type="dxa"/>
            <w:tcBorders>
              <w:top w:val="single" w:color="auto" w:sz="4" w:space="0"/>
              <w:left w:val="single" w:color="auto" w:sz="4" w:space="0"/>
              <w:right w:val="single" w:color="auto" w:sz="4" w:space="0"/>
            </w:tcBorders>
            <w:vAlign w:val="center"/>
          </w:tcPr>
          <w:p w14:paraId="2A996E4C">
            <w:pPr>
              <w:tabs>
                <w:tab w:val="left" w:pos="3780"/>
              </w:tabs>
              <w:spacing w:line="360" w:lineRule="auto"/>
              <w:jc w:val="lef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大写：</w:t>
            </w:r>
          </w:p>
          <w:p w14:paraId="54826EE2">
            <w:pPr>
              <w:tabs>
                <w:tab w:val="left" w:pos="3780"/>
              </w:tabs>
              <w:spacing w:line="360" w:lineRule="auto"/>
              <w:jc w:val="left"/>
              <w:outlineLvl w:val="9"/>
              <w:rPr>
                <w:rFonts w:hint="eastAsia" w:ascii="仿宋" w:hAnsi="仿宋" w:eastAsia="仿宋" w:cs="仿宋"/>
                <w:color w:val="auto"/>
                <w:highlight w:val="none"/>
              </w:rPr>
            </w:pPr>
            <w:r>
              <w:rPr>
                <w:rFonts w:hint="eastAsia" w:ascii="仿宋" w:hAnsi="仿宋" w:eastAsia="仿宋" w:cs="仿宋"/>
                <w:color w:val="auto"/>
                <w:sz w:val="24"/>
                <w:highlight w:val="none"/>
              </w:rPr>
              <w:t>小写</w:t>
            </w:r>
          </w:p>
        </w:tc>
        <w:tc>
          <w:tcPr>
            <w:tcW w:w="2366" w:type="dxa"/>
            <w:tcBorders>
              <w:top w:val="single" w:color="auto" w:sz="4" w:space="0"/>
              <w:left w:val="single" w:color="auto" w:sz="4" w:space="0"/>
              <w:right w:val="single" w:color="auto" w:sz="4" w:space="0"/>
            </w:tcBorders>
            <w:vAlign w:val="center"/>
          </w:tcPr>
          <w:p w14:paraId="17FF7EFC">
            <w:pPr>
              <w:spacing w:line="360" w:lineRule="auto"/>
              <w:jc w:val="center"/>
              <w:outlineLvl w:val="9"/>
              <w:rPr>
                <w:rFonts w:hint="eastAsia" w:ascii="仿宋" w:hAnsi="仿宋" w:eastAsia="仿宋" w:cs="仿宋"/>
                <w:color w:val="auto"/>
                <w:sz w:val="24"/>
                <w:highlight w:val="none"/>
              </w:rPr>
            </w:pPr>
          </w:p>
        </w:tc>
        <w:tc>
          <w:tcPr>
            <w:tcW w:w="2320" w:type="dxa"/>
            <w:tcBorders>
              <w:top w:val="single" w:color="auto" w:sz="4" w:space="0"/>
              <w:left w:val="single" w:color="auto" w:sz="4" w:space="0"/>
              <w:right w:val="single" w:color="auto" w:sz="4" w:space="0"/>
            </w:tcBorders>
            <w:vAlign w:val="center"/>
          </w:tcPr>
          <w:p w14:paraId="2C6943AE">
            <w:pPr>
              <w:spacing w:line="360" w:lineRule="auto"/>
              <w:jc w:val="center"/>
              <w:outlineLvl w:val="9"/>
              <w:rPr>
                <w:rFonts w:hint="eastAsia" w:ascii="仿宋" w:hAnsi="仿宋" w:eastAsia="仿宋" w:cs="仿宋"/>
                <w:color w:val="auto"/>
                <w:sz w:val="24"/>
                <w:highlight w:val="none"/>
              </w:rPr>
            </w:pPr>
          </w:p>
        </w:tc>
        <w:tc>
          <w:tcPr>
            <w:tcW w:w="1515" w:type="dxa"/>
            <w:tcBorders>
              <w:top w:val="single" w:color="auto" w:sz="4" w:space="0"/>
              <w:left w:val="single" w:color="auto" w:sz="4" w:space="0"/>
            </w:tcBorders>
            <w:vAlign w:val="center"/>
          </w:tcPr>
          <w:p w14:paraId="5C663F98">
            <w:pPr>
              <w:spacing w:line="360" w:lineRule="auto"/>
              <w:jc w:val="center"/>
              <w:outlineLvl w:val="9"/>
              <w:rPr>
                <w:rFonts w:hint="eastAsia" w:ascii="仿宋" w:hAnsi="仿宋" w:eastAsia="仿宋" w:cs="仿宋"/>
                <w:color w:val="auto"/>
                <w:sz w:val="24"/>
                <w:highlight w:val="none"/>
              </w:rPr>
            </w:pPr>
          </w:p>
        </w:tc>
      </w:tr>
    </w:tbl>
    <w:p w14:paraId="42D025CB">
      <w:pPr>
        <w:tabs>
          <w:tab w:val="left" w:pos="3780"/>
        </w:tabs>
        <w:spacing w:line="360" w:lineRule="auto"/>
        <w:jc w:val="left"/>
        <w:outlineLvl w:val="9"/>
        <w:rPr>
          <w:rFonts w:hint="eastAsia" w:ascii="仿宋" w:hAnsi="仿宋" w:eastAsia="仿宋" w:cs="仿宋"/>
          <w:color w:val="auto"/>
          <w:sz w:val="24"/>
          <w:highlight w:val="none"/>
        </w:rPr>
      </w:pPr>
    </w:p>
    <w:p w14:paraId="2613232D">
      <w:pPr>
        <w:tabs>
          <w:tab w:val="left" w:pos="3780"/>
        </w:tabs>
        <w:spacing w:line="360" w:lineRule="auto"/>
        <w:jc w:val="lef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投 标 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（电子签章）</w:t>
      </w:r>
    </w:p>
    <w:p w14:paraId="28C1C90A">
      <w:pPr>
        <w:tabs>
          <w:tab w:val="left" w:pos="3780"/>
        </w:tabs>
        <w:spacing w:line="360" w:lineRule="auto"/>
        <w:jc w:val="lef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法定代表人或其委托代理人：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（电子签章）</w:t>
      </w:r>
    </w:p>
    <w:p w14:paraId="538305D9">
      <w:pPr>
        <w:pStyle w:val="2"/>
        <w:outlineLvl w:val="9"/>
        <w:rPr>
          <w:rFonts w:hint="eastAsia" w:ascii="仿宋" w:hAnsi="仿宋" w:eastAsia="仿宋" w:cs="仿宋"/>
          <w:color w:val="auto"/>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203532BE">
      <w:pPr>
        <w:outlineLvl w:val="9"/>
        <w:rPr>
          <w:rFonts w:hint="eastAsia" w:ascii="仿宋" w:hAnsi="仿宋" w:eastAsia="仿宋" w:cs="仿宋"/>
          <w:color w:val="auto"/>
          <w:highlight w:val="none"/>
        </w:rPr>
      </w:pPr>
    </w:p>
    <w:p w14:paraId="5F7F67C6">
      <w:pPr>
        <w:outlineLvl w:val="9"/>
        <w:rPr>
          <w:rFonts w:hint="eastAsia" w:ascii="仿宋" w:hAnsi="仿宋" w:eastAsia="仿宋" w:cs="仿宋"/>
          <w:b/>
          <w:bCs/>
          <w:color w:val="auto"/>
          <w:sz w:val="28"/>
          <w:szCs w:val="28"/>
          <w:highlight w:val="none"/>
        </w:rPr>
      </w:pPr>
    </w:p>
    <w:p w14:paraId="61434096">
      <w:pPr>
        <w:pStyle w:val="13"/>
        <w:ind w:firstLine="610"/>
        <w:outlineLvl w:val="9"/>
        <w:rPr>
          <w:rFonts w:hint="eastAsia" w:ascii="仿宋" w:hAnsi="仿宋" w:eastAsia="仿宋" w:cs="仿宋"/>
          <w:b/>
          <w:bCs/>
          <w:color w:val="auto"/>
          <w:sz w:val="28"/>
          <w:szCs w:val="28"/>
          <w:highlight w:val="none"/>
        </w:rPr>
      </w:pPr>
    </w:p>
    <w:p w14:paraId="3FCC2C1C">
      <w:pPr>
        <w:pStyle w:val="2"/>
        <w:outlineLvl w:val="9"/>
        <w:rPr>
          <w:rFonts w:hint="eastAsia" w:ascii="仿宋" w:hAnsi="仿宋" w:eastAsia="仿宋" w:cs="仿宋"/>
          <w:b/>
          <w:bCs/>
          <w:color w:val="auto"/>
          <w:szCs w:val="28"/>
          <w:highlight w:val="none"/>
        </w:rPr>
      </w:pPr>
    </w:p>
    <w:p w14:paraId="4E092F9D">
      <w:pPr>
        <w:pStyle w:val="14"/>
        <w:ind w:firstLine="703"/>
        <w:outlineLvl w:val="9"/>
        <w:rPr>
          <w:rFonts w:hint="eastAsia" w:ascii="仿宋" w:hAnsi="仿宋" w:eastAsia="仿宋" w:cs="仿宋"/>
          <w:b/>
          <w:bCs/>
          <w:color w:val="auto"/>
          <w:szCs w:val="28"/>
          <w:highlight w:val="none"/>
        </w:rPr>
      </w:pPr>
    </w:p>
    <w:p w14:paraId="70CCF64A">
      <w:pPr>
        <w:outlineLvl w:val="9"/>
        <w:rPr>
          <w:rFonts w:hint="eastAsia" w:ascii="仿宋" w:hAnsi="仿宋" w:eastAsia="仿宋" w:cs="仿宋"/>
          <w:color w:val="auto"/>
          <w:highlight w:val="none"/>
        </w:rPr>
      </w:pPr>
    </w:p>
    <w:p w14:paraId="111434FD">
      <w:pPr>
        <w:spacing w:line="360" w:lineRule="auto"/>
        <w:outlineLvl w:val="9"/>
        <w:rPr>
          <w:rFonts w:hint="eastAsia" w:ascii="仿宋" w:hAnsi="仿宋" w:eastAsia="仿宋" w:cs="仿宋"/>
          <w:color w:val="auto"/>
          <w:spacing w:val="-2"/>
          <w:sz w:val="24"/>
          <w:highlight w:val="none"/>
        </w:rPr>
      </w:pPr>
    </w:p>
    <w:p w14:paraId="74ACC8C5">
      <w:pPr>
        <w:spacing w:line="360" w:lineRule="auto"/>
        <w:outlineLvl w:val="9"/>
        <w:rPr>
          <w:rFonts w:hint="eastAsia" w:ascii="仿宋" w:hAnsi="仿宋" w:eastAsia="仿宋" w:cs="仿宋"/>
          <w:color w:val="auto"/>
          <w:spacing w:val="-2"/>
          <w:sz w:val="24"/>
          <w:highlight w:val="none"/>
        </w:rPr>
      </w:pPr>
    </w:p>
    <w:p w14:paraId="681A469C">
      <w:pPr>
        <w:spacing w:line="360" w:lineRule="auto"/>
        <w:outlineLvl w:val="9"/>
        <w:rPr>
          <w:rFonts w:hint="eastAsia" w:ascii="仿宋" w:hAnsi="仿宋" w:eastAsia="仿宋" w:cs="仿宋"/>
          <w:color w:val="auto"/>
          <w:spacing w:val="-2"/>
          <w:sz w:val="24"/>
          <w:highlight w:val="none"/>
        </w:rPr>
      </w:pPr>
    </w:p>
    <w:p w14:paraId="02DC91A1">
      <w:pPr>
        <w:pStyle w:val="80"/>
        <w:outlineLvl w:val="9"/>
        <w:rPr>
          <w:rFonts w:hint="eastAsia" w:ascii="仿宋" w:hAnsi="仿宋" w:eastAsia="仿宋" w:cs="仿宋"/>
          <w:color w:val="auto"/>
          <w:spacing w:val="-2"/>
          <w:sz w:val="24"/>
          <w:szCs w:val="24"/>
          <w:highlight w:val="none"/>
        </w:rPr>
      </w:pPr>
    </w:p>
    <w:p w14:paraId="53EA96E1">
      <w:pPr>
        <w:pStyle w:val="80"/>
        <w:outlineLvl w:val="9"/>
        <w:rPr>
          <w:rFonts w:hint="eastAsia" w:ascii="仿宋" w:hAnsi="仿宋" w:eastAsia="仿宋" w:cs="仿宋"/>
          <w:color w:val="auto"/>
          <w:spacing w:val="-2"/>
          <w:sz w:val="24"/>
          <w:szCs w:val="24"/>
          <w:highlight w:val="none"/>
        </w:rPr>
      </w:pPr>
    </w:p>
    <w:p w14:paraId="1A6E3EE3">
      <w:pPr>
        <w:pStyle w:val="80"/>
        <w:outlineLvl w:val="9"/>
        <w:rPr>
          <w:rFonts w:hint="eastAsia" w:ascii="仿宋" w:hAnsi="仿宋" w:eastAsia="仿宋" w:cs="仿宋"/>
          <w:color w:val="auto"/>
          <w:spacing w:val="-2"/>
          <w:sz w:val="24"/>
          <w:szCs w:val="24"/>
          <w:highlight w:val="none"/>
        </w:rPr>
      </w:pPr>
    </w:p>
    <w:p w14:paraId="0D067D55">
      <w:pPr>
        <w:spacing w:line="360" w:lineRule="auto"/>
        <w:ind w:left="34"/>
        <w:outlineLvl w:val="9"/>
        <w:rPr>
          <w:rFonts w:hint="eastAsia" w:ascii="仿宋" w:hAnsi="仿宋" w:eastAsia="仿宋" w:cs="仿宋"/>
          <w:color w:val="auto"/>
          <w:spacing w:val="-2"/>
          <w:sz w:val="24"/>
          <w:highlight w:val="none"/>
        </w:rPr>
      </w:pPr>
      <w:r>
        <w:rPr>
          <w:rFonts w:hint="eastAsia" w:ascii="仿宋" w:hAnsi="仿宋" w:eastAsia="仿宋" w:cs="仿宋"/>
          <w:color w:val="auto"/>
          <w:spacing w:val="-2"/>
          <w:sz w:val="24"/>
          <w:highlight w:val="none"/>
        </w:rPr>
        <w:t>3.分项报价表</w:t>
      </w:r>
    </w:p>
    <w:p w14:paraId="0D2AF867">
      <w:pPr>
        <w:spacing w:line="360" w:lineRule="auto"/>
        <w:jc w:val="center"/>
        <w:outlineLvl w:val="9"/>
        <w:rPr>
          <w:rFonts w:hint="eastAsia" w:ascii="仿宋" w:hAnsi="仿宋" w:eastAsia="仿宋" w:cs="仿宋"/>
          <w:color w:val="auto"/>
          <w:highlight w:val="none"/>
        </w:rPr>
      </w:pPr>
      <w:r>
        <w:rPr>
          <w:rFonts w:hint="eastAsia" w:ascii="仿宋" w:hAnsi="仿宋" w:eastAsia="仿宋" w:cs="仿宋"/>
          <w:bCs/>
          <w:color w:val="auto"/>
          <w:sz w:val="28"/>
          <w:szCs w:val="28"/>
          <w:highlight w:val="none"/>
        </w:rPr>
        <w:t>分项报价表</w:t>
      </w:r>
    </w:p>
    <w:p w14:paraId="28EE4C39">
      <w:pPr>
        <w:spacing w:line="360" w:lineRule="auto"/>
        <w:outlineLvl w:val="9"/>
        <w:rPr>
          <w:rFonts w:hint="eastAsia" w:ascii="仿宋" w:hAnsi="仿宋" w:eastAsia="仿宋" w:cs="仿宋"/>
          <w:color w:val="auto"/>
          <w:sz w:val="24"/>
          <w:highlight w:val="none"/>
        </w:rPr>
      </w:pPr>
    </w:p>
    <w:p w14:paraId="1641631F">
      <w:pPr>
        <w:spacing w:line="360" w:lineRule="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p w14:paraId="7192C350">
      <w:pP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项目编号：</w:t>
      </w:r>
    </w:p>
    <w:tbl>
      <w:tblPr>
        <w:tblStyle w:val="35"/>
        <w:tblW w:w="4995" w:type="pct"/>
        <w:jc w:val="center"/>
        <w:tblLayout w:type="autofit"/>
        <w:tblCellMar>
          <w:top w:w="0" w:type="dxa"/>
          <w:left w:w="28" w:type="dxa"/>
          <w:bottom w:w="0" w:type="dxa"/>
          <w:right w:w="28" w:type="dxa"/>
        </w:tblCellMar>
      </w:tblPr>
      <w:tblGrid>
        <w:gridCol w:w="863"/>
        <w:gridCol w:w="1766"/>
        <w:gridCol w:w="994"/>
        <w:gridCol w:w="1226"/>
        <w:gridCol w:w="1056"/>
        <w:gridCol w:w="1029"/>
        <w:gridCol w:w="728"/>
        <w:gridCol w:w="990"/>
        <w:gridCol w:w="998"/>
      </w:tblGrid>
      <w:tr w14:paraId="6992D3EC">
        <w:tblPrEx>
          <w:tblCellMar>
            <w:top w:w="0" w:type="dxa"/>
            <w:left w:w="28" w:type="dxa"/>
            <w:bottom w:w="0" w:type="dxa"/>
            <w:right w:w="28" w:type="dxa"/>
          </w:tblCellMar>
        </w:tblPrEx>
        <w:trPr>
          <w:trHeight w:val="23" w:hRule="atLeast"/>
          <w:jc w:val="center"/>
        </w:trPr>
        <w:tc>
          <w:tcPr>
            <w:tcW w:w="447" w:type="pct"/>
            <w:tcBorders>
              <w:top w:val="single" w:color="000000" w:sz="8" w:space="0"/>
              <w:left w:val="single" w:color="000000" w:sz="8" w:space="0"/>
              <w:bottom w:val="single" w:color="000000" w:sz="6" w:space="0"/>
              <w:right w:val="single" w:color="000000" w:sz="6" w:space="0"/>
            </w:tcBorders>
            <w:vAlign w:val="center"/>
          </w:tcPr>
          <w:p w14:paraId="0014A1A3">
            <w:pPr>
              <w:autoSpaceDE w:val="0"/>
              <w:autoSpaceDN w:val="0"/>
              <w:spacing w:line="360" w:lineRule="auto"/>
              <w:jc w:val="center"/>
              <w:outlineLvl w:val="9"/>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序号</w:t>
            </w:r>
          </w:p>
        </w:tc>
        <w:tc>
          <w:tcPr>
            <w:tcW w:w="914" w:type="pct"/>
            <w:tcBorders>
              <w:top w:val="single" w:color="000000" w:sz="8" w:space="0"/>
              <w:left w:val="single" w:color="000000" w:sz="6" w:space="0"/>
              <w:bottom w:val="single" w:color="000000" w:sz="6" w:space="0"/>
              <w:right w:val="single" w:color="000000" w:sz="6" w:space="0"/>
            </w:tcBorders>
            <w:vAlign w:val="center"/>
          </w:tcPr>
          <w:p w14:paraId="6CE6E628">
            <w:pPr>
              <w:autoSpaceDE w:val="0"/>
              <w:autoSpaceDN w:val="0"/>
              <w:spacing w:line="360" w:lineRule="auto"/>
              <w:jc w:val="center"/>
              <w:outlineLvl w:val="9"/>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产品名称</w:t>
            </w:r>
          </w:p>
        </w:tc>
        <w:tc>
          <w:tcPr>
            <w:tcW w:w="515" w:type="pct"/>
            <w:tcBorders>
              <w:top w:val="single" w:color="000000" w:sz="8" w:space="0"/>
              <w:left w:val="single" w:color="000000" w:sz="6" w:space="0"/>
              <w:bottom w:val="single" w:color="000000" w:sz="6" w:space="0"/>
              <w:right w:val="single" w:color="000000" w:sz="6" w:space="0"/>
            </w:tcBorders>
            <w:vAlign w:val="center"/>
          </w:tcPr>
          <w:p w14:paraId="3993F93F">
            <w:pPr>
              <w:autoSpaceDE w:val="0"/>
              <w:autoSpaceDN w:val="0"/>
              <w:spacing w:line="360" w:lineRule="auto"/>
              <w:jc w:val="center"/>
              <w:outlineLvl w:val="9"/>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品牌</w:t>
            </w:r>
          </w:p>
        </w:tc>
        <w:tc>
          <w:tcPr>
            <w:tcW w:w="635" w:type="pct"/>
            <w:tcBorders>
              <w:top w:val="single" w:color="000000" w:sz="8" w:space="0"/>
              <w:left w:val="single" w:color="000000" w:sz="6" w:space="0"/>
              <w:bottom w:val="single" w:color="000000" w:sz="6" w:space="0"/>
              <w:right w:val="single" w:color="000000" w:sz="6" w:space="0"/>
            </w:tcBorders>
            <w:vAlign w:val="center"/>
          </w:tcPr>
          <w:p w14:paraId="146468A4">
            <w:pPr>
              <w:autoSpaceDE w:val="0"/>
              <w:autoSpaceDN w:val="0"/>
              <w:spacing w:line="360" w:lineRule="auto"/>
              <w:jc w:val="center"/>
              <w:outlineLvl w:val="9"/>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规格型号</w:t>
            </w:r>
          </w:p>
        </w:tc>
        <w:tc>
          <w:tcPr>
            <w:tcW w:w="547" w:type="pct"/>
            <w:tcBorders>
              <w:top w:val="single" w:color="000000" w:sz="8" w:space="0"/>
              <w:left w:val="single" w:color="000000" w:sz="6" w:space="0"/>
              <w:bottom w:val="single" w:color="000000" w:sz="6" w:space="0"/>
              <w:right w:val="single" w:color="000000" w:sz="6" w:space="0"/>
            </w:tcBorders>
            <w:vAlign w:val="center"/>
          </w:tcPr>
          <w:p w14:paraId="03E84695">
            <w:pPr>
              <w:autoSpaceDE w:val="0"/>
              <w:autoSpaceDN w:val="0"/>
              <w:spacing w:line="360" w:lineRule="auto"/>
              <w:jc w:val="center"/>
              <w:outlineLvl w:val="9"/>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生产厂家</w:t>
            </w:r>
          </w:p>
        </w:tc>
        <w:tc>
          <w:tcPr>
            <w:tcW w:w="533" w:type="pct"/>
            <w:tcBorders>
              <w:top w:val="single" w:color="000000" w:sz="8" w:space="0"/>
              <w:left w:val="single" w:color="000000" w:sz="6" w:space="0"/>
              <w:bottom w:val="single" w:color="000000" w:sz="6" w:space="0"/>
              <w:right w:val="single" w:color="000000" w:sz="6" w:space="0"/>
            </w:tcBorders>
            <w:vAlign w:val="center"/>
          </w:tcPr>
          <w:p w14:paraId="7208B958">
            <w:pPr>
              <w:autoSpaceDE w:val="0"/>
              <w:autoSpaceDN w:val="0"/>
              <w:spacing w:line="360" w:lineRule="auto"/>
              <w:jc w:val="center"/>
              <w:outlineLvl w:val="9"/>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数量及单位</w:t>
            </w:r>
          </w:p>
        </w:tc>
        <w:tc>
          <w:tcPr>
            <w:tcW w:w="377" w:type="pct"/>
            <w:tcBorders>
              <w:top w:val="single" w:color="000000" w:sz="8" w:space="0"/>
              <w:left w:val="single" w:color="000000" w:sz="6" w:space="0"/>
              <w:bottom w:val="single" w:color="000000" w:sz="6" w:space="0"/>
              <w:right w:val="single" w:color="000000" w:sz="6" w:space="0"/>
            </w:tcBorders>
            <w:vAlign w:val="center"/>
          </w:tcPr>
          <w:p w14:paraId="26858004">
            <w:pPr>
              <w:autoSpaceDE w:val="0"/>
              <w:autoSpaceDN w:val="0"/>
              <w:spacing w:line="360" w:lineRule="auto"/>
              <w:jc w:val="center"/>
              <w:outlineLvl w:val="9"/>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单价</w:t>
            </w:r>
          </w:p>
        </w:tc>
        <w:tc>
          <w:tcPr>
            <w:tcW w:w="513" w:type="pct"/>
            <w:tcBorders>
              <w:top w:val="single" w:color="000000" w:sz="8" w:space="0"/>
              <w:left w:val="single" w:color="000000" w:sz="6" w:space="0"/>
              <w:bottom w:val="single" w:color="000000" w:sz="6" w:space="0"/>
              <w:right w:val="single" w:color="000000" w:sz="8" w:space="0"/>
            </w:tcBorders>
            <w:vAlign w:val="center"/>
          </w:tcPr>
          <w:p w14:paraId="5D0CC7D5">
            <w:pPr>
              <w:autoSpaceDE w:val="0"/>
              <w:autoSpaceDN w:val="0"/>
              <w:spacing w:line="360" w:lineRule="auto"/>
              <w:jc w:val="center"/>
              <w:outlineLvl w:val="9"/>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合计</w:t>
            </w:r>
          </w:p>
        </w:tc>
        <w:tc>
          <w:tcPr>
            <w:tcW w:w="516" w:type="pct"/>
            <w:tcBorders>
              <w:top w:val="single" w:color="000000" w:sz="8" w:space="0"/>
              <w:left w:val="single" w:color="000000" w:sz="6" w:space="0"/>
              <w:bottom w:val="single" w:color="000000" w:sz="6" w:space="0"/>
              <w:right w:val="single" w:color="000000" w:sz="8" w:space="0"/>
            </w:tcBorders>
            <w:vAlign w:val="center"/>
          </w:tcPr>
          <w:p w14:paraId="22627EDF">
            <w:pPr>
              <w:autoSpaceDE w:val="0"/>
              <w:autoSpaceDN w:val="0"/>
              <w:spacing w:line="360" w:lineRule="auto"/>
              <w:jc w:val="center"/>
              <w:outlineLvl w:val="9"/>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质保期</w:t>
            </w:r>
          </w:p>
        </w:tc>
      </w:tr>
      <w:tr w14:paraId="02F9F169">
        <w:tblPrEx>
          <w:tblCellMar>
            <w:top w:w="0" w:type="dxa"/>
            <w:left w:w="28" w:type="dxa"/>
            <w:bottom w:w="0" w:type="dxa"/>
            <w:right w:w="28" w:type="dxa"/>
          </w:tblCellMar>
        </w:tblPrEx>
        <w:trPr>
          <w:trHeight w:val="23" w:hRule="atLeast"/>
          <w:jc w:val="center"/>
        </w:trPr>
        <w:tc>
          <w:tcPr>
            <w:tcW w:w="447" w:type="pct"/>
            <w:tcBorders>
              <w:top w:val="single" w:color="000000" w:sz="6" w:space="0"/>
              <w:left w:val="single" w:color="000000" w:sz="8" w:space="0"/>
              <w:bottom w:val="single" w:color="000000" w:sz="6" w:space="0"/>
              <w:right w:val="single" w:color="000000" w:sz="6" w:space="0"/>
            </w:tcBorders>
            <w:vAlign w:val="center"/>
          </w:tcPr>
          <w:p w14:paraId="0B2639F9">
            <w:pPr>
              <w:autoSpaceDE w:val="0"/>
              <w:autoSpaceDN w:val="0"/>
              <w:spacing w:line="360" w:lineRule="auto"/>
              <w:jc w:val="center"/>
              <w:outlineLvl w:val="9"/>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w:t>
            </w:r>
          </w:p>
        </w:tc>
        <w:tc>
          <w:tcPr>
            <w:tcW w:w="914" w:type="pct"/>
            <w:tcBorders>
              <w:top w:val="single" w:color="000000" w:sz="6" w:space="0"/>
              <w:left w:val="single" w:color="000000" w:sz="6" w:space="0"/>
              <w:bottom w:val="single" w:color="000000" w:sz="6" w:space="0"/>
              <w:right w:val="single" w:color="000000" w:sz="6" w:space="0"/>
            </w:tcBorders>
            <w:vAlign w:val="center"/>
          </w:tcPr>
          <w:p w14:paraId="2DD34FCE">
            <w:pPr>
              <w:autoSpaceDE w:val="0"/>
              <w:autoSpaceDN w:val="0"/>
              <w:spacing w:line="360" w:lineRule="auto"/>
              <w:jc w:val="center"/>
              <w:outlineLvl w:val="9"/>
              <w:rPr>
                <w:rFonts w:hint="eastAsia" w:ascii="仿宋" w:hAnsi="仿宋" w:eastAsia="仿宋" w:cs="仿宋"/>
                <w:color w:val="auto"/>
                <w:kern w:val="0"/>
                <w:sz w:val="24"/>
                <w:highlight w:val="none"/>
                <w:lang w:val="zh-CN"/>
              </w:rPr>
            </w:pPr>
          </w:p>
        </w:tc>
        <w:tc>
          <w:tcPr>
            <w:tcW w:w="515" w:type="pct"/>
            <w:tcBorders>
              <w:top w:val="single" w:color="000000" w:sz="6" w:space="0"/>
              <w:left w:val="single" w:color="000000" w:sz="6" w:space="0"/>
              <w:bottom w:val="single" w:color="000000" w:sz="6" w:space="0"/>
              <w:right w:val="single" w:color="000000" w:sz="6" w:space="0"/>
            </w:tcBorders>
            <w:vAlign w:val="center"/>
          </w:tcPr>
          <w:p w14:paraId="5DD28966">
            <w:pPr>
              <w:autoSpaceDE w:val="0"/>
              <w:autoSpaceDN w:val="0"/>
              <w:spacing w:line="360" w:lineRule="auto"/>
              <w:jc w:val="center"/>
              <w:outlineLvl w:val="9"/>
              <w:rPr>
                <w:rFonts w:hint="eastAsia" w:ascii="仿宋" w:hAnsi="仿宋" w:eastAsia="仿宋" w:cs="仿宋"/>
                <w:color w:val="auto"/>
                <w:kern w:val="0"/>
                <w:sz w:val="24"/>
                <w:highlight w:val="none"/>
                <w:lang w:val="zh-CN"/>
              </w:rPr>
            </w:pPr>
          </w:p>
        </w:tc>
        <w:tc>
          <w:tcPr>
            <w:tcW w:w="635" w:type="pct"/>
            <w:tcBorders>
              <w:top w:val="single" w:color="000000" w:sz="6" w:space="0"/>
              <w:left w:val="single" w:color="000000" w:sz="6" w:space="0"/>
              <w:bottom w:val="single" w:color="000000" w:sz="6" w:space="0"/>
              <w:right w:val="single" w:color="000000" w:sz="6" w:space="0"/>
            </w:tcBorders>
            <w:vAlign w:val="center"/>
          </w:tcPr>
          <w:p w14:paraId="68375AA0">
            <w:pPr>
              <w:autoSpaceDE w:val="0"/>
              <w:autoSpaceDN w:val="0"/>
              <w:spacing w:line="360" w:lineRule="auto"/>
              <w:jc w:val="center"/>
              <w:outlineLvl w:val="9"/>
              <w:rPr>
                <w:rFonts w:hint="eastAsia" w:ascii="仿宋" w:hAnsi="仿宋" w:eastAsia="仿宋" w:cs="仿宋"/>
                <w:color w:val="auto"/>
                <w:kern w:val="0"/>
                <w:sz w:val="24"/>
                <w:highlight w:val="none"/>
                <w:lang w:val="zh-CN"/>
              </w:rPr>
            </w:pPr>
          </w:p>
        </w:tc>
        <w:tc>
          <w:tcPr>
            <w:tcW w:w="547" w:type="pct"/>
            <w:tcBorders>
              <w:top w:val="single" w:color="000000" w:sz="6" w:space="0"/>
              <w:left w:val="single" w:color="000000" w:sz="6" w:space="0"/>
              <w:bottom w:val="single" w:color="000000" w:sz="6" w:space="0"/>
              <w:right w:val="single" w:color="000000" w:sz="6" w:space="0"/>
            </w:tcBorders>
            <w:vAlign w:val="center"/>
          </w:tcPr>
          <w:p w14:paraId="00D624C3">
            <w:pPr>
              <w:autoSpaceDE w:val="0"/>
              <w:autoSpaceDN w:val="0"/>
              <w:spacing w:line="360" w:lineRule="auto"/>
              <w:jc w:val="center"/>
              <w:outlineLvl w:val="9"/>
              <w:rPr>
                <w:rFonts w:hint="eastAsia" w:ascii="仿宋" w:hAnsi="仿宋" w:eastAsia="仿宋" w:cs="仿宋"/>
                <w:color w:val="auto"/>
                <w:kern w:val="0"/>
                <w:sz w:val="24"/>
                <w:highlight w:val="none"/>
                <w:lang w:val="zh-CN"/>
              </w:rPr>
            </w:pPr>
          </w:p>
        </w:tc>
        <w:tc>
          <w:tcPr>
            <w:tcW w:w="533" w:type="pct"/>
            <w:tcBorders>
              <w:top w:val="single" w:color="000000" w:sz="6" w:space="0"/>
              <w:left w:val="single" w:color="000000" w:sz="6" w:space="0"/>
              <w:bottom w:val="single" w:color="000000" w:sz="6" w:space="0"/>
              <w:right w:val="single" w:color="000000" w:sz="6" w:space="0"/>
            </w:tcBorders>
            <w:vAlign w:val="center"/>
          </w:tcPr>
          <w:p w14:paraId="493BA899">
            <w:pPr>
              <w:autoSpaceDE w:val="0"/>
              <w:autoSpaceDN w:val="0"/>
              <w:spacing w:line="360" w:lineRule="auto"/>
              <w:jc w:val="center"/>
              <w:outlineLvl w:val="9"/>
              <w:rPr>
                <w:rFonts w:hint="eastAsia" w:ascii="仿宋" w:hAnsi="仿宋" w:eastAsia="仿宋" w:cs="仿宋"/>
                <w:color w:val="auto"/>
                <w:kern w:val="0"/>
                <w:sz w:val="24"/>
                <w:highlight w:val="none"/>
                <w:lang w:val="zh-CN"/>
              </w:rPr>
            </w:pPr>
          </w:p>
        </w:tc>
        <w:tc>
          <w:tcPr>
            <w:tcW w:w="377" w:type="pct"/>
            <w:tcBorders>
              <w:top w:val="single" w:color="000000" w:sz="6" w:space="0"/>
              <w:left w:val="single" w:color="000000" w:sz="6" w:space="0"/>
              <w:bottom w:val="single" w:color="000000" w:sz="6" w:space="0"/>
              <w:right w:val="single" w:color="000000" w:sz="6" w:space="0"/>
            </w:tcBorders>
            <w:vAlign w:val="center"/>
          </w:tcPr>
          <w:p w14:paraId="7DFABC88">
            <w:pPr>
              <w:autoSpaceDE w:val="0"/>
              <w:autoSpaceDN w:val="0"/>
              <w:spacing w:line="360" w:lineRule="auto"/>
              <w:jc w:val="center"/>
              <w:outlineLvl w:val="9"/>
              <w:rPr>
                <w:rFonts w:hint="eastAsia" w:ascii="仿宋" w:hAnsi="仿宋" w:eastAsia="仿宋" w:cs="仿宋"/>
                <w:color w:val="auto"/>
                <w:kern w:val="0"/>
                <w:sz w:val="24"/>
                <w:highlight w:val="none"/>
                <w:lang w:val="zh-CN"/>
              </w:rPr>
            </w:pPr>
          </w:p>
        </w:tc>
        <w:tc>
          <w:tcPr>
            <w:tcW w:w="513" w:type="pct"/>
            <w:tcBorders>
              <w:top w:val="single" w:color="000000" w:sz="6" w:space="0"/>
              <w:left w:val="single" w:color="000000" w:sz="6" w:space="0"/>
              <w:bottom w:val="single" w:color="000000" w:sz="6" w:space="0"/>
              <w:right w:val="single" w:color="000000" w:sz="8" w:space="0"/>
            </w:tcBorders>
            <w:vAlign w:val="center"/>
          </w:tcPr>
          <w:p w14:paraId="67AD6952">
            <w:pPr>
              <w:autoSpaceDE w:val="0"/>
              <w:autoSpaceDN w:val="0"/>
              <w:spacing w:line="360" w:lineRule="auto"/>
              <w:jc w:val="center"/>
              <w:outlineLvl w:val="9"/>
              <w:rPr>
                <w:rFonts w:hint="eastAsia" w:ascii="仿宋" w:hAnsi="仿宋" w:eastAsia="仿宋" w:cs="仿宋"/>
                <w:color w:val="auto"/>
                <w:kern w:val="0"/>
                <w:sz w:val="24"/>
                <w:highlight w:val="none"/>
                <w:lang w:val="zh-CN"/>
              </w:rPr>
            </w:pPr>
          </w:p>
        </w:tc>
        <w:tc>
          <w:tcPr>
            <w:tcW w:w="516" w:type="pct"/>
            <w:tcBorders>
              <w:top w:val="single" w:color="000000" w:sz="6" w:space="0"/>
              <w:left w:val="single" w:color="000000" w:sz="6" w:space="0"/>
              <w:bottom w:val="single" w:color="000000" w:sz="6" w:space="0"/>
              <w:right w:val="single" w:color="000000" w:sz="8" w:space="0"/>
            </w:tcBorders>
            <w:vAlign w:val="center"/>
          </w:tcPr>
          <w:p w14:paraId="117EEBFE">
            <w:pPr>
              <w:autoSpaceDE w:val="0"/>
              <w:autoSpaceDN w:val="0"/>
              <w:spacing w:line="360" w:lineRule="auto"/>
              <w:jc w:val="center"/>
              <w:outlineLvl w:val="9"/>
              <w:rPr>
                <w:rFonts w:hint="eastAsia" w:ascii="仿宋" w:hAnsi="仿宋" w:eastAsia="仿宋" w:cs="仿宋"/>
                <w:color w:val="auto"/>
                <w:kern w:val="0"/>
                <w:sz w:val="24"/>
                <w:highlight w:val="none"/>
                <w:lang w:val="zh-CN"/>
              </w:rPr>
            </w:pPr>
          </w:p>
        </w:tc>
      </w:tr>
      <w:tr w14:paraId="623F9FFE">
        <w:tblPrEx>
          <w:tblCellMar>
            <w:top w:w="0" w:type="dxa"/>
            <w:left w:w="28" w:type="dxa"/>
            <w:bottom w:w="0" w:type="dxa"/>
            <w:right w:w="28" w:type="dxa"/>
          </w:tblCellMar>
        </w:tblPrEx>
        <w:trPr>
          <w:trHeight w:val="23" w:hRule="atLeast"/>
          <w:jc w:val="center"/>
        </w:trPr>
        <w:tc>
          <w:tcPr>
            <w:tcW w:w="447" w:type="pct"/>
            <w:tcBorders>
              <w:top w:val="single" w:color="000000" w:sz="6" w:space="0"/>
              <w:left w:val="single" w:color="000000" w:sz="8" w:space="0"/>
              <w:bottom w:val="single" w:color="000000" w:sz="6" w:space="0"/>
              <w:right w:val="single" w:color="000000" w:sz="6" w:space="0"/>
            </w:tcBorders>
            <w:vAlign w:val="center"/>
          </w:tcPr>
          <w:p w14:paraId="4B7174BB">
            <w:pPr>
              <w:autoSpaceDE w:val="0"/>
              <w:autoSpaceDN w:val="0"/>
              <w:spacing w:line="360" w:lineRule="auto"/>
              <w:jc w:val="center"/>
              <w:outlineLvl w:val="9"/>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2</w:t>
            </w:r>
          </w:p>
        </w:tc>
        <w:tc>
          <w:tcPr>
            <w:tcW w:w="914" w:type="pct"/>
            <w:tcBorders>
              <w:top w:val="single" w:color="000000" w:sz="6" w:space="0"/>
              <w:left w:val="single" w:color="000000" w:sz="6" w:space="0"/>
              <w:bottom w:val="single" w:color="000000" w:sz="6" w:space="0"/>
              <w:right w:val="single" w:color="000000" w:sz="6" w:space="0"/>
            </w:tcBorders>
            <w:vAlign w:val="center"/>
          </w:tcPr>
          <w:p w14:paraId="1387E75D">
            <w:pPr>
              <w:autoSpaceDE w:val="0"/>
              <w:autoSpaceDN w:val="0"/>
              <w:spacing w:line="360" w:lineRule="auto"/>
              <w:jc w:val="center"/>
              <w:outlineLvl w:val="9"/>
              <w:rPr>
                <w:rFonts w:hint="eastAsia" w:ascii="仿宋" w:hAnsi="仿宋" w:eastAsia="仿宋" w:cs="仿宋"/>
                <w:color w:val="auto"/>
                <w:kern w:val="0"/>
                <w:sz w:val="24"/>
                <w:highlight w:val="none"/>
                <w:lang w:val="zh-CN"/>
              </w:rPr>
            </w:pPr>
          </w:p>
        </w:tc>
        <w:tc>
          <w:tcPr>
            <w:tcW w:w="515" w:type="pct"/>
            <w:tcBorders>
              <w:top w:val="single" w:color="000000" w:sz="6" w:space="0"/>
              <w:left w:val="single" w:color="000000" w:sz="6" w:space="0"/>
              <w:bottom w:val="single" w:color="000000" w:sz="6" w:space="0"/>
              <w:right w:val="single" w:color="000000" w:sz="6" w:space="0"/>
            </w:tcBorders>
            <w:vAlign w:val="center"/>
          </w:tcPr>
          <w:p w14:paraId="3379A044">
            <w:pPr>
              <w:autoSpaceDE w:val="0"/>
              <w:autoSpaceDN w:val="0"/>
              <w:spacing w:line="360" w:lineRule="auto"/>
              <w:jc w:val="center"/>
              <w:outlineLvl w:val="9"/>
              <w:rPr>
                <w:rFonts w:hint="eastAsia" w:ascii="仿宋" w:hAnsi="仿宋" w:eastAsia="仿宋" w:cs="仿宋"/>
                <w:color w:val="auto"/>
                <w:kern w:val="0"/>
                <w:sz w:val="24"/>
                <w:highlight w:val="none"/>
                <w:lang w:val="zh-CN"/>
              </w:rPr>
            </w:pPr>
          </w:p>
        </w:tc>
        <w:tc>
          <w:tcPr>
            <w:tcW w:w="635" w:type="pct"/>
            <w:tcBorders>
              <w:top w:val="single" w:color="000000" w:sz="6" w:space="0"/>
              <w:left w:val="single" w:color="000000" w:sz="6" w:space="0"/>
              <w:bottom w:val="single" w:color="000000" w:sz="6" w:space="0"/>
              <w:right w:val="single" w:color="000000" w:sz="6" w:space="0"/>
            </w:tcBorders>
            <w:vAlign w:val="center"/>
          </w:tcPr>
          <w:p w14:paraId="478322CA">
            <w:pPr>
              <w:autoSpaceDE w:val="0"/>
              <w:autoSpaceDN w:val="0"/>
              <w:spacing w:line="360" w:lineRule="auto"/>
              <w:jc w:val="center"/>
              <w:outlineLvl w:val="9"/>
              <w:rPr>
                <w:rFonts w:hint="eastAsia" w:ascii="仿宋" w:hAnsi="仿宋" w:eastAsia="仿宋" w:cs="仿宋"/>
                <w:color w:val="auto"/>
                <w:kern w:val="0"/>
                <w:sz w:val="24"/>
                <w:highlight w:val="none"/>
                <w:lang w:val="zh-CN"/>
              </w:rPr>
            </w:pPr>
          </w:p>
        </w:tc>
        <w:tc>
          <w:tcPr>
            <w:tcW w:w="547" w:type="pct"/>
            <w:tcBorders>
              <w:top w:val="single" w:color="000000" w:sz="6" w:space="0"/>
              <w:left w:val="single" w:color="000000" w:sz="6" w:space="0"/>
              <w:bottom w:val="single" w:color="000000" w:sz="6" w:space="0"/>
              <w:right w:val="single" w:color="000000" w:sz="6" w:space="0"/>
            </w:tcBorders>
            <w:vAlign w:val="center"/>
          </w:tcPr>
          <w:p w14:paraId="49B941CD">
            <w:pPr>
              <w:autoSpaceDE w:val="0"/>
              <w:autoSpaceDN w:val="0"/>
              <w:spacing w:line="360" w:lineRule="auto"/>
              <w:jc w:val="center"/>
              <w:outlineLvl w:val="9"/>
              <w:rPr>
                <w:rFonts w:hint="eastAsia" w:ascii="仿宋" w:hAnsi="仿宋" w:eastAsia="仿宋" w:cs="仿宋"/>
                <w:color w:val="auto"/>
                <w:kern w:val="0"/>
                <w:sz w:val="24"/>
                <w:highlight w:val="none"/>
                <w:lang w:val="zh-CN"/>
              </w:rPr>
            </w:pPr>
          </w:p>
        </w:tc>
        <w:tc>
          <w:tcPr>
            <w:tcW w:w="533" w:type="pct"/>
            <w:tcBorders>
              <w:top w:val="single" w:color="000000" w:sz="6" w:space="0"/>
              <w:left w:val="single" w:color="000000" w:sz="6" w:space="0"/>
              <w:bottom w:val="single" w:color="000000" w:sz="6" w:space="0"/>
              <w:right w:val="single" w:color="000000" w:sz="6" w:space="0"/>
            </w:tcBorders>
            <w:vAlign w:val="center"/>
          </w:tcPr>
          <w:p w14:paraId="2FD051DC">
            <w:pPr>
              <w:autoSpaceDE w:val="0"/>
              <w:autoSpaceDN w:val="0"/>
              <w:spacing w:line="360" w:lineRule="auto"/>
              <w:jc w:val="center"/>
              <w:outlineLvl w:val="9"/>
              <w:rPr>
                <w:rFonts w:hint="eastAsia" w:ascii="仿宋" w:hAnsi="仿宋" w:eastAsia="仿宋" w:cs="仿宋"/>
                <w:color w:val="auto"/>
                <w:kern w:val="0"/>
                <w:sz w:val="24"/>
                <w:highlight w:val="none"/>
                <w:lang w:val="zh-CN"/>
              </w:rPr>
            </w:pPr>
          </w:p>
        </w:tc>
        <w:tc>
          <w:tcPr>
            <w:tcW w:w="377" w:type="pct"/>
            <w:tcBorders>
              <w:top w:val="single" w:color="000000" w:sz="6" w:space="0"/>
              <w:left w:val="single" w:color="000000" w:sz="6" w:space="0"/>
              <w:bottom w:val="single" w:color="000000" w:sz="6" w:space="0"/>
              <w:right w:val="single" w:color="000000" w:sz="6" w:space="0"/>
            </w:tcBorders>
            <w:vAlign w:val="center"/>
          </w:tcPr>
          <w:p w14:paraId="7317C8CC">
            <w:pPr>
              <w:autoSpaceDE w:val="0"/>
              <w:autoSpaceDN w:val="0"/>
              <w:spacing w:line="360" w:lineRule="auto"/>
              <w:jc w:val="center"/>
              <w:outlineLvl w:val="9"/>
              <w:rPr>
                <w:rFonts w:hint="eastAsia" w:ascii="仿宋" w:hAnsi="仿宋" w:eastAsia="仿宋" w:cs="仿宋"/>
                <w:color w:val="auto"/>
                <w:kern w:val="0"/>
                <w:sz w:val="24"/>
                <w:highlight w:val="none"/>
                <w:lang w:val="zh-CN"/>
              </w:rPr>
            </w:pPr>
          </w:p>
        </w:tc>
        <w:tc>
          <w:tcPr>
            <w:tcW w:w="513" w:type="pct"/>
            <w:tcBorders>
              <w:top w:val="single" w:color="000000" w:sz="6" w:space="0"/>
              <w:left w:val="single" w:color="000000" w:sz="6" w:space="0"/>
              <w:bottom w:val="single" w:color="000000" w:sz="6" w:space="0"/>
              <w:right w:val="single" w:color="000000" w:sz="8" w:space="0"/>
            </w:tcBorders>
            <w:vAlign w:val="center"/>
          </w:tcPr>
          <w:p w14:paraId="2C9F98B0">
            <w:pPr>
              <w:autoSpaceDE w:val="0"/>
              <w:autoSpaceDN w:val="0"/>
              <w:spacing w:line="360" w:lineRule="auto"/>
              <w:jc w:val="center"/>
              <w:outlineLvl w:val="9"/>
              <w:rPr>
                <w:rFonts w:hint="eastAsia" w:ascii="仿宋" w:hAnsi="仿宋" w:eastAsia="仿宋" w:cs="仿宋"/>
                <w:color w:val="auto"/>
                <w:kern w:val="0"/>
                <w:sz w:val="24"/>
                <w:highlight w:val="none"/>
                <w:lang w:val="zh-CN"/>
              </w:rPr>
            </w:pPr>
          </w:p>
        </w:tc>
        <w:tc>
          <w:tcPr>
            <w:tcW w:w="516" w:type="pct"/>
            <w:tcBorders>
              <w:top w:val="single" w:color="000000" w:sz="6" w:space="0"/>
              <w:left w:val="single" w:color="000000" w:sz="6" w:space="0"/>
              <w:bottom w:val="single" w:color="000000" w:sz="6" w:space="0"/>
              <w:right w:val="single" w:color="000000" w:sz="8" w:space="0"/>
            </w:tcBorders>
            <w:vAlign w:val="center"/>
          </w:tcPr>
          <w:p w14:paraId="6E5A615B">
            <w:pPr>
              <w:autoSpaceDE w:val="0"/>
              <w:autoSpaceDN w:val="0"/>
              <w:spacing w:line="360" w:lineRule="auto"/>
              <w:jc w:val="center"/>
              <w:outlineLvl w:val="9"/>
              <w:rPr>
                <w:rFonts w:hint="eastAsia" w:ascii="仿宋" w:hAnsi="仿宋" w:eastAsia="仿宋" w:cs="仿宋"/>
                <w:color w:val="auto"/>
                <w:kern w:val="0"/>
                <w:sz w:val="24"/>
                <w:highlight w:val="none"/>
                <w:lang w:val="zh-CN"/>
              </w:rPr>
            </w:pPr>
          </w:p>
        </w:tc>
      </w:tr>
      <w:tr w14:paraId="261F6C82">
        <w:tblPrEx>
          <w:tblCellMar>
            <w:top w:w="0" w:type="dxa"/>
            <w:left w:w="28" w:type="dxa"/>
            <w:bottom w:w="0" w:type="dxa"/>
            <w:right w:w="28" w:type="dxa"/>
          </w:tblCellMar>
        </w:tblPrEx>
        <w:trPr>
          <w:trHeight w:val="23" w:hRule="atLeast"/>
          <w:jc w:val="center"/>
        </w:trPr>
        <w:tc>
          <w:tcPr>
            <w:tcW w:w="1362" w:type="pct"/>
            <w:gridSpan w:val="2"/>
            <w:tcBorders>
              <w:top w:val="single" w:color="000000" w:sz="6" w:space="0"/>
              <w:left w:val="single" w:color="000000" w:sz="8" w:space="0"/>
              <w:bottom w:val="single" w:color="000000" w:sz="8" w:space="0"/>
              <w:right w:val="single" w:color="000000" w:sz="6" w:space="0"/>
            </w:tcBorders>
            <w:vAlign w:val="center"/>
          </w:tcPr>
          <w:p w14:paraId="3F09DA93">
            <w:pPr>
              <w:autoSpaceDE w:val="0"/>
              <w:autoSpaceDN w:val="0"/>
              <w:spacing w:line="360" w:lineRule="auto"/>
              <w:jc w:val="center"/>
              <w:outlineLvl w:val="9"/>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投标总价</w:t>
            </w:r>
          </w:p>
        </w:tc>
        <w:tc>
          <w:tcPr>
            <w:tcW w:w="3637" w:type="pct"/>
            <w:gridSpan w:val="7"/>
            <w:tcBorders>
              <w:top w:val="single" w:color="000000" w:sz="6" w:space="0"/>
              <w:left w:val="single" w:color="000000" w:sz="6" w:space="0"/>
              <w:bottom w:val="single" w:color="000000" w:sz="8" w:space="0"/>
              <w:right w:val="single" w:color="000000" w:sz="8" w:space="0"/>
            </w:tcBorders>
            <w:vAlign w:val="center"/>
          </w:tcPr>
          <w:p w14:paraId="47DEDD0F">
            <w:pPr>
              <w:autoSpaceDE w:val="0"/>
              <w:autoSpaceDN w:val="0"/>
              <w:spacing w:line="360" w:lineRule="auto"/>
              <w:outlineLvl w:val="9"/>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大写：</w:t>
            </w:r>
          </w:p>
          <w:p w14:paraId="64EABA3E">
            <w:pPr>
              <w:autoSpaceDE w:val="0"/>
              <w:autoSpaceDN w:val="0"/>
              <w:spacing w:line="360" w:lineRule="auto"/>
              <w:outlineLvl w:val="9"/>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小写：</w:t>
            </w:r>
          </w:p>
        </w:tc>
      </w:tr>
    </w:tbl>
    <w:p w14:paraId="38306C32">
      <w:pPr>
        <w:tabs>
          <w:tab w:val="left" w:pos="3780"/>
        </w:tabs>
        <w:spacing w:line="360" w:lineRule="auto"/>
        <w:jc w:val="left"/>
        <w:outlineLvl w:val="9"/>
        <w:rPr>
          <w:rFonts w:hint="eastAsia" w:ascii="仿宋" w:hAnsi="仿宋" w:eastAsia="仿宋" w:cs="仿宋"/>
          <w:color w:val="auto"/>
          <w:sz w:val="24"/>
          <w:highlight w:val="none"/>
        </w:rPr>
      </w:pPr>
    </w:p>
    <w:p w14:paraId="3DC79F7F">
      <w:pPr>
        <w:tabs>
          <w:tab w:val="left" w:pos="3780"/>
        </w:tabs>
        <w:spacing w:line="360" w:lineRule="auto"/>
        <w:jc w:val="lef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投 标 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（电子签章）</w:t>
      </w:r>
    </w:p>
    <w:p w14:paraId="48E5734D">
      <w:pPr>
        <w:tabs>
          <w:tab w:val="left" w:pos="3780"/>
        </w:tabs>
        <w:spacing w:line="360" w:lineRule="auto"/>
        <w:jc w:val="lef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法定代表人或其委托代理人：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（电子签章）</w:t>
      </w:r>
    </w:p>
    <w:p w14:paraId="7056DD53">
      <w:pPr>
        <w:tabs>
          <w:tab w:val="left" w:pos="3780"/>
        </w:tabs>
        <w:spacing w:line="360" w:lineRule="auto"/>
        <w:jc w:val="left"/>
        <w:outlineLvl w:val="9"/>
        <w:rPr>
          <w:rFonts w:hint="eastAsia" w:ascii="仿宋" w:hAnsi="仿宋" w:eastAsia="仿宋" w:cs="仿宋"/>
          <w:color w:val="auto"/>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2F1F1E48">
      <w:pPr>
        <w:outlineLvl w:val="9"/>
        <w:rPr>
          <w:rFonts w:hint="eastAsia" w:ascii="仿宋" w:hAnsi="仿宋" w:eastAsia="仿宋" w:cs="仿宋"/>
          <w:color w:val="auto"/>
          <w:highlight w:val="none"/>
        </w:rPr>
      </w:pPr>
      <w:bookmarkStart w:id="738" w:name="_Toc17100"/>
      <w:bookmarkStart w:id="739" w:name="_Toc17040935"/>
      <w:bookmarkStart w:id="740" w:name="_Toc17040814"/>
    </w:p>
    <w:p w14:paraId="4B376852">
      <w:pPr>
        <w:outlineLvl w:val="9"/>
        <w:rPr>
          <w:rFonts w:hint="eastAsia" w:ascii="仿宋" w:hAnsi="仿宋" w:eastAsia="仿宋" w:cs="仿宋"/>
          <w:b/>
          <w:bCs/>
          <w:color w:val="auto"/>
          <w:sz w:val="28"/>
          <w:szCs w:val="28"/>
          <w:highlight w:val="none"/>
        </w:rPr>
      </w:pPr>
    </w:p>
    <w:p w14:paraId="5EA0378E">
      <w:pPr>
        <w:pStyle w:val="13"/>
        <w:ind w:firstLine="610"/>
        <w:outlineLvl w:val="9"/>
        <w:rPr>
          <w:rFonts w:hint="eastAsia" w:ascii="仿宋" w:hAnsi="仿宋" w:eastAsia="仿宋" w:cs="仿宋"/>
          <w:b/>
          <w:bCs/>
          <w:color w:val="auto"/>
          <w:sz w:val="28"/>
          <w:szCs w:val="28"/>
          <w:highlight w:val="none"/>
        </w:rPr>
      </w:pPr>
    </w:p>
    <w:p w14:paraId="5FB31AC6">
      <w:pPr>
        <w:pStyle w:val="14"/>
        <w:ind w:firstLine="703"/>
        <w:outlineLvl w:val="9"/>
        <w:rPr>
          <w:rFonts w:hint="eastAsia" w:ascii="仿宋" w:hAnsi="仿宋" w:eastAsia="仿宋" w:cs="仿宋"/>
          <w:b/>
          <w:bCs/>
          <w:color w:val="auto"/>
          <w:szCs w:val="28"/>
          <w:highlight w:val="none"/>
        </w:rPr>
      </w:pPr>
    </w:p>
    <w:p w14:paraId="10A4E796">
      <w:pPr>
        <w:outlineLvl w:val="9"/>
        <w:rPr>
          <w:rFonts w:hint="eastAsia" w:ascii="仿宋" w:hAnsi="仿宋" w:eastAsia="仿宋" w:cs="仿宋"/>
          <w:color w:val="auto"/>
          <w:highlight w:val="none"/>
        </w:rPr>
      </w:pPr>
    </w:p>
    <w:p w14:paraId="39470359">
      <w:pPr>
        <w:pStyle w:val="14"/>
        <w:outlineLvl w:val="9"/>
        <w:rPr>
          <w:rFonts w:hint="eastAsia" w:ascii="仿宋" w:hAnsi="仿宋" w:eastAsia="仿宋" w:cs="仿宋"/>
          <w:color w:val="auto"/>
          <w:highlight w:val="none"/>
        </w:rPr>
      </w:pPr>
    </w:p>
    <w:p w14:paraId="6FED80A8">
      <w:pPr>
        <w:spacing w:line="360" w:lineRule="auto"/>
        <w:outlineLvl w:val="9"/>
        <w:rPr>
          <w:rFonts w:hint="eastAsia" w:ascii="仿宋" w:hAnsi="仿宋" w:eastAsia="仿宋" w:cs="仿宋"/>
          <w:color w:val="auto"/>
          <w:spacing w:val="-2"/>
          <w:sz w:val="24"/>
          <w:highlight w:val="none"/>
        </w:rPr>
      </w:pPr>
    </w:p>
    <w:p w14:paraId="2FE533E8">
      <w:pPr>
        <w:spacing w:line="360" w:lineRule="auto"/>
        <w:outlineLvl w:val="9"/>
        <w:rPr>
          <w:rFonts w:hint="eastAsia" w:ascii="仿宋" w:hAnsi="仿宋" w:eastAsia="仿宋" w:cs="仿宋"/>
          <w:color w:val="auto"/>
          <w:spacing w:val="-2"/>
          <w:sz w:val="24"/>
          <w:highlight w:val="none"/>
        </w:rPr>
      </w:pPr>
    </w:p>
    <w:p w14:paraId="566DC791">
      <w:pPr>
        <w:spacing w:line="360" w:lineRule="auto"/>
        <w:outlineLvl w:val="9"/>
        <w:rPr>
          <w:rFonts w:hint="eastAsia" w:ascii="仿宋" w:hAnsi="仿宋" w:eastAsia="仿宋" w:cs="仿宋"/>
          <w:color w:val="auto"/>
          <w:spacing w:val="-2"/>
          <w:sz w:val="24"/>
          <w:highlight w:val="none"/>
        </w:rPr>
      </w:pPr>
    </w:p>
    <w:p w14:paraId="693DA72C">
      <w:pPr>
        <w:spacing w:line="360" w:lineRule="auto"/>
        <w:outlineLvl w:val="9"/>
        <w:rPr>
          <w:rFonts w:hint="eastAsia" w:ascii="仿宋" w:hAnsi="仿宋" w:eastAsia="仿宋" w:cs="仿宋"/>
          <w:color w:val="auto"/>
          <w:spacing w:val="-2"/>
          <w:sz w:val="24"/>
          <w:highlight w:val="none"/>
        </w:rPr>
      </w:pPr>
    </w:p>
    <w:p w14:paraId="2F768F04">
      <w:pPr>
        <w:spacing w:line="360" w:lineRule="auto"/>
        <w:outlineLvl w:val="9"/>
        <w:rPr>
          <w:rFonts w:hint="eastAsia" w:ascii="仿宋" w:hAnsi="仿宋" w:eastAsia="仿宋" w:cs="仿宋"/>
          <w:color w:val="auto"/>
          <w:spacing w:val="-2"/>
          <w:sz w:val="24"/>
          <w:highlight w:val="none"/>
        </w:rPr>
      </w:pPr>
    </w:p>
    <w:p w14:paraId="53F376BE">
      <w:pPr>
        <w:spacing w:line="360" w:lineRule="auto"/>
        <w:outlineLvl w:val="9"/>
        <w:rPr>
          <w:rFonts w:hint="eastAsia" w:ascii="仿宋" w:hAnsi="仿宋" w:eastAsia="仿宋" w:cs="仿宋"/>
          <w:color w:val="auto"/>
          <w:spacing w:val="-2"/>
          <w:sz w:val="24"/>
          <w:highlight w:val="none"/>
        </w:rPr>
      </w:pPr>
    </w:p>
    <w:p w14:paraId="756C42C5">
      <w:pPr>
        <w:pStyle w:val="2"/>
        <w:rPr>
          <w:rFonts w:hint="eastAsia" w:ascii="仿宋" w:hAnsi="仿宋" w:eastAsia="仿宋" w:cs="仿宋"/>
          <w:color w:val="auto"/>
          <w:spacing w:val="-2"/>
          <w:sz w:val="24"/>
          <w:highlight w:val="none"/>
        </w:rPr>
      </w:pPr>
    </w:p>
    <w:p w14:paraId="76DB8299">
      <w:pPr>
        <w:spacing w:line="360" w:lineRule="auto"/>
        <w:outlineLvl w:val="9"/>
        <w:rPr>
          <w:rFonts w:hint="eastAsia" w:ascii="仿宋" w:hAnsi="仿宋" w:eastAsia="仿宋" w:cs="仿宋"/>
          <w:color w:val="auto"/>
          <w:spacing w:val="-2"/>
          <w:sz w:val="24"/>
          <w:highlight w:val="none"/>
        </w:rPr>
      </w:pPr>
    </w:p>
    <w:p w14:paraId="62D25F90">
      <w:pPr>
        <w:spacing w:line="360" w:lineRule="auto"/>
        <w:ind w:left="34"/>
        <w:outlineLvl w:val="9"/>
        <w:rPr>
          <w:rFonts w:hint="eastAsia" w:ascii="仿宋" w:hAnsi="仿宋" w:eastAsia="仿宋" w:cs="仿宋"/>
          <w:b/>
          <w:bCs/>
          <w:color w:val="auto"/>
          <w:sz w:val="28"/>
          <w:szCs w:val="28"/>
          <w:highlight w:val="none"/>
        </w:rPr>
      </w:pPr>
      <w:r>
        <w:rPr>
          <w:rFonts w:hint="eastAsia" w:ascii="仿宋" w:hAnsi="仿宋" w:eastAsia="仿宋" w:cs="仿宋"/>
          <w:color w:val="auto"/>
          <w:spacing w:val="-2"/>
          <w:sz w:val="24"/>
          <w:highlight w:val="none"/>
        </w:rPr>
        <w:t>4.投标函</w:t>
      </w:r>
    </w:p>
    <w:p w14:paraId="59D79082">
      <w:pPr>
        <w:spacing w:line="360" w:lineRule="auto"/>
        <w:jc w:val="center"/>
        <w:outlineLvl w:val="9"/>
        <w:rPr>
          <w:rFonts w:hint="eastAsia" w:ascii="仿宋" w:hAnsi="仿宋" w:eastAsia="仿宋" w:cs="仿宋"/>
          <w:color w:val="auto"/>
          <w:highlight w:val="none"/>
        </w:rPr>
      </w:pPr>
      <w:r>
        <w:rPr>
          <w:rFonts w:hint="eastAsia" w:ascii="仿宋" w:hAnsi="仿宋" w:eastAsia="仿宋" w:cs="仿宋"/>
          <w:bCs/>
          <w:color w:val="auto"/>
          <w:sz w:val="28"/>
          <w:szCs w:val="28"/>
          <w:highlight w:val="none"/>
        </w:rPr>
        <w:t>投标函</w:t>
      </w:r>
      <w:bookmarkEnd w:id="738"/>
      <w:bookmarkEnd w:id="739"/>
      <w:bookmarkEnd w:id="740"/>
    </w:p>
    <w:p w14:paraId="074028D5">
      <w:pPr>
        <w:spacing w:line="360" w:lineRule="auto"/>
        <w:outlineLvl w:val="9"/>
        <w:rPr>
          <w:rFonts w:hint="eastAsia" w:ascii="仿宋" w:hAnsi="仿宋" w:eastAsia="仿宋" w:cs="仿宋"/>
          <w:color w:val="auto"/>
          <w:sz w:val="24"/>
          <w:highlight w:val="none"/>
        </w:rPr>
      </w:pPr>
    </w:p>
    <w:p w14:paraId="2901424E">
      <w:pPr>
        <w:spacing w:line="360" w:lineRule="auto"/>
        <w:outlineLvl w:val="9"/>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 xml:space="preserve">         （采购人名称）   </w:t>
      </w:r>
    </w:p>
    <w:p w14:paraId="27592C63">
      <w:pPr>
        <w:tabs>
          <w:tab w:val="left" w:pos="7560"/>
        </w:tabs>
        <w:spacing w:line="360" w:lineRule="auto"/>
        <w:ind w:firstLine="49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1、根据你方招标编号为：</w:t>
      </w:r>
      <w:r>
        <w:rPr>
          <w:rFonts w:hint="eastAsia" w:ascii="仿宋" w:hAnsi="仿宋" w:eastAsia="仿宋" w:cs="仿宋"/>
          <w:color w:val="auto"/>
          <w:sz w:val="24"/>
          <w:highlight w:val="none"/>
          <w:u w:val="single"/>
        </w:rPr>
        <w:t xml:space="preserve">       （招标编号）  </w:t>
      </w:r>
      <w:r>
        <w:rPr>
          <w:rFonts w:hint="eastAsia" w:ascii="仿宋" w:hAnsi="仿宋" w:eastAsia="仿宋" w:cs="仿宋"/>
          <w:color w:val="auto"/>
          <w:sz w:val="24"/>
          <w:highlight w:val="none"/>
        </w:rPr>
        <w:t>，项目名称为：</w:t>
      </w:r>
      <w:r>
        <w:rPr>
          <w:rFonts w:hint="eastAsia" w:ascii="仿宋" w:hAnsi="仿宋" w:eastAsia="仿宋" w:cs="仿宋"/>
          <w:color w:val="auto"/>
          <w:sz w:val="24"/>
          <w:highlight w:val="none"/>
          <w:u w:val="single"/>
        </w:rPr>
        <w:t xml:space="preserve">          （项目名称）</w:t>
      </w:r>
      <w:r>
        <w:rPr>
          <w:rFonts w:hint="eastAsia" w:ascii="仿宋" w:hAnsi="仿宋" w:eastAsia="仿宋" w:cs="仿宋"/>
          <w:color w:val="auto"/>
          <w:sz w:val="24"/>
          <w:highlight w:val="none"/>
        </w:rPr>
        <w:t>的招标文件，遵照《中华人民共和国政府采购法》等有关规定，经研究上述招标文件的须知及其他有关文件后，我方愿以人民币，大写：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（小写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元）的投标报价，并按上述招标文件、合同条款等条件要求承包上述项目，并承担质量责任。</w:t>
      </w:r>
    </w:p>
    <w:p w14:paraId="44F68C07">
      <w:pPr>
        <w:spacing w:line="360" w:lineRule="auto"/>
        <w:ind w:firstLine="49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2、我方已详细审核全部招标文件，包括修改文件（如有时）及有关附件。</w:t>
      </w:r>
    </w:p>
    <w:p w14:paraId="27D16FE3">
      <w:pPr>
        <w:spacing w:line="360" w:lineRule="auto"/>
        <w:ind w:firstLine="49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3、我方承认投标函附录是我方投标函的组成部分。</w:t>
      </w:r>
    </w:p>
    <w:p w14:paraId="6E7F0644">
      <w:pPr>
        <w:spacing w:line="360" w:lineRule="auto"/>
        <w:ind w:firstLine="49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4、一旦我方中标，我方保证达到完成本合同所有项目的相关要求。</w:t>
      </w:r>
    </w:p>
    <w:p w14:paraId="159A4FBF">
      <w:pPr>
        <w:spacing w:line="360" w:lineRule="auto"/>
        <w:ind w:firstLine="49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5、如果我方中标，我方将按照规定提交履约担保。</w:t>
      </w:r>
    </w:p>
    <w:p w14:paraId="3C02301E">
      <w:pPr>
        <w:spacing w:line="360" w:lineRule="auto"/>
        <w:ind w:firstLine="49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6、我方同意所提交的投标文件在招标文件规定的投标有效期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日内有效，在此期间内如果中标，我方将受此约束。</w:t>
      </w:r>
    </w:p>
    <w:p w14:paraId="0E473EE2">
      <w:pPr>
        <w:spacing w:line="360" w:lineRule="auto"/>
        <w:ind w:firstLine="49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7、除非另外达成协议并生效，你方的中标通知书和本招标文件将成为约束双方的合同文件的组成部分。</w:t>
      </w:r>
    </w:p>
    <w:p w14:paraId="5E298E17">
      <w:pPr>
        <w:spacing w:line="360" w:lineRule="auto"/>
        <w:ind w:firstLine="49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8、我方将与本投标函一起，提交人民币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元的投标保证金，作为担保。</w:t>
      </w:r>
    </w:p>
    <w:p w14:paraId="0C5E4407">
      <w:pPr>
        <w:pStyle w:val="2"/>
        <w:outlineLvl w:val="9"/>
        <w:rPr>
          <w:rFonts w:hint="eastAsia" w:ascii="仿宋" w:hAnsi="仿宋" w:eastAsia="仿宋" w:cs="仿宋"/>
          <w:color w:val="auto"/>
          <w:highlight w:val="none"/>
        </w:rPr>
      </w:pPr>
    </w:p>
    <w:p w14:paraId="79E0A0A9">
      <w:pPr>
        <w:spacing w:line="360" w:lineRule="auto"/>
        <w:ind w:firstLine="609" w:firstLineChars="254"/>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4DD86F20">
      <w:pPr>
        <w:spacing w:line="360" w:lineRule="auto"/>
        <w:ind w:firstLine="120" w:firstLineChars="50"/>
        <w:outlineLvl w:val="9"/>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 标 人：</w:t>
      </w:r>
      <w:r>
        <w:rPr>
          <w:rFonts w:hint="eastAsia" w:ascii="仿宋" w:hAnsi="仿宋" w:eastAsia="仿宋" w:cs="仿宋"/>
          <w:color w:val="auto"/>
          <w:sz w:val="24"/>
          <w:highlight w:val="none"/>
          <w:u w:val="single"/>
        </w:rPr>
        <w:t xml:space="preserve">                               （电子签章）  </w:t>
      </w:r>
    </w:p>
    <w:p w14:paraId="1AAEFB10">
      <w:pPr>
        <w:spacing w:line="360" w:lineRule="auto"/>
        <w:outlineLvl w:val="9"/>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 单位地址：</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p>
    <w:p w14:paraId="5F6B6672">
      <w:pPr>
        <w:spacing w:line="360" w:lineRule="auto"/>
        <w:outlineLvl w:val="9"/>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 法定代表人或其委托代理人：</w:t>
      </w:r>
      <w:r>
        <w:rPr>
          <w:rFonts w:hint="eastAsia" w:ascii="仿宋" w:hAnsi="仿宋" w:eastAsia="仿宋" w:cs="仿宋"/>
          <w:color w:val="auto"/>
          <w:sz w:val="24"/>
          <w:highlight w:val="none"/>
          <w:u w:val="single"/>
        </w:rPr>
        <w:t xml:space="preserve">                （电子签章） </w:t>
      </w:r>
    </w:p>
    <w:p w14:paraId="67BD8904">
      <w:pPr>
        <w:spacing w:line="360" w:lineRule="auto"/>
        <w:outlineLvl w:val="9"/>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 邮政编码：</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电话：</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传真：</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p>
    <w:p w14:paraId="1EA4622F">
      <w:pPr>
        <w:spacing w:line="360" w:lineRule="auto"/>
        <w:ind w:firstLine="120" w:firstLineChars="50"/>
        <w:outlineLvl w:val="9"/>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开户银行名称：</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6EBC6447">
      <w:pPr>
        <w:spacing w:line="360" w:lineRule="auto"/>
        <w:ind w:firstLine="120" w:firstLineChars="50"/>
        <w:outlineLvl w:val="9"/>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开户银行账号：</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7083F580">
      <w:pPr>
        <w:spacing w:line="360" w:lineRule="auto"/>
        <w:ind w:firstLine="120" w:firstLineChars="50"/>
        <w:outlineLvl w:val="9"/>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开户银行地址：</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7A1BA806">
      <w:pPr>
        <w:spacing w:line="360" w:lineRule="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开户银行电话：</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743D205E">
      <w:pPr>
        <w:spacing w:line="360" w:lineRule="auto"/>
        <w:outlineLvl w:val="9"/>
        <w:rPr>
          <w:rFonts w:hint="eastAsia" w:ascii="仿宋" w:hAnsi="仿宋" w:eastAsia="仿宋" w:cs="仿宋"/>
          <w:color w:val="auto"/>
          <w:spacing w:val="-2"/>
          <w:sz w:val="24"/>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bookmarkStart w:id="741" w:name="_Toc17040936"/>
      <w:bookmarkStart w:id="742" w:name="_Toc17040815"/>
      <w:bookmarkStart w:id="743" w:name="_Toc786"/>
    </w:p>
    <w:bookmarkEnd w:id="741"/>
    <w:bookmarkEnd w:id="742"/>
    <w:bookmarkEnd w:id="743"/>
    <w:p w14:paraId="3DC3A5A6">
      <w:pPr>
        <w:pStyle w:val="4"/>
        <w:spacing w:line="360" w:lineRule="auto"/>
        <w:jc w:val="left"/>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三、</w:t>
      </w:r>
      <w:r>
        <w:rPr>
          <w:rFonts w:hint="eastAsia" w:ascii="仿宋" w:hAnsi="仿宋" w:eastAsia="仿宋" w:cs="仿宋"/>
          <w:b/>
          <w:bCs w:val="0"/>
          <w:color w:val="auto"/>
          <w:sz w:val="28"/>
          <w:szCs w:val="28"/>
          <w:highlight w:val="none"/>
          <w:lang w:val="en-US" w:eastAsia="zh-CN"/>
        </w:rPr>
        <w:t>技术/商务</w:t>
      </w:r>
      <w:r>
        <w:rPr>
          <w:rFonts w:hint="eastAsia" w:ascii="仿宋" w:hAnsi="仿宋" w:eastAsia="仿宋" w:cs="仿宋"/>
          <w:b/>
          <w:bCs w:val="0"/>
          <w:color w:val="auto"/>
          <w:sz w:val="28"/>
          <w:szCs w:val="28"/>
          <w:highlight w:val="none"/>
        </w:rPr>
        <w:t>文件</w:t>
      </w:r>
    </w:p>
    <w:p w14:paraId="27397169">
      <w:pPr>
        <w:spacing w:line="360" w:lineRule="auto"/>
        <w:ind w:left="34"/>
        <w:outlineLvl w:val="9"/>
        <w:rPr>
          <w:rFonts w:hint="eastAsia" w:ascii="仿宋" w:hAnsi="仿宋" w:eastAsia="仿宋" w:cs="仿宋"/>
          <w:color w:val="auto"/>
          <w:sz w:val="24"/>
          <w:highlight w:val="none"/>
        </w:rPr>
      </w:pPr>
      <w:r>
        <w:rPr>
          <w:rFonts w:hint="eastAsia" w:ascii="仿宋" w:hAnsi="仿宋" w:eastAsia="仿宋" w:cs="仿宋"/>
          <w:color w:val="auto"/>
          <w:spacing w:val="-2"/>
          <w:sz w:val="24"/>
          <w:highlight w:val="none"/>
        </w:rPr>
        <w:t>1.技术文件封面格</w:t>
      </w:r>
      <w:r>
        <w:rPr>
          <w:rFonts w:hint="eastAsia" w:ascii="仿宋" w:hAnsi="仿宋" w:eastAsia="仿宋" w:cs="仿宋"/>
          <w:color w:val="auto"/>
          <w:spacing w:val="-1"/>
          <w:sz w:val="24"/>
          <w:highlight w:val="none"/>
        </w:rPr>
        <w:t>式：</w:t>
      </w:r>
    </w:p>
    <w:p w14:paraId="4CEE800C">
      <w:pPr>
        <w:spacing w:line="360" w:lineRule="auto"/>
        <w:outlineLvl w:val="9"/>
        <w:rPr>
          <w:rFonts w:hint="eastAsia" w:ascii="仿宋" w:hAnsi="仿宋" w:eastAsia="仿宋" w:cs="仿宋"/>
          <w:color w:val="auto"/>
          <w:highlight w:val="none"/>
        </w:rPr>
      </w:pPr>
    </w:p>
    <w:p w14:paraId="3C355555">
      <w:pPr>
        <w:spacing w:line="360" w:lineRule="auto"/>
        <w:outlineLvl w:val="9"/>
        <w:rPr>
          <w:rFonts w:hint="eastAsia" w:ascii="仿宋" w:hAnsi="仿宋" w:eastAsia="仿宋" w:cs="仿宋"/>
          <w:color w:val="auto"/>
          <w:highlight w:val="none"/>
        </w:rPr>
      </w:pPr>
    </w:p>
    <w:p w14:paraId="0093405E">
      <w:pPr>
        <w:spacing w:line="360" w:lineRule="auto"/>
        <w:outlineLvl w:val="9"/>
        <w:rPr>
          <w:rFonts w:hint="eastAsia" w:ascii="仿宋" w:hAnsi="仿宋" w:eastAsia="仿宋" w:cs="仿宋"/>
          <w:color w:val="auto"/>
          <w:highlight w:val="none"/>
        </w:rPr>
      </w:pPr>
    </w:p>
    <w:p w14:paraId="7D99EE35">
      <w:pPr>
        <w:spacing w:line="360" w:lineRule="auto"/>
        <w:outlineLvl w:val="9"/>
        <w:rPr>
          <w:rFonts w:hint="eastAsia" w:ascii="仿宋" w:hAnsi="仿宋" w:eastAsia="仿宋" w:cs="仿宋"/>
          <w:color w:val="auto"/>
          <w:highlight w:val="none"/>
        </w:rPr>
      </w:pPr>
    </w:p>
    <w:p w14:paraId="65F202CE">
      <w:pPr>
        <w:spacing w:line="360" w:lineRule="auto"/>
        <w:outlineLvl w:val="9"/>
        <w:rPr>
          <w:rFonts w:hint="eastAsia" w:ascii="仿宋" w:hAnsi="仿宋" w:eastAsia="仿宋" w:cs="仿宋"/>
          <w:color w:val="auto"/>
          <w:highlight w:val="none"/>
        </w:rPr>
      </w:pPr>
    </w:p>
    <w:p w14:paraId="0F092D27">
      <w:pPr>
        <w:spacing w:line="360" w:lineRule="auto"/>
        <w:outlineLvl w:val="9"/>
        <w:rPr>
          <w:rFonts w:hint="eastAsia" w:ascii="仿宋" w:hAnsi="仿宋" w:eastAsia="仿宋" w:cs="仿宋"/>
          <w:color w:val="auto"/>
          <w:highlight w:val="none"/>
        </w:rPr>
      </w:pPr>
    </w:p>
    <w:p w14:paraId="11AEF870">
      <w:pPr>
        <w:spacing w:line="360" w:lineRule="auto"/>
        <w:outlineLvl w:val="9"/>
        <w:rPr>
          <w:rFonts w:hint="eastAsia" w:ascii="仿宋" w:hAnsi="仿宋" w:eastAsia="仿宋" w:cs="仿宋"/>
          <w:color w:val="auto"/>
          <w:highlight w:val="none"/>
        </w:rPr>
      </w:pPr>
    </w:p>
    <w:p w14:paraId="05DC0C13">
      <w:pPr>
        <w:spacing w:line="360" w:lineRule="auto"/>
        <w:outlineLvl w:val="9"/>
        <w:rPr>
          <w:rFonts w:hint="eastAsia" w:ascii="仿宋" w:hAnsi="仿宋" w:eastAsia="仿宋" w:cs="仿宋"/>
          <w:color w:val="auto"/>
          <w:highlight w:val="none"/>
        </w:rPr>
      </w:pPr>
    </w:p>
    <w:p w14:paraId="6A6AC99D">
      <w:pPr>
        <w:spacing w:before="140" w:line="360" w:lineRule="auto"/>
        <w:ind w:left="3541"/>
        <w:outlineLvl w:val="9"/>
        <w:rPr>
          <w:rFonts w:hint="eastAsia" w:ascii="仿宋" w:hAnsi="仿宋" w:eastAsia="仿宋" w:cs="仿宋"/>
          <w:color w:val="auto"/>
          <w:sz w:val="43"/>
          <w:szCs w:val="43"/>
          <w:highlight w:val="none"/>
        </w:rPr>
      </w:pPr>
      <w:r>
        <w:rPr>
          <w:rFonts w:hint="eastAsia" w:ascii="仿宋" w:hAnsi="仿宋" w:eastAsia="仿宋" w:cs="仿宋"/>
          <w:color w:val="auto"/>
          <w:spacing w:val="9"/>
          <w:sz w:val="43"/>
          <w:szCs w:val="43"/>
          <w:highlight w:val="none"/>
          <w:lang w:val="en-US" w:eastAsia="zh-CN"/>
        </w:rPr>
        <w:t>技术/商务</w:t>
      </w:r>
      <w:r>
        <w:rPr>
          <w:rFonts w:hint="eastAsia" w:ascii="仿宋" w:hAnsi="仿宋" w:eastAsia="仿宋" w:cs="仿宋"/>
          <w:color w:val="auto"/>
          <w:spacing w:val="7"/>
          <w:sz w:val="43"/>
          <w:szCs w:val="43"/>
          <w:highlight w:val="none"/>
        </w:rPr>
        <w:t>文件</w:t>
      </w:r>
    </w:p>
    <w:p w14:paraId="025DABB0">
      <w:pPr>
        <w:spacing w:before="78" w:line="360" w:lineRule="auto"/>
        <w:ind w:left="493"/>
        <w:outlineLvl w:val="9"/>
        <w:rPr>
          <w:rFonts w:hint="eastAsia" w:ascii="仿宋" w:hAnsi="仿宋" w:eastAsia="仿宋" w:cs="仿宋"/>
          <w:color w:val="auto"/>
          <w:spacing w:val="-4"/>
          <w:sz w:val="24"/>
          <w:highlight w:val="none"/>
        </w:rPr>
      </w:pPr>
    </w:p>
    <w:p w14:paraId="1F3B63DA">
      <w:pPr>
        <w:spacing w:before="78" w:line="360" w:lineRule="auto"/>
        <w:ind w:left="493"/>
        <w:outlineLvl w:val="9"/>
        <w:rPr>
          <w:rFonts w:hint="eastAsia" w:ascii="仿宋" w:hAnsi="仿宋" w:eastAsia="仿宋" w:cs="仿宋"/>
          <w:color w:val="auto"/>
          <w:spacing w:val="-4"/>
          <w:sz w:val="24"/>
          <w:highlight w:val="none"/>
        </w:rPr>
      </w:pPr>
    </w:p>
    <w:p w14:paraId="1DE15F2D">
      <w:pPr>
        <w:spacing w:before="78" w:line="360" w:lineRule="auto"/>
        <w:ind w:left="493"/>
        <w:outlineLvl w:val="9"/>
        <w:rPr>
          <w:rFonts w:hint="eastAsia" w:ascii="仿宋" w:hAnsi="仿宋" w:eastAsia="仿宋" w:cs="仿宋"/>
          <w:color w:val="auto"/>
          <w:spacing w:val="-4"/>
          <w:sz w:val="24"/>
          <w:highlight w:val="none"/>
        </w:rPr>
      </w:pPr>
    </w:p>
    <w:p w14:paraId="496F30F5">
      <w:pPr>
        <w:spacing w:before="78" w:line="360" w:lineRule="auto"/>
        <w:ind w:left="493"/>
        <w:outlineLvl w:val="9"/>
        <w:rPr>
          <w:rFonts w:hint="eastAsia" w:ascii="仿宋" w:hAnsi="仿宋" w:eastAsia="仿宋" w:cs="仿宋"/>
          <w:color w:val="auto"/>
          <w:spacing w:val="-4"/>
          <w:sz w:val="24"/>
          <w:highlight w:val="none"/>
        </w:rPr>
      </w:pPr>
    </w:p>
    <w:p w14:paraId="7F8E4362">
      <w:pPr>
        <w:spacing w:before="78" w:line="360" w:lineRule="auto"/>
        <w:ind w:left="493"/>
        <w:outlineLvl w:val="9"/>
        <w:rPr>
          <w:rFonts w:hint="eastAsia" w:ascii="仿宋" w:hAnsi="仿宋" w:eastAsia="仿宋" w:cs="仿宋"/>
          <w:color w:val="auto"/>
          <w:spacing w:val="-4"/>
          <w:sz w:val="24"/>
          <w:highlight w:val="none"/>
        </w:rPr>
      </w:pPr>
    </w:p>
    <w:p w14:paraId="0925BE8E">
      <w:pPr>
        <w:spacing w:before="78" w:line="360" w:lineRule="auto"/>
        <w:ind w:left="493"/>
        <w:outlineLvl w:val="9"/>
        <w:rPr>
          <w:rFonts w:hint="eastAsia" w:ascii="仿宋" w:hAnsi="仿宋" w:eastAsia="仿宋" w:cs="仿宋"/>
          <w:color w:val="auto"/>
          <w:spacing w:val="-4"/>
          <w:sz w:val="24"/>
          <w:highlight w:val="none"/>
        </w:rPr>
      </w:pPr>
    </w:p>
    <w:p w14:paraId="461C07AA">
      <w:pPr>
        <w:spacing w:before="78" w:line="360" w:lineRule="auto"/>
        <w:ind w:left="493"/>
        <w:outlineLvl w:val="9"/>
        <w:rPr>
          <w:rFonts w:hint="eastAsia" w:ascii="仿宋" w:hAnsi="仿宋" w:eastAsia="仿宋" w:cs="仿宋"/>
          <w:color w:val="auto"/>
          <w:sz w:val="24"/>
          <w:highlight w:val="none"/>
        </w:rPr>
      </w:pPr>
      <w:r>
        <w:rPr>
          <w:rFonts w:hint="eastAsia" w:ascii="仿宋" w:hAnsi="仿宋" w:eastAsia="仿宋" w:cs="仿宋"/>
          <w:color w:val="auto"/>
          <w:spacing w:val="-4"/>
          <w:sz w:val="24"/>
          <w:highlight w:val="none"/>
        </w:rPr>
        <w:t>项目名称：</w:t>
      </w:r>
      <w:r>
        <w:rPr>
          <w:rFonts w:hint="eastAsia" w:ascii="仿宋" w:hAnsi="仿宋" w:eastAsia="仿宋" w:cs="仿宋"/>
          <w:color w:val="auto"/>
          <w:spacing w:val="-6"/>
          <w:sz w:val="24"/>
          <w:highlight w:val="none"/>
          <w:u w:val="single"/>
        </w:rPr>
        <w:t xml:space="preserve">                      </w:t>
      </w:r>
    </w:p>
    <w:p w14:paraId="472D1186">
      <w:pPr>
        <w:spacing w:before="79" w:line="360" w:lineRule="auto"/>
        <w:ind w:left="492"/>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rPr>
        <w:t xml:space="preserve">                      </w:t>
      </w:r>
    </w:p>
    <w:p w14:paraId="122BF323">
      <w:pPr>
        <w:spacing w:before="79" w:line="360" w:lineRule="auto"/>
        <w:ind w:left="492"/>
        <w:outlineLvl w:val="9"/>
        <w:rPr>
          <w:rFonts w:hint="eastAsia" w:ascii="仿宋" w:hAnsi="仿宋" w:eastAsia="仿宋" w:cs="仿宋"/>
          <w:color w:val="auto"/>
          <w:highlight w:val="none"/>
        </w:rPr>
      </w:pPr>
      <w:r>
        <w:rPr>
          <w:rFonts w:hint="eastAsia" w:ascii="仿宋" w:hAnsi="仿宋" w:eastAsia="仿宋" w:cs="仿宋"/>
          <w:color w:val="auto"/>
          <w:sz w:val="24"/>
          <w:highlight w:val="none"/>
        </w:rPr>
        <w:t>投标人全称 (电子公章) ：________________________</w:t>
      </w:r>
    </w:p>
    <w:p w14:paraId="7AA4099F">
      <w:pPr>
        <w:spacing w:before="79" w:line="360" w:lineRule="auto"/>
        <w:ind w:left="492"/>
        <w:outlineLvl w:val="9"/>
        <w:rPr>
          <w:rFonts w:hint="eastAsia" w:ascii="仿宋" w:hAnsi="仿宋" w:eastAsia="仿宋" w:cs="仿宋"/>
          <w:color w:val="auto"/>
          <w:sz w:val="24"/>
          <w:highlight w:val="none"/>
        </w:rPr>
      </w:pPr>
      <w:r>
        <w:rPr>
          <w:rFonts w:hint="eastAsia" w:ascii="仿宋" w:hAnsi="仿宋" w:eastAsia="仿宋" w:cs="仿宋"/>
          <w:color w:val="auto"/>
          <w:spacing w:val="-1"/>
          <w:sz w:val="24"/>
          <w:highlight w:val="none"/>
        </w:rPr>
        <w:t>法定代表人或委托代理人</w:t>
      </w:r>
      <w:r>
        <w:rPr>
          <w:rFonts w:hint="eastAsia" w:ascii="仿宋" w:hAnsi="仿宋" w:eastAsia="仿宋" w:cs="仿宋"/>
          <w:color w:val="auto"/>
          <w:sz w:val="24"/>
          <w:highlight w:val="none"/>
        </w:rPr>
        <w:t xml:space="preserve"> (电子签章) ：__________</w:t>
      </w:r>
    </w:p>
    <w:p w14:paraId="3F4CE88D">
      <w:pPr>
        <w:spacing w:line="360" w:lineRule="auto"/>
        <w:outlineLvl w:val="9"/>
        <w:rPr>
          <w:rFonts w:hint="eastAsia" w:ascii="仿宋" w:hAnsi="仿宋" w:eastAsia="仿宋" w:cs="仿宋"/>
          <w:color w:val="auto"/>
          <w:highlight w:val="none"/>
        </w:rPr>
      </w:pPr>
    </w:p>
    <w:p w14:paraId="43A9042D">
      <w:pPr>
        <w:spacing w:before="78" w:line="360" w:lineRule="auto"/>
        <w:ind w:left="533"/>
        <w:outlineLvl w:val="9"/>
        <w:rPr>
          <w:rFonts w:hint="eastAsia" w:ascii="仿宋" w:hAnsi="仿宋" w:eastAsia="仿宋" w:cs="仿宋"/>
          <w:color w:val="auto"/>
          <w:spacing w:val="-5"/>
          <w:sz w:val="24"/>
          <w:highlight w:val="none"/>
        </w:rPr>
      </w:pPr>
      <w:r>
        <w:rPr>
          <w:rFonts w:hint="eastAsia" w:ascii="仿宋" w:hAnsi="仿宋" w:eastAsia="仿宋" w:cs="仿宋"/>
          <w:color w:val="auto"/>
          <w:spacing w:val="-5"/>
          <w:sz w:val="24"/>
          <w:highlight w:val="none"/>
        </w:rPr>
        <w:t>日期：        年     月     日</w:t>
      </w:r>
    </w:p>
    <w:p w14:paraId="110E8AEE">
      <w:pPr>
        <w:snapToGrid w:val="0"/>
        <w:spacing w:line="360" w:lineRule="auto"/>
        <w:jc w:val="left"/>
        <w:outlineLvl w:val="9"/>
        <w:rPr>
          <w:rFonts w:hint="eastAsia" w:ascii="仿宋" w:hAnsi="仿宋" w:eastAsia="仿宋" w:cs="仿宋"/>
          <w:color w:val="auto"/>
          <w:sz w:val="24"/>
          <w:highlight w:val="none"/>
        </w:rPr>
      </w:pPr>
    </w:p>
    <w:p w14:paraId="78B021AA">
      <w:pPr>
        <w:pStyle w:val="14"/>
        <w:ind w:left="0" w:leftChars="0" w:firstLine="0" w:firstLineChars="0"/>
        <w:outlineLvl w:val="9"/>
        <w:rPr>
          <w:rFonts w:hint="eastAsia" w:ascii="仿宋" w:hAnsi="仿宋" w:eastAsia="仿宋" w:cs="仿宋"/>
          <w:color w:val="auto"/>
          <w:highlight w:val="none"/>
        </w:rPr>
      </w:pPr>
    </w:p>
    <w:p w14:paraId="1D4466C2">
      <w:pPr>
        <w:pStyle w:val="14"/>
        <w:ind w:left="0" w:leftChars="0" w:firstLine="0" w:firstLineChars="0"/>
        <w:outlineLvl w:val="9"/>
        <w:rPr>
          <w:rFonts w:hint="eastAsia" w:ascii="仿宋" w:hAnsi="仿宋" w:eastAsia="仿宋" w:cs="仿宋"/>
          <w:color w:val="auto"/>
          <w:highlight w:val="none"/>
        </w:rPr>
      </w:pPr>
    </w:p>
    <w:p w14:paraId="3C876B71">
      <w:pPr>
        <w:spacing w:line="360" w:lineRule="auto"/>
        <w:ind w:left="34"/>
        <w:outlineLvl w:val="9"/>
        <w:rPr>
          <w:rFonts w:hint="eastAsia" w:ascii="仿宋" w:hAnsi="仿宋" w:eastAsia="仿宋" w:cs="仿宋"/>
          <w:color w:val="auto"/>
          <w:spacing w:val="-2"/>
          <w:sz w:val="24"/>
          <w:highlight w:val="none"/>
        </w:rPr>
      </w:pPr>
      <w:r>
        <w:rPr>
          <w:rFonts w:hint="eastAsia" w:ascii="仿宋" w:hAnsi="仿宋" w:eastAsia="仿宋" w:cs="仿宋"/>
          <w:color w:val="auto"/>
          <w:spacing w:val="-2"/>
          <w:sz w:val="24"/>
          <w:highlight w:val="none"/>
        </w:rPr>
        <w:t>2.法定代表人身份证明书</w:t>
      </w:r>
    </w:p>
    <w:p w14:paraId="60B51678">
      <w:pPr>
        <w:spacing w:line="360" w:lineRule="auto"/>
        <w:jc w:val="center"/>
        <w:outlineLvl w:val="9"/>
        <w:rPr>
          <w:rFonts w:hint="eastAsia" w:ascii="仿宋" w:hAnsi="仿宋" w:eastAsia="仿宋" w:cs="仿宋"/>
          <w:color w:val="auto"/>
          <w:highlight w:val="none"/>
        </w:rPr>
      </w:pPr>
      <w:r>
        <w:rPr>
          <w:rFonts w:hint="eastAsia" w:ascii="仿宋" w:hAnsi="仿宋" w:eastAsia="仿宋" w:cs="仿宋"/>
          <w:bCs/>
          <w:color w:val="auto"/>
          <w:sz w:val="28"/>
          <w:szCs w:val="28"/>
          <w:highlight w:val="none"/>
        </w:rPr>
        <w:t>法定代表人身份证明书</w:t>
      </w:r>
    </w:p>
    <w:p w14:paraId="7C3C81B9">
      <w:pPr>
        <w:autoSpaceDE w:val="0"/>
        <w:autoSpaceDN w:val="0"/>
        <w:adjustRightInd w:val="0"/>
        <w:spacing w:line="360" w:lineRule="auto"/>
        <w:jc w:val="left"/>
        <w:outlineLvl w:val="9"/>
        <w:rPr>
          <w:rFonts w:hint="eastAsia" w:ascii="仿宋" w:hAnsi="仿宋" w:eastAsia="仿宋" w:cs="仿宋"/>
          <w:color w:val="auto"/>
          <w:kern w:val="0"/>
          <w:sz w:val="24"/>
          <w:highlight w:val="none"/>
        </w:rPr>
      </w:pPr>
    </w:p>
    <w:p w14:paraId="5CCBB49B">
      <w:pPr>
        <w:autoSpaceDE w:val="0"/>
        <w:autoSpaceDN w:val="0"/>
        <w:adjustRightInd w:val="0"/>
        <w:spacing w:line="360" w:lineRule="auto"/>
        <w:ind w:firstLine="480" w:firstLineChars="20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投标人名称：</w:t>
      </w:r>
      <w:r>
        <w:rPr>
          <w:rFonts w:hint="eastAsia" w:ascii="仿宋" w:hAnsi="仿宋" w:eastAsia="仿宋" w:cs="仿宋"/>
          <w:color w:val="auto"/>
          <w:kern w:val="0"/>
          <w:sz w:val="24"/>
          <w:highlight w:val="none"/>
          <w:u w:val="single"/>
        </w:rPr>
        <w:t xml:space="preserve">                       </w:t>
      </w:r>
    </w:p>
    <w:p w14:paraId="1641A9EB">
      <w:pPr>
        <w:autoSpaceDE w:val="0"/>
        <w:autoSpaceDN w:val="0"/>
        <w:adjustRightInd w:val="0"/>
        <w:spacing w:line="360" w:lineRule="auto"/>
        <w:ind w:firstLine="480" w:firstLineChars="200"/>
        <w:jc w:val="left"/>
        <w:outlineLvl w:val="9"/>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rPr>
        <w:t>单位性质：</w:t>
      </w:r>
      <w:r>
        <w:rPr>
          <w:rFonts w:hint="eastAsia" w:ascii="仿宋" w:hAnsi="仿宋" w:eastAsia="仿宋" w:cs="仿宋"/>
          <w:color w:val="auto"/>
          <w:kern w:val="0"/>
          <w:sz w:val="24"/>
          <w:highlight w:val="none"/>
          <w:u w:val="single"/>
        </w:rPr>
        <w:t xml:space="preserve">                         </w:t>
      </w:r>
    </w:p>
    <w:p w14:paraId="5248BB55">
      <w:pPr>
        <w:autoSpaceDE w:val="0"/>
        <w:autoSpaceDN w:val="0"/>
        <w:adjustRightInd w:val="0"/>
        <w:spacing w:line="360" w:lineRule="auto"/>
        <w:ind w:firstLine="480" w:firstLineChars="200"/>
        <w:jc w:val="left"/>
        <w:outlineLvl w:val="9"/>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rPr>
        <w:t>地址：</w:t>
      </w:r>
      <w:r>
        <w:rPr>
          <w:rFonts w:hint="eastAsia" w:ascii="仿宋" w:hAnsi="仿宋" w:eastAsia="仿宋" w:cs="仿宋"/>
          <w:color w:val="auto"/>
          <w:kern w:val="0"/>
          <w:sz w:val="24"/>
          <w:highlight w:val="none"/>
          <w:u w:val="single"/>
        </w:rPr>
        <w:t xml:space="preserve">                             </w:t>
      </w:r>
    </w:p>
    <w:p w14:paraId="2CEFD38A">
      <w:pPr>
        <w:autoSpaceDE w:val="0"/>
        <w:autoSpaceDN w:val="0"/>
        <w:adjustRightInd w:val="0"/>
        <w:spacing w:line="360" w:lineRule="auto"/>
        <w:ind w:firstLine="480" w:firstLineChars="200"/>
        <w:jc w:val="left"/>
        <w:outlineLvl w:val="9"/>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rPr>
        <w:t>成立时间：</w:t>
      </w:r>
      <w:r>
        <w:rPr>
          <w:rFonts w:hint="eastAsia" w:ascii="仿宋" w:hAnsi="仿宋" w:eastAsia="仿宋" w:cs="仿宋"/>
          <w:color w:val="auto"/>
          <w:kern w:val="0"/>
          <w:sz w:val="24"/>
          <w:highlight w:val="none"/>
          <w:u w:val="single"/>
        </w:rPr>
        <w:t xml:space="preserve">                         </w:t>
      </w:r>
    </w:p>
    <w:p w14:paraId="207E8989">
      <w:pPr>
        <w:autoSpaceDE w:val="0"/>
        <w:autoSpaceDN w:val="0"/>
        <w:adjustRightInd w:val="0"/>
        <w:spacing w:line="360" w:lineRule="auto"/>
        <w:ind w:firstLine="480" w:firstLineChars="200"/>
        <w:jc w:val="left"/>
        <w:outlineLvl w:val="9"/>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rPr>
        <w:t>经营期限：</w:t>
      </w:r>
      <w:r>
        <w:rPr>
          <w:rFonts w:hint="eastAsia" w:ascii="仿宋" w:hAnsi="仿宋" w:eastAsia="仿宋" w:cs="仿宋"/>
          <w:color w:val="auto"/>
          <w:kern w:val="0"/>
          <w:sz w:val="24"/>
          <w:highlight w:val="none"/>
          <w:u w:val="single"/>
        </w:rPr>
        <w:t xml:space="preserve">                         </w:t>
      </w:r>
    </w:p>
    <w:p w14:paraId="265D2BB7">
      <w:pPr>
        <w:autoSpaceDE w:val="0"/>
        <w:autoSpaceDN w:val="0"/>
        <w:adjustRightInd w:val="0"/>
        <w:spacing w:line="360" w:lineRule="auto"/>
        <w:ind w:firstLine="480" w:firstLineChars="200"/>
        <w:jc w:val="left"/>
        <w:outlineLvl w:val="9"/>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rPr>
        <w:t>姓名：</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性别：</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年龄：</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职务：</w:t>
      </w:r>
      <w:r>
        <w:rPr>
          <w:rFonts w:hint="eastAsia" w:ascii="仿宋" w:hAnsi="仿宋" w:eastAsia="仿宋" w:cs="仿宋"/>
          <w:color w:val="auto"/>
          <w:kern w:val="0"/>
          <w:sz w:val="24"/>
          <w:highlight w:val="none"/>
          <w:u w:val="single"/>
        </w:rPr>
        <w:t xml:space="preserve">       </w:t>
      </w:r>
    </w:p>
    <w:p w14:paraId="62563043">
      <w:pPr>
        <w:autoSpaceDE w:val="0"/>
        <w:autoSpaceDN w:val="0"/>
        <w:adjustRightInd w:val="0"/>
        <w:spacing w:line="360" w:lineRule="auto"/>
        <w:ind w:firstLine="480" w:firstLineChars="20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系</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（投标人名称）的法定代表人。</w:t>
      </w:r>
    </w:p>
    <w:p w14:paraId="75CB9751">
      <w:pPr>
        <w:autoSpaceDE w:val="0"/>
        <w:autoSpaceDN w:val="0"/>
        <w:adjustRightInd w:val="0"/>
        <w:spacing w:line="360" w:lineRule="auto"/>
        <w:ind w:firstLine="42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特此证明。</w:t>
      </w:r>
    </w:p>
    <w:p w14:paraId="1E41F4A4">
      <w:pPr>
        <w:pStyle w:val="2"/>
        <w:spacing w:line="360" w:lineRule="auto"/>
        <w:outlineLvl w:val="9"/>
        <w:rPr>
          <w:rFonts w:hint="eastAsia" w:ascii="仿宋" w:hAnsi="仿宋" w:eastAsia="仿宋" w:cs="仿宋"/>
          <w:color w:val="auto"/>
          <w:highlight w:val="none"/>
        </w:rPr>
      </w:pPr>
    </w:p>
    <w:p w14:paraId="7CB6C194">
      <w:pPr>
        <w:pStyle w:val="2"/>
        <w:spacing w:line="360" w:lineRule="auto"/>
        <w:outlineLvl w:val="9"/>
        <w:rPr>
          <w:rFonts w:hint="eastAsia" w:ascii="仿宋" w:hAnsi="仿宋" w:eastAsia="仿宋" w:cs="仿宋"/>
          <w:color w:val="auto"/>
          <w:highlight w:val="none"/>
        </w:rPr>
      </w:pPr>
    </w:p>
    <w:p w14:paraId="48A62182">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附：法定代表人身份证原件扫描</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8"/>
        <w:gridCol w:w="4393"/>
      </w:tblGrid>
      <w:tr w14:paraId="361D9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7" w:hRule="atLeast"/>
          <w:jc w:val="center"/>
        </w:trPr>
        <w:tc>
          <w:tcPr>
            <w:tcW w:w="4498" w:type="dxa"/>
            <w:tcBorders>
              <w:top w:val="single" w:color="auto" w:sz="18" w:space="0"/>
              <w:left w:val="single" w:color="auto" w:sz="18" w:space="0"/>
              <w:bottom w:val="single" w:color="auto" w:sz="18" w:space="0"/>
              <w:right w:val="single" w:color="auto" w:sz="18" w:space="0"/>
            </w:tcBorders>
            <w:vAlign w:val="center"/>
          </w:tcPr>
          <w:p w14:paraId="41D48915">
            <w:pPr>
              <w:spacing w:line="360" w:lineRule="auto"/>
              <w:jc w:val="center"/>
              <w:outlineLvl w:val="9"/>
              <w:rPr>
                <w:rFonts w:hint="eastAsia" w:ascii="仿宋" w:hAnsi="仿宋" w:eastAsia="仿宋" w:cs="仿宋"/>
                <w:color w:val="auto"/>
                <w:kern w:val="0"/>
                <w:szCs w:val="21"/>
                <w:highlight w:val="none"/>
              </w:rPr>
            </w:pPr>
          </w:p>
        </w:tc>
        <w:tc>
          <w:tcPr>
            <w:tcW w:w="4393" w:type="dxa"/>
            <w:tcBorders>
              <w:top w:val="single" w:color="auto" w:sz="18" w:space="0"/>
              <w:left w:val="single" w:color="auto" w:sz="18" w:space="0"/>
              <w:bottom w:val="single" w:color="auto" w:sz="18" w:space="0"/>
              <w:right w:val="single" w:color="auto" w:sz="18" w:space="0"/>
            </w:tcBorders>
            <w:vAlign w:val="center"/>
          </w:tcPr>
          <w:p w14:paraId="30480326">
            <w:pPr>
              <w:spacing w:line="360" w:lineRule="auto"/>
              <w:jc w:val="center"/>
              <w:outlineLvl w:val="9"/>
              <w:rPr>
                <w:rFonts w:hint="eastAsia" w:ascii="仿宋" w:hAnsi="仿宋" w:eastAsia="仿宋" w:cs="仿宋"/>
                <w:color w:val="auto"/>
                <w:kern w:val="0"/>
                <w:szCs w:val="21"/>
                <w:highlight w:val="none"/>
              </w:rPr>
            </w:pPr>
          </w:p>
        </w:tc>
      </w:tr>
    </w:tbl>
    <w:p w14:paraId="257F3019">
      <w:pPr>
        <w:autoSpaceDE w:val="0"/>
        <w:autoSpaceDN w:val="0"/>
        <w:adjustRightInd w:val="0"/>
        <w:spacing w:line="360" w:lineRule="auto"/>
        <w:jc w:val="left"/>
        <w:outlineLvl w:val="9"/>
        <w:rPr>
          <w:rFonts w:hint="eastAsia" w:ascii="仿宋" w:hAnsi="仿宋" w:eastAsia="仿宋" w:cs="仿宋"/>
          <w:color w:val="auto"/>
          <w:kern w:val="0"/>
          <w:sz w:val="24"/>
          <w:highlight w:val="none"/>
        </w:rPr>
      </w:pPr>
    </w:p>
    <w:p w14:paraId="7B175406">
      <w:pPr>
        <w:autoSpaceDE w:val="0"/>
        <w:autoSpaceDN w:val="0"/>
        <w:adjustRightInd w:val="0"/>
        <w:spacing w:line="360" w:lineRule="auto"/>
        <w:jc w:val="left"/>
        <w:outlineLvl w:val="9"/>
        <w:rPr>
          <w:rFonts w:hint="eastAsia" w:ascii="仿宋" w:hAnsi="仿宋" w:eastAsia="仿宋" w:cs="仿宋"/>
          <w:color w:val="auto"/>
          <w:kern w:val="0"/>
          <w:sz w:val="24"/>
          <w:highlight w:val="none"/>
        </w:rPr>
      </w:pPr>
    </w:p>
    <w:p w14:paraId="1D699F37">
      <w:pPr>
        <w:pStyle w:val="32"/>
        <w:spacing w:line="360" w:lineRule="auto"/>
        <w:ind w:firstLine="3360" w:firstLineChars="1400"/>
        <w:outlineLvl w:val="9"/>
        <w:rPr>
          <w:rFonts w:hint="eastAsia" w:ascii="仿宋" w:hAnsi="仿宋" w:eastAsia="仿宋" w:cs="仿宋"/>
          <w:color w:val="auto"/>
          <w:highlight w:val="none"/>
        </w:rPr>
      </w:pPr>
      <w:r>
        <w:rPr>
          <w:rFonts w:hint="eastAsia" w:ascii="仿宋" w:hAnsi="仿宋" w:eastAsia="仿宋" w:cs="仿宋"/>
          <w:color w:val="auto"/>
          <w:highlight w:val="none"/>
        </w:rPr>
        <w:t>投标人：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（电子签章） </w:t>
      </w:r>
    </w:p>
    <w:p w14:paraId="506E2069">
      <w:pPr>
        <w:spacing w:line="360" w:lineRule="auto"/>
        <w:ind w:firstLine="3360" w:firstLineChars="14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4572B22C">
      <w:pPr>
        <w:spacing w:line="360" w:lineRule="auto"/>
        <w:jc w:val="both"/>
        <w:outlineLvl w:val="9"/>
        <w:rPr>
          <w:rFonts w:hint="eastAsia" w:ascii="仿宋" w:hAnsi="仿宋" w:eastAsia="仿宋" w:cs="仿宋"/>
          <w:bCs/>
          <w:color w:val="auto"/>
          <w:sz w:val="28"/>
          <w:szCs w:val="28"/>
          <w:highlight w:val="none"/>
        </w:rPr>
      </w:pPr>
      <w:r>
        <w:rPr>
          <w:rFonts w:hint="eastAsia" w:ascii="仿宋" w:hAnsi="仿宋" w:eastAsia="仿宋" w:cs="仿宋"/>
          <w:color w:val="auto"/>
          <w:sz w:val="24"/>
          <w:highlight w:val="none"/>
        </w:rPr>
        <w:br w:type="page"/>
      </w:r>
      <w:r>
        <w:rPr>
          <w:rFonts w:hint="eastAsia" w:ascii="仿宋" w:hAnsi="仿宋" w:eastAsia="仿宋" w:cs="仿宋"/>
          <w:b w:val="0"/>
          <w:bCs/>
          <w:color w:val="auto"/>
          <w:spacing w:val="-2"/>
          <w:kern w:val="2"/>
          <w:sz w:val="24"/>
          <w:szCs w:val="24"/>
          <w:highlight w:val="none"/>
          <w:lang w:val="en-US" w:eastAsia="zh-CN" w:bidi="ar-SA"/>
        </w:rPr>
        <w:t>3.授权委托书</w:t>
      </w:r>
    </w:p>
    <w:p w14:paraId="48F0D57B">
      <w:pPr>
        <w:spacing w:line="360" w:lineRule="auto"/>
        <w:jc w:val="center"/>
        <w:outlineLvl w:val="9"/>
        <w:rPr>
          <w:rFonts w:hint="eastAsia" w:ascii="仿宋" w:hAnsi="仿宋" w:eastAsia="仿宋" w:cs="仿宋"/>
          <w:color w:val="auto"/>
          <w:sz w:val="24"/>
          <w:highlight w:val="none"/>
        </w:rPr>
      </w:pPr>
      <w:r>
        <w:rPr>
          <w:rFonts w:hint="eastAsia" w:ascii="仿宋" w:hAnsi="仿宋" w:eastAsia="仿宋" w:cs="仿宋"/>
          <w:bCs/>
          <w:color w:val="auto"/>
          <w:sz w:val="28"/>
          <w:szCs w:val="28"/>
          <w:highlight w:val="none"/>
        </w:rPr>
        <w:t>授权委托书</w:t>
      </w:r>
    </w:p>
    <w:p w14:paraId="50136660">
      <w:pPr>
        <w:autoSpaceDE w:val="0"/>
        <w:autoSpaceDN w:val="0"/>
        <w:adjustRightInd w:val="0"/>
        <w:spacing w:line="360" w:lineRule="auto"/>
        <w:jc w:val="center"/>
        <w:outlineLvl w:val="9"/>
        <w:rPr>
          <w:rFonts w:hint="eastAsia" w:ascii="仿宋" w:hAnsi="仿宋" w:eastAsia="仿宋" w:cs="仿宋"/>
          <w:color w:val="auto"/>
          <w:kern w:val="0"/>
          <w:sz w:val="24"/>
          <w:highlight w:val="none"/>
        </w:rPr>
      </w:pPr>
    </w:p>
    <w:p w14:paraId="3A820556">
      <w:pPr>
        <w:autoSpaceDE w:val="0"/>
        <w:autoSpaceDN w:val="0"/>
        <w:adjustRightInd w:val="0"/>
        <w:spacing w:line="360" w:lineRule="auto"/>
        <w:ind w:firstLine="720" w:firstLineChars="30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本人 </w:t>
      </w:r>
      <w:r>
        <w:rPr>
          <w:rFonts w:hint="eastAsia" w:ascii="仿宋" w:hAnsi="仿宋" w:eastAsia="仿宋" w:cs="仿宋"/>
          <w:color w:val="auto"/>
          <w:kern w:val="0"/>
          <w:sz w:val="24"/>
          <w:highlight w:val="none"/>
          <w:u w:val="single"/>
        </w:rPr>
        <w:t xml:space="preserve">        （姓名）</w:t>
      </w:r>
      <w:r>
        <w:rPr>
          <w:rFonts w:hint="eastAsia" w:ascii="仿宋" w:hAnsi="仿宋" w:eastAsia="仿宋" w:cs="仿宋"/>
          <w:color w:val="auto"/>
          <w:kern w:val="0"/>
          <w:sz w:val="24"/>
          <w:highlight w:val="none"/>
        </w:rPr>
        <w:t>系</w:t>
      </w:r>
      <w:r>
        <w:rPr>
          <w:rFonts w:hint="eastAsia" w:ascii="仿宋" w:hAnsi="仿宋" w:eastAsia="仿宋" w:cs="仿宋"/>
          <w:color w:val="auto"/>
          <w:kern w:val="0"/>
          <w:sz w:val="24"/>
          <w:highlight w:val="none"/>
          <w:u w:val="single"/>
        </w:rPr>
        <w:t xml:space="preserve">                   （投标人名称）</w:t>
      </w:r>
      <w:r>
        <w:rPr>
          <w:rFonts w:hint="eastAsia" w:ascii="仿宋" w:hAnsi="仿宋" w:eastAsia="仿宋" w:cs="仿宋"/>
          <w:color w:val="auto"/>
          <w:kern w:val="0"/>
          <w:sz w:val="24"/>
          <w:highlight w:val="none"/>
        </w:rPr>
        <w:t>的法定代表人，现委托</w:t>
      </w:r>
      <w:r>
        <w:rPr>
          <w:rFonts w:hint="eastAsia" w:ascii="仿宋" w:hAnsi="仿宋" w:eastAsia="仿宋" w:cs="仿宋"/>
          <w:color w:val="auto"/>
          <w:kern w:val="0"/>
          <w:sz w:val="24"/>
          <w:highlight w:val="none"/>
          <w:u w:val="single"/>
        </w:rPr>
        <w:t xml:space="preserve">             （姓名）</w:t>
      </w:r>
      <w:r>
        <w:rPr>
          <w:rFonts w:hint="eastAsia" w:ascii="仿宋" w:hAnsi="仿宋" w:eastAsia="仿宋" w:cs="仿宋"/>
          <w:color w:val="auto"/>
          <w:kern w:val="0"/>
          <w:sz w:val="24"/>
          <w:highlight w:val="none"/>
        </w:rPr>
        <w:t>为我方代理人。代理人根据授权，以我方名义签署、澄清、说明、补正、递交、撤回、修改</w:t>
      </w:r>
      <w:r>
        <w:rPr>
          <w:rFonts w:hint="eastAsia" w:ascii="仿宋" w:hAnsi="仿宋" w:eastAsia="仿宋" w:cs="仿宋"/>
          <w:color w:val="auto"/>
          <w:kern w:val="0"/>
          <w:sz w:val="24"/>
          <w:highlight w:val="none"/>
          <w:u w:val="single"/>
        </w:rPr>
        <w:t xml:space="preserve">                          （项目名称） </w:t>
      </w:r>
      <w:r>
        <w:rPr>
          <w:rFonts w:hint="eastAsia" w:ascii="仿宋" w:hAnsi="仿宋" w:eastAsia="仿宋" w:cs="仿宋"/>
          <w:color w:val="auto"/>
          <w:kern w:val="0"/>
          <w:sz w:val="24"/>
          <w:highlight w:val="none"/>
        </w:rPr>
        <w:t>投标文件、签订合同和处理有关事宜，其法律后果由我方承担。</w:t>
      </w:r>
    </w:p>
    <w:p w14:paraId="2573DBA6">
      <w:pPr>
        <w:autoSpaceDE w:val="0"/>
        <w:autoSpaceDN w:val="0"/>
        <w:adjustRightInd w:val="0"/>
        <w:spacing w:line="360" w:lineRule="auto"/>
        <w:ind w:firstLine="42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委托期限：</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p>
    <w:p w14:paraId="4FBC2F61">
      <w:pPr>
        <w:autoSpaceDE w:val="0"/>
        <w:autoSpaceDN w:val="0"/>
        <w:adjustRightInd w:val="0"/>
        <w:spacing w:line="360" w:lineRule="auto"/>
        <w:ind w:firstLine="42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代理人无转委托权。</w:t>
      </w:r>
    </w:p>
    <w:p w14:paraId="63AA1F01">
      <w:pPr>
        <w:pStyle w:val="2"/>
        <w:spacing w:line="360" w:lineRule="auto"/>
        <w:outlineLvl w:val="9"/>
        <w:rPr>
          <w:rFonts w:hint="eastAsia" w:ascii="仿宋" w:hAnsi="仿宋" w:eastAsia="仿宋" w:cs="仿宋"/>
          <w:color w:val="auto"/>
          <w:highlight w:val="none"/>
        </w:rPr>
      </w:pPr>
    </w:p>
    <w:p w14:paraId="4DA253FB">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附：委托代理人身份证原件扫描</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5"/>
        <w:gridCol w:w="4292"/>
      </w:tblGrid>
      <w:tr w14:paraId="38C60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7" w:hRule="atLeast"/>
          <w:jc w:val="center"/>
        </w:trPr>
        <w:tc>
          <w:tcPr>
            <w:tcW w:w="4395" w:type="dxa"/>
            <w:tcBorders>
              <w:top w:val="single" w:color="auto" w:sz="18" w:space="0"/>
              <w:left w:val="single" w:color="auto" w:sz="18" w:space="0"/>
              <w:bottom w:val="single" w:color="auto" w:sz="18" w:space="0"/>
              <w:right w:val="single" w:color="auto" w:sz="18" w:space="0"/>
            </w:tcBorders>
            <w:vAlign w:val="center"/>
          </w:tcPr>
          <w:p w14:paraId="64E83A43">
            <w:pPr>
              <w:spacing w:line="360" w:lineRule="auto"/>
              <w:jc w:val="center"/>
              <w:outlineLvl w:val="9"/>
              <w:rPr>
                <w:rFonts w:hint="eastAsia" w:ascii="仿宋" w:hAnsi="仿宋" w:eastAsia="仿宋" w:cs="仿宋"/>
                <w:color w:val="auto"/>
                <w:kern w:val="0"/>
                <w:szCs w:val="21"/>
                <w:highlight w:val="none"/>
              </w:rPr>
            </w:pPr>
          </w:p>
        </w:tc>
        <w:tc>
          <w:tcPr>
            <w:tcW w:w="4292" w:type="dxa"/>
            <w:tcBorders>
              <w:top w:val="single" w:color="auto" w:sz="18" w:space="0"/>
              <w:left w:val="single" w:color="auto" w:sz="18" w:space="0"/>
              <w:bottom w:val="single" w:color="auto" w:sz="18" w:space="0"/>
              <w:right w:val="single" w:color="auto" w:sz="18" w:space="0"/>
            </w:tcBorders>
            <w:vAlign w:val="center"/>
          </w:tcPr>
          <w:p w14:paraId="2DD23F5D">
            <w:pPr>
              <w:spacing w:line="360" w:lineRule="auto"/>
              <w:jc w:val="center"/>
              <w:outlineLvl w:val="9"/>
              <w:rPr>
                <w:rFonts w:hint="eastAsia" w:ascii="仿宋" w:hAnsi="仿宋" w:eastAsia="仿宋" w:cs="仿宋"/>
                <w:color w:val="auto"/>
                <w:kern w:val="0"/>
                <w:szCs w:val="21"/>
                <w:highlight w:val="none"/>
              </w:rPr>
            </w:pPr>
          </w:p>
        </w:tc>
      </w:tr>
    </w:tbl>
    <w:p w14:paraId="72AB3260">
      <w:pPr>
        <w:pStyle w:val="32"/>
        <w:spacing w:line="360" w:lineRule="auto"/>
        <w:ind w:firstLine="2160" w:firstLineChars="900"/>
        <w:jc w:val="both"/>
        <w:outlineLvl w:val="9"/>
        <w:rPr>
          <w:rFonts w:hint="eastAsia" w:ascii="仿宋" w:hAnsi="仿宋" w:eastAsia="仿宋" w:cs="仿宋"/>
          <w:color w:val="auto"/>
          <w:highlight w:val="none"/>
        </w:rPr>
      </w:pPr>
      <w:r>
        <w:rPr>
          <w:rFonts w:hint="eastAsia" w:ascii="仿宋" w:hAnsi="仿宋" w:eastAsia="仿宋" w:cs="仿宋"/>
          <w:color w:val="auto"/>
          <w:highlight w:val="none"/>
        </w:rPr>
        <w:t>投  标  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（电子签章）</w:t>
      </w:r>
    </w:p>
    <w:p w14:paraId="61B53CCC">
      <w:pPr>
        <w:pStyle w:val="32"/>
        <w:spacing w:line="360" w:lineRule="auto"/>
        <w:ind w:firstLine="2160" w:firstLineChars="900"/>
        <w:jc w:val="both"/>
        <w:outlineLvl w:val="9"/>
        <w:rPr>
          <w:rFonts w:hint="eastAsia" w:ascii="仿宋" w:hAnsi="仿宋" w:eastAsia="仿宋" w:cs="仿宋"/>
          <w:color w:val="auto"/>
          <w:highlight w:val="none"/>
        </w:rPr>
      </w:pPr>
      <w:r>
        <w:rPr>
          <w:rFonts w:hint="eastAsia" w:ascii="仿宋" w:hAnsi="仿宋" w:eastAsia="仿宋" w:cs="仿宋"/>
          <w:color w:val="auto"/>
          <w:highlight w:val="none"/>
        </w:rPr>
        <w:t>法定代表人：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（电子签章）</w:t>
      </w:r>
    </w:p>
    <w:p w14:paraId="7A4F5977">
      <w:pPr>
        <w:pStyle w:val="32"/>
        <w:spacing w:line="360" w:lineRule="auto"/>
        <w:ind w:firstLine="2160" w:firstLineChars="900"/>
        <w:jc w:val="both"/>
        <w:outlineLvl w:val="9"/>
        <w:rPr>
          <w:rFonts w:hint="eastAsia" w:ascii="仿宋" w:hAnsi="仿宋" w:eastAsia="仿宋" w:cs="仿宋"/>
          <w:b/>
          <w:color w:val="auto"/>
          <w:highlight w:val="none"/>
        </w:rPr>
      </w:pPr>
      <w:r>
        <w:rPr>
          <w:rFonts w:hint="eastAsia" w:ascii="仿宋" w:hAnsi="仿宋" w:eastAsia="仿宋" w:cs="仿宋"/>
          <w:color w:val="auto"/>
          <w:highlight w:val="none"/>
        </w:rPr>
        <w:t>身份证号码：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p>
    <w:p w14:paraId="345C8B6B">
      <w:pPr>
        <w:pStyle w:val="32"/>
        <w:spacing w:line="360" w:lineRule="auto"/>
        <w:ind w:firstLine="2160" w:firstLineChars="900"/>
        <w:jc w:val="both"/>
        <w:outlineLvl w:val="9"/>
        <w:rPr>
          <w:rFonts w:hint="eastAsia" w:ascii="仿宋" w:hAnsi="仿宋" w:eastAsia="仿宋" w:cs="仿宋"/>
          <w:color w:val="auto"/>
          <w:highlight w:val="none"/>
        </w:rPr>
      </w:pPr>
      <w:r>
        <w:rPr>
          <w:rFonts w:hint="eastAsia" w:ascii="仿宋" w:hAnsi="仿宋" w:eastAsia="仿宋" w:cs="仿宋"/>
          <w:color w:val="auto"/>
          <w:highlight w:val="none"/>
        </w:rPr>
        <w:t>委托代理人：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(签字)</w:t>
      </w:r>
    </w:p>
    <w:p w14:paraId="2A5E6F1D">
      <w:pPr>
        <w:pStyle w:val="32"/>
        <w:spacing w:line="360" w:lineRule="auto"/>
        <w:ind w:firstLine="2160" w:firstLineChars="900"/>
        <w:jc w:val="both"/>
        <w:outlineLvl w:val="9"/>
        <w:rPr>
          <w:rFonts w:hint="eastAsia" w:ascii="仿宋" w:hAnsi="仿宋" w:eastAsia="仿宋" w:cs="仿宋"/>
          <w:color w:val="auto"/>
          <w:highlight w:val="none"/>
        </w:rPr>
      </w:pPr>
      <w:r>
        <w:rPr>
          <w:rFonts w:hint="eastAsia" w:ascii="仿宋" w:hAnsi="仿宋" w:eastAsia="仿宋" w:cs="仿宋"/>
          <w:color w:val="auto"/>
          <w:highlight w:val="none"/>
        </w:rPr>
        <w:t>身份证号码：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p>
    <w:p w14:paraId="128AEA37">
      <w:pPr>
        <w:pStyle w:val="32"/>
        <w:spacing w:line="360" w:lineRule="auto"/>
        <w:ind w:firstLine="2160" w:firstLineChars="900"/>
        <w:jc w:val="both"/>
        <w:outlineLvl w:val="9"/>
        <w:rPr>
          <w:rFonts w:hint="eastAsia" w:ascii="仿宋" w:hAnsi="仿宋" w:eastAsia="仿宋" w:cs="仿宋"/>
          <w:color w:val="auto"/>
          <w:highlight w:val="none"/>
        </w:rPr>
      </w:pPr>
      <w:r>
        <w:rPr>
          <w:rFonts w:hint="eastAsia" w:ascii="仿宋" w:hAnsi="仿宋" w:eastAsia="仿宋" w:cs="仿宋"/>
          <w:color w:val="auto"/>
          <w:highlight w:val="none"/>
        </w:rPr>
        <w:t>日期：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p>
    <w:p w14:paraId="26BFF0B6">
      <w:pPr>
        <w:widowControl/>
        <w:spacing w:before="100" w:beforeAutospacing="1" w:after="100" w:afterAutospacing="1" w:line="315" w:lineRule="atLeast"/>
        <w:ind w:firstLine="480"/>
        <w:jc w:val="left"/>
        <w:outlineLvl w:val="9"/>
        <w:rPr>
          <w:rFonts w:hint="eastAsia" w:ascii="仿宋" w:hAnsi="仿宋" w:eastAsia="仿宋" w:cs="仿宋"/>
          <w:color w:val="auto"/>
          <w:highlight w:val="none"/>
        </w:rPr>
      </w:pPr>
      <w:r>
        <w:rPr>
          <w:rFonts w:hint="eastAsia" w:ascii="仿宋" w:hAnsi="仿宋" w:eastAsia="仿宋" w:cs="仿宋"/>
          <w:b/>
          <w:color w:val="auto"/>
          <w:sz w:val="24"/>
          <w:highlight w:val="none"/>
        </w:rPr>
        <w:t>注：如法人代表出席，授权书改为法定代表人身份证明书。</w:t>
      </w:r>
    </w:p>
    <w:p w14:paraId="47EFED1E">
      <w:pPr>
        <w:spacing w:line="360" w:lineRule="auto"/>
        <w:ind w:left="34"/>
        <w:outlineLvl w:val="9"/>
        <w:rPr>
          <w:rFonts w:hint="eastAsia" w:ascii="仿宋" w:hAnsi="仿宋" w:eastAsia="仿宋" w:cs="仿宋"/>
          <w:color w:val="auto"/>
          <w:spacing w:val="-2"/>
          <w:sz w:val="24"/>
          <w:highlight w:val="none"/>
        </w:rPr>
      </w:pPr>
    </w:p>
    <w:p w14:paraId="34B43713">
      <w:pPr>
        <w:spacing w:line="360" w:lineRule="auto"/>
        <w:ind w:left="34"/>
        <w:outlineLvl w:val="9"/>
        <w:rPr>
          <w:rFonts w:hint="eastAsia" w:ascii="仿宋" w:hAnsi="仿宋" w:eastAsia="仿宋" w:cs="仿宋"/>
          <w:color w:val="auto"/>
          <w:spacing w:val="-2"/>
          <w:sz w:val="24"/>
          <w:highlight w:val="none"/>
        </w:rPr>
      </w:pPr>
      <w:r>
        <w:rPr>
          <w:rFonts w:hint="eastAsia" w:ascii="仿宋" w:hAnsi="仿宋" w:eastAsia="仿宋" w:cs="仿宋"/>
          <w:color w:val="auto"/>
          <w:spacing w:val="-2"/>
          <w:sz w:val="24"/>
          <w:highlight w:val="none"/>
        </w:rPr>
        <w:t>4.投标人基本情况表</w:t>
      </w:r>
    </w:p>
    <w:p w14:paraId="3734090B">
      <w:pPr>
        <w:jc w:val="center"/>
        <w:outlineLvl w:val="9"/>
        <w:rPr>
          <w:rFonts w:hint="eastAsia" w:ascii="仿宋" w:hAnsi="仿宋" w:eastAsia="仿宋" w:cs="仿宋"/>
          <w:color w:val="auto"/>
          <w:highlight w:val="none"/>
        </w:rPr>
      </w:pPr>
      <w:r>
        <w:rPr>
          <w:rFonts w:hint="eastAsia" w:ascii="仿宋" w:hAnsi="仿宋" w:eastAsia="仿宋" w:cs="仿宋"/>
          <w:b/>
          <w:bCs/>
          <w:color w:val="auto"/>
          <w:sz w:val="28"/>
          <w:szCs w:val="28"/>
          <w:highlight w:val="none"/>
        </w:rPr>
        <w:t>投标人基本情况表</w:t>
      </w:r>
    </w:p>
    <w:p w14:paraId="78E51FFD">
      <w:pPr>
        <w:spacing w:line="360" w:lineRule="auto"/>
        <w:jc w:val="center"/>
        <w:outlineLvl w:val="9"/>
        <w:rPr>
          <w:rFonts w:hint="eastAsia" w:ascii="仿宋" w:hAnsi="仿宋" w:eastAsia="仿宋" w:cs="仿宋"/>
          <w:color w:val="auto"/>
          <w:sz w:val="24"/>
          <w:highlight w:val="none"/>
        </w:rPr>
      </w:pP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7"/>
        <w:gridCol w:w="2913"/>
        <w:gridCol w:w="1748"/>
        <w:gridCol w:w="2336"/>
      </w:tblGrid>
      <w:tr w14:paraId="0D1A0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257" w:type="dxa"/>
            <w:tcBorders>
              <w:top w:val="single" w:color="auto" w:sz="4" w:space="0"/>
              <w:left w:val="single" w:color="auto" w:sz="4" w:space="0"/>
              <w:bottom w:val="single" w:color="auto" w:sz="4" w:space="0"/>
              <w:right w:val="single" w:color="auto" w:sz="4" w:space="0"/>
            </w:tcBorders>
            <w:vAlign w:val="center"/>
          </w:tcPr>
          <w:p w14:paraId="0E1F3664">
            <w:pPr>
              <w:spacing w:line="360" w:lineRule="auto"/>
              <w:jc w:val="cente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投标人全称</w:t>
            </w:r>
          </w:p>
        </w:tc>
        <w:tc>
          <w:tcPr>
            <w:tcW w:w="6997" w:type="dxa"/>
            <w:gridSpan w:val="3"/>
            <w:tcBorders>
              <w:top w:val="single" w:color="auto" w:sz="4" w:space="0"/>
              <w:left w:val="single" w:color="auto" w:sz="4" w:space="0"/>
              <w:bottom w:val="single" w:color="auto" w:sz="4" w:space="0"/>
              <w:right w:val="single" w:color="auto" w:sz="4" w:space="0"/>
            </w:tcBorders>
            <w:vAlign w:val="center"/>
          </w:tcPr>
          <w:p w14:paraId="774D5836">
            <w:pPr>
              <w:spacing w:line="360" w:lineRule="auto"/>
              <w:jc w:val="center"/>
              <w:outlineLvl w:val="9"/>
              <w:rPr>
                <w:rFonts w:hint="eastAsia" w:ascii="仿宋" w:hAnsi="仿宋" w:eastAsia="仿宋" w:cs="仿宋"/>
                <w:color w:val="auto"/>
                <w:sz w:val="24"/>
                <w:highlight w:val="none"/>
              </w:rPr>
            </w:pPr>
          </w:p>
        </w:tc>
      </w:tr>
      <w:tr w14:paraId="0D311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2257" w:type="dxa"/>
            <w:tcBorders>
              <w:top w:val="single" w:color="auto" w:sz="4" w:space="0"/>
              <w:left w:val="single" w:color="auto" w:sz="4" w:space="0"/>
              <w:bottom w:val="single" w:color="auto" w:sz="4" w:space="0"/>
              <w:right w:val="single" w:color="auto" w:sz="4" w:space="0"/>
            </w:tcBorders>
            <w:vAlign w:val="center"/>
          </w:tcPr>
          <w:p w14:paraId="19F92FC8">
            <w:pPr>
              <w:spacing w:line="360" w:lineRule="auto"/>
              <w:jc w:val="cente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主要业务范围</w:t>
            </w:r>
          </w:p>
        </w:tc>
        <w:tc>
          <w:tcPr>
            <w:tcW w:w="6997" w:type="dxa"/>
            <w:gridSpan w:val="3"/>
            <w:tcBorders>
              <w:top w:val="single" w:color="auto" w:sz="4" w:space="0"/>
              <w:left w:val="single" w:color="auto" w:sz="4" w:space="0"/>
              <w:bottom w:val="single" w:color="auto" w:sz="4" w:space="0"/>
              <w:right w:val="single" w:color="auto" w:sz="4" w:space="0"/>
            </w:tcBorders>
            <w:vAlign w:val="center"/>
          </w:tcPr>
          <w:p w14:paraId="66F31A0B">
            <w:pPr>
              <w:spacing w:line="360" w:lineRule="auto"/>
              <w:jc w:val="center"/>
              <w:outlineLvl w:val="9"/>
              <w:rPr>
                <w:rFonts w:hint="eastAsia" w:ascii="仿宋" w:hAnsi="仿宋" w:eastAsia="仿宋" w:cs="仿宋"/>
                <w:color w:val="auto"/>
                <w:sz w:val="24"/>
                <w:highlight w:val="none"/>
              </w:rPr>
            </w:pPr>
          </w:p>
        </w:tc>
      </w:tr>
      <w:tr w14:paraId="596AF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257" w:type="dxa"/>
            <w:tcBorders>
              <w:top w:val="single" w:color="auto" w:sz="4" w:space="0"/>
              <w:left w:val="single" w:color="auto" w:sz="4" w:space="0"/>
              <w:bottom w:val="single" w:color="auto" w:sz="4" w:space="0"/>
              <w:right w:val="single" w:color="auto" w:sz="4" w:space="0"/>
            </w:tcBorders>
            <w:vAlign w:val="center"/>
          </w:tcPr>
          <w:p w14:paraId="64B038B4">
            <w:pPr>
              <w:spacing w:line="360" w:lineRule="auto"/>
              <w:jc w:val="cente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法定代表人姓名</w:t>
            </w:r>
          </w:p>
        </w:tc>
        <w:tc>
          <w:tcPr>
            <w:tcW w:w="2913" w:type="dxa"/>
            <w:tcBorders>
              <w:top w:val="single" w:color="auto" w:sz="4" w:space="0"/>
              <w:left w:val="single" w:color="auto" w:sz="4" w:space="0"/>
              <w:bottom w:val="single" w:color="auto" w:sz="4" w:space="0"/>
              <w:right w:val="single" w:color="auto" w:sz="4" w:space="0"/>
            </w:tcBorders>
            <w:vAlign w:val="center"/>
          </w:tcPr>
          <w:p w14:paraId="0654AE39">
            <w:pPr>
              <w:spacing w:line="360" w:lineRule="auto"/>
              <w:jc w:val="center"/>
              <w:outlineLvl w:val="9"/>
              <w:rPr>
                <w:rFonts w:hint="eastAsia" w:ascii="仿宋" w:hAnsi="仿宋" w:eastAsia="仿宋" w:cs="仿宋"/>
                <w:color w:val="auto"/>
                <w:sz w:val="24"/>
                <w:highlight w:val="none"/>
              </w:rPr>
            </w:pPr>
          </w:p>
        </w:tc>
        <w:tc>
          <w:tcPr>
            <w:tcW w:w="1748" w:type="dxa"/>
            <w:tcBorders>
              <w:top w:val="single" w:color="auto" w:sz="4" w:space="0"/>
              <w:left w:val="single" w:color="auto" w:sz="4" w:space="0"/>
              <w:bottom w:val="single" w:color="auto" w:sz="4" w:space="0"/>
              <w:right w:val="single" w:color="auto" w:sz="4" w:space="0"/>
            </w:tcBorders>
            <w:vAlign w:val="center"/>
          </w:tcPr>
          <w:p w14:paraId="01D26C36">
            <w:pPr>
              <w:spacing w:line="360" w:lineRule="auto"/>
              <w:jc w:val="cente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职    务</w:t>
            </w:r>
          </w:p>
        </w:tc>
        <w:tc>
          <w:tcPr>
            <w:tcW w:w="2336" w:type="dxa"/>
            <w:tcBorders>
              <w:top w:val="single" w:color="auto" w:sz="4" w:space="0"/>
              <w:left w:val="single" w:color="auto" w:sz="4" w:space="0"/>
              <w:bottom w:val="single" w:color="auto" w:sz="4" w:space="0"/>
              <w:right w:val="single" w:color="auto" w:sz="4" w:space="0"/>
            </w:tcBorders>
            <w:vAlign w:val="center"/>
          </w:tcPr>
          <w:p w14:paraId="76D7FD3C">
            <w:pPr>
              <w:spacing w:line="360" w:lineRule="auto"/>
              <w:jc w:val="center"/>
              <w:outlineLvl w:val="9"/>
              <w:rPr>
                <w:rFonts w:hint="eastAsia" w:ascii="仿宋" w:hAnsi="仿宋" w:eastAsia="仿宋" w:cs="仿宋"/>
                <w:color w:val="auto"/>
                <w:sz w:val="24"/>
                <w:highlight w:val="none"/>
              </w:rPr>
            </w:pPr>
          </w:p>
        </w:tc>
      </w:tr>
      <w:tr w14:paraId="2E7BC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257" w:type="dxa"/>
            <w:tcBorders>
              <w:top w:val="single" w:color="auto" w:sz="4" w:space="0"/>
              <w:left w:val="single" w:color="auto" w:sz="4" w:space="0"/>
              <w:bottom w:val="single" w:color="auto" w:sz="4" w:space="0"/>
              <w:right w:val="single" w:color="auto" w:sz="4" w:space="0"/>
            </w:tcBorders>
            <w:vAlign w:val="center"/>
          </w:tcPr>
          <w:p w14:paraId="1B023D26">
            <w:pPr>
              <w:spacing w:line="360" w:lineRule="auto"/>
              <w:jc w:val="cente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投标人地址</w:t>
            </w:r>
          </w:p>
        </w:tc>
        <w:tc>
          <w:tcPr>
            <w:tcW w:w="2913" w:type="dxa"/>
            <w:tcBorders>
              <w:top w:val="single" w:color="auto" w:sz="4" w:space="0"/>
              <w:left w:val="single" w:color="auto" w:sz="4" w:space="0"/>
              <w:bottom w:val="single" w:color="auto" w:sz="4" w:space="0"/>
              <w:right w:val="single" w:color="auto" w:sz="4" w:space="0"/>
            </w:tcBorders>
            <w:vAlign w:val="center"/>
          </w:tcPr>
          <w:p w14:paraId="277B0E11">
            <w:pPr>
              <w:spacing w:line="360" w:lineRule="auto"/>
              <w:jc w:val="center"/>
              <w:outlineLvl w:val="9"/>
              <w:rPr>
                <w:rFonts w:hint="eastAsia" w:ascii="仿宋" w:hAnsi="仿宋" w:eastAsia="仿宋" w:cs="仿宋"/>
                <w:color w:val="auto"/>
                <w:sz w:val="24"/>
                <w:highlight w:val="none"/>
              </w:rPr>
            </w:pPr>
          </w:p>
        </w:tc>
        <w:tc>
          <w:tcPr>
            <w:tcW w:w="1748" w:type="dxa"/>
            <w:tcBorders>
              <w:top w:val="single" w:color="auto" w:sz="4" w:space="0"/>
              <w:left w:val="single" w:color="auto" w:sz="4" w:space="0"/>
              <w:bottom w:val="single" w:color="auto" w:sz="4" w:space="0"/>
              <w:right w:val="single" w:color="auto" w:sz="4" w:space="0"/>
            </w:tcBorders>
            <w:vAlign w:val="center"/>
          </w:tcPr>
          <w:p w14:paraId="6706B0F3">
            <w:pPr>
              <w:spacing w:line="360" w:lineRule="auto"/>
              <w:jc w:val="cente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邮政编码</w:t>
            </w:r>
          </w:p>
        </w:tc>
        <w:tc>
          <w:tcPr>
            <w:tcW w:w="2336" w:type="dxa"/>
            <w:tcBorders>
              <w:top w:val="single" w:color="auto" w:sz="4" w:space="0"/>
              <w:left w:val="single" w:color="auto" w:sz="4" w:space="0"/>
              <w:bottom w:val="single" w:color="auto" w:sz="4" w:space="0"/>
              <w:right w:val="single" w:color="auto" w:sz="4" w:space="0"/>
            </w:tcBorders>
            <w:vAlign w:val="center"/>
          </w:tcPr>
          <w:p w14:paraId="646B9A9A">
            <w:pPr>
              <w:spacing w:line="360" w:lineRule="auto"/>
              <w:jc w:val="center"/>
              <w:outlineLvl w:val="9"/>
              <w:rPr>
                <w:rFonts w:hint="eastAsia" w:ascii="仿宋" w:hAnsi="仿宋" w:eastAsia="仿宋" w:cs="仿宋"/>
                <w:color w:val="auto"/>
                <w:sz w:val="24"/>
                <w:highlight w:val="none"/>
              </w:rPr>
            </w:pPr>
          </w:p>
        </w:tc>
      </w:tr>
      <w:tr w14:paraId="54FFE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2257" w:type="dxa"/>
            <w:tcBorders>
              <w:top w:val="single" w:color="auto" w:sz="4" w:space="0"/>
              <w:left w:val="single" w:color="auto" w:sz="4" w:space="0"/>
              <w:bottom w:val="single" w:color="auto" w:sz="4" w:space="0"/>
              <w:right w:val="single" w:color="auto" w:sz="4" w:space="0"/>
            </w:tcBorders>
            <w:vAlign w:val="center"/>
          </w:tcPr>
          <w:p w14:paraId="5CB33B4C">
            <w:pPr>
              <w:spacing w:line="360" w:lineRule="auto"/>
              <w:jc w:val="cente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电  话</w:t>
            </w:r>
          </w:p>
        </w:tc>
        <w:tc>
          <w:tcPr>
            <w:tcW w:w="2913" w:type="dxa"/>
            <w:tcBorders>
              <w:top w:val="single" w:color="auto" w:sz="4" w:space="0"/>
              <w:left w:val="single" w:color="auto" w:sz="4" w:space="0"/>
              <w:bottom w:val="single" w:color="auto" w:sz="4" w:space="0"/>
              <w:right w:val="single" w:color="auto" w:sz="4" w:space="0"/>
            </w:tcBorders>
            <w:vAlign w:val="center"/>
          </w:tcPr>
          <w:p w14:paraId="223D8E83">
            <w:pPr>
              <w:spacing w:line="360" w:lineRule="auto"/>
              <w:jc w:val="center"/>
              <w:outlineLvl w:val="9"/>
              <w:rPr>
                <w:rFonts w:hint="eastAsia" w:ascii="仿宋" w:hAnsi="仿宋" w:eastAsia="仿宋" w:cs="仿宋"/>
                <w:color w:val="auto"/>
                <w:sz w:val="24"/>
                <w:highlight w:val="none"/>
              </w:rPr>
            </w:pPr>
          </w:p>
        </w:tc>
        <w:tc>
          <w:tcPr>
            <w:tcW w:w="1748" w:type="dxa"/>
            <w:tcBorders>
              <w:top w:val="single" w:color="auto" w:sz="4" w:space="0"/>
              <w:left w:val="single" w:color="auto" w:sz="4" w:space="0"/>
              <w:bottom w:val="single" w:color="auto" w:sz="4" w:space="0"/>
              <w:right w:val="single" w:color="auto" w:sz="4" w:space="0"/>
            </w:tcBorders>
            <w:vAlign w:val="center"/>
          </w:tcPr>
          <w:p w14:paraId="77032F0E">
            <w:pPr>
              <w:spacing w:line="360" w:lineRule="auto"/>
              <w:jc w:val="cente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传  真</w:t>
            </w:r>
          </w:p>
        </w:tc>
        <w:tc>
          <w:tcPr>
            <w:tcW w:w="2336" w:type="dxa"/>
            <w:tcBorders>
              <w:top w:val="single" w:color="auto" w:sz="4" w:space="0"/>
              <w:left w:val="single" w:color="auto" w:sz="4" w:space="0"/>
              <w:bottom w:val="single" w:color="auto" w:sz="4" w:space="0"/>
              <w:right w:val="single" w:color="auto" w:sz="4" w:space="0"/>
            </w:tcBorders>
            <w:vAlign w:val="center"/>
          </w:tcPr>
          <w:p w14:paraId="699C15F6">
            <w:pPr>
              <w:spacing w:line="360" w:lineRule="auto"/>
              <w:jc w:val="center"/>
              <w:outlineLvl w:val="9"/>
              <w:rPr>
                <w:rFonts w:hint="eastAsia" w:ascii="仿宋" w:hAnsi="仿宋" w:eastAsia="仿宋" w:cs="仿宋"/>
                <w:color w:val="auto"/>
                <w:sz w:val="24"/>
                <w:highlight w:val="none"/>
              </w:rPr>
            </w:pPr>
          </w:p>
        </w:tc>
      </w:tr>
      <w:tr w14:paraId="0876B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2257" w:type="dxa"/>
            <w:tcBorders>
              <w:top w:val="single" w:color="auto" w:sz="4" w:space="0"/>
              <w:left w:val="single" w:color="auto" w:sz="4" w:space="0"/>
              <w:bottom w:val="single" w:color="auto" w:sz="4" w:space="0"/>
              <w:right w:val="single" w:color="auto" w:sz="4" w:space="0"/>
            </w:tcBorders>
            <w:vAlign w:val="center"/>
          </w:tcPr>
          <w:p w14:paraId="5E3E1B28">
            <w:pPr>
              <w:spacing w:line="360" w:lineRule="auto"/>
              <w:jc w:val="cente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成立日期</w:t>
            </w:r>
          </w:p>
        </w:tc>
        <w:tc>
          <w:tcPr>
            <w:tcW w:w="2913" w:type="dxa"/>
            <w:tcBorders>
              <w:top w:val="single" w:color="auto" w:sz="4" w:space="0"/>
              <w:left w:val="single" w:color="auto" w:sz="4" w:space="0"/>
              <w:bottom w:val="single" w:color="auto" w:sz="4" w:space="0"/>
              <w:right w:val="single" w:color="auto" w:sz="4" w:space="0"/>
            </w:tcBorders>
            <w:vAlign w:val="center"/>
          </w:tcPr>
          <w:p w14:paraId="3B84A702">
            <w:pPr>
              <w:spacing w:line="360" w:lineRule="auto"/>
              <w:jc w:val="center"/>
              <w:outlineLvl w:val="9"/>
              <w:rPr>
                <w:rFonts w:hint="eastAsia" w:ascii="仿宋" w:hAnsi="仿宋" w:eastAsia="仿宋" w:cs="仿宋"/>
                <w:color w:val="auto"/>
                <w:sz w:val="24"/>
                <w:highlight w:val="none"/>
              </w:rPr>
            </w:pPr>
          </w:p>
        </w:tc>
        <w:tc>
          <w:tcPr>
            <w:tcW w:w="1748" w:type="dxa"/>
            <w:tcBorders>
              <w:top w:val="single" w:color="auto" w:sz="4" w:space="0"/>
              <w:left w:val="single" w:color="auto" w:sz="4" w:space="0"/>
              <w:bottom w:val="single" w:color="auto" w:sz="4" w:space="0"/>
              <w:right w:val="single" w:color="auto" w:sz="4" w:space="0"/>
            </w:tcBorders>
            <w:vAlign w:val="center"/>
          </w:tcPr>
          <w:p w14:paraId="4FCE0848">
            <w:pPr>
              <w:spacing w:line="360" w:lineRule="auto"/>
              <w:jc w:val="cente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现有职工人数</w:t>
            </w:r>
          </w:p>
        </w:tc>
        <w:tc>
          <w:tcPr>
            <w:tcW w:w="2336" w:type="dxa"/>
            <w:tcBorders>
              <w:top w:val="single" w:color="auto" w:sz="4" w:space="0"/>
              <w:left w:val="single" w:color="auto" w:sz="4" w:space="0"/>
              <w:bottom w:val="single" w:color="auto" w:sz="4" w:space="0"/>
              <w:right w:val="single" w:color="auto" w:sz="4" w:space="0"/>
            </w:tcBorders>
            <w:vAlign w:val="center"/>
          </w:tcPr>
          <w:p w14:paraId="0F50501B">
            <w:pPr>
              <w:spacing w:line="360" w:lineRule="auto"/>
              <w:jc w:val="center"/>
              <w:outlineLvl w:val="9"/>
              <w:rPr>
                <w:rFonts w:hint="eastAsia" w:ascii="仿宋" w:hAnsi="仿宋" w:eastAsia="仿宋" w:cs="仿宋"/>
                <w:color w:val="auto"/>
                <w:sz w:val="24"/>
                <w:highlight w:val="none"/>
              </w:rPr>
            </w:pPr>
          </w:p>
        </w:tc>
      </w:tr>
      <w:tr w14:paraId="2E6BB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2257" w:type="dxa"/>
            <w:tcBorders>
              <w:top w:val="single" w:color="auto" w:sz="4" w:space="0"/>
              <w:left w:val="single" w:color="auto" w:sz="4" w:space="0"/>
              <w:bottom w:val="single" w:color="auto" w:sz="4" w:space="0"/>
              <w:right w:val="single" w:color="auto" w:sz="4" w:space="0"/>
            </w:tcBorders>
            <w:vAlign w:val="center"/>
          </w:tcPr>
          <w:p w14:paraId="06F0DC09">
            <w:pPr>
              <w:spacing w:line="360" w:lineRule="auto"/>
              <w:jc w:val="cente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质量管理体系证书</w:t>
            </w:r>
          </w:p>
        </w:tc>
        <w:tc>
          <w:tcPr>
            <w:tcW w:w="6997" w:type="dxa"/>
            <w:gridSpan w:val="3"/>
            <w:tcBorders>
              <w:top w:val="single" w:color="auto" w:sz="4" w:space="0"/>
              <w:left w:val="single" w:color="auto" w:sz="4" w:space="0"/>
              <w:bottom w:val="single" w:color="auto" w:sz="4" w:space="0"/>
              <w:right w:val="single" w:color="auto" w:sz="4" w:space="0"/>
            </w:tcBorders>
            <w:vAlign w:val="center"/>
          </w:tcPr>
          <w:p w14:paraId="1F1995F6">
            <w:pPr>
              <w:spacing w:line="360" w:lineRule="auto"/>
              <w:outlineLvl w:val="9"/>
              <w:rPr>
                <w:rFonts w:hint="eastAsia" w:ascii="仿宋" w:hAnsi="仿宋" w:eastAsia="仿宋" w:cs="仿宋"/>
                <w:color w:val="auto"/>
                <w:sz w:val="24"/>
                <w:highlight w:val="none"/>
              </w:rPr>
            </w:pPr>
          </w:p>
        </w:tc>
      </w:tr>
      <w:tr w14:paraId="0C958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9254" w:type="dxa"/>
            <w:gridSpan w:val="4"/>
            <w:tcBorders>
              <w:top w:val="single" w:color="auto" w:sz="4" w:space="0"/>
              <w:left w:val="single" w:color="auto" w:sz="4" w:space="0"/>
              <w:bottom w:val="single" w:color="auto" w:sz="4" w:space="0"/>
              <w:right w:val="single" w:color="auto" w:sz="4" w:space="0"/>
            </w:tcBorders>
            <w:vAlign w:val="center"/>
          </w:tcPr>
          <w:p w14:paraId="517289AD">
            <w:pPr>
              <w:spacing w:line="360" w:lineRule="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单位组织机构简介：</w:t>
            </w:r>
          </w:p>
          <w:p w14:paraId="3DF1A411">
            <w:pPr>
              <w:spacing w:line="360" w:lineRule="auto"/>
              <w:jc w:val="center"/>
              <w:outlineLvl w:val="9"/>
              <w:rPr>
                <w:rFonts w:hint="eastAsia" w:ascii="仿宋" w:hAnsi="仿宋" w:eastAsia="仿宋" w:cs="仿宋"/>
                <w:color w:val="auto"/>
                <w:sz w:val="24"/>
                <w:highlight w:val="none"/>
              </w:rPr>
            </w:pPr>
          </w:p>
          <w:p w14:paraId="15B07181">
            <w:pPr>
              <w:spacing w:line="360" w:lineRule="auto"/>
              <w:jc w:val="center"/>
              <w:outlineLvl w:val="9"/>
              <w:rPr>
                <w:rFonts w:hint="eastAsia" w:ascii="仿宋" w:hAnsi="仿宋" w:eastAsia="仿宋" w:cs="仿宋"/>
                <w:color w:val="auto"/>
                <w:sz w:val="24"/>
                <w:highlight w:val="none"/>
              </w:rPr>
            </w:pPr>
          </w:p>
          <w:p w14:paraId="0AF63A07">
            <w:pPr>
              <w:spacing w:line="360" w:lineRule="auto"/>
              <w:jc w:val="center"/>
              <w:outlineLvl w:val="9"/>
              <w:rPr>
                <w:rFonts w:hint="eastAsia" w:ascii="仿宋" w:hAnsi="仿宋" w:eastAsia="仿宋" w:cs="仿宋"/>
                <w:color w:val="auto"/>
                <w:sz w:val="24"/>
                <w:highlight w:val="none"/>
              </w:rPr>
            </w:pPr>
          </w:p>
          <w:p w14:paraId="28F4A348">
            <w:pPr>
              <w:spacing w:line="360" w:lineRule="auto"/>
              <w:jc w:val="center"/>
              <w:outlineLvl w:val="9"/>
              <w:rPr>
                <w:rFonts w:hint="eastAsia" w:ascii="仿宋" w:hAnsi="仿宋" w:eastAsia="仿宋" w:cs="仿宋"/>
                <w:color w:val="auto"/>
                <w:sz w:val="24"/>
                <w:highlight w:val="none"/>
              </w:rPr>
            </w:pPr>
          </w:p>
          <w:p w14:paraId="59486EF5">
            <w:pPr>
              <w:spacing w:line="360" w:lineRule="auto"/>
              <w:jc w:val="center"/>
              <w:outlineLvl w:val="9"/>
              <w:rPr>
                <w:rFonts w:hint="eastAsia" w:ascii="仿宋" w:hAnsi="仿宋" w:eastAsia="仿宋" w:cs="仿宋"/>
                <w:color w:val="auto"/>
                <w:sz w:val="24"/>
                <w:highlight w:val="none"/>
              </w:rPr>
            </w:pPr>
          </w:p>
        </w:tc>
      </w:tr>
    </w:tbl>
    <w:p w14:paraId="624B49B7">
      <w:pPr>
        <w:tabs>
          <w:tab w:val="left" w:pos="3780"/>
        </w:tabs>
        <w:spacing w:line="360" w:lineRule="auto"/>
        <w:jc w:val="left"/>
        <w:outlineLvl w:val="9"/>
        <w:rPr>
          <w:rFonts w:hint="eastAsia" w:ascii="仿宋" w:hAnsi="仿宋" w:eastAsia="仿宋" w:cs="仿宋"/>
          <w:color w:val="auto"/>
          <w:sz w:val="24"/>
          <w:highlight w:val="none"/>
        </w:rPr>
      </w:pPr>
    </w:p>
    <w:p w14:paraId="652E36A3">
      <w:pPr>
        <w:tabs>
          <w:tab w:val="left" w:pos="3780"/>
        </w:tabs>
        <w:spacing w:line="360" w:lineRule="auto"/>
        <w:jc w:val="lef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投 标 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（电子签章）</w:t>
      </w:r>
    </w:p>
    <w:p w14:paraId="3E755DEC">
      <w:pPr>
        <w:tabs>
          <w:tab w:val="left" w:pos="3780"/>
        </w:tabs>
        <w:spacing w:line="360" w:lineRule="auto"/>
        <w:jc w:val="lef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法定代表人或其委托代理人：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（电子签章）</w:t>
      </w:r>
    </w:p>
    <w:p w14:paraId="240B0AE0">
      <w:pPr>
        <w:spacing w:line="360" w:lineRule="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2E0A14FE">
      <w:pPr>
        <w:spacing w:line="360" w:lineRule="auto"/>
        <w:ind w:left="34"/>
        <w:outlineLvl w:val="9"/>
        <w:rPr>
          <w:rFonts w:hint="eastAsia" w:ascii="仿宋" w:hAnsi="仿宋" w:eastAsia="仿宋" w:cs="仿宋"/>
          <w:color w:val="auto"/>
          <w:spacing w:val="-2"/>
          <w:sz w:val="24"/>
          <w:highlight w:val="none"/>
        </w:rPr>
      </w:pPr>
    </w:p>
    <w:p w14:paraId="105D388E">
      <w:pPr>
        <w:spacing w:line="360" w:lineRule="auto"/>
        <w:ind w:left="34"/>
        <w:outlineLvl w:val="9"/>
        <w:rPr>
          <w:rFonts w:hint="eastAsia" w:ascii="仿宋" w:hAnsi="仿宋" w:eastAsia="仿宋" w:cs="仿宋"/>
          <w:color w:val="auto"/>
          <w:spacing w:val="-2"/>
          <w:sz w:val="24"/>
          <w:highlight w:val="none"/>
        </w:rPr>
      </w:pPr>
    </w:p>
    <w:p w14:paraId="1B82CFAF">
      <w:pPr>
        <w:spacing w:line="360" w:lineRule="auto"/>
        <w:ind w:left="34"/>
        <w:outlineLvl w:val="9"/>
        <w:rPr>
          <w:rFonts w:hint="eastAsia" w:ascii="仿宋" w:hAnsi="仿宋" w:eastAsia="仿宋" w:cs="仿宋"/>
          <w:color w:val="auto"/>
          <w:spacing w:val="-2"/>
          <w:sz w:val="24"/>
          <w:highlight w:val="none"/>
        </w:rPr>
      </w:pPr>
    </w:p>
    <w:p w14:paraId="12C98CF7">
      <w:pPr>
        <w:spacing w:line="360" w:lineRule="auto"/>
        <w:ind w:left="34"/>
        <w:outlineLvl w:val="9"/>
        <w:rPr>
          <w:rFonts w:hint="eastAsia" w:ascii="仿宋" w:hAnsi="仿宋" w:eastAsia="仿宋" w:cs="仿宋"/>
          <w:color w:val="auto"/>
          <w:spacing w:val="-2"/>
          <w:sz w:val="24"/>
          <w:highlight w:val="none"/>
        </w:rPr>
      </w:pPr>
    </w:p>
    <w:p w14:paraId="6B437381">
      <w:pPr>
        <w:spacing w:line="360" w:lineRule="auto"/>
        <w:ind w:left="34"/>
        <w:outlineLvl w:val="9"/>
        <w:rPr>
          <w:rFonts w:hint="eastAsia" w:ascii="仿宋" w:hAnsi="仿宋" w:eastAsia="仿宋" w:cs="仿宋"/>
          <w:color w:val="auto"/>
          <w:spacing w:val="-2"/>
          <w:sz w:val="24"/>
          <w:highlight w:val="none"/>
        </w:rPr>
      </w:pPr>
      <w:r>
        <w:rPr>
          <w:rFonts w:hint="eastAsia" w:ascii="仿宋" w:hAnsi="仿宋" w:eastAsia="仿宋" w:cs="仿宋"/>
          <w:color w:val="auto"/>
          <w:spacing w:val="-2"/>
          <w:sz w:val="24"/>
          <w:highlight w:val="none"/>
          <w:lang w:val="en-US" w:eastAsia="zh-CN"/>
        </w:rPr>
        <w:t>5</w:t>
      </w:r>
      <w:r>
        <w:rPr>
          <w:rFonts w:hint="eastAsia" w:ascii="仿宋" w:hAnsi="仿宋" w:eastAsia="仿宋" w:cs="仿宋"/>
          <w:color w:val="auto"/>
          <w:spacing w:val="-2"/>
          <w:sz w:val="24"/>
          <w:highlight w:val="none"/>
        </w:rPr>
        <w:t>.投入本项目人员汇总表</w:t>
      </w:r>
    </w:p>
    <w:p w14:paraId="4DC4474E">
      <w:pPr>
        <w:spacing w:line="360" w:lineRule="auto"/>
        <w:jc w:val="center"/>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投入本项目人员汇总表</w:t>
      </w:r>
    </w:p>
    <w:tbl>
      <w:tblPr>
        <w:tblStyle w:val="35"/>
        <w:tblpPr w:leftFromText="180" w:rightFromText="180" w:vertAnchor="text" w:horzAnchor="margin" w:tblpXSpec="center" w:tblpY="3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6"/>
        <w:gridCol w:w="1843"/>
        <w:gridCol w:w="1845"/>
        <w:gridCol w:w="1418"/>
        <w:gridCol w:w="1962"/>
      </w:tblGrid>
      <w:tr w14:paraId="30BEE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386" w:type="dxa"/>
            <w:tcBorders>
              <w:top w:val="single" w:color="auto" w:sz="4" w:space="0"/>
              <w:left w:val="single" w:color="auto" w:sz="4" w:space="0"/>
              <w:bottom w:val="single" w:color="auto" w:sz="4" w:space="0"/>
              <w:right w:val="single" w:color="auto" w:sz="4" w:space="0"/>
            </w:tcBorders>
            <w:vAlign w:val="center"/>
          </w:tcPr>
          <w:p w14:paraId="6B538E62">
            <w:pPr>
              <w:spacing w:line="360" w:lineRule="auto"/>
              <w:jc w:val="center"/>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职务</w:t>
            </w:r>
          </w:p>
        </w:tc>
        <w:tc>
          <w:tcPr>
            <w:tcW w:w="1843" w:type="dxa"/>
            <w:tcBorders>
              <w:top w:val="single" w:color="auto" w:sz="4" w:space="0"/>
              <w:left w:val="single" w:color="auto" w:sz="4" w:space="0"/>
              <w:bottom w:val="single" w:color="auto" w:sz="4" w:space="0"/>
              <w:right w:val="single" w:color="auto" w:sz="4" w:space="0"/>
            </w:tcBorders>
            <w:vAlign w:val="center"/>
          </w:tcPr>
          <w:p w14:paraId="47E28CAF">
            <w:pPr>
              <w:spacing w:line="360" w:lineRule="auto"/>
              <w:jc w:val="center"/>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姓名</w:t>
            </w:r>
          </w:p>
        </w:tc>
        <w:tc>
          <w:tcPr>
            <w:tcW w:w="1845" w:type="dxa"/>
            <w:tcBorders>
              <w:top w:val="single" w:color="auto" w:sz="4" w:space="0"/>
              <w:left w:val="single" w:color="auto" w:sz="4" w:space="0"/>
              <w:bottom w:val="single" w:color="auto" w:sz="4" w:space="0"/>
              <w:right w:val="single" w:color="auto" w:sz="4" w:space="0"/>
            </w:tcBorders>
            <w:vAlign w:val="center"/>
          </w:tcPr>
          <w:p w14:paraId="50976ECD">
            <w:pPr>
              <w:spacing w:line="360" w:lineRule="auto"/>
              <w:jc w:val="center"/>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类似经验</w:t>
            </w:r>
          </w:p>
        </w:tc>
        <w:tc>
          <w:tcPr>
            <w:tcW w:w="1418" w:type="dxa"/>
            <w:tcBorders>
              <w:top w:val="single" w:color="auto" w:sz="4" w:space="0"/>
              <w:left w:val="single" w:color="auto" w:sz="4" w:space="0"/>
              <w:bottom w:val="single" w:color="auto" w:sz="4" w:space="0"/>
              <w:right w:val="single" w:color="auto" w:sz="4" w:space="0"/>
            </w:tcBorders>
            <w:vAlign w:val="center"/>
          </w:tcPr>
          <w:p w14:paraId="5C1D38D3">
            <w:pPr>
              <w:spacing w:line="360" w:lineRule="auto"/>
              <w:jc w:val="center"/>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联系方式</w:t>
            </w:r>
          </w:p>
        </w:tc>
        <w:tc>
          <w:tcPr>
            <w:tcW w:w="1962" w:type="dxa"/>
            <w:tcBorders>
              <w:top w:val="single" w:color="auto" w:sz="4" w:space="0"/>
              <w:left w:val="single" w:color="auto" w:sz="4" w:space="0"/>
              <w:bottom w:val="single" w:color="auto" w:sz="4" w:space="0"/>
              <w:right w:val="single" w:color="auto" w:sz="4" w:space="0"/>
            </w:tcBorders>
            <w:vAlign w:val="center"/>
          </w:tcPr>
          <w:p w14:paraId="62B0A1D7">
            <w:pPr>
              <w:spacing w:line="360" w:lineRule="auto"/>
              <w:jc w:val="center"/>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备 注</w:t>
            </w:r>
          </w:p>
        </w:tc>
      </w:tr>
      <w:tr w14:paraId="0A6DE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386" w:type="dxa"/>
            <w:tcBorders>
              <w:top w:val="single" w:color="auto" w:sz="4" w:space="0"/>
              <w:left w:val="single" w:color="auto" w:sz="4" w:space="0"/>
              <w:bottom w:val="single" w:color="auto" w:sz="4" w:space="0"/>
              <w:right w:val="single" w:color="auto" w:sz="4" w:space="0"/>
            </w:tcBorders>
            <w:vAlign w:val="center"/>
          </w:tcPr>
          <w:p w14:paraId="4054F63D">
            <w:pPr>
              <w:spacing w:line="360" w:lineRule="auto"/>
              <w:jc w:val="cente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项目负责人</w:t>
            </w:r>
          </w:p>
        </w:tc>
        <w:tc>
          <w:tcPr>
            <w:tcW w:w="1843" w:type="dxa"/>
            <w:tcBorders>
              <w:top w:val="single" w:color="auto" w:sz="4" w:space="0"/>
              <w:left w:val="single" w:color="auto" w:sz="4" w:space="0"/>
              <w:bottom w:val="single" w:color="auto" w:sz="4" w:space="0"/>
              <w:right w:val="single" w:color="auto" w:sz="4" w:space="0"/>
            </w:tcBorders>
            <w:vAlign w:val="center"/>
          </w:tcPr>
          <w:p w14:paraId="38D39F07">
            <w:pPr>
              <w:spacing w:line="360" w:lineRule="auto"/>
              <w:jc w:val="center"/>
              <w:outlineLvl w:val="9"/>
              <w:rPr>
                <w:rFonts w:hint="eastAsia" w:ascii="仿宋" w:hAnsi="仿宋" w:eastAsia="仿宋" w:cs="仿宋"/>
                <w:color w:val="auto"/>
                <w:sz w:val="24"/>
                <w:highlight w:val="none"/>
              </w:rPr>
            </w:pPr>
          </w:p>
        </w:tc>
        <w:tc>
          <w:tcPr>
            <w:tcW w:w="1845" w:type="dxa"/>
            <w:tcBorders>
              <w:top w:val="single" w:color="auto" w:sz="4" w:space="0"/>
              <w:left w:val="single" w:color="auto" w:sz="4" w:space="0"/>
              <w:bottom w:val="single" w:color="auto" w:sz="4" w:space="0"/>
              <w:right w:val="single" w:color="auto" w:sz="4" w:space="0"/>
            </w:tcBorders>
            <w:vAlign w:val="center"/>
          </w:tcPr>
          <w:p w14:paraId="7B3F593E">
            <w:pPr>
              <w:spacing w:line="360" w:lineRule="auto"/>
              <w:jc w:val="center"/>
              <w:outlineLvl w:val="9"/>
              <w:rPr>
                <w:rFonts w:hint="eastAsia" w:ascii="仿宋" w:hAnsi="仿宋" w:eastAsia="仿宋" w:cs="仿宋"/>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40B0F197">
            <w:pPr>
              <w:spacing w:line="360" w:lineRule="auto"/>
              <w:jc w:val="center"/>
              <w:outlineLvl w:val="9"/>
              <w:rPr>
                <w:rFonts w:hint="eastAsia" w:ascii="仿宋" w:hAnsi="仿宋" w:eastAsia="仿宋" w:cs="仿宋"/>
                <w:color w:val="auto"/>
                <w:sz w:val="24"/>
                <w:highlight w:val="none"/>
              </w:rPr>
            </w:pPr>
          </w:p>
        </w:tc>
        <w:tc>
          <w:tcPr>
            <w:tcW w:w="1962" w:type="dxa"/>
            <w:tcBorders>
              <w:top w:val="single" w:color="auto" w:sz="4" w:space="0"/>
              <w:left w:val="single" w:color="auto" w:sz="4" w:space="0"/>
              <w:bottom w:val="single" w:color="auto" w:sz="4" w:space="0"/>
              <w:right w:val="single" w:color="auto" w:sz="4" w:space="0"/>
            </w:tcBorders>
            <w:vAlign w:val="center"/>
          </w:tcPr>
          <w:p w14:paraId="00D16309">
            <w:pPr>
              <w:spacing w:line="360" w:lineRule="auto"/>
              <w:jc w:val="center"/>
              <w:outlineLvl w:val="9"/>
              <w:rPr>
                <w:rFonts w:hint="eastAsia" w:ascii="仿宋" w:hAnsi="仿宋" w:eastAsia="仿宋" w:cs="仿宋"/>
                <w:color w:val="auto"/>
                <w:sz w:val="24"/>
                <w:highlight w:val="none"/>
              </w:rPr>
            </w:pPr>
          </w:p>
        </w:tc>
      </w:tr>
      <w:tr w14:paraId="0922D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386" w:type="dxa"/>
            <w:tcBorders>
              <w:top w:val="single" w:color="auto" w:sz="4" w:space="0"/>
              <w:left w:val="single" w:color="auto" w:sz="4" w:space="0"/>
              <w:bottom w:val="single" w:color="auto" w:sz="4" w:space="0"/>
              <w:right w:val="single" w:color="auto" w:sz="4" w:space="0"/>
            </w:tcBorders>
            <w:vAlign w:val="center"/>
          </w:tcPr>
          <w:p w14:paraId="550089FD">
            <w:pPr>
              <w:spacing w:line="360" w:lineRule="auto"/>
              <w:jc w:val="cente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财务人员</w:t>
            </w:r>
          </w:p>
        </w:tc>
        <w:tc>
          <w:tcPr>
            <w:tcW w:w="1843" w:type="dxa"/>
            <w:tcBorders>
              <w:top w:val="single" w:color="auto" w:sz="4" w:space="0"/>
              <w:left w:val="single" w:color="auto" w:sz="4" w:space="0"/>
              <w:bottom w:val="single" w:color="auto" w:sz="4" w:space="0"/>
              <w:right w:val="single" w:color="auto" w:sz="4" w:space="0"/>
            </w:tcBorders>
            <w:vAlign w:val="center"/>
          </w:tcPr>
          <w:p w14:paraId="1909EA2F">
            <w:pPr>
              <w:spacing w:line="360" w:lineRule="auto"/>
              <w:jc w:val="center"/>
              <w:outlineLvl w:val="9"/>
              <w:rPr>
                <w:rFonts w:hint="eastAsia" w:ascii="仿宋" w:hAnsi="仿宋" w:eastAsia="仿宋" w:cs="仿宋"/>
                <w:color w:val="auto"/>
                <w:sz w:val="24"/>
                <w:highlight w:val="none"/>
              </w:rPr>
            </w:pPr>
          </w:p>
        </w:tc>
        <w:tc>
          <w:tcPr>
            <w:tcW w:w="1845" w:type="dxa"/>
            <w:tcBorders>
              <w:top w:val="single" w:color="auto" w:sz="4" w:space="0"/>
              <w:left w:val="single" w:color="auto" w:sz="4" w:space="0"/>
              <w:bottom w:val="single" w:color="auto" w:sz="4" w:space="0"/>
              <w:right w:val="single" w:color="auto" w:sz="4" w:space="0"/>
            </w:tcBorders>
            <w:vAlign w:val="center"/>
          </w:tcPr>
          <w:p w14:paraId="6D69977A">
            <w:pPr>
              <w:spacing w:line="360" w:lineRule="auto"/>
              <w:jc w:val="center"/>
              <w:outlineLvl w:val="9"/>
              <w:rPr>
                <w:rFonts w:hint="eastAsia" w:ascii="仿宋" w:hAnsi="仿宋" w:eastAsia="仿宋" w:cs="仿宋"/>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4C4C7369">
            <w:pPr>
              <w:spacing w:line="360" w:lineRule="auto"/>
              <w:jc w:val="center"/>
              <w:outlineLvl w:val="9"/>
              <w:rPr>
                <w:rFonts w:hint="eastAsia" w:ascii="仿宋" w:hAnsi="仿宋" w:eastAsia="仿宋" w:cs="仿宋"/>
                <w:color w:val="auto"/>
                <w:sz w:val="24"/>
                <w:highlight w:val="none"/>
              </w:rPr>
            </w:pPr>
          </w:p>
        </w:tc>
        <w:tc>
          <w:tcPr>
            <w:tcW w:w="1962" w:type="dxa"/>
            <w:tcBorders>
              <w:top w:val="single" w:color="auto" w:sz="4" w:space="0"/>
              <w:left w:val="single" w:color="auto" w:sz="4" w:space="0"/>
              <w:bottom w:val="single" w:color="auto" w:sz="4" w:space="0"/>
              <w:right w:val="single" w:color="auto" w:sz="4" w:space="0"/>
            </w:tcBorders>
            <w:vAlign w:val="center"/>
          </w:tcPr>
          <w:p w14:paraId="1DC49592">
            <w:pPr>
              <w:spacing w:line="360" w:lineRule="auto"/>
              <w:jc w:val="center"/>
              <w:outlineLvl w:val="9"/>
              <w:rPr>
                <w:rFonts w:hint="eastAsia" w:ascii="仿宋" w:hAnsi="仿宋" w:eastAsia="仿宋" w:cs="仿宋"/>
                <w:color w:val="auto"/>
                <w:sz w:val="24"/>
                <w:highlight w:val="none"/>
              </w:rPr>
            </w:pPr>
          </w:p>
        </w:tc>
      </w:tr>
      <w:tr w14:paraId="3D397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386" w:type="dxa"/>
            <w:tcBorders>
              <w:top w:val="single" w:color="auto" w:sz="4" w:space="0"/>
              <w:left w:val="single" w:color="auto" w:sz="4" w:space="0"/>
              <w:bottom w:val="single" w:color="auto" w:sz="4" w:space="0"/>
              <w:right w:val="single" w:color="auto" w:sz="4" w:space="0"/>
            </w:tcBorders>
            <w:vAlign w:val="center"/>
          </w:tcPr>
          <w:p w14:paraId="2D3E5F12">
            <w:pPr>
              <w:spacing w:line="360" w:lineRule="auto"/>
              <w:jc w:val="cente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售后负责人</w:t>
            </w:r>
          </w:p>
        </w:tc>
        <w:tc>
          <w:tcPr>
            <w:tcW w:w="1843" w:type="dxa"/>
            <w:tcBorders>
              <w:top w:val="single" w:color="auto" w:sz="4" w:space="0"/>
              <w:left w:val="single" w:color="auto" w:sz="4" w:space="0"/>
              <w:bottom w:val="single" w:color="auto" w:sz="4" w:space="0"/>
              <w:right w:val="single" w:color="auto" w:sz="4" w:space="0"/>
            </w:tcBorders>
            <w:vAlign w:val="center"/>
          </w:tcPr>
          <w:p w14:paraId="337EDF04">
            <w:pPr>
              <w:spacing w:line="360" w:lineRule="auto"/>
              <w:jc w:val="center"/>
              <w:outlineLvl w:val="9"/>
              <w:rPr>
                <w:rFonts w:hint="eastAsia" w:ascii="仿宋" w:hAnsi="仿宋" w:eastAsia="仿宋" w:cs="仿宋"/>
                <w:color w:val="auto"/>
                <w:sz w:val="24"/>
                <w:highlight w:val="none"/>
              </w:rPr>
            </w:pPr>
          </w:p>
        </w:tc>
        <w:tc>
          <w:tcPr>
            <w:tcW w:w="1845" w:type="dxa"/>
            <w:tcBorders>
              <w:top w:val="single" w:color="auto" w:sz="4" w:space="0"/>
              <w:left w:val="single" w:color="auto" w:sz="4" w:space="0"/>
              <w:bottom w:val="single" w:color="auto" w:sz="4" w:space="0"/>
              <w:right w:val="single" w:color="auto" w:sz="4" w:space="0"/>
            </w:tcBorders>
            <w:vAlign w:val="center"/>
          </w:tcPr>
          <w:p w14:paraId="6F6F9A17">
            <w:pPr>
              <w:spacing w:line="360" w:lineRule="auto"/>
              <w:jc w:val="center"/>
              <w:outlineLvl w:val="9"/>
              <w:rPr>
                <w:rFonts w:hint="eastAsia" w:ascii="仿宋" w:hAnsi="仿宋" w:eastAsia="仿宋" w:cs="仿宋"/>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7409D83D">
            <w:pPr>
              <w:spacing w:line="360" w:lineRule="auto"/>
              <w:jc w:val="center"/>
              <w:outlineLvl w:val="9"/>
              <w:rPr>
                <w:rFonts w:hint="eastAsia" w:ascii="仿宋" w:hAnsi="仿宋" w:eastAsia="仿宋" w:cs="仿宋"/>
                <w:color w:val="auto"/>
                <w:sz w:val="24"/>
                <w:highlight w:val="none"/>
              </w:rPr>
            </w:pPr>
          </w:p>
        </w:tc>
        <w:tc>
          <w:tcPr>
            <w:tcW w:w="1962" w:type="dxa"/>
            <w:tcBorders>
              <w:top w:val="single" w:color="auto" w:sz="4" w:space="0"/>
              <w:left w:val="single" w:color="auto" w:sz="4" w:space="0"/>
              <w:bottom w:val="single" w:color="auto" w:sz="4" w:space="0"/>
              <w:right w:val="single" w:color="auto" w:sz="4" w:space="0"/>
            </w:tcBorders>
            <w:vAlign w:val="center"/>
          </w:tcPr>
          <w:p w14:paraId="20BC5EEA">
            <w:pPr>
              <w:spacing w:line="360" w:lineRule="auto"/>
              <w:jc w:val="center"/>
              <w:outlineLvl w:val="9"/>
              <w:rPr>
                <w:rFonts w:hint="eastAsia" w:ascii="仿宋" w:hAnsi="仿宋" w:eastAsia="仿宋" w:cs="仿宋"/>
                <w:color w:val="auto"/>
                <w:sz w:val="24"/>
                <w:highlight w:val="none"/>
              </w:rPr>
            </w:pPr>
          </w:p>
        </w:tc>
      </w:tr>
      <w:tr w14:paraId="1960C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386" w:type="dxa"/>
            <w:tcBorders>
              <w:top w:val="single" w:color="auto" w:sz="4" w:space="0"/>
              <w:left w:val="single" w:color="auto" w:sz="4" w:space="0"/>
              <w:bottom w:val="single" w:color="auto" w:sz="4" w:space="0"/>
              <w:right w:val="single" w:color="auto" w:sz="4" w:space="0"/>
            </w:tcBorders>
            <w:vAlign w:val="center"/>
          </w:tcPr>
          <w:p w14:paraId="162854EF">
            <w:pPr>
              <w:spacing w:line="360" w:lineRule="auto"/>
              <w:jc w:val="cente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1843" w:type="dxa"/>
            <w:tcBorders>
              <w:top w:val="single" w:color="auto" w:sz="4" w:space="0"/>
              <w:left w:val="single" w:color="auto" w:sz="4" w:space="0"/>
              <w:bottom w:val="single" w:color="auto" w:sz="4" w:space="0"/>
              <w:right w:val="single" w:color="auto" w:sz="4" w:space="0"/>
            </w:tcBorders>
            <w:vAlign w:val="center"/>
          </w:tcPr>
          <w:p w14:paraId="3088DB08">
            <w:pPr>
              <w:spacing w:line="360" w:lineRule="auto"/>
              <w:jc w:val="center"/>
              <w:outlineLvl w:val="9"/>
              <w:rPr>
                <w:rFonts w:hint="eastAsia" w:ascii="仿宋" w:hAnsi="仿宋" w:eastAsia="仿宋" w:cs="仿宋"/>
                <w:color w:val="auto"/>
                <w:sz w:val="24"/>
                <w:highlight w:val="none"/>
              </w:rPr>
            </w:pPr>
          </w:p>
        </w:tc>
        <w:tc>
          <w:tcPr>
            <w:tcW w:w="1845" w:type="dxa"/>
            <w:tcBorders>
              <w:top w:val="single" w:color="auto" w:sz="4" w:space="0"/>
              <w:left w:val="single" w:color="auto" w:sz="4" w:space="0"/>
              <w:bottom w:val="single" w:color="auto" w:sz="4" w:space="0"/>
              <w:right w:val="single" w:color="auto" w:sz="4" w:space="0"/>
            </w:tcBorders>
            <w:vAlign w:val="center"/>
          </w:tcPr>
          <w:p w14:paraId="6A464D9B">
            <w:pPr>
              <w:spacing w:line="360" w:lineRule="auto"/>
              <w:jc w:val="center"/>
              <w:outlineLvl w:val="9"/>
              <w:rPr>
                <w:rFonts w:hint="eastAsia" w:ascii="仿宋" w:hAnsi="仿宋" w:eastAsia="仿宋" w:cs="仿宋"/>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20D9EC5C">
            <w:pPr>
              <w:spacing w:line="360" w:lineRule="auto"/>
              <w:jc w:val="center"/>
              <w:outlineLvl w:val="9"/>
              <w:rPr>
                <w:rFonts w:hint="eastAsia" w:ascii="仿宋" w:hAnsi="仿宋" w:eastAsia="仿宋" w:cs="仿宋"/>
                <w:color w:val="auto"/>
                <w:sz w:val="24"/>
                <w:highlight w:val="none"/>
              </w:rPr>
            </w:pPr>
          </w:p>
        </w:tc>
        <w:tc>
          <w:tcPr>
            <w:tcW w:w="1962" w:type="dxa"/>
            <w:tcBorders>
              <w:top w:val="single" w:color="auto" w:sz="4" w:space="0"/>
              <w:left w:val="single" w:color="auto" w:sz="4" w:space="0"/>
              <w:bottom w:val="single" w:color="auto" w:sz="4" w:space="0"/>
              <w:right w:val="single" w:color="auto" w:sz="4" w:space="0"/>
            </w:tcBorders>
            <w:vAlign w:val="center"/>
          </w:tcPr>
          <w:p w14:paraId="6C7D6F60">
            <w:pPr>
              <w:spacing w:line="360" w:lineRule="auto"/>
              <w:jc w:val="center"/>
              <w:outlineLvl w:val="9"/>
              <w:rPr>
                <w:rFonts w:hint="eastAsia" w:ascii="仿宋" w:hAnsi="仿宋" w:eastAsia="仿宋" w:cs="仿宋"/>
                <w:color w:val="auto"/>
                <w:sz w:val="24"/>
                <w:highlight w:val="none"/>
              </w:rPr>
            </w:pPr>
          </w:p>
        </w:tc>
      </w:tr>
      <w:tr w14:paraId="25D9B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386" w:type="dxa"/>
            <w:tcBorders>
              <w:top w:val="single" w:color="auto" w:sz="4" w:space="0"/>
              <w:left w:val="single" w:color="auto" w:sz="4" w:space="0"/>
              <w:bottom w:val="single" w:color="auto" w:sz="4" w:space="0"/>
              <w:right w:val="single" w:color="auto" w:sz="4" w:space="0"/>
            </w:tcBorders>
            <w:vAlign w:val="center"/>
          </w:tcPr>
          <w:p w14:paraId="43CB69A1">
            <w:pPr>
              <w:spacing w:line="360" w:lineRule="auto"/>
              <w:jc w:val="center"/>
              <w:outlineLvl w:val="9"/>
              <w:rPr>
                <w:rFonts w:hint="eastAsia" w:ascii="仿宋" w:hAnsi="仿宋" w:eastAsia="仿宋" w:cs="仿宋"/>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6B89553D">
            <w:pPr>
              <w:spacing w:line="360" w:lineRule="auto"/>
              <w:jc w:val="center"/>
              <w:outlineLvl w:val="9"/>
              <w:rPr>
                <w:rFonts w:hint="eastAsia" w:ascii="仿宋" w:hAnsi="仿宋" w:eastAsia="仿宋" w:cs="仿宋"/>
                <w:color w:val="auto"/>
                <w:sz w:val="24"/>
                <w:highlight w:val="none"/>
              </w:rPr>
            </w:pPr>
          </w:p>
        </w:tc>
        <w:tc>
          <w:tcPr>
            <w:tcW w:w="1845" w:type="dxa"/>
            <w:tcBorders>
              <w:top w:val="single" w:color="auto" w:sz="4" w:space="0"/>
              <w:left w:val="single" w:color="auto" w:sz="4" w:space="0"/>
              <w:bottom w:val="single" w:color="auto" w:sz="4" w:space="0"/>
              <w:right w:val="single" w:color="auto" w:sz="4" w:space="0"/>
            </w:tcBorders>
            <w:vAlign w:val="center"/>
          </w:tcPr>
          <w:p w14:paraId="6B3479F3">
            <w:pPr>
              <w:spacing w:line="360" w:lineRule="auto"/>
              <w:jc w:val="center"/>
              <w:outlineLvl w:val="9"/>
              <w:rPr>
                <w:rFonts w:hint="eastAsia" w:ascii="仿宋" w:hAnsi="仿宋" w:eastAsia="仿宋" w:cs="仿宋"/>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43BB42DC">
            <w:pPr>
              <w:spacing w:line="360" w:lineRule="auto"/>
              <w:jc w:val="center"/>
              <w:outlineLvl w:val="9"/>
              <w:rPr>
                <w:rFonts w:hint="eastAsia" w:ascii="仿宋" w:hAnsi="仿宋" w:eastAsia="仿宋" w:cs="仿宋"/>
                <w:color w:val="auto"/>
                <w:sz w:val="24"/>
                <w:highlight w:val="none"/>
              </w:rPr>
            </w:pPr>
          </w:p>
        </w:tc>
        <w:tc>
          <w:tcPr>
            <w:tcW w:w="1962" w:type="dxa"/>
            <w:tcBorders>
              <w:top w:val="single" w:color="auto" w:sz="4" w:space="0"/>
              <w:left w:val="single" w:color="auto" w:sz="4" w:space="0"/>
              <w:bottom w:val="single" w:color="auto" w:sz="4" w:space="0"/>
              <w:right w:val="single" w:color="auto" w:sz="4" w:space="0"/>
            </w:tcBorders>
            <w:vAlign w:val="center"/>
          </w:tcPr>
          <w:p w14:paraId="77D7EF55">
            <w:pPr>
              <w:spacing w:line="360" w:lineRule="auto"/>
              <w:jc w:val="center"/>
              <w:outlineLvl w:val="9"/>
              <w:rPr>
                <w:rFonts w:hint="eastAsia" w:ascii="仿宋" w:hAnsi="仿宋" w:eastAsia="仿宋" w:cs="仿宋"/>
                <w:color w:val="auto"/>
                <w:sz w:val="24"/>
                <w:highlight w:val="none"/>
              </w:rPr>
            </w:pPr>
          </w:p>
        </w:tc>
      </w:tr>
      <w:tr w14:paraId="35104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386" w:type="dxa"/>
            <w:tcBorders>
              <w:top w:val="single" w:color="auto" w:sz="4" w:space="0"/>
              <w:left w:val="single" w:color="auto" w:sz="4" w:space="0"/>
              <w:bottom w:val="single" w:color="auto" w:sz="4" w:space="0"/>
              <w:right w:val="single" w:color="auto" w:sz="4" w:space="0"/>
            </w:tcBorders>
            <w:vAlign w:val="center"/>
          </w:tcPr>
          <w:p w14:paraId="670C5EC1">
            <w:pPr>
              <w:spacing w:line="360" w:lineRule="auto"/>
              <w:jc w:val="center"/>
              <w:outlineLvl w:val="9"/>
              <w:rPr>
                <w:rFonts w:hint="eastAsia" w:ascii="仿宋" w:hAnsi="仿宋" w:eastAsia="仿宋" w:cs="仿宋"/>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25E160E0">
            <w:pPr>
              <w:spacing w:line="360" w:lineRule="auto"/>
              <w:jc w:val="center"/>
              <w:outlineLvl w:val="9"/>
              <w:rPr>
                <w:rFonts w:hint="eastAsia" w:ascii="仿宋" w:hAnsi="仿宋" w:eastAsia="仿宋" w:cs="仿宋"/>
                <w:color w:val="auto"/>
                <w:sz w:val="24"/>
                <w:highlight w:val="none"/>
              </w:rPr>
            </w:pPr>
          </w:p>
        </w:tc>
        <w:tc>
          <w:tcPr>
            <w:tcW w:w="1845" w:type="dxa"/>
            <w:tcBorders>
              <w:top w:val="single" w:color="auto" w:sz="4" w:space="0"/>
              <w:left w:val="single" w:color="auto" w:sz="4" w:space="0"/>
              <w:bottom w:val="single" w:color="auto" w:sz="4" w:space="0"/>
              <w:right w:val="single" w:color="auto" w:sz="4" w:space="0"/>
            </w:tcBorders>
            <w:vAlign w:val="center"/>
          </w:tcPr>
          <w:p w14:paraId="0949CFA7">
            <w:pPr>
              <w:spacing w:line="360" w:lineRule="auto"/>
              <w:jc w:val="center"/>
              <w:outlineLvl w:val="9"/>
              <w:rPr>
                <w:rFonts w:hint="eastAsia" w:ascii="仿宋" w:hAnsi="仿宋" w:eastAsia="仿宋" w:cs="仿宋"/>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2BB856B9">
            <w:pPr>
              <w:spacing w:line="360" w:lineRule="auto"/>
              <w:jc w:val="center"/>
              <w:outlineLvl w:val="9"/>
              <w:rPr>
                <w:rFonts w:hint="eastAsia" w:ascii="仿宋" w:hAnsi="仿宋" w:eastAsia="仿宋" w:cs="仿宋"/>
                <w:color w:val="auto"/>
                <w:sz w:val="24"/>
                <w:highlight w:val="none"/>
              </w:rPr>
            </w:pPr>
          </w:p>
        </w:tc>
        <w:tc>
          <w:tcPr>
            <w:tcW w:w="1962" w:type="dxa"/>
            <w:tcBorders>
              <w:top w:val="single" w:color="auto" w:sz="4" w:space="0"/>
              <w:left w:val="single" w:color="auto" w:sz="4" w:space="0"/>
              <w:bottom w:val="single" w:color="auto" w:sz="4" w:space="0"/>
              <w:right w:val="single" w:color="auto" w:sz="4" w:space="0"/>
            </w:tcBorders>
            <w:vAlign w:val="center"/>
          </w:tcPr>
          <w:p w14:paraId="18F3A335">
            <w:pPr>
              <w:spacing w:line="360" w:lineRule="auto"/>
              <w:jc w:val="center"/>
              <w:outlineLvl w:val="9"/>
              <w:rPr>
                <w:rFonts w:hint="eastAsia" w:ascii="仿宋" w:hAnsi="仿宋" w:eastAsia="仿宋" w:cs="仿宋"/>
                <w:color w:val="auto"/>
                <w:sz w:val="24"/>
                <w:highlight w:val="none"/>
              </w:rPr>
            </w:pPr>
          </w:p>
        </w:tc>
      </w:tr>
      <w:tr w14:paraId="4643D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386" w:type="dxa"/>
            <w:tcBorders>
              <w:top w:val="single" w:color="auto" w:sz="4" w:space="0"/>
              <w:left w:val="single" w:color="auto" w:sz="4" w:space="0"/>
              <w:bottom w:val="single" w:color="auto" w:sz="4" w:space="0"/>
              <w:right w:val="single" w:color="auto" w:sz="4" w:space="0"/>
            </w:tcBorders>
            <w:vAlign w:val="center"/>
          </w:tcPr>
          <w:p w14:paraId="1387BD61">
            <w:pPr>
              <w:spacing w:line="360" w:lineRule="auto"/>
              <w:jc w:val="center"/>
              <w:outlineLvl w:val="9"/>
              <w:rPr>
                <w:rFonts w:hint="eastAsia" w:ascii="仿宋" w:hAnsi="仿宋" w:eastAsia="仿宋" w:cs="仿宋"/>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1AE0C698">
            <w:pPr>
              <w:spacing w:line="360" w:lineRule="auto"/>
              <w:jc w:val="center"/>
              <w:outlineLvl w:val="9"/>
              <w:rPr>
                <w:rFonts w:hint="eastAsia" w:ascii="仿宋" w:hAnsi="仿宋" w:eastAsia="仿宋" w:cs="仿宋"/>
                <w:color w:val="auto"/>
                <w:sz w:val="24"/>
                <w:highlight w:val="none"/>
              </w:rPr>
            </w:pPr>
          </w:p>
        </w:tc>
        <w:tc>
          <w:tcPr>
            <w:tcW w:w="1845" w:type="dxa"/>
            <w:tcBorders>
              <w:top w:val="single" w:color="auto" w:sz="4" w:space="0"/>
              <w:left w:val="single" w:color="auto" w:sz="4" w:space="0"/>
              <w:bottom w:val="single" w:color="auto" w:sz="4" w:space="0"/>
              <w:right w:val="single" w:color="auto" w:sz="4" w:space="0"/>
            </w:tcBorders>
            <w:vAlign w:val="center"/>
          </w:tcPr>
          <w:p w14:paraId="7A51C60D">
            <w:pPr>
              <w:spacing w:line="360" w:lineRule="auto"/>
              <w:jc w:val="center"/>
              <w:outlineLvl w:val="9"/>
              <w:rPr>
                <w:rFonts w:hint="eastAsia" w:ascii="仿宋" w:hAnsi="仿宋" w:eastAsia="仿宋" w:cs="仿宋"/>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67170DD1">
            <w:pPr>
              <w:spacing w:line="360" w:lineRule="auto"/>
              <w:jc w:val="center"/>
              <w:outlineLvl w:val="9"/>
              <w:rPr>
                <w:rFonts w:hint="eastAsia" w:ascii="仿宋" w:hAnsi="仿宋" w:eastAsia="仿宋" w:cs="仿宋"/>
                <w:color w:val="auto"/>
                <w:sz w:val="24"/>
                <w:highlight w:val="none"/>
              </w:rPr>
            </w:pPr>
          </w:p>
        </w:tc>
        <w:tc>
          <w:tcPr>
            <w:tcW w:w="1962" w:type="dxa"/>
            <w:tcBorders>
              <w:top w:val="single" w:color="auto" w:sz="4" w:space="0"/>
              <w:left w:val="single" w:color="auto" w:sz="4" w:space="0"/>
              <w:bottom w:val="single" w:color="auto" w:sz="4" w:space="0"/>
              <w:right w:val="single" w:color="auto" w:sz="4" w:space="0"/>
            </w:tcBorders>
            <w:vAlign w:val="center"/>
          </w:tcPr>
          <w:p w14:paraId="2DF2B0EF">
            <w:pPr>
              <w:spacing w:line="360" w:lineRule="auto"/>
              <w:jc w:val="center"/>
              <w:outlineLvl w:val="9"/>
              <w:rPr>
                <w:rFonts w:hint="eastAsia" w:ascii="仿宋" w:hAnsi="仿宋" w:eastAsia="仿宋" w:cs="仿宋"/>
                <w:color w:val="auto"/>
                <w:sz w:val="24"/>
                <w:highlight w:val="none"/>
              </w:rPr>
            </w:pPr>
          </w:p>
        </w:tc>
      </w:tr>
      <w:tr w14:paraId="6DC29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386" w:type="dxa"/>
            <w:tcBorders>
              <w:top w:val="single" w:color="auto" w:sz="4" w:space="0"/>
              <w:left w:val="single" w:color="auto" w:sz="4" w:space="0"/>
              <w:bottom w:val="single" w:color="auto" w:sz="4" w:space="0"/>
              <w:right w:val="single" w:color="auto" w:sz="4" w:space="0"/>
            </w:tcBorders>
            <w:vAlign w:val="center"/>
          </w:tcPr>
          <w:p w14:paraId="5EE378D0">
            <w:pPr>
              <w:spacing w:line="360" w:lineRule="auto"/>
              <w:jc w:val="center"/>
              <w:outlineLvl w:val="9"/>
              <w:rPr>
                <w:rFonts w:hint="eastAsia" w:ascii="仿宋" w:hAnsi="仿宋" w:eastAsia="仿宋" w:cs="仿宋"/>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456A96B4">
            <w:pPr>
              <w:spacing w:line="360" w:lineRule="auto"/>
              <w:jc w:val="center"/>
              <w:outlineLvl w:val="9"/>
              <w:rPr>
                <w:rFonts w:hint="eastAsia" w:ascii="仿宋" w:hAnsi="仿宋" w:eastAsia="仿宋" w:cs="仿宋"/>
                <w:color w:val="auto"/>
                <w:sz w:val="24"/>
                <w:highlight w:val="none"/>
              </w:rPr>
            </w:pPr>
          </w:p>
        </w:tc>
        <w:tc>
          <w:tcPr>
            <w:tcW w:w="1845" w:type="dxa"/>
            <w:tcBorders>
              <w:top w:val="single" w:color="auto" w:sz="4" w:space="0"/>
              <w:left w:val="single" w:color="auto" w:sz="4" w:space="0"/>
              <w:bottom w:val="single" w:color="auto" w:sz="4" w:space="0"/>
              <w:right w:val="single" w:color="auto" w:sz="4" w:space="0"/>
            </w:tcBorders>
            <w:vAlign w:val="center"/>
          </w:tcPr>
          <w:p w14:paraId="2DDB9306">
            <w:pPr>
              <w:spacing w:line="360" w:lineRule="auto"/>
              <w:jc w:val="center"/>
              <w:outlineLvl w:val="9"/>
              <w:rPr>
                <w:rFonts w:hint="eastAsia" w:ascii="仿宋" w:hAnsi="仿宋" w:eastAsia="仿宋" w:cs="仿宋"/>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6E398060">
            <w:pPr>
              <w:spacing w:line="360" w:lineRule="auto"/>
              <w:jc w:val="center"/>
              <w:outlineLvl w:val="9"/>
              <w:rPr>
                <w:rFonts w:hint="eastAsia" w:ascii="仿宋" w:hAnsi="仿宋" w:eastAsia="仿宋" w:cs="仿宋"/>
                <w:color w:val="auto"/>
                <w:sz w:val="24"/>
                <w:highlight w:val="none"/>
              </w:rPr>
            </w:pPr>
          </w:p>
        </w:tc>
        <w:tc>
          <w:tcPr>
            <w:tcW w:w="1962" w:type="dxa"/>
            <w:tcBorders>
              <w:top w:val="single" w:color="auto" w:sz="4" w:space="0"/>
              <w:left w:val="single" w:color="auto" w:sz="4" w:space="0"/>
              <w:bottom w:val="single" w:color="auto" w:sz="4" w:space="0"/>
              <w:right w:val="single" w:color="auto" w:sz="4" w:space="0"/>
            </w:tcBorders>
            <w:vAlign w:val="center"/>
          </w:tcPr>
          <w:p w14:paraId="370555F9">
            <w:pPr>
              <w:spacing w:line="360" w:lineRule="auto"/>
              <w:jc w:val="center"/>
              <w:outlineLvl w:val="9"/>
              <w:rPr>
                <w:rFonts w:hint="eastAsia" w:ascii="仿宋" w:hAnsi="仿宋" w:eastAsia="仿宋" w:cs="仿宋"/>
                <w:color w:val="auto"/>
                <w:sz w:val="24"/>
                <w:highlight w:val="none"/>
              </w:rPr>
            </w:pPr>
          </w:p>
        </w:tc>
      </w:tr>
      <w:tr w14:paraId="7CB21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386" w:type="dxa"/>
            <w:tcBorders>
              <w:top w:val="single" w:color="auto" w:sz="4" w:space="0"/>
              <w:left w:val="single" w:color="auto" w:sz="4" w:space="0"/>
              <w:bottom w:val="single" w:color="auto" w:sz="4" w:space="0"/>
              <w:right w:val="single" w:color="auto" w:sz="4" w:space="0"/>
            </w:tcBorders>
            <w:vAlign w:val="center"/>
          </w:tcPr>
          <w:p w14:paraId="7B655341">
            <w:pPr>
              <w:spacing w:line="360" w:lineRule="auto"/>
              <w:jc w:val="center"/>
              <w:outlineLvl w:val="9"/>
              <w:rPr>
                <w:rFonts w:hint="eastAsia" w:ascii="仿宋" w:hAnsi="仿宋" w:eastAsia="仿宋" w:cs="仿宋"/>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44C7740B">
            <w:pPr>
              <w:spacing w:line="360" w:lineRule="auto"/>
              <w:jc w:val="center"/>
              <w:outlineLvl w:val="9"/>
              <w:rPr>
                <w:rFonts w:hint="eastAsia" w:ascii="仿宋" w:hAnsi="仿宋" w:eastAsia="仿宋" w:cs="仿宋"/>
                <w:color w:val="auto"/>
                <w:sz w:val="24"/>
                <w:highlight w:val="none"/>
              </w:rPr>
            </w:pPr>
          </w:p>
        </w:tc>
        <w:tc>
          <w:tcPr>
            <w:tcW w:w="1845" w:type="dxa"/>
            <w:tcBorders>
              <w:top w:val="single" w:color="auto" w:sz="4" w:space="0"/>
              <w:left w:val="single" w:color="auto" w:sz="4" w:space="0"/>
              <w:bottom w:val="single" w:color="auto" w:sz="4" w:space="0"/>
              <w:right w:val="single" w:color="auto" w:sz="4" w:space="0"/>
            </w:tcBorders>
            <w:vAlign w:val="center"/>
          </w:tcPr>
          <w:p w14:paraId="0C6399AA">
            <w:pPr>
              <w:spacing w:line="360" w:lineRule="auto"/>
              <w:jc w:val="center"/>
              <w:outlineLvl w:val="9"/>
              <w:rPr>
                <w:rFonts w:hint="eastAsia" w:ascii="仿宋" w:hAnsi="仿宋" w:eastAsia="仿宋" w:cs="仿宋"/>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526C5629">
            <w:pPr>
              <w:spacing w:line="360" w:lineRule="auto"/>
              <w:jc w:val="center"/>
              <w:outlineLvl w:val="9"/>
              <w:rPr>
                <w:rFonts w:hint="eastAsia" w:ascii="仿宋" w:hAnsi="仿宋" w:eastAsia="仿宋" w:cs="仿宋"/>
                <w:color w:val="auto"/>
                <w:sz w:val="24"/>
                <w:highlight w:val="none"/>
              </w:rPr>
            </w:pPr>
          </w:p>
        </w:tc>
        <w:tc>
          <w:tcPr>
            <w:tcW w:w="1962" w:type="dxa"/>
            <w:tcBorders>
              <w:top w:val="single" w:color="auto" w:sz="4" w:space="0"/>
              <w:left w:val="single" w:color="auto" w:sz="4" w:space="0"/>
              <w:bottom w:val="single" w:color="auto" w:sz="4" w:space="0"/>
              <w:right w:val="single" w:color="auto" w:sz="4" w:space="0"/>
            </w:tcBorders>
            <w:vAlign w:val="center"/>
          </w:tcPr>
          <w:p w14:paraId="5E5E887C">
            <w:pPr>
              <w:spacing w:line="360" w:lineRule="auto"/>
              <w:jc w:val="center"/>
              <w:outlineLvl w:val="9"/>
              <w:rPr>
                <w:rFonts w:hint="eastAsia" w:ascii="仿宋" w:hAnsi="仿宋" w:eastAsia="仿宋" w:cs="仿宋"/>
                <w:color w:val="auto"/>
                <w:sz w:val="24"/>
                <w:highlight w:val="none"/>
              </w:rPr>
            </w:pPr>
          </w:p>
        </w:tc>
      </w:tr>
    </w:tbl>
    <w:p w14:paraId="6F6CF0F3">
      <w:pPr>
        <w:spacing w:line="360" w:lineRule="auto"/>
        <w:outlineLvl w:val="9"/>
        <w:rPr>
          <w:rFonts w:hint="eastAsia" w:ascii="仿宋" w:hAnsi="仿宋" w:eastAsia="仿宋" w:cs="仿宋"/>
          <w:color w:val="auto"/>
          <w:sz w:val="24"/>
          <w:highlight w:val="none"/>
        </w:rPr>
      </w:pPr>
    </w:p>
    <w:p w14:paraId="69A86640">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注：需附拟投入本项目人员相关证照原件扫描件。投标人可根据自身情况扩展该表格。</w:t>
      </w:r>
    </w:p>
    <w:p w14:paraId="6E3C117B">
      <w:pPr>
        <w:spacing w:line="360" w:lineRule="auto"/>
        <w:jc w:val="center"/>
        <w:outlineLvl w:val="9"/>
        <w:rPr>
          <w:rFonts w:hint="eastAsia" w:ascii="仿宋" w:hAnsi="仿宋" w:eastAsia="仿宋" w:cs="仿宋"/>
          <w:color w:val="auto"/>
          <w:sz w:val="24"/>
          <w:highlight w:val="none"/>
        </w:rPr>
      </w:pPr>
    </w:p>
    <w:p w14:paraId="26E77325">
      <w:pPr>
        <w:spacing w:line="360" w:lineRule="auto"/>
        <w:jc w:val="center"/>
        <w:outlineLvl w:val="9"/>
        <w:rPr>
          <w:rFonts w:hint="eastAsia" w:ascii="仿宋" w:hAnsi="仿宋" w:eastAsia="仿宋" w:cs="仿宋"/>
          <w:color w:val="auto"/>
          <w:sz w:val="24"/>
          <w:highlight w:val="none"/>
        </w:rPr>
      </w:pPr>
    </w:p>
    <w:p w14:paraId="7A37BB04">
      <w:pPr>
        <w:tabs>
          <w:tab w:val="left" w:pos="3780"/>
        </w:tabs>
        <w:spacing w:line="360" w:lineRule="auto"/>
        <w:jc w:val="left"/>
        <w:outlineLvl w:val="9"/>
        <w:rPr>
          <w:rFonts w:hint="eastAsia" w:ascii="仿宋" w:hAnsi="仿宋" w:eastAsia="仿宋" w:cs="仿宋"/>
          <w:color w:val="auto"/>
          <w:sz w:val="24"/>
          <w:highlight w:val="none"/>
        </w:rPr>
      </w:pPr>
      <w:bookmarkStart w:id="744" w:name="_Toc60537406"/>
      <w:bookmarkStart w:id="745" w:name="_Toc222667293"/>
      <w:bookmarkStart w:id="746" w:name="_Toc261699265"/>
      <w:bookmarkStart w:id="747" w:name="_Toc798"/>
      <w:bookmarkStart w:id="748" w:name="_Toc448477129"/>
      <w:r>
        <w:rPr>
          <w:rFonts w:hint="eastAsia" w:ascii="仿宋" w:hAnsi="仿宋" w:eastAsia="仿宋" w:cs="仿宋"/>
          <w:color w:val="auto"/>
          <w:sz w:val="24"/>
          <w:highlight w:val="none"/>
        </w:rPr>
        <w:t>投 标 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（电子签章）</w:t>
      </w:r>
    </w:p>
    <w:p w14:paraId="6A7BEA3B">
      <w:pPr>
        <w:tabs>
          <w:tab w:val="left" w:pos="3780"/>
        </w:tabs>
        <w:spacing w:line="360" w:lineRule="auto"/>
        <w:jc w:val="lef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法定代表人或其委托代理人：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（电子签章）</w:t>
      </w:r>
    </w:p>
    <w:p w14:paraId="66DF2073">
      <w:pPr>
        <w:spacing w:line="360" w:lineRule="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31163B4A">
      <w:pPr>
        <w:spacing w:line="360" w:lineRule="auto"/>
        <w:jc w:val="both"/>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4"/>
          <w:highlight w:val="none"/>
        </w:rPr>
        <w:br w:type="page"/>
      </w:r>
      <w:bookmarkStart w:id="749" w:name="_Toc12254"/>
      <w:bookmarkStart w:id="750" w:name="_Toc17040948"/>
      <w:bookmarkStart w:id="751" w:name="_Toc17040827"/>
      <w:r>
        <w:rPr>
          <w:rFonts w:hint="eastAsia" w:ascii="仿宋" w:hAnsi="仿宋" w:eastAsia="仿宋" w:cs="仿宋"/>
          <w:bCs/>
          <w:color w:val="auto"/>
          <w:sz w:val="24"/>
          <w:highlight w:val="none"/>
        </w:rPr>
        <w:t>附表：拟投入本项目的项目负责人简历表</w:t>
      </w:r>
      <w:bookmarkEnd w:id="744"/>
      <w:bookmarkEnd w:id="745"/>
      <w:bookmarkEnd w:id="746"/>
      <w:bookmarkEnd w:id="747"/>
      <w:bookmarkEnd w:id="748"/>
      <w:bookmarkEnd w:id="749"/>
      <w:bookmarkEnd w:id="750"/>
      <w:bookmarkEnd w:id="751"/>
    </w:p>
    <w:p w14:paraId="17813D42">
      <w:pPr>
        <w:spacing w:line="360" w:lineRule="auto"/>
        <w:outlineLvl w:val="9"/>
        <w:rPr>
          <w:rFonts w:hint="eastAsia" w:ascii="仿宋" w:hAnsi="仿宋" w:eastAsia="仿宋" w:cs="仿宋"/>
          <w:color w:val="auto"/>
          <w:sz w:val="24"/>
          <w:highlight w:val="none"/>
        </w:rPr>
      </w:pPr>
    </w:p>
    <w:tbl>
      <w:tblPr>
        <w:tblStyle w:val="35"/>
        <w:tblW w:w="10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6"/>
        <w:gridCol w:w="1113"/>
        <w:gridCol w:w="900"/>
        <w:gridCol w:w="1560"/>
        <w:gridCol w:w="240"/>
        <w:gridCol w:w="1706"/>
        <w:gridCol w:w="240"/>
        <w:gridCol w:w="1206"/>
        <w:gridCol w:w="740"/>
        <w:gridCol w:w="1560"/>
      </w:tblGrid>
      <w:tr w14:paraId="7CC39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066" w:type="dxa"/>
            <w:vAlign w:val="center"/>
          </w:tcPr>
          <w:p w14:paraId="3F55C986">
            <w:pPr>
              <w:spacing w:line="360" w:lineRule="auto"/>
              <w:jc w:val="cente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姓名</w:t>
            </w:r>
          </w:p>
        </w:tc>
        <w:tc>
          <w:tcPr>
            <w:tcW w:w="1113" w:type="dxa"/>
            <w:vAlign w:val="center"/>
          </w:tcPr>
          <w:p w14:paraId="5F28C175">
            <w:pPr>
              <w:pStyle w:val="66"/>
              <w:jc w:val="center"/>
              <w:outlineLvl w:val="9"/>
              <w:rPr>
                <w:rFonts w:hint="eastAsia" w:ascii="仿宋" w:hAnsi="仿宋" w:eastAsia="仿宋" w:cs="仿宋"/>
                <w:color w:val="auto"/>
                <w:sz w:val="24"/>
                <w:highlight w:val="none"/>
              </w:rPr>
            </w:pPr>
          </w:p>
        </w:tc>
        <w:tc>
          <w:tcPr>
            <w:tcW w:w="900" w:type="dxa"/>
            <w:vAlign w:val="center"/>
          </w:tcPr>
          <w:p w14:paraId="21C7C3E5">
            <w:pPr>
              <w:spacing w:line="360" w:lineRule="auto"/>
              <w:jc w:val="cente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年龄</w:t>
            </w:r>
          </w:p>
        </w:tc>
        <w:tc>
          <w:tcPr>
            <w:tcW w:w="1800" w:type="dxa"/>
            <w:gridSpan w:val="2"/>
            <w:vAlign w:val="center"/>
          </w:tcPr>
          <w:p w14:paraId="3A7AF0F9">
            <w:pPr>
              <w:spacing w:line="360" w:lineRule="auto"/>
              <w:jc w:val="center"/>
              <w:outlineLvl w:val="9"/>
              <w:rPr>
                <w:rFonts w:hint="eastAsia" w:ascii="仿宋" w:hAnsi="仿宋" w:eastAsia="仿宋" w:cs="仿宋"/>
                <w:color w:val="auto"/>
                <w:sz w:val="24"/>
                <w:highlight w:val="none"/>
              </w:rPr>
            </w:pPr>
          </w:p>
        </w:tc>
        <w:tc>
          <w:tcPr>
            <w:tcW w:w="1946" w:type="dxa"/>
            <w:gridSpan w:val="2"/>
            <w:vAlign w:val="center"/>
          </w:tcPr>
          <w:p w14:paraId="6CC81AB6">
            <w:pPr>
              <w:spacing w:line="360" w:lineRule="auto"/>
              <w:jc w:val="center"/>
              <w:outlineLvl w:val="9"/>
              <w:rPr>
                <w:rFonts w:hint="eastAsia" w:ascii="仿宋" w:hAnsi="仿宋" w:eastAsia="仿宋" w:cs="仿宋"/>
                <w:color w:val="auto"/>
                <w:sz w:val="24"/>
                <w:highlight w:val="none"/>
              </w:rPr>
            </w:pPr>
          </w:p>
        </w:tc>
        <w:tc>
          <w:tcPr>
            <w:tcW w:w="1946" w:type="dxa"/>
            <w:gridSpan w:val="2"/>
            <w:vAlign w:val="center"/>
          </w:tcPr>
          <w:p w14:paraId="04683419">
            <w:pPr>
              <w:spacing w:line="360" w:lineRule="auto"/>
              <w:jc w:val="cente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学历</w:t>
            </w:r>
          </w:p>
        </w:tc>
        <w:tc>
          <w:tcPr>
            <w:tcW w:w="1560" w:type="dxa"/>
            <w:vAlign w:val="center"/>
          </w:tcPr>
          <w:p w14:paraId="08D5AB9E">
            <w:pPr>
              <w:pStyle w:val="66"/>
              <w:jc w:val="center"/>
              <w:outlineLvl w:val="9"/>
              <w:rPr>
                <w:rFonts w:hint="eastAsia" w:ascii="仿宋" w:hAnsi="仿宋" w:eastAsia="仿宋" w:cs="仿宋"/>
                <w:color w:val="auto"/>
                <w:sz w:val="24"/>
                <w:highlight w:val="none"/>
              </w:rPr>
            </w:pPr>
          </w:p>
        </w:tc>
      </w:tr>
      <w:tr w14:paraId="3172A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066" w:type="dxa"/>
            <w:vAlign w:val="center"/>
          </w:tcPr>
          <w:p w14:paraId="67ABC3FA">
            <w:pPr>
              <w:spacing w:line="360" w:lineRule="auto"/>
              <w:jc w:val="cente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联系方式</w:t>
            </w:r>
          </w:p>
        </w:tc>
        <w:tc>
          <w:tcPr>
            <w:tcW w:w="1113" w:type="dxa"/>
            <w:vAlign w:val="center"/>
          </w:tcPr>
          <w:p w14:paraId="41A3A604">
            <w:pPr>
              <w:spacing w:line="360" w:lineRule="auto"/>
              <w:jc w:val="center"/>
              <w:outlineLvl w:val="9"/>
              <w:rPr>
                <w:rFonts w:hint="eastAsia" w:ascii="仿宋" w:hAnsi="仿宋" w:eastAsia="仿宋" w:cs="仿宋"/>
                <w:color w:val="auto"/>
                <w:sz w:val="24"/>
                <w:highlight w:val="none"/>
              </w:rPr>
            </w:pPr>
          </w:p>
        </w:tc>
        <w:tc>
          <w:tcPr>
            <w:tcW w:w="900" w:type="dxa"/>
            <w:vAlign w:val="center"/>
          </w:tcPr>
          <w:p w14:paraId="2C452C47">
            <w:pPr>
              <w:spacing w:line="360" w:lineRule="auto"/>
              <w:jc w:val="cente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职务</w:t>
            </w:r>
          </w:p>
        </w:tc>
        <w:tc>
          <w:tcPr>
            <w:tcW w:w="1800" w:type="dxa"/>
            <w:gridSpan w:val="2"/>
            <w:vAlign w:val="center"/>
          </w:tcPr>
          <w:p w14:paraId="58D62D87">
            <w:pPr>
              <w:pStyle w:val="66"/>
              <w:jc w:val="center"/>
              <w:outlineLvl w:val="9"/>
              <w:rPr>
                <w:rFonts w:hint="eastAsia" w:ascii="仿宋" w:hAnsi="仿宋" w:eastAsia="仿宋" w:cs="仿宋"/>
                <w:color w:val="auto"/>
                <w:sz w:val="24"/>
                <w:highlight w:val="none"/>
              </w:rPr>
            </w:pPr>
          </w:p>
        </w:tc>
        <w:tc>
          <w:tcPr>
            <w:tcW w:w="1946" w:type="dxa"/>
            <w:gridSpan w:val="2"/>
            <w:vAlign w:val="center"/>
          </w:tcPr>
          <w:p w14:paraId="4C891353">
            <w:pPr>
              <w:spacing w:line="360" w:lineRule="auto"/>
              <w:jc w:val="center"/>
              <w:outlineLvl w:val="9"/>
              <w:rPr>
                <w:rFonts w:hint="eastAsia" w:ascii="仿宋" w:hAnsi="仿宋" w:eastAsia="仿宋" w:cs="仿宋"/>
                <w:color w:val="auto"/>
                <w:sz w:val="24"/>
                <w:highlight w:val="none"/>
              </w:rPr>
            </w:pPr>
          </w:p>
        </w:tc>
        <w:tc>
          <w:tcPr>
            <w:tcW w:w="1946" w:type="dxa"/>
            <w:gridSpan w:val="2"/>
            <w:vAlign w:val="center"/>
          </w:tcPr>
          <w:p w14:paraId="50D14999">
            <w:pPr>
              <w:spacing w:line="360" w:lineRule="auto"/>
              <w:jc w:val="cente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拟在本合同任职</w:t>
            </w:r>
          </w:p>
        </w:tc>
        <w:tc>
          <w:tcPr>
            <w:tcW w:w="1560" w:type="dxa"/>
            <w:vAlign w:val="center"/>
          </w:tcPr>
          <w:p w14:paraId="0C8AA039">
            <w:pPr>
              <w:pStyle w:val="66"/>
              <w:jc w:val="center"/>
              <w:outlineLvl w:val="9"/>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项目负责人</w:t>
            </w:r>
          </w:p>
        </w:tc>
      </w:tr>
      <w:tr w14:paraId="48810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066" w:type="dxa"/>
            <w:vAlign w:val="center"/>
          </w:tcPr>
          <w:p w14:paraId="0AED3103">
            <w:pPr>
              <w:spacing w:line="360" w:lineRule="auto"/>
              <w:jc w:val="center"/>
              <w:outlineLvl w:val="9"/>
              <w:rPr>
                <w:rFonts w:hint="eastAsia" w:ascii="仿宋" w:hAnsi="仿宋" w:eastAsia="仿宋" w:cs="仿宋"/>
                <w:b/>
                <w:bCs/>
                <w:color w:val="auto"/>
                <w:sz w:val="24"/>
                <w:highlight w:val="none"/>
              </w:rPr>
            </w:pPr>
          </w:p>
        </w:tc>
        <w:tc>
          <w:tcPr>
            <w:tcW w:w="9265" w:type="dxa"/>
            <w:gridSpan w:val="9"/>
            <w:vAlign w:val="center"/>
          </w:tcPr>
          <w:p w14:paraId="75A337F1">
            <w:pPr>
              <w:spacing w:line="360" w:lineRule="auto"/>
              <w:jc w:val="center"/>
              <w:outlineLvl w:val="9"/>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类似项目经历</w:t>
            </w:r>
          </w:p>
        </w:tc>
      </w:tr>
      <w:tr w14:paraId="6F620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066" w:type="dxa"/>
            <w:vAlign w:val="center"/>
          </w:tcPr>
          <w:p w14:paraId="415F971D">
            <w:pPr>
              <w:spacing w:line="360" w:lineRule="auto"/>
              <w:jc w:val="cente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时间</w:t>
            </w:r>
          </w:p>
        </w:tc>
        <w:tc>
          <w:tcPr>
            <w:tcW w:w="3573" w:type="dxa"/>
            <w:gridSpan w:val="3"/>
            <w:vAlign w:val="center"/>
          </w:tcPr>
          <w:p w14:paraId="1F563758">
            <w:pPr>
              <w:spacing w:line="360" w:lineRule="auto"/>
              <w:jc w:val="cente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1946" w:type="dxa"/>
            <w:gridSpan w:val="2"/>
            <w:vAlign w:val="center"/>
          </w:tcPr>
          <w:p w14:paraId="44CD6827">
            <w:pPr>
              <w:spacing w:line="360" w:lineRule="auto"/>
              <w:jc w:val="center"/>
              <w:outlineLvl w:val="9"/>
              <w:rPr>
                <w:rFonts w:hint="eastAsia" w:ascii="仿宋" w:hAnsi="仿宋" w:eastAsia="仿宋" w:cs="仿宋"/>
                <w:color w:val="auto"/>
                <w:sz w:val="24"/>
                <w:highlight w:val="none"/>
              </w:rPr>
            </w:pPr>
          </w:p>
        </w:tc>
        <w:tc>
          <w:tcPr>
            <w:tcW w:w="1446" w:type="dxa"/>
            <w:gridSpan w:val="2"/>
            <w:vAlign w:val="center"/>
          </w:tcPr>
          <w:p w14:paraId="7D685936">
            <w:pPr>
              <w:spacing w:line="360" w:lineRule="auto"/>
              <w:jc w:val="cente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金额</w:t>
            </w:r>
          </w:p>
        </w:tc>
        <w:tc>
          <w:tcPr>
            <w:tcW w:w="2300" w:type="dxa"/>
            <w:gridSpan w:val="2"/>
            <w:vAlign w:val="center"/>
          </w:tcPr>
          <w:p w14:paraId="7E7D2941">
            <w:pPr>
              <w:spacing w:line="360" w:lineRule="auto"/>
              <w:jc w:val="cente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完成情况</w:t>
            </w:r>
          </w:p>
        </w:tc>
      </w:tr>
      <w:tr w14:paraId="7736A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066" w:type="dxa"/>
            <w:vAlign w:val="center"/>
          </w:tcPr>
          <w:p w14:paraId="747A15A1">
            <w:pPr>
              <w:spacing w:line="360" w:lineRule="auto"/>
              <w:jc w:val="center"/>
              <w:outlineLvl w:val="9"/>
              <w:rPr>
                <w:rFonts w:hint="eastAsia" w:ascii="仿宋" w:hAnsi="仿宋" w:eastAsia="仿宋" w:cs="仿宋"/>
                <w:color w:val="auto"/>
                <w:sz w:val="24"/>
                <w:highlight w:val="none"/>
              </w:rPr>
            </w:pPr>
          </w:p>
        </w:tc>
        <w:tc>
          <w:tcPr>
            <w:tcW w:w="3573" w:type="dxa"/>
            <w:gridSpan w:val="3"/>
            <w:vAlign w:val="center"/>
          </w:tcPr>
          <w:p w14:paraId="4F880C80">
            <w:pPr>
              <w:spacing w:before="156" w:beforeLines="50" w:after="156" w:afterLines="50" w:line="360" w:lineRule="auto"/>
              <w:jc w:val="center"/>
              <w:outlineLvl w:val="9"/>
              <w:rPr>
                <w:rFonts w:hint="eastAsia" w:ascii="仿宋" w:hAnsi="仿宋" w:eastAsia="仿宋" w:cs="仿宋"/>
                <w:color w:val="auto"/>
                <w:sz w:val="24"/>
                <w:highlight w:val="none"/>
              </w:rPr>
            </w:pPr>
          </w:p>
        </w:tc>
        <w:tc>
          <w:tcPr>
            <w:tcW w:w="1946" w:type="dxa"/>
            <w:gridSpan w:val="2"/>
            <w:vAlign w:val="center"/>
          </w:tcPr>
          <w:p w14:paraId="5330AB9C">
            <w:pPr>
              <w:spacing w:line="360" w:lineRule="auto"/>
              <w:jc w:val="center"/>
              <w:outlineLvl w:val="9"/>
              <w:rPr>
                <w:rFonts w:hint="eastAsia" w:ascii="仿宋" w:hAnsi="仿宋" w:eastAsia="仿宋" w:cs="仿宋"/>
                <w:color w:val="auto"/>
                <w:sz w:val="24"/>
                <w:highlight w:val="none"/>
              </w:rPr>
            </w:pPr>
          </w:p>
        </w:tc>
        <w:tc>
          <w:tcPr>
            <w:tcW w:w="1446" w:type="dxa"/>
            <w:gridSpan w:val="2"/>
            <w:vAlign w:val="center"/>
          </w:tcPr>
          <w:p w14:paraId="675B4198">
            <w:pPr>
              <w:spacing w:line="360" w:lineRule="auto"/>
              <w:jc w:val="center"/>
              <w:outlineLvl w:val="9"/>
              <w:rPr>
                <w:rFonts w:hint="eastAsia" w:ascii="仿宋" w:hAnsi="仿宋" w:eastAsia="仿宋" w:cs="仿宋"/>
                <w:color w:val="auto"/>
                <w:sz w:val="24"/>
                <w:highlight w:val="none"/>
              </w:rPr>
            </w:pPr>
          </w:p>
        </w:tc>
        <w:tc>
          <w:tcPr>
            <w:tcW w:w="2300" w:type="dxa"/>
            <w:gridSpan w:val="2"/>
            <w:vAlign w:val="center"/>
          </w:tcPr>
          <w:p w14:paraId="2B470405">
            <w:pPr>
              <w:spacing w:line="360" w:lineRule="auto"/>
              <w:jc w:val="center"/>
              <w:outlineLvl w:val="9"/>
              <w:rPr>
                <w:rFonts w:hint="eastAsia" w:ascii="仿宋" w:hAnsi="仿宋" w:eastAsia="仿宋" w:cs="仿宋"/>
                <w:color w:val="auto"/>
                <w:sz w:val="24"/>
                <w:highlight w:val="none"/>
              </w:rPr>
            </w:pPr>
          </w:p>
        </w:tc>
      </w:tr>
      <w:tr w14:paraId="27DE5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066" w:type="dxa"/>
            <w:vAlign w:val="center"/>
          </w:tcPr>
          <w:p w14:paraId="2C68ECD3">
            <w:pPr>
              <w:spacing w:line="360" w:lineRule="auto"/>
              <w:jc w:val="center"/>
              <w:outlineLvl w:val="9"/>
              <w:rPr>
                <w:rFonts w:hint="eastAsia" w:ascii="仿宋" w:hAnsi="仿宋" w:eastAsia="仿宋" w:cs="仿宋"/>
                <w:color w:val="auto"/>
                <w:sz w:val="24"/>
                <w:highlight w:val="none"/>
              </w:rPr>
            </w:pPr>
          </w:p>
        </w:tc>
        <w:tc>
          <w:tcPr>
            <w:tcW w:w="3573" w:type="dxa"/>
            <w:gridSpan w:val="3"/>
            <w:vAlign w:val="center"/>
          </w:tcPr>
          <w:p w14:paraId="48D012CF">
            <w:pPr>
              <w:spacing w:before="156" w:beforeLines="50" w:after="156" w:afterLines="50" w:line="360" w:lineRule="auto"/>
              <w:jc w:val="center"/>
              <w:outlineLvl w:val="9"/>
              <w:rPr>
                <w:rFonts w:hint="eastAsia" w:ascii="仿宋" w:hAnsi="仿宋" w:eastAsia="仿宋" w:cs="仿宋"/>
                <w:color w:val="auto"/>
                <w:sz w:val="24"/>
                <w:highlight w:val="none"/>
              </w:rPr>
            </w:pPr>
          </w:p>
        </w:tc>
        <w:tc>
          <w:tcPr>
            <w:tcW w:w="1946" w:type="dxa"/>
            <w:gridSpan w:val="2"/>
            <w:vAlign w:val="center"/>
          </w:tcPr>
          <w:p w14:paraId="6ECD0458">
            <w:pPr>
              <w:spacing w:line="360" w:lineRule="auto"/>
              <w:jc w:val="center"/>
              <w:outlineLvl w:val="9"/>
              <w:rPr>
                <w:rFonts w:hint="eastAsia" w:ascii="仿宋" w:hAnsi="仿宋" w:eastAsia="仿宋" w:cs="仿宋"/>
                <w:color w:val="auto"/>
                <w:sz w:val="24"/>
                <w:highlight w:val="none"/>
              </w:rPr>
            </w:pPr>
          </w:p>
        </w:tc>
        <w:tc>
          <w:tcPr>
            <w:tcW w:w="1446" w:type="dxa"/>
            <w:gridSpan w:val="2"/>
            <w:vAlign w:val="center"/>
          </w:tcPr>
          <w:p w14:paraId="075575E2">
            <w:pPr>
              <w:spacing w:line="360" w:lineRule="auto"/>
              <w:jc w:val="center"/>
              <w:outlineLvl w:val="9"/>
              <w:rPr>
                <w:rFonts w:hint="eastAsia" w:ascii="仿宋" w:hAnsi="仿宋" w:eastAsia="仿宋" w:cs="仿宋"/>
                <w:color w:val="auto"/>
                <w:sz w:val="24"/>
                <w:highlight w:val="none"/>
              </w:rPr>
            </w:pPr>
          </w:p>
        </w:tc>
        <w:tc>
          <w:tcPr>
            <w:tcW w:w="2300" w:type="dxa"/>
            <w:gridSpan w:val="2"/>
            <w:vAlign w:val="center"/>
          </w:tcPr>
          <w:p w14:paraId="1D6733B6">
            <w:pPr>
              <w:spacing w:line="360" w:lineRule="auto"/>
              <w:jc w:val="center"/>
              <w:outlineLvl w:val="9"/>
              <w:rPr>
                <w:rFonts w:hint="eastAsia" w:ascii="仿宋" w:hAnsi="仿宋" w:eastAsia="仿宋" w:cs="仿宋"/>
                <w:color w:val="auto"/>
                <w:sz w:val="24"/>
                <w:highlight w:val="none"/>
              </w:rPr>
            </w:pPr>
          </w:p>
        </w:tc>
      </w:tr>
      <w:tr w14:paraId="0A552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066" w:type="dxa"/>
            <w:vAlign w:val="center"/>
          </w:tcPr>
          <w:p w14:paraId="71A69965">
            <w:pPr>
              <w:spacing w:line="360" w:lineRule="auto"/>
              <w:jc w:val="center"/>
              <w:outlineLvl w:val="9"/>
              <w:rPr>
                <w:rFonts w:hint="eastAsia" w:ascii="仿宋" w:hAnsi="仿宋" w:eastAsia="仿宋" w:cs="仿宋"/>
                <w:color w:val="auto"/>
                <w:sz w:val="24"/>
                <w:highlight w:val="none"/>
              </w:rPr>
            </w:pPr>
          </w:p>
        </w:tc>
        <w:tc>
          <w:tcPr>
            <w:tcW w:w="3573" w:type="dxa"/>
            <w:gridSpan w:val="3"/>
            <w:vAlign w:val="center"/>
          </w:tcPr>
          <w:p w14:paraId="61DFFDBC">
            <w:pPr>
              <w:spacing w:line="360" w:lineRule="auto"/>
              <w:jc w:val="center"/>
              <w:outlineLvl w:val="9"/>
              <w:rPr>
                <w:rFonts w:hint="eastAsia" w:ascii="仿宋" w:hAnsi="仿宋" w:eastAsia="仿宋" w:cs="仿宋"/>
                <w:color w:val="auto"/>
                <w:sz w:val="24"/>
                <w:highlight w:val="none"/>
              </w:rPr>
            </w:pPr>
          </w:p>
        </w:tc>
        <w:tc>
          <w:tcPr>
            <w:tcW w:w="1946" w:type="dxa"/>
            <w:gridSpan w:val="2"/>
            <w:vAlign w:val="center"/>
          </w:tcPr>
          <w:p w14:paraId="412B7E48">
            <w:pPr>
              <w:spacing w:line="360" w:lineRule="auto"/>
              <w:jc w:val="center"/>
              <w:outlineLvl w:val="9"/>
              <w:rPr>
                <w:rFonts w:hint="eastAsia" w:ascii="仿宋" w:hAnsi="仿宋" w:eastAsia="仿宋" w:cs="仿宋"/>
                <w:color w:val="auto"/>
                <w:sz w:val="24"/>
                <w:highlight w:val="none"/>
              </w:rPr>
            </w:pPr>
          </w:p>
        </w:tc>
        <w:tc>
          <w:tcPr>
            <w:tcW w:w="1446" w:type="dxa"/>
            <w:gridSpan w:val="2"/>
            <w:vAlign w:val="center"/>
          </w:tcPr>
          <w:p w14:paraId="610F9A47">
            <w:pPr>
              <w:spacing w:line="360" w:lineRule="auto"/>
              <w:jc w:val="center"/>
              <w:outlineLvl w:val="9"/>
              <w:rPr>
                <w:rFonts w:hint="eastAsia" w:ascii="仿宋" w:hAnsi="仿宋" w:eastAsia="仿宋" w:cs="仿宋"/>
                <w:color w:val="auto"/>
                <w:sz w:val="24"/>
                <w:highlight w:val="none"/>
              </w:rPr>
            </w:pPr>
          </w:p>
        </w:tc>
        <w:tc>
          <w:tcPr>
            <w:tcW w:w="2300" w:type="dxa"/>
            <w:gridSpan w:val="2"/>
            <w:vAlign w:val="center"/>
          </w:tcPr>
          <w:p w14:paraId="141CD80F">
            <w:pPr>
              <w:spacing w:line="360" w:lineRule="auto"/>
              <w:jc w:val="center"/>
              <w:outlineLvl w:val="9"/>
              <w:rPr>
                <w:rFonts w:hint="eastAsia" w:ascii="仿宋" w:hAnsi="仿宋" w:eastAsia="仿宋" w:cs="仿宋"/>
                <w:color w:val="auto"/>
                <w:sz w:val="24"/>
                <w:highlight w:val="none"/>
              </w:rPr>
            </w:pPr>
          </w:p>
        </w:tc>
      </w:tr>
      <w:tr w14:paraId="658D0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066" w:type="dxa"/>
            <w:vAlign w:val="center"/>
          </w:tcPr>
          <w:p w14:paraId="6D367BAD">
            <w:pPr>
              <w:spacing w:line="360" w:lineRule="auto"/>
              <w:jc w:val="center"/>
              <w:outlineLvl w:val="9"/>
              <w:rPr>
                <w:rFonts w:hint="eastAsia" w:ascii="仿宋" w:hAnsi="仿宋" w:eastAsia="仿宋" w:cs="仿宋"/>
                <w:color w:val="auto"/>
                <w:sz w:val="24"/>
                <w:highlight w:val="none"/>
              </w:rPr>
            </w:pPr>
          </w:p>
        </w:tc>
        <w:tc>
          <w:tcPr>
            <w:tcW w:w="3573" w:type="dxa"/>
            <w:gridSpan w:val="3"/>
            <w:vAlign w:val="center"/>
          </w:tcPr>
          <w:p w14:paraId="067069C1">
            <w:pPr>
              <w:spacing w:line="360" w:lineRule="auto"/>
              <w:jc w:val="center"/>
              <w:outlineLvl w:val="9"/>
              <w:rPr>
                <w:rFonts w:hint="eastAsia" w:ascii="仿宋" w:hAnsi="仿宋" w:eastAsia="仿宋" w:cs="仿宋"/>
                <w:color w:val="auto"/>
                <w:sz w:val="24"/>
                <w:highlight w:val="none"/>
              </w:rPr>
            </w:pPr>
          </w:p>
        </w:tc>
        <w:tc>
          <w:tcPr>
            <w:tcW w:w="1946" w:type="dxa"/>
            <w:gridSpan w:val="2"/>
            <w:vAlign w:val="center"/>
          </w:tcPr>
          <w:p w14:paraId="3D4ED6C5">
            <w:pPr>
              <w:spacing w:line="360" w:lineRule="auto"/>
              <w:jc w:val="center"/>
              <w:outlineLvl w:val="9"/>
              <w:rPr>
                <w:rFonts w:hint="eastAsia" w:ascii="仿宋" w:hAnsi="仿宋" w:eastAsia="仿宋" w:cs="仿宋"/>
                <w:color w:val="auto"/>
                <w:sz w:val="24"/>
                <w:highlight w:val="none"/>
              </w:rPr>
            </w:pPr>
          </w:p>
        </w:tc>
        <w:tc>
          <w:tcPr>
            <w:tcW w:w="1446" w:type="dxa"/>
            <w:gridSpan w:val="2"/>
            <w:vAlign w:val="center"/>
          </w:tcPr>
          <w:p w14:paraId="57D7F01F">
            <w:pPr>
              <w:spacing w:line="360" w:lineRule="auto"/>
              <w:jc w:val="center"/>
              <w:outlineLvl w:val="9"/>
              <w:rPr>
                <w:rFonts w:hint="eastAsia" w:ascii="仿宋" w:hAnsi="仿宋" w:eastAsia="仿宋" w:cs="仿宋"/>
                <w:color w:val="auto"/>
                <w:sz w:val="24"/>
                <w:highlight w:val="none"/>
              </w:rPr>
            </w:pPr>
          </w:p>
        </w:tc>
        <w:tc>
          <w:tcPr>
            <w:tcW w:w="2300" w:type="dxa"/>
            <w:gridSpan w:val="2"/>
            <w:vAlign w:val="center"/>
          </w:tcPr>
          <w:p w14:paraId="657C4FFA">
            <w:pPr>
              <w:spacing w:line="360" w:lineRule="auto"/>
              <w:jc w:val="center"/>
              <w:outlineLvl w:val="9"/>
              <w:rPr>
                <w:rFonts w:hint="eastAsia" w:ascii="仿宋" w:hAnsi="仿宋" w:eastAsia="仿宋" w:cs="仿宋"/>
                <w:color w:val="auto"/>
                <w:sz w:val="24"/>
                <w:highlight w:val="none"/>
              </w:rPr>
            </w:pPr>
          </w:p>
        </w:tc>
      </w:tr>
      <w:tr w14:paraId="3FC64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066" w:type="dxa"/>
            <w:vAlign w:val="center"/>
          </w:tcPr>
          <w:p w14:paraId="747B80AC">
            <w:pPr>
              <w:spacing w:line="360" w:lineRule="auto"/>
              <w:jc w:val="center"/>
              <w:outlineLvl w:val="9"/>
              <w:rPr>
                <w:rFonts w:hint="eastAsia" w:ascii="仿宋" w:hAnsi="仿宋" w:eastAsia="仿宋" w:cs="仿宋"/>
                <w:color w:val="auto"/>
                <w:sz w:val="24"/>
                <w:highlight w:val="none"/>
              </w:rPr>
            </w:pPr>
          </w:p>
        </w:tc>
        <w:tc>
          <w:tcPr>
            <w:tcW w:w="3573" w:type="dxa"/>
            <w:gridSpan w:val="3"/>
            <w:vAlign w:val="center"/>
          </w:tcPr>
          <w:p w14:paraId="01ADC1A6">
            <w:pPr>
              <w:spacing w:line="360" w:lineRule="auto"/>
              <w:jc w:val="center"/>
              <w:outlineLvl w:val="9"/>
              <w:rPr>
                <w:rFonts w:hint="eastAsia" w:ascii="仿宋" w:hAnsi="仿宋" w:eastAsia="仿宋" w:cs="仿宋"/>
                <w:color w:val="auto"/>
                <w:sz w:val="24"/>
                <w:highlight w:val="none"/>
              </w:rPr>
            </w:pPr>
          </w:p>
        </w:tc>
        <w:tc>
          <w:tcPr>
            <w:tcW w:w="1946" w:type="dxa"/>
            <w:gridSpan w:val="2"/>
            <w:vAlign w:val="center"/>
          </w:tcPr>
          <w:p w14:paraId="76EDEDC4">
            <w:pPr>
              <w:spacing w:line="360" w:lineRule="auto"/>
              <w:jc w:val="center"/>
              <w:outlineLvl w:val="9"/>
              <w:rPr>
                <w:rFonts w:hint="eastAsia" w:ascii="仿宋" w:hAnsi="仿宋" w:eastAsia="仿宋" w:cs="仿宋"/>
                <w:color w:val="auto"/>
                <w:sz w:val="24"/>
                <w:highlight w:val="none"/>
              </w:rPr>
            </w:pPr>
          </w:p>
        </w:tc>
        <w:tc>
          <w:tcPr>
            <w:tcW w:w="1446" w:type="dxa"/>
            <w:gridSpan w:val="2"/>
            <w:vAlign w:val="center"/>
          </w:tcPr>
          <w:p w14:paraId="280E3CCA">
            <w:pPr>
              <w:spacing w:line="360" w:lineRule="auto"/>
              <w:jc w:val="center"/>
              <w:outlineLvl w:val="9"/>
              <w:rPr>
                <w:rFonts w:hint="eastAsia" w:ascii="仿宋" w:hAnsi="仿宋" w:eastAsia="仿宋" w:cs="仿宋"/>
                <w:color w:val="auto"/>
                <w:sz w:val="24"/>
                <w:highlight w:val="none"/>
              </w:rPr>
            </w:pPr>
          </w:p>
        </w:tc>
        <w:tc>
          <w:tcPr>
            <w:tcW w:w="2300" w:type="dxa"/>
            <w:gridSpan w:val="2"/>
            <w:vAlign w:val="center"/>
          </w:tcPr>
          <w:p w14:paraId="7205F4CC">
            <w:pPr>
              <w:spacing w:line="360" w:lineRule="auto"/>
              <w:jc w:val="center"/>
              <w:outlineLvl w:val="9"/>
              <w:rPr>
                <w:rFonts w:hint="eastAsia" w:ascii="仿宋" w:hAnsi="仿宋" w:eastAsia="仿宋" w:cs="仿宋"/>
                <w:color w:val="auto"/>
                <w:sz w:val="24"/>
                <w:highlight w:val="none"/>
              </w:rPr>
            </w:pPr>
          </w:p>
        </w:tc>
      </w:tr>
      <w:tr w14:paraId="77F81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066" w:type="dxa"/>
            <w:vAlign w:val="center"/>
          </w:tcPr>
          <w:p w14:paraId="2BF16658">
            <w:pPr>
              <w:spacing w:line="360" w:lineRule="auto"/>
              <w:jc w:val="center"/>
              <w:outlineLvl w:val="9"/>
              <w:rPr>
                <w:rFonts w:hint="eastAsia" w:ascii="仿宋" w:hAnsi="仿宋" w:eastAsia="仿宋" w:cs="仿宋"/>
                <w:color w:val="auto"/>
                <w:sz w:val="24"/>
                <w:highlight w:val="none"/>
              </w:rPr>
            </w:pPr>
          </w:p>
        </w:tc>
        <w:tc>
          <w:tcPr>
            <w:tcW w:w="3573" w:type="dxa"/>
            <w:gridSpan w:val="3"/>
            <w:vAlign w:val="center"/>
          </w:tcPr>
          <w:p w14:paraId="7CC18B97">
            <w:pPr>
              <w:spacing w:line="360" w:lineRule="auto"/>
              <w:jc w:val="center"/>
              <w:outlineLvl w:val="9"/>
              <w:rPr>
                <w:rFonts w:hint="eastAsia" w:ascii="仿宋" w:hAnsi="仿宋" w:eastAsia="仿宋" w:cs="仿宋"/>
                <w:color w:val="auto"/>
                <w:sz w:val="24"/>
                <w:highlight w:val="none"/>
              </w:rPr>
            </w:pPr>
          </w:p>
        </w:tc>
        <w:tc>
          <w:tcPr>
            <w:tcW w:w="1946" w:type="dxa"/>
            <w:gridSpan w:val="2"/>
            <w:vAlign w:val="center"/>
          </w:tcPr>
          <w:p w14:paraId="650DD99B">
            <w:pPr>
              <w:spacing w:line="360" w:lineRule="auto"/>
              <w:jc w:val="center"/>
              <w:outlineLvl w:val="9"/>
              <w:rPr>
                <w:rFonts w:hint="eastAsia" w:ascii="仿宋" w:hAnsi="仿宋" w:eastAsia="仿宋" w:cs="仿宋"/>
                <w:color w:val="auto"/>
                <w:sz w:val="24"/>
                <w:highlight w:val="none"/>
              </w:rPr>
            </w:pPr>
          </w:p>
        </w:tc>
        <w:tc>
          <w:tcPr>
            <w:tcW w:w="1446" w:type="dxa"/>
            <w:gridSpan w:val="2"/>
            <w:vAlign w:val="center"/>
          </w:tcPr>
          <w:p w14:paraId="5F3F73CD">
            <w:pPr>
              <w:spacing w:line="360" w:lineRule="auto"/>
              <w:jc w:val="center"/>
              <w:outlineLvl w:val="9"/>
              <w:rPr>
                <w:rFonts w:hint="eastAsia" w:ascii="仿宋" w:hAnsi="仿宋" w:eastAsia="仿宋" w:cs="仿宋"/>
                <w:color w:val="auto"/>
                <w:sz w:val="24"/>
                <w:highlight w:val="none"/>
              </w:rPr>
            </w:pPr>
          </w:p>
        </w:tc>
        <w:tc>
          <w:tcPr>
            <w:tcW w:w="2300" w:type="dxa"/>
            <w:gridSpan w:val="2"/>
            <w:vAlign w:val="center"/>
          </w:tcPr>
          <w:p w14:paraId="0DCBD34F">
            <w:pPr>
              <w:spacing w:line="360" w:lineRule="auto"/>
              <w:jc w:val="center"/>
              <w:outlineLvl w:val="9"/>
              <w:rPr>
                <w:rFonts w:hint="eastAsia" w:ascii="仿宋" w:hAnsi="仿宋" w:eastAsia="仿宋" w:cs="仿宋"/>
                <w:color w:val="auto"/>
                <w:sz w:val="24"/>
                <w:highlight w:val="none"/>
              </w:rPr>
            </w:pPr>
          </w:p>
        </w:tc>
      </w:tr>
    </w:tbl>
    <w:p w14:paraId="40CB01AD">
      <w:pPr>
        <w:tabs>
          <w:tab w:val="left" w:pos="1680"/>
        </w:tabs>
        <w:spacing w:line="360" w:lineRule="auto"/>
        <w:ind w:firstLine="420"/>
        <w:outlineLvl w:val="9"/>
        <w:rPr>
          <w:rFonts w:hint="eastAsia" w:ascii="仿宋" w:hAnsi="仿宋" w:eastAsia="仿宋" w:cs="仿宋"/>
          <w:color w:val="auto"/>
          <w:sz w:val="24"/>
          <w:highlight w:val="none"/>
        </w:rPr>
      </w:pPr>
    </w:p>
    <w:p w14:paraId="0FE1FC6D">
      <w:pPr>
        <w:tabs>
          <w:tab w:val="left" w:pos="3780"/>
        </w:tabs>
        <w:spacing w:line="360" w:lineRule="auto"/>
        <w:ind w:firstLine="480" w:firstLineChars="200"/>
        <w:jc w:val="lef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注：需附身份证、资格证书、项目合同等证明材料原件扫描件。</w:t>
      </w:r>
    </w:p>
    <w:p w14:paraId="65C10811">
      <w:pPr>
        <w:tabs>
          <w:tab w:val="left" w:pos="3780"/>
        </w:tabs>
        <w:spacing w:line="360" w:lineRule="auto"/>
        <w:jc w:val="left"/>
        <w:outlineLvl w:val="9"/>
        <w:rPr>
          <w:rFonts w:hint="eastAsia" w:ascii="仿宋" w:hAnsi="仿宋" w:eastAsia="仿宋" w:cs="仿宋"/>
          <w:color w:val="auto"/>
          <w:sz w:val="24"/>
          <w:highlight w:val="none"/>
        </w:rPr>
      </w:pPr>
    </w:p>
    <w:p w14:paraId="05A4A343">
      <w:pPr>
        <w:tabs>
          <w:tab w:val="left" w:pos="3780"/>
        </w:tabs>
        <w:spacing w:line="360" w:lineRule="auto"/>
        <w:jc w:val="lef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投 标 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（电子签章）</w:t>
      </w:r>
    </w:p>
    <w:p w14:paraId="13A5F989">
      <w:pPr>
        <w:tabs>
          <w:tab w:val="left" w:pos="3780"/>
        </w:tabs>
        <w:spacing w:line="360" w:lineRule="auto"/>
        <w:jc w:val="lef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法定代表人或其委托代理人：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（电子签章）</w:t>
      </w:r>
    </w:p>
    <w:p w14:paraId="5BCFFF51">
      <w:pP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35A6C6D8">
      <w:pPr>
        <w:pStyle w:val="14"/>
        <w:ind w:firstLine="0" w:firstLineChars="0"/>
        <w:outlineLvl w:val="9"/>
        <w:rPr>
          <w:rFonts w:hint="eastAsia" w:ascii="仿宋" w:hAnsi="仿宋" w:eastAsia="仿宋" w:cs="仿宋"/>
          <w:color w:val="auto"/>
          <w:sz w:val="24"/>
          <w:highlight w:val="none"/>
        </w:rPr>
      </w:pPr>
    </w:p>
    <w:p w14:paraId="41CB6047">
      <w:pPr>
        <w:spacing w:line="360" w:lineRule="auto"/>
        <w:ind w:left="34"/>
        <w:outlineLvl w:val="9"/>
        <w:rPr>
          <w:rFonts w:hint="eastAsia" w:ascii="仿宋" w:hAnsi="仿宋" w:eastAsia="仿宋" w:cs="仿宋"/>
          <w:color w:val="auto"/>
          <w:spacing w:val="-2"/>
          <w:sz w:val="24"/>
          <w:highlight w:val="none"/>
        </w:rPr>
      </w:pPr>
    </w:p>
    <w:p w14:paraId="0215EE17">
      <w:pPr>
        <w:spacing w:line="360" w:lineRule="auto"/>
        <w:ind w:left="34"/>
        <w:outlineLvl w:val="9"/>
        <w:rPr>
          <w:rFonts w:hint="eastAsia" w:ascii="仿宋" w:hAnsi="仿宋" w:eastAsia="仿宋" w:cs="仿宋"/>
          <w:color w:val="auto"/>
          <w:spacing w:val="-2"/>
          <w:sz w:val="24"/>
          <w:highlight w:val="none"/>
        </w:rPr>
      </w:pPr>
    </w:p>
    <w:p w14:paraId="11EFFAF2">
      <w:pPr>
        <w:spacing w:line="360" w:lineRule="auto"/>
        <w:ind w:left="34"/>
        <w:outlineLvl w:val="9"/>
        <w:rPr>
          <w:rFonts w:hint="eastAsia" w:ascii="仿宋" w:hAnsi="仿宋" w:eastAsia="仿宋" w:cs="仿宋"/>
          <w:color w:val="auto"/>
          <w:spacing w:val="-2"/>
          <w:sz w:val="24"/>
          <w:highlight w:val="none"/>
        </w:rPr>
      </w:pPr>
    </w:p>
    <w:p w14:paraId="63C84282">
      <w:pPr>
        <w:pStyle w:val="2"/>
        <w:kinsoku w:val="0"/>
        <w:overflowPunct w:val="0"/>
        <w:spacing w:line="360" w:lineRule="auto"/>
        <w:outlineLvl w:val="9"/>
        <w:rPr>
          <w:rFonts w:hint="eastAsia" w:ascii="仿宋" w:hAnsi="仿宋" w:eastAsia="仿宋" w:cs="仿宋"/>
          <w:color w:val="auto"/>
          <w:kern w:val="0"/>
          <w:sz w:val="24"/>
          <w:highlight w:val="none"/>
          <w:u w:val="singl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投标保证金</w:t>
      </w:r>
    </w:p>
    <w:p w14:paraId="31F0CF17">
      <w:pPr>
        <w:autoSpaceDE w:val="0"/>
        <w:autoSpaceDN w:val="0"/>
        <w:adjustRightInd w:val="0"/>
        <w:spacing w:line="360" w:lineRule="auto"/>
        <w:jc w:val="left"/>
        <w:outlineLvl w:val="9"/>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 xml:space="preserve">         （采购人名称）   </w:t>
      </w:r>
    </w:p>
    <w:p w14:paraId="40E6CCE7">
      <w:pPr>
        <w:autoSpaceDE w:val="0"/>
        <w:autoSpaceDN w:val="0"/>
        <w:adjustRightInd w:val="0"/>
        <w:spacing w:line="360" w:lineRule="auto"/>
        <w:ind w:firstLine="600" w:firstLineChars="25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鉴于</w:t>
      </w:r>
      <w:r>
        <w:rPr>
          <w:rFonts w:hint="eastAsia" w:ascii="仿宋" w:hAnsi="仿宋" w:eastAsia="仿宋" w:cs="仿宋"/>
          <w:color w:val="auto"/>
          <w:kern w:val="0"/>
          <w:sz w:val="24"/>
          <w:highlight w:val="none"/>
          <w:u w:val="single"/>
        </w:rPr>
        <w:t xml:space="preserve">            （投标人名称）</w:t>
      </w:r>
      <w:r>
        <w:rPr>
          <w:rFonts w:hint="eastAsia" w:ascii="仿宋" w:hAnsi="仿宋" w:eastAsia="仿宋" w:cs="仿宋"/>
          <w:color w:val="auto"/>
          <w:kern w:val="0"/>
          <w:sz w:val="24"/>
          <w:highlight w:val="none"/>
        </w:rPr>
        <w:t>于</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年</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月</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日参加</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（项目名称）的投标，</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（投标人，以下简称“我方”）无条件地、不可撤销地保证：</w:t>
      </w:r>
      <w:r>
        <w:rPr>
          <w:rFonts w:hint="eastAsia" w:ascii="仿宋" w:hAnsi="仿宋" w:eastAsia="仿宋" w:cs="仿宋"/>
          <w:color w:val="auto"/>
          <w:sz w:val="24"/>
          <w:highlight w:val="none"/>
        </w:rPr>
        <w:t>我方</w:t>
      </w:r>
      <w:r>
        <w:rPr>
          <w:rFonts w:hint="eastAsia" w:ascii="仿宋" w:hAnsi="仿宋" w:eastAsia="仿宋" w:cs="仿宋"/>
          <w:color w:val="auto"/>
          <w:kern w:val="0"/>
          <w:sz w:val="24"/>
          <w:highlight w:val="none"/>
        </w:rPr>
        <w:t>在规定的投标文件有效期内补充、修改、替代或撤回其投标文件的，或者我方在收到中标通知书后无正当理由拒签合同或拒交规定履约担保的，我方承担责任。</w:t>
      </w:r>
      <w:r>
        <w:rPr>
          <w:rFonts w:hint="eastAsia" w:ascii="仿宋" w:hAnsi="仿宋" w:eastAsia="仿宋" w:cs="仿宋"/>
          <w:color w:val="auto"/>
          <w:sz w:val="24"/>
          <w:highlight w:val="none"/>
        </w:rPr>
        <w:t>并保证在开标前</w:t>
      </w:r>
      <w:r>
        <w:rPr>
          <w:rFonts w:hint="eastAsia" w:ascii="仿宋" w:hAnsi="仿宋" w:eastAsia="仿宋" w:cs="仿宋"/>
          <w:color w:val="auto"/>
          <w:kern w:val="0"/>
          <w:sz w:val="24"/>
          <w:highlight w:val="none"/>
        </w:rPr>
        <w:t>无条件向你方支付人民币大写：</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元）作为投标担保。</w:t>
      </w:r>
    </w:p>
    <w:p w14:paraId="5C44F263">
      <w:pPr>
        <w:autoSpaceDE w:val="0"/>
        <w:autoSpaceDN w:val="0"/>
        <w:adjustRightInd w:val="0"/>
        <w:spacing w:line="360" w:lineRule="auto"/>
        <w:ind w:firstLine="600" w:firstLineChars="25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本投标保证金在投标有效期内均保持有效。</w:t>
      </w:r>
    </w:p>
    <w:p w14:paraId="3C0B9531">
      <w:pPr>
        <w:autoSpaceDE w:val="0"/>
        <w:autoSpaceDN w:val="0"/>
        <w:adjustRightInd w:val="0"/>
        <w:spacing w:line="360" w:lineRule="auto"/>
        <w:ind w:firstLine="600" w:firstLineChars="25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若我单位有违反招标文件规定下列事实之一的，本保证金归你方所有，不予退还：</w:t>
      </w:r>
    </w:p>
    <w:p w14:paraId="2985D3ED">
      <w:pPr>
        <w:autoSpaceDE w:val="0"/>
        <w:autoSpaceDN w:val="0"/>
        <w:adjustRightInd w:val="0"/>
        <w:spacing w:line="360" w:lineRule="auto"/>
        <w:ind w:firstLine="600" w:firstLineChars="25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（1）投标人在规定的投标有效期内撤销或修改其投标文件；</w:t>
      </w:r>
    </w:p>
    <w:p w14:paraId="020EA088">
      <w:pPr>
        <w:autoSpaceDE w:val="0"/>
        <w:autoSpaceDN w:val="0"/>
        <w:adjustRightInd w:val="0"/>
        <w:spacing w:line="360" w:lineRule="auto"/>
        <w:ind w:firstLine="600" w:firstLineChars="25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（2）中标后，拒绝在招标文件规定的期限内签订合同；</w:t>
      </w:r>
    </w:p>
    <w:p w14:paraId="7E9C4C81">
      <w:pPr>
        <w:autoSpaceDE w:val="0"/>
        <w:autoSpaceDN w:val="0"/>
        <w:adjustRightInd w:val="0"/>
        <w:spacing w:line="360" w:lineRule="auto"/>
        <w:ind w:firstLine="600" w:firstLineChars="25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附：公司开户许可证和投标保证金汇款凭证的扫描件</w:t>
      </w:r>
    </w:p>
    <w:p w14:paraId="01D835C8">
      <w:pPr>
        <w:autoSpaceDE w:val="0"/>
        <w:autoSpaceDN w:val="0"/>
        <w:adjustRightInd w:val="0"/>
        <w:spacing w:line="360" w:lineRule="auto"/>
        <w:jc w:val="left"/>
        <w:outlineLvl w:val="9"/>
        <w:rPr>
          <w:rFonts w:hint="eastAsia" w:ascii="仿宋" w:hAnsi="仿宋" w:eastAsia="仿宋" w:cs="仿宋"/>
          <w:color w:val="auto"/>
          <w:kern w:val="0"/>
          <w:sz w:val="24"/>
          <w:highlight w:val="none"/>
        </w:rPr>
      </w:pPr>
    </w:p>
    <w:p w14:paraId="475F2D75">
      <w:pPr>
        <w:tabs>
          <w:tab w:val="left" w:pos="3780"/>
        </w:tabs>
        <w:spacing w:line="360" w:lineRule="auto"/>
        <w:jc w:val="lef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投 标 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（电子签章）</w:t>
      </w:r>
    </w:p>
    <w:p w14:paraId="060DD81B">
      <w:pPr>
        <w:tabs>
          <w:tab w:val="left" w:pos="3780"/>
        </w:tabs>
        <w:spacing w:line="360" w:lineRule="auto"/>
        <w:jc w:val="lef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法定代表人或其委托代理人：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（电子签章）</w:t>
      </w:r>
    </w:p>
    <w:p w14:paraId="5C4B5AE3">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342775A3">
      <w:pPr>
        <w:pStyle w:val="2"/>
        <w:kinsoku w:val="0"/>
        <w:overflowPunct w:val="0"/>
        <w:spacing w:line="360" w:lineRule="auto"/>
        <w:outlineLvl w:val="9"/>
        <w:rPr>
          <w:rFonts w:hint="eastAsia" w:ascii="仿宋" w:hAnsi="仿宋" w:eastAsia="仿宋" w:cs="仿宋"/>
          <w:color w:val="auto"/>
          <w:sz w:val="24"/>
          <w:szCs w:val="24"/>
          <w:highlight w:val="none"/>
        </w:rPr>
      </w:pPr>
    </w:p>
    <w:p w14:paraId="30CE545D">
      <w:pPr>
        <w:pStyle w:val="2"/>
        <w:kinsoku w:val="0"/>
        <w:overflowPunct w:val="0"/>
        <w:spacing w:line="360" w:lineRule="auto"/>
        <w:outlineLvl w:val="9"/>
        <w:rPr>
          <w:rFonts w:hint="eastAsia" w:ascii="仿宋" w:hAnsi="仿宋" w:eastAsia="仿宋" w:cs="仿宋"/>
          <w:color w:val="auto"/>
          <w:sz w:val="24"/>
          <w:szCs w:val="24"/>
          <w:highlight w:val="none"/>
        </w:rPr>
      </w:pPr>
    </w:p>
    <w:p w14:paraId="2DB88A81">
      <w:pPr>
        <w:pStyle w:val="2"/>
        <w:kinsoku w:val="0"/>
        <w:overflowPunct w:val="0"/>
        <w:spacing w:line="360" w:lineRule="auto"/>
        <w:outlineLvl w:val="9"/>
        <w:rPr>
          <w:rFonts w:hint="eastAsia" w:ascii="仿宋" w:hAnsi="仿宋" w:eastAsia="仿宋" w:cs="仿宋"/>
          <w:color w:val="auto"/>
          <w:sz w:val="24"/>
          <w:szCs w:val="24"/>
          <w:highlight w:val="none"/>
        </w:rPr>
      </w:pPr>
    </w:p>
    <w:p w14:paraId="4DC19A70">
      <w:pPr>
        <w:pStyle w:val="2"/>
        <w:kinsoku w:val="0"/>
        <w:overflowPunct w:val="0"/>
        <w:spacing w:line="360" w:lineRule="auto"/>
        <w:outlineLvl w:val="9"/>
        <w:rPr>
          <w:rFonts w:hint="eastAsia" w:ascii="仿宋" w:hAnsi="仿宋" w:eastAsia="仿宋" w:cs="仿宋"/>
          <w:color w:val="auto"/>
          <w:sz w:val="24"/>
          <w:szCs w:val="24"/>
          <w:highlight w:val="none"/>
        </w:rPr>
      </w:pPr>
    </w:p>
    <w:p w14:paraId="445FA4F8">
      <w:pPr>
        <w:pStyle w:val="2"/>
        <w:kinsoku w:val="0"/>
        <w:overflowPunct w:val="0"/>
        <w:spacing w:line="360" w:lineRule="auto"/>
        <w:outlineLvl w:val="9"/>
        <w:rPr>
          <w:rFonts w:hint="eastAsia" w:ascii="仿宋" w:hAnsi="仿宋" w:eastAsia="仿宋" w:cs="仿宋"/>
          <w:color w:val="auto"/>
          <w:sz w:val="24"/>
          <w:szCs w:val="24"/>
          <w:highlight w:val="none"/>
        </w:rPr>
      </w:pPr>
    </w:p>
    <w:p w14:paraId="06ABFD39">
      <w:pPr>
        <w:pStyle w:val="2"/>
        <w:kinsoku w:val="0"/>
        <w:overflowPunct w:val="0"/>
        <w:spacing w:line="360" w:lineRule="auto"/>
        <w:outlineLvl w:val="9"/>
        <w:rPr>
          <w:rFonts w:hint="eastAsia" w:ascii="仿宋" w:hAnsi="仿宋" w:eastAsia="仿宋" w:cs="仿宋"/>
          <w:color w:val="auto"/>
          <w:sz w:val="24"/>
          <w:szCs w:val="24"/>
          <w:highlight w:val="none"/>
        </w:rPr>
      </w:pPr>
    </w:p>
    <w:p w14:paraId="677E94BD">
      <w:pPr>
        <w:pStyle w:val="2"/>
        <w:kinsoku w:val="0"/>
        <w:overflowPunct w:val="0"/>
        <w:spacing w:line="360" w:lineRule="auto"/>
        <w:outlineLvl w:val="9"/>
        <w:rPr>
          <w:rFonts w:hint="eastAsia" w:ascii="仿宋" w:hAnsi="仿宋" w:eastAsia="仿宋" w:cs="仿宋"/>
          <w:color w:val="auto"/>
          <w:sz w:val="24"/>
          <w:szCs w:val="24"/>
          <w:highlight w:val="none"/>
        </w:rPr>
      </w:pPr>
    </w:p>
    <w:p w14:paraId="7AB5228B">
      <w:pPr>
        <w:pStyle w:val="2"/>
        <w:kinsoku w:val="0"/>
        <w:overflowPunct w:val="0"/>
        <w:spacing w:line="360" w:lineRule="auto"/>
        <w:outlineLvl w:val="9"/>
        <w:rPr>
          <w:rFonts w:hint="eastAsia" w:ascii="仿宋" w:hAnsi="仿宋" w:eastAsia="仿宋" w:cs="仿宋"/>
          <w:color w:val="auto"/>
          <w:sz w:val="24"/>
          <w:szCs w:val="24"/>
          <w:highlight w:val="none"/>
        </w:rPr>
      </w:pPr>
    </w:p>
    <w:p w14:paraId="3FD88873">
      <w:pPr>
        <w:pStyle w:val="2"/>
        <w:kinsoku w:val="0"/>
        <w:overflowPunct w:val="0"/>
        <w:spacing w:line="360" w:lineRule="auto"/>
        <w:outlineLvl w:val="9"/>
        <w:rPr>
          <w:rFonts w:hint="eastAsia" w:ascii="仿宋" w:hAnsi="仿宋" w:eastAsia="仿宋" w:cs="仿宋"/>
          <w:color w:val="auto"/>
          <w:sz w:val="24"/>
          <w:szCs w:val="24"/>
          <w:highlight w:val="none"/>
        </w:rPr>
      </w:pPr>
    </w:p>
    <w:p w14:paraId="257ABEC0">
      <w:pPr>
        <w:pStyle w:val="2"/>
        <w:kinsoku w:val="0"/>
        <w:overflowPunct w:val="0"/>
        <w:spacing w:line="360" w:lineRule="auto"/>
        <w:outlineLvl w:val="9"/>
        <w:rPr>
          <w:rFonts w:hint="eastAsia" w:ascii="仿宋" w:hAnsi="仿宋" w:eastAsia="仿宋" w:cs="仿宋"/>
          <w:color w:val="auto"/>
          <w:sz w:val="24"/>
          <w:szCs w:val="24"/>
          <w:highlight w:val="none"/>
        </w:rPr>
      </w:pPr>
    </w:p>
    <w:p w14:paraId="1CB4AC2F">
      <w:pPr>
        <w:pStyle w:val="2"/>
        <w:kinsoku w:val="0"/>
        <w:overflowPunct w:val="0"/>
        <w:spacing w:line="360" w:lineRule="auto"/>
        <w:outlineLvl w:val="9"/>
        <w:rPr>
          <w:rFonts w:hint="eastAsia" w:ascii="仿宋" w:hAnsi="仿宋" w:eastAsia="仿宋" w:cs="仿宋"/>
          <w:color w:val="auto"/>
          <w:sz w:val="24"/>
          <w:szCs w:val="24"/>
          <w:highlight w:val="none"/>
        </w:rPr>
      </w:pPr>
    </w:p>
    <w:p w14:paraId="7C2B1ABF">
      <w:pPr>
        <w:pStyle w:val="2"/>
        <w:kinsoku w:val="0"/>
        <w:overflowPunct w:val="0"/>
        <w:spacing w:line="360" w:lineRule="auto"/>
        <w:outlineLvl w:val="9"/>
        <w:rPr>
          <w:rFonts w:hint="eastAsia" w:ascii="仿宋" w:hAnsi="仿宋" w:eastAsia="仿宋" w:cs="仿宋"/>
          <w:color w:val="auto"/>
          <w:sz w:val="24"/>
          <w:szCs w:val="24"/>
          <w:highlight w:val="none"/>
        </w:rPr>
      </w:pPr>
    </w:p>
    <w:p w14:paraId="74E87550">
      <w:pPr>
        <w:pStyle w:val="2"/>
        <w:kinsoku w:val="0"/>
        <w:overflowPunct w:val="0"/>
        <w:spacing w:line="360" w:lineRule="auto"/>
        <w:outlineLvl w:val="9"/>
        <w:rPr>
          <w:rFonts w:hint="eastAsia" w:ascii="仿宋" w:hAnsi="仿宋" w:eastAsia="仿宋" w:cs="仿宋"/>
          <w:color w:val="auto"/>
          <w:sz w:val="24"/>
          <w:szCs w:val="24"/>
          <w:highlight w:val="none"/>
        </w:rPr>
      </w:pPr>
    </w:p>
    <w:p w14:paraId="74DEFCA4">
      <w:pPr>
        <w:spacing w:line="360" w:lineRule="auto"/>
        <w:ind w:left="34"/>
        <w:outlineLvl w:val="9"/>
        <w:rPr>
          <w:rFonts w:hint="eastAsia" w:ascii="仿宋" w:hAnsi="仿宋" w:eastAsia="仿宋" w:cs="仿宋"/>
          <w:color w:val="auto"/>
          <w:spacing w:val="-2"/>
          <w:sz w:val="24"/>
          <w:highlight w:val="none"/>
        </w:rPr>
      </w:pPr>
      <w:r>
        <w:rPr>
          <w:rFonts w:hint="eastAsia" w:ascii="仿宋" w:hAnsi="仿宋" w:eastAsia="仿宋" w:cs="仿宋"/>
          <w:color w:val="auto"/>
          <w:spacing w:val="-2"/>
          <w:sz w:val="24"/>
          <w:highlight w:val="none"/>
          <w:lang w:val="en-US" w:eastAsia="zh-CN"/>
        </w:rPr>
        <w:t>7</w:t>
      </w:r>
      <w:r>
        <w:rPr>
          <w:rFonts w:hint="eastAsia" w:ascii="仿宋" w:hAnsi="仿宋" w:eastAsia="仿宋" w:cs="仿宋"/>
          <w:color w:val="auto"/>
          <w:spacing w:val="-2"/>
          <w:sz w:val="24"/>
          <w:highlight w:val="none"/>
        </w:rPr>
        <w:t>.投标文件</w:t>
      </w:r>
      <w:r>
        <w:rPr>
          <w:rFonts w:hint="eastAsia" w:ascii="仿宋" w:hAnsi="仿宋" w:eastAsia="仿宋" w:cs="仿宋"/>
          <w:color w:val="auto"/>
          <w:spacing w:val="-2"/>
          <w:sz w:val="24"/>
          <w:highlight w:val="none"/>
          <w:lang w:val="en-US" w:eastAsia="zh-CN"/>
        </w:rPr>
        <w:t>技术</w:t>
      </w:r>
      <w:r>
        <w:rPr>
          <w:rFonts w:hint="eastAsia" w:ascii="仿宋" w:hAnsi="仿宋" w:eastAsia="仿宋" w:cs="仿宋"/>
          <w:color w:val="auto"/>
          <w:spacing w:val="-2"/>
          <w:sz w:val="24"/>
          <w:highlight w:val="none"/>
        </w:rPr>
        <w:t>偏离表</w:t>
      </w:r>
    </w:p>
    <w:p w14:paraId="69548E79">
      <w:pPr>
        <w:spacing w:line="360" w:lineRule="auto"/>
        <w:jc w:val="cente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w:t>
      </w:r>
      <w:r>
        <w:rPr>
          <w:rFonts w:hint="eastAsia" w:ascii="仿宋" w:hAnsi="仿宋" w:eastAsia="仿宋" w:cs="仿宋"/>
          <w:color w:val="auto"/>
          <w:sz w:val="24"/>
          <w:highlight w:val="none"/>
          <w:lang w:val="en-US" w:eastAsia="zh-CN"/>
        </w:rPr>
        <w:t>技术</w:t>
      </w:r>
      <w:r>
        <w:rPr>
          <w:rFonts w:hint="eastAsia" w:ascii="仿宋" w:hAnsi="仿宋" w:eastAsia="仿宋" w:cs="仿宋"/>
          <w:color w:val="auto"/>
          <w:sz w:val="24"/>
          <w:highlight w:val="none"/>
        </w:rPr>
        <w:t>偏离表</w:t>
      </w:r>
    </w:p>
    <w:p w14:paraId="4FDDDA7B">
      <w:pPr>
        <w:spacing w:line="360" w:lineRule="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lang w:eastAsia="zh-CN"/>
        </w:rPr>
        <w:t>西盟县妇幼保健院采购医用超声波仪器及设备</w:t>
      </w:r>
      <w:r>
        <w:rPr>
          <w:rFonts w:hint="eastAsia" w:ascii="仿宋" w:hAnsi="仿宋" w:eastAsia="仿宋" w:cs="仿宋"/>
          <w:color w:val="auto"/>
          <w:sz w:val="24"/>
          <w:highlight w:val="none"/>
        </w:rPr>
        <w:t xml:space="preserve"> </w:t>
      </w:r>
    </w:p>
    <w:p w14:paraId="4D43DDD3">
      <w:pPr>
        <w:spacing w:line="360" w:lineRule="auto"/>
        <w:outlineLvl w:val="9"/>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rPr>
        <w:t xml:space="preserve">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1"/>
        <w:gridCol w:w="2501"/>
        <w:gridCol w:w="2501"/>
        <w:gridCol w:w="1773"/>
        <w:gridCol w:w="1610"/>
      </w:tblGrid>
      <w:tr w14:paraId="5FB13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351" w:type="dxa"/>
            <w:vAlign w:val="center"/>
          </w:tcPr>
          <w:p w14:paraId="2907FB0D">
            <w:pPr>
              <w:pStyle w:val="18"/>
              <w:spacing w:line="360" w:lineRule="auto"/>
              <w:jc w:val="center"/>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2501" w:type="dxa"/>
            <w:vAlign w:val="center"/>
          </w:tcPr>
          <w:p w14:paraId="431885F1">
            <w:pPr>
              <w:pStyle w:val="18"/>
              <w:spacing w:line="360" w:lineRule="auto"/>
              <w:jc w:val="center"/>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招标文件技术要求规定的条款</w:t>
            </w:r>
          </w:p>
        </w:tc>
        <w:tc>
          <w:tcPr>
            <w:tcW w:w="2501" w:type="dxa"/>
            <w:vAlign w:val="center"/>
          </w:tcPr>
          <w:p w14:paraId="27C25657">
            <w:pPr>
              <w:pStyle w:val="18"/>
              <w:spacing w:line="360" w:lineRule="auto"/>
              <w:jc w:val="center"/>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投标文件技术要求响应的条款</w:t>
            </w:r>
          </w:p>
        </w:tc>
        <w:tc>
          <w:tcPr>
            <w:tcW w:w="1773" w:type="dxa"/>
            <w:vAlign w:val="center"/>
          </w:tcPr>
          <w:p w14:paraId="5C4D6634">
            <w:pPr>
              <w:pStyle w:val="18"/>
              <w:spacing w:line="360" w:lineRule="auto"/>
              <w:jc w:val="center"/>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偏离说明</w:t>
            </w:r>
          </w:p>
        </w:tc>
        <w:tc>
          <w:tcPr>
            <w:tcW w:w="1610" w:type="dxa"/>
            <w:vAlign w:val="center"/>
          </w:tcPr>
          <w:p w14:paraId="27E2D7BD">
            <w:pPr>
              <w:pStyle w:val="18"/>
              <w:spacing w:line="360" w:lineRule="auto"/>
              <w:jc w:val="center"/>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备注</w:t>
            </w:r>
          </w:p>
        </w:tc>
      </w:tr>
      <w:tr w14:paraId="76911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tcPr>
          <w:p w14:paraId="788310DB">
            <w:pPr>
              <w:pStyle w:val="18"/>
              <w:spacing w:line="360" w:lineRule="auto"/>
              <w:outlineLvl w:val="9"/>
              <w:rPr>
                <w:rFonts w:hint="eastAsia" w:ascii="仿宋" w:hAnsi="仿宋" w:eastAsia="仿宋" w:cs="仿宋"/>
                <w:color w:val="auto"/>
                <w:sz w:val="24"/>
                <w:szCs w:val="24"/>
                <w:highlight w:val="none"/>
              </w:rPr>
            </w:pPr>
          </w:p>
        </w:tc>
        <w:tc>
          <w:tcPr>
            <w:tcW w:w="2501" w:type="dxa"/>
          </w:tcPr>
          <w:p w14:paraId="11CD7C35">
            <w:pPr>
              <w:pStyle w:val="18"/>
              <w:spacing w:line="360" w:lineRule="auto"/>
              <w:outlineLvl w:val="9"/>
              <w:rPr>
                <w:rFonts w:hint="eastAsia" w:ascii="仿宋" w:hAnsi="仿宋" w:eastAsia="仿宋" w:cs="仿宋"/>
                <w:color w:val="auto"/>
                <w:sz w:val="24"/>
                <w:szCs w:val="24"/>
                <w:highlight w:val="none"/>
              </w:rPr>
            </w:pPr>
          </w:p>
        </w:tc>
        <w:tc>
          <w:tcPr>
            <w:tcW w:w="2501" w:type="dxa"/>
          </w:tcPr>
          <w:p w14:paraId="32F51317">
            <w:pPr>
              <w:pStyle w:val="18"/>
              <w:spacing w:line="360" w:lineRule="auto"/>
              <w:outlineLvl w:val="9"/>
              <w:rPr>
                <w:rFonts w:hint="eastAsia" w:ascii="仿宋" w:hAnsi="仿宋" w:eastAsia="仿宋" w:cs="仿宋"/>
                <w:color w:val="auto"/>
                <w:sz w:val="24"/>
                <w:szCs w:val="24"/>
                <w:highlight w:val="none"/>
              </w:rPr>
            </w:pPr>
          </w:p>
        </w:tc>
        <w:tc>
          <w:tcPr>
            <w:tcW w:w="1773" w:type="dxa"/>
          </w:tcPr>
          <w:p w14:paraId="351B4E8E">
            <w:pPr>
              <w:pStyle w:val="18"/>
              <w:spacing w:line="360" w:lineRule="auto"/>
              <w:outlineLvl w:val="9"/>
              <w:rPr>
                <w:rFonts w:hint="eastAsia" w:ascii="仿宋" w:hAnsi="仿宋" w:eastAsia="仿宋" w:cs="仿宋"/>
                <w:color w:val="auto"/>
                <w:sz w:val="24"/>
                <w:szCs w:val="24"/>
                <w:highlight w:val="none"/>
              </w:rPr>
            </w:pPr>
          </w:p>
        </w:tc>
        <w:tc>
          <w:tcPr>
            <w:tcW w:w="1610" w:type="dxa"/>
          </w:tcPr>
          <w:p w14:paraId="253C2B4E">
            <w:pPr>
              <w:pStyle w:val="18"/>
              <w:spacing w:line="360" w:lineRule="auto"/>
              <w:outlineLvl w:val="9"/>
              <w:rPr>
                <w:rFonts w:hint="eastAsia" w:ascii="仿宋" w:hAnsi="仿宋" w:eastAsia="仿宋" w:cs="仿宋"/>
                <w:color w:val="auto"/>
                <w:sz w:val="24"/>
                <w:szCs w:val="24"/>
                <w:highlight w:val="none"/>
              </w:rPr>
            </w:pPr>
          </w:p>
        </w:tc>
      </w:tr>
      <w:tr w14:paraId="77B00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tcPr>
          <w:p w14:paraId="1DC5347E">
            <w:pPr>
              <w:pStyle w:val="18"/>
              <w:spacing w:line="360" w:lineRule="auto"/>
              <w:outlineLvl w:val="9"/>
              <w:rPr>
                <w:rFonts w:hint="eastAsia" w:ascii="仿宋" w:hAnsi="仿宋" w:eastAsia="仿宋" w:cs="仿宋"/>
                <w:color w:val="auto"/>
                <w:sz w:val="24"/>
                <w:szCs w:val="24"/>
                <w:highlight w:val="none"/>
              </w:rPr>
            </w:pPr>
          </w:p>
        </w:tc>
        <w:tc>
          <w:tcPr>
            <w:tcW w:w="2501" w:type="dxa"/>
          </w:tcPr>
          <w:p w14:paraId="1A4ABD29">
            <w:pPr>
              <w:pStyle w:val="18"/>
              <w:spacing w:line="360" w:lineRule="auto"/>
              <w:outlineLvl w:val="9"/>
              <w:rPr>
                <w:rFonts w:hint="eastAsia" w:ascii="仿宋" w:hAnsi="仿宋" w:eastAsia="仿宋" w:cs="仿宋"/>
                <w:color w:val="auto"/>
                <w:sz w:val="24"/>
                <w:szCs w:val="24"/>
                <w:highlight w:val="none"/>
              </w:rPr>
            </w:pPr>
          </w:p>
        </w:tc>
        <w:tc>
          <w:tcPr>
            <w:tcW w:w="2501" w:type="dxa"/>
          </w:tcPr>
          <w:p w14:paraId="3ADACBBD">
            <w:pPr>
              <w:pStyle w:val="18"/>
              <w:spacing w:line="360" w:lineRule="auto"/>
              <w:outlineLvl w:val="9"/>
              <w:rPr>
                <w:rFonts w:hint="eastAsia" w:ascii="仿宋" w:hAnsi="仿宋" w:eastAsia="仿宋" w:cs="仿宋"/>
                <w:color w:val="auto"/>
                <w:sz w:val="24"/>
                <w:szCs w:val="24"/>
                <w:highlight w:val="none"/>
              </w:rPr>
            </w:pPr>
          </w:p>
        </w:tc>
        <w:tc>
          <w:tcPr>
            <w:tcW w:w="1773" w:type="dxa"/>
          </w:tcPr>
          <w:p w14:paraId="297BE9AA">
            <w:pPr>
              <w:pStyle w:val="18"/>
              <w:spacing w:line="360" w:lineRule="auto"/>
              <w:outlineLvl w:val="9"/>
              <w:rPr>
                <w:rFonts w:hint="eastAsia" w:ascii="仿宋" w:hAnsi="仿宋" w:eastAsia="仿宋" w:cs="仿宋"/>
                <w:color w:val="auto"/>
                <w:sz w:val="24"/>
                <w:szCs w:val="24"/>
                <w:highlight w:val="none"/>
              </w:rPr>
            </w:pPr>
          </w:p>
        </w:tc>
        <w:tc>
          <w:tcPr>
            <w:tcW w:w="1610" w:type="dxa"/>
          </w:tcPr>
          <w:p w14:paraId="44ACB782">
            <w:pPr>
              <w:pStyle w:val="18"/>
              <w:spacing w:line="360" w:lineRule="auto"/>
              <w:outlineLvl w:val="9"/>
              <w:rPr>
                <w:rFonts w:hint="eastAsia" w:ascii="仿宋" w:hAnsi="仿宋" w:eastAsia="仿宋" w:cs="仿宋"/>
                <w:color w:val="auto"/>
                <w:sz w:val="24"/>
                <w:szCs w:val="24"/>
                <w:highlight w:val="none"/>
              </w:rPr>
            </w:pPr>
          </w:p>
        </w:tc>
      </w:tr>
      <w:tr w14:paraId="2992B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tcPr>
          <w:p w14:paraId="6EA5B999">
            <w:pPr>
              <w:pStyle w:val="18"/>
              <w:spacing w:line="360" w:lineRule="auto"/>
              <w:outlineLvl w:val="9"/>
              <w:rPr>
                <w:rFonts w:hint="eastAsia" w:ascii="仿宋" w:hAnsi="仿宋" w:eastAsia="仿宋" w:cs="仿宋"/>
                <w:color w:val="auto"/>
                <w:sz w:val="24"/>
                <w:szCs w:val="24"/>
                <w:highlight w:val="none"/>
              </w:rPr>
            </w:pPr>
          </w:p>
        </w:tc>
        <w:tc>
          <w:tcPr>
            <w:tcW w:w="2501" w:type="dxa"/>
          </w:tcPr>
          <w:p w14:paraId="00BE4CE3">
            <w:pPr>
              <w:pStyle w:val="18"/>
              <w:spacing w:line="360" w:lineRule="auto"/>
              <w:outlineLvl w:val="9"/>
              <w:rPr>
                <w:rFonts w:hint="eastAsia" w:ascii="仿宋" w:hAnsi="仿宋" w:eastAsia="仿宋" w:cs="仿宋"/>
                <w:color w:val="auto"/>
                <w:sz w:val="24"/>
                <w:szCs w:val="24"/>
                <w:highlight w:val="none"/>
              </w:rPr>
            </w:pPr>
          </w:p>
        </w:tc>
        <w:tc>
          <w:tcPr>
            <w:tcW w:w="2501" w:type="dxa"/>
          </w:tcPr>
          <w:p w14:paraId="54CCFDFE">
            <w:pPr>
              <w:pStyle w:val="18"/>
              <w:spacing w:line="360" w:lineRule="auto"/>
              <w:outlineLvl w:val="9"/>
              <w:rPr>
                <w:rFonts w:hint="eastAsia" w:ascii="仿宋" w:hAnsi="仿宋" w:eastAsia="仿宋" w:cs="仿宋"/>
                <w:color w:val="auto"/>
                <w:sz w:val="24"/>
                <w:szCs w:val="24"/>
                <w:highlight w:val="none"/>
              </w:rPr>
            </w:pPr>
          </w:p>
        </w:tc>
        <w:tc>
          <w:tcPr>
            <w:tcW w:w="1773" w:type="dxa"/>
          </w:tcPr>
          <w:p w14:paraId="68E75071">
            <w:pPr>
              <w:pStyle w:val="18"/>
              <w:spacing w:line="360" w:lineRule="auto"/>
              <w:outlineLvl w:val="9"/>
              <w:rPr>
                <w:rFonts w:hint="eastAsia" w:ascii="仿宋" w:hAnsi="仿宋" w:eastAsia="仿宋" w:cs="仿宋"/>
                <w:color w:val="auto"/>
                <w:sz w:val="24"/>
                <w:szCs w:val="24"/>
                <w:highlight w:val="none"/>
              </w:rPr>
            </w:pPr>
          </w:p>
        </w:tc>
        <w:tc>
          <w:tcPr>
            <w:tcW w:w="1610" w:type="dxa"/>
          </w:tcPr>
          <w:p w14:paraId="6DFE5FB0">
            <w:pPr>
              <w:pStyle w:val="18"/>
              <w:spacing w:line="360" w:lineRule="auto"/>
              <w:outlineLvl w:val="9"/>
              <w:rPr>
                <w:rFonts w:hint="eastAsia" w:ascii="仿宋" w:hAnsi="仿宋" w:eastAsia="仿宋" w:cs="仿宋"/>
                <w:color w:val="auto"/>
                <w:sz w:val="24"/>
                <w:szCs w:val="24"/>
                <w:highlight w:val="none"/>
              </w:rPr>
            </w:pPr>
          </w:p>
        </w:tc>
      </w:tr>
      <w:tr w14:paraId="3B0EF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tcPr>
          <w:p w14:paraId="5C182D00">
            <w:pPr>
              <w:pStyle w:val="18"/>
              <w:spacing w:line="360" w:lineRule="auto"/>
              <w:outlineLvl w:val="9"/>
              <w:rPr>
                <w:rFonts w:hint="eastAsia" w:ascii="仿宋" w:hAnsi="仿宋" w:eastAsia="仿宋" w:cs="仿宋"/>
                <w:color w:val="auto"/>
                <w:sz w:val="24"/>
                <w:szCs w:val="24"/>
                <w:highlight w:val="none"/>
              </w:rPr>
            </w:pPr>
          </w:p>
        </w:tc>
        <w:tc>
          <w:tcPr>
            <w:tcW w:w="2501" w:type="dxa"/>
          </w:tcPr>
          <w:p w14:paraId="24D008F1">
            <w:pPr>
              <w:pStyle w:val="18"/>
              <w:spacing w:line="360" w:lineRule="auto"/>
              <w:outlineLvl w:val="9"/>
              <w:rPr>
                <w:rFonts w:hint="eastAsia" w:ascii="仿宋" w:hAnsi="仿宋" w:eastAsia="仿宋" w:cs="仿宋"/>
                <w:color w:val="auto"/>
                <w:sz w:val="24"/>
                <w:szCs w:val="24"/>
                <w:highlight w:val="none"/>
              </w:rPr>
            </w:pPr>
          </w:p>
        </w:tc>
        <w:tc>
          <w:tcPr>
            <w:tcW w:w="2501" w:type="dxa"/>
          </w:tcPr>
          <w:p w14:paraId="3C9114B1">
            <w:pPr>
              <w:pStyle w:val="18"/>
              <w:spacing w:line="360" w:lineRule="auto"/>
              <w:outlineLvl w:val="9"/>
              <w:rPr>
                <w:rFonts w:hint="eastAsia" w:ascii="仿宋" w:hAnsi="仿宋" w:eastAsia="仿宋" w:cs="仿宋"/>
                <w:color w:val="auto"/>
                <w:sz w:val="24"/>
                <w:szCs w:val="24"/>
                <w:highlight w:val="none"/>
              </w:rPr>
            </w:pPr>
          </w:p>
        </w:tc>
        <w:tc>
          <w:tcPr>
            <w:tcW w:w="1773" w:type="dxa"/>
          </w:tcPr>
          <w:p w14:paraId="76924881">
            <w:pPr>
              <w:pStyle w:val="18"/>
              <w:spacing w:line="360" w:lineRule="auto"/>
              <w:outlineLvl w:val="9"/>
              <w:rPr>
                <w:rFonts w:hint="eastAsia" w:ascii="仿宋" w:hAnsi="仿宋" w:eastAsia="仿宋" w:cs="仿宋"/>
                <w:color w:val="auto"/>
                <w:sz w:val="24"/>
                <w:szCs w:val="24"/>
                <w:highlight w:val="none"/>
              </w:rPr>
            </w:pPr>
          </w:p>
        </w:tc>
        <w:tc>
          <w:tcPr>
            <w:tcW w:w="1610" w:type="dxa"/>
          </w:tcPr>
          <w:p w14:paraId="2FFB067E">
            <w:pPr>
              <w:pStyle w:val="18"/>
              <w:spacing w:line="360" w:lineRule="auto"/>
              <w:outlineLvl w:val="9"/>
              <w:rPr>
                <w:rFonts w:hint="eastAsia" w:ascii="仿宋" w:hAnsi="仿宋" w:eastAsia="仿宋" w:cs="仿宋"/>
                <w:color w:val="auto"/>
                <w:sz w:val="24"/>
                <w:szCs w:val="24"/>
                <w:highlight w:val="none"/>
              </w:rPr>
            </w:pPr>
          </w:p>
        </w:tc>
      </w:tr>
      <w:tr w14:paraId="18599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tcPr>
          <w:p w14:paraId="25E57D2F">
            <w:pPr>
              <w:pStyle w:val="18"/>
              <w:spacing w:line="360" w:lineRule="auto"/>
              <w:outlineLvl w:val="9"/>
              <w:rPr>
                <w:rFonts w:hint="eastAsia" w:ascii="仿宋" w:hAnsi="仿宋" w:eastAsia="仿宋" w:cs="仿宋"/>
                <w:color w:val="auto"/>
                <w:sz w:val="24"/>
                <w:szCs w:val="24"/>
                <w:highlight w:val="none"/>
              </w:rPr>
            </w:pPr>
          </w:p>
        </w:tc>
        <w:tc>
          <w:tcPr>
            <w:tcW w:w="2501" w:type="dxa"/>
          </w:tcPr>
          <w:p w14:paraId="7586EB22">
            <w:pPr>
              <w:pStyle w:val="18"/>
              <w:spacing w:line="360" w:lineRule="auto"/>
              <w:outlineLvl w:val="9"/>
              <w:rPr>
                <w:rFonts w:hint="eastAsia" w:ascii="仿宋" w:hAnsi="仿宋" w:eastAsia="仿宋" w:cs="仿宋"/>
                <w:color w:val="auto"/>
                <w:sz w:val="24"/>
                <w:szCs w:val="24"/>
                <w:highlight w:val="none"/>
              </w:rPr>
            </w:pPr>
          </w:p>
        </w:tc>
        <w:tc>
          <w:tcPr>
            <w:tcW w:w="2501" w:type="dxa"/>
          </w:tcPr>
          <w:p w14:paraId="2CA77F34">
            <w:pPr>
              <w:pStyle w:val="18"/>
              <w:spacing w:line="360" w:lineRule="auto"/>
              <w:outlineLvl w:val="9"/>
              <w:rPr>
                <w:rFonts w:hint="eastAsia" w:ascii="仿宋" w:hAnsi="仿宋" w:eastAsia="仿宋" w:cs="仿宋"/>
                <w:color w:val="auto"/>
                <w:sz w:val="24"/>
                <w:szCs w:val="24"/>
                <w:highlight w:val="none"/>
              </w:rPr>
            </w:pPr>
          </w:p>
        </w:tc>
        <w:tc>
          <w:tcPr>
            <w:tcW w:w="1773" w:type="dxa"/>
          </w:tcPr>
          <w:p w14:paraId="51B1083F">
            <w:pPr>
              <w:pStyle w:val="18"/>
              <w:spacing w:line="360" w:lineRule="auto"/>
              <w:outlineLvl w:val="9"/>
              <w:rPr>
                <w:rFonts w:hint="eastAsia" w:ascii="仿宋" w:hAnsi="仿宋" w:eastAsia="仿宋" w:cs="仿宋"/>
                <w:color w:val="auto"/>
                <w:sz w:val="24"/>
                <w:szCs w:val="24"/>
                <w:highlight w:val="none"/>
              </w:rPr>
            </w:pPr>
          </w:p>
        </w:tc>
        <w:tc>
          <w:tcPr>
            <w:tcW w:w="1610" w:type="dxa"/>
          </w:tcPr>
          <w:p w14:paraId="36A085A9">
            <w:pPr>
              <w:pStyle w:val="18"/>
              <w:spacing w:line="360" w:lineRule="auto"/>
              <w:outlineLvl w:val="9"/>
              <w:rPr>
                <w:rFonts w:hint="eastAsia" w:ascii="仿宋" w:hAnsi="仿宋" w:eastAsia="仿宋" w:cs="仿宋"/>
                <w:color w:val="auto"/>
                <w:sz w:val="24"/>
                <w:szCs w:val="24"/>
                <w:highlight w:val="none"/>
              </w:rPr>
            </w:pPr>
          </w:p>
        </w:tc>
      </w:tr>
      <w:tr w14:paraId="6A76F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tcPr>
          <w:p w14:paraId="72F223F0">
            <w:pPr>
              <w:pStyle w:val="18"/>
              <w:spacing w:line="360" w:lineRule="auto"/>
              <w:outlineLvl w:val="9"/>
              <w:rPr>
                <w:rFonts w:hint="eastAsia" w:ascii="仿宋" w:hAnsi="仿宋" w:eastAsia="仿宋" w:cs="仿宋"/>
                <w:color w:val="auto"/>
                <w:sz w:val="24"/>
                <w:szCs w:val="24"/>
                <w:highlight w:val="none"/>
              </w:rPr>
            </w:pPr>
          </w:p>
        </w:tc>
        <w:tc>
          <w:tcPr>
            <w:tcW w:w="2501" w:type="dxa"/>
          </w:tcPr>
          <w:p w14:paraId="456CCFBC">
            <w:pPr>
              <w:pStyle w:val="18"/>
              <w:spacing w:line="360" w:lineRule="auto"/>
              <w:outlineLvl w:val="9"/>
              <w:rPr>
                <w:rFonts w:hint="eastAsia" w:ascii="仿宋" w:hAnsi="仿宋" w:eastAsia="仿宋" w:cs="仿宋"/>
                <w:color w:val="auto"/>
                <w:sz w:val="24"/>
                <w:szCs w:val="24"/>
                <w:highlight w:val="none"/>
              </w:rPr>
            </w:pPr>
          </w:p>
        </w:tc>
        <w:tc>
          <w:tcPr>
            <w:tcW w:w="2501" w:type="dxa"/>
          </w:tcPr>
          <w:p w14:paraId="04A89433">
            <w:pPr>
              <w:pStyle w:val="18"/>
              <w:spacing w:line="360" w:lineRule="auto"/>
              <w:outlineLvl w:val="9"/>
              <w:rPr>
                <w:rFonts w:hint="eastAsia" w:ascii="仿宋" w:hAnsi="仿宋" w:eastAsia="仿宋" w:cs="仿宋"/>
                <w:color w:val="auto"/>
                <w:sz w:val="24"/>
                <w:szCs w:val="24"/>
                <w:highlight w:val="none"/>
              </w:rPr>
            </w:pPr>
          </w:p>
        </w:tc>
        <w:tc>
          <w:tcPr>
            <w:tcW w:w="1773" w:type="dxa"/>
          </w:tcPr>
          <w:p w14:paraId="1F1D5E0A">
            <w:pPr>
              <w:pStyle w:val="18"/>
              <w:spacing w:line="360" w:lineRule="auto"/>
              <w:outlineLvl w:val="9"/>
              <w:rPr>
                <w:rFonts w:hint="eastAsia" w:ascii="仿宋" w:hAnsi="仿宋" w:eastAsia="仿宋" w:cs="仿宋"/>
                <w:color w:val="auto"/>
                <w:sz w:val="24"/>
                <w:szCs w:val="24"/>
                <w:highlight w:val="none"/>
              </w:rPr>
            </w:pPr>
          </w:p>
        </w:tc>
        <w:tc>
          <w:tcPr>
            <w:tcW w:w="1610" w:type="dxa"/>
          </w:tcPr>
          <w:p w14:paraId="31522483">
            <w:pPr>
              <w:pStyle w:val="18"/>
              <w:spacing w:line="360" w:lineRule="auto"/>
              <w:outlineLvl w:val="9"/>
              <w:rPr>
                <w:rFonts w:hint="eastAsia" w:ascii="仿宋" w:hAnsi="仿宋" w:eastAsia="仿宋" w:cs="仿宋"/>
                <w:color w:val="auto"/>
                <w:sz w:val="24"/>
                <w:szCs w:val="24"/>
                <w:highlight w:val="none"/>
              </w:rPr>
            </w:pPr>
          </w:p>
        </w:tc>
      </w:tr>
      <w:tr w14:paraId="1A094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tcPr>
          <w:p w14:paraId="259D2F12">
            <w:pPr>
              <w:pStyle w:val="18"/>
              <w:spacing w:line="360" w:lineRule="auto"/>
              <w:outlineLvl w:val="9"/>
              <w:rPr>
                <w:rFonts w:hint="eastAsia" w:ascii="仿宋" w:hAnsi="仿宋" w:eastAsia="仿宋" w:cs="仿宋"/>
                <w:color w:val="auto"/>
                <w:sz w:val="24"/>
                <w:szCs w:val="24"/>
                <w:highlight w:val="none"/>
              </w:rPr>
            </w:pPr>
          </w:p>
        </w:tc>
        <w:tc>
          <w:tcPr>
            <w:tcW w:w="2501" w:type="dxa"/>
          </w:tcPr>
          <w:p w14:paraId="0C93E7CF">
            <w:pPr>
              <w:pStyle w:val="18"/>
              <w:spacing w:line="360" w:lineRule="auto"/>
              <w:outlineLvl w:val="9"/>
              <w:rPr>
                <w:rFonts w:hint="eastAsia" w:ascii="仿宋" w:hAnsi="仿宋" w:eastAsia="仿宋" w:cs="仿宋"/>
                <w:color w:val="auto"/>
                <w:sz w:val="24"/>
                <w:szCs w:val="24"/>
                <w:highlight w:val="none"/>
              </w:rPr>
            </w:pPr>
          </w:p>
        </w:tc>
        <w:tc>
          <w:tcPr>
            <w:tcW w:w="2501" w:type="dxa"/>
          </w:tcPr>
          <w:p w14:paraId="71874505">
            <w:pPr>
              <w:pStyle w:val="18"/>
              <w:spacing w:line="360" w:lineRule="auto"/>
              <w:outlineLvl w:val="9"/>
              <w:rPr>
                <w:rFonts w:hint="eastAsia" w:ascii="仿宋" w:hAnsi="仿宋" w:eastAsia="仿宋" w:cs="仿宋"/>
                <w:color w:val="auto"/>
                <w:sz w:val="24"/>
                <w:szCs w:val="24"/>
                <w:highlight w:val="none"/>
              </w:rPr>
            </w:pPr>
          </w:p>
        </w:tc>
        <w:tc>
          <w:tcPr>
            <w:tcW w:w="1773" w:type="dxa"/>
          </w:tcPr>
          <w:p w14:paraId="10272364">
            <w:pPr>
              <w:pStyle w:val="18"/>
              <w:spacing w:line="360" w:lineRule="auto"/>
              <w:outlineLvl w:val="9"/>
              <w:rPr>
                <w:rFonts w:hint="eastAsia" w:ascii="仿宋" w:hAnsi="仿宋" w:eastAsia="仿宋" w:cs="仿宋"/>
                <w:color w:val="auto"/>
                <w:sz w:val="24"/>
                <w:szCs w:val="24"/>
                <w:highlight w:val="none"/>
              </w:rPr>
            </w:pPr>
          </w:p>
        </w:tc>
        <w:tc>
          <w:tcPr>
            <w:tcW w:w="1610" w:type="dxa"/>
          </w:tcPr>
          <w:p w14:paraId="0D12E865">
            <w:pPr>
              <w:pStyle w:val="18"/>
              <w:spacing w:line="360" w:lineRule="auto"/>
              <w:outlineLvl w:val="9"/>
              <w:rPr>
                <w:rFonts w:hint="eastAsia" w:ascii="仿宋" w:hAnsi="仿宋" w:eastAsia="仿宋" w:cs="仿宋"/>
                <w:color w:val="auto"/>
                <w:sz w:val="24"/>
                <w:szCs w:val="24"/>
                <w:highlight w:val="none"/>
              </w:rPr>
            </w:pPr>
          </w:p>
        </w:tc>
      </w:tr>
    </w:tbl>
    <w:p w14:paraId="29A15594">
      <w:pPr>
        <w:pStyle w:val="18"/>
        <w:spacing w:line="360" w:lineRule="auto"/>
        <w:outlineLvl w:val="9"/>
        <w:rPr>
          <w:rFonts w:hint="eastAsia" w:ascii="仿宋" w:hAnsi="仿宋" w:eastAsia="仿宋" w:cs="仿宋"/>
          <w:color w:val="auto"/>
          <w:sz w:val="24"/>
          <w:szCs w:val="24"/>
          <w:highlight w:val="none"/>
        </w:rPr>
      </w:pPr>
    </w:p>
    <w:p w14:paraId="485C30BB">
      <w:pPr>
        <w:spacing w:line="360" w:lineRule="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注：“偏离说明”一栏填写“正偏离”、“负偏离”或“无偏离”；</w:t>
      </w:r>
    </w:p>
    <w:p w14:paraId="72CA9D75">
      <w:pPr>
        <w:pStyle w:val="2"/>
        <w:spacing w:line="360" w:lineRule="auto"/>
        <w:outlineLvl w:val="9"/>
        <w:rPr>
          <w:rFonts w:hint="eastAsia" w:ascii="仿宋" w:hAnsi="仿宋" w:eastAsia="仿宋" w:cs="仿宋"/>
          <w:color w:val="auto"/>
          <w:highlight w:val="none"/>
        </w:rPr>
      </w:pPr>
    </w:p>
    <w:p w14:paraId="5278A3B2">
      <w:pPr>
        <w:tabs>
          <w:tab w:val="left" w:pos="3780"/>
        </w:tabs>
        <w:spacing w:line="360" w:lineRule="auto"/>
        <w:jc w:val="lef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投 标 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（电子签章）</w:t>
      </w:r>
    </w:p>
    <w:p w14:paraId="3861E24E">
      <w:pPr>
        <w:tabs>
          <w:tab w:val="left" w:pos="3780"/>
        </w:tabs>
        <w:spacing w:line="360" w:lineRule="auto"/>
        <w:jc w:val="lef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法定代表人或其委托代理人：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（电子签章）</w:t>
      </w:r>
    </w:p>
    <w:p w14:paraId="559398CF">
      <w:pPr>
        <w:spacing w:line="360" w:lineRule="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46E2B862">
      <w:pPr>
        <w:outlineLvl w:val="9"/>
        <w:rPr>
          <w:rFonts w:hint="eastAsia" w:ascii="仿宋" w:hAnsi="仿宋" w:eastAsia="仿宋" w:cs="仿宋"/>
          <w:color w:val="auto"/>
          <w:highlight w:val="none"/>
        </w:rPr>
      </w:pPr>
    </w:p>
    <w:p w14:paraId="14E892D2">
      <w:pPr>
        <w:outlineLvl w:val="9"/>
        <w:rPr>
          <w:rFonts w:hint="eastAsia" w:ascii="仿宋" w:hAnsi="仿宋" w:eastAsia="仿宋" w:cs="仿宋"/>
          <w:color w:val="auto"/>
          <w:highlight w:val="none"/>
        </w:rPr>
      </w:pPr>
    </w:p>
    <w:p w14:paraId="4ABA1DB5">
      <w:pPr>
        <w:spacing w:line="360" w:lineRule="auto"/>
        <w:ind w:left="34"/>
        <w:outlineLvl w:val="9"/>
        <w:rPr>
          <w:rFonts w:hint="eastAsia" w:ascii="仿宋" w:hAnsi="仿宋" w:eastAsia="仿宋" w:cs="仿宋"/>
          <w:color w:val="auto"/>
          <w:sz w:val="24"/>
          <w:highlight w:val="none"/>
          <w:lang w:val="en-US" w:eastAsia="zh-CN"/>
        </w:rPr>
      </w:pPr>
    </w:p>
    <w:p w14:paraId="4C37FE18">
      <w:pPr>
        <w:spacing w:line="360" w:lineRule="auto"/>
        <w:ind w:left="34"/>
        <w:outlineLvl w:val="9"/>
        <w:rPr>
          <w:rFonts w:hint="eastAsia" w:ascii="仿宋" w:hAnsi="仿宋" w:eastAsia="仿宋" w:cs="仿宋"/>
          <w:color w:val="auto"/>
          <w:sz w:val="24"/>
          <w:highlight w:val="none"/>
          <w:lang w:val="en-US" w:eastAsia="zh-CN"/>
        </w:rPr>
      </w:pPr>
    </w:p>
    <w:p w14:paraId="1D312E6C">
      <w:pPr>
        <w:spacing w:line="360" w:lineRule="auto"/>
        <w:ind w:left="34"/>
        <w:outlineLvl w:val="9"/>
        <w:rPr>
          <w:rFonts w:hint="eastAsia" w:ascii="仿宋" w:hAnsi="仿宋" w:eastAsia="仿宋" w:cs="仿宋"/>
          <w:color w:val="auto"/>
          <w:sz w:val="24"/>
          <w:highlight w:val="none"/>
          <w:lang w:val="en-US" w:eastAsia="zh-CN"/>
        </w:rPr>
      </w:pPr>
    </w:p>
    <w:p w14:paraId="7A961257">
      <w:pPr>
        <w:spacing w:line="360" w:lineRule="auto"/>
        <w:ind w:left="34"/>
        <w:outlineLvl w:val="9"/>
        <w:rPr>
          <w:rFonts w:hint="eastAsia" w:ascii="仿宋" w:hAnsi="仿宋" w:eastAsia="仿宋" w:cs="仿宋"/>
          <w:color w:val="auto"/>
          <w:sz w:val="24"/>
          <w:highlight w:val="none"/>
          <w:lang w:val="en-US" w:eastAsia="zh-CN"/>
        </w:rPr>
      </w:pPr>
    </w:p>
    <w:p w14:paraId="161249F8">
      <w:pPr>
        <w:spacing w:line="360" w:lineRule="auto"/>
        <w:ind w:left="34"/>
        <w:outlineLvl w:val="9"/>
        <w:rPr>
          <w:rFonts w:hint="eastAsia" w:ascii="仿宋" w:hAnsi="仿宋" w:eastAsia="仿宋" w:cs="仿宋"/>
          <w:color w:val="auto"/>
          <w:sz w:val="24"/>
          <w:highlight w:val="none"/>
          <w:lang w:val="en-US" w:eastAsia="zh-CN"/>
        </w:rPr>
      </w:pPr>
    </w:p>
    <w:p w14:paraId="416980B0">
      <w:pPr>
        <w:spacing w:line="360" w:lineRule="auto"/>
        <w:ind w:left="34"/>
        <w:outlineLvl w:val="9"/>
        <w:rPr>
          <w:rFonts w:hint="eastAsia" w:ascii="仿宋" w:hAnsi="仿宋" w:eastAsia="仿宋" w:cs="仿宋"/>
          <w:color w:val="auto"/>
          <w:sz w:val="24"/>
          <w:highlight w:val="none"/>
          <w:lang w:val="en-US" w:eastAsia="zh-CN"/>
        </w:rPr>
      </w:pPr>
    </w:p>
    <w:p w14:paraId="24AF8112">
      <w:pPr>
        <w:spacing w:line="360" w:lineRule="auto"/>
        <w:ind w:left="34"/>
        <w:outlineLvl w:val="9"/>
        <w:rPr>
          <w:rFonts w:hint="eastAsia" w:ascii="仿宋" w:hAnsi="仿宋" w:eastAsia="仿宋" w:cs="仿宋"/>
          <w:color w:val="auto"/>
          <w:sz w:val="24"/>
          <w:highlight w:val="none"/>
          <w:lang w:val="en-US" w:eastAsia="zh-CN"/>
        </w:rPr>
      </w:pPr>
    </w:p>
    <w:p w14:paraId="52442140">
      <w:pPr>
        <w:spacing w:line="360" w:lineRule="auto"/>
        <w:outlineLvl w:val="9"/>
        <w:rPr>
          <w:rFonts w:hint="eastAsia" w:ascii="仿宋" w:hAnsi="仿宋" w:eastAsia="仿宋" w:cs="仿宋"/>
          <w:color w:val="auto"/>
          <w:sz w:val="24"/>
          <w:highlight w:val="none"/>
          <w:lang w:val="en-US" w:eastAsia="zh-CN"/>
        </w:rPr>
      </w:pPr>
    </w:p>
    <w:p w14:paraId="40510E34">
      <w:pPr>
        <w:spacing w:line="360" w:lineRule="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投标文件</w:t>
      </w:r>
      <w:r>
        <w:rPr>
          <w:rFonts w:hint="eastAsia" w:ascii="仿宋" w:hAnsi="仿宋" w:eastAsia="仿宋" w:cs="仿宋"/>
          <w:color w:val="auto"/>
          <w:sz w:val="24"/>
          <w:highlight w:val="none"/>
          <w:lang w:val="en-US" w:eastAsia="zh-CN"/>
        </w:rPr>
        <w:t>商务</w:t>
      </w:r>
      <w:r>
        <w:rPr>
          <w:rFonts w:hint="eastAsia" w:ascii="仿宋" w:hAnsi="仿宋" w:eastAsia="仿宋" w:cs="仿宋"/>
          <w:color w:val="auto"/>
          <w:sz w:val="24"/>
          <w:highlight w:val="none"/>
        </w:rPr>
        <w:t>偏离表</w:t>
      </w:r>
    </w:p>
    <w:p w14:paraId="28E38A1B">
      <w:pPr>
        <w:spacing w:line="360" w:lineRule="auto"/>
        <w:jc w:val="cente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w:t>
      </w:r>
      <w:r>
        <w:rPr>
          <w:rFonts w:hint="eastAsia" w:ascii="仿宋" w:hAnsi="仿宋" w:eastAsia="仿宋" w:cs="仿宋"/>
          <w:color w:val="auto"/>
          <w:sz w:val="24"/>
          <w:highlight w:val="none"/>
          <w:lang w:val="en-US" w:eastAsia="zh-CN"/>
        </w:rPr>
        <w:t>商务</w:t>
      </w:r>
      <w:r>
        <w:rPr>
          <w:rFonts w:hint="eastAsia" w:ascii="仿宋" w:hAnsi="仿宋" w:eastAsia="仿宋" w:cs="仿宋"/>
          <w:color w:val="auto"/>
          <w:sz w:val="24"/>
          <w:highlight w:val="none"/>
        </w:rPr>
        <w:t>偏离表</w:t>
      </w:r>
    </w:p>
    <w:p w14:paraId="1309F432">
      <w:pPr>
        <w:spacing w:line="360" w:lineRule="auto"/>
        <w:outlineLvl w:val="9"/>
        <w:rPr>
          <w:rFonts w:hint="eastAsia" w:ascii="仿宋" w:hAnsi="仿宋" w:eastAsia="仿宋" w:cs="仿宋"/>
          <w:color w:val="auto"/>
          <w:sz w:val="24"/>
          <w:highlight w:val="none"/>
        </w:rPr>
      </w:pPr>
    </w:p>
    <w:p w14:paraId="73A8CDCF">
      <w:pPr>
        <w:spacing w:line="360" w:lineRule="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lang w:eastAsia="zh-CN"/>
        </w:rPr>
        <w:t>西盟县妇幼保健院采购医用超声波仪器及设备</w:t>
      </w:r>
      <w:r>
        <w:rPr>
          <w:rFonts w:hint="eastAsia" w:ascii="仿宋" w:hAnsi="仿宋" w:eastAsia="仿宋" w:cs="仿宋"/>
          <w:color w:val="auto"/>
          <w:sz w:val="24"/>
          <w:highlight w:val="none"/>
        </w:rPr>
        <w:t xml:space="preserve"> </w:t>
      </w:r>
    </w:p>
    <w:p w14:paraId="1D05A6BC">
      <w:pPr>
        <w:spacing w:line="360" w:lineRule="auto"/>
        <w:outlineLvl w:val="9"/>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rPr>
        <w:t xml:space="preserve">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1"/>
        <w:gridCol w:w="2501"/>
        <w:gridCol w:w="2501"/>
        <w:gridCol w:w="1773"/>
        <w:gridCol w:w="1610"/>
      </w:tblGrid>
      <w:tr w14:paraId="68C1A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351" w:type="dxa"/>
            <w:vAlign w:val="center"/>
          </w:tcPr>
          <w:p w14:paraId="1E1EDBE5">
            <w:pPr>
              <w:pStyle w:val="18"/>
              <w:spacing w:line="360" w:lineRule="auto"/>
              <w:jc w:val="center"/>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2501" w:type="dxa"/>
            <w:vAlign w:val="center"/>
          </w:tcPr>
          <w:p w14:paraId="1C2DA6BC">
            <w:pPr>
              <w:pStyle w:val="18"/>
              <w:spacing w:line="360" w:lineRule="auto"/>
              <w:jc w:val="center"/>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招标文件</w:t>
            </w:r>
            <w:r>
              <w:rPr>
                <w:rFonts w:hint="eastAsia" w:ascii="仿宋" w:hAnsi="仿宋" w:eastAsia="仿宋" w:cs="仿宋"/>
                <w:b/>
                <w:color w:val="auto"/>
                <w:sz w:val="24"/>
                <w:szCs w:val="24"/>
                <w:highlight w:val="none"/>
                <w:lang w:val="en-US" w:eastAsia="zh-CN"/>
              </w:rPr>
              <w:t>商务</w:t>
            </w:r>
            <w:r>
              <w:rPr>
                <w:rFonts w:hint="eastAsia" w:ascii="仿宋" w:hAnsi="仿宋" w:eastAsia="仿宋" w:cs="仿宋"/>
                <w:b/>
                <w:color w:val="auto"/>
                <w:sz w:val="24"/>
                <w:szCs w:val="24"/>
                <w:highlight w:val="none"/>
              </w:rPr>
              <w:t>要求规定的条款</w:t>
            </w:r>
          </w:p>
        </w:tc>
        <w:tc>
          <w:tcPr>
            <w:tcW w:w="2501" w:type="dxa"/>
            <w:vAlign w:val="center"/>
          </w:tcPr>
          <w:p w14:paraId="1589FBDF">
            <w:pPr>
              <w:pStyle w:val="18"/>
              <w:spacing w:line="360" w:lineRule="auto"/>
              <w:jc w:val="center"/>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投标文件</w:t>
            </w:r>
            <w:r>
              <w:rPr>
                <w:rFonts w:hint="eastAsia" w:ascii="仿宋" w:hAnsi="仿宋" w:eastAsia="仿宋" w:cs="仿宋"/>
                <w:b/>
                <w:color w:val="auto"/>
                <w:sz w:val="24"/>
                <w:szCs w:val="24"/>
                <w:highlight w:val="none"/>
                <w:lang w:val="en-US" w:eastAsia="zh-CN"/>
              </w:rPr>
              <w:t>商务</w:t>
            </w:r>
            <w:r>
              <w:rPr>
                <w:rFonts w:hint="eastAsia" w:ascii="仿宋" w:hAnsi="仿宋" w:eastAsia="仿宋" w:cs="仿宋"/>
                <w:b/>
                <w:color w:val="auto"/>
                <w:sz w:val="24"/>
                <w:szCs w:val="24"/>
                <w:highlight w:val="none"/>
              </w:rPr>
              <w:t>要求响应的条款</w:t>
            </w:r>
          </w:p>
        </w:tc>
        <w:tc>
          <w:tcPr>
            <w:tcW w:w="1773" w:type="dxa"/>
            <w:vAlign w:val="center"/>
          </w:tcPr>
          <w:p w14:paraId="4BA09BEB">
            <w:pPr>
              <w:pStyle w:val="18"/>
              <w:spacing w:line="360" w:lineRule="auto"/>
              <w:jc w:val="center"/>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偏离说明</w:t>
            </w:r>
          </w:p>
        </w:tc>
        <w:tc>
          <w:tcPr>
            <w:tcW w:w="1610" w:type="dxa"/>
            <w:vAlign w:val="center"/>
          </w:tcPr>
          <w:p w14:paraId="6F6D64E0">
            <w:pPr>
              <w:pStyle w:val="18"/>
              <w:spacing w:line="360" w:lineRule="auto"/>
              <w:jc w:val="center"/>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备注</w:t>
            </w:r>
          </w:p>
        </w:tc>
      </w:tr>
      <w:tr w14:paraId="78312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tcPr>
          <w:p w14:paraId="08ECF09C">
            <w:pPr>
              <w:pStyle w:val="18"/>
              <w:spacing w:line="360" w:lineRule="auto"/>
              <w:outlineLvl w:val="9"/>
              <w:rPr>
                <w:rFonts w:hint="eastAsia" w:ascii="仿宋" w:hAnsi="仿宋" w:eastAsia="仿宋" w:cs="仿宋"/>
                <w:color w:val="auto"/>
                <w:sz w:val="24"/>
                <w:szCs w:val="24"/>
                <w:highlight w:val="none"/>
              </w:rPr>
            </w:pPr>
          </w:p>
        </w:tc>
        <w:tc>
          <w:tcPr>
            <w:tcW w:w="2501" w:type="dxa"/>
          </w:tcPr>
          <w:p w14:paraId="076962C0">
            <w:pPr>
              <w:pStyle w:val="18"/>
              <w:spacing w:line="360" w:lineRule="auto"/>
              <w:outlineLvl w:val="9"/>
              <w:rPr>
                <w:rFonts w:hint="eastAsia" w:ascii="仿宋" w:hAnsi="仿宋" w:eastAsia="仿宋" w:cs="仿宋"/>
                <w:color w:val="auto"/>
                <w:sz w:val="24"/>
                <w:szCs w:val="24"/>
                <w:highlight w:val="none"/>
              </w:rPr>
            </w:pPr>
          </w:p>
        </w:tc>
        <w:tc>
          <w:tcPr>
            <w:tcW w:w="2501" w:type="dxa"/>
          </w:tcPr>
          <w:p w14:paraId="2F7E2007">
            <w:pPr>
              <w:pStyle w:val="18"/>
              <w:spacing w:line="360" w:lineRule="auto"/>
              <w:outlineLvl w:val="9"/>
              <w:rPr>
                <w:rFonts w:hint="eastAsia" w:ascii="仿宋" w:hAnsi="仿宋" w:eastAsia="仿宋" w:cs="仿宋"/>
                <w:color w:val="auto"/>
                <w:sz w:val="24"/>
                <w:szCs w:val="24"/>
                <w:highlight w:val="none"/>
              </w:rPr>
            </w:pPr>
          </w:p>
        </w:tc>
        <w:tc>
          <w:tcPr>
            <w:tcW w:w="1773" w:type="dxa"/>
          </w:tcPr>
          <w:p w14:paraId="4E1DA1DD">
            <w:pPr>
              <w:pStyle w:val="18"/>
              <w:spacing w:line="360" w:lineRule="auto"/>
              <w:outlineLvl w:val="9"/>
              <w:rPr>
                <w:rFonts w:hint="eastAsia" w:ascii="仿宋" w:hAnsi="仿宋" w:eastAsia="仿宋" w:cs="仿宋"/>
                <w:color w:val="auto"/>
                <w:sz w:val="24"/>
                <w:szCs w:val="24"/>
                <w:highlight w:val="none"/>
              </w:rPr>
            </w:pPr>
          </w:p>
        </w:tc>
        <w:tc>
          <w:tcPr>
            <w:tcW w:w="1610" w:type="dxa"/>
          </w:tcPr>
          <w:p w14:paraId="060E4F0F">
            <w:pPr>
              <w:pStyle w:val="18"/>
              <w:spacing w:line="360" w:lineRule="auto"/>
              <w:outlineLvl w:val="9"/>
              <w:rPr>
                <w:rFonts w:hint="eastAsia" w:ascii="仿宋" w:hAnsi="仿宋" w:eastAsia="仿宋" w:cs="仿宋"/>
                <w:color w:val="auto"/>
                <w:sz w:val="24"/>
                <w:szCs w:val="24"/>
                <w:highlight w:val="none"/>
              </w:rPr>
            </w:pPr>
          </w:p>
        </w:tc>
      </w:tr>
      <w:tr w14:paraId="231A7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tcPr>
          <w:p w14:paraId="6928B10C">
            <w:pPr>
              <w:pStyle w:val="18"/>
              <w:spacing w:line="360" w:lineRule="auto"/>
              <w:outlineLvl w:val="9"/>
              <w:rPr>
                <w:rFonts w:hint="eastAsia" w:ascii="仿宋" w:hAnsi="仿宋" w:eastAsia="仿宋" w:cs="仿宋"/>
                <w:color w:val="auto"/>
                <w:sz w:val="24"/>
                <w:szCs w:val="24"/>
                <w:highlight w:val="none"/>
              </w:rPr>
            </w:pPr>
          </w:p>
        </w:tc>
        <w:tc>
          <w:tcPr>
            <w:tcW w:w="2501" w:type="dxa"/>
          </w:tcPr>
          <w:p w14:paraId="0CACE102">
            <w:pPr>
              <w:pStyle w:val="18"/>
              <w:spacing w:line="360" w:lineRule="auto"/>
              <w:outlineLvl w:val="9"/>
              <w:rPr>
                <w:rFonts w:hint="eastAsia" w:ascii="仿宋" w:hAnsi="仿宋" w:eastAsia="仿宋" w:cs="仿宋"/>
                <w:color w:val="auto"/>
                <w:sz w:val="24"/>
                <w:szCs w:val="24"/>
                <w:highlight w:val="none"/>
              </w:rPr>
            </w:pPr>
          </w:p>
        </w:tc>
        <w:tc>
          <w:tcPr>
            <w:tcW w:w="2501" w:type="dxa"/>
          </w:tcPr>
          <w:p w14:paraId="01085A2C">
            <w:pPr>
              <w:pStyle w:val="18"/>
              <w:spacing w:line="360" w:lineRule="auto"/>
              <w:outlineLvl w:val="9"/>
              <w:rPr>
                <w:rFonts w:hint="eastAsia" w:ascii="仿宋" w:hAnsi="仿宋" w:eastAsia="仿宋" w:cs="仿宋"/>
                <w:color w:val="auto"/>
                <w:sz w:val="24"/>
                <w:szCs w:val="24"/>
                <w:highlight w:val="none"/>
              </w:rPr>
            </w:pPr>
          </w:p>
        </w:tc>
        <w:tc>
          <w:tcPr>
            <w:tcW w:w="1773" w:type="dxa"/>
          </w:tcPr>
          <w:p w14:paraId="4407A68A">
            <w:pPr>
              <w:pStyle w:val="18"/>
              <w:spacing w:line="360" w:lineRule="auto"/>
              <w:outlineLvl w:val="9"/>
              <w:rPr>
                <w:rFonts w:hint="eastAsia" w:ascii="仿宋" w:hAnsi="仿宋" w:eastAsia="仿宋" w:cs="仿宋"/>
                <w:color w:val="auto"/>
                <w:sz w:val="24"/>
                <w:szCs w:val="24"/>
                <w:highlight w:val="none"/>
              </w:rPr>
            </w:pPr>
          </w:p>
        </w:tc>
        <w:tc>
          <w:tcPr>
            <w:tcW w:w="1610" w:type="dxa"/>
          </w:tcPr>
          <w:p w14:paraId="4C1BA8A9">
            <w:pPr>
              <w:pStyle w:val="18"/>
              <w:spacing w:line="360" w:lineRule="auto"/>
              <w:outlineLvl w:val="9"/>
              <w:rPr>
                <w:rFonts w:hint="eastAsia" w:ascii="仿宋" w:hAnsi="仿宋" w:eastAsia="仿宋" w:cs="仿宋"/>
                <w:color w:val="auto"/>
                <w:sz w:val="24"/>
                <w:szCs w:val="24"/>
                <w:highlight w:val="none"/>
              </w:rPr>
            </w:pPr>
          </w:p>
        </w:tc>
      </w:tr>
      <w:tr w14:paraId="66B52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tcPr>
          <w:p w14:paraId="3D52A538">
            <w:pPr>
              <w:pStyle w:val="18"/>
              <w:spacing w:line="360" w:lineRule="auto"/>
              <w:outlineLvl w:val="9"/>
              <w:rPr>
                <w:rFonts w:hint="eastAsia" w:ascii="仿宋" w:hAnsi="仿宋" w:eastAsia="仿宋" w:cs="仿宋"/>
                <w:color w:val="auto"/>
                <w:sz w:val="24"/>
                <w:szCs w:val="24"/>
                <w:highlight w:val="none"/>
              </w:rPr>
            </w:pPr>
          </w:p>
        </w:tc>
        <w:tc>
          <w:tcPr>
            <w:tcW w:w="2501" w:type="dxa"/>
          </w:tcPr>
          <w:p w14:paraId="57D49416">
            <w:pPr>
              <w:pStyle w:val="18"/>
              <w:spacing w:line="360" w:lineRule="auto"/>
              <w:outlineLvl w:val="9"/>
              <w:rPr>
                <w:rFonts w:hint="eastAsia" w:ascii="仿宋" w:hAnsi="仿宋" w:eastAsia="仿宋" w:cs="仿宋"/>
                <w:color w:val="auto"/>
                <w:sz w:val="24"/>
                <w:szCs w:val="24"/>
                <w:highlight w:val="none"/>
              </w:rPr>
            </w:pPr>
          </w:p>
        </w:tc>
        <w:tc>
          <w:tcPr>
            <w:tcW w:w="2501" w:type="dxa"/>
          </w:tcPr>
          <w:p w14:paraId="6AFBF7AF">
            <w:pPr>
              <w:pStyle w:val="18"/>
              <w:spacing w:line="360" w:lineRule="auto"/>
              <w:outlineLvl w:val="9"/>
              <w:rPr>
                <w:rFonts w:hint="eastAsia" w:ascii="仿宋" w:hAnsi="仿宋" w:eastAsia="仿宋" w:cs="仿宋"/>
                <w:color w:val="auto"/>
                <w:sz w:val="24"/>
                <w:szCs w:val="24"/>
                <w:highlight w:val="none"/>
              </w:rPr>
            </w:pPr>
          </w:p>
        </w:tc>
        <w:tc>
          <w:tcPr>
            <w:tcW w:w="1773" w:type="dxa"/>
          </w:tcPr>
          <w:p w14:paraId="56C74B58">
            <w:pPr>
              <w:pStyle w:val="18"/>
              <w:spacing w:line="360" w:lineRule="auto"/>
              <w:outlineLvl w:val="9"/>
              <w:rPr>
                <w:rFonts w:hint="eastAsia" w:ascii="仿宋" w:hAnsi="仿宋" w:eastAsia="仿宋" w:cs="仿宋"/>
                <w:color w:val="auto"/>
                <w:sz w:val="24"/>
                <w:szCs w:val="24"/>
                <w:highlight w:val="none"/>
              </w:rPr>
            </w:pPr>
          </w:p>
        </w:tc>
        <w:tc>
          <w:tcPr>
            <w:tcW w:w="1610" w:type="dxa"/>
          </w:tcPr>
          <w:p w14:paraId="72C8747A">
            <w:pPr>
              <w:pStyle w:val="18"/>
              <w:spacing w:line="360" w:lineRule="auto"/>
              <w:outlineLvl w:val="9"/>
              <w:rPr>
                <w:rFonts w:hint="eastAsia" w:ascii="仿宋" w:hAnsi="仿宋" w:eastAsia="仿宋" w:cs="仿宋"/>
                <w:color w:val="auto"/>
                <w:sz w:val="24"/>
                <w:szCs w:val="24"/>
                <w:highlight w:val="none"/>
              </w:rPr>
            </w:pPr>
          </w:p>
        </w:tc>
      </w:tr>
      <w:tr w14:paraId="62270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tcPr>
          <w:p w14:paraId="4B8CFED0">
            <w:pPr>
              <w:pStyle w:val="18"/>
              <w:spacing w:line="360" w:lineRule="auto"/>
              <w:outlineLvl w:val="9"/>
              <w:rPr>
                <w:rFonts w:hint="eastAsia" w:ascii="仿宋" w:hAnsi="仿宋" w:eastAsia="仿宋" w:cs="仿宋"/>
                <w:color w:val="auto"/>
                <w:sz w:val="24"/>
                <w:szCs w:val="24"/>
                <w:highlight w:val="none"/>
              </w:rPr>
            </w:pPr>
          </w:p>
        </w:tc>
        <w:tc>
          <w:tcPr>
            <w:tcW w:w="2501" w:type="dxa"/>
          </w:tcPr>
          <w:p w14:paraId="213C01FD">
            <w:pPr>
              <w:pStyle w:val="18"/>
              <w:spacing w:line="360" w:lineRule="auto"/>
              <w:outlineLvl w:val="9"/>
              <w:rPr>
                <w:rFonts w:hint="eastAsia" w:ascii="仿宋" w:hAnsi="仿宋" w:eastAsia="仿宋" w:cs="仿宋"/>
                <w:color w:val="auto"/>
                <w:sz w:val="24"/>
                <w:szCs w:val="24"/>
                <w:highlight w:val="none"/>
              </w:rPr>
            </w:pPr>
          </w:p>
        </w:tc>
        <w:tc>
          <w:tcPr>
            <w:tcW w:w="2501" w:type="dxa"/>
          </w:tcPr>
          <w:p w14:paraId="3CCDDE23">
            <w:pPr>
              <w:pStyle w:val="18"/>
              <w:spacing w:line="360" w:lineRule="auto"/>
              <w:outlineLvl w:val="9"/>
              <w:rPr>
                <w:rFonts w:hint="eastAsia" w:ascii="仿宋" w:hAnsi="仿宋" w:eastAsia="仿宋" w:cs="仿宋"/>
                <w:color w:val="auto"/>
                <w:sz w:val="24"/>
                <w:szCs w:val="24"/>
                <w:highlight w:val="none"/>
              </w:rPr>
            </w:pPr>
          </w:p>
        </w:tc>
        <w:tc>
          <w:tcPr>
            <w:tcW w:w="1773" w:type="dxa"/>
          </w:tcPr>
          <w:p w14:paraId="70F962BA">
            <w:pPr>
              <w:pStyle w:val="18"/>
              <w:spacing w:line="360" w:lineRule="auto"/>
              <w:outlineLvl w:val="9"/>
              <w:rPr>
                <w:rFonts w:hint="eastAsia" w:ascii="仿宋" w:hAnsi="仿宋" w:eastAsia="仿宋" w:cs="仿宋"/>
                <w:color w:val="auto"/>
                <w:sz w:val="24"/>
                <w:szCs w:val="24"/>
                <w:highlight w:val="none"/>
              </w:rPr>
            </w:pPr>
          </w:p>
        </w:tc>
        <w:tc>
          <w:tcPr>
            <w:tcW w:w="1610" w:type="dxa"/>
          </w:tcPr>
          <w:p w14:paraId="394402D9">
            <w:pPr>
              <w:pStyle w:val="18"/>
              <w:spacing w:line="360" w:lineRule="auto"/>
              <w:outlineLvl w:val="9"/>
              <w:rPr>
                <w:rFonts w:hint="eastAsia" w:ascii="仿宋" w:hAnsi="仿宋" w:eastAsia="仿宋" w:cs="仿宋"/>
                <w:color w:val="auto"/>
                <w:sz w:val="24"/>
                <w:szCs w:val="24"/>
                <w:highlight w:val="none"/>
              </w:rPr>
            </w:pPr>
          </w:p>
        </w:tc>
      </w:tr>
      <w:tr w14:paraId="69491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tcPr>
          <w:p w14:paraId="0E8DE539">
            <w:pPr>
              <w:pStyle w:val="18"/>
              <w:spacing w:line="360" w:lineRule="auto"/>
              <w:outlineLvl w:val="9"/>
              <w:rPr>
                <w:rFonts w:hint="eastAsia" w:ascii="仿宋" w:hAnsi="仿宋" w:eastAsia="仿宋" w:cs="仿宋"/>
                <w:color w:val="auto"/>
                <w:sz w:val="24"/>
                <w:szCs w:val="24"/>
                <w:highlight w:val="none"/>
              </w:rPr>
            </w:pPr>
          </w:p>
        </w:tc>
        <w:tc>
          <w:tcPr>
            <w:tcW w:w="2501" w:type="dxa"/>
          </w:tcPr>
          <w:p w14:paraId="4BF3E93D">
            <w:pPr>
              <w:pStyle w:val="18"/>
              <w:spacing w:line="360" w:lineRule="auto"/>
              <w:outlineLvl w:val="9"/>
              <w:rPr>
                <w:rFonts w:hint="eastAsia" w:ascii="仿宋" w:hAnsi="仿宋" w:eastAsia="仿宋" w:cs="仿宋"/>
                <w:color w:val="auto"/>
                <w:sz w:val="24"/>
                <w:szCs w:val="24"/>
                <w:highlight w:val="none"/>
              </w:rPr>
            </w:pPr>
          </w:p>
        </w:tc>
        <w:tc>
          <w:tcPr>
            <w:tcW w:w="2501" w:type="dxa"/>
          </w:tcPr>
          <w:p w14:paraId="61B03E71">
            <w:pPr>
              <w:pStyle w:val="18"/>
              <w:spacing w:line="360" w:lineRule="auto"/>
              <w:outlineLvl w:val="9"/>
              <w:rPr>
                <w:rFonts w:hint="eastAsia" w:ascii="仿宋" w:hAnsi="仿宋" w:eastAsia="仿宋" w:cs="仿宋"/>
                <w:color w:val="auto"/>
                <w:sz w:val="24"/>
                <w:szCs w:val="24"/>
                <w:highlight w:val="none"/>
              </w:rPr>
            </w:pPr>
          </w:p>
        </w:tc>
        <w:tc>
          <w:tcPr>
            <w:tcW w:w="1773" w:type="dxa"/>
          </w:tcPr>
          <w:p w14:paraId="4BC522B2">
            <w:pPr>
              <w:pStyle w:val="18"/>
              <w:spacing w:line="360" w:lineRule="auto"/>
              <w:outlineLvl w:val="9"/>
              <w:rPr>
                <w:rFonts w:hint="eastAsia" w:ascii="仿宋" w:hAnsi="仿宋" w:eastAsia="仿宋" w:cs="仿宋"/>
                <w:color w:val="auto"/>
                <w:sz w:val="24"/>
                <w:szCs w:val="24"/>
                <w:highlight w:val="none"/>
              </w:rPr>
            </w:pPr>
          </w:p>
        </w:tc>
        <w:tc>
          <w:tcPr>
            <w:tcW w:w="1610" w:type="dxa"/>
          </w:tcPr>
          <w:p w14:paraId="131EE999">
            <w:pPr>
              <w:pStyle w:val="18"/>
              <w:spacing w:line="360" w:lineRule="auto"/>
              <w:outlineLvl w:val="9"/>
              <w:rPr>
                <w:rFonts w:hint="eastAsia" w:ascii="仿宋" w:hAnsi="仿宋" w:eastAsia="仿宋" w:cs="仿宋"/>
                <w:color w:val="auto"/>
                <w:sz w:val="24"/>
                <w:szCs w:val="24"/>
                <w:highlight w:val="none"/>
              </w:rPr>
            </w:pPr>
          </w:p>
        </w:tc>
      </w:tr>
      <w:tr w14:paraId="6C919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tcPr>
          <w:p w14:paraId="387D9CBE">
            <w:pPr>
              <w:pStyle w:val="18"/>
              <w:spacing w:line="360" w:lineRule="auto"/>
              <w:outlineLvl w:val="9"/>
              <w:rPr>
                <w:rFonts w:hint="eastAsia" w:ascii="仿宋" w:hAnsi="仿宋" w:eastAsia="仿宋" w:cs="仿宋"/>
                <w:color w:val="auto"/>
                <w:sz w:val="24"/>
                <w:szCs w:val="24"/>
                <w:highlight w:val="none"/>
              </w:rPr>
            </w:pPr>
          </w:p>
        </w:tc>
        <w:tc>
          <w:tcPr>
            <w:tcW w:w="2501" w:type="dxa"/>
          </w:tcPr>
          <w:p w14:paraId="3FC0E447">
            <w:pPr>
              <w:pStyle w:val="18"/>
              <w:spacing w:line="360" w:lineRule="auto"/>
              <w:outlineLvl w:val="9"/>
              <w:rPr>
                <w:rFonts w:hint="eastAsia" w:ascii="仿宋" w:hAnsi="仿宋" w:eastAsia="仿宋" w:cs="仿宋"/>
                <w:color w:val="auto"/>
                <w:sz w:val="24"/>
                <w:szCs w:val="24"/>
                <w:highlight w:val="none"/>
              </w:rPr>
            </w:pPr>
          </w:p>
        </w:tc>
        <w:tc>
          <w:tcPr>
            <w:tcW w:w="2501" w:type="dxa"/>
          </w:tcPr>
          <w:p w14:paraId="6741A4B3">
            <w:pPr>
              <w:pStyle w:val="18"/>
              <w:spacing w:line="360" w:lineRule="auto"/>
              <w:outlineLvl w:val="9"/>
              <w:rPr>
                <w:rFonts w:hint="eastAsia" w:ascii="仿宋" w:hAnsi="仿宋" w:eastAsia="仿宋" w:cs="仿宋"/>
                <w:color w:val="auto"/>
                <w:sz w:val="24"/>
                <w:szCs w:val="24"/>
                <w:highlight w:val="none"/>
              </w:rPr>
            </w:pPr>
          </w:p>
        </w:tc>
        <w:tc>
          <w:tcPr>
            <w:tcW w:w="1773" w:type="dxa"/>
          </w:tcPr>
          <w:p w14:paraId="30447D6B">
            <w:pPr>
              <w:pStyle w:val="18"/>
              <w:spacing w:line="360" w:lineRule="auto"/>
              <w:outlineLvl w:val="9"/>
              <w:rPr>
                <w:rFonts w:hint="eastAsia" w:ascii="仿宋" w:hAnsi="仿宋" w:eastAsia="仿宋" w:cs="仿宋"/>
                <w:color w:val="auto"/>
                <w:sz w:val="24"/>
                <w:szCs w:val="24"/>
                <w:highlight w:val="none"/>
              </w:rPr>
            </w:pPr>
          </w:p>
        </w:tc>
        <w:tc>
          <w:tcPr>
            <w:tcW w:w="1610" w:type="dxa"/>
          </w:tcPr>
          <w:p w14:paraId="0854E6C8">
            <w:pPr>
              <w:pStyle w:val="18"/>
              <w:spacing w:line="360" w:lineRule="auto"/>
              <w:outlineLvl w:val="9"/>
              <w:rPr>
                <w:rFonts w:hint="eastAsia" w:ascii="仿宋" w:hAnsi="仿宋" w:eastAsia="仿宋" w:cs="仿宋"/>
                <w:color w:val="auto"/>
                <w:sz w:val="24"/>
                <w:szCs w:val="24"/>
                <w:highlight w:val="none"/>
              </w:rPr>
            </w:pPr>
          </w:p>
        </w:tc>
      </w:tr>
      <w:tr w14:paraId="34C1B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tcPr>
          <w:p w14:paraId="607D8EF4">
            <w:pPr>
              <w:pStyle w:val="18"/>
              <w:spacing w:line="360" w:lineRule="auto"/>
              <w:outlineLvl w:val="9"/>
              <w:rPr>
                <w:rFonts w:hint="eastAsia" w:ascii="仿宋" w:hAnsi="仿宋" w:eastAsia="仿宋" w:cs="仿宋"/>
                <w:color w:val="auto"/>
                <w:sz w:val="24"/>
                <w:szCs w:val="24"/>
                <w:highlight w:val="none"/>
              </w:rPr>
            </w:pPr>
          </w:p>
        </w:tc>
        <w:tc>
          <w:tcPr>
            <w:tcW w:w="2501" w:type="dxa"/>
          </w:tcPr>
          <w:p w14:paraId="164CD7DF">
            <w:pPr>
              <w:pStyle w:val="18"/>
              <w:spacing w:line="360" w:lineRule="auto"/>
              <w:outlineLvl w:val="9"/>
              <w:rPr>
                <w:rFonts w:hint="eastAsia" w:ascii="仿宋" w:hAnsi="仿宋" w:eastAsia="仿宋" w:cs="仿宋"/>
                <w:color w:val="auto"/>
                <w:sz w:val="24"/>
                <w:szCs w:val="24"/>
                <w:highlight w:val="none"/>
              </w:rPr>
            </w:pPr>
          </w:p>
        </w:tc>
        <w:tc>
          <w:tcPr>
            <w:tcW w:w="2501" w:type="dxa"/>
          </w:tcPr>
          <w:p w14:paraId="1D8F83CD">
            <w:pPr>
              <w:pStyle w:val="18"/>
              <w:spacing w:line="360" w:lineRule="auto"/>
              <w:outlineLvl w:val="9"/>
              <w:rPr>
                <w:rFonts w:hint="eastAsia" w:ascii="仿宋" w:hAnsi="仿宋" w:eastAsia="仿宋" w:cs="仿宋"/>
                <w:color w:val="auto"/>
                <w:sz w:val="24"/>
                <w:szCs w:val="24"/>
                <w:highlight w:val="none"/>
              </w:rPr>
            </w:pPr>
          </w:p>
        </w:tc>
        <w:tc>
          <w:tcPr>
            <w:tcW w:w="1773" w:type="dxa"/>
          </w:tcPr>
          <w:p w14:paraId="48730CF3">
            <w:pPr>
              <w:pStyle w:val="18"/>
              <w:spacing w:line="360" w:lineRule="auto"/>
              <w:outlineLvl w:val="9"/>
              <w:rPr>
                <w:rFonts w:hint="eastAsia" w:ascii="仿宋" w:hAnsi="仿宋" w:eastAsia="仿宋" w:cs="仿宋"/>
                <w:color w:val="auto"/>
                <w:sz w:val="24"/>
                <w:szCs w:val="24"/>
                <w:highlight w:val="none"/>
              </w:rPr>
            </w:pPr>
          </w:p>
        </w:tc>
        <w:tc>
          <w:tcPr>
            <w:tcW w:w="1610" w:type="dxa"/>
          </w:tcPr>
          <w:p w14:paraId="35708ABD">
            <w:pPr>
              <w:pStyle w:val="18"/>
              <w:spacing w:line="360" w:lineRule="auto"/>
              <w:outlineLvl w:val="9"/>
              <w:rPr>
                <w:rFonts w:hint="eastAsia" w:ascii="仿宋" w:hAnsi="仿宋" w:eastAsia="仿宋" w:cs="仿宋"/>
                <w:color w:val="auto"/>
                <w:sz w:val="24"/>
                <w:szCs w:val="24"/>
                <w:highlight w:val="none"/>
              </w:rPr>
            </w:pPr>
          </w:p>
        </w:tc>
      </w:tr>
    </w:tbl>
    <w:p w14:paraId="1F0F3FA3">
      <w:pPr>
        <w:pStyle w:val="18"/>
        <w:spacing w:line="360" w:lineRule="auto"/>
        <w:outlineLvl w:val="9"/>
        <w:rPr>
          <w:rFonts w:hint="eastAsia" w:ascii="仿宋" w:hAnsi="仿宋" w:eastAsia="仿宋" w:cs="仿宋"/>
          <w:color w:val="auto"/>
          <w:sz w:val="24"/>
          <w:szCs w:val="24"/>
          <w:highlight w:val="none"/>
        </w:rPr>
      </w:pPr>
    </w:p>
    <w:p w14:paraId="23A611DB">
      <w:pPr>
        <w:spacing w:line="360" w:lineRule="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注：“偏离说明”一栏填写“正偏离”、“负偏离”或“无偏离”；</w:t>
      </w:r>
    </w:p>
    <w:p w14:paraId="05E2D562">
      <w:pPr>
        <w:pStyle w:val="2"/>
        <w:spacing w:line="360" w:lineRule="auto"/>
        <w:outlineLvl w:val="9"/>
        <w:rPr>
          <w:rFonts w:hint="eastAsia" w:ascii="仿宋" w:hAnsi="仿宋" w:eastAsia="仿宋" w:cs="仿宋"/>
          <w:color w:val="auto"/>
          <w:highlight w:val="none"/>
        </w:rPr>
      </w:pPr>
    </w:p>
    <w:p w14:paraId="728D5E96">
      <w:pPr>
        <w:tabs>
          <w:tab w:val="left" w:pos="3780"/>
        </w:tabs>
        <w:spacing w:line="360" w:lineRule="auto"/>
        <w:jc w:val="lef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投 标 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（电子签章）</w:t>
      </w:r>
    </w:p>
    <w:p w14:paraId="35C75102">
      <w:pPr>
        <w:tabs>
          <w:tab w:val="left" w:pos="3780"/>
        </w:tabs>
        <w:spacing w:line="360" w:lineRule="auto"/>
        <w:jc w:val="lef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法定代表人或其委托代理人：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（电子签章）</w:t>
      </w:r>
    </w:p>
    <w:p w14:paraId="2EFFD9E4">
      <w:pPr>
        <w:spacing w:line="360" w:lineRule="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27F4FB9C">
      <w:pPr>
        <w:outlineLvl w:val="9"/>
        <w:rPr>
          <w:rFonts w:hint="eastAsia" w:ascii="仿宋" w:hAnsi="仿宋" w:eastAsia="仿宋" w:cs="仿宋"/>
          <w:color w:val="auto"/>
          <w:highlight w:val="none"/>
        </w:rPr>
      </w:pPr>
    </w:p>
    <w:p w14:paraId="5E9931A4">
      <w:pPr>
        <w:spacing w:line="360" w:lineRule="auto"/>
        <w:ind w:left="34"/>
        <w:outlineLvl w:val="9"/>
        <w:rPr>
          <w:rFonts w:hint="eastAsia" w:ascii="仿宋" w:hAnsi="仿宋" w:eastAsia="仿宋" w:cs="仿宋"/>
          <w:color w:val="auto"/>
          <w:sz w:val="24"/>
          <w:highlight w:val="none"/>
          <w:lang w:val="en-US" w:eastAsia="zh-CN"/>
        </w:rPr>
      </w:pPr>
    </w:p>
    <w:p w14:paraId="515DAF4C">
      <w:pPr>
        <w:spacing w:line="360" w:lineRule="auto"/>
        <w:ind w:left="34"/>
        <w:outlineLvl w:val="9"/>
        <w:rPr>
          <w:rFonts w:hint="eastAsia" w:ascii="仿宋" w:hAnsi="仿宋" w:eastAsia="仿宋" w:cs="仿宋"/>
          <w:color w:val="auto"/>
          <w:sz w:val="24"/>
          <w:highlight w:val="none"/>
          <w:lang w:val="en-US" w:eastAsia="zh-CN"/>
        </w:rPr>
      </w:pPr>
    </w:p>
    <w:p w14:paraId="5D12332A">
      <w:pPr>
        <w:spacing w:line="360" w:lineRule="auto"/>
        <w:ind w:left="34"/>
        <w:outlineLvl w:val="9"/>
        <w:rPr>
          <w:rFonts w:hint="eastAsia" w:ascii="仿宋" w:hAnsi="仿宋" w:eastAsia="仿宋" w:cs="仿宋"/>
          <w:color w:val="auto"/>
          <w:sz w:val="24"/>
          <w:highlight w:val="none"/>
          <w:lang w:val="en-US" w:eastAsia="zh-CN"/>
        </w:rPr>
      </w:pPr>
    </w:p>
    <w:p w14:paraId="751E80A5">
      <w:pPr>
        <w:spacing w:line="360" w:lineRule="auto"/>
        <w:ind w:left="34"/>
        <w:outlineLvl w:val="9"/>
        <w:rPr>
          <w:rFonts w:hint="eastAsia" w:ascii="仿宋" w:hAnsi="仿宋" w:eastAsia="仿宋" w:cs="仿宋"/>
          <w:color w:val="auto"/>
          <w:sz w:val="24"/>
          <w:highlight w:val="none"/>
          <w:lang w:val="en-US" w:eastAsia="zh-CN"/>
        </w:rPr>
      </w:pPr>
    </w:p>
    <w:p w14:paraId="5B16515A">
      <w:pPr>
        <w:spacing w:line="360" w:lineRule="auto"/>
        <w:ind w:left="34"/>
        <w:outlineLvl w:val="9"/>
        <w:rPr>
          <w:rFonts w:hint="eastAsia" w:ascii="仿宋" w:hAnsi="仿宋" w:eastAsia="仿宋" w:cs="仿宋"/>
          <w:color w:val="auto"/>
          <w:sz w:val="24"/>
          <w:highlight w:val="none"/>
          <w:lang w:val="en-US" w:eastAsia="zh-CN"/>
        </w:rPr>
      </w:pPr>
    </w:p>
    <w:p w14:paraId="77CEFDAB">
      <w:pPr>
        <w:spacing w:line="360" w:lineRule="auto"/>
        <w:ind w:left="34"/>
        <w:outlineLvl w:val="9"/>
        <w:rPr>
          <w:rFonts w:hint="eastAsia" w:ascii="仿宋" w:hAnsi="仿宋" w:eastAsia="仿宋" w:cs="仿宋"/>
          <w:color w:val="auto"/>
          <w:sz w:val="24"/>
          <w:highlight w:val="none"/>
          <w:lang w:val="en-US" w:eastAsia="zh-CN"/>
        </w:rPr>
      </w:pPr>
    </w:p>
    <w:p w14:paraId="6074B9E3">
      <w:pPr>
        <w:spacing w:line="360" w:lineRule="auto"/>
        <w:ind w:left="34"/>
        <w:outlineLvl w:val="9"/>
        <w:rPr>
          <w:rFonts w:hint="eastAsia" w:ascii="仿宋" w:hAnsi="仿宋" w:eastAsia="仿宋" w:cs="仿宋"/>
          <w:color w:val="auto"/>
          <w:sz w:val="24"/>
          <w:highlight w:val="none"/>
          <w:lang w:val="en-US" w:eastAsia="zh-CN"/>
        </w:rPr>
      </w:pPr>
    </w:p>
    <w:p w14:paraId="34AA6490">
      <w:pPr>
        <w:spacing w:line="360" w:lineRule="auto"/>
        <w:ind w:left="0"/>
        <w:outlineLvl w:val="9"/>
        <w:rPr>
          <w:rFonts w:hint="eastAsia" w:ascii="仿宋" w:hAnsi="仿宋" w:eastAsia="仿宋" w:cs="仿宋"/>
          <w:color w:val="auto"/>
          <w:sz w:val="24"/>
          <w:highlight w:val="none"/>
          <w:lang w:val="en-US" w:eastAsia="zh-CN"/>
        </w:rPr>
      </w:pPr>
    </w:p>
    <w:p w14:paraId="1709C886">
      <w:pPr>
        <w:spacing w:line="360" w:lineRule="auto"/>
        <w:ind w:left="34"/>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.项目实施方案</w:t>
      </w:r>
    </w:p>
    <w:p w14:paraId="780C301B">
      <w:pPr>
        <w:spacing w:line="360" w:lineRule="auto"/>
        <w:ind w:left="34"/>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投标人自行编制</w:t>
      </w:r>
    </w:p>
    <w:p w14:paraId="4F0FBC5E">
      <w:pPr>
        <w:spacing w:line="360" w:lineRule="auto"/>
        <w:ind w:left="34"/>
        <w:outlineLvl w:val="9"/>
        <w:rPr>
          <w:rFonts w:hint="eastAsia" w:ascii="仿宋" w:hAnsi="仿宋" w:eastAsia="仿宋" w:cs="仿宋"/>
          <w:color w:val="auto"/>
          <w:sz w:val="24"/>
          <w:highlight w:val="none"/>
        </w:rPr>
      </w:pPr>
    </w:p>
    <w:p w14:paraId="738D3A2B">
      <w:pPr>
        <w:spacing w:line="360" w:lineRule="auto"/>
        <w:ind w:left="34"/>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售后服务</w:t>
      </w:r>
    </w:p>
    <w:p w14:paraId="3BAABF4E">
      <w:pPr>
        <w:spacing w:line="360" w:lineRule="auto"/>
        <w:ind w:left="34"/>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投标人自行编制</w:t>
      </w:r>
    </w:p>
    <w:p w14:paraId="51B9E8A7">
      <w:pPr>
        <w:spacing w:line="360" w:lineRule="auto"/>
        <w:ind w:left="34"/>
        <w:outlineLvl w:val="9"/>
        <w:rPr>
          <w:rFonts w:hint="eastAsia" w:ascii="仿宋" w:hAnsi="仿宋" w:eastAsia="仿宋" w:cs="仿宋"/>
          <w:color w:val="auto"/>
          <w:sz w:val="24"/>
          <w:highlight w:val="none"/>
        </w:rPr>
      </w:pPr>
    </w:p>
    <w:p w14:paraId="2E36C02F">
      <w:pPr>
        <w:spacing w:line="360" w:lineRule="auto"/>
        <w:ind w:left="34"/>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rPr>
        <w:t>培训</w:t>
      </w:r>
    </w:p>
    <w:p w14:paraId="18B781D3">
      <w:pPr>
        <w:spacing w:line="360" w:lineRule="auto"/>
        <w:ind w:left="34"/>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投标人自行编制</w:t>
      </w:r>
    </w:p>
    <w:p w14:paraId="482C1647">
      <w:pPr>
        <w:spacing w:line="360" w:lineRule="auto"/>
        <w:ind w:left="34"/>
        <w:outlineLvl w:val="9"/>
        <w:rPr>
          <w:rFonts w:hint="eastAsia" w:ascii="仿宋" w:hAnsi="仿宋" w:eastAsia="仿宋" w:cs="仿宋"/>
          <w:color w:val="auto"/>
          <w:sz w:val="24"/>
          <w:highlight w:val="none"/>
        </w:rPr>
      </w:pPr>
    </w:p>
    <w:p w14:paraId="674E6D1A">
      <w:pPr>
        <w:spacing w:line="360" w:lineRule="auto"/>
        <w:ind w:left="34"/>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履约能力</w:t>
      </w:r>
    </w:p>
    <w:p w14:paraId="615C80B0">
      <w:pPr>
        <w:spacing w:line="360" w:lineRule="auto"/>
        <w:ind w:left="34"/>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投标人自行编制</w:t>
      </w:r>
    </w:p>
    <w:p w14:paraId="71D2FDEB">
      <w:pPr>
        <w:spacing w:line="360" w:lineRule="auto"/>
        <w:ind w:left="34"/>
        <w:outlineLvl w:val="9"/>
        <w:rPr>
          <w:rFonts w:hint="eastAsia" w:ascii="仿宋" w:hAnsi="仿宋" w:eastAsia="仿宋" w:cs="仿宋"/>
          <w:color w:val="auto"/>
          <w:sz w:val="24"/>
          <w:highlight w:val="none"/>
        </w:rPr>
      </w:pPr>
    </w:p>
    <w:p w14:paraId="4E27FDAA">
      <w:pPr>
        <w:pStyle w:val="13"/>
        <w:ind w:left="0" w:leftChars="0" w:firstLine="0" w:firstLineChars="0"/>
        <w:outlineLvl w:val="9"/>
        <w:rPr>
          <w:rFonts w:hint="eastAsia" w:ascii="仿宋" w:hAnsi="仿宋" w:eastAsia="仿宋" w:cs="仿宋"/>
          <w:color w:val="auto"/>
          <w:highlight w:val="none"/>
        </w:rPr>
      </w:pPr>
    </w:p>
    <w:p w14:paraId="17A30B52">
      <w:pPr>
        <w:spacing w:line="360" w:lineRule="auto"/>
        <w:ind w:left="34"/>
        <w:outlineLvl w:val="9"/>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13.其他资料</w:t>
      </w:r>
    </w:p>
    <w:p w14:paraId="02BF8B75">
      <w:pPr>
        <w:spacing w:line="360" w:lineRule="auto"/>
        <w:ind w:left="34"/>
        <w:outlineLvl w:val="9"/>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投标人</w:t>
      </w:r>
      <w:r>
        <w:rPr>
          <w:rFonts w:hint="eastAsia" w:ascii="仿宋" w:hAnsi="仿宋" w:eastAsia="仿宋" w:cs="仿宋"/>
          <w:color w:val="auto"/>
          <w:sz w:val="24"/>
          <w:highlight w:val="none"/>
          <w:lang w:val="en-US" w:eastAsia="zh-CN"/>
        </w:rPr>
        <w:t>认为需要提供的其他承诺或说明</w:t>
      </w:r>
    </w:p>
    <w:p w14:paraId="1B4D7AB9">
      <w:pPr>
        <w:pStyle w:val="14"/>
        <w:outlineLvl w:val="9"/>
        <w:rPr>
          <w:rFonts w:hint="eastAsia" w:ascii="仿宋" w:hAnsi="仿宋" w:eastAsia="仿宋" w:cs="仿宋"/>
          <w:color w:val="auto"/>
          <w:highlight w:val="none"/>
        </w:rPr>
      </w:pPr>
    </w:p>
    <w:p w14:paraId="047CEDA2">
      <w:pPr>
        <w:pStyle w:val="14"/>
        <w:outlineLvl w:val="9"/>
        <w:rPr>
          <w:rFonts w:hint="eastAsia" w:ascii="仿宋" w:hAnsi="仿宋" w:eastAsia="仿宋" w:cs="仿宋"/>
          <w:color w:val="auto"/>
          <w:highlight w:val="none"/>
        </w:rPr>
      </w:pPr>
    </w:p>
    <w:p w14:paraId="2C12C217">
      <w:pPr>
        <w:pStyle w:val="14"/>
        <w:outlineLvl w:val="9"/>
        <w:rPr>
          <w:rFonts w:hint="eastAsia" w:ascii="仿宋" w:hAnsi="仿宋" w:eastAsia="仿宋" w:cs="仿宋"/>
          <w:color w:val="auto"/>
          <w:highlight w:val="none"/>
        </w:rPr>
      </w:pPr>
    </w:p>
    <w:p w14:paraId="2FA11972">
      <w:pPr>
        <w:pStyle w:val="14"/>
        <w:outlineLvl w:val="9"/>
        <w:rPr>
          <w:rFonts w:hint="eastAsia" w:ascii="仿宋" w:hAnsi="仿宋" w:eastAsia="仿宋" w:cs="仿宋"/>
          <w:color w:val="auto"/>
          <w:highlight w:val="none"/>
        </w:rPr>
      </w:pPr>
    </w:p>
    <w:p w14:paraId="69464D83">
      <w:pPr>
        <w:pStyle w:val="14"/>
        <w:outlineLvl w:val="9"/>
        <w:rPr>
          <w:rFonts w:hint="eastAsia" w:ascii="仿宋" w:hAnsi="仿宋" w:eastAsia="仿宋" w:cs="仿宋"/>
          <w:color w:val="auto"/>
          <w:highlight w:val="none"/>
        </w:rPr>
      </w:pPr>
    </w:p>
    <w:p w14:paraId="69013041">
      <w:pPr>
        <w:pStyle w:val="14"/>
        <w:outlineLvl w:val="9"/>
        <w:rPr>
          <w:rFonts w:hint="eastAsia" w:ascii="仿宋" w:hAnsi="仿宋" w:eastAsia="仿宋" w:cs="仿宋"/>
          <w:color w:val="auto"/>
          <w:highlight w:val="none"/>
        </w:rPr>
      </w:pPr>
    </w:p>
    <w:p w14:paraId="07F74AEF">
      <w:pPr>
        <w:pStyle w:val="14"/>
        <w:outlineLvl w:val="9"/>
        <w:rPr>
          <w:rFonts w:hint="eastAsia" w:ascii="仿宋" w:hAnsi="仿宋" w:eastAsia="仿宋" w:cs="仿宋"/>
          <w:color w:val="auto"/>
          <w:highlight w:val="none"/>
        </w:rPr>
      </w:pPr>
    </w:p>
    <w:p w14:paraId="034F25D8">
      <w:pPr>
        <w:pStyle w:val="14"/>
        <w:outlineLvl w:val="9"/>
        <w:rPr>
          <w:rFonts w:hint="eastAsia" w:ascii="仿宋" w:hAnsi="仿宋" w:eastAsia="仿宋" w:cs="仿宋"/>
          <w:color w:val="auto"/>
          <w:highlight w:val="none"/>
        </w:rPr>
      </w:pPr>
    </w:p>
    <w:p w14:paraId="3CC371C1">
      <w:pPr>
        <w:pStyle w:val="14"/>
        <w:outlineLvl w:val="9"/>
        <w:rPr>
          <w:rFonts w:hint="eastAsia" w:ascii="仿宋" w:hAnsi="仿宋" w:eastAsia="仿宋" w:cs="仿宋"/>
          <w:color w:val="auto"/>
          <w:highlight w:val="none"/>
        </w:rPr>
      </w:pPr>
    </w:p>
    <w:p w14:paraId="53472B43">
      <w:pPr>
        <w:pStyle w:val="14"/>
        <w:outlineLvl w:val="9"/>
        <w:rPr>
          <w:rFonts w:hint="eastAsia" w:ascii="仿宋" w:hAnsi="仿宋" w:eastAsia="仿宋" w:cs="仿宋"/>
          <w:color w:val="auto"/>
          <w:highlight w:val="none"/>
        </w:rPr>
      </w:pPr>
    </w:p>
    <w:p w14:paraId="1B8DB1F8">
      <w:pPr>
        <w:pStyle w:val="14"/>
        <w:outlineLvl w:val="9"/>
        <w:rPr>
          <w:rFonts w:hint="eastAsia" w:ascii="仿宋" w:hAnsi="仿宋" w:eastAsia="仿宋" w:cs="仿宋"/>
          <w:color w:val="auto"/>
          <w:highlight w:val="none"/>
        </w:rPr>
      </w:pPr>
    </w:p>
    <w:p w14:paraId="6B9642B1">
      <w:pPr>
        <w:spacing w:line="360" w:lineRule="auto"/>
        <w:ind w:left="34"/>
        <w:outlineLvl w:val="9"/>
        <w:rPr>
          <w:rFonts w:hint="eastAsia" w:ascii="仿宋" w:hAnsi="仿宋" w:eastAsia="仿宋" w:cs="仿宋"/>
          <w:color w:val="auto"/>
          <w:spacing w:val="-2"/>
          <w:sz w:val="24"/>
          <w:highlight w:val="none"/>
        </w:rPr>
      </w:pPr>
      <w:r>
        <w:rPr>
          <w:rFonts w:hint="eastAsia" w:ascii="仿宋" w:hAnsi="仿宋" w:eastAsia="仿宋" w:cs="仿宋"/>
          <w:color w:val="auto"/>
          <w:spacing w:val="-2"/>
          <w:sz w:val="24"/>
          <w:highlight w:val="none"/>
        </w:rPr>
        <w:t>1</w:t>
      </w:r>
      <w:r>
        <w:rPr>
          <w:rFonts w:hint="eastAsia" w:ascii="仿宋" w:hAnsi="仿宋" w:eastAsia="仿宋" w:cs="仿宋"/>
          <w:color w:val="auto"/>
          <w:spacing w:val="-2"/>
          <w:sz w:val="24"/>
          <w:highlight w:val="none"/>
          <w:lang w:val="en-US" w:eastAsia="zh-CN"/>
        </w:rPr>
        <w:t>4</w:t>
      </w:r>
      <w:r>
        <w:rPr>
          <w:rFonts w:hint="eastAsia" w:ascii="仿宋" w:hAnsi="仿宋" w:eastAsia="仿宋" w:cs="仿宋"/>
          <w:color w:val="auto"/>
          <w:spacing w:val="-2"/>
          <w:sz w:val="24"/>
          <w:highlight w:val="none"/>
        </w:rPr>
        <w:t>.政策性评审因素</w:t>
      </w:r>
    </w:p>
    <w:p w14:paraId="04178DB9">
      <w:pPr>
        <w:adjustRightInd w:val="0"/>
        <w:snapToGrid w:val="0"/>
        <w:spacing w:line="440" w:lineRule="exact"/>
        <w:jc w:val="center"/>
        <w:outlineLvl w:val="9"/>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政策性评审因素</w:t>
      </w:r>
    </w:p>
    <w:p w14:paraId="14C31BAF">
      <w:pPr>
        <w:snapToGrid w:val="0"/>
        <w:spacing w:line="360" w:lineRule="auto"/>
        <w:jc w:val="left"/>
        <w:rPr>
          <w:rFonts w:hint="eastAsia" w:ascii="仿宋" w:hAnsi="仿宋" w:eastAsia="仿宋" w:cs="仿宋"/>
          <w:b/>
          <w:bCs/>
          <w:color w:val="auto"/>
          <w:sz w:val="24"/>
          <w:highlight w:val="none"/>
        </w:rPr>
      </w:pPr>
    </w:p>
    <w:p w14:paraId="0264275E">
      <w:pPr>
        <w:snapToGrid w:val="0"/>
        <w:spacing w:line="360" w:lineRule="auto"/>
        <w:jc w:val="left"/>
        <w:rPr>
          <w:rFonts w:hint="eastAsia" w:ascii="仿宋" w:hAnsi="仿宋" w:eastAsia="仿宋" w:cs="仿宋"/>
          <w:color w:val="auto"/>
          <w:highlight w:val="none"/>
        </w:rPr>
      </w:pPr>
      <w:r>
        <w:rPr>
          <w:rFonts w:hint="eastAsia" w:ascii="仿宋" w:hAnsi="仿宋" w:eastAsia="仿宋" w:cs="仿宋"/>
          <w:b/>
          <w:bCs/>
          <w:color w:val="auto"/>
          <w:sz w:val="24"/>
          <w:highlight w:val="none"/>
        </w:rPr>
        <w:t>政府采购政策功能（如有提供）</w:t>
      </w:r>
    </w:p>
    <w:p w14:paraId="10E55E66">
      <w:pPr>
        <w:adjustRightInd w:val="0"/>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（一）节能产品、环境标志明细表</w:t>
      </w:r>
    </w:p>
    <w:tbl>
      <w:tblPr>
        <w:tblStyle w:val="35"/>
        <w:tblpPr w:leftFromText="180" w:rightFromText="180" w:vertAnchor="text" w:horzAnchor="page" w:tblpX="973" w:tblpY="452"/>
        <w:tblOverlap w:val="never"/>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1206"/>
        <w:gridCol w:w="872"/>
        <w:gridCol w:w="611"/>
        <w:gridCol w:w="846"/>
        <w:gridCol w:w="1889"/>
        <w:gridCol w:w="1453"/>
        <w:gridCol w:w="711"/>
        <w:gridCol w:w="719"/>
        <w:gridCol w:w="757"/>
      </w:tblGrid>
      <w:tr w14:paraId="3F3C1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381" w:type="pct"/>
            <w:vMerge w:val="restart"/>
            <w:vAlign w:val="center"/>
          </w:tcPr>
          <w:p w14:paraId="63137902">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614" w:type="pct"/>
            <w:vMerge w:val="restart"/>
            <w:vAlign w:val="center"/>
          </w:tcPr>
          <w:p w14:paraId="2D0E396B">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产品名称</w:t>
            </w:r>
          </w:p>
        </w:tc>
        <w:tc>
          <w:tcPr>
            <w:tcW w:w="444" w:type="pct"/>
            <w:vMerge w:val="restart"/>
            <w:vAlign w:val="center"/>
          </w:tcPr>
          <w:p w14:paraId="394DA0F7">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制造商</w:t>
            </w:r>
          </w:p>
        </w:tc>
        <w:tc>
          <w:tcPr>
            <w:tcW w:w="311" w:type="pct"/>
            <w:vMerge w:val="restart"/>
            <w:vAlign w:val="center"/>
          </w:tcPr>
          <w:p w14:paraId="1B0F2557">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品牌</w:t>
            </w:r>
          </w:p>
        </w:tc>
        <w:tc>
          <w:tcPr>
            <w:tcW w:w="431" w:type="pct"/>
            <w:vMerge w:val="restart"/>
            <w:vAlign w:val="center"/>
          </w:tcPr>
          <w:p w14:paraId="4E33F2FD">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规格型号</w:t>
            </w:r>
          </w:p>
        </w:tc>
        <w:tc>
          <w:tcPr>
            <w:tcW w:w="962" w:type="pct"/>
            <w:vMerge w:val="restart"/>
            <w:vAlign w:val="center"/>
          </w:tcPr>
          <w:p w14:paraId="2B5D483D">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节能标</w:t>
            </w:r>
          </w:p>
          <w:p w14:paraId="2FD2FE29">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志认证证书/中国环境标志认证证书编号</w:t>
            </w:r>
          </w:p>
        </w:tc>
        <w:tc>
          <w:tcPr>
            <w:tcW w:w="740" w:type="pct"/>
            <w:vMerge w:val="restart"/>
            <w:vAlign w:val="center"/>
          </w:tcPr>
          <w:p w14:paraId="268E9A98">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认证证书有效截止日期</w:t>
            </w:r>
          </w:p>
        </w:tc>
        <w:tc>
          <w:tcPr>
            <w:tcW w:w="1113" w:type="pct"/>
            <w:gridSpan w:val="3"/>
            <w:vAlign w:val="center"/>
          </w:tcPr>
          <w:p w14:paraId="6E00E3C7">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价格</w:t>
            </w:r>
          </w:p>
        </w:tc>
      </w:tr>
      <w:tr w14:paraId="68F0C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381" w:type="pct"/>
            <w:vMerge w:val="continue"/>
            <w:vAlign w:val="center"/>
          </w:tcPr>
          <w:p w14:paraId="3974C634">
            <w:pPr>
              <w:adjustRightInd w:val="0"/>
              <w:snapToGrid w:val="0"/>
              <w:spacing w:line="360" w:lineRule="auto"/>
              <w:jc w:val="center"/>
              <w:rPr>
                <w:rFonts w:hint="eastAsia" w:ascii="仿宋" w:hAnsi="仿宋" w:eastAsia="仿宋" w:cs="仿宋"/>
                <w:color w:val="auto"/>
                <w:sz w:val="24"/>
                <w:highlight w:val="none"/>
              </w:rPr>
            </w:pPr>
          </w:p>
        </w:tc>
        <w:tc>
          <w:tcPr>
            <w:tcW w:w="614" w:type="pct"/>
            <w:vMerge w:val="continue"/>
            <w:vAlign w:val="center"/>
          </w:tcPr>
          <w:p w14:paraId="5649EEE7">
            <w:pPr>
              <w:adjustRightInd w:val="0"/>
              <w:snapToGrid w:val="0"/>
              <w:spacing w:line="360" w:lineRule="auto"/>
              <w:jc w:val="center"/>
              <w:rPr>
                <w:rFonts w:hint="eastAsia" w:ascii="仿宋" w:hAnsi="仿宋" w:eastAsia="仿宋" w:cs="仿宋"/>
                <w:color w:val="auto"/>
                <w:sz w:val="24"/>
                <w:highlight w:val="none"/>
              </w:rPr>
            </w:pPr>
          </w:p>
        </w:tc>
        <w:tc>
          <w:tcPr>
            <w:tcW w:w="444" w:type="pct"/>
            <w:vMerge w:val="continue"/>
            <w:vAlign w:val="center"/>
          </w:tcPr>
          <w:p w14:paraId="5570373E">
            <w:pPr>
              <w:adjustRightInd w:val="0"/>
              <w:snapToGrid w:val="0"/>
              <w:spacing w:line="360" w:lineRule="auto"/>
              <w:jc w:val="center"/>
              <w:rPr>
                <w:rFonts w:hint="eastAsia" w:ascii="仿宋" w:hAnsi="仿宋" w:eastAsia="仿宋" w:cs="仿宋"/>
                <w:color w:val="auto"/>
                <w:sz w:val="24"/>
                <w:highlight w:val="none"/>
              </w:rPr>
            </w:pPr>
          </w:p>
        </w:tc>
        <w:tc>
          <w:tcPr>
            <w:tcW w:w="311" w:type="pct"/>
            <w:vMerge w:val="continue"/>
            <w:vAlign w:val="center"/>
          </w:tcPr>
          <w:p w14:paraId="55F8994A">
            <w:pPr>
              <w:adjustRightInd w:val="0"/>
              <w:snapToGrid w:val="0"/>
              <w:spacing w:line="360" w:lineRule="auto"/>
              <w:jc w:val="center"/>
              <w:rPr>
                <w:rFonts w:hint="eastAsia" w:ascii="仿宋" w:hAnsi="仿宋" w:eastAsia="仿宋" w:cs="仿宋"/>
                <w:color w:val="auto"/>
                <w:sz w:val="24"/>
                <w:highlight w:val="none"/>
              </w:rPr>
            </w:pPr>
          </w:p>
        </w:tc>
        <w:tc>
          <w:tcPr>
            <w:tcW w:w="431" w:type="pct"/>
            <w:vMerge w:val="continue"/>
            <w:vAlign w:val="center"/>
          </w:tcPr>
          <w:p w14:paraId="05FCCCB6">
            <w:pPr>
              <w:adjustRightInd w:val="0"/>
              <w:snapToGrid w:val="0"/>
              <w:spacing w:line="360" w:lineRule="auto"/>
              <w:jc w:val="center"/>
              <w:rPr>
                <w:rFonts w:hint="eastAsia" w:ascii="仿宋" w:hAnsi="仿宋" w:eastAsia="仿宋" w:cs="仿宋"/>
                <w:color w:val="auto"/>
                <w:sz w:val="24"/>
                <w:highlight w:val="none"/>
              </w:rPr>
            </w:pPr>
          </w:p>
        </w:tc>
        <w:tc>
          <w:tcPr>
            <w:tcW w:w="962" w:type="pct"/>
            <w:vMerge w:val="continue"/>
            <w:vAlign w:val="center"/>
          </w:tcPr>
          <w:p w14:paraId="673A3363">
            <w:pPr>
              <w:adjustRightInd w:val="0"/>
              <w:snapToGrid w:val="0"/>
              <w:spacing w:line="360" w:lineRule="auto"/>
              <w:jc w:val="center"/>
              <w:rPr>
                <w:rFonts w:hint="eastAsia" w:ascii="仿宋" w:hAnsi="仿宋" w:eastAsia="仿宋" w:cs="仿宋"/>
                <w:color w:val="auto"/>
                <w:sz w:val="24"/>
                <w:highlight w:val="none"/>
              </w:rPr>
            </w:pPr>
          </w:p>
        </w:tc>
        <w:tc>
          <w:tcPr>
            <w:tcW w:w="740" w:type="pct"/>
            <w:vMerge w:val="continue"/>
            <w:vAlign w:val="center"/>
          </w:tcPr>
          <w:p w14:paraId="770727A1">
            <w:pPr>
              <w:adjustRightInd w:val="0"/>
              <w:snapToGrid w:val="0"/>
              <w:spacing w:line="360" w:lineRule="auto"/>
              <w:jc w:val="center"/>
              <w:rPr>
                <w:rFonts w:hint="eastAsia" w:ascii="仿宋" w:hAnsi="仿宋" w:eastAsia="仿宋" w:cs="仿宋"/>
                <w:color w:val="auto"/>
                <w:sz w:val="24"/>
                <w:highlight w:val="none"/>
              </w:rPr>
            </w:pPr>
          </w:p>
        </w:tc>
        <w:tc>
          <w:tcPr>
            <w:tcW w:w="362" w:type="pct"/>
            <w:vAlign w:val="center"/>
          </w:tcPr>
          <w:p w14:paraId="4BD13687">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单价</w:t>
            </w:r>
          </w:p>
        </w:tc>
        <w:tc>
          <w:tcPr>
            <w:tcW w:w="366" w:type="pct"/>
            <w:vAlign w:val="center"/>
          </w:tcPr>
          <w:p w14:paraId="616185C2">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数量</w:t>
            </w:r>
          </w:p>
        </w:tc>
        <w:tc>
          <w:tcPr>
            <w:tcW w:w="385" w:type="pct"/>
            <w:vAlign w:val="center"/>
          </w:tcPr>
          <w:p w14:paraId="5FFFF88E">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小计</w:t>
            </w:r>
          </w:p>
        </w:tc>
      </w:tr>
      <w:tr w14:paraId="52267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381" w:type="pct"/>
            <w:vAlign w:val="center"/>
          </w:tcPr>
          <w:p w14:paraId="009CF6E5">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614" w:type="pct"/>
            <w:vAlign w:val="center"/>
          </w:tcPr>
          <w:p w14:paraId="05DBFEBE">
            <w:pPr>
              <w:adjustRightInd w:val="0"/>
              <w:snapToGrid w:val="0"/>
              <w:spacing w:line="360" w:lineRule="auto"/>
              <w:jc w:val="center"/>
              <w:rPr>
                <w:rFonts w:hint="eastAsia" w:ascii="仿宋" w:hAnsi="仿宋" w:eastAsia="仿宋" w:cs="仿宋"/>
                <w:color w:val="auto"/>
                <w:sz w:val="24"/>
                <w:highlight w:val="none"/>
              </w:rPr>
            </w:pPr>
          </w:p>
        </w:tc>
        <w:tc>
          <w:tcPr>
            <w:tcW w:w="444" w:type="pct"/>
            <w:vAlign w:val="center"/>
          </w:tcPr>
          <w:p w14:paraId="0ECD4C35">
            <w:pPr>
              <w:adjustRightInd w:val="0"/>
              <w:snapToGrid w:val="0"/>
              <w:spacing w:line="360" w:lineRule="auto"/>
              <w:jc w:val="center"/>
              <w:rPr>
                <w:rFonts w:hint="eastAsia" w:ascii="仿宋" w:hAnsi="仿宋" w:eastAsia="仿宋" w:cs="仿宋"/>
                <w:color w:val="auto"/>
                <w:sz w:val="24"/>
                <w:highlight w:val="none"/>
              </w:rPr>
            </w:pPr>
          </w:p>
        </w:tc>
        <w:tc>
          <w:tcPr>
            <w:tcW w:w="311" w:type="pct"/>
            <w:vAlign w:val="center"/>
          </w:tcPr>
          <w:p w14:paraId="7A9A5A87">
            <w:pPr>
              <w:adjustRightInd w:val="0"/>
              <w:snapToGrid w:val="0"/>
              <w:spacing w:line="360" w:lineRule="auto"/>
              <w:jc w:val="center"/>
              <w:rPr>
                <w:rFonts w:hint="eastAsia" w:ascii="仿宋" w:hAnsi="仿宋" w:eastAsia="仿宋" w:cs="仿宋"/>
                <w:color w:val="auto"/>
                <w:sz w:val="24"/>
                <w:highlight w:val="none"/>
              </w:rPr>
            </w:pPr>
          </w:p>
        </w:tc>
        <w:tc>
          <w:tcPr>
            <w:tcW w:w="431" w:type="pct"/>
            <w:vAlign w:val="center"/>
          </w:tcPr>
          <w:p w14:paraId="17A13157">
            <w:pPr>
              <w:adjustRightInd w:val="0"/>
              <w:snapToGrid w:val="0"/>
              <w:spacing w:line="360" w:lineRule="auto"/>
              <w:jc w:val="center"/>
              <w:rPr>
                <w:rFonts w:hint="eastAsia" w:ascii="仿宋" w:hAnsi="仿宋" w:eastAsia="仿宋" w:cs="仿宋"/>
                <w:color w:val="auto"/>
                <w:sz w:val="24"/>
                <w:highlight w:val="none"/>
              </w:rPr>
            </w:pPr>
          </w:p>
        </w:tc>
        <w:tc>
          <w:tcPr>
            <w:tcW w:w="962" w:type="pct"/>
            <w:vAlign w:val="center"/>
          </w:tcPr>
          <w:p w14:paraId="1622D447">
            <w:pPr>
              <w:adjustRightInd w:val="0"/>
              <w:snapToGrid w:val="0"/>
              <w:spacing w:line="360" w:lineRule="auto"/>
              <w:jc w:val="center"/>
              <w:rPr>
                <w:rFonts w:hint="eastAsia" w:ascii="仿宋" w:hAnsi="仿宋" w:eastAsia="仿宋" w:cs="仿宋"/>
                <w:color w:val="auto"/>
                <w:sz w:val="24"/>
                <w:highlight w:val="none"/>
              </w:rPr>
            </w:pPr>
          </w:p>
        </w:tc>
        <w:tc>
          <w:tcPr>
            <w:tcW w:w="740" w:type="pct"/>
            <w:vAlign w:val="center"/>
          </w:tcPr>
          <w:p w14:paraId="2E78E33E">
            <w:pPr>
              <w:adjustRightInd w:val="0"/>
              <w:snapToGrid w:val="0"/>
              <w:spacing w:line="360" w:lineRule="auto"/>
              <w:jc w:val="center"/>
              <w:rPr>
                <w:rFonts w:hint="eastAsia" w:ascii="仿宋" w:hAnsi="仿宋" w:eastAsia="仿宋" w:cs="仿宋"/>
                <w:color w:val="auto"/>
                <w:sz w:val="24"/>
                <w:highlight w:val="none"/>
              </w:rPr>
            </w:pPr>
          </w:p>
        </w:tc>
        <w:tc>
          <w:tcPr>
            <w:tcW w:w="362" w:type="pct"/>
            <w:vAlign w:val="center"/>
          </w:tcPr>
          <w:p w14:paraId="5963A665">
            <w:pPr>
              <w:adjustRightInd w:val="0"/>
              <w:snapToGrid w:val="0"/>
              <w:spacing w:line="360" w:lineRule="auto"/>
              <w:jc w:val="center"/>
              <w:rPr>
                <w:rFonts w:hint="eastAsia" w:ascii="仿宋" w:hAnsi="仿宋" w:eastAsia="仿宋" w:cs="仿宋"/>
                <w:color w:val="auto"/>
                <w:sz w:val="24"/>
                <w:highlight w:val="none"/>
              </w:rPr>
            </w:pPr>
          </w:p>
        </w:tc>
        <w:tc>
          <w:tcPr>
            <w:tcW w:w="366" w:type="pct"/>
            <w:vAlign w:val="center"/>
          </w:tcPr>
          <w:p w14:paraId="7B1353D6">
            <w:pPr>
              <w:adjustRightInd w:val="0"/>
              <w:snapToGrid w:val="0"/>
              <w:spacing w:line="360" w:lineRule="auto"/>
              <w:jc w:val="center"/>
              <w:rPr>
                <w:rFonts w:hint="eastAsia" w:ascii="仿宋" w:hAnsi="仿宋" w:eastAsia="仿宋" w:cs="仿宋"/>
                <w:color w:val="auto"/>
                <w:sz w:val="24"/>
                <w:highlight w:val="none"/>
              </w:rPr>
            </w:pPr>
          </w:p>
        </w:tc>
        <w:tc>
          <w:tcPr>
            <w:tcW w:w="385" w:type="pct"/>
            <w:vAlign w:val="center"/>
          </w:tcPr>
          <w:p w14:paraId="5B002A88">
            <w:pPr>
              <w:adjustRightInd w:val="0"/>
              <w:snapToGrid w:val="0"/>
              <w:spacing w:line="360" w:lineRule="auto"/>
              <w:jc w:val="center"/>
              <w:rPr>
                <w:rFonts w:hint="eastAsia" w:ascii="仿宋" w:hAnsi="仿宋" w:eastAsia="仿宋" w:cs="仿宋"/>
                <w:color w:val="auto"/>
                <w:sz w:val="24"/>
                <w:highlight w:val="none"/>
              </w:rPr>
            </w:pPr>
          </w:p>
        </w:tc>
      </w:tr>
      <w:tr w14:paraId="745B4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381" w:type="pct"/>
            <w:vAlign w:val="center"/>
          </w:tcPr>
          <w:p w14:paraId="72EBB0AC">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614" w:type="pct"/>
            <w:vAlign w:val="center"/>
          </w:tcPr>
          <w:p w14:paraId="27C1FC2F">
            <w:pPr>
              <w:adjustRightInd w:val="0"/>
              <w:snapToGrid w:val="0"/>
              <w:spacing w:line="360" w:lineRule="auto"/>
              <w:jc w:val="center"/>
              <w:rPr>
                <w:rFonts w:hint="eastAsia" w:ascii="仿宋" w:hAnsi="仿宋" w:eastAsia="仿宋" w:cs="仿宋"/>
                <w:color w:val="auto"/>
                <w:sz w:val="24"/>
                <w:highlight w:val="none"/>
              </w:rPr>
            </w:pPr>
          </w:p>
        </w:tc>
        <w:tc>
          <w:tcPr>
            <w:tcW w:w="444" w:type="pct"/>
            <w:vAlign w:val="center"/>
          </w:tcPr>
          <w:p w14:paraId="2B72C6F4">
            <w:pPr>
              <w:adjustRightInd w:val="0"/>
              <w:snapToGrid w:val="0"/>
              <w:spacing w:line="360" w:lineRule="auto"/>
              <w:jc w:val="center"/>
              <w:rPr>
                <w:rFonts w:hint="eastAsia" w:ascii="仿宋" w:hAnsi="仿宋" w:eastAsia="仿宋" w:cs="仿宋"/>
                <w:color w:val="auto"/>
                <w:sz w:val="24"/>
                <w:highlight w:val="none"/>
              </w:rPr>
            </w:pPr>
          </w:p>
        </w:tc>
        <w:tc>
          <w:tcPr>
            <w:tcW w:w="311" w:type="pct"/>
            <w:vAlign w:val="center"/>
          </w:tcPr>
          <w:p w14:paraId="4E9907E4">
            <w:pPr>
              <w:adjustRightInd w:val="0"/>
              <w:snapToGrid w:val="0"/>
              <w:spacing w:line="360" w:lineRule="auto"/>
              <w:jc w:val="center"/>
              <w:rPr>
                <w:rFonts w:hint="eastAsia" w:ascii="仿宋" w:hAnsi="仿宋" w:eastAsia="仿宋" w:cs="仿宋"/>
                <w:color w:val="auto"/>
                <w:sz w:val="24"/>
                <w:highlight w:val="none"/>
              </w:rPr>
            </w:pPr>
          </w:p>
        </w:tc>
        <w:tc>
          <w:tcPr>
            <w:tcW w:w="431" w:type="pct"/>
            <w:vAlign w:val="center"/>
          </w:tcPr>
          <w:p w14:paraId="2B9BA76B">
            <w:pPr>
              <w:adjustRightInd w:val="0"/>
              <w:snapToGrid w:val="0"/>
              <w:spacing w:line="360" w:lineRule="auto"/>
              <w:jc w:val="center"/>
              <w:rPr>
                <w:rFonts w:hint="eastAsia" w:ascii="仿宋" w:hAnsi="仿宋" w:eastAsia="仿宋" w:cs="仿宋"/>
                <w:color w:val="auto"/>
                <w:sz w:val="24"/>
                <w:highlight w:val="none"/>
              </w:rPr>
            </w:pPr>
          </w:p>
        </w:tc>
        <w:tc>
          <w:tcPr>
            <w:tcW w:w="962" w:type="pct"/>
            <w:vAlign w:val="center"/>
          </w:tcPr>
          <w:p w14:paraId="362A6F06">
            <w:pPr>
              <w:adjustRightInd w:val="0"/>
              <w:snapToGrid w:val="0"/>
              <w:spacing w:line="360" w:lineRule="auto"/>
              <w:jc w:val="center"/>
              <w:rPr>
                <w:rFonts w:hint="eastAsia" w:ascii="仿宋" w:hAnsi="仿宋" w:eastAsia="仿宋" w:cs="仿宋"/>
                <w:color w:val="auto"/>
                <w:sz w:val="24"/>
                <w:highlight w:val="none"/>
              </w:rPr>
            </w:pPr>
          </w:p>
        </w:tc>
        <w:tc>
          <w:tcPr>
            <w:tcW w:w="740" w:type="pct"/>
            <w:vAlign w:val="center"/>
          </w:tcPr>
          <w:p w14:paraId="322944C5">
            <w:pPr>
              <w:adjustRightInd w:val="0"/>
              <w:snapToGrid w:val="0"/>
              <w:spacing w:line="360" w:lineRule="auto"/>
              <w:jc w:val="center"/>
              <w:rPr>
                <w:rFonts w:hint="eastAsia" w:ascii="仿宋" w:hAnsi="仿宋" w:eastAsia="仿宋" w:cs="仿宋"/>
                <w:color w:val="auto"/>
                <w:sz w:val="24"/>
                <w:highlight w:val="none"/>
              </w:rPr>
            </w:pPr>
          </w:p>
        </w:tc>
        <w:tc>
          <w:tcPr>
            <w:tcW w:w="362" w:type="pct"/>
            <w:vAlign w:val="center"/>
          </w:tcPr>
          <w:p w14:paraId="54021B66">
            <w:pPr>
              <w:adjustRightInd w:val="0"/>
              <w:snapToGrid w:val="0"/>
              <w:spacing w:line="360" w:lineRule="auto"/>
              <w:jc w:val="center"/>
              <w:rPr>
                <w:rFonts w:hint="eastAsia" w:ascii="仿宋" w:hAnsi="仿宋" w:eastAsia="仿宋" w:cs="仿宋"/>
                <w:color w:val="auto"/>
                <w:sz w:val="24"/>
                <w:highlight w:val="none"/>
              </w:rPr>
            </w:pPr>
          </w:p>
        </w:tc>
        <w:tc>
          <w:tcPr>
            <w:tcW w:w="366" w:type="pct"/>
            <w:vAlign w:val="center"/>
          </w:tcPr>
          <w:p w14:paraId="55A3B243">
            <w:pPr>
              <w:adjustRightInd w:val="0"/>
              <w:snapToGrid w:val="0"/>
              <w:spacing w:line="360" w:lineRule="auto"/>
              <w:jc w:val="center"/>
              <w:rPr>
                <w:rFonts w:hint="eastAsia" w:ascii="仿宋" w:hAnsi="仿宋" w:eastAsia="仿宋" w:cs="仿宋"/>
                <w:color w:val="auto"/>
                <w:sz w:val="24"/>
                <w:highlight w:val="none"/>
              </w:rPr>
            </w:pPr>
          </w:p>
        </w:tc>
        <w:tc>
          <w:tcPr>
            <w:tcW w:w="385" w:type="pct"/>
            <w:vAlign w:val="center"/>
          </w:tcPr>
          <w:p w14:paraId="432DF3E7">
            <w:pPr>
              <w:adjustRightInd w:val="0"/>
              <w:snapToGrid w:val="0"/>
              <w:spacing w:line="360" w:lineRule="auto"/>
              <w:jc w:val="center"/>
              <w:rPr>
                <w:rFonts w:hint="eastAsia" w:ascii="仿宋" w:hAnsi="仿宋" w:eastAsia="仿宋" w:cs="仿宋"/>
                <w:color w:val="auto"/>
                <w:sz w:val="24"/>
                <w:highlight w:val="none"/>
              </w:rPr>
            </w:pPr>
          </w:p>
        </w:tc>
      </w:tr>
      <w:tr w14:paraId="2821E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381" w:type="pct"/>
            <w:vAlign w:val="center"/>
          </w:tcPr>
          <w:p w14:paraId="3176A43E">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614" w:type="pct"/>
            <w:vAlign w:val="center"/>
          </w:tcPr>
          <w:p w14:paraId="47551FA0">
            <w:pPr>
              <w:adjustRightInd w:val="0"/>
              <w:snapToGrid w:val="0"/>
              <w:spacing w:line="360" w:lineRule="auto"/>
              <w:jc w:val="center"/>
              <w:rPr>
                <w:rFonts w:hint="eastAsia" w:ascii="仿宋" w:hAnsi="仿宋" w:eastAsia="仿宋" w:cs="仿宋"/>
                <w:color w:val="auto"/>
                <w:sz w:val="24"/>
                <w:highlight w:val="none"/>
              </w:rPr>
            </w:pPr>
          </w:p>
        </w:tc>
        <w:tc>
          <w:tcPr>
            <w:tcW w:w="444" w:type="pct"/>
            <w:vAlign w:val="center"/>
          </w:tcPr>
          <w:p w14:paraId="2FD72AAC">
            <w:pPr>
              <w:adjustRightInd w:val="0"/>
              <w:snapToGrid w:val="0"/>
              <w:spacing w:line="360" w:lineRule="auto"/>
              <w:jc w:val="center"/>
              <w:rPr>
                <w:rFonts w:hint="eastAsia" w:ascii="仿宋" w:hAnsi="仿宋" w:eastAsia="仿宋" w:cs="仿宋"/>
                <w:color w:val="auto"/>
                <w:sz w:val="24"/>
                <w:highlight w:val="none"/>
              </w:rPr>
            </w:pPr>
          </w:p>
        </w:tc>
        <w:tc>
          <w:tcPr>
            <w:tcW w:w="311" w:type="pct"/>
            <w:vAlign w:val="center"/>
          </w:tcPr>
          <w:p w14:paraId="1697A6BF">
            <w:pPr>
              <w:adjustRightInd w:val="0"/>
              <w:snapToGrid w:val="0"/>
              <w:spacing w:line="360" w:lineRule="auto"/>
              <w:jc w:val="center"/>
              <w:rPr>
                <w:rFonts w:hint="eastAsia" w:ascii="仿宋" w:hAnsi="仿宋" w:eastAsia="仿宋" w:cs="仿宋"/>
                <w:color w:val="auto"/>
                <w:sz w:val="24"/>
                <w:highlight w:val="none"/>
              </w:rPr>
            </w:pPr>
          </w:p>
        </w:tc>
        <w:tc>
          <w:tcPr>
            <w:tcW w:w="431" w:type="pct"/>
            <w:vAlign w:val="center"/>
          </w:tcPr>
          <w:p w14:paraId="73D5CB68">
            <w:pPr>
              <w:adjustRightInd w:val="0"/>
              <w:snapToGrid w:val="0"/>
              <w:spacing w:line="360" w:lineRule="auto"/>
              <w:jc w:val="center"/>
              <w:rPr>
                <w:rFonts w:hint="eastAsia" w:ascii="仿宋" w:hAnsi="仿宋" w:eastAsia="仿宋" w:cs="仿宋"/>
                <w:color w:val="auto"/>
                <w:sz w:val="24"/>
                <w:highlight w:val="none"/>
              </w:rPr>
            </w:pPr>
          </w:p>
        </w:tc>
        <w:tc>
          <w:tcPr>
            <w:tcW w:w="962" w:type="pct"/>
            <w:vAlign w:val="center"/>
          </w:tcPr>
          <w:p w14:paraId="5740E62F">
            <w:pPr>
              <w:adjustRightInd w:val="0"/>
              <w:snapToGrid w:val="0"/>
              <w:spacing w:line="360" w:lineRule="auto"/>
              <w:jc w:val="center"/>
              <w:rPr>
                <w:rFonts w:hint="eastAsia" w:ascii="仿宋" w:hAnsi="仿宋" w:eastAsia="仿宋" w:cs="仿宋"/>
                <w:color w:val="auto"/>
                <w:sz w:val="24"/>
                <w:highlight w:val="none"/>
              </w:rPr>
            </w:pPr>
          </w:p>
        </w:tc>
        <w:tc>
          <w:tcPr>
            <w:tcW w:w="740" w:type="pct"/>
            <w:vAlign w:val="center"/>
          </w:tcPr>
          <w:p w14:paraId="6C20EFFD">
            <w:pPr>
              <w:adjustRightInd w:val="0"/>
              <w:snapToGrid w:val="0"/>
              <w:spacing w:line="360" w:lineRule="auto"/>
              <w:jc w:val="center"/>
              <w:rPr>
                <w:rFonts w:hint="eastAsia" w:ascii="仿宋" w:hAnsi="仿宋" w:eastAsia="仿宋" w:cs="仿宋"/>
                <w:color w:val="auto"/>
                <w:sz w:val="24"/>
                <w:highlight w:val="none"/>
              </w:rPr>
            </w:pPr>
          </w:p>
        </w:tc>
        <w:tc>
          <w:tcPr>
            <w:tcW w:w="362" w:type="pct"/>
            <w:vAlign w:val="center"/>
          </w:tcPr>
          <w:p w14:paraId="0197B6E9">
            <w:pPr>
              <w:adjustRightInd w:val="0"/>
              <w:snapToGrid w:val="0"/>
              <w:spacing w:line="360" w:lineRule="auto"/>
              <w:jc w:val="center"/>
              <w:rPr>
                <w:rFonts w:hint="eastAsia" w:ascii="仿宋" w:hAnsi="仿宋" w:eastAsia="仿宋" w:cs="仿宋"/>
                <w:color w:val="auto"/>
                <w:sz w:val="24"/>
                <w:highlight w:val="none"/>
              </w:rPr>
            </w:pPr>
          </w:p>
        </w:tc>
        <w:tc>
          <w:tcPr>
            <w:tcW w:w="366" w:type="pct"/>
            <w:vAlign w:val="center"/>
          </w:tcPr>
          <w:p w14:paraId="16B22047">
            <w:pPr>
              <w:adjustRightInd w:val="0"/>
              <w:snapToGrid w:val="0"/>
              <w:spacing w:line="360" w:lineRule="auto"/>
              <w:jc w:val="center"/>
              <w:rPr>
                <w:rFonts w:hint="eastAsia" w:ascii="仿宋" w:hAnsi="仿宋" w:eastAsia="仿宋" w:cs="仿宋"/>
                <w:color w:val="auto"/>
                <w:sz w:val="24"/>
                <w:highlight w:val="none"/>
              </w:rPr>
            </w:pPr>
          </w:p>
        </w:tc>
        <w:tc>
          <w:tcPr>
            <w:tcW w:w="385" w:type="pct"/>
            <w:vAlign w:val="center"/>
          </w:tcPr>
          <w:p w14:paraId="2C0F434A">
            <w:pPr>
              <w:adjustRightInd w:val="0"/>
              <w:snapToGrid w:val="0"/>
              <w:spacing w:line="360" w:lineRule="auto"/>
              <w:jc w:val="center"/>
              <w:rPr>
                <w:rFonts w:hint="eastAsia" w:ascii="仿宋" w:hAnsi="仿宋" w:eastAsia="仿宋" w:cs="仿宋"/>
                <w:color w:val="auto"/>
                <w:sz w:val="24"/>
                <w:highlight w:val="none"/>
              </w:rPr>
            </w:pPr>
          </w:p>
        </w:tc>
      </w:tr>
      <w:tr w14:paraId="3C1FD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vAlign w:val="center"/>
          </w:tcPr>
          <w:p w14:paraId="5C51C5B6">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合计</w:t>
            </w:r>
          </w:p>
        </w:tc>
        <w:tc>
          <w:tcPr>
            <w:tcW w:w="614" w:type="pct"/>
            <w:vAlign w:val="center"/>
          </w:tcPr>
          <w:p w14:paraId="7D0EBD10">
            <w:pPr>
              <w:adjustRightInd w:val="0"/>
              <w:snapToGrid w:val="0"/>
              <w:spacing w:line="360" w:lineRule="auto"/>
              <w:jc w:val="center"/>
              <w:rPr>
                <w:rFonts w:hint="eastAsia" w:ascii="仿宋" w:hAnsi="仿宋" w:eastAsia="仿宋" w:cs="仿宋"/>
                <w:color w:val="auto"/>
                <w:sz w:val="24"/>
                <w:highlight w:val="none"/>
              </w:rPr>
            </w:pPr>
          </w:p>
        </w:tc>
        <w:tc>
          <w:tcPr>
            <w:tcW w:w="444" w:type="pct"/>
            <w:vAlign w:val="center"/>
          </w:tcPr>
          <w:p w14:paraId="7D3D1D76">
            <w:pPr>
              <w:adjustRightInd w:val="0"/>
              <w:snapToGrid w:val="0"/>
              <w:spacing w:line="360" w:lineRule="auto"/>
              <w:jc w:val="center"/>
              <w:rPr>
                <w:rFonts w:hint="eastAsia" w:ascii="仿宋" w:hAnsi="仿宋" w:eastAsia="仿宋" w:cs="仿宋"/>
                <w:color w:val="auto"/>
                <w:sz w:val="24"/>
                <w:highlight w:val="none"/>
              </w:rPr>
            </w:pPr>
          </w:p>
        </w:tc>
        <w:tc>
          <w:tcPr>
            <w:tcW w:w="311" w:type="pct"/>
            <w:vAlign w:val="center"/>
          </w:tcPr>
          <w:p w14:paraId="79E8C6F5">
            <w:pPr>
              <w:adjustRightInd w:val="0"/>
              <w:snapToGrid w:val="0"/>
              <w:spacing w:line="360" w:lineRule="auto"/>
              <w:jc w:val="center"/>
              <w:rPr>
                <w:rFonts w:hint="eastAsia" w:ascii="仿宋" w:hAnsi="仿宋" w:eastAsia="仿宋" w:cs="仿宋"/>
                <w:color w:val="auto"/>
                <w:sz w:val="24"/>
                <w:highlight w:val="none"/>
              </w:rPr>
            </w:pPr>
          </w:p>
        </w:tc>
        <w:tc>
          <w:tcPr>
            <w:tcW w:w="431" w:type="pct"/>
            <w:vAlign w:val="center"/>
          </w:tcPr>
          <w:p w14:paraId="5A243DE9">
            <w:pPr>
              <w:adjustRightInd w:val="0"/>
              <w:snapToGrid w:val="0"/>
              <w:spacing w:line="360" w:lineRule="auto"/>
              <w:jc w:val="center"/>
              <w:rPr>
                <w:rFonts w:hint="eastAsia" w:ascii="仿宋" w:hAnsi="仿宋" w:eastAsia="仿宋" w:cs="仿宋"/>
                <w:color w:val="auto"/>
                <w:sz w:val="24"/>
                <w:highlight w:val="none"/>
              </w:rPr>
            </w:pPr>
          </w:p>
        </w:tc>
        <w:tc>
          <w:tcPr>
            <w:tcW w:w="962" w:type="pct"/>
            <w:vAlign w:val="center"/>
          </w:tcPr>
          <w:p w14:paraId="29ECD293">
            <w:pPr>
              <w:adjustRightInd w:val="0"/>
              <w:snapToGrid w:val="0"/>
              <w:spacing w:line="360" w:lineRule="auto"/>
              <w:jc w:val="center"/>
              <w:rPr>
                <w:rFonts w:hint="eastAsia" w:ascii="仿宋" w:hAnsi="仿宋" w:eastAsia="仿宋" w:cs="仿宋"/>
                <w:color w:val="auto"/>
                <w:sz w:val="24"/>
                <w:highlight w:val="none"/>
              </w:rPr>
            </w:pPr>
          </w:p>
        </w:tc>
        <w:tc>
          <w:tcPr>
            <w:tcW w:w="740" w:type="pct"/>
            <w:vAlign w:val="center"/>
          </w:tcPr>
          <w:p w14:paraId="37E2936A">
            <w:pPr>
              <w:adjustRightInd w:val="0"/>
              <w:snapToGrid w:val="0"/>
              <w:spacing w:line="360" w:lineRule="auto"/>
              <w:jc w:val="center"/>
              <w:rPr>
                <w:rFonts w:hint="eastAsia" w:ascii="仿宋" w:hAnsi="仿宋" w:eastAsia="仿宋" w:cs="仿宋"/>
                <w:color w:val="auto"/>
                <w:sz w:val="24"/>
                <w:highlight w:val="none"/>
              </w:rPr>
            </w:pPr>
          </w:p>
        </w:tc>
        <w:tc>
          <w:tcPr>
            <w:tcW w:w="362" w:type="pct"/>
            <w:vAlign w:val="center"/>
          </w:tcPr>
          <w:p w14:paraId="79D52000">
            <w:pPr>
              <w:adjustRightInd w:val="0"/>
              <w:snapToGrid w:val="0"/>
              <w:spacing w:line="360" w:lineRule="auto"/>
              <w:jc w:val="center"/>
              <w:rPr>
                <w:rFonts w:hint="eastAsia" w:ascii="仿宋" w:hAnsi="仿宋" w:eastAsia="仿宋" w:cs="仿宋"/>
                <w:color w:val="auto"/>
                <w:sz w:val="24"/>
                <w:highlight w:val="none"/>
              </w:rPr>
            </w:pPr>
          </w:p>
        </w:tc>
        <w:tc>
          <w:tcPr>
            <w:tcW w:w="366" w:type="pct"/>
            <w:vAlign w:val="center"/>
          </w:tcPr>
          <w:p w14:paraId="3C7AD6F1">
            <w:pPr>
              <w:adjustRightInd w:val="0"/>
              <w:snapToGrid w:val="0"/>
              <w:spacing w:line="360" w:lineRule="auto"/>
              <w:jc w:val="center"/>
              <w:rPr>
                <w:rFonts w:hint="eastAsia" w:ascii="仿宋" w:hAnsi="仿宋" w:eastAsia="仿宋" w:cs="仿宋"/>
                <w:color w:val="auto"/>
                <w:sz w:val="24"/>
                <w:highlight w:val="none"/>
              </w:rPr>
            </w:pPr>
          </w:p>
        </w:tc>
        <w:tc>
          <w:tcPr>
            <w:tcW w:w="385" w:type="pct"/>
            <w:vAlign w:val="center"/>
          </w:tcPr>
          <w:p w14:paraId="3537B02D">
            <w:pPr>
              <w:adjustRightInd w:val="0"/>
              <w:snapToGrid w:val="0"/>
              <w:spacing w:line="360" w:lineRule="auto"/>
              <w:jc w:val="center"/>
              <w:rPr>
                <w:rFonts w:hint="eastAsia" w:ascii="仿宋" w:hAnsi="仿宋" w:eastAsia="仿宋" w:cs="仿宋"/>
                <w:color w:val="auto"/>
                <w:sz w:val="24"/>
                <w:highlight w:val="none"/>
              </w:rPr>
            </w:pPr>
          </w:p>
        </w:tc>
      </w:tr>
    </w:tbl>
    <w:p w14:paraId="77471759">
      <w:pPr>
        <w:spacing w:before="34" w:line="230" w:lineRule="auto"/>
        <w:ind w:left="1155"/>
        <w:rPr>
          <w:rFonts w:hint="eastAsia" w:ascii="仿宋" w:hAnsi="仿宋" w:eastAsia="仿宋" w:cs="仿宋"/>
          <w:color w:val="auto"/>
          <w:sz w:val="24"/>
          <w:highlight w:val="none"/>
        </w:rPr>
      </w:pPr>
      <w:r>
        <w:rPr>
          <w:rFonts w:hint="eastAsia" w:ascii="仿宋" w:hAnsi="仿宋" w:eastAsia="仿宋" w:cs="仿宋"/>
          <w:color w:val="auto"/>
          <w:spacing w:val="-1"/>
          <w:sz w:val="24"/>
          <w:highlight w:val="none"/>
        </w:rPr>
        <w:t>注：环境标志产品认证应依据相关标准的最新版本</w:t>
      </w:r>
    </w:p>
    <w:p w14:paraId="10F728DE">
      <w:pPr>
        <w:spacing w:before="34" w:line="230" w:lineRule="auto"/>
        <w:rPr>
          <w:rFonts w:hint="eastAsia" w:ascii="仿宋" w:hAnsi="仿宋" w:eastAsia="仿宋" w:cs="仿宋"/>
          <w:color w:val="auto"/>
          <w:sz w:val="24"/>
          <w:highlight w:val="none"/>
        </w:rPr>
      </w:pPr>
      <w:r>
        <w:rPr>
          <w:rFonts w:hint="eastAsia" w:ascii="仿宋" w:hAnsi="仿宋" w:eastAsia="仿宋" w:cs="仿宋"/>
          <w:color w:val="auto"/>
          <w:spacing w:val="-1"/>
          <w:sz w:val="24"/>
          <w:highlight w:val="none"/>
        </w:rPr>
        <w:t>注：环境标志产品认证应依据相关标准的最新版本</w:t>
      </w:r>
    </w:p>
    <w:p w14:paraId="7DFFF1D9">
      <w:pPr>
        <w:adjustRightInd w:val="0"/>
        <w:snapToGrid w:val="0"/>
        <w:spacing w:line="360" w:lineRule="auto"/>
        <w:ind w:left="-359" w:leftChars="-171" w:right="-693" w:rightChars="-330" w:firstLine="600" w:firstLineChars="2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价格单位：元</w:t>
      </w:r>
    </w:p>
    <w:p w14:paraId="08D62A0E">
      <w:pPr>
        <w:rPr>
          <w:rFonts w:hint="eastAsia" w:ascii="仿宋" w:hAnsi="仿宋" w:eastAsia="仿宋" w:cs="仿宋"/>
          <w:color w:val="auto"/>
          <w:highlight w:val="none"/>
        </w:rPr>
      </w:pPr>
    </w:p>
    <w:p w14:paraId="037D9B64">
      <w:pPr>
        <w:pStyle w:val="18"/>
        <w:snapToGrid w:val="0"/>
        <w:spacing w:before="120" w:after="120" w:line="360" w:lineRule="auto"/>
        <w:jc w:val="center"/>
        <w:rPr>
          <w:rFonts w:hint="eastAsia" w:ascii="仿宋" w:hAnsi="仿宋" w:eastAsia="仿宋" w:cs="仿宋"/>
          <w:b/>
          <w:color w:val="auto"/>
          <w:sz w:val="24"/>
          <w:szCs w:val="22"/>
          <w:highlight w:val="none"/>
        </w:rPr>
      </w:pPr>
    </w:p>
    <w:p w14:paraId="338DD987">
      <w:pPr>
        <w:pStyle w:val="18"/>
        <w:snapToGrid w:val="0"/>
        <w:spacing w:before="120" w:after="120" w:line="360" w:lineRule="auto"/>
        <w:jc w:val="center"/>
        <w:rPr>
          <w:rFonts w:hint="eastAsia" w:ascii="仿宋" w:hAnsi="仿宋" w:eastAsia="仿宋" w:cs="仿宋"/>
          <w:b/>
          <w:color w:val="auto"/>
          <w:sz w:val="24"/>
          <w:szCs w:val="22"/>
          <w:highlight w:val="none"/>
        </w:rPr>
      </w:pPr>
    </w:p>
    <w:p w14:paraId="4D70639C">
      <w:pPr>
        <w:pStyle w:val="18"/>
        <w:snapToGrid w:val="0"/>
        <w:spacing w:before="120" w:after="120" w:line="360" w:lineRule="auto"/>
        <w:jc w:val="center"/>
        <w:rPr>
          <w:rFonts w:hint="eastAsia" w:ascii="仿宋" w:hAnsi="仿宋" w:eastAsia="仿宋" w:cs="仿宋"/>
          <w:b/>
          <w:color w:val="auto"/>
          <w:sz w:val="24"/>
          <w:szCs w:val="22"/>
          <w:highlight w:val="none"/>
        </w:rPr>
      </w:pPr>
    </w:p>
    <w:p w14:paraId="57EE7F2B">
      <w:pPr>
        <w:pStyle w:val="18"/>
        <w:snapToGrid w:val="0"/>
        <w:spacing w:before="120" w:after="120" w:line="360" w:lineRule="auto"/>
        <w:jc w:val="center"/>
        <w:rPr>
          <w:rFonts w:hint="eastAsia" w:ascii="仿宋" w:hAnsi="仿宋" w:eastAsia="仿宋" w:cs="仿宋"/>
          <w:b/>
          <w:color w:val="auto"/>
          <w:sz w:val="24"/>
          <w:szCs w:val="22"/>
          <w:highlight w:val="none"/>
        </w:rPr>
      </w:pPr>
    </w:p>
    <w:p w14:paraId="16E07C8B">
      <w:pPr>
        <w:pStyle w:val="18"/>
        <w:snapToGrid w:val="0"/>
        <w:spacing w:before="120" w:after="120" w:line="360" w:lineRule="auto"/>
        <w:jc w:val="center"/>
        <w:rPr>
          <w:rFonts w:hint="eastAsia" w:ascii="仿宋" w:hAnsi="仿宋" w:eastAsia="仿宋" w:cs="仿宋"/>
          <w:b/>
          <w:color w:val="auto"/>
          <w:sz w:val="24"/>
          <w:szCs w:val="22"/>
          <w:highlight w:val="none"/>
        </w:rPr>
      </w:pPr>
    </w:p>
    <w:p w14:paraId="187293F7">
      <w:pPr>
        <w:pStyle w:val="18"/>
        <w:snapToGrid w:val="0"/>
        <w:spacing w:before="120" w:after="120" w:line="360" w:lineRule="auto"/>
        <w:jc w:val="center"/>
        <w:rPr>
          <w:rFonts w:hint="eastAsia" w:ascii="仿宋" w:hAnsi="仿宋" w:eastAsia="仿宋" w:cs="仿宋"/>
          <w:b/>
          <w:color w:val="auto"/>
          <w:sz w:val="24"/>
          <w:szCs w:val="22"/>
          <w:highlight w:val="none"/>
        </w:rPr>
      </w:pPr>
    </w:p>
    <w:p w14:paraId="27C60230">
      <w:pPr>
        <w:pStyle w:val="18"/>
        <w:snapToGrid w:val="0"/>
        <w:spacing w:before="120" w:after="120" w:line="360" w:lineRule="auto"/>
        <w:jc w:val="center"/>
        <w:rPr>
          <w:rFonts w:hint="eastAsia" w:ascii="仿宋" w:hAnsi="仿宋" w:eastAsia="仿宋" w:cs="仿宋"/>
          <w:b/>
          <w:color w:val="auto"/>
          <w:sz w:val="24"/>
          <w:szCs w:val="22"/>
          <w:highlight w:val="none"/>
        </w:rPr>
      </w:pPr>
    </w:p>
    <w:p w14:paraId="26BE74AD">
      <w:pPr>
        <w:pStyle w:val="18"/>
        <w:snapToGrid w:val="0"/>
        <w:spacing w:before="120" w:after="120" w:line="360" w:lineRule="auto"/>
        <w:jc w:val="both"/>
        <w:rPr>
          <w:rFonts w:hint="eastAsia" w:ascii="仿宋" w:hAnsi="仿宋" w:eastAsia="仿宋" w:cs="仿宋"/>
          <w:b/>
          <w:color w:val="auto"/>
          <w:sz w:val="24"/>
          <w:szCs w:val="22"/>
          <w:highlight w:val="none"/>
        </w:rPr>
      </w:pPr>
    </w:p>
    <w:p w14:paraId="6E6BB395">
      <w:pPr>
        <w:pStyle w:val="18"/>
        <w:snapToGrid w:val="0"/>
        <w:spacing w:before="120" w:after="120" w:line="360" w:lineRule="auto"/>
        <w:jc w:val="center"/>
        <w:rPr>
          <w:rFonts w:hint="eastAsia" w:ascii="仿宋" w:hAnsi="仿宋" w:eastAsia="仿宋" w:cs="仿宋"/>
          <w:b/>
          <w:color w:val="auto"/>
          <w:sz w:val="24"/>
          <w:szCs w:val="22"/>
          <w:highlight w:val="none"/>
        </w:rPr>
      </w:pPr>
    </w:p>
    <w:p w14:paraId="3E39FF18">
      <w:pPr>
        <w:pStyle w:val="18"/>
        <w:snapToGrid w:val="0"/>
        <w:spacing w:before="120" w:after="120" w:line="360" w:lineRule="auto"/>
        <w:jc w:val="both"/>
        <w:rPr>
          <w:rFonts w:hint="eastAsia" w:ascii="仿宋" w:hAnsi="仿宋" w:eastAsia="仿宋" w:cs="仿宋"/>
          <w:b/>
          <w:color w:val="auto"/>
          <w:sz w:val="24"/>
          <w:szCs w:val="22"/>
          <w:highlight w:val="none"/>
        </w:rPr>
      </w:pPr>
    </w:p>
    <w:p w14:paraId="6B3A53A4">
      <w:pPr>
        <w:pStyle w:val="18"/>
        <w:snapToGrid w:val="0"/>
        <w:spacing w:before="120" w:after="120" w:line="360" w:lineRule="auto"/>
        <w:jc w:val="center"/>
        <w:rPr>
          <w:rFonts w:hint="eastAsia" w:ascii="仿宋" w:hAnsi="仿宋" w:eastAsia="仿宋" w:cs="仿宋"/>
          <w:b/>
          <w:color w:val="auto"/>
          <w:sz w:val="24"/>
          <w:szCs w:val="22"/>
          <w:highlight w:val="none"/>
        </w:rPr>
      </w:pPr>
      <w:r>
        <w:rPr>
          <w:rFonts w:hint="eastAsia" w:ascii="仿宋" w:hAnsi="仿宋" w:eastAsia="仿宋" w:cs="仿宋"/>
          <w:b/>
          <w:color w:val="auto"/>
          <w:sz w:val="24"/>
          <w:szCs w:val="22"/>
          <w:highlight w:val="none"/>
        </w:rPr>
        <w:t>（二）中小企业</w:t>
      </w:r>
    </w:p>
    <w:p w14:paraId="06226D4B">
      <w:pPr>
        <w:adjustRightInd w:val="0"/>
        <w:snapToGrid w:val="0"/>
        <w:spacing w:line="360" w:lineRule="auto"/>
        <w:ind w:left="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（一）中小企业声明函（货物）</w:t>
      </w:r>
    </w:p>
    <w:p w14:paraId="017DE7FE">
      <w:pPr>
        <w:adjustRightInd w:val="0"/>
        <w:snapToGrid w:val="0"/>
        <w:spacing w:line="360" w:lineRule="auto"/>
        <w:ind w:left="1"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本公司（联合体）郑重声明，根据《政府采购促进中小企业发展管理办法》（财库﹝2020﹞46 号）的规定，本公司 （联合体）参加（单位名称）的（项目名称）采购活动，提 供的货物全部由符合政策要求的中小企业制造。相关企业 （含联合体中的中小企业、签订分包意向协议的中小企业） 的具体情况如下：</w:t>
      </w:r>
    </w:p>
    <w:p w14:paraId="10F9C7C9">
      <w:pPr>
        <w:adjustRightInd w:val="0"/>
        <w:snapToGrid w:val="0"/>
        <w:spacing w:line="360" w:lineRule="auto"/>
        <w:ind w:left="1"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1. </w:t>
      </w:r>
      <w:r>
        <w:rPr>
          <w:rFonts w:hint="eastAsia" w:ascii="仿宋" w:hAnsi="仿宋" w:eastAsia="仿宋" w:cs="仿宋"/>
          <w:color w:val="auto"/>
          <w:sz w:val="24"/>
          <w:highlight w:val="none"/>
          <w:u w:val="single"/>
        </w:rPr>
        <w:t xml:space="preserve">（标的名称） </w:t>
      </w:r>
      <w:r>
        <w:rPr>
          <w:rFonts w:hint="eastAsia" w:ascii="仿宋" w:hAnsi="仿宋" w:eastAsia="仿宋" w:cs="仿宋"/>
          <w:color w:val="auto"/>
          <w:sz w:val="24"/>
          <w:highlight w:val="none"/>
        </w:rPr>
        <w:t>，属于</w:t>
      </w:r>
      <w:r>
        <w:rPr>
          <w:rFonts w:hint="eastAsia" w:ascii="仿宋" w:hAnsi="仿宋" w:eastAsia="仿宋" w:cs="仿宋"/>
          <w:color w:val="auto"/>
          <w:sz w:val="24"/>
          <w:highlight w:val="none"/>
          <w:u w:val="single"/>
        </w:rPr>
        <w:t xml:space="preserve">（采购文件中明确的所属行业） </w:t>
      </w:r>
      <w:r>
        <w:rPr>
          <w:rFonts w:hint="eastAsia" w:ascii="仿宋" w:hAnsi="仿宋" w:eastAsia="仿宋" w:cs="仿宋"/>
          <w:color w:val="auto"/>
          <w:sz w:val="24"/>
          <w:highlight w:val="none"/>
        </w:rPr>
        <w:t>行业；制造商为</w:t>
      </w:r>
      <w:r>
        <w:rPr>
          <w:rFonts w:hint="eastAsia" w:ascii="仿宋" w:hAnsi="仿宋" w:eastAsia="仿宋" w:cs="仿宋"/>
          <w:color w:val="auto"/>
          <w:sz w:val="24"/>
          <w:highlight w:val="none"/>
          <w:u w:val="single"/>
        </w:rPr>
        <w:t>（企业名称）</w:t>
      </w:r>
      <w:r>
        <w:rPr>
          <w:rFonts w:hint="eastAsia" w:ascii="仿宋" w:hAnsi="仿宋" w:eastAsia="仿宋" w:cs="仿宋"/>
          <w:color w:val="auto"/>
          <w:sz w:val="24"/>
          <w:highlight w:val="none"/>
        </w:rPr>
        <w:t>，从业人员</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人，营业收 入为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w:t>
      </w:r>
      <w:r>
        <w:rPr>
          <w:rFonts w:hint="eastAsia" w:ascii="仿宋" w:hAnsi="仿宋" w:eastAsia="仿宋" w:cs="仿宋"/>
          <w:color w:val="auto"/>
          <w:sz w:val="24"/>
          <w:highlight w:val="none"/>
          <w:vertAlign w:val="superscript"/>
        </w:rPr>
        <w:t>1</w:t>
      </w:r>
      <w:r>
        <w:rPr>
          <w:rFonts w:hint="eastAsia" w:ascii="仿宋" w:hAnsi="仿宋" w:eastAsia="仿宋" w:cs="仿宋"/>
          <w:color w:val="auto"/>
          <w:sz w:val="24"/>
          <w:highlight w:val="none"/>
        </w:rPr>
        <w:t>，属于</w:t>
      </w:r>
      <w:r>
        <w:rPr>
          <w:rFonts w:hint="eastAsia" w:ascii="仿宋" w:hAnsi="仿宋" w:eastAsia="仿宋" w:cs="仿宋"/>
          <w:color w:val="auto"/>
          <w:sz w:val="24"/>
          <w:highlight w:val="none"/>
          <w:u w:val="single"/>
        </w:rPr>
        <w:t>（中型企业、小 型企业、微型企业）</w:t>
      </w:r>
      <w:r>
        <w:rPr>
          <w:rFonts w:hint="eastAsia" w:ascii="仿宋" w:hAnsi="仿宋" w:eastAsia="仿宋" w:cs="仿宋"/>
          <w:color w:val="auto"/>
          <w:sz w:val="24"/>
          <w:highlight w:val="none"/>
        </w:rPr>
        <w:t xml:space="preserve">； </w:t>
      </w:r>
    </w:p>
    <w:p w14:paraId="2E68ED26">
      <w:pPr>
        <w:adjustRightInd w:val="0"/>
        <w:snapToGrid w:val="0"/>
        <w:spacing w:line="360" w:lineRule="auto"/>
        <w:ind w:left="1"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u w:val="single"/>
        </w:rPr>
        <w:t xml:space="preserve"> （标的名称）</w:t>
      </w:r>
      <w:r>
        <w:rPr>
          <w:rFonts w:hint="eastAsia" w:ascii="仿宋" w:hAnsi="仿宋" w:eastAsia="仿宋" w:cs="仿宋"/>
          <w:color w:val="auto"/>
          <w:sz w:val="24"/>
          <w:highlight w:val="none"/>
        </w:rPr>
        <w:t xml:space="preserve"> ，属于</w:t>
      </w:r>
      <w:r>
        <w:rPr>
          <w:rFonts w:hint="eastAsia" w:ascii="仿宋" w:hAnsi="仿宋" w:eastAsia="仿宋" w:cs="仿宋"/>
          <w:color w:val="auto"/>
          <w:sz w:val="24"/>
          <w:highlight w:val="none"/>
          <w:u w:val="single"/>
        </w:rPr>
        <w:t xml:space="preserve">（采购文件中明确的所属行业） </w:t>
      </w:r>
      <w:r>
        <w:rPr>
          <w:rFonts w:hint="eastAsia" w:ascii="仿宋" w:hAnsi="仿宋" w:eastAsia="仿宋" w:cs="仿宋"/>
          <w:color w:val="auto"/>
          <w:sz w:val="24"/>
          <w:highlight w:val="none"/>
        </w:rPr>
        <w:t>行业；制造商为</w:t>
      </w:r>
      <w:r>
        <w:rPr>
          <w:rFonts w:hint="eastAsia" w:ascii="仿宋" w:hAnsi="仿宋" w:eastAsia="仿宋" w:cs="仿宋"/>
          <w:color w:val="auto"/>
          <w:sz w:val="24"/>
          <w:highlight w:val="none"/>
          <w:u w:val="single"/>
        </w:rPr>
        <w:t>（企业名称）</w:t>
      </w:r>
      <w:r>
        <w:rPr>
          <w:rFonts w:hint="eastAsia" w:ascii="仿宋" w:hAnsi="仿宋" w:eastAsia="仿宋" w:cs="仿宋"/>
          <w:color w:val="auto"/>
          <w:sz w:val="24"/>
          <w:highlight w:val="none"/>
        </w:rPr>
        <w:t>，从业人员</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万元，属于</w:t>
      </w:r>
      <w:r>
        <w:rPr>
          <w:rFonts w:hint="eastAsia" w:ascii="仿宋" w:hAnsi="仿宋" w:eastAsia="仿宋" w:cs="仿宋"/>
          <w:color w:val="auto"/>
          <w:sz w:val="24"/>
          <w:highlight w:val="none"/>
          <w:u w:val="single"/>
        </w:rPr>
        <w:t>（中型企业、小型企业、微型企业）</w:t>
      </w:r>
      <w:r>
        <w:rPr>
          <w:rFonts w:hint="eastAsia" w:ascii="仿宋" w:hAnsi="仿宋" w:eastAsia="仿宋" w:cs="仿宋"/>
          <w:color w:val="auto"/>
          <w:sz w:val="24"/>
          <w:highlight w:val="none"/>
        </w:rPr>
        <w:t>；</w:t>
      </w:r>
    </w:p>
    <w:p w14:paraId="6C384E82">
      <w:pPr>
        <w:adjustRightInd w:val="0"/>
        <w:snapToGrid w:val="0"/>
        <w:spacing w:line="360" w:lineRule="auto"/>
        <w:ind w:left="1"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 </w:t>
      </w:r>
    </w:p>
    <w:p w14:paraId="0C416D9E">
      <w:pPr>
        <w:adjustRightInd w:val="0"/>
        <w:snapToGrid w:val="0"/>
        <w:spacing w:line="360" w:lineRule="auto"/>
        <w:ind w:left="1"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 为大企业的情形，也不存在与大企业的负责人为同一人的情形。</w:t>
      </w:r>
    </w:p>
    <w:p w14:paraId="16DA88C1">
      <w:pPr>
        <w:adjustRightInd w:val="0"/>
        <w:snapToGrid w:val="0"/>
        <w:spacing w:line="360" w:lineRule="auto"/>
        <w:ind w:left="1"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本企业对上述声明内容的真实性负责。如有虚假，将依法承担相应责任。 </w:t>
      </w:r>
    </w:p>
    <w:p w14:paraId="658E593D">
      <w:pPr>
        <w:adjustRightInd w:val="0"/>
        <w:snapToGrid w:val="0"/>
        <w:spacing w:line="360" w:lineRule="auto"/>
        <w:ind w:left="1" w:firstLine="480" w:firstLineChars="200"/>
        <w:jc w:val="left"/>
        <w:rPr>
          <w:rFonts w:hint="eastAsia" w:ascii="仿宋" w:hAnsi="仿宋" w:eastAsia="仿宋" w:cs="仿宋"/>
          <w:color w:val="auto"/>
          <w:sz w:val="24"/>
          <w:highlight w:val="none"/>
        </w:rPr>
      </w:pPr>
    </w:p>
    <w:p w14:paraId="4C7A64F2">
      <w:pPr>
        <w:adjustRightInd w:val="0"/>
        <w:snapToGrid w:val="0"/>
        <w:spacing w:line="360" w:lineRule="auto"/>
        <w:ind w:left="1"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企业名称（盖章）： </w:t>
      </w:r>
    </w:p>
    <w:p w14:paraId="1DB2CDC0">
      <w:pPr>
        <w:adjustRightInd w:val="0"/>
        <w:snapToGrid w:val="0"/>
        <w:spacing w:line="360" w:lineRule="auto"/>
        <w:ind w:left="1"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日 期： </w:t>
      </w:r>
    </w:p>
    <w:p w14:paraId="3A50A36D">
      <w:pPr>
        <w:adjustRightInd w:val="0"/>
        <w:snapToGrid w:val="0"/>
        <w:spacing w:line="360" w:lineRule="auto"/>
        <w:ind w:left="1" w:firstLine="480" w:firstLineChars="200"/>
        <w:jc w:val="left"/>
        <w:rPr>
          <w:rFonts w:hint="eastAsia" w:ascii="仿宋" w:hAnsi="仿宋" w:eastAsia="仿宋" w:cs="仿宋"/>
          <w:color w:val="auto"/>
          <w:sz w:val="24"/>
          <w:highlight w:val="none"/>
        </w:rPr>
      </w:pPr>
    </w:p>
    <w:p w14:paraId="55EA1BA0">
      <w:pPr>
        <w:adjustRightInd w:val="0"/>
        <w:snapToGrid w:val="0"/>
        <w:spacing w:line="360" w:lineRule="auto"/>
        <w:ind w:left="1" w:firstLine="480" w:firstLineChars="200"/>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vertAlign w:val="superscript"/>
        </w:rPr>
        <w:t>1</w:t>
      </w:r>
      <w:r>
        <w:rPr>
          <w:rFonts w:hint="eastAsia" w:ascii="仿宋" w:hAnsi="仿宋" w:eastAsia="仿宋" w:cs="仿宋"/>
          <w:color w:val="auto"/>
          <w:sz w:val="24"/>
          <w:highlight w:val="none"/>
          <w:u w:val="single"/>
        </w:rPr>
        <w:t>从业人员、营业收入、资产总额填报上一年度数据，无上一年度数据的新成立企业可不填报。</w:t>
      </w:r>
    </w:p>
    <w:p w14:paraId="177D57A0">
      <w:pPr>
        <w:adjustRightInd w:val="0"/>
        <w:snapToGrid w:val="0"/>
        <w:spacing w:line="360" w:lineRule="auto"/>
        <w:ind w:firstLine="7440" w:firstLineChars="3100"/>
        <w:rPr>
          <w:rFonts w:hint="eastAsia" w:ascii="仿宋" w:hAnsi="仿宋" w:eastAsia="仿宋" w:cs="仿宋"/>
          <w:color w:val="auto"/>
          <w:sz w:val="24"/>
          <w:highlight w:val="none"/>
        </w:rPr>
      </w:pPr>
    </w:p>
    <w:p w14:paraId="2F58961D">
      <w:pPr>
        <w:adjustRightInd w:val="0"/>
        <w:snapToGrid w:val="0"/>
        <w:spacing w:line="360" w:lineRule="auto"/>
        <w:jc w:val="center"/>
        <w:rPr>
          <w:rFonts w:hint="eastAsia" w:ascii="仿宋" w:hAnsi="仿宋" w:eastAsia="仿宋" w:cs="仿宋"/>
          <w:color w:val="auto"/>
          <w:sz w:val="24"/>
          <w:highlight w:val="none"/>
        </w:rPr>
      </w:pPr>
    </w:p>
    <w:p w14:paraId="4B7701A7">
      <w:pPr>
        <w:adjustRightInd w:val="0"/>
        <w:snapToGrid w:val="0"/>
        <w:spacing w:line="360" w:lineRule="auto"/>
        <w:jc w:val="center"/>
        <w:rPr>
          <w:rFonts w:hint="eastAsia" w:ascii="仿宋" w:hAnsi="仿宋" w:eastAsia="仿宋" w:cs="仿宋"/>
          <w:color w:val="auto"/>
          <w:sz w:val="24"/>
          <w:highlight w:val="none"/>
        </w:rPr>
      </w:pPr>
    </w:p>
    <w:p w14:paraId="71733BD2">
      <w:pPr>
        <w:adjustRightInd w:val="0"/>
        <w:snapToGrid w:val="0"/>
        <w:spacing w:line="360" w:lineRule="auto"/>
        <w:jc w:val="center"/>
        <w:rPr>
          <w:rFonts w:hint="eastAsia" w:ascii="仿宋" w:hAnsi="仿宋" w:eastAsia="仿宋" w:cs="仿宋"/>
          <w:color w:val="auto"/>
          <w:sz w:val="24"/>
          <w:highlight w:val="none"/>
        </w:rPr>
      </w:pPr>
    </w:p>
    <w:p w14:paraId="4D132D2E">
      <w:pPr>
        <w:adjustRightInd w:val="0"/>
        <w:snapToGrid w:val="0"/>
        <w:spacing w:line="360" w:lineRule="auto"/>
        <w:jc w:val="center"/>
        <w:rPr>
          <w:rFonts w:hint="eastAsia" w:ascii="仿宋" w:hAnsi="仿宋" w:eastAsia="仿宋" w:cs="仿宋"/>
          <w:color w:val="auto"/>
          <w:sz w:val="24"/>
          <w:highlight w:val="none"/>
        </w:rPr>
      </w:pPr>
    </w:p>
    <w:p w14:paraId="18EBC820">
      <w:pPr>
        <w:adjustRightInd w:val="0"/>
        <w:snapToGrid w:val="0"/>
        <w:spacing w:line="360" w:lineRule="auto"/>
        <w:jc w:val="center"/>
        <w:rPr>
          <w:rFonts w:hint="eastAsia" w:ascii="仿宋" w:hAnsi="仿宋" w:eastAsia="仿宋" w:cs="仿宋"/>
          <w:color w:val="auto"/>
          <w:sz w:val="24"/>
          <w:highlight w:val="none"/>
        </w:rPr>
      </w:pPr>
    </w:p>
    <w:p w14:paraId="1FAB20AC">
      <w:pPr>
        <w:rPr>
          <w:rFonts w:hint="eastAsia" w:ascii="仿宋" w:hAnsi="仿宋" w:eastAsia="仿宋" w:cs="仿宋"/>
          <w:color w:val="auto"/>
          <w:sz w:val="24"/>
          <w:highlight w:val="none"/>
        </w:rPr>
      </w:pPr>
    </w:p>
    <w:p w14:paraId="18D12CF5">
      <w:pPr>
        <w:spacing w:line="588" w:lineRule="exact"/>
        <w:jc w:val="center"/>
        <w:rPr>
          <w:rFonts w:hint="eastAsia" w:ascii="仿宋" w:hAnsi="仿宋" w:eastAsia="仿宋" w:cs="仿宋"/>
          <w:b/>
          <w:color w:val="auto"/>
          <w:spacing w:val="6"/>
          <w:sz w:val="24"/>
          <w:highlight w:val="none"/>
        </w:rPr>
      </w:pPr>
      <w:r>
        <w:rPr>
          <w:rFonts w:hint="eastAsia" w:ascii="仿宋" w:hAnsi="仿宋" w:eastAsia="仿宋" w:cs="仿宋"/>
          <w:b/>
          <w:color w:val="auto"/>
          <w:spacing w:val="6"/>
          <w:sz w:val="24"/>
          <w:highlight w:val="none"/>
        </w:rPr>
        <w:t>(三)残疾人福利性单位声明函</w:t>
      </w:r>
    </w:p>
    <w:p w14:paraId="0C25FC67">
      <w:pPr>
        <w:adjustRightInd w:val="0"/>
        <w:snapToGrid w:val="0"/>
        <w:spacing w:line="360" w:lineRule="auto"/>
        <w:ind w:left="-4" w:leftChars="-2"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2E48992">
      <w:pPr>
        <w:adjustRightInd w:val="0"/>
        <w:snapToGrid w:val="0"/>
        <w:spacing w:line="360" w:lineRule="auto"/>
        <w:ind w:left="-4" w:leftChars="-2"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本单位对上述声明的真实性负责。如有虚假，将依法承担相应责任。</w:t>
      </w:r>
    </w:p>
    <w:p w14:paraId="0C64A86C">
      <w:pPr>
        <w:adjustRightInd w:val="0"/>
        <w:snapToGrid w:val="0"/>
        <w:spacing w:line="360" w:lineRule="auto"/>
        <w:ind w:left="-4" w:leftChars="-2" w:right="120" w:firstLine="6960" w:firstLineChars="2900"/>
        <w:rPr>
          <w:rFonts w:hint="eastAsia" w:ascii="仿宋" w:hAnsi="仿宋" w:eastAsia="仿宋" w:cs="仿宋"/>
          <w:color w:val="auto"/>
          <w:sz w:val="24"/>
          <w:highlight w:val="none"/>
        </w:rPr>
      </w:pPr>
      <w:r>
        <w:rPr>
          <w:rFonts w:hint="eastAsia" w:ascii="仿宋" w:hAnsi="仿宋" w:eastAsia="仿宋" w:cs="仿宋"/>
          <w:color w:val="auto"/>
          <w:sz w:val="24"/>
          <w:highlight w:val="none"/>
        </w:rPr>
        <w:t>企业名称（盖章）：</w:t>
      </w:r>
    </w:p>
    <w:p w14:paraId="7166DF70">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  期：</w:t>
      </w:r>
    </w:p>
    <w:p w14:paraId="0D687C54">
      <w:pPr>
        <w:spacing w:line="360" w:lineRule="auto"/>
        <w:jc w:val="left"/>
        <w:rPr>
          <w:rFonts w:hint="eastAsia" w:ascii="仿宋" w:hAnsi="仿宋" w:eastAsia="仿宋" w:cs="仿宋"/>
          <w:color w:val="auto"/>
          <w:sz w:val="24"/>
          <w:highlight w:val="none"/>
        </w:rPr>
      </w:pPr>
    </w:p>
    <w:p w14:paraId="2814043F">
      <w:pPr>
        <w:spacing w:line="360" w:lineRule="auto"/>
        <w:jc w:val="left"/>
        <w:rPr>
          <w:rFonts w:hint="eastAsia" w:ascii="仿宋" w:hAnsi="仿宋" w:eastAsia="仿宋" w:cs="仿宋"/>
          <w:color w:val="auto"/>
          <w:sz w:val="24"/>
          <w:highlight w:val="none"/>
        </w:rPr>
      </w:pPr>
    </w:p>
    <w:p w14:paraId="56BB8AD9">
      <w:pPr>
        <w:rPr>
          <w:rFonts w:hint="eastAsia" w:ascii="仿宋" w:hAnsi="仿宋" w:eastAsia="仿宋" w:cs="仿宋"/>
          <w:color w:val="auto"/>
          <w:highlight w:val="none"/>
        </w:rPr>
      </w:pPr>
    </w:p>
    <w:p w14:paraId="7D207B5D">
      <w:pPr>
        <w:rPr>
          <w:rFonts w:hint="eastAsia"/>
        </w:rPr>
      </w:pPr>
    </w:p>
    <w:p w14:paraId="3A8D94F6">
      <w:pPr>
        <w:pStyle w:val="18"/>
        <w:tabs>
          <w:tab w:val="left" w:pos="2472"/>
        </w:tabs>
        <w:snapToGrid w:val="0"/>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（四）监狱企业</w:t>
      </w:r>
    </w:p>
    <w:p w14:paraId="018A0934">
      <w:pPr>
        <w:pStyle w:val="18"/>
        <w:tabs>
          <w:tab w:val="left" w:pos="2472"/>
        </w:tabs>
        <w:snapToGrid w:val="0"/>
        <w:spacing w:before="120" w:after="12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财政部《司法部关于政府采购支持监狱企业发展有关问题》的通知（财库〔2014〕68号），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348634BA">
      <w:pPr>
        <w:pStyle w:val="14"/>
        <w:rPr>
          <w:rFonts w:hint="eastAsia" w:ascii="仿宋" w:hAnsi="仿宋" w:eastAsia="仿宋" w:cs="仿宋"/>
          <w:color w:val="auto"/>
          <w:highlight w:val="none"/>
        </w:rPr>
      </w:pPr>
    </w:p>
    <w:p w14:paraId="01AB3CE8">
      <w:pPr>
        <w:pStyle w:val="15"/>
        <w:ind w:left="1260"/>
        <w:rPr>
          <w:rFonts w:hint="eastAsia" w:ascii="仿宋" w:hAnsi="仿宋" w:eastAsia="仿宋" w:cs="仿宋"/>
          <w:color w:val="auto"/>
          <w:highlight w:val="none"/>
        </w:rPr>
      </w:pPr>
    </w:p>
    <w:p w14:paraId="792AFE88">
      <w:pPr>
        <w:rPr>
          <w:rFonts w:hint="eastAsia" w:ascii="仿宋" w:hAnsi="仿宋" w:eastAsia="仿宋" w:cs="仿宋"/>
          <w:color w:val="auto"/>
          <w:highlight w:val="none"/>
        </w:rPr>
      </w:pPr>
    </w:p>
    <w:p w14:paraId="1D615F1D">
      <w:pPr>
        <w:rPr>
          <w:rFonts w:hint="eastAsia" w:ascii="仿宋" w:hAnsi="仿宋" w:eastAsia="仿宋" w:cs="仿宋"/>
          <w:color w:val="auto"/>
          <w:highlight w:val="none"/>
        </w:rPr>
      </w:pPr>
    </w:p>
    <w:p w14:paraId="770B64B9">
      <w:pPr>
        <w:rPr>
          <w:rFonts w:hint="eastAsia" w:ascii="仿宋" w:hAnsi="仿宋" w:eastAsia="仿宋" w:cs="仿宋"/>
          <w:color w:val="auto"/>
          <w:highlight w:val="none"/>
        </w:rPr>
      </w:pPr>
    </w:p>
    <w:p w14:paraId="214A0419">
      <w:pPr>
        <w:rPr>
          <w:rFonts w:hint="eastAsia" w:ascii="仿宋" w:hAnsi="仿宋" w:eastAsia="仿宋" w:cs="仿宋"/>
          <w:color w:val="auto"/>
          <w:highlight w:val="none"/>
        </w:rPr>
      </w:pPr>
    </w:p>
    <w:p w14:paraId="4D11E263">
      <w:pPr>
        <w:rPr>
          <w:rFonts w:hint="eastAsia" w:ascii="仿宋" w:hAnsi="仿宋" w:eastAsia="仿宋" w:cs="仿宋"/>
          <w:color w:val="auto"/>
          <w:highlight w:val="none"/>
        </w:rPr>
      </w:pPr>
    </w:p>
    <w:p w14:paraId="3C6AD0BC">
      <w:pPr>
        <w:rPr>
          <w:rFonts w:hint="eastAsia" w:ascii="仿宋" w:hAnsi="仿宋" w:eastAsia="仿宋" w:cs="仿宋"/>
          <w:color w:val="auto"/>
          <w:highlight w:val="none"/>
        </w:rPr>
      </w:pPr>
    </w:p>
    <w:p w14:paraId="616BD22C">
      <w:pPr>
        <w:rPr>
          <w:rFonts w:hint="eastAsia" w:ascii="仿宋" w:hAnsi="仿宋" w:eastAsia="仿宋" w:cs="仿宋"/>
          <w:color w:val="auto"/>
          <w:highlight w:val="none"/>
        </w:rPr>
      </w:pPr>
    </w:p>
    <w:p w14:paraId="73741A85">
      <w:pPr>
        <w:rPr>
          <w:rFonts w:hint="eastAsia" w:ascii="仿宋" w:hAnsi="仿宋" w:eastAsia="仿宋" w:cs="仿宋"/>
          <w:color w:val="auto"/>
          <w:highlight w:val="none"/>
        </w:rPr>
      </w:pPr>
    </w:p>
    <w:p w14:paraId="014CAAD0">
      <w:pPr>
        <w:rPr>
          <w:rFonts w:hint="eastAsia" w:ascii="仿宋" w:hAnsi="仿宋" w:eastAsia="仿宋" w:cs="仿宋"/>
          <w:color w:val="auto"/>
          <w:highlight w:val="none"/>
        </w:rPr>
      </w:pPr>
    </w:p>
    <w:p w14:paraId="1E7D9824">
      <w:pPr>
        <w:rPr>
          <w:rFonts w:hint="eastAsia" w:ascii="仿宋" w:hAnsi="仿宋" w:eastAsia="仿宋" w:cs="仿宋"/>
          <w:color w:val="auto"/>
          <w:highlight w:val="none"/>
        </w:rPr>
      </w:pPr>
    </w:p>
    <w:p w14:paraId="4F2CD97A">
      <w:pPr>
        <w:rPr>
          <w:rFonts w:hint="eastAsia" w:ascii="仿宋" w:hAnsi="仿宋" w:eastAsia="仿宋" w:cs="仿宋"/>
          <w:color w:val="auto"/>
          <w:highlight w:val="none"/>
        </w:rPr>
      </w:pPr>
    </w:p>
    <w:p w14:paraId="447DE0B4">
      <w:pPr>
        <w:pStyle w:val="18"/>
        <w:tabs>
          <w:tab w:val="left" w:pos="2472"/>
        </w:tabs>
        <w:snapToGrid w:val="0"/>
        <w:spacing w:line="360" w:lineRule="auto"/>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（五）关于符合本国产品标准的声明函</w:t>
      </w:r>
    </w:p>
    <w:p w14:paraId="19449670">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本公司（单位）郑重声明，根据《国务院办公厅关于在政府采购中实施本国产品标准及相关政策的通知》（国办发〔2025〕34号）的规定，本公司（单位）提供的以下产品属于本国产品。具体情况如下：</w:t>
      </w:r>
    </w:p>
    <w:p w14:paraId="740D338F">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u w:val="single"/>
          <w:lang w:val="en-US" w:eastAsia="zh-CN"/>
        </w:rPr>
        <w:t>（产品名称1）</w:t>
      </w:r>
      <w:r>
        <w:rPr>
          <w:rFonts w:hint="eastAsia" w:ascii="仿宋" w:hAnsi="仿宋" w:eastAsia="仿宋" w:cs="仿宋"/>
          <w:color w:val="auto"/>
          <w:sz w:val="24"/>
          <w:szCs w:val="24"/>
          <w:highlight w:val="none"/>
          <w:lang w:val="en-US" w:eastAsia="zh-CN"/>
        </w:rPr>
        <w:t>1，生产厂为</w:t>
      </w:r>
      <w:r>
        <w:rPr>
          <w:rFonts w:hint="eastAsia" w:ascii="仿宋" w:hAnsi="仿宋" w:eastAsia="仿宋" w:cs="仿宋"/>
          <w:color w:val="auto"/>
          <w:sz w:val="24"/>
          <w:szCs w:val="24"/>
          <w:highlight w:val="none"/>
          <w:u w:val="single"/>
          <w:lang w:val="en-US" w:eastAsia="zh-CN"/>
        </w:rPr>
        <w:t>（厂名）</w:t>
      </w:r>
      <w:r>
        <w:rPr>
          <w:rFonts w:hint="eastAsia" w:ascii="仿宋" w:hAnsi="仿宋" w:eastAsia="仿宋" w:cs="仿宋"/>
          <w:color w:val="auto"/>
          <w:sz w:val="24"/>
          <w:szCs w:val="24"/>
          <w:highlight w:val="none"/>
          <w:lang w:val="en-US" w:eastAsia="zh-CN"/>
        </w:rPr>
        <w:t>2，厂址为</w:t>
      </w:r>
      <w:r>
        <w:rPr>
          <w:rFonts w:hint="eastAsia" w:ascii="仿宋" w:hAnsi="仿宋" w:eastAsia="仿宋" w:cs="仿宋"/>
          <w:color w:val="auto"/>
          <w:sz w:val="24"/>
          <w:szCs w:val="24"/>
          <w:highlight w:val="none"/>
          <w:u w:val="single"/>
          <w:lang w:val="en-US" w:eastAsia="zh-CN"/>
        </w:rPr>
        <w:t>（生产厂址）</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u w:val="single"/>
          <w:lang w:val="en-US" w:eastAsia="zh-CN"/>
        </w:rPr>
        <w:t>（产品名称1）</w:t>
      </w:r>
      <w:r>
        <w:rPr>
          <w:rFonts w:hint="eastAsia" w:ascii="仿宋" w:hAnsi="仿宋" w:eastAsia="仿宋" w:cs="仿宋"/>
          <w:color w:val="auto"/>
          <w:sz w:val="24"/>
          <w:szCs w:val="24"/>
          <w:highlight w:val="none"/>
          <w:lang w:val="en-US" w:eastAsia="zh-CN"/>
        </w:rPr>
        <w:t>的中国境内生产的组件成本占比≥</w:t>
      </w:r>
      <w:r>
        <w:rPr>
          <w:rFonts w:hint="eastAsia" w:ascii="仿宋" w:hAnsi="仿宋" w:eastAsia="仿宋" w:cs="仿宋"/>
          <w:color w:val="auto"/>
          <w:sz w:val="24"/>
          <w:szCs w:val="24"/>
          <w:highlight w:val="none"/>
          <w:u w:val="single"/>
          <w:lang w:val="en-US" w:eastAsia="zh-CN"/>
        </w:rPr>
        <w:t>（规定比例）</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u w:val="single"/>
          <w:lang w:val="en-US" w:eastAsia="zh-CN"/>
        </w:rPr>
        <w:t>（产品名称1）</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u w:val="single"/>
          <w:lang w:val="en-US" w:eastAsia="zh-CN"/>
        </w:rPr>
        <w:t>（关键组件）</w:t>
      </w:r>
      <w:r>
        <w:rPr>
          <w:rFonts w:hint="eastAsia" w:ascii="仿宋" w:hAnsi="仿宋" w:eastAsia="仿宋" w:cs="仿宋"/>
          <w:color w:val="auto"/>
          <w:sz w:val="24"/>
          <w:szCs w:val="24"/>
          <w:highlight w:val="none"/>
          <w:lang w:val="en-US" w:eastAsia="zh-CN"/>
        </w:rPr>
        <w:t>4在中国境内生产。</w:t>
      </w:r>
      <w:r>
        <w:rPr>
          <w:rFonts w:hint="eastAsia" w:ascii="仿宋" w:hAnsi="仿宋" w:eastAsia="仿宋" w:cs="仿宋"/>
          <w:color w:val="auto"/>
          <w:sz w:val="24"/>
          <w:szCs w:val="24"/>
          <w:highlight w:val="none"/>
          <w:u w:val="single"/>
          <w:lang w:val="en-US" w:eastAsia="zh-CN"/>
        </w:rPr>
        <w:t>（产品名称1）</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u w:val="single"/>
          <w:lang w:val="en-US" w:eastAsia="zh-CN"/>
        </w:rPr>
        <w:t>（关键工序）</w:t>
      </w:r>
      <w:r>
        <w:rPr>
          <w:rFonts w:hint="eastAsia" w:ascii="仿宋" w:hAnsi="仿宋" w:eastAsia="仿宋" w:cs="仿宋"/>
          <w:color w:val="auto"/>
          <w:sz w:val="24"/>
          <w:szCs w:val="24"/>
          <w:highlight w:val="none"/>
          <w:lang w:val="en-US" w:eastAsia="zh-CN"/>
        </w:rPr>
        <w:t>5在中国境内完成。</w:t>
      </w:r>
    </w:p>
    <w:p w14:paraId="45438774">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u w:val="single"/>
          <w:lang w:val="en-US" w:eastAsia="zh-CN"/>
        </w:rPr>
        <w:t>（产品名称2）</w:t>
      </w:r>
      <w:r>
        <w:rPr>
          <w:rFonts w:hint="eastAsia" w:ascii="仿宋" w:hAnsi="仿宋" w:eastAsia="仿宋" w:cs="仿宋"/>
          <w:color w:val="auto"/>
          <w:sz w:val="24"/>
          <w:szCs w:val="24"/>
          <w:highlight w:val="none"/>
          <w:lang w:val="en-US" w:eastAsia="zh-CN"/>
        </w:rPr>
        <w:t>，生产厂为</w:t>
      </w:r>
      <w:r>
        <w:rPr>
          <w:rFonts w:hint="eastAsia" w:ascii="仿宋" w:hAnsi="仿宋" w:eastAsia="仿宋" w:cs="仿宋"/>
          <w:color w:val="auto"/>
          <w:sz w:val="24"/>
          <w:szCs w:val="24"/>
          <w:highlight w:val="none"/>
          <w:u w:val="single"/>
          <w:lang w:val="en-US" w:eastAsia="zh-CN"/>
        </w:rPr>
        <w:t>（厂名）</w:t>
      </w:r>
      <w:r>
        <w:rPr>
          <w:rFonts w:hint="eastAsia" w:ascii="仿宋" w:hAnsi="仿宋" w:eastAsia="仿宋" w:cs="仿宋"/>
          <w:color w:val="auto"/>
          <w:sz w:val="24"/>
          <w:szCs w:val="24"/>
          <w:highlight w:val="none"/>
          <w:lang w:val="en-US" w:eastAsia="zh-CN"/>
        </w:rPr>
        <w:t>，厂址为</w:t>
      </w:r>
      <w:r>
        <w:rPr>
          <w:rFonts w:hint="eastAsia" w:ascii="仿宋" w:hAnsi="仿宋" w:eastAsia="仿宋" w:cs="仿宋"/>
          <w:color w:val="auto"/>
          <w:sz w:val="24"/>
          <w:szCs w:val="24"/>
          <w:highlight w:val="none"/>
          <w:u w:val="single"/>
          <w:lang w:val="en-US" w:eastAsia="zh-CN"/>
        </w:rPr>
        <w:t>（生产厂址）</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u w:val="single"/>
          <w:lang w:val="en-US" w:eastAsia="zh-CN"/>
        </w:rPr>
        <w:t>（产品名称2）</w:t>
      </w:r>
      <w:r>
        <w:rPr>
          <w:rFonts w:hint="eastAsia" w:ascii="仿宋" w:hAnsi="仿宋" w:eastAsia="仿宋" w:cs="仿宋"/>
          <w:color w:val="auto"/>
          <w:sz w:val="24"/>
          <w:szCs w:val="24"/>
          <w:highlight w:val="none"/>
          <w:lang w:val="en-US" w:eastAsia="zh-CN"/>
        </w:rPr>
        <w:t>的中国境内生产的组件成本占比≥</w:t>
      </w:r>
      <w:r>
        <w:rPr>
          <w:rFonts w:hint="eastAsia" w:ascii="仿宋" w:hAnsi="仿宋" w:eastAsia="仿宋" w:cs="仿宋"/>
          <w:color w:val="auto"/>
          <w:sz w:val="24"/>
          <w:szCs w:val="24"/>
          <w:highlight w:val="none"/>
          <w:u w:val="single"/>
          <w:lang w:val="en-US" w:eastAsia="zh-CN"/>
        </w:rPr>
        <w:t>（规定比例）</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u w:val="single"/>
          <w:lang w:val="en-US" w:eastAsia="zh-CN"/>
        </w:rPr>
        <w:t>（产品名称2）</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u w:val="single"/>
          <w:lang w:val="en-US" w:eastAsia="zh-CN"/>
        </w:rPr>
        <w:t>（关键组件）</w:t>
      </w:r>
      <w:r>
        <w:rPr>
          <w:rFonts w:hint="eastAsia" w:ascii="仿宋" w:hAnsi="仿宋" w:eastAsia="仿宋" w:cs="仿宋"/>
          <w:color w:val="auto"/>
          <w:sz w:val="24"/>
          <w:szCs w:val="24"/>
          <w:highlight w:val="none"/>
          <w:lang w:val="en-US" w:eastAsia="zh-CN"/>
        </w:rPr>
        <w:t>在中国境内生产。</w:t>
      </w:r>
      <w:r>
        <w:rPr>
          <w:rFonts w:hint="eastAsia" w:ascii="仿宋" w:hAnsi="仿宋" w:eastAsia="仿宋" w:cs="仿宋"/>
          <w:color w:val="auto"/>
          <w:sz w:val="24"/>
          <w:szCs w:val="24"/>
          <w:highlight w:val="none"/>
          <w:u w:val="single"/>
          <w:lang w:val="en-US" w:eastAsia="zh-CN"/>
        </w:rPr>
        <w:t>（产品名称2）</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u w:val="single"/>
          <w:lang w:val="en-US" w:eastAsia="zh-CN"/>
        </w:rPr>
        <w:t>（关键工序）</w:t>
      </w:r>
      <w:r>
        <w:rPr>
          <w:rFonts w:hint="eastAsia" w:ascii="仿宋" w:hAnsi="仿宋" w:eastAsia="仿宋" w:cs="仿宋"/>
          <w:color w:val="auto"/>
          <w:sz w:val="24"/>
          <w:szCs w:val="24"/>
          <w:highlight w:val="none"/>
          <w:lang w:val="en-US" w:eastAsia="zh-CN"/>
        </w:rPr>
        <w:t>在中国境内完成。</w:t>
      </w:r>
    </w:p>
    <w:p w14:paraId="18E5FF05">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p>
    <w:p w14:paraId="1E40F994">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本公司（单位）对上述声明内容的真实性负责。如有虚假，愿承担相应法律责任。</w:t>
      </w:r>
    </w:p>
    <w:p w14:paraId="4CC0F964">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w:t>
      </w:r>
    </w:p>
    <w:p w14:paraId="558C102A">
      <w:pPr>
        <w:spacing w:line="360" w:lineRule="auto"/>
        <w:jc w:val="center"/>
        <w:rPr>
          <w:rFonts w:hint="eastAsia" w:ascii="仿宋" w:hAnsi="仿宋" w:eastAsia="仿宋" w:cs="仿宋"/>
          <w:color w:val="auto"/>
          <w:sz w:val="24"/>
          <w:szCs w:val="24"/>
          <w:highlight w:val="none"/>
          <w:lang w:val="en-US" w:eastAsia="zh-CN"/>
        </w:rPr>
      </w:pPr>
    </w:p>
    <w:p w14:paraId="2195AC39">
      <w:pPr>
        <w:spacing w:line="360" w:lineRule="auto"/>
        <w:jc w:val="center"/>
        <w:rPr>
          <w:rFonts w:hint="eastAsia" w:ascii="仿宋" w:hAnsi="仿宋" w:eastAsia="仿宋" w:cs="仿宋"/>
          <w:color w:val="auto"/>
          <w:sz w:val="24"/>
          <w:szCs w:val="24"/>
          <w:highlight w:val="none"/>
          <w:lang w:val="en-US" w:eastAsia="zh-CN"/>
        </w:rPr>
      </w:pPr>
    </w:p>
    <w:p w14:paraId="5D767C51">
      <w:pPr>
        <w:wordWrap w:val="0"/>
        <w:spacing w:line="360" w:lineRule="auto"/>
        <w:ind w:firstLine="480" w:firstLineChars="200"/>
        <w:jc w:val="righ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公司（单位）名称（盖章）：</w:t>
      </w:r>
      <w:r>
        <w:rPr>
          <w:rFonts w:hint="eastAsia" w:ascii="仿宋" w:hAnsi="仿宋" w:eastAsia="仿宋" w:cs="仿宋"/>
          <w:color w:val="auto"/>
          <w:sz w:val="24"/>
          <w:szCs w:val="24"/>
          <w:highlight w:val="none"/>
          <w:u w:val="single"/>
          <w:lang w:val="en-US" w:eastAsia="zh-CN"/>
        </w:rPr>
        <w:t xml:space="preserve">                 </w:t>
      </w:r>
    </w:p>
    <w:p w14:paraId="45C630C9">
      <w:pPr>
        <w:spacing w:line="360" w:lineRule="auto"/>
        <w:ind w:firstLine="480" w:firstLineChars="20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日期：     年   月   日</w:t>
      </w:r>
    </w:p>
    <w:p w14:paraId="766125C3">
      <w:pPr>
        <w:pStyle w:val="2"/>
        <w:rPr>
          <w:rFonts w:hint="eastAsia" w:ascii="仿宋" w:hAnsi="仿宋" w:eastAsia="仿宋" w:cs="仿宋"/>
          <w:color w:val="auto"/>
          <w:sz w:val="24"/>
          <w:szCs w:val="24"/>
          <w:highlight w:val="none"/>
          <w:lang w:val="en-US" w:eastAsia="zh-CN"/>
        </w:rPr>
      </w:pPr>
    </w:p>
    <w:p w14:paraId="63F67026">
      <w:pPr>
        <w:rPr>
          <w:rFonts w:hint="eastAsia" w:ascii="仿宋" w:hAnsi="仿宋" w:eastAsia="仿宋" w:cs="仿宋"/>
          <w:color w:val="auto"/>
          <w:sz w:val="24"/>
          <w:szCs w:val="24"/>
          <w:highlight w:val="none"/>
          <w:lang w:val="en-US" w:eastAsia="zh-CN"/>
        </w:rPr>
      </w:pPr>
    </w:p>
    <w:p w14:paraId="7BD37902">
      <w:pPr>
        <w:spacing w:line="360" w:lineRule="auto"/>
        <w:jc w:val="both"/>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注：1.产品如有型号，请在“产品名称”栏一并填写。</w:t>
      </w:r>
    </w:p>
    <w:p w14:paraId="621B94E9">
      <w:pPr>
        <w:spacing w:line="360" w:lineRule="auto"/>
        <w:ind w:firstLine="482" w:firstLineChars="200"/>
        <w:jc w:val="both"/>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2.生产厂名与厂址应与生产厂营业执照载明的相关信息保持一致。</w:t>
      </w:r>
    </w:p>
    <w:p w14:paraId="6C75F569">
      <w:pPr>
        <w:spacing w:line="360" w:lineRule="auto"/>
        <w:ind w:firstLine="482" w:firstLineChars="200"/>
        <w:jc w:val="both"/>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3.该产品的中国境内生产的组件成本占比相关要求实施前，“规定比例”栏可不填，下同。</w:t>
      </w:r>
    </w:p>
    <w:p w14:paraId="76D3D9D9">
      <w:pPr>
        <w:spacing w:line="360" w:lineRule="auto"/>
        <w:ind w:firstLine="482" w:firstLineChars="200"/>
        <w:jc w:val="both"/>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4.该产品的关键组件要求实施前，“关键组件”栏可不填，下同。</w:t>
      </w:r>
    </w:p>
    <w:p w14:paraId="6FA96245">
      <w:pPr>
        <w:spacing w:line="360" w:lineRule="auto"/>
        <w:ind w:firstLine="482" w:firstLineChars="200"/>
        <w:jc w:val="both"/>
        <w:rPr>
          <w:rFonts w:hint="eastAsia" w:ascii="仿宋" w:hAnsi="仿宋" w:eastAsia="仿宋" w:cs="仿宋"/>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5.该产品的关键工序要求实施前，“关键工序”栏可不填，下同。</w:t>
      </w:r>
    </w:p>
    <w:p w14:paraId="0C9DCF57">
      <w:pPr>
        <w:pStyle w:val="15"/>
        <w:rPr>
          <w:rFonts w:hint="eastAsia" w:ascii="仿宋" w:hAnsi="仿宋" w:eastAsia="仿宋" w:cs="仿宋"/>
          <w:color w:val="auto"/>
          <w:sz w:val="24"/>
          <w:szCs w:val="24"/>
          <w:highlight w:val="none"/>
          <w:lang w:val="en-US" w:eastAsia="zh-CN"/>
        </w:rPr>
      </w:pPr>
    </w:p>
    <w:p w14:paraId="6BCFED51">
      <w:pPr>
        <w:rPr>
          <w:rFonts w:hint="eastAsia"/>
        </w:rPr>
      </w:pPr>
    </w:p>
    <w:p w14:paraId="6E70C5B1">
      <w:pPr>
        <w:rPr>
          <w:rFonts w:hint="eastAsia" w:ascii="仿宋" w:hAnsi="仿宋" w:eastAsia="仿宋" w:cs="仿宋"/>
          <w:color w:val="auto"/>
          <w:sz w:val="24"/>
          <w:szCs w:val="24"/>
          <w:highlight w:val="none"/>
        </w:rPr>
      </w:pPr>
    </w:p>
    <w:sectPr>
      <w:headerReference r:id="rId10" w:type="first"/>
      <w:footerReference r:id="rId12" w:type="first"/>
      <w:headerReference r:id="rId9" w:type="default"/>
      <w:footerReference r:id="rId11" w:type="default"/>
      <w:pgSz w:w="11850" w:h="16783"/>
      <w:pgMar w:top="1440" w:right="1266" w:bottom="1440" w:left="980" w:header="567"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MS Sans Serif">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仿宋_GBK">
    <w:panose1 w:val="02000000000000000000"/>
    <w:charset w:val="86"/>
    <w:family w:val="script"/>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 w:name="MingLiU-ExtB">
    <w:panose1 w:val="02020500000000000000"/>
    <w:charset w:val="88"/>
    <w:family w:val="roman"/>
    <w:pitch w:val="default"/>
    <w:sig w:usb0="8000002F" w:usb1="02000008" w:usb2="00000000" w:usb3="00000000" w:csb0="00100001" w:csb1="00000000"/>
  </w:font>
  <w:font w:name="Wingdings 2">
    <w:panose1 w:val="05020102010507070707"/>
    <w:charset w:val="00"/>
    <w:family w:val="auto"/>
    <w:pitch w:val="default"/>
    <w:sig w:usb0="00000000" w:usb1="00000000" w:usb2="00000000" w:usb3="00000000" w:csb0="80000000" w:csb1="00000000"/>
  </w:font>
  <w:font w:name="华文行楷">
    <w:panose1 w:val="02010800040101010101"/>
    <w:charset w:val="86"/>
    <w:family w:val="auto"/>
    <w:pitch w:val="default"/>
    <w:sig w:usb0="00000001" w:usb1="080F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ED7B4">
    <w:pPr>
      <w:pStyle w:val="2"/>
      <w:spacing w:line="14" w:lineRule="auto"/>
      <w:rPr>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50B9C7">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B50B9C7">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270B7">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25DAB">
    <w:pPr>
      <w:tabs>
        <w:tab w:val="center" w:pos="4534"/>
      </w:tabs>
      <w:spacing w:line="219" w:lineRule="auto"/>
      <w:rPr>
        <w:rFonts w:ascii="宋体" w:hAnsi="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1D0437">
                          <w:pPr>
                            <w:pStyle w:val="2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A1D0437">
                    <w:pPr>
                      <w:pStyle w:val="2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0912D">
    <w:pPr>
      <w:pStyle w:val="2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BC1BCA">
                          <w:pPr>
                            <w:pStyle w:val="22"/>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5BC1BCA">
                    <w:pPr>
                      <w:pStyle w:val="22"/>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03EC8">
    <w:pPr>
      <w:pStyle w:val="2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6A4A5F">
                          <w:pPr>
                            <w:pStyle w:val="22"/>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26A4A5F">
                    <w:pPr>
                      <w:pStyle w:val="22"/>
                    </w:pPr>
                    <w:r>
                      <w:fldChar w:fldCharType="begin"/>
                    </w:r>
                    <w:r>
                      <w:instrText xml:space="preserve"> PAGE  \* MERGEFORMAT </w:instrText>
                    </w:r>
                    <w:r>
                      <w:fldChar w:fldCharType="separate"/>
                    </w:r>
                    <w:r>
                      <w:t>52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B9CCB">
    <w:pPr>
      <w:pStyle w:val="2"/>
      <w:widowControl/>
      <w:rPr>
        <w:sz w:val="2"/>
      </w:rPr>
    </w:pPr>
    <w:r>
      <w:rPr>
        <w:rFonts w:hint="eastAsia"/>
      </w:rPr>
      <w:t xml:space="preserve"> </w:t>
    </w:r>
    <w:r>
      <w:drawing>
        <wp:inline distT="0" distB="0" distL="114300" distR="114300">
          <wp:extent cx="480060" cy="471170"/>
          <wp:effectExtent l="0" t="0" r="15240" b="5080"/>
          <wp:docPr id="5" name="图片 3" descr="q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qq"/>
                  <pic:cNvPicPr>
                    <a:picLocks noChangeAspect="1"/>
                  </pic:cNvPicPr>
                </pic:nvPicPr>
                <pic:blipFill>
                  <a:blip r:embed="rId1"/>
                  <a:stretch>
                    <a:fillRect/>
                  </a:stretch>
                </pic:blipFill>
                <pic:spPr>
                  <a:xfrm>
                    <a:off x="0" y="0"/>
                    <a:ext cx="480060" cy="471170"/>
                  </a:xfrm>
                  <a:prstGeom prst="rect">
                    <a:avLst/>
                  </a:prstGeom>
                  <a:noFill/>
                  <a:ln>
                    <a:noFill/>
                  </a:ln>
                </pic:spPr>
              </pic:pic>
            </a:graphicData>
          </a:graphic>
        </wp:inline>
      </w:drawing>
    </w:r>
    <w:r>
      <w:rPr>
        <w:rFonts w:hint="eastAsia"/>
      </w:rPr>
      <w:t xml:space="preserve">                                        </w:t>
    </w:r>
    <w:r>
      <w:rPr>
        <w:rFonts w:hint="eastAsia" w:ascii="华文行楷" w:hAnsi="宋体" w:eastAsia="华文行楷" w:cs="宋体"/>
        <w:b/>
        <w:szCs w:val="28"/>
      </w:rPr>
      <w:t>业精于勤，行成于思</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C4A83">
    <w:pPr>
      <w:pStyle w:val="24"/>
      <w:jc w:val="both"/>
    </w:pPr>
    <w:r>
      <w:drawing>
        <wp:inline distT="0" distB="0" distL="114300" distR="114300">
          <wp:extent cx="607060" cy="595630"/>
          <wp:effectExtent l="0" t="0" r="2540" b="13970"/>
          <wp:docPr id="1" name="图片 1" descr="q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
                  <pic:cNvPicPr>
                    <a:picLocks noChangeAspect="1"/>
                  </pic:cNvPicPr>
                </pic:nvPicPr>
                <pic:blipFill>
                  <a:blip r:embed="rId1"/>
                  <a:stretch>
                    <a:fillRect/>
                  </a:stretch>
                </pic:blipFill>
                <pic:spPr>
                  <a:xfrm>
                    <a:off x="0" y="0"/>
                    <a:ext cx="607060" cy="595630"/>
                  </a:xfrm>
                  <a:prstGeom prst="rect">
                    <a:avLst/>
                  </a:prstGeom>
                  <a:noFill/>
                  <a:ln>
                    <a:noFill/>
                  </a:ln>
                </pic:spPr>
              </pic:pic>
            </a:graphicData>
          </a:graphic>
        </wp:inline>
      </w:drawing>
    </w:r>
    <w:r>
      <w:rPr>
        <w:rFonts w:hint="eastAsia"/>
      </w:rPr>
      <w:t xml:space="preserve"> </w:t>
    </w:r>
    <w:r>
      <w:rPr>
        <w:rFonts w:hint="eastAsia"/>
        <w:lang w:val="en-US" w:eastAsia="zh-CN"/>
      </w:rPr>
      <w:t xml:space="preserve">                                                               </w:t>
    </w:r>
    <w:r>
      <w:rPr>
        <w:rFonts w:hint="eastAsia" w:ascii="华文行楷" w:hAnsi="宋体" w:eastAsia="华文行楷" w:cs="宋体"/>
        <w:b/>
        <w:kern w:val="0"/>
        <w:sz w:val="28"/>
        <w:szCs w:val="28"/>
      </w:rPr>
      <w:t>业精于勤，行成于思</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CF08D">
    <w:pPr>
      <w:pStyle w:val="2"/>
      <w:widowControl/>
      <w:rPr>
        <w:sz w:val="2"/>
      </w:rPr>
    </w:pPr>
    <w:r>
      <w:drawing>
        <wp:inline distT="0" distB="0" distL="114300" distR="114300">
          <wp:extent cx="607060" cy="595630"/>
          <wp:effectExtent l="0" t="0" r="2540" b="13970"/>
          <wp:docPr id="6" name="图片 6" descr="q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qq"/>
                  <pic:cNvPicPr>
                    <a:picLocks noChangeAspect="1"/>
                  </pic:cNvPicPr>
                </pic:nvPicPr>
                <pic:blipFill>
                  <a:blip r:embed="rId1"/>
                  <a:stretch>
                    <a:fillRect/>
                  </a:stretch>
                </pic:blipFill>
                <pic:spPr>
                  <a:xfrm>
                    <a:off x="0" y="0"/>
                    <a:ext cx="607060" cy="595630"/>
                  </a:xfrm>
                  <a:prstGeom prst="rect">
                    <a:avLst/>
                  </a:prstGeom>
                  <a:noFill/>
                  <a:ln>
                    <a:noFill/>
                  </a:ln>
                </pic:spPr>
              </pic:pic>
            </a:graphicData>
          </a:graphic>
        </wp:inline>
      </w:drawing>
    </w:r>
    <w:r>
      <w:rPr>
        <w:rFonts w:hint="eastAsia"/>
      </w:rPr>
      <w:t xml:space="preserve">                                       </w:t>
    </w:r>
    <w:r>
      <w:rPr>
        <w:rFonts w:hint="eastAsia" w:ascii="华文行楷" w:hAnsi="宋体" w:eastAsia="华文行楷" w:cs="宋体"/>
        <w:b/>
        <w:szCs w:val="28"/>
      </w:rPr>
      <w:t>业精于勤，行成于思</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B5574">
    <w:pPr>
      <w:pStyle w:val="24"/>
      <w:jc w:val="left"/>
    </w:pPr>
    <w:r>
      <w:drawing>
        <wp:inline distT="0" distB="0" distL="114300" distR="114300">
          <wp:extent cx="480060" cy="471170"/>
          <wp:effectExtent l="0" t="0" r="15240" b="5080"/>
          <wp:docPr id="7" name="图片 2" descr="q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qq"/>
                  <pic:cNvPicPr>
                    <a:picLocks noChangeAspect="1"/>
                  </pic:cNvPicPr>
                </pic:nvPicPr>
                <pic:blipFill>
                  <a:blip r:embed="rId1"/>
                  <a:stretch>
                    <a:fillRect/>
                  </a:stretch>
                </pic:blipFill>
                <pic:spPr>
                  <a:xfrm>
                    <a:off x="0" y="0"/>
                    <a:ext cx="480060" cy="471170"/>
                  </a:xfrm>
                  <a:prstGeom prst="rect">
                    <a:avLst/>
                  </a:prstGeom>
                  <a:noFill/>
                  <a:ln>
                    <a:noFill/>
                  </a:ln>
                </pic:spPr>
              </pic:pic>
            </a:graphicData>
          </a:graphic>
        </wp:inline>
      </w:drawing>
    </w:r>
    <w:r>
      <w:rPr>
        <w:rFonts w:hint="eastAsia"/>
      </w:rPr>
      <w:t xml:space="preserve">                                                                 </w:t>
    </w:r>
    <w:r>
      <w:rPr>
        <w:rFonts w:hint="eastAsia" w:ascii="华文行楷" w:hAnsi="宋体" w:eastAsia="华文行楷" w:cs="宋体"/>
        <w:b/>
        <w:sz w:val="28"/>
        <w:szCs w:val="28"/>
      </w:rPr>
      <w:t>业精于勤，行成于思</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B0EC5">
    <w:pPr>
      <w:pStyle w:val="24"/>
      <w:jc w:val="left"/>
    </w:pPr>
    <w:r>
      <w:drawing>
        <wp:inline distT="0" distB="0" distL="114300" distR="114300">
          <wp:extent cx="480060" cy="471170"/>
          <wp:effectExtent l="0" t="0" r="15240" b="5080"/>
          <wp:docPr id="8" name="图片 2" descr="q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qq"/>
                  <pic:cNvPicPr>
                    <a:picLocks noChangeAspect="1"/>
                  </pic:cNvPicPr>
                </pic:nvPicPr>
                <pic:blipFill>
                  <a:blip r:embed="rId1"/>
                  <a:stretch>
                    <a:fillRect/>
                  </a:stretch>
                </pic:blipFill>
                <pic:spPr>
                  <a:xfrm>
                    <a:off x="0" y="0"/>
                    <a:ext cx="480060" cy="471170"/>
                  </a:xfrm>
                  <a:prstGeom prst="rect">
                    <a:avLst/>
                  </a:prstGeom>
                  <a:noFill/>
                  <a:ln>
                    <a:noFill/>
                  </a:ln>
                </pic:spPr>
              </pic:pic>
            </a:graphicData>
          </a:graphic>
        </wp:inline>
      </w:drawing>
    </w:r>
    <w:r>
      <w:rPr>
        <w:rFonts w:hint="eastAsia"/>
      </w:rPr>
      <w:t xml:space="preserve">                                                               </w:t>
    </w:r>
    <w:r>
      <w:rPr>
        <w:rFonts w:hint="eastAsia"/>
        <w:lang w:val="en-US" w:eastAsia="zh-CN"/>
      </w:rPr>
      <w:t xml:space="preserve">    </w:t>
    </w:r>
    <w:r>
      <w:rPr>
        <w:rFonts w:hint="eastAsia"/>
      </w:rPr>
      <w:t xml:space="preserve">  </w:t>
    </w:r>
    <w:r>
      <w:rPr>
        <w:rFonts w:hint="eastAsia" w:ascii="华文行楷" w:hAnsi="宋体" w:eastAsia="华文行楷" w:cs="宋体"/>
        <w:b/>
        <w:sz w:val="28"/>
        <w:szCs w:val="28"/>
      </w:rPr>
      <w:t>业精于勤，行成于思</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5D6E1C"/>
    <w:multiLevelType w:val="singleLevel"/>
    <w:tmpl w:val="4C5D6E1C"/>
    <w:lvl w:ilvl="0" w:tentative="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wZjliZDRlZTZlMDEwM2E2ODEwZjcxOTY1OTBmYjkifQ=="/>
    <w:docVar w:name="KSO_WPS_MARK_KEY" w:val="e91352dd-47d4-40d5-942f-c959dc2a0940"/>
  </w:docVars>
  <w:rsids>
    <w:rsidRoot w:val="00172A27"/>
    <w:rsid w:val="00047D0E"/>
    <w:rsid w:val="000C5A28"/>
    <w:rsid w:val="000E7102"/>
    <w:rsid w:val="0010751E"/>
    <w:rsid w:val="00122F68"/>
    <w:rsid w:val="00172A27"/>
    <w:rsid w:val="00217676"/>
    <w:rsid w:val="0025704E"/>
    <w:rsid w:val="00260483"/>
    <w:rsid w:val="002711DE"/>
    <w:rsid w:val="00303ACB"/>
    <w:rsid w:val="00337586"/>
    <w:rsid w:val="00370CEE"/>
    <w:rsid w:val="003E15C3"/>
    <w:rsid w:val="003F4C7A"/>
    <w:rsid w:val="00422B75"/>
    <w:rsid w:val="00426D6A"/>
    <w:rsid w:val="004429DB"/>
    <w:rsid w:val="00470E04"/>
    <w:rsid w:val="00472144"/>
    <w:rsid w:val="004F69E9"/>
    <w:rsid w:val="0051402B"/>
    <w:rsid w:val="0054225C"/>
    <w:rsid w:val="00572AB9"/>
    <w:rsid w:val="00594A3C"/>
    <w:rsid w:val="005B3638"/>
    <w:rsid w:val="0061181F"/>
    <w:rsid w:val="00630CFD"/>
    <w:rsid w:val="006360BD"/>
    <w:rsid w:val="00637C34"/>
    <w:rsid w:val="006A48E2"/>
    <w:rsid w:val="006B48E8"/>
    <w:rsid w:val="006B6D1F"/>
    <w:rsid w:val="006E0754"/>
    <w:rsid w:val="00755B2B"/>
    <w:rsid w:val="00765F81"/>
    <w:rsid w:val="007757D1"/>
    <w:rsid w:val="007C55B3"/>
    <w:rsid w:val="007D2619"/>
    <w:rsid w:val="007D53F5"/>
    <w:rsid w:val="00861D76"/>
    <w:rsid w:val="008F3B34"/>
    <w:rsid w:val="00935244"/>
    <w:rsid w:val="00936D92"/>
    <w:rsid w:val="009860A5"/>
    <w:rsid w:val="009B4C05"/>
    <w:rsid w:val="009D409C"/>
    <w:rsid w:val="009E70AA"/>
    <w:rsid w:val="00A144D7"/>
    <w:rsid w:val="00AE262B"/>
    <w:rsid w:val="00AF3237"/>
    <w:rsid w:val="00B22E2D"/>
    <w:rsid w:val="00B34A69"/>
    <w:rsid w:val="00B76409"/>
    <w:rsid w:val="00BA24F2"/>
    <w:rsid w:val="00BD3531"/>
    <w:rsid w:val="00C3315E"/>
    <w:rsid w:val="00C33F56"/>
    <w:rsid w:val="00C45285"/>
    <w:rsid w:val="00C52FD8"/>
    <w:rsid w:val="00C8236B"/>
    <w:rsid w:val="00C91F2F"/>
    <w:rsid w:val="00C94606"/>
    <w:rsid w:val="00CA4498"/>
    <w:rsid w:val="00D36B50"/>
    <w:rsid w:val="00D93C83"/>
    <w:rsid w:val="00DA7CC3"/>
    <w:rsid w:val="00DB642C"/>
    <w:rsid w:val="00E32D5A"/>
    <w:rsid w:val="00E441B0"/>
    <w:rsid w:val="00E71216"/>
    <w:rsid w:val="00EB3DE6"/>
    <w:rsid w:val="00EF7316"/>
    <w:rsid w:val="00F545DB"/>
    <w:rsid w:val="00F85BF9"/>
    <w:rsid w:val="00FB5F50"/>
    <w:rsid w:val="00FB6BB0"/>
    <w:rsid w:val="01011432"/>
    <w:rsid w:val="012313A8"/>
    <w:rsid w:val="01243A71"/>
    <w:rsid w:val="0129522E"/>
    <w:rsid w:val="013E6E1F"/>
    <w:rsid w:val="016245C6"/>
    <w:rsid w:val="018A6FF4"/>
    <w:rsid w:val="019E4ED3"/>
    <w:rsid w:val="01A249C3"/>
    <w:rsid w:val="01AF7C6C"/>
    <w:rsid w:val="01B841E6"/>
    <w:rsid w:val="01D60B10"/>
    <w:rsid w:val="01E57D9A"/>
    <w:rsid w:val="01EE084F"/>
    <w:rsid w:val="01F17679"/>
    <w:rsid w:val="022950E4"/>
    <w:rsid w:val="02360B74"/>
    <w:rsid w:val="02667165"/>
    <w:rsid w:val="029D769F"/>
    <w:rsid w:val="030D40BE"/>
    <w:rsid w:val="03185D78"/>
    <w:rsid w:val="032C6FE6"/>
    <w:rsid w:val="03343D40"/>
    <w:rsid w:val="03367AB9"/>
    <w:rsid w:val="037D0DE0"/>
    <w:rsid w:val="03885E3A"/>
    <w:rsid w:val="03B46B82"/>
    <w:rsid w:val="03CE1C3B"/>
    <w:rsid w:val="03CF639E"/>
    <w:rsid w:val="03EC461B"/>
    <w:rsid w:val="03F67248"/>
    <w:rsid w:val="04043713"/>
    <w:rsid w:val="043D011F"/>
    <w:rsid w:val="04471852"/>
    <w:rsid w:val="04536448"/>
    <w:rsid w:val="046C7006"/>
    <w:rsid w:val="04726FE6"/>
    <w:rsid w:val="04B769D7"/>
    <w:rsid w:val="04BC223F"/>
    <w:rsid w:val="04D92F34"/>
    <w:rsid w:val="04FA4179"/>
    <w:rsid w:val="05243941"/>
    <w:rsid w:val="05687CD1"/>
    <w:rsid w:val="056F72B2"/>
    <w:rsid w:val="057E74F5"/>
    <w:rsid w:val="05A34168"/>
    <w:rsid w:val="05B46D7C"/>
    <w:rsid w:val="05D252BA"/>
    <w:rsid w:val="05EA06E6"/>
    <w:rsid w:val="061B2209"/>
    <w:rsid w:val="0632609D"/>
    <w:rsid w:val="064C75F3"/>
    <w:rsid w:val="0662504A"/>
    <w:rsid w:val="0667442D"/>
    <w:rsid w:val="069114AA"/>
    <w:rsid w:val="069632A2"/>
    <w:rsid w:val="06AA5BFF"/>
    <w:rsid w:val="06B92F42"/>
    <w:rsid w:val="06E30928"/>
    <w:rsid w:val="06E74671"/>
    <w:rsid w:val="06F9676B"/>
    <w:rsid w:val="0721759F"/>
    <w:rsid w:val="07397B77"/>
    <w:rsid w:val="07523690"/>
    <w:rsid w:val="07577FFE"/>
    <w:rsid w:val="077B70D1"/>
    <w:rsid w:val="078057A6"/>
    <w:rsid w:val="07846F02"/>
    <w:rsid w:val="0790350F"/>
    <w:rsid w:val="07961D7F"/>
    <w:rsid w:val="079B25E0"/>
    <w:rsid w:val="07A07BF6"/>
    <w:rsid w:val="07B37081"/>
    <w:rsid w:val="07C30F86"/>
    <w:rsid w:val="07F11433"/>
    <w:rsid w:val="07F25F78"/>
    <w:rsid w:val="07FA3DBD"/>
    <w:rsid w:val="07FC0BA5"/>
    <w:rsid w:val="08053BB4"/>
    <w:rsid w:val="080C17EC"/>
    <w:rsid w:val="080E01CD"/>
    <w:rsid w:val="081D2FF5"/>
    <w:rsid w:val="082A3964"/>
    <w:rsid w:val="082F0F7A"/>
    <w:rsid w:val="0830621C"/>
    <w:rsid w:val="0831084F"/>
    <w:rsid w:val="08482780"/>
    <w:rsid w:val="08512C9F"/>
    <w:rsid w:val="086460B0"/>
    <w:rsid w:val="08953906"/>
    <w:rsid w:val="08AE00F1"/>
    <w:rsid w:val="08CC381A"/>
    <w:rsid w:val="08D266FA"/>
    <w:rsid w:val="08FA1588"/>
    <w:rsid w:val="0908536D"/>
    <w:rsid w:val="090C38C7"/>
    <w:rsid w:val="09430D1B"/>
    <w:rsid w:val="09475E50"/>
    <w:rsid w:val="09491BC8"/>
    <w:rsid w:val="09552E52"/>
    <w:rsid w:val="099948FD"/>
    <w:rsid w:val="099A379A"/>
    <w:rsid w:val="099C263F"/>
    <w:rsid w:val="09A215FE"/>
    <w:rsid w:val="09AB79E8"/>
    <w:rsid w:val="09C963BA"/>
    <w:rsid w:val="09CE126B"/>
    <w:rsid w:val="09DD4CBE"/>
    <w:rsid w:val="09E638BB"/>
    <w:rsid w:val="09F42C5C"/>
    <w:rsid w:val="0A025BE9"/>
    <w:rsid w:val="0A07715F"/>
    <w:rsid w:val="0A173A74"/>
    <w:rsid w:val="0A2D5698"/>
    <w:rsid w:val="0A93759F"/>
    <w:rsid w:val="0A9B28F7"/>
    <w:rsid w:val="0ABD268A"/>
    <w:rsid w:val="0AE871FB"/>
    <w:rsid w:val="0AFB3396"/>
    <w:rsid w:val="0B04224A"/>
    <w:rsid w:val="0B152188"/>
    <w:rsid w:val="0B163D2C"/>
    <w:rsid w:val="0B20537F"/>
    <w:rsid w:val="0B21104E"/>
    <w:rsid w:val="0B2823DD"/>
    <w:rsid w:val="0B4B540D"/>
    <w:rsid w:val="0B4C2B78"/>
    <w:rsid w:val="0B550CF8"/>
    <w:rsid w:val="0B681122"/>
    <w:rsid w:val="0B754EF6"/>
    <w:rsid w:val="0B870336"/>
    <w:rsid w:val="0B996E37"/>
    <w:rsid w:val="0BAD12BF"/>
    <w:rsid w:val="0BB21CA6"/>
    <w:rsid w:val="0BCD088E"/>
    <w:rsid w:val="0BCD4D32"/>
    <w:rsid w:val="0C0D3381"/>
    <w:rsid w:val="0C5B0590"/>
    <w:rsid w:val="0CD619C5"/>
    <w:rsid w:val="0D04611B"/>
    <w:rsid w:val="0D307327"/>
    <w:rsid w:val="0D35493D"/>
    <w:rsid w:val="0D5D20E6"/>
    <w:rsid w:val="0D721683"/>
    <w:rsid w:val="0DCB32F3"/>
    <w:rsid w:val="0DD04666"/>
    <w:rsid w:val="0DE13CE3"/>
    <w:rsid w:val="0DF157D1"/>
    <w:rsid w:val="0E0D58BA"/>
    <w:rsid w:val="0E1053AA"/>
    <w:rsid w:val="0E1F17C1"/>
    <w:rsid w:val="0E4F51EB"/>
    <w:rsid w:val="0E510438"/>
    <w:rsid w:val="0E67550B"/>
    <w:rsid w:val="0E7D2A40"/>
    <w:rsid w:val="0EA529A3"/>
    <w:rsid w:val="0EAD3494"/>
    <w:rsid w:val="0EAF24CD"/>
    <w:rsid w:val="0EC248F6"/>
    <w:rsid w:val="0F130CAE"/>
    <w:rsid w:val="0F1831EA"/>
    <w:rsid w:val="0F1B4006"/>
    <w:rsid w:val="0F20161D"/>
    <w:rsid w:val="0F2A3B34"/>
    <w:rsid w:val="0F3D73C4"/>
    <w:rsid w:val="0F4946D0"/>
    <w:rsid w:val="0F4E618A"/>
    <w:rsid w:val="0F9F0794"/>
    <w:rsid w:val="0FB029A1"/>
    <w:rsid w:val="0FCD5301"/>
    <w:rsid w:val="0FCD618F"/>
    <w:rsid w:val="0FEB46B2"/>
    <w:rsid w:val="10246EEB"/>
    <w:rsid w:val="102F7D69"/>
    <w:rsid w:val="10484987"/>
    <w:rsid w:val="10646B1F"/>
    <w:rsid w:val="1088747A"/>
    <w:rsid w:val="1092654A"/>
    <w:rsid w:val="10A12332"/>
    <w:rsid w:val="116475AA"/>
    <w:rsid w:val="11696386"/>
    <w:rsid w:val="11C049F1"/>
    <w:rsid w:val="11DC5CCF"/>
    <w:rsid w:val="11DD2029"/>
    <w:rsid w:val="11E9548A"/>
    <w:rsid w:val="11FF19BD"/>
    <w:rsid w:val="12046FD4"/>
    <w:rsid w:val="12135F22"/>
    <w:rsid w:val="125515DD"/>
    <w:rsid w:val="128E689D"/>
    <w:rsid w:val="129C0FBA"/>
    <w:rsid w:val="12B80257"/>
    <w:rsid w:val="12ED5CBA"/>
    <w:rsid w:val="12EE69F7"/>
    <w:rsid w:val="12F33378"/>
    <w:rsid w:val="130866DC"/>
    <w:rsid w:val="130A5FB9"/>
    <w:rsid w:val="130D3C66"/>
    <w:rsid w:val="133833D9"/>
    <w:rsid w:val="13385187"/>
    <w:rsid w:val="13487E2D"/>
    <w:rsid w:val="13612CB9"/>
    <w:rsid w:val="1362009E"/>
    <w:rsid w:val="1384327C"/>
    <w:rsid w:val="139855AC"/>
    <w:rsid w:val="13985C26"/>
    <w:rsid w:val="139B664C"/>
    <w:rsid w:val="13A10025"/>
    <w:rsid w:val="13BA3DEE"/>
    <w:rsid w:val="13BA7379"/>
    <w:rsid w:val="13BF1EE9"/>
    <w:rsid w:val="13D57856"/>
    <w:rsid w:val="13E61BCE"/>
    <w:rsid w:val="13E83022"/>
    <w:rsid w:val="13ED16DB"/>
    <w:rsid w:val="13F1586C"/>
    <w:rsid w:val="13F95972"/>
    <w:rsid w:val="140B3F68"/>
    <w:rsid w:val="143811B7"/>
    <w:rsid w:val="14396253"/>
    <w:rsid w:val="143D5153"/>
    <w:rsid w:val="14411E19"/>
    <w:rsid w:val="14446285"/>
    <w:rsid w:val="14634486"/>
    <w:rsid w:val="146927B7"/>
    <w:rsid w:val="14700117"/>
    <w:rsid w:val="14A16D5C"/>
    <w:rsid w:val="14D00413"/>
    <w:rsid w:val="153C0833"/>
    <w:rsid w:val="153F6FE2"/>
    <w:rsid w:val="154C316C"/>
    <w:rsid w:val="15593193"/>
    <w:rsid w:val="15697CC1"/>
    <w:rsid w:val="15794922"/>
    <w:rsid w:val="159740BF"/>
    <w:rsid w:val="15997A33"/>
    <w:rsid w:val="15A703A2"/>
    <w:rsid w:val="15C90318"/>
    <w:rsid w:val="15CD6A11"/>
    <w:rsid w:val="15EB4733"/>
    <w:rsid w:val="15F630D7"/>
    <w:rsid w:val="16077093"/>
    <w:rsid w:val="162B4D52"/>
    <w:rsid w:val="163559AE"/>
    <w:rsid w:val="166E0EC0"/>
    <w:rsid w:val="16864065"/>
    <w:rsid w:val="16946B78"/>
    <w:rsid w:val="169F551D"/>
    <w:rsid w:val="16C531D6"/>
    <w:rsid w:val="16D451C7"/>
    <w:rsid w:val="16D61B23"/>
    <w:rsid w:val="16E41182"/>
    <w:rsid w:val="16F6268C"/>
    <w:rsid w:val="17326391"/>
    <w:rsid w:val="173C4B1A"/>
    <w:rsid w:val="177054C1"/>
    <w:rsid w:val="1776002C"/>
    <w:rsid w:val="17852965"/>
    <w:rsid w:val="17A01CE7"/>
    <w:rsid w:val="17A34B99"/>
    <w:rsid w:val="17C17DBE"/>
    <w:rsid w:val="17D31922"/>
    <w:rsid w:val="17D9446C"/>
    <w:rsid w:val="17E72CD8"/>
    <w:rsid w:val="17F66F1F"/>
    <w:rsid w:val="18055854"/>
    <w:rsid w:val="18312855"/>
    <w:rsid w:val="1847542D"/>
    <w:rsid w:val="18624A54"/>
    <w:rsid w:val="186E3999"/>
    <w:rsid w:val="187175BC"/>
    <w:rsid w:val="18787DD4"/>
    <w:rsid w:val="187C3D68"/>
    <w:rsid w:val="18952734"/>
    <w:rsid w:val="18B0640A"/>
    <w:rsid w:val="18BA7221"/>
    <w:rsid w:val="18ED2570"/>
    <w:rsid w:val="18ED3478"/>
    <w:rsid w:val="19150299"/>
    <w:rsid w:val="191E097B"/>
    <w:rsid w:val="19353F17"/>
    <w:rsid w:val="195720DF"/>
    <w:rsid w:val="198659D2"/>
    <w:rsid w:val="19BA284A"/>
    <w:rsid w:val="19CC6629"/>
    <w:rsid w:val="19D13C3F"/>
    <w:rsid w:val="19FE07AD"/>
    <w:rsid w:val="19FE255B"/>
    <w:rsid w:val="1A0822E3"/>
    <w:rsid w:val="1A11228E"/>
    <w:rsid w:val="1A3A7A37"/>
    <w:rsid w:val="1A444411"/>
    <w:rsid w:val="1A5D5D24"/>
    <w:rsid w:val="1A6D36B6"/>
    <w:rsid w:val="1A7B68D5"/>
    <w:rsid w:val="1A7F6A19"/>
    <w:rsid w:val="1A9029BA"/>
    <w:rsid w:val="1A920A2B"/>
    <w:rsid w:val="1AA02767"/>
    <w:rsid w:val="1AA71539"/>
    <w:rsid w:val="1AAE21D3"/>
    <w:rsid w:val="1ABA3E94"/>
    <w:rsid w:val="1AC770B4"/>
    <w:rsid w:val="1ACD39C6"/>
    <w:rsid w:val="1AD03EF7"/>
    <w:rsid w:val="1AE12896"/>
    <w:rsid w:val="1AE43EB1"/>
    <w:rsid w:val="1AE848C6"/>
    <w:rsid w:val="1AEE4DCF"/>
    <w:rsid w:val="1AFD3155"/>
    <w:rsid w:val="1B0818E3"/>
    <w:rsid w:val="1B1F3018"/>
    <w:rsid w:val="1B2B0A46"/>
    <w:rsid w:val="1B2D733D"/>
    <w:rsid w:val="1B666D00"/>
    <w:rsid w:val="1B721452"/>
    <w:rsid w:val="1B9D63B3"/>
    <w:rsid w:val="1BA73DF2"/>
    <w:rsid w:val="1BB92BDD"/>
    <w:rsid w:val="1BC74703"/>
    <w:rsid w:val="1BF41E67"/>
    <w:rsid w:val="1C133801"/>
    <w:rsid w:val="1C314E69"/>
    <w:rsid w:val="1C561E8C"/>
    <w:rsid w:val="1C6018CA"/>
    <w:rsid w:val="1C701332"/>
    <w:rsid w:val="1C964CCC"/>
    <w:rsid w:val="1CBC1555"/>
    <w:rsid w:val="1CBD655B"/>
    <w:rsid w:val="1CCD2AFC"/>
    <w:rsid w:val="1CDA72AF"/>
    <w:rsid w:val="1D083EE0"/>
    <w:rsid w:val="1D186990"/>
    <w:rsid w:val="1D220B9C"/>
    <w:rsid w:val="1D253E27"/>
    <w:rsid w:val="1D36270A"/>
    <w:rsid w:val="1D594678"/>
    <w:rsid w:val="1D5D57EA"/>
    <w:rsid w:val="1D994A74"/>
    <w:rsid w:val="1D9D3ED0"/>
    <w:rsid w:val="1DAA4ED3"/>
    <w:rsid w:val="1DCA10D2"/>
    <w:rsid w:val="1DD043E3"/>
    <w:rsid w:val="1DD26069"/>
    <w:rsid w:val="1DDC7057"/>
    <w:rsid w:val="1DFB3F1E"/>
    <w:rsid w:val="1DFD36EB"/>
    <w:rsid w:val="1DFE7C94"/>
    <w:rsid w:val="1E032835"/>
    <w:rsid w:val="1E312EE3"/>
    <w:rsid w:val="1E594203"/>
    <w:rsid w:val="1E680DAE"/>
    <w:rsid w:val="1E6D4E00"/>
    <w:rsid w:val="1E851DE6"/>
    <w:rsid w:val="1E9E60BA"/>
    <w:rsid w:val="1EAD507F"/>
    <w:rsid w:val="1EC41FC5"/>
    <w:rsid w:val="1ECE1E2E"/>
    <w:rsid w:val="1ED03DDD"/>
    <w:rsid w:val="1EDD6BE3"/>
    <w:rsid w:val="1EE06A5B"/>
    <w:rsid w:val="1EED151B"/>
    <w:rsid w:val="1EF6594F"/>
    <w:rsid w:val="1F073C5F"/>
    <w:rsid w:val="1F3C1B5B"/>
    <w:rsid w:val="1F3F5B2D"/>
    <w:rsid w:val="1F486752"/>
    <w:rsid w:val="1F536EA5"/>
    <w:rsid w:val="1F605F61"/>
    <w:rsid w:val="1F6410B2"/>
    <w:rsid w:val="1F751511"/>
    <w:rsid w:val="1F9279CD"/>
    <w:rsid w:val="1FAB0A8F"/>
    <w:rsid w:val="1FE33FA0"/>
    <w:rsid w:val="200A1C59"/>
    <w:rsid w:val="201900EE"/>
    <w:rsid w:val="20230F6D"/>
    <w:rsid w:val="20547378"/>
    <w:rsid w:val="205E47E3"/>
    <w:rsid w:val="206A26F8"/>
    <w:rsid w:val="206A6B9C"/>
    <w:rsid w:val="20770FEA"/>
    <w:rsid w:val="20875058"/>
    <w:rsid w:val="20A731A1"/>
    <w:rsid w:val="20AD0837"/>
    <w:rsid w:val="20AE082C"/>
    <w:rsid w:val="20B27043"/>
    <w:rsid w:val="20E56190"/>
    <w:rsid w:val="20EA11DC"/>
    <w:rsid w:val="20EE157B"/>
    <w:rsid w:val="211014F1"/>
    <w:rsid w:val="212F7096"/>
    <w:rsid w:val="213A656E"/>
    <w:rsid w:val="215B19AA"/>
    <w:rsid w:val="219C2D85"/>
    <w:rsid w:val="21C15B03"/>
    <w:rsid w:val="21C36564"/>
    <w:rsid w:val="21F02E95"/>
    <w:rsid w:val="21F901D7"/>
    <w:rsid w:val="220A6DF0"/>
    <w:rsid w:val="221B2DD2"/>
    <w:rsid w:val="22252D7A"/>
    <w:rsid w:val="222A0391"/>
    <w:rsid w:val="2234120F"/>
    <w:rsid w:val="226C09A9"/>
    <w:rsid w:val="22877591"/>
    <w:rsid w:val="228A52D3"/>
    <w:rsid w:val="229D5007"/>
    <w:rsid w:val="22AB2EC8"/>
    <w:rsid w:val="22AC524A"/>
    <w:rsid w:val="22BD2FB3"/>
    <w:rsid w:val="22BD4D30"/>
    <w:rsid w:val="22BE0601"/>
    <w:rsid w:val="22CF17E3"/>
    <w:rsid w:val="22DF0144"/>
    <w:rsid w:val="22F335FD"/>
    <w:rsid w:val="22F369D5"/>
    <w:rsid w:val="23382A35"/>
    <w:rsid w:val="23511E39"/>
    <w:rsid w:val="237E067A"/>
    <w:rsid w:val="237F4F9E"/>
    <w:rsid w:val="23891C63"/>
    <w:rsid w:val="2389501C"/>
    <w:rsid w:val="238A07F7"/>
    <w:rsid w:val="239448A4"/>
    <w:rsid w:val="23A87B77"/>
    <w:rsid w:val="23AC3027"/>
    <w:rsid w:val="23B03F74"/>
    <w:rsid w:val="23BD59DF"/>
    <w:rsid w:val="23C579E4"/>
    <w:rsid w:val="23D762F6"/>
    <w:rsid w:val="24300138"/>
    <w:rsid w:val="24464E6A"/>
    <w:rsid w:val="2460453E"/>
    <w:rsid w:val="246758CC"/>
    <w:rsid w:val="24A81A41"/>
    <w:rsid w:val="24A85EE5"/>
    <w:rsid w:val="24C32DC0"/>
    <w:rsid w:val="24DE047B"/>
    <w:rsid w:val="24F6231C"/>
    <w:rsid w:val="251374DC"/>
    <w:rsid w:val="251946ED"/>
    <w:rsid w:val="25295104"/>
    <w:rsid w:val="254C061E"/>
    <w:rsid w:val="256B7B2F"/>
    <w:rsid w:val="25997B55"/>
    <w:rsid w:val="25CF7050"/>
    <w:rsid w:val="25D757BC"/>
    <w:rsid w:val="25E940BF"/>
    <w:rsid w:val="25F52A64"/>
    <w:rsid w:val="262E7FA5"/>
    <w:rsid w:val="2668592C"/>
    <w:rsid w:val="2678737E"/>
    <w:rsid w:val="26865DB2"/>
    <w:rsid w:val="2694227D"/>
    <w:rsid w:val="269C55D5"/>
    <w:rsid w:val="26AC3A6A"/>
    <w:rsid w:val="26AD333E"/>
    <w:rsid w:val="26B500C7"/>
    <w:rsid w:val="26CA2142"/>
    <w:rsid w:val="26D71E4A"/>
    <w:rsid w:val="26D97CAE"/>
    <w:rsid w:val="26F947D6"/>
    <w:rsid w:val="271D6716"/>
    <w:rsid w:val="27201D62"/>
    <w:rsid w:val="2725381D"/>
    <w:rsid w:val="272E26D1"/>
    <w:rsid w:val="273D0B66"/>
    <w:rsid w:val="273F1867"/>
    <w:rsid w:val="274E4B21"/>
    <w:rsid w:val="27551CB8"/>
    <w:rsid w:val="27592567"/>
    <w:rsid w:val="275C26B3"/>
    <w:rsid w:val="27602F48"/>
    <w:rsid w:val="276F4A98"/>
    <w:rsid w:val="278C3D88"/>
    <w:rsid w:val="27A04C51"/>
    <w:rsid w:val="27B4654E"/>
    <w:rsid w:val="27C052F3"/>
    <w:rsid w:val="27C616D2"/>
    <w:rsid w:val="27D03788"/>
    <w:rsid w:val="27DC7F69"/>
    <w:rsid w:val="27E40050"/>
    <w:rsid w:val="27F96433"/>
    <w:rsid w:val="27FD20A3"/>
    <w:rsid w:val="28042A35"/>
    <w:rsid w:val="280C08C0"/>
    <w:rsid w:val="281C4C20"/>
    <w:rsid w:val="281E2746"/>
    <w:rsid w:val="28277120"/>
    <w:rsid w:val="28371EA0"/>
    <w:rsid w:val="284F572B"/>
    <w:rsid w:val="28661C5E"/>
    <w:rsid w:val="28671C4E"/>
    <w:rsid w:val="288F0CFE"/>
    <w:rsid w:val="28904633"/>
    <w:rsid w:val="28915F3C"/>
    <w:rsid w:val="28E521BC"/>
    <w:rsid w:val="28F15BC1"/>
    <w:rsid w:val="290860F5"/>
    <w:rsid w:val="290A0F1C"/>
    <w:rsid w:val="29195069"/>
    <w:rsid w:val="29746395"/>
    <w:rsid w:val="298760C9"/>
    <w:rsid w:val="298D76EA"/>
    <w:rsid w:val="29910CF5"/>
    <w:rsid w:val="299565F5"/>
    <w:rsid w:val="29A21154"/>
    <w:rsid w:val="29D064C1"/>
    <w:rsid w:val="29EC0622"/>
    <w:rsid w:val="29F57900"/>
    <w:rsid w:val="29FB0865"/>
    <w:rsid w:val="2A1D2FA8"/>
    <w:rsid w:val="2A1F09F7"/>
    <w:rsid w:val="2A317DF3"/>
    <w:rsid w:val="2A33467E"/>
    <w:rsid w:val="2A4D7312"/>
    <w:rsid w:val="2A524929"/>
    <w:rsid w:val="2A5732C7"/>
    <w:rsid w:val="2A795124"/>
    <w:rsid w:val="2A841E00"/>
    <w:rsid w:val="2AB52686"/>
    <w:rsid w:val="2AE24AED"/>
    <w:rsid w:val="2AFC6642"/>
    <w:rsid w:val="2AFD73C3"/>
    <w:rsid w:val="2AFE060C"/>
    <w:rsid w:val="2B133B4A"/>
    <w:rsid w:val="2B2838DB"/>
    <w:rsid w:val="2B3D6147"/>
    <w:rsid w:val="2B6C62CF"/>
    <w:rsid w:val="2B737916"/>
    <w:rsid w:val="2B7B1CDE"/>
    <w:rsid w:val="2BB55F54"/>
    <w:rsid w:val="2BB60BEA"/>
    <w:rsid w:val="2BB67139"/>
    <w:rsid w:val="2BCD6DAC"/>
    <w:rsid w:val="2BF11F1F"/>
    <w:rsid w:val="2BF612E4"/>
    <w:rsid w:val="2BF77A57"/>
    <w:rsid w:val="2C251BC9"/>
    <w:rsid w:val="2C2922D7"/>
    <w:rsid w:val="2C2A6D7C"/>
    <w:rsid w:val="2C3037E7"/>
    <w:rsid w:val="2C496CF0"/>
    <w:rsid w:val="2C586E39"/>
    <w:rsid w:val="2C6426F1"/>
    <w:rsid w:val="2C6F7E45"/>
    <w:rsid w:val="2C7A1F15"/>
    <w:rsid w:val="2C804246"/>
    <w:rsid w:val="2C960225"/>
    <w:rsid w:val="2CAF6062"/>
    <w:rsid w:val="2CB31683"/>
    <w:rsid w:val="2CBB550D"/>
    <w:rsid w:val="2CCB6238"/>
    <w:rsid w:val="2CDC702F"/>
    <w:rsid w:val="2CEB5D21"/>
    <w:rsid w:val="2CEE645F"/>
    <w:rsid w:val="2D102999"/>
    <w:rsid w:val="2D353D8B"/>
    <w:rsid w:val="2D374955"/>
    <w:rsid w:val="2D3938BF"/>
    <w:rsid w:val="2D546C0A"/>
    <w:rsid w:val="2D56129E"/>
    <w:rsid w:val="2D5B4FFC"/>
    <w:rsid w:val="2DC0763F"/>
    <w:rsid w:val="2DD35D80"/>
    <w:rsid w:val="2DE81CCD"/>
    <w:rsid w:val="2DEF06E0"/>
    <w:rsid w:val="2E45366B"/>
    <w:rsid w:val="2E85663A"/>
    <w:rsid w:val="2E964C51"/>
    <w:rsid w:val="2E9A0535"/>
    <w:rsid w:val="2EA7602B"/>
    <w:rsid w:val="2EB5352F"/>
    <w:rsid w:val="2EE86A48"/>
    <w:rsid w:val="2EF530F2"/>
    <w:rsid w:val="2F04398C"/>
    <w:rsid w:val="2F0A1F67"/>
    <w:rsid w:val="2F1943FA"/>
    <w:rsid w:val="2F5A7DDB"/>
    <w:rsid w:val="2F923A19"/>
    <w:rsid w:val="2FAD4527"/>
    <w:rsid w:val="2FBC45F2"/>
    <w:rsid w:val="2FE14059"/>
    <w:rsid w:val="30474804"/>
    <w:rsid w:val="305956BF"/>
    <w:rsid w:val="306A5958"/>
    <w:rsid w:val="308F33E1"/>
    <w:rsid w:val="30A91403"/>
    <w:rsid w:val="30A9768F"/>
    <w:rsid w:val="30AA08EF"/>
    <w:rsid w:val="30E20088"/>
    <w:rsid w:val="30F92C85"/>
    <w:rsid w:val="310B0E2A"/>
    <w:rsid w:val="311346E6"/>
    <w:rsid w:val="315D3306"/>
    <w:rsid w:val="3168180D"/>
    <w:rsid w:val="316E7B6E"/>
    <w:rsid w:val="317258B0"/>
    <w:rsid w:val="317C672F"/>
    <w:rsid w:val="31C12394"/>
    <w:rsid w:val="31C75BFC"/>
    <w:rsid w:val="31F51897"/>
    <w:rsid w:val="31FC33CC"/>
    <w:rsid w:val="32222E32"/>
    <w:rsid w:val="32252923"/>
    <w:rsid w:val="322546D1"/>
    <w:rsid w:val="32317519"/>
    <w:rsid w:val="323E39E4"/>
    <w:rsid w:val="326C0551"/>
    <w:rsid w:val="32981347"/>
    <w:rsid w:val="32A01FA9"/>
    <w:rsid w:val="32BA163F"/>
    <w:rsid w:val="32C57C62"/>
    <w:rsid w:val="32CC0FF0"/>
    <w:rsid w:val="32ED7FCC"/>
    <w:rsid w:val="330E785B"/>
    <w:rsid w:val="33122EA7"/>
    <w:rsid w:val="33231EC7"/>
    <w:rsid w:val="332826CA"/>
    <w:rsid w:val="333C154C"/>
    <w:rsid w:val="333E68F9"/>
    <w:rsid w:val="3341378C"/>
    <w:rsid w:val="334B63B9"/>
    <w:rsid w:val="3355548A"/>
    <w:rsid w:val="339F04B3"/>
    <w:rsid w:val="33C50114"/>
    <w:rsid w:val="33CA7415"/>
    <w:rsid w:val="33E764F4"/>
    <w:rsid w:val="33ED7470"/>
    <w:rsid w:val="34117602"/>
    <w:rsid w:val="34270BD4"/>
    <w:rsid w:val="343345D0"/>
    <w:rsid w:val="343E5F1E"/>
    <w:rsid w:val="344B08AA"/>
    <w:rsid w:val="345E166A"/>
    <w:rsid w:val="347E631A"/>
    <w:rsid w:val="348A4CBF"/>
    <w:rsid w:val="348F0527"/>
    <w:rsid w:val="349A203C"/>
    <w:rsid w:val="34AB34FA"/>
    <w:rsid w:val="34AF014B"/>
    <w:rsid w:val="34BE7936"/>
    <w:rsid w:val="34CA1B9F"/>
    <w:rsid w:val="34D10C0C"/>
    <w:rsid w:val="35186A4E"/>
    <w:rsid w:val="352F1CA9"/>
    <w:rsid w:val="35407728"/>
    <w:rsid w:val="354B444E"/>
    <w:rsid w:val="35523A2F"/>
    <w:rsid w:val="35684FB7"/>
    <w:rsid w:val="35814314"/>
    <w:rsid w:val="359354E2"/>
    <w:rsid w:val="35CD7559"/>
    <w:rsid w:val="35E3124B"/>
    <w:rsid w:val="35E63B7F"/>
    <w:rsid w:val="35EF65E1"/>
    <w:rsid w:val="36201767"/>
    <w:rsid w:val="36294F36"/>
    <w:rsid w:val="366C2E47"/>
    <w:rsid w:val="367774C5"/>
    <w:rsid w:val="368B7515"/>
    <w:rsid w:val="36AE74DC"/>
    <w:rsid w:val="36BB5604"/>
    <w:rsid w:val="36E36908"/>
    <w:rsid w:val="37207B97"/>
    <w:rsid w:val="373553B6"/>
    <w:rsid w:val="373F4C7F"/>
    <w:rsid w:val="374E46CA"/>
    <w:rsid w:val="378123A9"/>
    <w:rsid w:val="37890A6F"/>
    <w:rsid w:val="37A24042"/>
    <w:rsid w:val="37A865AA"/>
    <w:rsid w:val="37CD44D8"/>
    <w:rsid w:val="384B0C09"/>
    <w:rsid w:val="385201EA"/>
    <w:rsid w:val="385D5AEE"/>
    <w:rsid w:val="385E789E"/>
    <w:rsid w:val="38DF5A4E"/>
    <w:rsid w:val="38E61A7C"/>
    <w:rsid w:val="390E4F3A"/>
    <w:rsid w:val="392576AC"/>
    <w:rsid w:val="392F4087"/>
    <w:rsid w:val="39335AAA"/>
    <w:rsid w:val="393D2C48"/>
    <w:rsid w:val="395A1104"/>
    <w:rsid w:val="39730417"/>
    <w:rsid w:val="397B107A"/>
    <w:rsid w:val="397B72CC"/>
    <w:rsid w:val="39E210F9"/>
    <w:rsid w:val="39E527ED"/>
    <w:rsid w:val="39E76710"/>
    <w:rsid w:val="39ED4C94"/>
    <w:rsid w:val="39F07CBA"/>
    <w:rsid w:val="39FA6443"/>
    <w:rsid w:val="3A0329B6"/>
    <w:rsid w:val="3A080B60"/>
    <w:rsid w:val="3A216BB4"/>
    <w:rsid w:val="3A695377"/>
    <w:rsid w:val="3A6B7341"/>
    <w:rsid w:val="3A7461F5"/>
    <w:rsid w:val="3A830B2E"/>
    <w:rsid w:val="3AA175C6"/>
    <w:rsid w:val="3AB02FA5"/>
    <w:rsid w:val="3AC4629B"/>
    <w:rsid w:val="3ADF0D0E"/>
    <w:rsid w:val="3B065453"/>
    <w:rsid w:val="3B072FEA"/>
    <w:rsid w:val="3B0E664A"/>
    <w:rsid w:val="3B3B03EC"/>
    <w:rsid w:val="3B4D7B94"/>
    <w:rsid w:val="3B4E5E04"/>
    <w:rsid w:val="3B68770B"/>
    <w:rsid w:val="3B76581F"/>
    <w:rsid w:val="3B893F22"/>
    <w:rsid w:val="3B8D0771"/>
    <w:rsid w:val="3B902958"/>
    <w:rsid w:val="3B933D1F"/>
    <w:rsid w:val="3B965DFB"/>
    <w:rsid w:val="3BA7084C"/>
    <w:rsid w:val="3BC1190E"/>
    <w:rsid w:val="3C0161AE"/>
    <w:rsid w:val="3C177780"/>
    <w:rsid w:val="3C1C3D30"/>
    <w:rsid w:val="3C4E0CC8"/>
    <w:rsid w:val="3C56044C"/>
    <w:rsid w:val="3C65673D"/>
    <w:rsid w:val="3C7052B5"/>
    <w:rsid w:val="3C745EDE"/>
    <w:rsid w:val="3C77306C"/>
    <w:rsid w:val="3C8A7456"/>
    <w:rsid w:val="3C8E4957"/>
    <w:rsid w:val="3C951B5E"/>
    <w:rsid w:val="3CA31014"/>
    <w:rsid w:val="3CA52FDE"/>
    <w:rsid w:val="3CAA5E2C"/>
    <w:rsid w:val="3CCD39FF"/>
    <w:rsid w:val="3CD613E9"/>
    <w:rsid w:val="3CE04016"/>
    <w:rsid w:val="3CF23C78"/>
    <w:rsid w:val="3CF655E7"/>
    <w:rsid w:val="3D1D00B1"/>
    <w:rsid w:val="3D3103CE"/>
    <w:rsid w:val="3D3B124C"/>
    <w:rsid w:val="3D44698E"/>
    <w:rsid w:val="3D4505EE"/>
    <w:rsid w:val="3DCE3E6E"/>
    <w:rsid w:val="3DDE0667"/>
    <w:rsid w:val="3DE6565C"/>
    <w:rsid w:val="3DE74F30"/>
    <w:rsid w:val="3E0930F8"/>
    <w:rsid w:val="3E10092B"/>
    <w:rsid w:val="3E386DC1"/>
    <w:rsid w:val="3E594D54"/>
    <w:rsid w:val="3E932A6A"/>
    <w:rsid w:val="3EBE2135"/>
    <w:rsid w:val="3EC1263B"/>
    <w:rsid w:val="3EE55913"/>
    <w:rsid w:val="3EE630DF"/>
    <w:rsid w:val="3F000D42"/>
    <w:rsid w:val="3F0062A9"/>
    <w:rsid w:val="3F3C5775"/>
    <w:rsid w:val="3F4F098B"/>
    <w:rsid w:val="3F514152"/>
    <w:rsid w:val="3F9E4EE5"/>
    <w:rsid w:val="3FB84DD6"/>
    <w:rsid w:val="3FBA072F"/>
    <w:rsid w:val="3FE0432D"/>
    <w:rsid w:val="3FEA152B"/>
    <w:rsid w:val="3FF97D18"/>
    <w:rsid w:val="40033813"/>
    <w:rsid w:val="40167D4F"/>
    <w:rsid w:val="40482E69"/>
    <w:rsid w:val="4061165D"/>
    <w:rsid w:val="40703903"/>
    <w:rsid w:val="407707ED"/>
    <w:rsid w:val="40AA0BC3"/>
    <w:rsid w:val="40AB40E4"/>
    <w:rsid w:val="40B678E1"/>
    <w:rsid w:val="40BC26A4"/>
    <w:rsid w:val="40D95004"/>
    <w:rsid w:val="40DA0D7C"/>
    <w:rsid w:val="40EA5463"/>
    <w:rsid w:val="40ED5808"/>
    <w:rsid w:val="41362078"/>
    <w:rsid w:val="41790595"/>
    <w:rsid w:val="419E1DAA"/>
    <w:rsid w:val="41D37393"/>
    <w:rsid w:val="41E84D8F"/>
    <w:rsid w:val="421E72E6"/>
    <w:rsid w:val="422519D2"/>
    <w:rsid w:val="425169F1"/>
    <w:rsid w:val="427E5C8F"/>
    <w:rsid w:val="427F163E"/>
    <w:rsid w:val="42845775"/>
    <w:rsid w:val="428C60A6"/>
    <w:rsid w:val="42936375"/>
    <w:rsid w:val="42982C9D"/>
    <w:rsid w:val="42CB3072"/>
    <w:rsid w:val="42FC5CB0"/>
    <w:rsid w:val="430E07CE"/>
    <w:rsid w:val="433504EC"/>
    <w:rsid w:val="433A22A8"/>
    <w:rsid w:val="434D3A87"/>
    <w:rsid w:val="436239D7"/>
    <w:rsid w:val="436F7989"/>
    <w:rsid w:val="437152C3"/>
    <w:rsid w:val="43856536"/>
    <w:rsid w:val="43B14016"/>
    <w:rsid w:val="43B540BA"/>
    <w:rsid w:val="43C373A0"/>
    <w:rsid w:val="43E55BF9"/>
    <w:rsid w:val="43FA39F3"/>
    <w:rsid w:val="44116BAD"/>
    <w:rsid w:val="442455CE"/>
    <w:rsid w:val="4442409D"/>
    <w:rsid w:val="444430DC"/>
    <w:rsid w:val="445A6689"/>
    <w:rsid w:val="4475503B"/>
    <w:rsid w:val="44804307"/>
    <w:rsid w:val="44953938"/>
    <w:rsid w:val="44AE67A8"/>
    <w:rsid w:val="44B00772"/>
    <w:rsid w:val="44BD69EB"/>
    <w:rsid w:val="44CE29A6"/>
    <w:rsid w:val="44DB313D"/>
    <w:rsid w:val="44E737E5"/>
    <w:rsid w:val="44EA6D9F"/>
    <w:rsid w:val="44F65BA1"/>
    <w:rsid w:val="45244351"/>
    <w:rsid w:val="453749EF"/>
    <w:rsid w:val="453809C6"/>
    <w:rsid w:val="453F5652"/>
    <w:rsid w:val="455235D7"/>
    <w:rsid w:val="455632B6"/>
    <w:rsid w:val="455F27D9"/>
    <w:rsid w:val="458D25B3"/>
    <w:rsid w:val="45A37D9B"/>
    <w:rsid w:val="45B02FE0"/>
    <w:rsid w:val="45B61450"/>
    <w:rsid w:val="45DB4D7F"/>
    <w:rsid w:val="45ED50AE"/>
    <w:rsid w:val="46202FBB"/>
    <w:rsid w:val="468E4AE3"/>
    <w:rsid w:val="46981F66"/>
    <w:rsid w:val="46AE4A0E"/>
    <w:rsid w:val="46BA7686"/>
    <w:rsid w:val="46D02A05"/>
    <w:rsid w:val="46EA01E1"/>
    <w:rsid w:val="46F43381"/>
    <w:rsid w:val="470B1E18"/>
    <w:rsid w:val="472D6EB7"/>
    <w:rsid w:val="47354F5E"/>
    <w:rsid w:val="47373DCB"/>
    <w:rsid w:val="473A4323"/>
    <w:rsid w:val="47431429"/>
    <w:rsid w:val="474456A1"/>
    <w:rsid w:val="476E74B4"/>
    <w:rsid w:val="47787E3A"/>
    <w:rsid w:val="47B85226"/>
    <w:rsid w:val="47C14201"/>
    <w:rsid w:val="47C64774"/>
    <w:rsid w:val="47D227AD"/>
    <w:rsid w:val="47FC6AA1"/>
    <w:rsid w:val="48133305"/>
    <w:rsid w:val="4814724D"/>
    <w:rsid w:val="4820176A"/>
    <w:rsid w:val="48376AB4"/>
    <w:rsid w:val="48972917"/>
    <w:rsid w:val="48AF3B53"/>
    <w:rsid w:val="48BF2D31"/>
    <w:rsid w:val="48C80F81"/>
    <w:rsid w:val="48E126AB"/>
    <w:rsid w:val="49103889"/>
    <w:rsid w:val="49285D67"/>
    <w:rsid w:val="496F1EA3"/>
    <w:rsid w:val="49802A68"/>
    <w:rsid w:val="498D1081"/>
    <w:rsid w:val="49A37DFF"/>
    <w:rsid w:val="49BF4FB3"/>
    <w:rsid w:val="49DB563F"/>
    <w:rsid w:val="49EA61F5"/>
    <w:rsid w:val="49F1384E"/>
    <w:rsid w:val="4A19361C"/>
    <w:rsid w:val="4A3F1395"/>
    <w:rsid w:val="4A513E5D"/>
    <w:rsid w:val="4A556FE7"/>
    <w:rsid w:val="4A9249B6"/>
    <w:rsid w:val="4A955F4B"/>
    <w:rsid w:val="4A991232"/>
    <w:rsid w:val="4B116CFB"/>
    <w:rsid w:val="4B412124"/>
    <w:rsid w:val="4B494AB1"/>
    <w:rsid w:val="4B5160DF"/>
    <w:rsid w:val="4B642058"/>
    <w:rsid w:val="4B827259"/>
    <w:rsid w:val="4B8355A0"/>
    <w:rsid w:val="4B9D23CD"/>
    <w:rsid w:val="4BA02C32"/>
    <w:rsid w:val="4BBD367B"/>
    <w:rsid w:val="4BC911CD"/>
    <w:rsid w:val="4BF25AA4"/>
    <w:rsid w:val="4BFA0352"/>
    <w:rsid w:val="4C3F73EA"/>
    <w:rsid w:val="4C400BE7"/>
    <w:rsid w:val="4C431ECB"/>
    <w:rsid w:val="4C455BC8"/>
    <w:rsid w:val="4C62296C"/>
    <w:rsid w:val="4C6B4F7E"/>
    <w:rsid w:val="4C8B02BE"/>
    <w:rsid w:val="4C972972"/>
    <w:rsid w:val="4C9D21EE"/>
    <w:rsid w:val="4C9D5A7F"/>
    <w:rsid w:val="4CA0731E"/>
    <w:rsid w:val="4CA20757"/>
    <w:rsid w:val="4CA2524B"/>
    <w:rsid w:val="4CA706AC"/>
    <w:rsid w:val="4CBC7E1E"/>
    <w:rsid w:val="4CC50B32"/>
    <w:rsid w:val="4CE23492"/>
    <w:rsid w:val="4CE61D90"/>
    <w:rsid w:val="4CED6440"/>
    <w:rsid w:val="4CF96597"/>
    <w:rsid w:val="4D135D42"/>
    <w:rsid w:val="4D386F94"/>
    <w:rsid w:val="4D587BF8"/>
    <w:rsid w:val="4D6B4B5C"/>
    <w:rsid w:val="4D9724CF"/>
    <w:rsid w:val="4D9F3C41"/>
    <w:rsid w:val="4DCB03CA"/>
    <w:rsid w:val="4DDA3AB7"/>
    <w:rsid w:val="4DE82D2A"/>
    <w:rsid w:val="4E2875CB"/>
    <w:rsid w:val="4E2D4F75"/>
    <w:rsid w:val="4E401035"/>
    <w:rsid w:val="4EAD187E"/>
    <w:rsid w:val="4EB4216F"/>
    <w:rsid w:val="4EBC7D13"/>
    <w:rsid w:val="4EC042A7"/>
    <w:rsid w:val="4ECD390E"/>
    <w:rsid w:val="4EDC0C29"/>
    <w:rsid w:val="4EED0B85"/>
    <w:rsid w:val="4EEE096D"/>
    <w:rsid w:val="4F0911AA"/>
    <w:rsid w:val="4F1B05CA"/>
    <w:rsid w:val="4F227A85"/>
    <w:rsid w:val="4F27493A"/>
    <w:rsid w:val="4F3B1644"/>
    <w:rsid w:val="4F4A7BEA"/>
    <w:rsid w:val="4F5145AF"/>
    <w:rsid w:val="4F5663A6"/>
    <w:rsid w:val="4F807245"/>
    <w:rsid w:val="4F894099"/>
    <w:rsid w:val="4FC365B8"/>
    <w:rsid w:val="4FD572DE"/>
    <w:rsid w:val="4FFF25AD"/>
    <w:rsid w:val="5033623D"/>
    <w:rsid w:val="503E02C1"/>
    <w:rsid w:val="50812FC2"/>
    <w:rsid w:val="50A8546E"/>
    <w:rsid w:val="50CA2BBB"/>
    <w:rsid w:val="50D14EEB"/>
    <w:rsid w:val="50D17AA6"/>
    <w:rsid w:val="50D852D8"/>
    <w:rsid w:val="51112598"/>
    <w:rsid w:val="512C56AF"/>
    <w:rsid w:val="5136299C"/>
    <w:rsid w:val="514E0864"/>
    <w:rsid w:val="515F6655"/>
    <w:rsid w:val="5176689F"/>
    <w:rsid w:val="517706E8"/>
    <w:rsid w:val="5187285A"/>
    <w:rsid w:val="518B234A"/>
    <w:rsid w:val="51A47A71"/>
    <w:rsid w:val="51D04201"/>
    <w:rsid w:val="51D17E4C"/>
    <w:rsid w:val="51DF61F2"/>
    <w:rsid w:val="51F27133"/>
    <w:rsid w:val="51FA302C"/>
    <w:rsid w:val="520E0886"/>
    <w:rsid w:val="5264494A"/>
    <w:rsid w:val="52742DDF"/>
    <w:rsid w:val="52790493"/>
    <w:rsid w:val="528648C0"/>
    <w:rsid w:val="528C2E97"/>
    <w:rsid w:val="52920B41"/>
    <w:rsid w:val="5294522F"/>
    <w:rsid w:val="52A10C7B"/>
    <w:rsid w:val="52A33529"/>
    <w:rsid w:val="52B4074C"/>
    <w:rsid w:val="52BA5167"/>
    <w:rsid w:val="52D03D8D"/>
    <w:rsid w:val="52FF63EF"/>
    <w:rsid w:val="5305612D"/>
    <w:rsid w:val="530873B9"/>
    <w:rsid w:val="530A434B"/>
    <w:rsid w:val="53165C44"/>
    <w:rsid w:val="5339337C"/>
    <w:rsid w:val="534053B7"/>
    <w:rsid w:val="53550FCE"/>
    <w:rsid w:val="535E44F8"/>
    <w:rsid w:val="53672943"/>
    <w:rsid w:val="537039C6"/>
    <w:rsid w:val="53900E75"/>
    <w:rsid w:val="53C6338B"/>
    <w:rsid w:val="53C9715A"/>
    <w:rsid w:val="53F817ED"/>
    <w:rsid w:val="54091C4C"/>
    <w:rsid w:val="542E2AA1"/>
    <w:rsid w:val="54363EAB"/>
    <w:rsid w:val="545D5AF4"/>
    <w:rsid w:val="5482383F"/>
    <w:rsid w:val="548337AD"/>
    <w:rsid w:val="55055508"/>
    <w:rsid w:val="550C37A2"/>
    <w:rsid w:val="55102B67"/>
    <w:rsid w:val="55202DAA"/>
    <w:rsid w:val="5523289A"/>
    <w:rsid w:val="55503AFA"/>
    <w:rsid w:val="55622000"/>
    <w:rsid w:val="556F788D"/>
    <w:rsid w:val="557650C0"/>
    <w:rsid w:val="557761E3"/>
    <w:rsid w:val="557A0D5F"/>
    <w:rsid w:val="559829AA"/>
    <w:rsid w:val="55B87BEB"/>
    <w:rsid w:val="55C73B6D"/>
    <w:rsid w:val="55CE7A52"/>
    <w:rsid w:val="55D549F2"/>
    <w:rsid w:val="5603366A"/>
    <w:rsid w:val="560B1CAC"/>
    <w:rsid w:val="561D378D"/>
    <w:rsid w:val="56290384"/>
    <w:rsid w:val="565371AF"/>
    <w:rsid w:val="565D52BB"/>
    <w:rsid w:val="5697709C"/>
    <w:rsid w:val="56E541F5"/>
    <w:rsid w:val="56FE3136"/>
    <w:rsid w:val="570B66EB"/>
    <w:rsid w:val="57225715"/>
    <w:rsid w:val="5737087F"/>
    <w:rsid w:val="57393E1A"/>
    <w:rsid w:val="574A559B"/>
    <w:rsid w:val="57621C32"/>
    <w:rsid w:val="577A6A80"/>
    <w:rsid w:val="5795194A"/>
    <w:rsid w:val="57AB05F3"/>
    <w:rsid w:val="57BF425F"/>
    <w:rsid w:val="57DD1426"/>
    <w:rsid w:val="57E37D1C"/>
    <w:rsid w:val="57EA769F"/>
    <w:rsid w:val="581B5AAA"/>
    <w:rsid w:val="583B614D"/>
    <w:rsid w:val="5846521D"/>
    <w:rsid w:val="584A6390"/>
    <w:rsid w:val="58542329"/>
    <w:rsid w:val="58564D34"/>
    <w:rsid w:val="58733B38"/>
    <w:rsid w:val="58B43F9F"/>
    <w:rsid w:val="58D36385"/>
    <w:rsid w:val="58EA175E"/>
    <w:rsid w:val="58F4119D"/>
    <w:rsid w:val="58F509F1"/>
    <w:rsid w:val="58F622CA"/>
    <w:rsid w:val="59034EBC"/>
    <w:rsid w:val="590A3B3B"/>
    <w:rsid w:val="592B61A4"/>
    <w:rsid w:val="592B6600"/>
    <w:rsid w:val="594B4CEA"/>
    <w:rsid w:val="59777658"/>
    <w:rsid w:val="59BE5287"/>
    <w:rsid w:val="59E051FD"/>
    <w:rsid w:val="59E21F11"/>
    <w:rsid w:val="59FB30B7"/>
    <w:rsid w:val="5A07278A"/>
    <w:rsid w:val="5A105DD5"/>
    <w:rsid w:val="5A2450EA"/>
    <w:rsid w:val="5A490FF5"/>
    <w:rsid w:val="5A4C5140"/>
    <w:rsid w:val="5A512E12"/>
    <w:rsid w:val="5A8E4C59"/>
    <w:rsid w:val="5A9009D2"/>
    <w:rsid w:val="5AAD1584"/>
    <w:rsid w:val="5AC32B55"/>
    <w:rsid w:val="5AF75639"/>
    <w:rsid w:val="5AF947C9"/>
    <w:rsid w:val="5B046241"/>
    <w:rsid w:val="5B092532"/>
    <w:rsid w:val="5B1A64ED"/>
    <w:rsid w:val="5B370E4D"/>
    <w:rsid w:val="5B381EE0"/>
    <w:rsid w:val="5B4C683B"/>
    <w:rsid w:val="5B5714EF"/>
    <w:rsid w:val="5B6C2BA5"/>
    <w:rsid w:val="5B740512"/>
    <w:rsid w:val="5B8C403F"/>
    <w:rsid w:val="5B9058A5"/>
    <w:rsid w:val="5BBE331C"/>
    <w:rsid w:val="5BD112A2"/>
    <w:rsid w:val="5BD7787B"/>
    <w:rsid w:val="5BE56D3E"/>
    <w:rsid w:val="5BF529CE"/>
    <w:rsid w:val="5BF62AB6"/>
    <w:rsid w:val="5BFD1509"/>
    <w:rsid w:val="5C05719D"/>
    <w:rsid w:val="5C1178F0"/>
    <w:rsid w:val="5C441EF9"/>
    <w:rsid w:val="5C603B2D"/>
    <w:rsid w:val="5C645C72"/>
    <w:rsid w:val="5C6F7164"/>
    <w:rsid w:val="5C7F2AAC"/>
    <w:rsid w:val="5CD46E74"/>
    <w:rsid w:val="5CFA7995"/>
    <w:rsid w:val="5D106A85"/>
    <w:rsid w:val="5D1A3CE9"/>
    <w:rsid w:val="5D6F0D72"/>
    <w:rsid w:val="5D752101"/>
    <w:rsid w:val="5D79574D"/>
    <w:rsid w:val="5D8C3442"/>
    <w:rsid w:val="5D8E46C0"/>
    <w:rsid w:val="5DA16A52"/>
    <w:rsid w:val="5DDC71C7"/>
    <w:rsid w:val="5DE057CC"/>
    <w:rsid w:val="5DEE5F9E"/>
    <w:rsid w:val="5E055233"/>
    <w:rsid w:val="5E1D7F8F"/>
    <w:rsid w:val="5E4853B5"/>
    <w:rsid w:val="5E880AFA"/>
    <w:rsid w:val="5EAC3900"/>
    <w:rsid w:val="5EAC56AE"/>
    <w:rsid w:val="5EB6477F"/>
    <w:rsid w:val="5ED52E57"/>
    <w:rsid w:val="5F032DEC"/>
    <w:rsid w:val="5F1D035A"/>
    <w:rsid w:val="5F4B4EC7"/>
    <w:rsid w:val="5F57386C"/>
    <w:rsid w:val="5F633996"/>
    <w:rsid w:val="5F6706EE"/>
    <w:rsid w:val="5F680578"/>
    <w:rsid w:val="5F69359F"/>
    <w:rsid w:val="5F772160"/>
    <w:rsid w:val="5F795ED8"/>
    <w:rsid w:val="5FAB6D69"/>
    <w:rsid w:val="5FB62D8C"/>
    <w:rsid w:val="5FBE67DF"/>
    <w:rsid w:val="5FD01870"/>
    <w:rsid w:val="5FD91C8D"/>
    <w:rsid w:val="5FE12B66"/>
    <w:rsid w:val="5FEC2A61"/>
    <w:rsid w:val="5FFA58C1"/>
    <w:rsid w:val="60025ECE"/>
    <w:rsid w:val="60214B8E"/>
    <w:rsid w:val="602879BC"/>
    <w:rsid w:val="603B318E"/>
    <w:rsid w:val="605424A1"/>
    <w:rsid w:val="6055005C"/>
    <w:rsid w:val="60581883"/>
    <w:rsid w:val="605D3104"/>
    <w:rsid w:val="6065645C"/>
    <w:rsid w:val="606F72DB"/>
    <w:rsid w:val="607E12CC"/>
    <w:rsid w:val="608D150F"/>
    <w:rsid w:val="608F7598"/>
    <w:rsid w:val="60A179F0"/>
    <w:rsid w:val="611D2E3C"/>
    <w:rsid w:val="611F2AAF"/>
    <w:rsid w:val="61286B5F"/>
    <w:rsid w:val="61686204"/>
    <w:rsid w:val="6191468E"/>
    <w:rsid w:val="61940767"/>
    <w:rsid w:val="619A3EE4"/>
    <w:rsid w:val="61BA4EB8"/>
    <w:rsid w:val="61BC26F0"/>
    <w:rsid w:val="61C15914"/>
    <w:rsid w:val="61D33033"/>
    <w:rsid w:val="61D94A0C"/>
    <w:rsid w:val="61DA66F4"/>
    <w:rsid w:val="61E12824"/>
    <w:rsid w:val="61F11188"/>
    <w:rsid w:val="620D6DAC"/>
    <w:rsid w:val="6263077A"/>
    <w:rsid w:val="627477E0"/>
    <w:rsid w:val="62774225"/>
    <w:rsid w:val="62D5573B"/>
    <w:rsid w:val="62DC03B3"/>
    <w:rsid w:val="6300421A"/>
    <w:rsid w:val="630A7F2D"/>
    <w:rsid w:val="63141A74"/>
    <w:rsid w:val="63247F09"/>
    <w:rsid w:val="63493E13"/>
    <w:rsid w:val="63554566"/>
    <w:rsid w:val="636255F6"/>
    <w:rsid w:val="63627A9D"/>
    <w:rsid w:val="63911317"/>
    <w:rsid w:val="63990579"/>
    <w:rsid w:val="63A92E6E"/>
    <w:rsid w:val="63B76FCF"/>
    <w:rsid w:val="63E241D4"/>
    <w:rsid w:val="63E853DA"/>
    <w:rsid w:val="63F61377"/>
    <w:rsid w:val="63F67256"/>
    <w:rsid w:val="640815D9"/>
    <w:rsid w:val="6416019A"/>
    <w:rsid w:val="64185184"/>
    <w:rsid w:val="64315C38"/>
    <w:rsid w:val="64412D3D"/>
    <w:rsid w:val="64594D3C"/>
    <w:rsid w:val="64641488"/>
    <w:rsid w:val="647041CF"/>
    <w:rsid w:val="647F1920"/>
    <w:rsid w:val="64891076"/>
    <w:rsid w:val="64CD6821"/>
    <w:rsid w:val="64DE058B"/>
    <w:rsid w:val="64EA5182"/>
    <w:rsid w:val="64F20E24"/>
    <w:rsid w:val="64FC24AB"/>
    <w:rsid w:val="6530528B"/>
    <w:rsid w:val="65544838"/>
    <w:rsid w:val="65566374"/>
    <w:rsid w:val="655F0FD4"/>
    <w:rsid w:val="659A0BDD"/>
    <w:rsid w:val="65A5045A"/>
    <w:rsid w:val="65CC2625"/>
    <w:rsid w:val="65D774B5"/>
    <w:rsid w:val="65DF6369"/>
    <w:rsid w:val="65E107A1"/>
    <w:rsid w:val="663C37BC"/>
    <w:rsid w:val="66407341"/>
    <w:rsid w:val="66600C7A"/>
    <w:rsid w:val="66632EA0"/>
    <w:rsid w:val="667F18FA"/>
    <w:rsid w:val="669663E9"/>
    <w:rsid w:val="669929BC"/>
    <w:rsid w:val="66C46444"/>
    <w:rsid w:val="66D1449A"/>
    <w:rsid w:val="66E77536"/>
    <w:rsid w:val="67073170"/>
    <w:rsid w:val="67125292"/>
    <w:rsid w:val="67446DCC"/>
    <w:rsid w:val="676C3CE4"/>
    <w:rsid w:val="678371C8"/>
    <w:rsid w:val="679A69EC"/>
    <w:rsid w:val="67AC11CD"/>
    <w:rsid w:val="67B63D4E"/>
    <w:rsid w:val="67B81568"/>
    <w:rsid w:val="67C458CC"/>
    <w:rsid w:val="67CF5646"/>
    <w:rsid w:val="67ED7463"/>
    <w:rsid w:val="68183DB4"/>
    <w:rsid w:val="68260326"/>
    <w:rsid w:val="683A3D2B"/>
    <w:rsid w:val="684C6DE8"/>
    <w:rsid w:val="68570D81"/>
    <w:rsid w:val="686040F4"/>
    <w:rsid w:val="68721717"/>
    <w:rsid w:val="689C6767"/>
    <w:rsid w:val="68BE4787"/>
    <w:rsid w:val="68C87588"/>
    <w:rsid w:val="68E5061B"/>
    <w:rsid w:val="68FA5D3E"/>
    <w:rsid w:val="69224BD6"/>
    <w:rsid w:val="6925604D"/>
    <w:rsid w:val="694B5EDD"/>
    <w:rsid w:val="696A270E"/>
    <w:rsid w:val="697B284D"/>
    <w:rsid w:val="69935DE8"/>
    <w:rsid w:val="69A27510"/>
    <w:rsid w:val="69B55D5F"/>
    <w:rsid w:val="69BD4C2B"/>
    <w:rsid w:val="69C96F68"/>
    <w:rsid w:val="69FC367C"/>
    <w:rsid w:val="6A242416"/>
    <w:rsid w:val="6A371921"/>
    <w:rsid w:val="6A434F61"/>
    <w:rsid w:val="6A435181"/>
    <w:rsid w:val="6A6B6C96"/>
    <w:rsid w:val="6A723C50"/>
    <w:rsid w:val="6A7827D1"/>
    <w:rsid w:val="6A8B2F63"/>
    <w:rsid w:val="6ADA35A3"/>
    <w:rsid w:val="6AEC20B5"/>
    <w:rsid w:val="6B00675B"/>
    <w:rsid w:val="6B474C44"/>
    <w:rsid w:val="6B637FAF"/>
    <w:rsid w:val="6B7B4D86"/>
    <w:rsid w:val="6BB639B6"/>
    <w:rsid w:val="6BE35F4E"/>
    <w:rsid w:val="6BE96E14"/>
    <w:rsid w:val="6BF3491C"/>
    <w:rsid w:val="6BFD0149"/>
    <w:rsid w:val="6C0A61C1"/>
    <w:rsid w:val="6C0B39E9"/>
    <w:rsid w:val="6C262F44"/>
    <w:rsid w:val="6C3513D9"/>
    <w:rsid w:val="6C457D6E"/>
    <w:rsid w:val="6C494E84"/>
    <w:rsid w:val="6C5C4BB7"/>
    <w:rsid w:val="6C7F4402"/>
    <w:rsid w:val="6C81461E"/>
    <w:rsid w:val="6C8B0FF9"/>
    <w:rsid w:val="6C937EAD"/>
    <w:rsid w:val="6C9D6ADE"/>
    <w:rsid w:val="6CD02EB0"/>
    <w:rsid w:val="6CE30E35"/>
    <w:rsid w:val="6CFA08D6"/>
    <w:rsid w:val="6D2E412A"/>
    <w:rsid w:val="6D47142A"/>
    <w:rsid w:val="6D524C62"/>
    <w:rsid w:val="6D5B09CB"/>
    <w:rsid w:val="6D836174"/>
    <w:rsid w:val="6DBB3A8B"/>
    <w:rsid w:val="6DCA69DB"/>
    <w:rsid w:val="6DCF6A4A"/>
    <w:rsid w:val="6DE47773"/>
    <w:rsid w:val="6E3367C9"/>
    <w:rsid w:val="6E3B25AB"/>
    <w:rsid w:val="6E3F4508"/>
    <w:rsid w:val="6E565636"/>
    <w:rsid w:val="6E5E2523"/>
    <w:rsid w:val="6E7F06E9"/>
    <w:rsid w:val="6EA840E4"/>
    <w:rsid w:val="6ED36C87"/>
    <w:rsid w:val="6EDC188F"/>
    <w:rsid w:val="6EED2C65"/>
    <w:rsid w:val="6F045092"/>
    <w:rsid w:val="6F0F5F11"/>
    <w:rsid w:val="6F236C38"/>
    <w:rsid w:val="6F276E36"/>
    <w:rsid w:val="6F4831D1"/>
    <w:rsid w:val="6F901299"/>
    <w:rsid w:val="6FA0300D"/>
    <w:rsid w:val="6FC14D32"/>
    <w:rsid w:val="6FCC06DC"/>
    <w:rsid w:val="6FD317B9"/>
    <w:rsid w:val="6FEE13BD"/>
    <w:rsid w:val="700D699C"/>
    <w:rsid w:val="701F4FC8"/>
    <w:rsid w:val="702C0672"/>
    <w:rsid w:val="704F233D"/>
    <w:rsid w:val="70651B61"/>
    <w:rsid w:val="7073427E"/>
    <w:rsid w:val="70787AE6"/>
    <w:rsid w:val="708F0677"/>
    <w:rsid w:val="709D12FB"/>
    <w:rsid w:val="70A971E8"/>
    <w:rsid w:val="70DA6015"/>
    <w:rsid w:val="70F27898"/>
    <w:rsid w:val="70F33611"/>
    <w:rsid w:val="711041C2"/>
    <w:rsid w:val="71121CE9"/>
    <w:rsid w:val="711D243B"/>
    <w:rsid w:val="71453E6C"/>
    <w:rsid w:val="714E17AB"/>
    <w:rsid w:val="71804EA4"/>
    <w:rsid w:val="719D3C07"/>
    <w:rsid w:val="71CE4A45"/>
    <w:rsid w:val="71EF1A92"/>
    <w:rsid w:val="72085BC5"/>
    <w:rsid w:val="722A671B"/>
    <w:rsid w:val="7235145D"/>
    <w:rsid w:val="723D1A99"/>
    <w:rsid w:val="72712571"/>
    <w:rsid w:val="72A2709C"/>
    <w:rsid w:val="73013B49"/>
    <w:rsid w:val="730C46FB"/>
    <w:rsid w:val="732E16EE"/>
    <w:rsid w:val="73310977"/>
    <w:rsid w:val="73396D1D"/>
    <w:rsid w:val="733C0183"/>
    <w:rsid w:val="7356788F"/>
    <w:rsid w:val="735C3DCE"/>
    <w:rsid w:val="73697BBA"/>
    <w:rsid w:val="73BA21C4"/>
    <w:rsid w:val="73C3551E"/>
    <w:rsid w:val="740B06A5"/>
    <w:rsid w:val="741E34EF"/>
    <w:rsid w:val="742265C1"/>
    <w:rsid w:val="7425168A"/>
    <w:rsid w:val="7443665D"/>
    <w:rsid w:val="74634CCA"/>
    <w:rsid w:val="746C5BB4"/>
    <w:rsid w:val="747131CA"/>
    <w:rsid w:val="747607E0"/>
    <w:rsid w:val="74C83B92"/>
    <w:rsid w:val="74CA4734"/>
    <w:rsid w:val="74D3178F"/>
    <w:rsid w:val="74E441B8"/>
    <w:rsid w:val="74E631FB"/>
    <w:rsid w:val="74EC6C06"/>
    <w:rsid w:val="74FD05BA"/>
    <w:rsid w:val="74FF1E75"/>
    <w:rsid w:val="74FF4332"/>
    <w:rsid w:val="75061B64"/>
    <w:rsid w:val="75093403"/>
    <w:rsid w:val="75195234"/>
    <w:rsid w:val="75265D63"/>
    <w:rsid w:val="754601B3"/>
    <w:rsid w:val="75816EA3"/>
    <w:rsid w:val="759A5E6F"/>
    <w:rsid w:val="75B37F84"/>
    <w:rsid w:val="75C15A8B"/>
    <w:rsid w:val="75C4533B"/>
    <w:rsid w:val="75EB37ED"/>
    <w:rsid w:val="75FC4D15"/>
    <w:rsid w:val="760452EA"/>
    <w:rsid w:val="763C5112"/>
    <w:rsid w:val="765604B9"/>
    <w:rsid w:val="767A7E4C"/>
    <w:rsid w:val="767E4B28"/>
    <w:rsid w:val="769A5E93"/>
    <w:rsid w:val="769B008A"/>
    <w:rsid w:val="769C589C"/>
    <w:rsid w:val="769E5FF6"/>
    <w:rsid w:val="76A261BC"/>
    <w:rsid w:val="76AB3954"/>
    <w:rsid w:val="76D31F1A"/>
    <w:rsid w:val="76DC2928"/>
    <w:rsid w:val="76DE39AD"/>
    <w:rsid w:val="76E8133A"/>
    <w:rsid w:val="76F37EC6"/>
    <w:rsid w:val="76FC2A0E"/>
    <w:rsid w:val="770025E3"/>
    <w:rsid w:val="77043E82"/>
    <w:rsid w:val="771118B0"/>
    <w:rsid w:val="771816DB"/>
    <w:rsid w:val="774424D0"/>
    <w:rsid w:val="77534E09"/>
    <w:rsid w:val="776B40AC"/>
    <w:rsid w:val="776E48CA"/>
    <w:rsid w:val="776E4D28"/>
    <w:rsid w:val="777234E1"/>
    <w:rsid w:val="777728A5"/>
    <w:rsid w:val="77A52180"/>
    <w:rsid w:val="78031640"/>
    <w:rsid w:val="780C6857"/>
    <w:rsid w:val="78300CA6"/>
    <w:rsid w:val="784D1858"/>
    <w:rsid w:val="784D7AAA"/>
    <w:rsid w:val="78532FC3"/>
    <w:rsid w:val="78877B85"/>
    <w:rsid w:val="789E5DDE"/>
    <w:rsid w:val="78CA4C57"/>
    <w:rsid w:val="790740FD"/>
    <w:rsid w:val="79206FB4"/>
    <w:rsid w:val="792B7DEB"/>
    <w:rsid w:val="793C3E3D"/>
    <w:rsid w:val="796B468C"/>
    <w:rsid w:val="797C23F5"/>
    <w:rsid w:val="798D4602"/>
    <w:rsid w:val="79933281"/>
    <w:rsid w:val="79A61220"/>
    <w:rsid w:val="79BC0A44"/>
    <w:rsid w:val="79FF3026"/>
    <w:rsid w:val="79FF6B82"/>
    <w:rsid w:val="7A28257D"/>
    <w:rsid w:val="7A2B1C08"/>
    <w:rsid w:val="7A4376C5"/>
    <w:rsid w:val="7A4E1337"/>
    <w:rsid w:val="7A7632E8"/>
    <w:rsid w:val="7A8377B3"/>
    <w:rsid w:val="7A89648B"/>
    <w:rsid w:val="7AD16771"/>
    <w:rsid w:val="7AE2272C"/>
    <w:rsid w:val="7AE244DA"/>
    <w:rsid w:val="7B146A90"/>
    <w:rsid w:val="7B146D57"/>
    <w:rsid w:val="7B306510"/>
    <w:rsid w:val="7B407625"/>
    <w:rsid w:val="7B4231CA"/>
    <w:rsid w:val="7B430FB6"/>
    <w:rsid w:val="7B4C229B"/>
    <w:rsid w:val="7B552F55"/>
    <w:rsid w:val="7B62561B"/>
    <w:rsid w:val="7B875283"/>
    <w:rsid w:val="7B8D7E21"/>
    <w:rsid w:val="7BBC2F7D"/>
    <w:rsid w:val="7BEA6F04"/>
    <w:rsid w:val="7C1B4AE8"/>
    <w:rsid w:val="7C40367E"/>
    <w:rsid w:val="7C615674"/>
    <w:rsid w:val="7C885555"/>
    <w:rsid w:val="7C92714B"/>
    <w:rsid w:val="7CAF4890"/>
    <w:rsid w:val="7CF83BBE"/>
    <w:rsid w:val="7CFE1960"/>
    <w:rsid w:val="7D034341"/>
    <w:rsid w:val="7D2863F0"/>
    <w:rsid w:val="7D575C62"/>
    <w:rsid w:val="7D6438CC"/>
    <w:rsid w:val="7D755B50"/>
    <w:rsid w:val="7D7661B1"/>
    <w:rsid w:val="7D8D7090"/>
    <w:rsid w:val="7D921C5C"/>
    <w:rsid w:val="7DAA32A9"/>
    <w:rsid w:val="7DAF2E76"/>
    <w:rsid w:val="7DD259C8"/>
    <w:rsid w:val="7DDA6D21"/>
    <w:rsid w:val="7DE92023"/>
    <w:rsid w:val="7E3D5ECB"/>
    <w:rsid w:val="7E745D91"/>
    <w:rsid w:val="7E952BC4"/>
    <w:rsid w:val="7E9957F7"/>
    <w:rsid w:val="7EA7564A"/>
    <w:rsid w:val="7EC349D4"/>
    <w:rsid w:val="7ED00AED"/>
    <w:rsid w:val="7EE025E0"/>
    <w:rsid w:val="7EF61719"/>
    <w:rsid w:val="7EF742CC"/>
    <w:rsid w:val="7F3472CE"/>
    <w:rsid w:val="7F376DBE"/>
    <w:rsid w:val="7F3B240A"/>
    <w:rsid w:val="7F437511"/>
    <w:rsid w:val="7F7818B1"/>
    <w:rsid w:val="7F842003"/>
    <w:rsid w:val="7F8A7C2D"/>
    <w:rsid w:val="7F923FCB"/>
    <w:rsid w:val="7FC7259B"/>
    <w:rsid w:val="7FCA378E"/>
    <w:rsid w:val="7FD5285F"/>
    <w:rsid w:val="7FE00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1"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qFormat="1"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5"/>
    <w:qFormat/>
    <w:uiPriority w:val="0"/>
    <w:pPr>
      <w:keepNext/>
      <w:keepLines/>
      <w:spacing w:line="576" w:lineRule="auto"/>
      <w:outlineLvl w:val="0"/>
    </w:pPr>
    <w:rPr>
      <w:b/>
      <w:bCs/>
      <w:kern w:val="44"/>
      <w:sz w:val="44"/>
      <w:szCs w:val="44"/>
    </w:rPr>
  </w:style>
  <w:style w:type="paragraph" w:styleId="4">
    <w:name w:val="heading 2"/>
    <w:basedOn w:val="1"/>
    <w:next w:val="1"/>
    <w:link w:val="46"/>
    <w:qFormat/>
    <w:uiPriority w:val="0"/>
    <w:pPr>
      <w:jc w:val="center"/>
      <w:outlineLvl w:val="1"/>
    </w:pPr>
    <w:rPr>
      <w:rFonts w:eastAsia="黑体"/>
    </w:rPr>
  </w:style>
  <w:style w:type="paragraph" w:styleId="5">
    <w:name w:val="heading 3"/>
    <w:basedOn w:val="1"/>
    <w:next w:val="1"/>
    <w:unhideWhenUsed/>
    <w:qFormat/>
    <w:uiPriority w:val="9"/>
    <w:pPr>
      <w:keepNext/>
      <w:keepLines/>
      <w:spacing w:before="260" w:after="260" w:line="413" w:lineRule="auto"/>
      <w:outlineLvl w:val="2"/>
    </w:pPr>
    <w:rPr>
      <w:b/>
      <w:sz w:val="32"/>
    </w:rPr>
  </w:style>
  <w:style w:type="paragraph" w:styleId="6">
    <w:name w:val="heading 5"/>
    <w:basedOn w:val="1"/>
    <w:next w:val="1"/>
    <w:qFormat/>
    <w:uiPriority w:val="0"/>
    <w:pPr>
      <w:keepNext/>
      <w:jc w:val="center"/>
      <w:outlineLvl w:val="4"/>
    </w:pPr>
    <w:rPr>
      <w:rFonts w:eastAsia="仿宋_GB2312"/>
      <w:sz w:val="28"/>
      <w:szCs w:val="28"/>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43"/>
    <w:qFormat/>
    <w:uiPriority w:val="0"/>
    <w:rPr>
      <w:kern w:val="0"/>
      <w:sz w:val="28"/>
      <w:szCs w:val="20"/>
    </w:rPr>
  </w:style>
  <w:style w:type="paragraph" w:styleId="7">
    <w:name w:val="toc 7"/>
    <w:basedOn w:val="1"/>
    <w:next w:val="1"/>
    <w:qFormat/>
    <w:uiPriority w:val="0"/>
    <w:pPr>
      <w:ind w:left="2520" w:leftChars="1200"/>
    </w:pPr>
    <w:rPr>
      <w:rFonts w:ascii="等线" w:hAnsi="等线" w:eastAsia="等线"/>
      <w:szCs w:val="22"/>
    </w:rPr>
  </w:style>
  <w:style w:type="paragraph" w:styleId="8">
    <w:name w:val="Normal Indent"/>
    <w:basedOn w:val="1"/>
    <w:qFormat/>
    <w:uiPriority w:val="0"/>
    <w:pPr>
      <w:ind w:firstLine="420"/>
    </w:pPr>
    <w:rPr>
      <w:szCs w:val="20"/>
    </w:rPr>
  </w:style>
  <w:style w:type="paragraph" w:styleId="9">
    <w:name w:val="Document Map"/>
    <w:basedOn w:val="1"/>
    <w:qFormat/>
    <w:uiPriority w:val="0"/>
    <w:pPr>
      <w:shd w:val="clear" w:color="auto" w:fill="000080"/>
    </w:pPr>
  </w:style>
  <w:style w:type="paragraph" w:styleId="10">
    <w:name w:val="annotation text"/>
    <w:basedOn w:val="1"/>
    <w:link w:val="47"/>
    <w:qFormat/>
    <w:uiPriority w:val="0"/>
    <w:pPr>
      <w:jc w:val="left"/>
    </w:pPr>
  </w:style>
  <w:style w:type="paragraph" w:styleId="11">
    <w:name w:val="Body Text Indent"/>
    <w:basedOn w:val="12"/>
    <w:next w:val="13"/>
    <w:link w:val="42"/>
    <w:qFormat/>
    <w:uiPriority w:val="0"/>
    <w:pPr>
      <w:spacing w:after="120"/>
      <w:ind w:left="420" w:leftChars="200"/>
    </w:pPr>
    <w:rPr>
      <w:kern w:val="0"/>
      <w:sz w:val="20"/>
    </w:rPr>
  </w:style>
  <w:style w:type="paragraph" w:customStyle="1" w:styleId="12">
    <w:name w:val="Normal_2"/>
    <w:next w:val="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3">
    <w:name w:val="Body Text First Indent 2"/>
    <w:basedOn w:val="11"/>
    <w:next w:val="14"/>
    <w:qFormat/>
    <w:uiPriority w:val="0"/>
    <w:pPr>
      <w:ind w:firstLine="420" w:firstLineChars="200"/>
    </w:pPr>
    <w:rPr>
      <w:rFonts w:ascii="宋体" w:hAnsi="MS Sans Serif"/>
      <w:spacing w:val="12"/>
      <w:sz w:val="21"/>
    </w:rPr>
  </w:style>
  <w:style w:type="paragraph" w:styleId="14">
    <w:name w:val="Body Text First Indent"/>
    <w:basedOn w:val="2"/>
    <w:next w:val="1"/>
    <w:qFormat/>
    <w:uiPriority w:val="0"/>
    <w:pPr>
      <w:ind w:firstLine="700" w:firstLineChars="250"/>
    </w:pPr>
    <w:rPr>
      <w:rFonts w:ascii="Calibri" w:hAnsi="Calibri"/>
      <w:szCs w:val="24"/>
    </w:rPr>
  </w:style>
  <w:style w:type="paragraph" w:styleId="15">
    <w:name w:val="index 4"/>
    <w:basedOn w:val="1"/>
    <w:next w:val="1"/>
    <w:qFormat/>
    <w:uiPriority w:val="99"/>
    <w:pPr>
      <w:ind w:left="600" w:leftChars="600"/>
    </w:pPr>
  </w:style>
  <w:style w:type="paragraph" w:styleId="16">
    <w:name w:val="toc 5"/>
    <w:basedOn w:val="1"/>
    <w:next w:val="1"/>
    <w:qFormat/>
    <w:uiPriority w:val="0"/>
    <w:pPr>
      <w:ind w:left="1680" w:leftChars="800"/>
    </w:pPr>
    <w:rPr>
      <w:rFonts w:ascii="等线" w:hAnsi="等线" w:eastAsia="等线"/>
      <w:szCs w:val="22"/>
    </w:rPr>
  </w:style>
  <w:style w:type="paragraph" w:styleId="17">
    <w:name w:val="toc 3"/>
    <w:basedOn w:val="1"/>
    <w:next w:val="1"/>
    <w:qFormat/>
    <w:uiPriority w:val="0"/>
    <w:pPr>
      <w:ind w:left="840" w:leftChars="400"/>
    </w:pPr>
    <w:rPr>
      <w:rFonts w:ascii="等线" w:hAnsi="等线" w:eastAsia="等线"/>
      <w:szCs w:val="22"/>
    </w:rPr>
  </w:style>
  <w:style w:type="paragraph" w:styleId="18">
    <w:name w:val="Plain Text"/>
    <w:basedOn w:val="1"/>
    <w:link w:val="48"/>
    <w:qFormat/>
    <w:uiPriority w:val="0"/>
    <w:rPr>
      <w:rFonts w:ascii="宋体" w:hAnsi="Courier New"/>
      <w:color w:val="000000"/>
      <w:szCs w:val="20"/>
    </w:rPr>
  </w:style>
  <w:style w:type="paragraph" w:styleId="19">
    <w:name w:val="toc 8"/>
    <w:basedOn w:val="1"/>
    <w:next w:val="1"/>
    <w:qFormat/>
    <w:uiPriority w:val="0"/>
    <w:pPr>
      <w:ind w:left="2940" w:leftChars="1400"/>
    </w:pPr>
    <w:rPr>
      <w:rFonts w:ascii="等线" w:hAnsi="等线" w:eastAsia="等线"/>
      <w:szCs w:val="22"/>
    </w:rPr>
  </w:style>
  <w:style w:type="paragraph" w:styleId="20">
    <w:name w:val="Date"/>
    <w:basedOn w:val="1"/>
    <w:next w:val="1"/>
    <w:link w:val="44"/>
    <w:qFormat/>
    <w:uiPriority w:val="0"/>
    <w:pPr>
      <w:ind w:left="100" w:leftChars="2500"/>
    </w:pPr>
    <w:rPr>
      <w:kern w:val="0"/>
      <w:sz w:val="20"/>
    </w:rPr>
  </w:style>
  <w:style w:type="paragraph" w:styleId="21">
    <w:name w:val="Balloon Text"/>
    <w:basedOn w:val="1"/>
    <w:qFormat/>
    <w:uiPriority w:val="0"/>
    <w:rPr>
      <w:sz w:val="18"/>
      <w:szCs w:val="18"/>
    </w:rPr>
  </w:style>
  <w:style w:type="paragraph" w:styleId="22">
    <w:name w:val="footer"/>
    <w:basedOn w:val="1"/>
    <w:next w:val="1"/>
    <w:link w:val="49"/>
    <w:unhideWhenUsed/>
    <w:qFormat/>
    <w:uiPriority w:val="99"/>
    <w:pPr>
      <w:tabs>
        <w:tab w:val="center" w:pos="4153"/>
        <w:tab w:val="right" w:pos="8306"/>
      </w:tabs>
      <w:snapToGrid w:val="0"/>
      <w:jc w:val="left"/>
    </w:pPr>
    <w:rPr>
      <w:sz w:val="18"/>
      <w:szCs w:val="18"/>
    </w:rPr>
  </w:style>
  <w:style w:type="paragraph" w:styleId="23">
    <w:name w:val="envelope return"/>
    <w:basedOn w:val="1"/>
    <w:qFormat/>
    <w:uiPriority w:val="0"/>
    <w:rPr>
      <w:rFonts w:ascii="Arial" w:hAnsi="Arial" w:eastAsia="方正仿宋_GBK"/>
      <w:sz w:val="32"/>
      <w:szCs w:val="22"/>
    </w:rPr>
  </w:style>
  <w:style w:type="paragraph" w:styleId="24">
    <w:name w:val="header"/>
    <w:basedOn w:val="1"/>
    <w:link w:val="50"/>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26"/>
    <w:next w:val="1"/>
    <w:qFormat/>
    <w:uiPriority w:val="0"/>
  </w:style>
  <w:style w:type="paragraph" w:styleId="26">
    <w:name w:val="index 1"/>
    <w:basedOn w:val="1"/>
    <w:next w:val="1"/>
    <w:qFormat/>
    <w:uiPriority w:val="0"/>
  </w:style>
  <w:style w:type="paragraph" w:styleId="27">
    <w:name w:val="toc 4"/>
    <w:basedOn w:val="1"/>
    <w:next w:val="1"/>
    <w:qFormat/>
    <w:uiPriority w:val="0"/>
    <w:pPr>
      <w:ind w:left="1260" w:leftChars="600"/>
    </w:pPr>
    <w:rPr>
      <w:rFonts w:ascii="等线" w:hAnsi="等线" w:eastAsia="等线"/>
      <w:szCs w:val="22"/>
    </w:rPr>
  </w:style>
  <w:style w:type="paragraph" w:styleId="28">
    <w:name w:val="toc 6"/>
    <w:basedOn w:val="1"/>
    <w:next w:val="1"/>
    <w:qFormat/>
    <w:uiPriority w:val="0"/>
    <w:pPr>
      <w:ind w:left="2100" w:leftChars="1000"/>
    </w:pPr>
    <w:rPr>
      <w:rFonts w:ascii="等线" w:hAnsi="等线" w:eastAsia="等线"/>
      <w:szCs w:val="22"/>
    </w:rPr>
  </w:style>
  <w:style w:type="paragraph" w:styleId="29">
    <w:name w:val="List 5"/>
    <w:next w:val="25"/>
    <w:unhideWhenUsed/>
    <w:qFormat/>
    <w:uiPriority w:val="0"/>
    <w:pPr>
      <w:widowControl w:val="0"/>
      <w:ind w:left="2100" w:hanging="420"/>
      <w:jc w:val="both"/>
    </w:pPr>
    <w:rPr>
      <w:rFonts w:ascii="Calibri" w:hAnsi="Calibri" w:eastAsia="宋体" w:cs="Times New Roman"/>
      <w:kern w:val="2"/>
      <w:sz w:val="21"/>
      <w:szCs w:val="22"/>
      <w:lang w:val="en-US" w:eastAsia="zh-CN" w:bidi="ar-SA"/>
    </w:rPr>
  </w:style>
  <w:style w:type="paragraph" w:styleId="30">
    <w:name w:val="toc 2"/>
    <w:basedOn w:val="1"/>
    <w:next w:val="1"/>
    <w:qFormat/>
    <w:uiPriority w:val="0"/>
    <w:pPr>
      <w:ind w:left="420" w:leftChars="200"/>
    </w:pPr>
  </w:style>
  <w:style w:type="paragraph" w:styleId="31">
    <w:name w:val="toc 9"/>
    <w:basedOn w:val="1"/>
    <w:next w:val="1"/>
    <w:qFormat/>
    <w:uiPriority w:val="0"/>
    <w:pPr>
      <w:ind w:left="3360" w:leftChars="1600"/>
    </w:pPr>
    <w:rPr>
      <w:rFonts w:ascii="等线" w:hAnsi="等线" w:eastAsia="等线"/>
      <w:szCs w:val="22"/>
    </w:rPr>
  </w:style>
  <w:style w:type="paragraph" w:styleId="32">
    <w:name w:val="Normal (Web)"/>
    <w:basedOn w:val="1"/>
    <w:qFormat/>
    <w:uiPriority w:val="0"/>
    <w:pPr>
      <w:spacing w:after="120"/>
      <w:jc w:val="left"/>
    </w:pPr>
    <w:rPr>
      <w:kern w:val="0"/>
      <w:sz w:val="24"/>
    </w:rPr>
  </w:style>
  <w:style w:type="paragraph" w:styleId="33">
    <w:name w:val="Title"/>
    <w:basedOn w:val="1"/>
    <w:next w:val="1"/>
    <w:qFormat/>
    <w:uiPriority w:val="99"/>
    <w:pPr>
      <w:spacing w:before="240" w:after="60"/>
      <w:jc w:val="center"/>
      <w:outlineLvl w:val="0"/>
    </w:pPr>
    <w:rPr>
      <w:rFonts w:ascii="Arial" w:hAnsi="Arial"/>
      <w:b/>
      <w:bCs/>
      <w:sz w:val="32"/>
      <w:szCs w:val="32"/>
    </w:rPr>
  </w:style>
  <w:style w:type="paragraph" w:styleId="34">
    <w:name w:val="annotation subject"/>
    <w:basedOn w:val="10"/>
    <w:next w:val="10"/>
    <w:link w:val="85"/>
    <w:semiHidden/>
    <w:unhideWhenUsed/>
    <w:qFormat/>
    <w:uiPriority w:val="99"/>
    <w:rPr>
      <w:b/>
      <w:bCs/>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qFormat/>
    <w:uiPriority w:val="0"/>
    <w:rPr>
      <w:b/>
      <w:bCs/>
    </w:rPr>
  </w:style>
  <w:style w:type="character" w:styleId="39">
    <w:name w:val="Hyperlink"/>
    <w:qFormat/>
    <w:uiPriority w:val="0"/>
    <w:rPr>
      <w:rFonts w:ascii="Times New Roman" w:hAnsi="Times New Roman" w:eastAsia="宋体" w:cs="Times New Roman"/>
      <w:color w:val="0563C1"/>
      <w:u w:val="single"/>
    </w:rPr>
  </w:style>
  <w:style w:type="character" w:styleId="40">
    <w:name w:val="annotation reference"/>
    <w:basedOn w:val="37"/>
    <w:semiHidden/>
    <w:unhideWhenUsed/>
    <w:qFormat/>
    <w:uiPriority w:val="99"/>
    <w:rPr>
      <w:sz w:val="21"/>
      <w:szCs w:val="21"/>
    </w:rPr>
  </w:style>
  <w:style w:type="paragraph" w:customStyle="1" w:styleId="41">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42">
    <w:name w:val="正文文本缩进 Char"/>
    <w:link w:val="11"/>
    <w:qFormat/>
    <w:uiPriority w:val="0"/>
    <w:rPr>
      <w:rFonts w:ascii="Times New Roman" w:hAnsi="Times New Roman" w:eastAsia="宋体" w:cs="Times New Roman"/>
      <w:szCs w:val="24"/>
    </w:rPr>
  </w:style>
  <w:style w:type="character" w:customStyle="1" w:styleId="43">
    <w:name w:val="正文文本 Char"/>
    <w:link w:val="2"/>
    <w:qFormat/>
    <w:uiPriority w:val="0"/>
    <w:rPr>
      <w:rFonts w:ascii="Times New Roman" w:hAnsi="Times New Roman" w:eastAsia="宋体" w:cs="Times New Roman"/>
      <w:sz w:val="28"/>
    </w:rPr>
  </w:style>
  <w:style w:type="character" w:customStyle="1" w:styleId="44">
    <w:name w:val="日期 Char"/>
    <w:link w:val="20"/>
    <w:qFormat/>
    <w:uiPriority w:val="0"/>
    <w:rPr>
      <w:rFonts w:ascii="Times New Roman" w:hAnsi="Times New Roman" w:eastAsia="宋体" w:cs="Times New Roman"/>
      <w:szCs w:val="24"/>
    </w:rPr>
  </w:style>
  <w:style w:type="character" w:customStyle="1" w:styleId="45">
    <w:name w:val="标题 1 Char"/>
    <w:basedOn w:val="37"/>
    <w:link w:val="3"/>
    <w:qFormat/>
    <w:uiPriority w:val="0"/>
    <w:rPr>
      <w:rFonts w:ascii="Times New Roman" w:hAnsi="Times New Roman" w:eastAsia="宋体" w:cs="Times New Roman"/>
      <w:b/>
      <w:bCs/>
      <w:kern w:val="44"/>
      <w:sz w:val="44"/>
      <w:szCs w:val="44"/>
    </w:rPr>
  </w:style>
  <w:style w:type="character" w:customStyle="1" w:styleId="46">
    <w:name w:val="标题 2 Char"/>
    <w:basedOn w:val="37"/>
    <w:link w:val="4"/>
    <w:qFormat/>
    <w:uiPriority w:val="0"/>
    <w:rPr>
      <w:rFonts w:ascii="Times New Roman" w:hAnsi="Times New Roman" w:eastAsia="黑体" w:cs="Times New Roman"/>
      <w:sz w:val="32"/>
      <w:szCs w:val="24"/>
    </w:rPr>
  </w:style>
  <w:style w:type="character" w:customStyle="1" w:styleId="47">
    <w:name w:val="批注文字 Char"/>
    <w:basedOn w:val="37"/>
    <w:link w:val="10"/>
    <w:qFormat/>
    <w:uiPriority w:val="0"/>
    <w:rPr>
      <w:rFonts w:ascii="Times New Roman" w:hAnsi="Times New Roman" w:eastAsia="宋体" w:cs="Times New Roman"/>
      <w:szCs w:val="24"/>
    </w:rPr>
  </w:style>
  <w:style w:type="character" w:customStyle="1" w:styleId="48">
    <w:name w:val="纯文本 Char"/>
    <w:basedOn w:val="37"/>
    <w:link w:val="18"/>
    <w:qFormat/>
    <w:uiPriority w:val="0"/>
    <w:rPr>
      <w:rFonts w:ascii="宋体" w:hAnsi="Courier New" w:eastAsia="宋体" w:cs="Times New Roman"/>
      <w:color w:val="000000"/>
      <w:szCs w:val="20"/>
    </w:rPr>
  </w:style>
  <w:style w:type="character" w:customStyle="1" w:styleId="49">
    <w:name w:val="页脚 Char"/>
    <w:basedOn w:val="37"/>
    <w:link w:val="22"/>
    <w:qFormat/>
    <w:uiPriority w:val="99"/>
    <w:rPr>
      <w:sz w:val="18"/>
      <w:szCs w:val="18"/>
    </w:rPr>
  </w:style>
  <w:style w:type="character" w:customStyle="1" w:styleId="50">
    <w:name w:val="页眉 Char"/>
    <w:basedOn w:val="37"/>
    <w:link w:val="24"/>
    <w:semiHidden/>
    <w:qFormat/>
    <w:uiPriority w:val="99"/>
    <w:rPr>
      <w:sz w:val="18"/>
      <w:szCs w:val="18"/>
    </w:rPr>
  </w:style>
  <w:style w:type="character" w:customStyle="1" w:styleId="51">
    <w:name w:val="font31"/>
    <w:basedOn w:val="37"/>
    <w:qFormat/>
    <w:uiPriority w:val="0"/>
    <w:rPr>
      <w:rFonts w:hint="eastAsia" w:ascii="宋体" w:hAnsi="宋体" w:eastAsia="宋体" w:cs="宋体"/>
      <w:color w:val="000000"/>
      <w:sz w:val="24"/>
      <w:szCs w:val="24"/>
      <w:u w:val="none"/>
    </w:rPr>
  </w:style>
  <w:style w:type="character" w:customStyle="1" w:styleId="52">
    <w:name w:val="未处理的提及"/>
    <w:qFormat/>
    <w:uiPriority w:val="0"/>
    <w:rPr>
      <w:rFonts w:ascii="Times New Roman" w:hAnsi="Times New Roman" w:eastAsia="宋体" w:cs="Times New Roman"/>
      <w:color w:val="605E5C"/>
      <w:shd w:val="clear" w:color="auto" w:fill="E1DFDD"/>
    </w:rPr>
  </w:style>
  <w:style w:type="character" w:customStyle="1" w:styleId="53">
    <w:name w:val="font21"/>
    <w:basedOn w:val="37"/>
    <w:qFormat/>
    <w:uiPriority w:val="0"/>
    <w:rPr>
      <w:rFonts w:ascii="微软雅黑" w:hAnsi="微软雅黑" w:eastAsia="微软雅黑" w:cs="微软雅黑"/>
      <w:color w:val="000000"/>
      <w:sz w:val="24"/>
      <w:szCs w:val="24"/>
      <w:u w:val="none"/>
    </w:rPr>
  </w:style>
  <w:style w:type="character" w:customStyle="1" w:styleId="54">
    <w:name w:val="正文文本缩进 Char1"/>
    <w:basedOn w:val="37"/>
    <w:semiHidden/>
    <w:qFormat/>
    <w:uiPriority w:val="99"/>
    <w:rPr>
      <w:rFonts w:ascii="Times New Roman" w:hAnsi="Times New Roman" w:eastAsia="宋体" w:cs="Times New Roman"/>
      <w:szCs w:val="24"/>
    </w:rPr>
  </w:style>
  <w:style w:type="character" w:customStyle="1" w:styleId="55">
    <w:name w:val="font51"/>
    <w:basedOn w:val="37"/>
    <w:qFormat/>
    <w:uiPriority w:val="0"/>
    <w:rPr>
      <w:rFonts w:ascii="微软雅黑" w:hAnsi="微软雅黑" w:eastAsia="微软雅黑" w:cs="微软雅黑"/>
      <w:color w:val="000000"/>
      <w:sz w:val="24"/>
      <w:szCs w:val="24"/>
      <w:u w:val="none"/>
    </w:rPr>
  </w:style>
  <w:style w:type="character" w:customStyle="1" w:styleId="56">
    <w:name w:val="日期 Char1"/>
    <w:basedOn w:val="37"/>
    <w:semiHidden/>
    <w:qFormat/>
    <w:uiPriority w:val="99"/>
    <w:rPr>
      <w:rFonts w:ascii="Times New Roman" w:hAnsi="Times New Roman" w:eastAsia="宋体" w:cs="Times New Roman"/>
      <w:szCs w:val="24"/>
    </w:rPr>
  </w:style>
  <w:style w:type="character" w:customStyle="1" w:styleId="57">
    <w:name w:val="15"/>
    <w:qFormat/>
    <w:uiPriority w:val="0"/>
    <w:rPr>
      <w:rFonts w:hint="default" w:ascii="Times New Roman" w:hAnsi="Times New Roman" w:eastAsia="宋体" w:cs="Times New Roman"/>
      <w:b/>
      <w:bCs/>
    </w:rPr>
  </w:style>
  <w:style w:type="character" w:customStyle="1" w:styleId="58">
    <w:name w:val="font11"/>
    <w:basedOn w:val="37"/>
    <w:qFormat/>
    <w:uiPriority w:val="0"/>
    <w:rPr>
      <w:rFonts w:hint="eastAsia" w:ascii="宋体" w:hAnsi="宋体" w:eastAsia="宋体" w:cs="宋体"/>
      <w:color w:val="000000"/>
      <w:sz w:val="24"/>
      <w:szCs w:val="24"/>
      <w:u w:val="none"/>
    </w:rPr>
  </w:style>
  <w:style w:type="character" w:customStyle="1" w:styleId="59">
    <w:name w:val="17"/>
    <w:qFormat/>
    <w:uiPriority w:val="0"/>
    <w:rPr>
      <w:rFonts w:hint="default" w:ascii="MingLiU-ExtB" w:hAnsi="MingLiU-ExtB" w:eastAsia="宋体" w:cs="Times New Roman"/>
      <w:b/>
      <w:bCs/>
      <w:color w:val="000000"/>
      <w:spacing w:val="0"/>
      <w:sz w:val="30"/>
      <w:szCs w:val="30"/>
    </w:rPr>
  </w:style>
  <w:style w:type="character" w:customStyle="1" w:styleId="60">
    <w:name w:val="font41"/>
    <w:basedOn w:val="37"/>
    <w:qFormat/>
    <w:uiPriority w:val="0"/>
    <w:rPr>
      <w:rFonts w:hint="eastAsia" w:ascii="宋体" w:hAnsi="宋体" w:eastAsia="宋体" w:cs="宋体"/>
      <w:color w:val="000000"/>
      <w:sz w:val="20"/>
      <w:szCs w:val="20"/>
      <w:u w:val="none"/>
    </w:rPr>
  </w:style>
  <w:style w:type="character" w:customStyle="1" w:styleId="61">
    <w:name w:val="正文文本 Char1"/>
    <w:basedOn w:val="37"/>
    <w:semiHidden/>
    <w:qFormat/>
    <w:uiPriority w:val="99"/>
    <w:rPr>
      <w:rFonts w:ascii="Times New Roman" w:hAnsi="Times New Roman" w:eastAsia="宋体" w:cs="Times New Roman"/>
      <w:szCs w:val="24"/>
    </w:rPr>
  </w:style>
  <w:style w:type="character" w:customStyle="1" w:styleId="62">
    <w:name w:val="font61"/>
    <w:basedOn w:val="37"/>
    <w:qFormat/>
    <w:uiPriority w:val="0"/>
    <w:rPr>
      <w:rFonts w:hint="eastAsia" w:ascii="宋体" w:hAnsi="宋体" w:eastAsia="宋体" w:cs="宋体"/>
      <w:color w:val="FF211E"/>
      <w:sz w:val="20"/>
      <w:szCs w:val="20"/>
      <w:u w:val="none"/>
    </w:rPr>
  </w:style>
  <w:style w:type="paragraph" w:customStyle="1" w:styleId="63">
    <w:name w:val="列表段落1"/>
    <w:basedOn w:val="1"/>
    <w:unhideWhenUsed/>
    <w:qFormat/>
    <w:uiPriority w:val="0"/>
    <w:pPr>
      <w:ind w:firstLine="420" w:firstLineChars="200"/>
    </w:pPr>
  </w:style>
  <w:style w:type="paragraph" w:customStyle="1" w:styleId="64">
    <w:name w:val="p2"/>
    <w:basedOn w:val="1"/>
    <w:qFormat/>
    <w:uiPriority w:val="0"/>
    <w:pPr>
      <w:widowControl/>
      <w:spacing w:line="480" w:lineRule="auto"/>
      <w:ind w:firstLine="420"/>
      <w:jc w:val="left"/>
    </w:pPr>
    <w:rPr>
      <w:rFonts w:ascii="宋体" w:hAnsi="宋体" w:cs="宋体"/>
      <w:kern w:val="0"/>
      <w:szCs w:val="21"/>
    </w:rPr>
  </w:style>
  <w:style w:type="paragraph" w:customStyle="1" w:styleId="65">
    <w:name w:val="正文缩进1"/>
    <w:basedOn w:val="1"/>
    <w:next w:val="1"/>
    <w:qFormat/>
    <w:uiPriority w:val="0"/>
    <w:pPr>
      <w:tabs>
        <w:tab w:val="left" w:pos="750"/>
      </w:tabs>
      <w:autoSpaceDE w:val="0"/>
      <w:autoSpaceDN w:val="0"/>
      <w:spacing w:before="156" w:beforeLines="50" w:line="300" w:lineRule="auto"/>
      <w:ind w:firstLine="200" w:firstLineChars="200"/>
      <w:jc w:val="left"/>
    </w:pPr>
    <w:rPr>
      <w:rFonts w:ascii="宋体" w:hAnsi="宋体" w:cs="宋体"/>
      <w:kern w:val="0"/>
      <w:sz w:val="22"/>
      <w:szCs w:val="20"/>
      <w:lang w:eastAsia="en-US"/>
    </w:rPr>
  </w:style>
  <w:style w:type="paragraph" w:customStyle="1" w:styleId="66">
    <w:name w:val="Char"/>
    <w:basedOn w:val="1"/>
    <w:qFormat/>
    <w:uiPriority w:val="0"/>
    <w:pPr>
      <w:pageBreakBefore/>
      <w:spacing w:line="360" w:lineRule="auto"/>
    </w:pPr>
    <w:rPr>
      <w:sz w:val="28"/>
    </w:rPr>
  </w:style>
  <w:style w:type="paragraph" w:customStyle="1" w:styleId="67">
    <w:name w:val="样式2"/>
    <w:basedOn w:val="1"/>
    <w:qFormat/>
    <w:uiPriority w:val="0"/>
    <w:pPr>
      <w:spacing w:line="300" w:lineRule="auto"/>
      <w:jc w:val="center"/>
      <w:outlineLvl w:val="0"/>
    </w:pPr>
    <w:rPr>
      <w:rFonts w:ascii="Calibri" w:hAnsi="Calibri"/>
      <w:b/>
      <w:sz w:val="24"/>
      <w:szCs w:val="20"/>
    </w:rPr>
  </w:style>
  <w:style w:type="paragraph" w:customStyle="1" w:styleId="68">
    <w:name w:val="标准文本"/>
    <w:basedOn w:val="1"/>
    <w:qFormat/>
    <w:uiPriority w:val="0"/>
    <w:pPr>
      <w:spacing w:line="360" w:lineRule="auto"/>
      <w:ind w:firstLine="480" w:firstLineChars="200"/>
    </w:pPr>
    <w:rPr>
      <w:rFonts w:cs="宋体"/>
      <w:sz w:val="24"/>
      <w:szCs w:val="20"/>
    </w:rPr>
  </w:style>
  <w:style w:type="paragraph" w:customStyle="1" w:styleId="69">
    <w:name w:val="Table Paragraph"/>
    <w:basedOn w:val="1"/>
    <w:qFormat/>
    <w:uiPriority w:val="1"/>
    <w:rPr>
      <w:rFonts w:ascii="宋体" w:hAnsi="宋体" w:cs="宋体"/>
      <w:lang w:val="zh-CN" w:bidi="zh-CN"/>
    </w:rPr>
  </w:style>
  <w:style w:type="paragraph" w:customStyle="1" w:styleId="70">
    <w:name w:val="BodyText"/>
    <w:basedOn w:val="1"/>
    <w:qFormat/>
    <w:uiPriority w:val="0"/>
    <w:rPr>
      <w:kern w:val="0"/>
      <w:szCs w:val="22"/>
    </w:rPr>
  </w:style>
  <w:style w:type="paragraph" w:customStyle="1" w:styleId="71">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宋体" w:cs="Times New Roman"/>
      <w:color w:val="000000"/>
      <w:kern w:val="2"/>
      <w:sz w:val="21"/>
      <w:szCs w:val="21"/>
      <w:lang w:val="en-US" w:eastAsia="zh-CN" w:bidi="ar-SA"/>
    </w:rPr>
  </w:style>
  <w:style w:type="paragraph" w:styleId="72">
    <w:name w:val="List Paragraph"/>
    <w:basedOn w:val="1"/>
    <w:qFormat/>
    <w:uiPriority w:val="0"/>
    <w:pPr>
      <w:ind w:firstLine="420" w:firstLineChars="200"/>
    </w:pPr>
  </w:style>
  <w:style w:type="paragraph" w:customStyle="1" w:styleId="73">
    <w:name w:val="样式 样式 首行缩进:  2.57 字符 + 首行缩进:  2.57 字符"/>
    <w:basedOn w:val="1"/>
    <w:qFormat/>
    <w:uiPriority w:val="0"/>
    <w:pPr>
      <w:widowControl/>
      <w:spacing w:line="360" w:lineRule="auto"/>
      <w:ind w:firstLine="771" w:firstLineChars="257"/>
      <w:jc w:val="left"/>
    </w:pPr>
    <w:rPr>
      <w:rFonts w:eastAsia="仿宋" w:cs="宋体"/>
      <w:kern w:val="0"/>
      <w:sz w:val="30"/>
      <w:szCs w:val="30"/>
    </w:rPr>
  </w:style>
  <w:style w:type="table" w:customStyle="1" w:styleId="74">
    <w:name w:val="Table Normal_0"/>
    <w:unhideWhenUsed/>
    <w:qFormat/>
    <w:uiPriority w:val="0"/>
    <w:tblPr>
      <w:tblCellMar>
        <w:top w:w="0" w:type="dxa"/>
        <w:left w:w="0" w:type="dxa"/>
        <w:bottom w:w="0" w:type="dxa"/>
        <w:right w:w="0" w:type="dxa"/>
      </w:tblCellMar>
    </w:tblPr>
  </w:style>
  <w:style w:type="paragraph" w:customStyle="1" w:styleId="75">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76">
    <w:name w:val="WPSOffice手动目录 1"/>
    <w:qFormat/>
    <w:uiPriority w:val="0"/>
    <w:rPr>
      <w:rFonts w:ascii="Times New Roman" w:hAnsi="Times New Roman" w:eastAsia="宋体" w:cs="Times New Roman"/>
      <w:lang w:val="en-US" w:eastAsia="zh-CN" w:bidi="ar-SA"/>
    </w:rPr>
  </w:style>
  <w:style w:type="paragraph" w:customStyle="1" w:styleId="7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78">
    <w:name w:val="正文首行缩进两字符"/>
    <w:basedOn w:val="1"/>
    <w:qFormat/>
    <w:uiPriority w:val="0"/>
    <w:pPr>
      <w:spacing w:line="360" w:lineRule="auto"/>
      <w:ind w:firstLine="200" w:firstLineChars="200"/>
    </w:pPr>
  </w:style>
  <w:style w:type="paragraph" w:customStyle="1" w:styleId="79">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80">
    <w:name w:val="表格文字"/>
    <w:basedOn w:val="1"/>
    <w:qFormat/>
    <w:uiPriority w:val="0"/>
    <w:pPr>
      <w:spacing w:before="25" w:after="25"/>
    </w:pPr>
    <w:rPr>
      <w:bCs/>
      <w:color w:val="FF0000"/>
      <w:spacing w:val="10"/>
      <w:sz w:val="32"/>
      <w:szCs w:val="28"/>
    </w:rPr>
  </w:style>
  <w:style w:type="paragraph" w:customStyle="1" w:styleId="81">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82">
    <w:name w:val="a"/>
    <w:basedOn w:val="1"/>
    <w:qFormat/>
    <w:uiPriority w:val="0"/>
    <w:pPr>
      <w:widowControl/>
      <w:spacing w:before="100" w:beforeAutospacing="1" w:after="100" w:afterAutospacing="1"/>
      <w:jc w:val="left"/>
    </w:pPr>
    <w:rPr>
      <w:rFonts w:ascii="宋体" w:hAnsi="宋体" w:cs="宋体"/>
      <w:kern w:val="0"/>
      <w:sz w:val="24"/>
    </w:rPr>
  </w:style>
  <w:style w:type="character" w:customStyle="1" w:styleId="83">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4">
    <w:name w:val="UserStyle_0"/>
    <w:qFormat/>
    <w:uiPriority w:val="0"/>
    <w:pPr>
      <w:textAlignment w:val="baseline"/>
    </w:pPr>
    <w:rPr>
      <w:rFonts w:ascii="宋体" w:hAnsi="Times New Roman" w:eastAsia="宋体" w:cstheme="minorBidi"/>
      <w:color w:val="000000"/>
      <w:sz w:val="24"/>
      <w:szCs w:val="24"/>
      <w:lang w:val="en-US" w:eastAsia="zh-CN" w:bidi="ar-SA"/>
    </w:rPr>
  </w:style>
  <w:style w:type="character" w:customStyle="1" w:styleId="85">
    <w:name w:val="批注主题 Char"/>
    <w:basedOn w:val="47"/>
    <w:link w:val="34"/>
    <w:semiHidden/>
    <w:qFormat/>
    <w:uiPriority w:val="99"/>
    <w:rPr>
      <w:rFonts w:ascii="Times New Roman" w:hAnsi="Times New Roman" w:eastAsia="宋体" w:cs="Times New Roman"/>
      <w:b/>
      <w:bCs/>
      <w:kern w:val="2"/>
      <w:sz w:val="21"/>
      <w:szCs w:val="24"/>
    </w:rPr>
  </w:style>
  <w:style w:type="character" w:customStyle="1" w:styleId="86">
    <w:name w:val="font01"/>
    <w:basedOn w:val="37"/>
    <w:qFormat/>
    <w:uiPriority w:val="0"/>
    <w:rPr>
      <w:rFonts w:hint="eastAsia" w:ascii="宋体" w:hAnsi="宋体" w:eastAsia="宋体" w:cs="宋体"/>
      <w:color w:val="000000"/>
      <w:sz w:val="22"/>
      <w:szCs w:val="22"/>
      <w:u w:val="none"/>
    </w:rPr>
  </w:style>
  <w:style w:type="paragraph" w:customStyle="1" w:styleId="8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88">
    <w:name w:val="font81"/>
    <w:basedOn w:val="37"/>
    <w:qFormat/>
    <w:uiPriority w:val="0"/>
    <w:rPr>
      <w:rFonts w:ascii="Arial" w:hAnsi="Arial" w:cs="Arial"/>
      <w:color w:val="000000"/>
      <w:sz w:val="20"/>
      <w:szCs w:val="20"/>
      <w:u w:val="none"/>
    </w:rPr>
  </w:style>
  <w:style w:type="character" w:customStyle="1" w:styleId="89">
    <w:name w:val="font91"/>
    <w:basedOn w:val="37"/>
    <w:qFormat/>
    <w:uiPriority w:val="0"/>
    <w:rPr>
      <w:rFonts w:ascii="Wingdings 2" w:hAnsi="Wingdings 2" w:eastAsia="Wingdings 2" w:cs="Wingdings 2"/>
      <w:color w:val="000000"/>
      <w:sz w:val="20"/>
      <w:szCs w:val="20"/>
      <w:u w:val="none"/>
    </w:rPr>
  </w:style>
  <w:style w:type="paragraph" w:customStyle="1" w:styleId="90">
    <w:name w:val="0-2 表格内容"/>
    <w:basedOn w:val="91"/>
    <w:qFormat/>
    <w:uiPriority w:val="0"/>
    <w:pPr>
      <w:jc w:val="both"/>
    </w:pPr>
  </w:style>
  <w:style w:type="paragraph" w:customStyle="1" w:styleId="91">
    <w:name w:val="0-1 表格标题"/>
    <w:basedOn w:val="1"/>
    <w:qFormat/>
    <w:uiPriority w:val="0"/>
    <w:pPr>
      <w:spacing w:line="400" w:lineRule="exact"/>
      <w:jc w:val="center"/>
    </w:pPr>
    <w:rPr>
      <w:rFonts w:ascii="仿宋" w:hAnsi="仿宋" w:eastAsia="仿宋"/>
      <w:sz w:val="24"/>
      <w:szCs w:val="18"/>
    </w:rPr>
  </w:style>
  <w:style w:type="paragraph" w:customStyle="1" w:styleId="92">
    <w:name w:val="Table Text"/>
    <w:basedOn w:val="1"/>
    <w:semiHidden/>
    <w:qFormat/>
    <w:uiPriority w:val="0"/>
    <w:rPr>
      <w:rFonts w:ascii="仿宋" w:hAnsi="仿宋" w:eastAsia="仿宋" w:cs="仿宋"/>
      <w:sz w:val="24"/>
      <w:szCs w:val="24"/>
      <w:lang w:val="en-US" w:eastAsia="en-US" w:bidi="ar-SA"/>
    </w:rPr>
  </w:style>
  <w:style w:type="table" w:customStyle="1" w:styleId="93">
    <w:name w:val="Table Normal"/>
    <w:semiHidden/>
    <w:unhideWhenUsed/>
    <w:qFormat/>
    <w:uiPriority w:val="0"/>
    <w:tblPr>
      <w:tblCellMar>
        <w:top w:w="0" w:type="dxa"/>
        <w:left w:w="0" w:type="dxa"/>
        <w:bottom w:w="0" w:type="dxa"/>
        <w:right w:w="0" w:type="dxa"/>
      </w:tblCellMar>
    </w:tblPr>
  </w:style>
  <w:style w:type="paragraph" w:customStyle="1" w:styleId="9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87</Pages>
  <Words>2477</Words>
  <Characters>2850</Characters>
  <Lines>563</Lines>
  <Paragraphs>158</Paragraphs>
  <TotalTime>35</TotalTime>
  <ScaleCrop>false</ScaleCrop>
  <LinksUpToDate>false</LinksUpToDate>
  <CharactersWithSpaces>2918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2019-08-22T03:09:00Z</dcterms:created>
  <dc:creator>Administrator</dc:creator>
  <cp:lastModifiedBy>user</cp:lastModifiedBy>
  <cp:lastPrinted>2021-06-25T08:12:00Z</cp:lastPrinted>
  <dcterms:modified xsi:type="dcterms:W3CDTF">2026-05-07T09:45:23Z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53CDE532B093458CA2EFE27E38531736</vt:lpwstr>
  </property>
  <property fmtid="{D5CDD505-2E9C-101B-9397-08002B2CF9AE}" pid="4" name="KSOTemplateDocerSaveRecord">
    <vt:lpwstr>eyJoZGlkIjoiOGQ3YWM4MTA5M2ZmMzA3ZWQ5MDFkMzdlMjljMmVlYjkiLCJ1c2VySWQiOiIzOTA0OTYyNjcifQ==</vt:lpwstr>
  </property>
</Properties>
</file>