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37126">
      <w:pPr>
        <w:rPr>
          <w:rFonts w:ascii="仿宋" w:hAnsi="仿宋" w:eastAsia="仿宋" w:cs="仿宋_GB2312"/>
        </w:rPr>
      </w:pPr>
      <w:r>
        <w:rPr>
          <w:rFonts w:ascii="仿宋" w:hAnsi="仿宋" w:eastAsia="仿宋"/>
        </w:rPr>
        <w:drawing>
          <wp:anchor distT="0" distB="0" distL="114300" distR="114300" simplePos="0" relativeHeight="251659264" behindDoc="1" locked="0" layoutInCell="1" allowOverlap="1">
            <wp:simplePos x="0" y="0"/>
            <wp:positionH relativeFrom="column">
              <wp:posOffset>-1240155</wp:posOffset>
            </wp:positionH>
            <wp:positionV relativeFrom="paragraph">
              <wp:posOffset>-911225</wp:posOffset>
            </wp:positionV>
            <wp:extent cx="7769225" cy="10739755"/>
            <wp:effectExtent l="0" t="0" r="3175" b="444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7769225" cy="10739755"/>
                    </a:xfrm>
                    <a:prstGeom prst="rect">
                      <a:avLst/>
                    </a:prstGeom>
                    <a:noFill/>
                    <a:ln>
                      <a:noFill/>
                    </a:ln>
                  </pic:spPr>
                </pic:pic>
              </a:graphicData>
            </a:graphic>
          </wp:anchor>
        </w:drawing>
      </w:r>
    </w:p>
    <w:p w14:paraId="46B9D754">
      <w:pPr>
        <w:rPr>
          <w:rFonts w:ascii="仿宋" w:hAnsi="仿宋" w:eastAsia="仿宋" w:cs="仿宋_GB2312"/>
        </w:rPr>
      </w:pPr>
    </w:p>
    <w:p w14:paraId="7A945D03">
      <w:pPr>
        <w:jc w:val="center"/>
        <w:rPr>
          <w:rFonts w:ascii="仿宋" w:hAnsi="仿宋" w:eastAsia="仿宋" w:cs="仿宋_GB2312"/>
          <w:sz w:val="32"/>
          <w:szCs w:val="32"/>
        </w:rPr>
        <w:sectPr>
          <w:pgSz w:w="11906" w:h="16838"/>
          <w:pgMar w:top="1440" w:right="1800" w:bottom="1440" w:left="1800" w:header="851" w:footer="992" w:gutter="0"/>
          <w:cols w:space="425" w:num="1"/>
          <w:docGrid w:type="lines" w:linePitch="312" w:charSpace="0"/>
        </w:sectPr>
      </w:pPr>
      <w:r>
        <w:rPr>
          <w:rFonts w:ascii="仿宋" w:hAnsi="仿宋" w:eastAsia="仿宋"/>
        </w:rPr>
        <mc:AlternateContent>
          <mc:Choice Requires="wps">
            <w:drawing>
              <wp:anchor distT="0" distB="0" distL="114300" distR="114300" simplePos="0" relativeHeight="251660288" behindDoc="0" locked="0" layoutInCell="1" allowOverlap="1">
                <wp:simplePos x="0" y="0"/>
                <wp:positionH relativeFrom="column">
                  <wp:posOffset>-432435</wp:posOffset>
                </wp:positionH>
                <wp:positionV relativeFrom="paragraph">
                  <wp:posOffset>339090</wp:posOffset>
                </wp:positionV>
                <wp:extent cx="6339840" cy="1615440"/>
                <wp:effectExtent l="0" t="0" r="0" b="0"/>
                <wp:wrapNone/>
                <wp:docPr id="9" name="文本框 9"/>
                <wp:cNvGraphicFramePr/>
                <a:graphic xmlns:a="http://schemas.openxmlformats.org/drawingml/2006/main">
                  <a:graphicData uri="http://schemas.microsoft.com/office/word/2010/wordprocessingShape">
                    <wps:wsp>
                      <wps:cNvSpPr txBox="1"/>
                      <wps:spPr>
                        <a:xfrm>
                          <a:off x="0" y="0"/>
                          <a:ext cx="6339840" cy="16154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07DCE9">
                            <w:pPr>
                              <w:spacing w:line="360" w:lineRule="auto"/>
                              <w:jc w:val="center"/>
                              <w:rPr>
                                <w:rFonts w:hint="default" w:ascii="微软雅黑" w:hAnsi="微软雅黑" w:eastAsia="微软雅黑" w:cs="微软雅黑"/>
                                <w:b/>
                                <w:bCs/>
                                <w:color w:val="237085"/>
                                <w:sz w:val="44"/>
                                <w:szCs w:val="44"/>
                                <w:highlight w:val="none"/>
                                <w:lang w:val="en-US" w:eastAsia="zh-CN"/>
                              </w:rPr>
                            </w:pPr>
                            <w:r>
                              <w:rPr>
                                <w:rFonts w:hint="eastAsia" w:ascii="微软雅黑" w:hAnsi="微软雅黑" w:eastAsia="微软雅黑" w:cs="微软雅黑"/>
                                <w:b/>
                                <w:bCs/>
                                <w:color w:val="237085"/>
                                <w:sz w:val="44"/>
                                <w:szCs w:val="44"/>
                                <w:lang w:val="en-US" w:eastAsia="zh-CN"/>
                              </w:rPr>
                              <w:t>伊犁哈萨克自治州</w:t>
                            </w:r>
                            <w:r>
                              <w:rPr>
                                <w:rFonts w:hint="eastAsia" w:ascii="微软雅黑" w:hAnsi="微软雅黑" w:eastAsia="微软雅黑" w:cs="微软雅黑"/>
                                <w:b/>
                                <w:bCs/>
                                <w:color w:val="237085"/>
                                <w:sz w:val="44"/>
                                <w:szCs w:val="44"/>
                                <w:highlight w:val="none"/>
                                <w:lang w:val="en-US" w:eastAsia="zh-CN"/>
                              </w:rPr>
                              <w:t>塔城地区人民医院一批设备采购项目(二次)</w:t>
                            </w:r>
                          </w:p>
                          <w:p w14:paraId="75D16261">
                            <w:pPr>
                              <w:spacing w:line="360" w:lineRule="auto"/>
                              <w:jc w:val="center"/>
                              <w:rPr>
                                <w:rFonts w:ascii="微软雅黑" w:hAnsi="微软雅黑" w:eastAsia="微软雅黑" w:cs="微软雅黑"/>
                                <w:b/>
                                <w:bCs/>
                                <w:color w:val="237085"/>
                                <w:sz w:val="28"/>
                                <w:szCs w:val="28"/>
                                <w:highlight w:val="none"/>
                              </w:rPr>
                            </w:pPr>
                            <w:r>
                              <w:rPr>
                                <w:rFonts w:hint="eastAsia" w:ascii="微软雅黑" w:hAnsi="微软雅黑" w:eastAsia="微软雅黑" w:cs="微软雅黑"/>
                                <w:b/>
                                <w:bCs/>
                                <w:color w:val="237085"/>
                                <w:sz w:val="28"/>
                                <w:szCs w:val="28"/>
                                <w:highlight w:val="none"/>
                              </w:rPr>
                              <w:t>（项目编号：</w:t>
                            </w:r>
                            <w:r>
                              <w:rPr>
                                <w:rFonts w:hint="eastAsia" w:ascii="微软雅黑" w:hAnsi="微软雅黑" w:eastAsia="微软雅黑" w:cs="微软雅黑"/>
                                <w:b/>
                                <w:bCs/>
                                <w:color w:val="237085"/>
                                <w:sz w:val="28"/>
                                <w:szCs w:val="28"/>
                                <w:highlight w:val="none"/>
                                <w:lang w:val="en-US" w:eastAsia="zh-CN"/>
                              </w:rPr>
                              <w:t>2026(JKJ)-176-1</w:t>
                            </w:r>
                            <w:r>
                              <w:rPr>
                                <w:rFonts w:hint="eastAsia" w:ascii="微软雅黑" w:hAnsi="微软雅黑" w:eastAsia="微软雅黑" w:cs="微软雅黑"/>
                                <w:b/>
                                <w:bCs/>
                                <w:color w:val="237085"/>
                                <w:sz w:val="28"/>
                                <w:szCs w:val="28"/>
                                <w:highlight w:val="none"/>
                              </w:rPr>
                              <w:t>）</w:t>
                            </w:r>
                          </w:p>
                          <w:p w14:paraId="40D68298"/>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05pt;margin-top:26.7pt;height:127.2pt;width:499.2pt;z-index:251660288;mso-width-relative:page;mso-height-relative:page;" filled="f" stroked="f" coordsize="21600,21600" o:gfxdata="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&#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LSBanbcAAAACgEAAA8AAAAAAAAAAQAgAAAAIgAAAGRy&#10;cy9kb3ducmV2LnhtbFBLAQIUABQAAAAIAIdO4kD84dPBOgIAAGcEAAAOAAAAAAAAAAEAIAAAACsB&#10;AABkcnMvZTJvRG9jLnhtbFBLBQYAAAAABgAGAFkBAADXBQAAAAA=&#10;">
                <v:fill on="f" focussize="0,0"/>
                <v:stroke on="f" weight="0.5pt"/>
                <v:imagedata o:title=""/>
                <o:lock v:ext="edit" aspectratio="f"/>
                <v:textbox>
                  <w:txbxContent>
                    <w:p w14:paraId="4407DCE9">
                      <w:pPr>
                        <w:spacing w:line="360" w:lineRule="auto"/>
                        <w:jc w:val="center"/>
                        <w:rPr>
                          <w:rFonts w:hint="default" w:ascii="微软雅黑" w:hAnsi="微软雅黑" w:eastAsia="微软雅黑" w:cs="微软雅黑"/>
                          <w:b/>
                          <w:bCs/>
                          <w:color w:val="237085"/>
                          <w:sz w:val="44"/>
                          <w:szCs w:val="44"/>
                          <w:highlight w:val="none"/>
                          <w:lang w:val="en-US" w:eastAsia="zh-CN"/>
                        </w:rPr>
                      </w:pPr>
                      <w:r>
                        <w:rPr>
                          <w:rFonts w:hint="eastAsia" w:ascii="微软雅黑" w:hAnsi="微软雅黑" w:eastAsia="微软雅黑" w:cs="微软雅黑"/>
                          <w:b/>
                          <w:bCs/>
                          <w:color w:val="237085"/>
                          <w:sz w:val="44"/>
                          <w:szCs w:val="44"/>
                          <w:lang w:val="en-US" w:eastAsia="zh-CN"/>
                        </w:rPr>
                        <w:t>伊犁哈萨克自治州</w:t>
                      </w:r>
                      <w:r>
                        <w:rPr>
                          <w:rFonts w:hint="eastAsia" w:ascii="微软雅黑" w:hAnsi="微软雅黑" w:eastAsia="微软雅黑" w:cs="微软雅黑"/>
                          <w:b/>
                          <w:bCs/>
                          <w:color w:val="237085"/>
                          <w:sz w:val="44"/>
                          <w:szCs w:val="44"/>
                          <w:highlight w:val="none"/>
                          <w:lang w:val="en-US" w:eastAsia="zh-CN"/>
                        </w:rPr>
                        <w:t>塔城地区人民医院一批设备采购项目(二次)</w:t>
                      </w:r>
                    </w:p>
                    <w:p w14:paraId="75D16261">
                      <w:pPr>
                        <w:spacing w:line="360" w:lineRule="auto"/>
                        <w:jc w:val="center"/>
                        <w:rPr>
                          <w:rFonts w:ascii="微软雅黑" w:hAnsi="微软雅黑" w:eastAsia="微软雅黑" w:cs="微软雅黑"/>
                          <w:b/>
                          <w:bCs/>
                          <w:color w:val="237085"/>
                          <w:sz w:val="28"/>
                          <w:szCs w:val="28"/>
                          <w:highlight w:val="none"/>
                        </w:rPr>
                      </w:pPr>
                      <w:r>
                        <w:rPr>
                          <w:rFonts w:hint="eastAsia" w:ascii="微软雅黑" w:hAnsi="微软雅黑" w:eastAsia="微软雅黑" w:cs="微软雅黑"/>
                          <w:b/>
                          <w:bCs/>
                          <w:color w:val="237085"/>
                          <w:sz w:val="28"/>
                          <w:szCs w:val="28"/>
                          <w:highlight w:val="none"/>
                        </w:rPr>
                        <w:t>（项目编号：</w:t>
                      </w:r>
                      <w:r>
                        <w:rPr>
                          <w:rFonts w:hint="eastAsia" w:ascii="微软雅黑" w:hAnsi="微软雅黑" w:eastAsia="微软雅黑" w:cs="微软雅黑"/>
                          <w:b/>
                          <w:bCs/>
                          <w:color w:val="237085"/>
                          <w:sz w:val="28"/>
                          <w:szCs w:val="28"/>
                          <w:highlight w:val="none"/>
                          <w:lang w:val="en-US" w:eastAsia="zh-CN"/>
                        </w:rPr>
                        <w:t>2026(JKJ)-176-1</w:t>
                      </w:r>
                      <w:r>
                        <w:rPr>
                          <w:rFonts w:hint="eastAsia" w:ascii="微软雅黑" w:hAnsi="微软雅黑" w:eastAsia="微软雅黑" w:cs="微软雅黑"/>
                          <w:b/>
                          <w:bCs/>
                          <w:color w:val="237085"/>
                          <w:sz w:val="28"/>
                          <w:szCs w:val="28"/>
                          <w:highlight w:val="none"/>
                        </w:rPr>
                        <w:t>）</w:t>
                      </w:r>
                    </w:p>
                    <w:p w14:paraId="40D68298"/>
                  </w:txbxContent>
                </v:textbox>
              </v:shape>
            </w:pict>
          </mc:Fallback>
        </mc:AlternateContent>
      </w:r>
      <w:r>
        <w:rPr>
          <w:rFonts w:ascii="仿宋" w:hAnsi="仿宋" w:eastAsia="仿宋"/>
        </w:rPr>
        <mc:AlternateContent>
          <mc:Choice Requires="wps">
            <w:drawing>
              <wp:anchor distT="0" distB="0" distL="114300" distR="114300" simplePos="0" relativeHeight="251662336" behindDoc="0" locked="0" layoutInCell="1" allowOverlap="1">
                <wp:simplePos x="0" y="0"/>
                <wp:positionH relativeFrom="column">
                  <wp:posOffset>1325880</wp:posOffset>
                </wp:positionH>
                <wp:positionV relativeFrom="paragraph">
                  <wp:posOffset>3750310</wp:posOffset>
                </wp:positionV>
                <wp:extent cx="2648585" cy="99695"/>
                <wp:effectExtent l="0" t="0" r="18415" b="14605"/>
                <wp:wrapNone/>
                <wp:docPr id="3" name="矩形 3"/>
                <wp:cNvGraphicFramePr/>
                <a:graphic xmlns:a="http://schemas.openxmlformats.org/drawingml/2006/main">
                  <a:graphicData uri="http://schemas.microsoft.com/office/word/2010/wordprocessingShape">
                    <wps:wsp>
                      <wps:cNvSpPr/>
                      <wps:spPr>
                        <a:xfrm>
                          <a:off x="0" y="0"/>
                          <a:ext cx="2648585" cy="99695"/>
                        </a:xfrm>
                        <a:prstGeom prst="rect">
                          <a:avLst/>
                        </a:prstGeom>
                        <a:solidFill>
                          <a:srgbClr val="2E93B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4.4pt;margin-top:295.3pt;height:7.85pt;width:208.55pt;z-index:251662336;v-text-anchor:middle;mso-width-relative:page;mso-height-relative:page;" fillcolor="#2E93B0" filled="t" stroked="f" coordsize="21600,21600" o:gfxdata="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ulyDQNkAAAALAQAADwAAAAAAAAABACAAAAAiAAAAZHJzL2Rvd25y&#10;ZXYueG1sUEsBAhQAFAAAAAgAh07iQLWhYHFvAgAAygQAAA4AAAAAAAAAAQAgAAAAKAEAAGRycy9l&#10;Mm9Eb2MueG1sUEsFBgAAAAAGAAYAWQEAAAkGAAAAAA==&#10;">
                <v:fill on="t" focussize="0,0"/>
                <v:stroke on="f" weight="1pt" miterlimit="8" joinstyle="miter"/>
                <v:imagedata o:title=""/>
                <o:lock v:ext="edit" aspectratio="f"/>
              </v:rect>
            </w:pict>
          </mc:Fallback>
        </mc:AlternateContent>
      </w:r>
      <w:r>
        <w:rPr>
          <w:rFonts w:ascii="仿宋" w:hAnsi="仿宋" w:eastAsia="仿宋"/>
        </w:rPr>
        <mc:AlternateContent>
          <mc:Choice Requires="wps">
            <w:drawing>
              <wp:anchor distT="0" distB="0" distL="114300" distR="114300" simplePos="0" relativeHeight="251661312" behindDoc="0" locked="0" layoutInCell="1" allowOverlap="1">
                <wp:simplePos x="0" y="0"/>
                <wp:positionH relativeFrom="column">
                  <wp:posOffset>-889000</wp:posOffset>
                </wp:positionH>
                <wp:positionV relativeFrom="paragraph">
                  <wp:posOffset>2870835</wp:posOffset>
                </wp:positionV>
                <wp:extent cx="7130415" cy="88138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7130415" cy="8813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3BEADA">
                            <w:pPr>
                              <w:pStyle w:val="26"/>
                              <w:spacing w:after="0"/>
                              <w:ind w:left="0" w:leftChars="0" w:firstLine="0" w:firstLineChars="0"/>
                              <w:jc w:val="center"/>
                              <w:rPr>
                                <w:rFonts w:ascii="微软雅黑" w:hAnsi="微软雅黑" w:eastAsia="微软雅黑" w:cs="微软雅黑"/>
                                <w:b/>
                                <w:bCs/>
                                <w:color w:val="2E93B0"/>
                                <w:sz w:val="72"/>
                                <w:szCs w:val="72"/>
                              </w:rPr>
                            </w:pPr>
                            <w:r>
                              <w:rPr>
                                <w:rFonts w:hint="eastAsia" w:ascii="微软雅黑" w:hAnsi="微软雅黑" w:eastAsia="微软雅黑" w:cs="微软雅黑"/>
                                <w:b/>
                                <w:bCs/>
                                <w:color w:val="2E93B0"/>
                                <w:sz w:val="72"/>
                                <w:szCs w:val="72"/>
                              </w:rPr>
                              <w:t>公开招标采购文件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0pt;margin-top:226.05pt;height:69.4pt;width:561.45pt;z-index:251661312;mso-width-relative:page;mso-height-relative:page;" filled="f" stroked="f" coordsize="21600,21600" o:gfxdata="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521M33QAAAAwBAAAPAAAAAAAAAAEAIAAAACIA&#10;AABkcnMvZG93bnJldi54bWxQSwECFAAUAAAACACHTuJA867+AT0CAABoBAAADgAAAAAAAAABACAA&#10;AAAsAQAAZHJzL2Uyb0RvYy54bWxQSwUGAAAAAAYABgBZAQAA2wUAAAAA&#10;">
                <v:fill on="f" focussize="0,0"/>
                <v:stroke on="f" weight="0.5pt"/>
                <v:imagedata o:title=""/>
                <o:lock v:ext="edit" aspectratio="f"/>
                <v:textbox>
                  <w:txbxContent>
                    <w:p w14:paraId="313BEADA">
                      <w:pPr>
                        <w:pStyle w:val="26"/>
                        <w:spacing w:after="0"/>
                        <w:ind w:left="0" w:leftChars="0" w:firstLine="0" w:firstLineChars="0"/>
                        <w:jc w:val="center"/>
                        <w:rPr>
                          <w:rFonts w:ascii="微软雅黑" w:hAnsi="微软雅黑" w:eastAsia="微软雅黑" w:cs="微软雅黑"/>
                          <w:b/>
                          <w:bCs/>
                          <w:color w:val="2E93B0"/>
                          <w:sz w:val="72"/>
                          <w:szCs w:val="72"/>
                        </w:rPr>
                      </w:pPr>
                      <w:r>
                        <w:rPr>
                          <w:rFonts w:hint="eastAsia" w:ascii="微软雅黑" w:hAnsi="微软雅黑" w:eastAsia="微软雅黑" w:cs="微软雅黑"/>
                          <w:b/>
                          <w:bCs/>
                          <w:color w:val="2E93B0"/>
                          <w:sz w:val="72"/>
                          <w:szCs w:val="72"/>
                        </w:rPr>
                        <w:t>公开招标采购文件</w:t>
                      </w:r>
                    </w:p>
                  </w:txbxContent>
                </v:textbox>
              </v:shape>
            </w:pict>
          </mc:Fallback>
        </mc:AlternateContent>
      </w:r>
      <w:r>
        <w:rPr>
          <w:rFonts w:ascii="仿宋" w:hAnsi="仿宋" w:eastAsia="仿宋"/>
        </w:rPr>
        <mc:AlternateContent>
          <mc:Choice Requires="wps">
            <w:drawing>
              <wp:anchor distT="0" distB="0" distL="114300" distR="114300" simplePos="0" relativeHeight="251663360" behindDoc="0" locked="0" layoutInCell="1" allowOverlap="1">
                <wp:simplePos x="0" y="0"/>
                <wp:positionH relativeFrom="column">
                  <wp:posOffset>-86360</wp:posOffset>
                </wp:positionH>
                <wp:positionV relativeFrom="paragraph">
                  <wp:posOffset>5794375</wp:posOffset>
                </wp:positionV>
                <wp:extent cx="5464175" cy="2486025"/>
                <wp:effectExtent l="0" t="0" r="0" b="0"/>
                <wp:wrapNone/>
                <wp:docPr id="6" name="文本框 6"/>
                <wp:cNvGraphicFramePr/>
                <a:graphic xmlns:a="http://schemas.openxmlformats.org/drawingml/2006/main">
                  <a:graphicData uri="http://schemas.microsoft.com/office/word/2010/wordprocessingShape">
                    <wps:wsp>
                      <wps:cNvSpPr txBox="1"/>
                      <wps:spPr>
                        <a:xfrm>
                          <a:off x="0" y="0"/>
                          <a:ext cx="5464175" cy="24860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C2A770">
                            <w:pPr>
                              <w:jc w:val="left"/>
                            </w:pPr>
                            <w:r>
                              <w:rPr>
                                <w:rFonts w:hint="eastAsia" w:ascii="微软雅黑" w:hAnsi="微软雅黑" w:eastAsia="微软雅黑" w:cs="微软雅黑"/>
                                <w:b/>
                                <w:bCs/>
                                <w:color w:val="237085"/>
                                <w:spacing w:val="240"/>
                                <w:kern w:val="0"/>
                                <w:sz w:val="32"/>
                                <w:szCs w:val="32"/>
                                <w:fitText w:val="1920" w:id="47455226"/>
                              </w:rPr>
                              <w:t>采购</w:t>
                            </w:r>
                            <w:r>
                              <w:rPr>
                                <w:rFonts w:hint="eastAsia" w:ascii="微软雅黑" w:hAnsi="微软雅黑" w:eastAsia="微软雅黑" w:cs="微软雅黑"/>
                                <w:b/>
                                <w:bCs/>
                                <w:color w:val="237085"/>
                                <w:spacing w:val="0"/>
                                <w:kern w:val="0"/>
                                <w:sz w:val="32"/>
                                <w:szCs w:val="32"/>
                                <w:fitText w:val="1920" w:id="47455226"/>
                              </w:rPr>
                              <w:t>人</w:t>
                            </w:r>
                            <w:r>
                              <w:rPr>
                                <w:rFonts w:hint="eastAsia" w:ascii="微软雅黑" w:hAnsi="微软雅黑" w:eastAsia="微软雅黑" w:cs="微软雅黑"/>
                                <w:b/>
                                <w:bCs/>
                                <w:color w:val="237085"/>
                                <w:sz w:val="32"/>
                                <w:szCs w:val="32"/>
                              </w:rPr>
                              <w:t>：</w:t>
                            </w:r>
                            <w:r>
                              <w:rPr>
                                <w:rFonts w:hint="eastAsia" w:ascii="微软雅黑" w:hAnsi="微软雅黑" w:eastAsia="微软雅黑" w:cs="微软雅黑"/>
                                <w:b/>
                                <w:bCs/>
                                <w:color w:val="237085"/>
                                <w:sz w:val="32"/>
                                <w:szCs w:val="32"/>
                                <w:lang w:eastAsia="zh-CN"/>
                              </w:rPr>
                              <w:t>伊犁哈萨克自治州</w:t>
                            </w:r>
                            <w:r>
                              <w:rPr>
                                <w:rFonts w:hint="eastAsia" w:ascii="微软雅黑" w:hAnsi="微软雅黑" w:eastAsia="微软雅黑" w:cs="微软雅黑"/>
                                <w:b/>
                                <w:bCs/>
                                <w:color w:val="237085"/>
                                <w:sz w:val="32"/>
                                <w:szCs w:val="32"/>
                                <w:lang w:val="en-US" w:eastAsia="zh-CN"/>
                              </w:rPr>
                              <w:t>塔城地区人民医院（盖章）</w:t>
                            </w:r>
                          </w:p>
                          <w:p w14:paraId="4682829F">
                            <w:pPr>
                              <w:jc w:val="left"/>
                              <w:rPr>
                                <w:rFonts w:ascii="微软雅黑" w:hAnsi="微软雅黑" w:eastAsia="微软雅黑" w:cs="微软雅黑"/>
                                <w:b/>
                                <w:bCs/>
                                <w:color w:val="237085"/>
                                <w:sz w:val="32"/>
                                <w:szCs w:val="32"/>
                              </w:rPr>
                            </w:pPr>
                          </w:p>
                          <w:p w14:paraId="661AC241">
                            <w:pPr>
                              <w:jc w:val="left"/>
                              <w:rPr>
                                <w:rFonts w:ascii="微软雅黑" w:hAnsi="微软雅黑" w:eastAsia="微软雅黑" w:cs="微软雅黑"/>
                                <w:b/>
                                <w:bCs/>
                                <w:color w:val="237085"/>
                                <w:sz w:val="32"/>
                                <w:szCs w:val="32"/>
                              </w:rPr>
                            </w:pPr>
                            <w:r>
                              <w:rPr>
                                <w:rFonts w:hint="eastAsia" w:ascii="微软雅黑" w:hAnsi="微软雅黑" w:eastAsia="微软雅黑" w:cs="微软雅黑"/>
                                <w:b/>
                                <w:bCs/>
                                <w:color w:val="237085"/>
                                <w:spacing w:val="0"/>
                                <w:kern w:val="0"/>
                                <w:sz w:val="32"/>
                                <w:szCs w:val="32"/>
                                <w:fitText w:val="1920" w:id="1855931961"/>
                              </w:rPr>
                              <w:t>采购代理机构</w:t>
                            </w:r>
                            <w:r>
                              <w:rPr>
                                <w:rFonts w:hint="eastAsia" w:ascii="微软雅黑" w:hAnsi="微软雅黑" w:eastAsia="微软雅黑" w:cs="微软雅黑"/>
                                <w:b/>
                                <w:bCs/>
                                <w:color w:val="237085"/>
                                <w:sz w:val="32"/>
                                <w:szCs w:val="32"/>
                              </w:rPr>
                              <w:t>：新疆君凯杰工程项目管理有限公司（盖章）</w:t>
                            </w:r>
                          </w:p>
                          <w:p w14:paraId="20BBF7BE">
                            <w:pPr>
                              <w:jc w:val="center"/>
                              <w:rPr>
                                <w:rFonts w:ascii="微软雅黑" w:hAnsi="微软雅黑" w:eastAsia="微软雅黑" w:cs="微软雅黑"/>
                                <w:b/>
                                <w:bCs/>
                                <w:color w:val="237085"/>
                                <w:sz w:val="32"/>
                                <w:szCs w:val="32"/>
                              </w:rPr>
                            </w:pPr>
                          </w:p>
                          <w:p w14:paraId="74521F40">
                            <w:pPr>
                              <w:jc w:val="center"/>
                              <w:rPr>
                                <w:rFonts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rPr>
                              <w:t>日期：202</w:t>
                            </w:r>
                            <w:r>
                              <w:rPr>
                                <w:rFonts w:hint="eastAsia" w:ascii="微软雅黑" w:hAnsi="微软雅黑" w:eastAsia="微软雅黑" w:cs="微软雅黑"/>
                                <w:b/>
                                <w:bCs/>
                                <w:color w:val="237085"/>
                                <w:sz w:val="32"/>
                                <w:szCs w:val="32"/>
                                <w:lang w:val="en-US" w:eastAsia="zh-CN"/>
                              </w:rPr>
                              <w:t>6</w:t>
                            </w:r>
                            <w:r>
                              <w:rPr>
                                <w:rFonts w:hint="eastAsia" w:ascii="微软雅黑" w:hAnsi="微软雅黑" w:eastAsia="微软雅黑" w:cs="微软雅黑"/>
                                <w:b/>
                                <w:bCs/>
                                <w:color w:val="237085"/>
                                <w:sz w:val="32"/>
                                <w:szCs w:val="32"/>
                              </w:rPr>
                              <w:t>年</w:t>
                            </w:r>
                            <w:r>
                              <w:rPr>
                                <w:rFonts w:hint="eastAsia" w:ascii="微软雅黑" w:hAnsi="微软雅黑" w:eastAsia="微软雅黑" w:cs="微软雅黑"/>
                                <w:b/>
                                <w:bCs/>
                                <w:color w:val="237085"/>
                                <w:sz w:val="32"/>
                                <w:szCs w:val="32"/>
                                <w:lang w:val="en-US" w:eastAsia="zh-CN"/>
                              </w:rPr>
                              <w:t>5</w:t>
                            </w:r>
                            <w:r>
                              <w:rPr>
                                <w:rFonts w:hint="eastAsia" w:ascii="微软雅黑" w:hAnsi="微软雅黑" w:eastAsia="微软雅黑" w:cs="微软雅黑"/>
                                <w:b/>
                                <w:bCs/>
                                <w:color w:val="237085"/>
                                <w:sz w:val="32"/>
                                <w:szCs w:val="32"/>
                              </w:rPr>
                              <w:t>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8pt;margin-top:456.25pt;height:195.75pt;width:430.25pt;z-index:251663360;mso-width-relative:page;mso-height-relative:page;" filled="f" stroked="f" coordsize="21600,21600" o:gfxdata="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Bw8aPbdAAAADAEAAA8AAAAAAAAAAQAgAAAAIgAA&#10;AGRycy9kb3ducmV2LnhtbFBLAQIUABQAAAAIAIdO4kC9B9GiPAIAAGcEAAAOAAAAAAAAAAEAIAAA&#10;ACwBAABkcnMvZTJvRG9jLnhtbFBLBQYAAAAABgAGAFkBAADaBQAAAAA=&#10;">
                <v:fill on="f" focussize="0,0"/>
                <v:stroke on="f" weight="0.5pt"/>
                <v:imagedata o:title=""/>
                <o:lock v:ext="edit" aspectratio="f"/>
                <v:textbox>
                  <w:txbxContent>
                    <w:p w14:paraId="66C2A770">
                      <w:pPr>
                        <w:jc w:val="left"/>
                      </w:pPr>
                      <w:r>
                        <w:rPr>
                          <w:rFonts w:hint="eastAsia" w:ascii="微软雅黑" w:hAnsi="微软雅黑" w:eastAsia="微软雅黑" w:cs="微软雅黑"/>
                          <w:b/>
                          <w:bCs/>
                          <w:color w:val="237085"/>
                          <w:spacing w:val="240"/>
                          <w:kern w:val="0"/>
                          <w:sz w:val="32"/>
                          <w:szCs w:val="32"/>
                          <w:fitText w:val="1920" w:id="47455226"/>
                        </w:rPr>
                        <w:t>采购</w:t>
                      </w:r>
                      <w:r>
                        <w:rPr>
                          <w:rFonts w:hint="eastAsia" w:ascii="微软雅黑" w:hAnsi="微软雅黑" w:eastAsia="微软雅黑" w:cs="微软雅黑"/>
                          <w:b/>
                          <w:bCs/>
                          <w:color w:val="237085"/>
                          <w:spacing w:val="0"/>
                          <w:kern w:val="0"/>
                          <w:sz w:val="32"/>
                          <w:szCs w:val="32"/>
                          <w:fitText w:val="1920" w:id="47455226"/>
                        </w:rPr>
                        <w:t>人</w:t>
                      </w:r>
                      <w:r>
                        <w:rPr>
                          <w:rFonts w:hint="eastAsia" w:ascii="微软雅黑" w:hAnsi="微软雅黑" w:eastAsia="微软雅黑" w:cs="微软雅黑"/>
                          <w:b/>
                          <w:bCs/>
                          <w:color w:val="237085"/>
                          <w:sz w:val="32"/>
                          <w:szCs w:val="32"/>
                        </w:rPr>
                        <w:t>：</w:t>
                      </w:r>
                      <w:r>
                        <w:rPr>
                          <w:rFonts w:hint="eastAsia" w:ascii="微软雅黑" w:hAnsi="微软雅黑" w:eastAsia="微软雅黑" w:cs="微软雅黑"/>
                          <w:b/>
                          <w:bCs/>
                          <w:color w:val="237085"/>
                          <w:sz w:val="32"/>
                          <w:szCs w:val="32"/>
                          <w:lang w:eastAsia="zh-CN"/>
                        </w:rPr>
                        <w:t>伊犁哈萨克自治州</w:t>
                      </w:r>
                      <w:r>
                        <w:rPr>
                          <w:rFonts w:hint="eastAsia" w:ascii="微软雅黑" w:hAnsi="微软雅黑" w:eastAsia="微软雅黑" w:cs="微软雅黑"/>
                          <w:b/>
                          <w:bCs/>
                          <w:color w:val="237085"/>
                          <w:sz w:val="32"/>
                          <w:szCs w:val="32"/>
                          <w:lang w:val="en-US" w:eastAsia="zh-CN"/>
                        </w:rPr>
                        <w:t>塔城地区人民医院（盖章）</w:t>
                      </w:r>
                    </w:p>
                    <w:p w14:paraId="4682829F">
                      <w:pPr>
                        <w:jc w:val="left"/>
                        <w:rPr>
                          <w:rFonts w:ascii="微软雅黑" w:hAnsi="微软雅黑" w:eastAsia="微软雅黑" w:cs="微软雅黑"/>
                          <w:b/>
                          <w:bCs/>
                          <w:color w:val="237085"/>
                          <w:sz w:val="32"/>
                          <w:szCs w:val="32"/>
                        </w:rPr>
                      </w:pPr>
                    </w:p>
                    <w:p w14:paraId="661AC241">
                      <w:pPr>
                        <w:jc w:val="left"/>
                        <w:rPr>
                          <w:rFonts w:ascii="微软雅黑" w:hAnsi="微软雅黑" w:eastAsia="微软雅黑" w:cs="微软雅黑"/>
                          <w:b/>
                          <w:bCs/>
                          <w:color w:val="237085"/>
                          <w:sz w:val="32"/>
                          <w:szCs w:val="32"/>
                        </w:rPr>
                      </w:pPr>
                      <w:r>
                        <w:rPr>
                          <w:rFonts w:hint="eastAsia" w:ascii="微软雅黑" w:hAnsi="微软雅黑" w:eastAsia="微软雅黑" w:cs="微软雅黑"/>
                          <w:b/>
                          <w:bCs/>
                          <w:color w:val="237085"/>
                          <w:spacing w:val="0"/>
                          <w:kern w:val="0"/>
                          <w:sz w:val="32"/>
                          <w:szCs w:val="32"/>
                          <w:fitText w:val="1920" w:id="1855931961"/>
                        </w:rPr>
                        <w:t>采购代理机构</w:t>
                      </w:r>
                      <w:r>
                        <w:rPr>
                          <w:rFonts w:hint="eastAsia" w:ascii="微软雅黑" w:hAnsi="微软雅黑" w:eastAsia="微软雅黑" w:cs="微软雅黑"/>
                          <w:b/>
                          <w:bCs/>
                          <w:color w:val="237085"/>
                          <w:sz w:val="32"/>
                          <w:szCs w:val="32"/>
                        </w:rPr>
                        <w:t>：新疆君凯杰工程项目管理有限公司（盖章）</w:t>
                      </w:r>
                    </w:p>
                    <w:p w14:paraId="20BBF7BE">
                      <w:pPr>
                        <w:jc w:val="center"/>
                        <w:rPr>
                          <w:rFonts w:ascii="微软雅黑" w:hAnsi="微软雅黑" w:eastAsia="微软雅黑" w:cs="微软雅黑"/>
                          <w:b/>
                          <w:bCs/>
                          <w:color w:val="237085"/>
                          <w:sz w:val="32"/>
                          <w:szCs w:val="32"/>
                        </w:rPr>
                      </w:pPr>
                    </w:p>
                    <w:p w14:paraId="74521F40">
                      <w:pPr>
                        <w:jc w:val="center"/>
                        <w:rPr>
                          <w:rFonts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rPr>
                        <w:t>日期：202</w:t>
                      </w:r>
                      <w:r>
                        <w:rPr>
                          <w:rFonts w:hint="eastAsia" w:ascii="微软雅黑" w:hAnsi="微软雅黑" w:eastAsia="微软雅黑" w:cs="微软雅黑"/>
                          <w:b/>
                          <w:bCs/>
                          <w:color w:val="237085"/>
                          <w:sz w:val="32"/>
                          <w:szCs w:val="32"/>
                          <w:lang w:val="en-US" w:eastAsia="zh-CN"/>
                        </w:rPr>
                        <w:t>6</w:t>
                      </w:r>
                      <w:r>
                        <w:rPr>
                          <w:rFonts w:hint="eastAsia" w:ascii="微软雅黑" w:hAnsi="微软雅黑" w:eastAsia="微软雅黑" w:cs="微软雅黑"/>
                          <w:b/>
                          <w:bCs/>
                          <w:color w:val="237085"/>
                          <w:sz w:val="32"/>
                          <w:szCs w:val="32"/>
                        </w:rPr>
                        <w:t>年</w:t>
                      </w:r>
                      <w:r>
                        <w:rPr>
                          <w:rFonts w:hint="eastAsia" w:ascii="微软雅黑" w:hAnsi="微软雅黑" w:eastAsia="微软雅黑" w:cs="微软雅黑"/>
                          <w:b/>
                          <w:bCs/>
                          <w:color w:val="237085"/>
                          <w:sz w:val="32"/>
                          <w:szCs w:val="32"/>
                          <w:lang w:val="en-US" w:eastAsia="zh-CN"/>
                        </w:rPr>
                        <w:t>5</w:t>
                      </w:r>
                      <w:r>
                        <w:rPr>
                          <w:rFonts w:hint="eastAsia" w:ascii="微软雅黑" w:hAnsi="微软雅黑" w:eastAsia="微软雅黑" w:cs="微软雅黑"/>
                          <w:b/>
                          <w:bCs/>
                          <w:color w:val="237085"/>
                          <w:sz w:val="32"/>
                          <w:szCs w:val="32"/>
                        </w:rPr>
                        <w:t>月</w:t>
                      </w:r>
                    </w:p>
                  </w:txbxContent>
                </v:textbox>
              </v:shape>
            </w:pict>
          </mc:Fallback>
        </mc:AlternateContent>
      </w:r>
    </w:p>
    <w:p w14:paraId="7A6E5FAE">
      <w:pPr>
        <w:jc w:val="center"/>
        <w:rPr>
          <w:rFonts w:ascii="仿宋" w:hAnsi="仿宋" w:eastAsia="仿宋" w:cs="仿宋_GB2312"/>
          <w:sz w:val="32"/>
          <w:szCs w:val="32"/>
        </w:rPr>
      </w:pPr>
    </w:p>
    <w:tbl>
      <w:tblPr>
        <w:tblStyle w:val="27"/>
        <w:tblW w:w="928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80"/>
      </w:tblGrid>
      <w:tr w14:paraId="35E567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13" w:hRule="atLeast"/>
          <w:jc w:val="center"/>
        </w:trPr>
        <w:tc>
          <w:tcPr>
            <w:tcW w:w="9280" w:type="dxa"/>
            <w:tcBorders>
              <w:tl2br w:val="nil"/>
              <w:tr2bl w:val="nil"/>
            </w:tcBorders>
          </w:tcPr>
          <w:p w14:paraId="3D30020D">
            <w:pPr>
              <w:rPr>
                <w:rFonts w:ascii="仿宋" w:hAnsi="仿宋" w:eastAsia="仿宋" w:cs="Arial"/>
                <w:b/>
                <w:bCs/>
                <w:sz w:val="32"/>
                <w:szCs w:val="32"/>
              </w:rPr>
            </w:pPr>
            <w:r>
              <w:rPr>
                <w:rFonts w:hint="eastAsia" w:ascii="仿宋" w:hAnsi="仿宋" w:eastAsia="仿宋" w:cs="仿宋_GB2312"/>
                <w:sz w:val="32"/>
                <w:szCs w:val="32"/>
              </w:rPr>
              <w:br w:type="page"/>
            </w:r>
          </w:p>
          <w:p w14:paraId="0D4A9932">
            <w:pPr>
              <w:spacing w:line="360" w:lineRule="auto"/>
              <w:ind w:right="31" w:rightChars="15"/>
              <w:jc w:val="center"/>
              <w:rPr>
                <w:rFonts w:ascii="仿宋" w:hAnsi="仿宋" w:eastAsia="仿宋" w:cs="Arial"/>
                <w:b/>
                <w:bCs/>
                <w:sz w:val="32"/>
                <w:szCs w:val="32"/>
              </w:rPr>
            </w:pPr>
          </w:p>
          <w:p w14:paraId="3E1513FF">
            <w:pPr>
              <w:spacing w:line="360" w:lineRule="auto"/>
              <w:ind w:right="31" w:rightChars="15"/>
              <w:jc w:val="center"/>
              <w:rPr>
                <w:rFonts w:ascii="仿宋" w:hAnsi="仿宋" w:eastAsia="仿宋" w:cs="Arial"/>
                <w:b/>
                <w:bCs/>
                <w:sz w:val="32"/>
                <w:szCs w:val="32"/>
              </w:rPr>
            </w:pPr>
            <w:r>
              <w:rPr>
                <w:rFonts w:hint="eastAsia" w:ascii="仿宋" w:hAnsi="仿宋" w:eastAsia="仿宋" w:cs="Arial"/>
                <w:b/>
                <w:bCs/>
                <w:sz w:val="32"/>
                <w:szCs w:val="32"/>
              </w:rPr>
              <w:t>招标文件确认表</w:t>
            </w:r>
          </w:p>
          <w:p w14:paraId="0583ADC9">
            <w:pPr>
              <w:spacing w:line="360" w:lineRule="auto"/>
              <w:ind w:firstLine="720" w:firstLineChars="300"/>
              <w:rPr>
                <w:rFonts w:ascii="仿宋" w:hAnsi="仿宋" w:eastAsia="仿宋" w:cs="Arial"/>
                <w:sz w:val="24"/>
              </w:rPr>
            </w:pPr>
          </w:p>
          <w:p w14:paraId="41EDC2F2">
            <w:pPr>
              <w:spacing w:line="360" w:lineRule="auto"/>
              <w:rPr>
                <w:rFonts w:ascii="仿宋" w:hAnsi="仿宋" w:eastAsia="仿宋" w:cs="Arial"/>
                <w:sz w:val="28"/>
                <w:szCs w:val="28"/>
                <w:highlight w:val="none"/>
              </w:rPr>
            </w:pPr>
            <w:r>
              <w:rPr>
                <w:rFonts w:hint="eastAsia" w:ascii="仿宋" w:hAnsi="仿宋" w:eastAsia="仿宋" w:cs="Arial"/>
                <w:sz w:val="28"/>
                <w:szCs w:val="28"/>
              </w:rPr>
              <w:t>新疆君凯杰工程项目</w:t>
            </w:r>
            <w:r>
              <w:rPr>
                <w:rFonts w:hint="eastAsia" w:ascii="仿宋" w:hAnsi="仿宋" w:eastAsia="仿宋" w:cs="Arial"/>
                <w:sz w:val="28"/>
                <w:szCs w:val="28"/>
                <w:highlight w:val="none"/>
              </w:rPr>
              <w:t>管理有限公司：</w:t>
            </w:r>
          </w:p>
          <w:p w14:paraId="4C349E74">
            <w:pPr>
              <w:spacing w:line="360" w:lineRule="auto"/>
              <w:ind w:firstLine="840" w:firstLineChars="300"/>
              <w:rPr>
                <w:rFonts w:ascii="仿宋" w:hAnsi="仿宋" w:eastAsia="仿宋" w:cs="Arial"/>
                <w:sz w:val="28"/>
                <w:szCs w:val="28"/>
                <w:highlight w:val="none"/>
              </w:rPr>
            </w:pPr>
            <w:r>
              <w:rPr>
                <w:rFonts w:hint="eastAsia" w:ascii="仿宋" w:hAnsi="仿宋" w:eastAsia="仿宋" w:cs="Arial"/>
                <w:sz w:val="28"/>
                <w:szCs w:val="28"/>
                <w:highlight w:val="none"/>
                <w:u w:val="single"/>
                <w:lang w:eastAsia="zh-CN"/>
              </w:rPr>
              <w:t>伊犁哈萨克自治州塔城地区人民医院一批设备采购项目(二次)</w:t>
            </w:r>
            <w:r>
              <w:rPr>
                <w:rFonts w:hint="eastAsia" w:ascii="仿宋" w:hAnsi="仿宋" w:eastAsia="仿宋" w:cs="Arial"/>
                <w:sz w:val="28"/>
                <w:szCs w:val="28"/>
                <w:highlight w:val="none"/>
                <w:u w:val="single"/>
              </w:rPr>
              <w:t>（项目编号：</w:t>
            </w:r>
            <w:r>
              <w:rPr>
                <w:rFonts w:hint="eastAsia" w:ascii="仿宋" w:hAnsi="仿宋" w:eastAsia="仿宋" w:cs="Arial"/>
                <w:sz w:val="28"/>
                <w:szCs w:val="28"/>
                <w:highlight w:val="none"/>
                <w:u w:val="single"/>
                <w:lang w:eastAsia="zh-CN"/>
              </w:rPr>
              <w:t>2026(JKJ)-</w:t>
            </w:r>
            <w:r>
              <w:rPr>
                <w:rFonts w:hint="eastAsia" w:ascii="仿宋" w:hAnsi="仿宋" w:eastAsia="仿宋" w:cs="Arial"/>
                <w:sz w:val="28"/>
                <w:szCs w:val="28"/>
                <w:highlight w:val="none"/>
                <w:u w:val="single"/>
                <w:lang w:val="en-US" w:eastAsia="zh-CN"/>
              </w:rPr>
              <w:t>176-1</w:t>
            </w:r>
            <w:r>
              <w:rPr>
                <w:rFonts w:hint="eastAsia" w:ascii="仿宋" w:hAnsi="仿宋" w:eastAsia="仿宋" w:cs="Arial"/>
                <w:sz w:val="28"/>
                <w:szCs w:val="28"/>
                <w:highlight w:val="none"/>
                <w:u w:val="single"/>
              </w:rPr>
              <w:t>）</w:t>
            </w:r>
            <w:r>
              <w:rPr>
                <w:rFonts w:hint="eastAsia" w:ascii="仿宋" w:hAnsi="仿宋" w:eastAsia="仿宋" w:cs="Arial"/>
                <w:sz w:val="28"/>
                <w:szCs w:val="28"/>
                <w:highlight w:val="none"/>
              </w:rPr>
              <w:t>招标文件，经我单位审核符合我单位提出的招标要求，同意对外发布。</w:t>
            </w:r>
          </w:p>
          <w:p w14:paraId="52DC1209">
            <w:pPr>
              <w:spacing w:line="360" w:lineRule="auto"/>
              <w:rPr>
                <w:rFonts w:ascii="仿宋" w:hAnsi="仿宋" w:eastAsia="仿宋" w:cs="Arial"/>
                <w:sz w:val="28"/>
                <w:szCs w:val="28"/>
              </w:rPr>
            </w:pPr>
          </w:p>
          <w:p w14:paraId="6B1A6A7B">
            <w:pPr>
              <w:spacing w:line="360" w:lineRule="auto"/>
              <w:ind w:right="240"/>
              <w:rPr>
                <w:rFonts w:ascii="仿宋" w:hAnsi="仿宋" w:eastAsia="仿宋" w:cs="Arial"/>
                <w:sz w:val="28"/>
                <w:szCs w:val="28"/>
              </w:rPr>
            </w:pPr>
          </w:p>
          <w:p w14:paraId="54F51F08">
            <w:pPr>
              <w:spacing w:line="360" w:lineRule="auto"/>
              <w:ind w:right="240"/>
              <w:rPr>
                <w:rFonts w:ascii="仿宋" w:hAnsi="仿宋" w:eastAsia="仿宋" w:cs="Arial"/>
                <w:sz w:val="28"/>
                <w:szCs w:val="28"/>
              </w:rPr>
            </w:pPr>
          </w:p>
          <w:p w14:paraId="65E18056">
            <w:pPr>
              <w:spacing w:line="360" w:lineRule="auto"/>
              <w:ind w:right="840"/>
              <w:rPr>
                <w:rFonts w:ascii="仿宋" w:hAnsi="仿宋" w:eastAsia="仿宋" w:cs="Arial"/>
                <w:sz w:val="28"/>
                <w:szCs w:val="28"/>
              </w:rPr>
            </w:pPr>
            <w:r>
              <w:rPr>
                <w:rFonts w:hint="eastAsia" w:ascii="仿宋" w:hAnsi="仿宋" w:eastAsia="仿宋" w:cs="Times New Roman"/>
                <w:sz w:val="28"/>
                <w:szCs w:val="28"/>
              </w:rPr>
              <w:t xml:space="preserve">                               采购人</w:t>
            </w:r>
            <w:r>
              <w:rPr>
                <w:rFonts w:hint="eastAsia" w:ascii="仿宋" w:hAnsi="仿宋" w:eastAsia="仿宋" w:cs="Arial"/>
                <w:sz w:val="28"/>
                <w:szCs w:val="28"/>
              </w:rPr>
              <w:t>（盖章）</w:t>
            </w:r>
            <w:r>
              <w:rPr>
                <w:rFonts w:hint="eastAsia" w:ascii="仿宋" w:hAnsi="仿宋" w:eastAsia="仿宋" w:cs="Times New Roman"/>
                <w:sz w:val="28"/>
                <w:szCs w:val="28"/>
              </w:rPr>
              <w:t xml:space="preserve">：  </w:t>
            </w:r>
          </w:p>
          <w:p w14:paraId="1D1414A0">
            <w:pPr>
              <w:spacing w:line="360" w:lineRule="auto"/>
              <w:ind w:right="960"/>
              <w:rPr>
                <w:rFonts w:ascii="仿宋" w:hAnsi="仿宋" w:eastAsia="仿宋" w:cs="Times New Roman"/>
                <w:b/>
                <w:sz w:val="40"/>
                <w:szCs w:val="32"/>
              </w:rPr>
            </w:pPr>
            <w:r>
              <w:rPr>
                <w:rFonts w:hint="eastAsia" w:ascii="仿宋" w:hAnsi="仿宋" w:eastAsia="仿宋" w:cs="Arial"/>
                <w:sz w:val="28"/>
                <w:szCs w:val="28"/>
              </w:rPr>
              <w:t xml:space="preserve">                               </w:t>
            </w:r>
            <w:r>
              <w:rPr>
                <w:rFonts w:hint="eastAsia" w:ascii="仿宋" w:hAnsi="仿宋" w:eastAsia="仿宋" w:cs="Arial"/>
                <w:sz w:val="28"/>
                <w:szCs w:val="28"/>
                <w:lang w:val="en-US" w:eastAsia="zh-CN"/>
              </w:rPr>
              <w:t>2026</w:t>
            </w:r>
            <w:r>
              <w:rPr>
                <w:rFonts w:hint="eastAsia" w:ascii="仿宋" w:hAnsi="仿宋" w:eastAsia="仿宋" w:cs="Arial"/>
                <w:sz w:val="28"/>
                <w:szCs w:val="28"/>
              </w:rPr>
              <w:t>年</w:t>
            </w:r>
            <w:r>
              <w:rPr>
                <w:rFonts w:hint="eastAsia" w:ascii="仿宋" w:hAnsi="仿宋" w:eastAsia="仿宋" w:cs="Arial"/>
                <w:sz w:val="28"/>
                <w:szCs w:val="28"/>
                <w:lang w:val="en-US" w:eastAsia="zh-CN"/>
              </w:rPr>
              <w:t>05</w:t>
            </w:r>
            <w:r>
              <w:rPr>
                <w:rFonts w:hint="eastAsia" w:ascii="仿宋" w:hAnsi="仿宋" w:eastAsia="仿宋" w:cs="Arial"/>
                <w:sz w:val="28"/>
                <w:szCs w:val="28"/>
              </w:rPr>
              <w:t>月   日</w:t>
            </w:r>
          </w:p>
        </w:tc>
      </w:tr>
    </w:tbl>
    <w:p w14:paraId="301545D2">
      <w:pPr>
        <w:rPr>
          <w:rFonts w:ascii="仿宋" w:hAnsi="仿宋" w:eastAsia="仿宋" w:cs="仿宋_GB2312"/>
          <w:sz w:val="32"/>
          <w:szCs w:val="32"/>
        </w:rPr>
      </w:pPr>
      <w:r>
        <w:rPr>
          <w:rFonts w:hint="eastAsia" w:ascii="仿宋" w:hAnsi="仿宋" w:eastAsia="仿宋" w:cs="仿宋_GB2312"/>
          <w:sz w:val="32"/>
          <w:szCs w:val="32"/>
        </w:rPr>
        <w:br w:type="page"/>
      </w:r>
    </w:p>
    <w:p w14:paraId="32E8CF28">
      <w:pPr>
        <w:jc w:val="center"/>
        <w:rPr>
          <w:rFonts w:ascii="仿宋" w:hAnsi="仿宋" w:eastAsia="仿宋" w:cs="仿宋_GB2312"/>
          <w:sz w:val="32"/>
          <w:szCs w:val="32"/>
        </w:rPr>
      </w:pPr>
      <w:r>
        <w:rPr>
          <w:rFonts w:hint="eastAsia" w:ascii="仿宋" w:hAnsi="仿宋" w:eastAsia="仿宋" w:cs="仿宋_GB2312"/>
          <w:sz w:val="32"/>
          <w:szCs w:val="32"/>
        </w:rPr>
        <w:t>目  录</w:t>
      </w:r>
    </w:p>
    <w:sdt>
      <w:sdtPr>
        <w:rPr>
          <w:rFonts w:ascii="仿宋" w:hAnsi="仿宋" w:eastAsia="仿宋"/>
        </w:rPr>
        <w:id w:val="147457632"/>
        <w15:color w:val="DBDBDB"/>
        <w:docPartObj>
          <w:docPartGallery w:val="Table of Contents"/>
          <w:docPartUnique/>
        </w:docPartObj>
      </w:sdtPr>
      <w:sdtEndPr>
        <w:rPr>
          <w:rFonts w:hint="eastAsia" w:ascii="仿宋" w:hAnsi="仿宋" w:eastAsia="仿宋" w:cs="仿宋_GB2312"/>
          <w:b/>
          <w:szCs w:val="32"/>
        </w:rPr>
      </w:sdtEndPr>
      <w:sdtContent>
        <w:p w14:paraId="1354D1C1">
          <w:pPr>
            <w:rPr>
              <w:rFonts w:hint="eastAsia" w:ascii="仿宋" w:hAnsi="仿宋" w:eastAsia="仿宋" w:cs="仿宋_GB2312"/>
              <w:b/>
              <w:kern w:val="2"/>
              <w:sz w:val="21"/>
              <w:szCs w:val="32"/>
              <w:lang w:val="en-US" w:eastAsia="zh-CN" w:bidi="ar-SA"/>
            </w:rPr>
          </w:pPr>
          <w:r>
            <w:rPr>
              <w:rFonts w:hint="eastAsia" w:ascii="仿宋" w:hAnsi="仿宋" w:eastAsia="仿宋" w:cs="仿宋_GB2312"/>
              <w:sz w:val="32"/>
              <w:szCs w:val="32"/>
            </w:rPr>
            <w:fldChar w:fldCharType="begin"/>
          </w:r>
          <w:r>
            <w:rPr>
              <w:rFonts w:hint="eastAsia" w:ascii="仿宋" w:hAnsi="仿宋" w:eastAsia="仿宋" w:cs="仿宋_GB2312"/>
              <w:sz w:val="32"/>
              <w:szCs w:val="32"/>
            </w:rPr>
            <w:instrText xml:space="preserve">TOC \o "1-2" \h \u </w:instrText>
          </w:r>
          <w:r>
            <w:rPr>
              <w:rFonts w:hint="eastAsia" w:ascii="仿宋" w:hAnsi="仿宋" w:eastAsia="仿宋" w:cs="仿宋_GB2312"/>
              <w:sz w:val="32"/>
              <w:szCs w:val="32"/>
            </w:rPr>
            <w:fldChar w:fldCharType="separate"/>
          </w:r>
        </w:p>
        <w:p w14:paraId="784B3FB3">
          <w:pPr>
            <w:pStyle w:val="20"/>
            <w:tabs>
              <w:tab w:val="right" w:leader="dot" w:pos="8306"/>
            </w:tabs>
            <w:rPr>
              <w:b/>
              <w:bCs/>
              <w:sz w:val="28"/>
              <w:szCs w:val="28"/>
            </w:rPr>
          </w:pPr>
          <w:r>
            <w:rPr>
              <w:rFonts w:hint="eastAsia" w:ascii="仿宋" w:hAnsi="仿宋" w:eastAsia="仿宋" w:cs="仿宋_GB2312"/>
              <w:b/>
              <w:bCs/>
              <w:sz w:val="28"/>
              <w:szCs w:val="28"/>
            </w:rPr>
            <w:fldChar w:fldCharType="begin"/>
          </w:r>
          <w:r>
            <w:rPr>
              <w:rFonts w:hint="eastAsia" w:ascii="仿宋" w:hAnsi="仿宋" w:eastAsia="仿宋" w:cs="仿宋_GB2312"/>
              <w:b/>
              <w:bCs/>
              <w:sz w:val="28"/>
              <w:szCs w:val="28"/>
            </w:rPr>
            <w:instrText xml:space="preserve"> HYPERLINK \l _Toc16892 </w:instrText>
          </w:r>
          <w:r>
            <w:rPr>
              <w:rFonts w:hint="eastAsia" w:ascii="仿宋" w:hAnsi="仿宋" w:eastAsia="仿宋" w:cs="仿宋_GB2312"/>
              <w:b/>
              <w:bCs/>
              <w:sz w:val="28"/>
              <w:szCs w:val="28"/>
            </w:rPr>
            <w:fldChar w:fldCharType="separate"/>
          </w:r>
          <w:r>
            <w:rPr>
              <w:rFonts w:hint="eastAsia" w:ascii="仿宋" w:hAnsi="仿宋" w:eastAsia="仿宋" w:cs="仿宋_GB2312"/>
              <w:b/>
              <w:bCs/>
              <w:sz w:val="28"/>
              <w:szCs w:val="28"/>
            </w:rPr>
            <w:t>第一章 公开招标公告</w:t>
          </w:r>
          <w:r>
            <w:rPr>
              <w:b/>
              <w:bCs/>
              <w:sz w:val="28"/>
              <w:szCs w:val="28"/>
            </w:rPr>
            <w:tab/>
          </w:r>
          <w:r>
            <w:rPr>
              <w:b/>
              <w:bCs/>
              <w:sz w:val="28"/>
              <w:szCs w:val="28"/>
            </w:rPr>
            <w:fldChar w:fldCharType="begin"/>
          </w:r>
          <w:r>
            <w:rPr>
              <w:b/>
              <w:bCs/>
              <w:sz w:val="28"/>
              <w:szCs w:val="28"/>
            </w:rPr>
            <w:instrText xml:space="preserve"> PAGEREF _Toc16892 \h </w:instrText>
          </w:r>
          <w:r>
            <w:rPr>
              <w:b/>
              <w:bCs/>
              <w:sz w:val="28"/>
              <w:szCs w:val="28"/>
            </w:rPr>
            <w:fldChar w:fldCharType="separate"/>
          </w:r>
          <w:r>
            <w:rPr>
              <w:b/>
              <w:bCs/>
              <w:sz w:val="28"/>
              <w:szCs w:val="28"/>
            </w:rPr>
            <w:t>1</w:t>
          </w:r>
          <w:r>
            <w:rPr>
              <w:b/>
              <w:bCs/>
              <w:sz w:val="28"/>
              <w:szCs w:val="28"/>
            </w:rPr>
            <w:fldChar w:fldCharType="end"/>
          </w:r>
          <w:r>
            <w:rPr>
              <w:rFonts w:hint="eastAsia" w:ascii="仿宋" w:hAnsi="仿宋" w:eastAsia="仿宋" w:cs="仿宋_GB2312"/>
              <w:b/>
              <w:bCs/>
              <w:sz w:val="28"/>
              <w:szCs w:val="28"/>
            </w:rPr>
            <w:fldChar w:fldCharType="end"/>
          </w:r>
        </w:p>
        <w:p w14:paraId="43E37D83">
          <w:pPr>
            <w:pStyle w:val="20"/>
            <w:tabs>
              <w:tab w:val="right" w:leader="dot" w:pos="8306"/>
            </w:tabs>
            <w:rPr>
              <w:b/>
              <w:bCs/>
              <w:sz w:val="28"/>
              <w:szCs w:val="28"/>
            </w:rPr>
          </w:pPr>
          <w:r>
            <w:rPr>
              <w:rFonts w:hint="eastAsia" w:ascii="仿宋" w:hAnsi="仿宋" w:eastAsia="仿宋" w:cs="仿宋_GB2312"/>
              <w:b/>
              <w:bCs/>
              <w:sz w:val="28"/>
              <w:szCs w:val="28"/>
            </w:rPr>
            <w:fldChar w:fldCharType="begin"/>
          </w:r>
          <w:r>
            <w:rPr>
              <w:rFonts w:hint="eastAsia" w:ascii="仿宋" w:hAnsi="仿宋" w:eastAsia="仿宋" w:cs="仿宋_GB2312"/>
              <w:b/>
              <w:bCs/>
              <w:sz w:val="28"/>
              <w:szCs w:val="28"/>
            </w:rPr>
            <w:instrText xml:space="preserve"> HYPERLINK \l _Toc4796 </w:instrText>
          </w:r>
          <w:r>
            <w:rPr>
              <w:rFonts w:hint="eastAsia" w:ascii="仿宋" w:hAnsi="仿宋" w:eastAsia="仿宋" w:cs="仿宋_GB2312"/>
              <w:b/>
              <w:bCs/>
              <w:sz w:val="28"/>
              <w:szCs w:val="28"/>
            </w:rPr>
            <w:fldChar w:fldCharType="separate"/>
          </w:r>
          <w:r>
            <w:rPr>
              <w:rFonts w:hint="eastAsia" w:ascii="仿宋" w:hAnsi="仿宋" w:eastAsia="仿宋" w:cs="仿宋_GB2312"/>
              <w:b/>
              <w:bCs/>
              <w:sz w:val="28"/>
              <w:szCs w:val="28"/>
            </w:rPr>
            <w:t>第二章 投标须知前附表</w:t>
          </w:r>
          <w:r>
            <w:rPr>
              <w:b/>
              <w:bCs/>
              <w:sz w:val="28"/>
              <w:szCs w:val="28"/>
            </w:rPr>
            <w:tab/>
          </w:r>
          <w:r>
            <w:rPr>
              <w:b/>
              <w:bCs/>
              <w:sz w:val="28"/>
              <w:szCs w:val="28"/>
            </w:rPr>
            <w:fldChar w:fldCharType="begin"/>
          </w:r>
          <w:r>
            <w:rPr>
              <w:b/>
              <w:bCs/>
              <w:sz w:val="28"/>
              <w:szCs w:val="28"/>
            </w:rPr>
            <w:instrText xml:space="preserve"> PAGEREF _Toc4796 \h </w:instrText>
          </w:r>
          <w:r>
            <w:rPr>
              <w:b/>
              <w:bCs/>
              <w:sz w:val="28"/>
              <w:szCs w:val="28"/>
            </w:rPr>
            <w:fldChar w:fldCharType="separate"/>
          </w:r>
          <w:r>
            <w:rPr>
              <w:b/>
              <w:bCs/>
              <w:sz w:val="28"/>
              <w:szCs w:val="28"/>
            </w:rPr>
            <w:t>5</w:t>
          </w:r>
          <w:r>
            <w:rPr>
              <w:b/>
              <w:bCs/>
              <w:sz w:val="28"/>
              <w:szCs w:val="28"/>
            </w:rPr>
            <w:fldChar w:fldCharType="end"/>
          </w:r>
          <w:r>
            <w:rPr>
              <w:rFonts w:hint="eastAsia" w:ascii="仿宋" w:hAnsi="仿宋" w:eastAsia="仿宋" w:cs="仿宋_GB2312"/>
              <w:b/>
              <w:bCs/>
              <w:sz w:val="28"/>
              <w:szCs w:val="28"/>
            </w:rPr>
            <w:fldChar w:fldCharType="end"/>
          </w:r>
        </w:p>
        <w:p w14:paraId="792EC47E">
          <w:pPr>
            <w:pStyle w:val="20"/>
            <w:tabs>
              <w:tab w:val="right" w:leader="dot" w:pos="8306"/>
            </w:tabs>
            <w:rPr>
              <w:b/>
              <w:bCs/>
              <w:sz w:val="28"/>
              <w:szCs w:val="28"/>
            </w:rPr>
          </w:pPr>
          <w:r>
            <w:rPr>
              <w:rFonts w:hint="eastAsia" w:ascii="仿宋" w:hAnsi="仿宋" w:eastAsia="仿宋" w:cs="仿宋_GB2312"/>
              <w:b/>
              <w:bCs/>
              <w:sz w:val="28"/>
              <w:szCs w:val="28"/>
            </w:rPr>
            <w:fldChar w:fldCharType="begin"/>
          </w:r>
          <w:r>
            <w:rPr>
              <w:rFonts w:hint="eastAsia" w:ascii="仿宋" w:hAnsi="仿宋" w:eastAsia="仿宋" w:cs="仿宋_GB2312"/>
              <w:b/>
              <w:bCs/>
              <w:sz w:val="28"/>
              <w:szCs w:val="28"/>
            </w:rPr>
            <w:instrText xml:space="preserve"> HYPERLINK \l _Toc12072 </w:instrText>
          </w:r>
          <w:r>
            <w:rPr>
              <w:rFonts w:hint="eastAsia" w:ascii="仿宋" w:hAnsi="仿宋" w:eastAsia="仿宋" w:cs="仿宋_GB2312"/>
              <w:b/>
              <w:bCs/>
              <w:sz w:val="28"/>
              <w:szCs w:val="28"/>
            </w:rPr>
            <w:fldChar w:fldCharType="separate"/>
          </w:r>
          <w:r>
            <w:rPr>
              <w:rFonts w:hint="eastAsia" w:ascii="仿宋" w:hAnsi="仿宋" w:eastAsia="仿宋" w:cs="仿宋_GB2312"/>
              <w:b/>
              <w:bCs/>
              <w:sz w:val="28"/>
              <w:szCs w:val="28"/>
            </w:rPr>
            <w:t xml:space="preserve">第三章 </w:t>
          </w:r>
          <w:r>
            <w:rPr>
              <w:rFonts w:hint="eastAsia" w:ascii="仿宋" w:hAnsi="仿宋" w:eastAsia="仿宋" w:cs="仿宋_GB2312"/>
              <w:b/>
              <w:bCs/>
              <w:sz w:val="28"/>
              <w:szCs w:val="28"/>
              <w:lang w:val="en-US" w:eastAsia="zh-CN"/>
            </w:rPr>
            <w:t>投标人</w:t>
          </w:r>
          <w:r>
            <w:rPr>
              <w:rFonts w:hint="eastAsia" w:ascii="仿宋" w:hAnsi="仿宋" w:eastAsia="仿宋" w:cs="仿宋_GB2312"/>
              <w:b/>
              <w:bCs/>
              <w:sz w:val="28"/>
              <w:szCs w:val="28"/>
            </w:rPr>
            <w:t>须知</w:t>
          </w:r>
          <w:r>
            <w:rPr>
              <w:b/>
              <w:bCs/>
              <w:sz w:val="28"/>
              <w:szCs w:val="28"/>
            </w:rPr>
            <w:tab/>
          </w:r>
          <w:r>
            <w:rPr>
              <w:b/>
              <w:bCs/>
              <w:sz w:val="28"/>
              <w:szCs w:val="28"/>
            </w:rPr>
            <w:fldChar w:fldCharType="begin"/>
          </w:r>
          <w:r>
            <w:rPr>
              <w:b/>
              <w:bCs/>
              <w:sz w:val="28"/>
              <w:szCs w:val="28"/>
            </w:rPr>
            <w:instrText xml:space="preserve"> PAGEREF _Toc12072 \h </w:instrText>
          </w:r>
          <w:r>
            <w:rPr>
              <w:b/>
              <w:bCs/>
              <w:sz w:val="28"/>
              <w:szCs w:val="28"/>
            </w:rPr>
            <w:fldChar w:fldCharType="separate"/>
          </w:r>
          <w:r>
            <w:rPr>
              <w:b/>
              <w:bCs/>
              <w:sz w:val="28"/>
              <w:szCs w:val="28"/>
            </w:rPr>
            <w:t>14</w:t>
          </w:r>
          <w:r>
            <w:rPr>
              <w:b/>
              <w:bCs/>
              <w:sz w:val="28"/>
              <w:szCs w:val="28"/>
            </w:rPr>
            <w:fldChar w:fldCharType="end"/>
          </w:r>
          <w:r>
            <w:rPr>
              <w:rFonts w:hint="eastAsia" w:ascii="仿宋" w:hAnsi="仿宋" w:eastAsia="仿宋" w:cs="仿宋_GB2312"/>
              <w:b/>
              <w:bCs/>
              <w:sz w:val="28"/>
              <w:szCs w:val="28"/>
            </w:rPr>
            <w:fldChar w:fldCharType="end"/>
          </w:r>
        </w:p>
        <w:p w14:paraId="288CECCB">
          <w:pPr>
            <w:pStyle w:val="20"/>
            <w:tabs>
              <w:tab w:val="right" w:leader="dot" w:pos="8306"/>
            </w:tabs>
            <w:rPr>
              <w:b/>
              <w:bCs/>
              <w:sz w:val="28"/>
              <w:szCs w:val="28"/>
            </w:rPr>
          </w:pPr>
          <w:r>
            <w:rPr>
              <w:rFonts w:hint="eastAsia" w:ascii="仿宋" w:hAnsi="仿宋" w:eastAsia="仿宋" w:cs="仿宋_GB2312"/>
              <w:b/>
              <w:bCs/>
              <w:sz w:val="28"/>
              <w:szCs w:val="28"/>
            </w:rPr>
            <w:fldChar w:fldCharType="begin"/>
          </w:r>
          <w:r>
            <w:rPr>
              <w:rFonts w:hint="eastAsia" w:ascii="仿宋" w:hAnsi="仿宋" w:eastAsia="仿宋" w:cs="仿宋_GB2312"/>
              <w:b/>
              <w:bCs/>
              <w:sz w:val="28"/>
              <w:szCs w:val="28"/>
            </w:rPr>
            <w:instrText xml:space="preserve"> HYPERLINK \l _Toc20234 </w:instrText>
          </w:r>
          <w:r>
            <w:rPr>
              <w:rFonts w:hint="eastAsia" w:ascii="仿宋" w:hAnsi="仿宋" w:eastAsia="仿宋" w:cs="仿宋_GB2312"/>
              <w:b/>
              <w:bCs/>
              <w:sz w:val="28"/>
              <w:szCs w:val="28"/>
            </w:rPr>
            <w:fldChar w:fldCharType="separate"/>
          </w:r>
          <w:r>
            <w:rPr>
              <w:rFonts w:hint="eastAsia" w:ascii="仿宋" w:hAnsi="仿宋" w:eastAsia="仿宋" w:cs="仿宋_GB2312"/>
              <w:b/>
              <w:bCs/>
              <w:sz w:val="28"/>
              <w:szCs w:val="28"/>
            </w:rPr>
            <w:t>第四章 政府采购合同</w:t>
          </w:r>
          <w:r>
            <w:rPr>
              <w:b/>
              <w:bCs/>
              <w:sz w:val="28"/>
              <w:szCs w:val="28"/>
            </w:rPr>
            <w:tab/>
          </w:r>
          <w:r>
            <w:rPr>
              <w:b/>
              <w:bCs/>
              <w:sz w:val="28"/>
              <w:szCs w:val="28"/>
            </w:rPr>
            <w:fldChar w:fldCharType="begin"/>
          </w:r>
          <w:r>
            <w:rPr>
              <w:b/>
              <w:bCs/>
              <w:sz w:val="28"/>
              <w:szCs w:val="28"/>
            </w:rPr>
            <w:instrText xml:space="preserve"> PAGEREF _Toc20234 \h </w:instrText>
          </w:r>
          <w:r>
            <w:rPr>
              <w:b/>
              <w:bCs/>
              <w:sz w:val="28"/>
              <w:szCs w:val="28"/>
            </w:rPr>
            <w:fldChar w:fldCharType="separate"/>
          </w:r>
          <w:r>
            <w:rPr>
              <w:b/>
              <w:bCs/>
              <w:sz w:val="28"/>
              <w:szCs w:val="28"/>
            </w:rPr>
            <w:t>35</w:t>
          </w:r>
          <w:r>
            <w:rPr>
              <w:b/>
              <w:bCs/>
              <w:sz w:val="28"/>
              <w:szCs w:val="28"/>
            </w:rPr>
            <w:fldChar w:fldCharType="end"/>
          </w:r>
          <w:r>
            <w:rPr>
              <w:rFonts w:hint="eastAsia" w:ascii="仿宋" w:hAnsi="仿宋" w:eastAsia="仿宋" w:cs="仿宋_GB2312"/>
              <w:b/>
              <w:bCs/>
              <w:sz w:val="28"/>
              <w:szCs w:val="28"/>
            </w:rPr>
            <w:fldChar w:fldCharType="end"/>
          </w:r>
        </w:p>
        <w:p w14:paraId="73E6D9A4">
          <w:pPr>
            <w:pStyle w:val="20"/>
            <w:tabs>
              <w:tab w:val="right" w:leader="dot" w:pos="8306"/>
            </w:tabs>
            <w:rPr>
              <w:b/>
              <w:bCs/>
              <w:sz w:val="28"/>
              <w:szCs w:val="28"/>
            </w:rPr>
          </w:pPr>
          <w:r>
            <w:rPr>
              <w:rFonts w:hint="eastAsia" w:ascii="仿宋" w:hAnsi="仿宋" w:eastAsia="仿宋" w:cs="仿宋_GB2312"/>
              <w:b/>
              <w:bCs/>
              <w:sz w:val="28"/>
              <w:szCs w:val="28"/>
            </w:rPr>
            <w:fldChar w:fldCharType="begin"/>
          </w:r>
          <w:r>
            <w:rPr>
              <w:rFonts w:hint="eastAsia" w:ascii="仿宋" w:hAnsi="仿宋" w:eastAsia="仿宋" w:cs="仿宋_GB2312"/>
              <w:b/>
              <w:bCs/>
              <w:sz w:val="28"/>
              <w:szCs w:val="28"/>
            </w:rPr>
            <w:instrText xml:space="preserve"> HYPERLINK \l _Toc28683 </w:instrText>
          </w:r>
          <w:r>
            <w:rPr>
              <w:rFonts w:hint="eastAsia" w:ascii="仿宋" w:hAnsi="仿宋" w:eastAsia="仿宋" w:cs="仿宋_GB2312"/>
              <w:b/>
              <w:bCs/>
              <w:sz w:val="28"/>
              <w:szCs w:val="28"/>
            </w:rPr>
            <w:fldChar w:fldCharType="separate"/>
          </w:r>
          <w:r>
            <w:rPr>
              <w:rFonts w:hint="eastAsia" w:ascii="仿宋" w:hAnsi="仿宋" w:eastAsia="仿宋" w:cs="仿宋_GB2312"/>
              <w:b/>
              <w:bCs/>
              <w:sz w:val="28"/>
              <w:szCs w:val="28"/>
            </w:rPr>
            <w:t>第五章 采购需求</w:t>
          </w:r>
          <w:r>
            <w:rPr>
              <w:b/>
              <w:bCs/>
              <w:sz w:val="28"/>
              <w:szCs w:val="28"/>
            </w:rPr>
            <w:tab/>
          </w:r>
          <w:r>
            <w:rPr>
              <w:b/>
              <w:bCs/>
              <w:sz w:val="28"/>
              <w:szCs w:val="28"/>
            </w:rPr>
            <w:fldChar w:fldCharType="begin"/>
          </w:r>
          <w:r>
            <w:rPr>
              <w:b/>
              <w:bCs/>
              <w:sz w:val="28"/>
              <w:szCs w:val="28"/>
            </w:rPr>
            <w:instrText xml:space="preserve"> PAGEREF _Toc28683 \h </w:instrText>
          </w:r>
          <w:r>
            <w:rPr>
              <w:b/>
              <w:bCs/>
              <w:sz w:val="28"/>
              <w:szCs w:val="28"/>
            </w:rPr>
            <w:fldChar w:fldCharType="separate"/>
          </w:r>
          <w:r>
            <w:rPr>
              <w:b/>
              <w:bCs/>
              <w:sz w:val="28"/>
              <w:szCs w:val="28"/>
            </w:rPr>
            <w:t>46</w:t>
          </w:r>
          <w:r>
            <w:rPr>
              <w:b/>
              <w:bCs/>
              <w:sz w:val="28"/>
              <w:szCs w:val="28"/>
            </w:rPr>
            <w:fldChar w:fldCharType="end"/>
          </w:r>
          <w:r>
            <w:rPr>
              <w:rFonts w:hint="eastAsia" w:ascii="仿宋" w:hAnsi="仿宋" w:eastAsia="仿宋" w:cs="仿宋_GB2312"/>
              <w:b/>
              <w:bCs/>
              <w:sz w:val="28"/>
              <w:szCs w:val="28"/>
            </w:rPr>
            <w:fldChar w:fldCharType="end"/>
          </w:r>
        </w:p>
        <w:p w14:paraId="41E154A0">
          <w:pPr>
            <w:pStyle w:val="20"/>
            <w:tabs>
              <w:tab w:val="right" w:leader="dot" w:pos="8306"/>
            </w:tabs>
            <w:rPr>
              <w:b/>
              <w:bCs/>
              <w:sz w:val="28"/>
              <w:szCs w:val="28"/>
            </w:rPr>
          </w:pPr>
          <w:r>
            <w:rPr>
              <w:rFonts w:hint="eastAsia" w:ascii="仿宋" w:hAnsi="仿宋" w:eastAsia="仿宋" w:cs="仿宋_GB2312"/>
              <w:b/>
              <w:bCs/>
              <w:sz w:val="28"/>
              <w:szCs w:val="28"/>
            </w:rPr>
            <w:fldChar w:fldCharType="begin"/>
          </w:r>
          <w:r>
            <w:rPr>
              <w:rFonts w:hint="eastAsia" w:ascii="仿宋" w:hAnsi="仿宋" w:eastAsia="仿宋" w:cs="仿宋_GB2312"/>
              <w:b/>
              <w:bCs/>
              <w:sz w:val="28"/>
              <w:szCs w:val="28"/>
            </w:rPr>
            <w:instrText xml:space="preserve"> HYPERLINK \l _Toc12889 </w:instrText>
          </w:r>
          <w:r>
            <w:rPr>
              <w:rFonts w:hint="eastAsia" w:ascii="仿宋" w:hAnsi="仿宋" w:eastAsia="仿宋" w:cs="仿宋_GB2312"/>
              <w:b/>
              <w:bCs/>
              <w:sz w:val="28"/>
              <w:szCs w:val="28"/>
            </w:rPr>
            <w:fldChar w:fldCharType="separate"/>
          </w:r>
          <w:r>
            <w:rPr>
              <w:rFonts w:hint="eastAsia" w:ascii="仿宋" w:hAnsi="仿宋" w:eastAsia="仿宋" w:cs="仿宋_GB2312"/>
              <w:b/>
              <w:bCs/>
              <w:sz w:val="28"/>
              <w:szCs w:val="28"/>
            </w:rPr>
            <w:t>第六章 评标程序、评标方法和评标标准</w:t>
          </w:r>
          <w:r>
            <w:rPr>
              <w:b/>
              <w:bCs/>
              <w:sz w:val="28"/>
              <w:szCs w:val="28"/>
            </w:rPr>
            <w:tab/>
          </w:r>
          <w:r>
            <w:rPr>
              <w:b/>
              <w:bCs/>
              <w:sz w:val="28"/>
              <w:szCs w:val="28"/>
            </w:rPr>
            <w:fldChar w:fldCharType="begin"/>
          </w:r>
          <w:r>
            <w:rPr>
              <w:b/>
              <w:bCs/>
              <w:sz w:val="28"/>
              <w:szCs w:val="28"/>
            </w:rPr>
            <w:instrText xml:space="preserve"> PAGEREF _Toc12889 \h </w:instrText>
          </w:r>
          <w:r>
            <w:rPr>
              <w:b/>
              <w:bCs/>
              <w:sz w:val="28"/>
              <w:szCs w:val="28"/>
            </w:rPr>
            <w:fldChar w:fldCharType="separate"/>
          </w:r>
          <w:r>
            <w:rPr>
              <w:b/>
              <w:bCs/>
              <w:sz w:val="28"/>
              <w:szCs w:val="28"/>
            </w:rPr>
            <w:t>52</w:t>
          </w:r>
          <w:r>
            <w:rPr>
              <w:b/>
              <w:bCs/>
              <w:sz w:val="28"/>
              <w:szCs w:val="28"/>
            </w:rPr>
            <w:fldChar w:fldCharType="end"/>
          </w:r>
          <w:r>
            <w:rPr>
              <w:rFonts w:hint="eastAsia" w:ascii="仿宋" w:hAnsi="仿宋" w:eastAsia="仿宋" w:cs="仿宋_GB2312"/>
              <w:b/>
              <w:bCs/>
              <w:sz w:val="28"/>
              <w:szCs w:val="28"/>
            </w:rPr>
            <w:fldChar w:fldCharType="end"/>
          </w:r>
        </w:p>
        <w:p w14:paraId="7169CB6A">
          <w:pPr>
            <w:pStyle w:val="20"/>
            <w:tabs>
              <w:tab w:val="right" w:leader="dot" w:pos="8306"/>
            </w:tabs>
          </w:pPr>
          <w:r>
            <w:rPr>
              <w:rFonts w:hint="eastAsia" w:ascii="仿宋" w:hAnsi="仿宋" w:eastAsia="仿宋" w:cs="仿宋_GB2312"/>
              <w:b/>
              <w:bCs/>
              <w:sz w:val="28"/>
              <w:szCs w:val="28"/>
            </w:rPr>
            <w:fldChar w:fldCharType="begin"/>
          </w:r>
          <w:r>
            <w:rPr>
              <w:rFonts w:hint="eastAsia" w:ascii="仿宋" w:hAnsi="仿宋" w:eastAsia="仿宋" w:cs="仿宋_GB2312"/>
              <w:b/>
              <w:bCs/>
              <w:sz w:val="28"/>
              <w:szCs w:val="28"/>
            </w:rPr>
            <w:instrText xml:space="preserve"> HYPERLINK \l _Toc16309 </w:instrText>
          </w:r>
          <w:r>
            <w:rPr>
              <w:rFonts w:hint="eastAsia" w:ascii="仿宋" w:hAnsi="仿宋" w:eastAsia="仿宋" w:cs="仿宋_GB2312"/>
              <w:b/>
              <w:bCs/>
              <w:sz w:val="28"/>
              <w:szCs w:val="28"/>
            </w:rPr>
            <w:fldChar w:fldCharType="separate"/>
          </w:r>
          <w:r>
            <w:rPr>
              <w:rFonts w:hint="eastAsia" w:ascii="仿宋" w:hAnsi="仿宋" w:eastAsia="仿宋" w:cs="仿宋_GB2312"/>
              <w:b/>
              <w:bCs/>
              <w:sz w:val="28"/>
              <w:szCs w:val="28"/>
            </w:rPr>
            <w:t>第七章 投标文件格式</w:t>
          </w:r>
          <w:r>
            <w:rPr>
              <w:b/>
              <w:bCs/>
              <w:sz w:val="28"/>
              <w:szCs w:val="28"/>
            </w:rPr>
            <w:tab/>
          </w:r>
          <w:r>
            <w:rPr>
              <w:b/>
              <w:bCs/>
              <w:sz w:val="28"/>
              <w:szCs w:val="28"/>
            </w:rPr>
            <w:fldChar w:fldCharType="begin"/>
          </w:r>
          <w:r>
            <w:rPr>
              <w:b/>
              <w:bCs/>
              <w:sz w:val="28"/>
              <w:szCs w:val="28"/>
            </w:rPr>
            <w:instrText xml:space="preserve"> PAGEREF _Toc16309 \h </w:instrText>
          </w:r>
          <w:r>
            <w:rPr>
              <w:b/>
              <w:bCs/>
              <w:sz w:val="28"/>
              <w:szCs w:val="28"/>
            </w:rPr>
            <w:fldChar w:fldCharType="separate"/>
          </w:r>
          <w:r>
            <w:rPr>
              <w:b/>
              <w:bCs/>
              <w:sz w:val="28"/>
              <w:szCs w:val="28"/>
            </w:rPr>
            <w:t>67</w:t>
          </w:r>
          <w:r>
            <w:rPr>
              <w:b/>
              <w:bCs/>
              <w:sz w:val="28"/>
              <w:szCs w:val="28"/>
            </w:rPr>
            <w:fldChar w:fldCharType="end"/>
          </w:r>
          <w:r>
            <w:rPr>
              <w:rFonts w:hint="eastAsia" w:ascii="仿宋" w:hAnsi="仿宋" w:eastAsia="仿宋" w:cs="仿宋_GB2312"/>
              <w:b/>
              <w:bCs/>
              <w:sz w:val="28"/>
              <w:szCs w:val="28"/>
            </w:rPr>
            <w:fldChar w:fldCharType="end"/>
          </w:r>
        </w:p>
        <w:p w14:paraId="0EECEA92">
          <w:pPr>
            <w:jc w:val="center"/>
            <w:rPr>
              <w:rFonts w:ascii="仿宋" w:hAnsi="仿宋" w:eastAsia="仿宋" w:cs="仿宋_GB2312"/>
              <w:sz w:val="32"/>
              <w:szCs w:val="32"/>
            </w:rPr>
          </w:pPr>
          <w:r>
            <w:rPr>
              <w:rFonts w:hint="eastAsia" w:ascii="仿宋" w:hAnsi="仿宋" w:eastAsia="仿宋" w:cs="仿宋_GB2312"/>
              <w:b/>
              <w:szCs w:val="32"/>
            </w:rPr>
            <w:fldChar w:fldCharType="end"/>
          </w:r>
        </w:p>
      </w:sdtContent>
    </w:sdt>
    <w:p w14:paraId="30CCAB94">
      <w:pPr>
        <w:pStyle w:val="2"/>
        <w:numPr>
          <w:ilvl w:val="0"/>
          <w:numId w:val="1"/>
        </w:numPr>
        <w:jc w:val="center"/>
        <w:rPr>
          <w:rFonts w:ascii="仿宋" w:hAnsi="仿宋" w:eastAsia="仿宋" w:cs="仿宋_GB2312"/>
          <w:sz w:val="32"/>
          <w:szCs w:val="32"/>
        </w:rPr>
        <w:sectPr>
          <w:headerReference r:id="rId3" w:type="default"/>
          <w:pgSz w:w="11906" w:h="16838"/>
          <w:pgMar w:top="1440" w:right="1800" w:bottom="1440" w:left="1800" w:header="851" w:footer="992" w:gutter="0"/>
          <w:cols w:space="425" w:num="1"/>
          <w:docGrid w:type="lines" w:linePitch="312" w:charSpace="0"/>
        </w:sectPr>
      </w:pPr>
    </w:p>
    <w:p w14:paraId="67D53E28">
      <w:pPr>
        <w:pStyle w:val="2"/>
        <w:numPr>
          <w:ilvl w:val="0"/>
          <w:numId w:val="1"/>
        </w:numPr>
        <w:jc w:val="center"/>
        <w:rPr>
          <w:rFonts w:ascii="仿宋" w:hAnsi="仿宋" w:eastAsia="仿宋" w:cs="仿宋_GB2312"/>
          <w:sz w:val="32"/>
          <w:szCs w:val="32"/>
        </w:rPr>
      </w:pPr>
      <w:bookmarkStart w:id="0" w:name="_Toc16892"/>
      <w:r>
        <w:rPr>
          <w:rFonts w:hint="eastAsia" w:ascii="仿宋" w:hAnsi="仿宋" w:eastAsia="仿宋" w:cs="仿宋_GB2312"/>
          <w:sz w:val="32"/>
          <w:szCs w:val="32"/>
        </w:rPr>
        <w:t>公开招标公告</w:t>
      </w:r>
      <w:bookmarkEnd w:id="0"/>
    </w:p>
    <w:p w14:paraId="6262365F">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项目概况</w:t>
      </w:r>
    </w:p>
    <w:p w14:paraId="75C1DD15">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ascii="仿宋" w:hAnsi="仿宋" w:eastAsia="仿宋" w:cs="仿宋_GB2312"/>
          <w:sz w:val="32"/>
          <w:szCs w:val="32"/>
        </w:rPr>
      </w:pPr>
      <w:r>
        <w:rPr>
          <w:rFonts w:hint="eastAsia" w:ascii="仿宋" w:hAnsi="仿宋" w:eastAsia="仿宋" w:cs="Arial"/>
          <w:sz w:val="24"/>
          <w:szCs w:val="24"/>
          <w:u w:val="single"/>
          <w:lang w:eastAsia="zh-CN"/>
        </w:rPr>
        <w:t>伊犁哈萨克自治州塔城地区</w:t>
      </w:r>
      <w:r>
        <w:rPr>
          <w:rFonts w:hint="eastAsia" w:ascii="仿宋" w:hAnsi="仿宋" w:eastAsia="仿宋" w:cs="Arial"/>
          <w:sz w:val="24"/>
          <w:szCs w:val="24"/>
          <w:highlight w:val="none"/>
          <w:u w:val="single"/>
          <w:lang w:eastAsia="zh-CN"/>
        </w:rPr>
        <w:t>人民医院一批设备采购项目(二次)</w:t>
      </w:r>
      <w:r>
        <w:rPr>
          <w:rFonts w:hint="eastAsia" w:ascii="仿宋" w:hAnsi="仿宋" w:eastAsia="仿宋" w:cs="仿宋"/>
          <w:i w:val="0"/>
          <w:iCs w:val="0"/>
          <w:caps w:val="0"/>
          <w:color w:val="000000"/>
          <w:spacing w:val="0"/>
          <w:sz w:val="24"/>
          <w:szCs w:val="24"/>
          <w:highlight w:val="none"/>
        </w:rPr>
        <w:t>招标项目的潜在投标人应在政采云平台http://www.zcygov.cn/获取招标文件，并于</w:t>
      </w:r>
      <w:r>
        <w:rPr>
          <w:rFonts w:hint="eastAsia" w:ascii="仿宋" w:hAnsi="仿宋" w:eastAsia="仿宋" w:cs="仿宋"/>
          <w:sz w:val="24"/>
          <w:szCs w:val="24"/>
          <w:highlight w:val="none"/>
          <w:lang w:eastAsia="zh-CN"/>
        </w:rPr>
        <w:t>2026年</w:t>
      </w:r>
      <w:r>
        <w:rPr>
          <w:rFonts w:hint="eastAsia" w:ascii="仿宋" w:hAnsi="仿宋" w:eastAsia="仿宋" w:cs="仿宋"/>
          <w:sz w:val="24"/>
          <w:szCs w:val="24"/>
          <w:highlight w:val="none"/>
          <w:lang w:val="en-US" w:eastAsia="zh-CN"/>
        </w:rPr>
        <w:t>06</w:t>
      </w:r>
      <w:r>
        <w:rPr>
          <w:rFonts w:hint="eastAsia" w:ascii="仿宋" w:hAnsi="仿宋" w:eastAsia="仿宋" w:cs="仿宋"/>
          <w:sz w:val="24"/>
          <w:szCs w:val="24"/>
          <w:highlight w:val="none"/>
          <w:lang w:eastAsia="zh-CN"/>
        </w:rPr>
        <w:t>月</w:t>
      </w:r>
      <w:r>
        <w:rPr>
          <w:rFonts w:hint="eastAsia" w:ascii="仿宋" w:hAnsi="仿宋" w:eastAsia="仿宋" w:cs="仿宋"/>
          <w:sz w:val="24"/>
          <w:szCs w:val="24"/>
          <w:highlight w:val="none"/>
          <w:lang w:val="en-US" w:eastAsia="zh-CN"/>
        </w:rPr>
        <w:t>03</w:t>
      </w:r>
      <w:r>
        <w:rPr>
          <w:rFonts w:hint="eastAsia" w:ascii="仿宋" w:hAnsi="仿宋" w:eastAsia="仿宋" w:cs="仿宋"/>
          <w:sz w:val="24"/>
          <w:szCs w:val="24"/>
          <w:highlight w:val="none"/>
          <w:lang w:eastAsia="zh-CN"/>
        </w:rPr>
        <w:t>日</w:t>
      </w:r>
      <w:r>
        <w:rPr>
          <w:rFonts w:hint="eastAsia" w:ascii="仿宋" w:hAnsi="仿宋" w:eastAsia="仿宋" w:cs="仿宋"/>
          <w:i w:val="0"/>
          <w:iCs w:val="0"/>
          <w:caps w:val="0"/>
          <w:color w:val="000000"/>
          <w:spacing w:val="0"/>
          <w:sz w:val="24"/>
          <w:szCs w:val="24"/>
          <w:highlight w:val="none"/>
        </w:rPr>
        <w:t>11</w:t>
      </w:r>
      <w:r>
        <w:rPr>
          <w:rFonts w:hint="eastAsia" w:ascii="仿宋" w:hAnsi="仿宋" w:eastAsia="仿宋" w:cs="仿宋"/>
          <w:i w:val="0"/>
          <w:iCs w:val="0"/>
          <w:caps w:val="0"/>
          <w:color w:val="000000"/>
          <w:spacing w:val="0"/>
          <w:sz w:val="24"/>
          <w:szCs w:val="24"/>
          <w:highlight w:val="none"/>
          <w:lang w:eastAsia="zh-CN"/>
        </w:rPr>
        <w:t>时</w:t>
      </w:r>
      <w:r>
        <w:rPr>
          <w:rFonts w:hint="eastAsia" w:ascii="仿宋" w:hAnsi="仿宋" w:eastAsia="仿宋" w:cs="仿宋"/>
          <w:i w:val="0"/>
          <w:iCs w:val="0"/>
          <w:caps w:val="0"/>
          <w:color w:val="000000"/>
          <w:spacing w:val="0"/>
          <w:sz w:val="24"/>
          <w:szCs w:val="24"/>
          <w:highlight w:val="none"/>
        </w:rPr>
        <w:t>00</w:t>
      </w:r>
      <w:r>
        <w:rPr>
          <w:rFonts w:hint="eastAsia" w:ascii="仿宋" w:hAnsi="仿宋" w:eastAsia="仿宋" w:cs="仿宋"/>
          <w:i w:val="0"/>
          <w:iCs w:val="0"/>
          <w:caps w:val="0"/>
          <w:color w:val="000000"/>
          <w:spacing w:val="0"/>
          <w:sz w:val="24"/>
          <w:szCs w:val="24"/>
          <w:highlight w:val="none"/>
          <w:lang w:eastAsia="zh-CN"/>
        </w:rPr>
        <w:t>分</w:t>
      </w:r>
      <w:r>
        <w:rPr>
          <w:rFonts w:hint="eastAsia" w:ascii="仿宋" w:hAnsi="仿宋" w:eastAsia="仿宋" w:cs="仿宋"/>
          <w:i w:val="0"/>
          <w:iCs w:val="0"/>
          <w:caps w:val="0"/>
          <w:color w:val="000000"/>
          <w:spacing w:val="0"/>
          <w:sz w:val="24"/>
          <w:szCs w:val="24"/>
          <w:highlight w:val="none"/>
        </w:rPr>
        <w:t>（北京时间）前递交投标文件。</w:t>
      </w:r>
    </w:p>
    <w:p w14:paraId="3991D59B">
      <w:pPr>
        <w:keepNext w:val="0"/>
        <w:keepLines w:val="0"/>
        <w:pageBreakBefore w:val="0"/>
        <w:kinsoku/>
        <w:wordWrap/>
        <w:overflowPunct/>
        <w:topLinePunct w:val="0"/>
        <w:autoSpaceDE/>
        <w:autoSpaceDN/>
        <w:bidi w:val="0"/>
        <w:adjustRightInd/>
        <w:snapToGrid/>
        <w:spacing w:line="360" w:lineRule="auto"/>
        <w:textAlignment w:val="auto"/>
        <w:outlineLvl w:val="1"/>
        <w:rPr>
          <w:rFonts w:ascii="仿宋" w:hAnsi="仿宋" w:eastAsia="仿宋" w:cs="仿宋_GB2312"/>
          <w:b/>
          <w:bCs/>
          <w:sz w:val="24"/>
        </w:rPr>
      </w:pPr>
      <w:bookmarkStart w:id="1" w:name="_Toc22991"/>
      <w:bookmarkStart w:id="2" w:name="_Toc21739"/>
      <w:r>
        <w:rPr>
          <w:rFonts w:hint="eastAsia" w:ascii="仿宋" w:hAnsi="仿宋" w:eastAsia="仿宋" w:cs="仿宋_GB2312"/>
          <w:b/>
          <w:bCs/>
          <w:sz w:val="24"/>
        </w:rPr>
        <w:t>一、项目基本情况</w:t>
      </w:r>
      <w:bookmarkEnd w:id="1"/>
      <w:bookmarkEnd w:id="2"/>
    </w:p>
    <w:p w14:paraId="22C01A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___WRD_EMBED_SUB_41"/>
          <w:sz w:val="24"/>
          <w:highlight w:val="none"/>
          <w:lang w:val="en-US" w:eastAsia="zh-CN"/>
        </w:rPr>
      </w:pPr>
      <w:r>
        <w:rPr>
          <w:rFonts w:hint="eastAsia" w:ascii="仿宋" w:hAnsi="仿宋" w:eastAsia="仿宋" w:cs="___WRD_EMBED_SUB_41"/>
          <w:sz w:val="24"/>
        </w:rPr>
        <w:t>项目编</w:t>
      </w:r>
      <w:r>
        <w:rPr>
          <w:rFonts w:hint="eastAsia" w:ascii="仿宋" w:hAnsi="仿宋" w:eastAsia="仿宋" w:cs="___WRD_EMBED_SUB_41"/>
          <w:sz w:val="24"/>
          <w:highlight w:val="none"/>
        </w:rPr>
        <w:t>号：</w:t>
      </w:r>
      <w:r>
        <w:rPr>
          <w:rFonts w:hint="eastAsia" w:ascii="仿宋" w:hAnsi="仿宋" w:eastAsia="仿宋" w:cs="___WRD_EMBED_SUB_41"/>
          <w:sz w:val="24"/>
          <w:highlight w:val="none"/>
          <w:lang w:eastAsia="zh-CN"/>
        </w:rPr>
        <w:t>2026(JKJ)-</w:t>
      </w:r>
      <w:r>
        <w:rPr>
          <w:rFonts w:hint="eastAsia" w:ascii="仿宋" w:hAnsi="仿宋" w:eastAsia="仿宋" w:cs="___WRD_EMBED_SUB_41"/>
          <w:sz w:val="24"/>
          <w:highlight w:val="none"/>
          <w:lang w:val="en-US" w:eastAsia="zh-CN"/>
        </w:rPr>
        <w:t>176-1</w:t>
      </w:r>
    </w:p>
    <w:p w14:paraId="60D9E9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_GB2312"/>
          <w:sz w:val="24"/>
          <w:lang w:eastAsia="zh-CN"/>
        </w:rPr>
      </w:pPr>
      <w:r>
        <w:rPr>
          <w:rFonts w:hint="eastAsia" w:ascii="仿宋" w:hAnsi="仿宋" w:eastAsia="仿宋" w:cs="仿宋_GB2312"/>
          <w:sz w:val="24"/>
          <w:highlight w:val="none"/>
        </w:rPr>
        <w:t>项目名称：</w:t>
      </w:r>
      <w:r>
        <w:rPr>
          <w:rFonts w:hint="eastAsia" w:ascii="仿宋" w:hAnsi="仿宋" w:eastAsia="仿宋" w:cs="微软雅黑"/>
          <w:sz w:val="24"/>
          <w:highlight w:val="none"/>
          <w:lang w:eastAsia="zh-CN"/>
        </w:rPr>
        <w:t>伊犁哈萨克自治州塔城地区人民医院一批设备采购采购项</w:t>
      </w:r>
      <w:r>
        <w:rPr>
          <w:rFonts w:hint="eastAsia" w:ascii="仿宋" w:hAnsi="仿宋" w:eastAsia="仿宋" w:cs="微软雅黑"/>
          <w:sz w:val="24"/>
          <w:lang w:eastAsia="zh-CN"/>
        </w:rPr>
        <w:t>目</w:t>
      </w:r>
    </w:p>
    <w:p w14:paraId="6F3E5C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rPr>
      </w:pPr>
      <w:r>
        <w:rPr>
          <w:rFonts w:hint="eastAsia" w:ascii="仿宋" w:hAnsi="仿宋" w:eastAsia="仿宋" w:cs="仿宋_GB2312"/>
          <w:sz w:val="24"/>
        </w:rPr>
        <w:t>采购方式：公开招标</w:t>
      </w:r>
    </w:p>
    <w:p w14:paraId="4849B4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_GB2312"/>
          <w:sz w:val="24"/>
          <w:highlight w:val="none"/>
          <w:lang w:val="en-US" w:eastAsia="zh-CN"/>
        </w:rPr>
      </w:pPr>
      <w:r>
        <w:rPr>
          <w:rFonts w:hint="eastAsia" w:ascii="仿宋" w:hAnsi="仿宋" w:eastAsia="仿宋" w:cs="仿宋_GB2312"/>
          <w:sz w:val="24"/>
          <w:highlight w:val="none"/>
        </w:rPr>
        <w:t>预算金额（元）：</w:t>
      </w:r>
      <w:r>
        <w:rPr>
          <w:rFonts w:hint="eastAsia" w:ascii="仿宋" w:hAnsi="仿宋" w:eastAsia="仿宋" w:cs="仿宋_GB2312"/>
          <w:sz w:val="24"/>
          <w:highlight w:val="none"/>
          <w:lang w:val="en-US" w:eastAsia="zh-CN"/>
        </w:rPr>
        <w:t>2226158.00</w:t>
      </w:r>
    </w:p>
    <w:p w14:paraId="6DF52B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最高限价（元）：标项一</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1067858.00；标项二：1158300.00。</w:t>
      </w:r>
    </w:p>
    <w:p w14:paraId="2332E7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Calibri" w:hAnsi="Calibri" w:eastAsia="仿宋" w:cs="Calibri"/>
          <w:sz w:val="24"/>
          <w:highlight w:val="none"/>
        </w:rPr>
      </w:pPr>
      <w:r>
        <w:rPr>
          <w:rFonts w:hint="eastAsia" w:ascii="仿宋" w:hAnsi="仿宋" w:eastAsia="仿宋" w:cs="仿宋_GB2312"/>
          <w:sz w:val="24"/>
          <w:highlight w:val="none"/>
        </w:rPr>
        <w:t>采购需求：</w:t>
      </w:r>
    </w:p>
    <w:p w14:paraId="6F38DE83">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ascii="仿宋" w:hAnsi="仿宋" w:eastAsia="仿宋" w:cs="仿宋_GB2312"/>
          <w:sz w:val="24"/>
          <w:highlight w:val="none"/>
        </w:rPr>
      </w:pPr>
      <w:r>
        <w:rPr>
          <w:rFonts w:hint="eastAsia" w:ascii="仿宋" w:hAnsi="仿宋" w:eastAsia="仿宋" w:cs="仿宋_GB2312"/>
          <w:b/>
          <w:bCs/>
          <w:color w:val="auto"/>
          <w:sz w:val="24"/>
          <w:highlight w:val="none"/>
          <w:lang w:val="en-US" w:eastAsia="zh-CN"/>
        </w:rPr>
        <w:t>标项一</w:t>
      </w:r>
    </w:p>
    <w:p w14:paraId="75FCDE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_GB2312"/>
          <w:sz w:val="24"/>
          <w:highlight w:val="none"/>
          <w:lang w:eastAsia="zh-CN"/>
        </w:rPr>
      </w:pPr>
      <w:r>
        <w:rPr>
          <w:rFonts w:hint="eastAsia" w:ascii="仿宋" w:hAnsi="仿宋" w:eastAsia="仿宋" w:cs="仿宋_GB2312"/>
          <w:sz w:val="24"/>
          <w:highlight w:val="none"/>
        </w:rPr>
        <w:t>标项名称:</w:t>
      </w:r>
      <w:r>
        <w:rPr>
          <w:rFonts w:hint="eastAsia" w:ascii="仿宋" w:hAnsi="仿宋" w:eastAsia="仿宋" w:cs="Arial"/>
          <w:sz w:val="24"/>
          <w:szCs w:val="24"/>
          <w:highlight w:val="none"/>
          <w:u w:val="single"/>
          <w:lang w:eastAsia="zh-CN"/>
        </w:rPr>
        <w:t>伊犁哈萨克自治州塔城地区人民医院一批设备采购项目标项一(二次)</w:t>
      </w:r>
    </w:p>
    <w:p w14:paraId="3AA706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_GB2312"/>
          <w:sz w:val="24"/>
          <w:highlight w:val="none"/>
          <w:lang w:eastAsia="zh-CN"/>
        </w:rPr>
      </w:pPr>
      <w:r>
        <w:rPr>
          <w:rFonts w:hint="eastAsia" w:ascii="仿宋" w:hAnsi="仿宋" w:eastAsia="仿宋" w:cs="仿宋_GB2312"/>
          <w:sz w:val="24"/>
          <w:highlight w:val="none"/>
        </w:rPr>
        <w:t>数量:</w:t>
      </w:r>
      <w:r>
        <w:rPr>
          <w:rFonts w:hint="eastAsia" w:ascii="仿宋" w:hAnsi="仿宋" w:eastAsia="仿宋" w:cs="仿宋_GB2312"/>
          <w:sz w:val="24"/>
          <w:highlight w:val="none"/>
          <w:lang w:val="en-US" w:eastAsia="zh-CN"/>
        </w:rPr>
        <w:t>1</w:t>
      </w:r>
    </w:p>
    <w:p w14:paraId="6165C7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_GB2312"/>
          <w:sz w:val="24"/>
          <w:highlight w:val="none"/>
          <w:lang w:val="en-US" w:eastAsia="zh-CN"/>
        </w:rPr>
      </w:pPr>
      <w:r>
        <w:rPr>
          <w:rFonts w:hint="eastAsia" w:ascii="仿宋" w:hAnsi="仿宋" w:eastAsia="仿宋" w:cs="仿宋_GB2312"/>
          <w:sz w:val="24"/>
          <w:highlight w:val="none"/>
        </w:rPr>
        <w:t>预算金额（元）:</w:t>
      </w:r>
      <w:r>
        <w:rPr>
          <w:rFonts w:hint="eastAsia" w:ascii="仿宋" w:hAnsi="仿宋" w:eastAsia="仿宋" w:cs="仿宋_GB2312"/>
          <w:sz w:val="24"/>
          <w:highlight w:val="none"/>
          <w:lang w:val="en-US" w:eastAsia="zh-CN"/>
        </w:rPr>
        <w:t>1067858.00</w:t>
      </w:r>
    </w:p>
    <w:p w14:paraId="79576FBA">
      <w:pPr>
        <w:pStyle w:val="26"/>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highlight w:val="none"/>
          <w:lang w:val="en-US" w:eastAsia="zh-CN"/>
        </w:rPr>
      </w:pPr>
      <w:r>
        <w:rPr>
          <w:rFonts w:hint="eastAsia" w:ascii="仿宋" w:hAnsi="仿宋" w:eastAsia="仿宋" w:cs="仿宋_GB2312"/>
          <w:sz w:val="24"/>
          <w:lang w:val="en-US" w:eastAsia="zh-CN"/>
        </w:rPr>
        <w:t>单位：项</w:t>
      </w:r>
    </w:p>
    <w:p w14:paraId="1D4245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宋体"/>
          <w:sz w:val="24"/>
        </w:rPr>
      </w:pPr>
      <w:r>
        <w:rPr>
          <w:rFonts w:hint="eastAsia" w:ascii="仿宋" w:hAnsi="仿宋" w:eastAsia="仿宋" w:cs="仿宋_GB2312"/>
          <w:sz w:val="24"/>
          <w:highlight w:val="none"/>
        </w:rPr>
        <w:t>简要规格描述或项目基本概况介绍、用途：</w:t>
      </w:r>
      <w:r>
        <w:rPr>
          <w:rFonts w:hint="eastAsia" w:ascii="仿宋" w:hAnsi="仿宋" w:eastAsia="仿宋" w:cs="仿宋"/>
          <w:sz w:val="24"/>
          <w:szCs w:val="24"/>
          <w:highlight w:val="none"/>
          <w:lang w:val="en-US" w:eastAsia="zh-CN"/>
        </w:rPr>
        <w:t>血管内超声诊断系统(带FFR功能)、高流量呼吸机、高速涡轮手机、手表手环同款血糖智能手表尿酸血压血氧心率睡眠监测一体机、舌肌训练器、脚蹬拉力器、医用指尖氧饱夹、智能电子小药盒、手指康复训练器、高龄体验服、快速血糖仪、心电图机、叩诊锤、指脉血氧仪、音叉、眼底镜、耳镜、视力表灯箱、体重秤、治疗车、诊断床、台式吸痰器、组织剪、线剪、弯钳、刀柄、缝合练习模块、四穿的各类穿刺针（胸穿针5个，腹穿针）、持针器、有齿镊、上下肢外固定夹板、气管插管用品、胸腔穿刺术模具、腹腔穿刺术模具、腰椎穿刺术模具、骨髓穿刺术模具、脓肿切开模型、腹腔镜训练器械-电刀、腹腔镜训练器械-持针器、腹腔镜训练器械-剪刀、仿人体腹腔镜操作训练仪、桡动脉穿刺训练模型、妇科训练模型、后穹隆穿刺训练模型、透明刮宫模型、血管分离切断结扎训练模型、管腔器械干燥器、标准篮筐、单侧立式网框存储架等设备采购</w:t>
      </w:r>
      <w:r>
        <w:rPr>
          <w:rFonts w:hint="eastAsia" w:ascii="仿宋" w:hAnsi="仿宋" w:eastAsia="仿宋" w:cs="宋体"/>
          <w:sz w:val="24"/>
          <w:highlight w:val="none"/>
        </w:rPr>
        <w:t>。</w:t>
      </w:r>
      <w:r>
        <w:rPr>
          <w:rFonts w:hint="eastAsia" w:ascii="仿宋" w:hAnsi="仿宋" w:eastAsia="仿宋" w:cs="宋体"/>
          <w:sz w:val="24"/>
          <w:highlight w:val="none"/>
          <w:lang w:val="en-US" w:eastAsia="zh-CN"/>
        </w:rPr>
        <w:t>具体</w:t>
      </w:r>
      <w:r>
        <w:rPr>
          <w:rFonts w:hint="eastAsia" w:ascii="仿宋" w:hAnsi="仿宋" w:eastAsia="仿宋" w:cs="宋体"/>
          <w:sz w:val="24"/>
        </w:rPr>
        <w:t>详见招标文件</w:t>
      </w:r>
      <w:r>
        <w:rPr>
          <w:rFonts w:hint="eastAsia" w:ascii="仿宋" w:hAnsi="仿宋" w:eastAsia="仿宋" w:cs="宋体"/>
          <w:sz w:val="24"/>
          <w:lang w:eastAsia="zh-CN"/>
        </w:rPr>
        <w:t>第五章</w:t>
      </w:r>
      <w:r>
        <w:rPr>
          <w:rFonts w:hint="eastAsia" w:ascii="仿宋" w:hAnsi="仿宋" w:eastAsia="仿宋" w:cs="宋体"/>
          <w:sz w:val="24"/>
        </w:rPr>
        <w:t>采购需求。</w:t>
      </w:r>
    </w:p>
    <w:p w14:paraId="79ED67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备注：/</w:t>
      </w:r>
    </w:p>
    <w:p w14:paraId="44760A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_GB2312"/>
          <w:sz w:val="24"/>
          <w:highlight w:val="none"/>
        </w:rPr>
        <w:t>合同履约期限：</w:t>
      </w:r>
      <w:r>
        <w:rPr>
          <w:rFonts w:hint="eastAsia" w:ascii="仿宋" w:hAnsi="仿宋" w:eastAsia="仿宋" w:cs="仿宋"/>
          <w:color w:val="auto"/>
          <w:sz w:val="24"/>
          <w:szCs w:val="24"/>
          <w:highlight w:val="none"/>
        </w:rPr>
        <w:t>合同签订之日起</w:t>
      </w:r>
      <w:r>
        <w:rPr>
          <w:rFonts w:hint="eastAsia" w:ascii="仿宋" w:hAnsi="仿宋" w:eastAsia="仿宋" w:cs="仿宋"/>
          <w:color w:val="auto"/>
          <w:sz w:val="24"/>
          <w:szCs w:val="24"/>
          <w:highlight w:val="none"/>
          <w:lang w:val="en-US" w:eastAsia="zh-CN"/>
        </w:rPr>
        <w:t>30日历日</w:t>
      </w:r>
      <w:r>
        <w:rPr>
          <w:rFonts w:hint="eastAsia" w:ascii="仿宋" w:hAnsi="仿宋" w:eastAsia="仿宋" w:cs="仿宋"/>
          <w:color w:val="auto"/>
          <w:sz w:val="24"/>
          <w:szCs w:val="24"/>
          <w:highlight w:val="none"/>
        </w:rPr>
        <w:t>内完成货物的安装、</w:t>
      </w:r>
      <w:r>
        <w:rPr>
          <w:rFonts w:hint="eastAsia" w:ascii="仿宋" w:hAnsi="仿宋" w:eastAsia="仿宋" w:cs="仿宋"/>
          <w:color w:val="auto"/>
          <w:sz w:val="24"/>
          <w:szCs w:val="24"/>
          <w:highlight w:val="none"/>
          <w:lang w:val="en-US" w:eastAsia="zh-CN"/>
        </w:rPr>
        <w:t>调试、验收交货</w:t>
      </w:r>
      <w:r>
        <w:rPr>
          <w:rFonts w:hint="eastAsia" w:ascii="仿宋" w:hAnsi="仿宋" w:eastAsia="仿宋" w:cs="仿宋"/>
          <w:color w:val="auto"/>
          <w:sz w:val="24"/>
          <w:szCs w:val="24"/>
          <w:highlight w:val="none"/>
        </w:rPr>
        <w:t>等工作。</w:t>
      </w:r>
    </w:p>
    <w:p w14:paraId="5D5C73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本项目（否）接受联合体投标。</w:t>
      </w:r>
    </w:p>
    <w:p w14:paraId="5CADF00D">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ascii="仿宋" w:hAnsi="仿宋" w:eastAsia="仿宋" w:cs="仿宋_GB2312"/>
          <w:sz w:val="24"/>
          <w:highlight w:val="none"/>
        </w:rPr>
      </w:pPr>
      <w:r>
        <w:rPr>
          <w:rFonts w:hint="eastAsia" w:ascii="仿宋" w:hAnsi="仿宋" w:eastAsia="仿宋" w:cs="仿宋_GB2312"/>
          <w:b/>
          <w:bCs/>
          <w:color w:val="auto"/>
          <w:sz w:val="24"/>
          <w:highlight w:val="none"/>
          <w:lang w:val="en-US" w:eastAsia="zh-CN"/>
        </w:rPr>
        <w:t>标项二</w:t>
      </w:r>
    </w:p>
    <w:p w14:paraId="1B05E0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_GB2312"/>
          <w:sz w:val="24"/>
          <w:highlight w:val="none"/>
          <w:lang w:eastAsia="zh-CN"/>
        </w:rPr>
      </w:pPr>
      <w:r>
        <w:rPr>
          <w:rFonts w:hint="eastAsia" w:ascii="仿宋" w:hAnsi="仿宋" w:eastAsia="仿宋" w:cs="仿宋_GB2312"/>
          <w:sz w:val="24"/>
          <w:highlight w:val="none"/>
        </w:rPr>
        <w:t>标项名称:</w:t>
      </w:r>
      <w:r>
        <w:rPr>
          <w:rFonts w:hint="eastAsia" w:ascii="仿宋" w:hAnsi="仿宋" w:eastAsia="仿宋" w:cs="Arial"/>
          <w:sz w:val="24"/>
          <w:szCs w:val="24"/>
          <w:highlight w:val="none"/>
          <w:u w:val="single"/>
          <w:lang w:eastAsia="zh-CN"/>
        </w:rPr>
        <w:t>伊犁哈萨克自治州塔城地区人民医院一批设备采购项目标项二(二次)</w:t>
      </w:r>
    </w:p>
    <w:p w14:paraId="4415E3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_GB2312"/>
          <w:sz w:val="24"/>
          <w:highlight w:val="none"/>
          <w:lang w:eastAsia="zh-CN"/>
        </w:rPr>
      </w:pPr>
      <w:r>
        <w:rPr>
          <w:rFonts w:hint="eastAsia" w:ascii="仿宋" w:hAnsi="仿宋" w:eastAsia="仿宋" w:cs="仿宋_GB2312"/>
          <w:sz w:val="24"/>
          <w:highlight w:val="none"/>
        </w:rPr>
        <w:t>数量:</w:t>
      </w:r>
      <w:r>
        <w:rPr>
          <w:rFonts w:hint="eastAsia" w:ascii="仿宋" w:hAnsi="仿宋" w:eastAsia="仿宋" w:cs="仿宋_GB2312"/>
          <w:sz w:val="24"/>
          <w:highlight w:val="none"/>
          <w:lang w:val="en-US" w:eastAsia="zh-CN"/>
        </w:rPr>
        <w:t>1</w:t>
      </w:r>
    </w:p>
    <w:p w14:paraId="197862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_GB2312"/>
          <w:sz w:val="24"/>
          <w:highlight w:val="none"/>
          <w:lang w:val="en-US" w:eastAsia="zh-CN"/>
        </w:rPr>
      </w:pPr>
      <w:r>
        <w:rPr>
          <w:rFonts w:hint="eastAsia" w:ascii="仿宋" w:hAnsi="仿宋" w:eastAsia="仿宋" w:cs="仿宋_GB2312"/>
          <w:sz w:val="24"/>
          <w:highlight w:val="none"/>
        </w:rPr>
        <w:t>预算金额（元）:</w:t>
      </w:r>
      <w:r>
        <w:rPr>
          <w:rFonts w:hint="eastAsia" w:ascii="仿宋" w:hAnsi="仿宋" w:eastAsia="仿宋" w:cs="仿宋_GB2312"/>
          <w:sz w:val="24"/>
          <w:highlight w:val="none"/>
          <w:lang w:val="en-US" w:eastAsia="zh-CN"/>
        </w:rPr>
        <w:t>1158300.00</w:t>
      </w:r>
    </w:p>
    <w:p w14:paraId="1F570694">
      <w:pPr>
        <w:pStyle w:val="26"/>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highlight w:val="none"/>
          <w:lang w:val="en-US" w:eastAsia="zh-CN"/>
        </w:rPr>
      </w:pPr>
      <w:r>
        <w:rPr>
          <w:rFonts w:hint="eastAsia" w:ascii="仿宋" w:hAnsi="仿宋" w:eastAsia="仿宋" w:cs="仿宋_GB2312"/>
          <w:sz w:val="24"/>
          <w:highlight w:val="none"/>
          <w:lang w:val="en-US" w:eastAsia="zh-CN"/>
        </w:rPr>
        <w:t>单位：项</w:t>
      </w:r>
    </w:p>
    <w:p w14:paraId="4AD18C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宋体"/>
          <w:sz w:val="24"/>
        </w:rPr>
      </w:pPr>
      <w:r>
        <w:rPr>
          <w:rFonts w:hint="eastAsia" w:ascii="仿宋" w:hAnsi="仿宋" w:eastAsia="仿宋" w:cs="仿宋_GB2312"/>
          <w:sz w:val="24"/>
          <w:highlight w:val="none"/>
        </w:rPr>
        <w:t>简要规格描述或项目</w:t>
      </w:r>
      <w:r>
        <w:rPr>
          <w:rFonts w:hint="eastAsia" w:ascii="仿宋" w:hAnsi="仿宋" w:eastAsia="仿宋" w:cs="仿宋_GB2312"/>
          <w:sz w:val="24"/>
        </w:rPr>
        <w:t>基本概</w:t>
      </w:r>
      <w:r>
        <w:rPr>
          <w:rFonts w:hint="eastAsia" w:ascii="仿宋" w:hAnsi="仿宋" w:eastAsia="仿宋" w:cs="仿宋_GB2312"/>
          <w:sz w:val="24"/>
          <w:highlight w:val="none"/>
        </w:rPr>
        <w:t>况介绍、用途：</w:t>
      </w:r>
      <w:r>
        <w:rPr>
          <w:rFonts w:hint="eastAsia" w:ascii="仿宋" w:hAnsi="仿宋" w:eastAsia="仿宋" w:cs="仿宋"/>
          <w:sz w:val="24"/>
          <w:szCs w:val="24"/>
          <w:highlight w:val="none"/>
          <w:lang w:val="en-US" w:eastAsia="zh-CN"/>
        </w:rPr>
        <w:t>便携式彩色超声多普勒、临时起搏器、血管内冲击波治疗设备、模块化插件式床边监护仪、除颤仪、心理测评系统患者端、动态心电图、动态血压、牙科综合治疗椅、BC8901手动读板仪96孔板(结核微孔板法药敏)、无创呼吸机、血小板恒温震荡保存箱、铅衣、铅帽、铅眼镜、铅围脖、铅裤衩、肢体气压治疗仪、电子血压计、身高体重测量仪、血气、血氧、电解质分析仪、高速台式离心机、恒温水浴汽浴振荡器、中药饮片电子天平秤、中药粉碎机、电热恒温水温箱、儿童防护铅衣等设备采购</w:t>
      </w:r>
      <w:r>
        <w:rPr>
          <w:rFonts w:hint="eastAsia" w:ascii="仿宋" w:hAnsi="仿宋" w:eastAsia="仿宋" w:cs="宋体"/>
          <w:sz w:val="24"/>
          <w:highlight w:val="none"/>
        </w:rPr>
        <w:t>。</w:t>
      </w:r>
      <w:r>
        <w:rPr>
          <w:rFonts w:hint="eastAsia" w:ascii="仿宋" w:hAnsi="仿宋" w:eastAsia="仿宋" w:cs="宋体"/>
          <w:sz w:val="24"/>
          <w:highlight w:val="none"/>
          <w:lang w:val="en-US" w:eastAsia="zh-CN"/>
        </w:rPr>
        <w:t>具体详见招标文件第五章采购需求</w:t>
      </w:r>
      <w:r>
        <w:rPr>
          <w:rFonts w:hint="eastAsia" w:ascii="仿宋" w:hAnsi="仿宋" w:eastAsia="仿宋" w:cs="宋体"/>
          <w:sz w:val="24"/>
          <w:highlight w:val="none"/>
        </w:rPr>
        <w:t>。</w:t>
      </w:r>
    </w:p>
    <w:p w14:paraId="2FA13D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备注：/</w:t>
      </w:r>
    </w:p>
    <w:p w14:paraId="69C9A0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_GB2312"/>
          <w:sz w:val="24"/>
          <w:highlight w:val="none"/>
        </w:rPr>
        <w:t>合同履约期限：</w:t>
      </w:r>
      <w:r>
        <w:rPr>
          <w:rFonts w:hint="eastAsia" w:ascii="仿宋" w:hAnsi="仿宋" w:eastAsia="仿宋" w:cs="仿宋"/>
          <w:color w:val="auto"/>
          <w:sz w:val="24"/>
          <w:szCs w:val="24"/>
          <w:highlight w:val="none"/>
        </w:rPr>
        <w:t>合同签订之日起</w:t>
      </w:r>
      <w:r>
        <w:rPr>
          <w:rFonts w:hint="eastAsia" w:ascii="仿宋" w:hAnsi="仿宋" w:eastAsia="仿宋" w:cs="仿宋"/>
          <w:color w:val="auto"/>
          <w:sz w:val="24"/>
          <w:szCs w:val="24"/>
          <w:highlight w:val="none"/>
          <w:lang w:val="en-US" w:eastAsia="zh-CN"/>
        </w:rPr>
        <w:t>30日历日</w:t>
      </w:r>
      <w:r>
        <w:rPr>
          <w:rFonts w:hint="eastAsia" w:ascii="仿宋" w:hAnsi="仿宋" w:eastAsia="仿宋" w:cs="仿宋"/>
          <w:color w:val="auto"/>
          <w:sz w:val="24"/>
          <w:szCs w:val="24"/>
          <w:highlight w:val="none"/>
        </w:rPr>
        <w:t>内完成货物的安装、</w:t>
      </w:r>
      <w:r>
        <w:rPr>
          <w:rFonts w:hint="eastAsia" w:ascii="仿宋" w:hAnsi="仿宋" w:eastAsia="仿宋" w:cs="仿宋"/>
          <w:color w:val="auto"/>
          <w:sz w:val="24"/>
          <w:szCs w:val="24"/>
          <w:highlight w:val="none"/>
          <w:lang w:val="en-US" w:eastAsia="zh-CN"/>
        </w:rPr>
        <w:t>调试、验收交货</w:t>
      </w:r>
      <w:r>
        <w:rPr>
          <w:rFonts w:hint="eastAsia" w:ascii="仿宋" w:hAnsi="仿宋" w:eastAsia="仿宋" w:cs="仿宋"/>
          <w:color w:val="auto"/>
          <w:sz w:val="24"/>
          <w:szCs w:val="24"/>
          <w:highlight w:val="none"/>
        </w:rPr>
        <w:t>等工作。</w:t>
      </w:r>
    </w:p>
    <w:p w14:paraId="204DC4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rPr>
      </w:pPr>
      <w:r>
        <w:rPr>
          <w:rFonts w:hint="eastAsia" w:ascii="仿宋" w:hAnsi="仿宋" w:eastAsia="仿宋" w:cs="仿宋_GB2312"/>
          <w:sz w:val="24"/>
        </w:rPr>
        <w:t>本项目（否）接受联合体投标。</w:t>
      </w:r>
    </w:p>
    <w:p w14:paraId="3ADADAE0">
      <w:pPr>
        <w:keepNext w:val="0"/>
        <w:keepLines w:val="0"/>
        <w:pageBreakBefore w:val="0"/>
        <w:kinsoku/>
        <w:wordWrap/>
        <w:overflowPunct/>
        <w:topLinePunct w:val="0"/>
        <w:autoSpaceDE/>
        <w:autoSpaceDN/>
        <w:bidi w:val="0"/>
        <w:adjustRightInd/>
        <w:snapToGrid/>
        <w:spacing w:line="360" w:lineRule="auto"/>
        <w:textAlignment w:val="auto"/>
        <w:outlineLvl w:val="1"/>
        <w:rPr>
          <w:rFonts w:ascii="仿宋" w:hAnsi="仿宋" w:eastAsia="仿宋" w:cs="仿宋_GB2312"/>
          <w:b/>
          <w:bCs/>
          <w:sz w:val="24"/>
        </w:rPr>
      </w:pPr>
      <w:bookmarkStart w:id="144" w:name="_GoBack"/>
      <w:bookmarkEnd w:id="144"/>
      <w:bookmarkStart w:id="3" w:name="_Toc15364"/>
      <w:bookmarkStart w:id="4" w:name="_Toc21551"/>
      <w:r>
        <w:rPr>
          <w:rFonts w:hint="eastAsia" w:ascii="仿宋" w:hAnsi="仿宋" w:eastAsia="仿宋" w:cs="仿宋_GB2312"/>
          <w:b/>
          <w:bCs/>
          <w:sz w:val="24"/>
        </w:rPr>
        <w:t>二、申请人的资格要求：</w:t>
      </w:r>
      <w:bookmarkEnd w:id="3"/>
      <w:bookmarkEnd w:id="4"/>
    </w:p>
    <w:p w14:paraId="416A4F9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1.满足《中华人民共和国政府采购法》第二十二条规定；</w:t>
      </w:r>
    </w:p>
    <w:p w14:paraId="430B8514">
      <w:pPr>
        <w:pStyle w:val="26"/>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 w:hAnsi="仿宋" w:eastAsia="仿宋" w:cs="仿宋_GB2312"/>
          <w:sz w:val="24"/>
          <w:highlight w:val="none"/>
        </w:rPr>
      </w:pPr>
      <w:r>
        <w:rPr>
          <w:rFonts w:hint="eastAsia" w:ascii="仿宋" w:hAnsi="仿宋" w:eastAsia="仿宋" w:cs="仿宋_GB2312"/>
          <w:sz w:val="24"/>
          <w:highlight w:val="none"/>
        </w:rPr>
        <w:t>2.落实政府采购政策需满足的资格要求：</w:t>
      </w:r>
    </w:p>
    <w:p w14:paraId="46A2C33E">
      <w:pPr>
        <w:pStyle w:val="26"/>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 w:hAnsi="仿宋" w:eastAsia="仿宋" w:cs="仿宋"/>
          <w:sz w:val="24"/>
          <w:szCs w:val="24"/>
          <w:highlight w:val="none"/>
          <w:u w:val="none"/>
          <w:lang w:val="en-US" w:eastAsia="zh-CN"/>
        </w:rPr>
      </w:pPr>
      <w:r>
        <w:rPr>
          <w:rFonts w:hint="eastAsia" w:ascii="仿宋" w:hAnsi="仿宋" w:eastAsia="仿宋" w:cs="仿宋"/>
          <w:sz w:val="24"/>
          <w:szCs w:val="24"/>
          <w:highlight w:val="none"/>
          <w:lang w:val="en-US" w:eastAsia="zh-CN"/>
        </w:rPr>
        <w:t>标项1、标项2：本标项</w:t>
      </w:r>
      <w:r>
        <w:rPr>
          <w:rFonts w:hint="eastAsia" w:ascii="仿宋" w:hAnsi="仿宋" w:eastAsia="仿宋" w:cs="仿宋"/>
          <w:sz w:val="24"/>
          <w:szCs w:val="24"/>
          <w:highlight w:val="none"/>
          <w:u w:val="none"/>
          <w:lang w:val="en-US" w:eastAsia="zh-CN"/>
        </w:rPr>
        <w:t>预留部分采购项目预算专门面向中小企业采购。对于预留份额，提供的货物由符合政策要求的中小企业或财库〔2014〕68号文规定的企业或残疾人福利性单位所制造，预留份额通过以下措施进行:要求获得采购合同的投标人将本采购标项合同金额的至少30%分包给一家或者多家中小企业，这其中预留给小微企业的比例至少60%（即至少达本标项合同金额的18%）。接受分包合同的中小企业与分包企业之间不得存在直接控股、管理关系。投标人参与方式详见投标须知前附表相关要求。</w:t>
      </w:r>
    </w:p>
    <w:p w14:paraId="2092E738">
      <w:pPr>
        <w:pStyle w:val="33"/>
        <w:keepNext w:val="0"/>
        <w:keepLines w:val="0"/>
        <w:pageBreakBefore w:val="0"/>
        <w:kinsoku/>
        <w:wordWrap/>
        <w:overflowPunct/>
        <w:topLinePunct w:val="0"/>
        <w:autoSpaceDE/>
        <w:autoSpaceDN/>
        <w:bidi w:val="0"/>
        <w:adjustRightInd/>
        <w:snapToGrid/>
        <w:spacing w:before="0" w:after="0" w:line="360" w:lineRule="auto"/>
        <w:ind w:firstLine="520" w:firstLineChars="200"/>
        <w:textAlignment w:val="auto"/>
        <w:rPr>
          <w:rFonts w:hint="eastAsia" w:ascii="仿宋" w:hAnsi="仿宋" w:eastAsia="仿宋" w:cs="仿宋_GB2312"/>
          <w:sz w:val="24"/>
        </w:rPr>
      </w:pPr>
      <w:r>
        <w:rPr>
          <w:rFonts w:hint="eastAsia" w:ascii="仿宋" w:hAnsi="仿宋" w:eastAsia="仿宋" w:cs="仿宋_GB2312"/>
          <w:sz w:val="24"/>
        </w:rPr>
        <w:t>3.本项目的特定资格要求：</w:t>
      </w:r>
    </w:p>
    <w:p w14:paraId="192F8729">
      <w:pPr>
        <w:pStyle w:val="26"/>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 w:hAnsi="仿宋" w:eastAsia="仿宋" w:cs="仿宋"/>
          <w:sz w:val="24"/>
          <w:szCs w:val="24"/>
          <w:lang w:eastAsia="zh-CN"/>
        </w:rPr>
      </w:pPr>
      <w:bookmarkStart w:id="5" w:name="_Toc29084"/>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投标人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3A89D0EE">
      <w:pPr>
        <w:pStyle w:val="26"/>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）单位负责人为同一人或者存在直接控股、管理关系的不同供应商，不得同时参加本采购项目（或采购包）投标（响应）。</w:t>
      </w:r>
    </w:p>
    <w:p w14:paraId="579D15BF">
      <w:pPr>
        <w:pStyle w:val="26"/>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 w:hAnsi="仿宋" w:eastAsia="仿宋" w:cs="仿宋"/>
          <w:b/>
          <w:bCs/>
          <w:sz w:val="24"/>
          <w:szCs w:val="24"/>
          <w:highlight w:val="yellow"/>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）为本项目提供整体设计、规范编制或者项目管理、监理、检测等服务的供应商，不得再参与本项目投标（响应）</w:t>
      </w:r>
      <w:r>
        <w:rPr>
          <w:rFonts w:hint="eastAsia" w:ascii="仿宋" w:hAnsi="仿宋" w:eastAsia="仿宋" w:cs="仿宋"/>
          <w:b/>
          <w:bCs/>
          <w:sz w:val="24"/>
          <w:szCs w:val="24"/>
          <w:lang w:eastAsia="zh-CN"/>
        </w:rPr>
        <w:t>。</w:t>
      </w:r>
    </w:p>
    <w:p w14:paraId="7A9DBDAF">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kern w:val="2"/>
          <w:sz w:val="24"/>
          <w:szCs w:val="24"/>
          <w:highlight w:val="none"/>
          <w:lang w:val="en-US" w:eastAsia="zh-CN" w:bidi="ar-SA"/>
        </w:rPr>
        <w:t>（4）</w:t>
      </w:r>
      <w:r>
        <w:rPr>
          <w:rFonts w:hint="eastAsia" w:ascii="仿宋" w:hAnsi="仿宋" w:eastAsia="仿宋" w:cs="仿宋"/>
          <w:color w:val="auto"/>
          <w:sz w:val="24"/>
          <w:szCs w:val="24"/>
          <w:highlight w:val="none"/>
          <w:lang w:val="en-US" w:eastAsia="zh-CN"/>
        </w:rPr>
        <w:t>本项目标项1、2投标产品属于医疗器械的，若投标人为货物制造商，全部采购标的使用自身生产的产品投标时，所投产品属第一类医疗器械的应具有《医疗器械生产备案凭证》，属第二类、第三类医疗器械的应具有《医疗器械生产许可证》；若投标人为代理商所投产品属于第二类医疗器械的的须具有《医疗器械经营备案凭证》或《医疗器械经营许可证》；所投产品属于第三类医疗器械的的须具有《医疗器械经营许可证》。</w:t>
      </w:r>
    </w:p>
    <w:p w14:paraId="7ADEDFD8">
      <w:pPr>
        <w:keepNext w:val="0"/>
        <w:keepLines w:val="0"/>
        <w:pageBreakBefore w:val="0"/>
        <w:kinsoku/>
        <w:wordWrap/>
        <w:overflowPunct/>
        <w:topLinePunct w:val="0"/>
        <w:autoSpaceDE/>
        <w:autoSpaceDN/>
        <w:bidi w:val="0"/>
        <w:adjustRightInd/>
        <w:snapToGrid/>
        <w:spacing w:line="360" w:lineRule="auto"/>
        <w:textAlignment w:val="auto"/>
        <w:outlineLvl w:val="1"/>
        <w:rPr>
          <w:rFonts w:ascii="仿宋" w:hAnsi="仿宋" w:eastAsia="仿宋" w:cs="仿宋_GB2312"/>
          <w:b/>
          <w:bCs/>
          <w:sz w:val="24"/>
          <w:highlight w:val="none"/>
        </w:rPr>
      </w:pPr>
      <w:bookmarkStart w:id="6" w:name="_Toc564"/>
      <w:r>
        <w:rPr>
          <w:rFonts w:hint="eastAsia" w:ascii="仿宋" w:hAnsi="仿宋" w:eastAsia="仿宋" w:cs="仿宋_GB2312"/>
          <w:b/>
          <w:bCs/>
          <w:sz w:val="24"/>
          <w:highlight w:val="none"/>
        </w:rPr>
        <w:t>三、获取招标文件</w:t>
      </w:r>
      <w:bookmarkEnd w:id="5"/>
      <w:bookmarkEnd w:id="6"/>
    </w:p>
    <w:p w14:paraId="15F7F1B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rPr>
      </w:pPr>
      <w:r>
        <w:rPr>
          <w:rFonts w:hint="eastAsia" w:ascii="仿宋" w:hAnsi="仿宋" w:eastAsia="仿宋" w:cs="仿宋_GB2312"/>
          <w:sz w:val="24"/>
          <w:highlight w:val="none"/>
        </w:rPr>
        <w:t>时间：</w:t>
      </w:r>
      <w:r>
        <w:rPr>
          <w:rFonts w:hint="eastAsia" w:ascii="仿宋" w:hAnsi="仿宋" w:eastAsia="仿宋" w:cs="仿宋"/>
          <w:sz w:val="24"/>
          <w:szCs w:val="24"/>
          <w:highlight w:val="none"/>
          <w:lang w:eastAsia="zh-CN"/>
        </w:rPr>
        <w:t>202</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年</w:t>
      </w:r>
      <w:r>
        <w:rPr>
          <w:rFonts w:hint="eastAsia" w:ascii="仿宋" w:hAnsi="仿宋" w:eastAsia="仿宋" w:cs="仿宋"/>
          <w:sz w:val="24"/>
          <w:szCs w:val="24"/>
          <w:highlight w:val="none"/>
          <w:lang w:val="en-US" w:eastAsia="zh-CN"/>
        </w:rPr>
        <w:t>05</w:t>
      </w:r>
      <w:r>
        <w:rPr>
          <w:rFonts w:hint="eastAsia" w:ascii="仿宋" w:hAnsi="仿宋" w:eastAsia="仿宋" w:cs="仿宋"/>
          <w:sz w:val="24"/>
          <w:szCs w:val="24"/>
          <w:highlight w:val="none"/>
          <w:lang w:eastAsia="zh-CN"/>
        </w:rPr>
        <w:t>月</w:t>
      </w:r>
      <w:r>
        <w:rPr>
          <w:rFonts w:hint="eastAsia" w:ascii="仿宋" w:hAnsi="仿宋" w:eastAsia="仿宋" w:cs="仿宋"/>
          <w:sz w:val="24"/>
          <w:szCs w:val="24"/>
          <w:highlight w:val="none"/>
          <w:lang w:val="en-US" w:eastAsia="zh-CN"/>
        </w:rPr>
        <w:t>11</w:t>
      </w:r>
      <w:r>
        <w:rPr>
          <w:rFonts w:hint="eastAsia" w:ascii="仿宋" w:hAnsi="仿宋" w:eastAsia="仿宋" w:cs="仿宋"/>
          <w:sz w:val="24"/>
          <w:szCs w:val="24"/>
          <w:highlight w:val="none"/>
          <w:lang w:eastAsia="zh-CN"/>
        </w:rPr>
        <w:t>日至202</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年</w:t>
      </w:r>
      <w:r>
        <w:rPr>
          <w:rFonts w:hint="eastAsia" w:ascii="仿宋" w:hAnsi="仿宋" w:eastAsia="仿宋" w:cs="仿宋"/>
          <w:sz w:val="24"/>
          <w:szCs w:val="24"/>
          <w:highlight w:val="none"/>
          <w:lang w:val="en-US" w:eastAsia="zh-CN"/>
        </w:rPr>
        <w:t>05</w:t>
      </w:r>
      <w:r>
        <w:rPr>
          <w:rFonts w:hint="eastAsia" w:ascii="仿宋" w:hAnsi="仿宋" w:eastAsia="仿宋" w:cs="仿宋"/>
          <w:sz w:val="24"/>
          <w:szCs w:val="24"/>
          <w:highlight w:val="none"/>
          <w:lang w:eastAsia="zh-CN"/>
        </w:rPr>
        <w:t>月</w:t>
      </w:r>
      <w:r>
        <w:rPr>
          <w:rFonts w:hint="eastAsia" w:ascii="仿宋" w:hAnsi="仿宋" w:eastAsia="仿宋" w:cs="仿宋"/>
          <w:sz w:val="24"/>
          <w:szCs w:val="24"/>
          <w:highlight w:val="none"/>
          <w:lang w:val="en-US" w:eastAsia="zh-CN"/>
        </w:rPr>
        <w:t>18</w:t>
      </w:r>
      <w:r>
        <w:rPr>
          <w:rFonts w:hint="eastAsia" w:ascii="仿宋" w:hAnsi="仿宋" w:eastAsia="仿宋" w:cs="仿宋"/>
          <w:sz w:val="24"/>
          <w:szCs w:val="24"/>
          <w:highlight w:val="none"/>
          <w:lang w:eastAsia="zh-CN"/>
        </w:rPr>
        <w:t>日</w:t>
      </w:r>
      <w:r>
        <w:rPr>
          <w:rFonts w:hint="eastAsia" w:ascii="仿宋" w:hAnsi="仿宋" w:eastAsia="仿宋" w:cs="仿宋_GB2312"/>
          <w:sz w:val="24"/>
          <w:highlight w:val="none"/>
        </w:rPr>
        <w:t>，每天上午00</w:t>
      </w:r>
      <w:r>
        <w:rPr>
          <w:rFonts w:hint="eastAsia" w:ascii="仿宋" w:hAnsi="仿宋" w:eastAsia="仿宋" w:cs="仿宋_GB2312"/>
          <w:sz w:val="24"/>
          <w:highlight w:val="none"/>
          <w:lang w:eastAsia="zh-CN"/>
        </w:rPr>
        <w:t>时</w:t>
      </w:r>
      <w:r>
        <w:rPr>
          <w:rFonts w:hint="eastAsia" w:ascii="仿宋" w:hAnsi="仿宋" w:eastAsia="仿宋" w:cs="仿宋_GB2312"/>
          <w:sz w:val="24"/>
          <w:highlight w:val="none"/>
        </w:rPr>
        <w:t>0</w:t>
      </w:r>
      <w:r>
        <w:rPr>
          <w:rFonts w:hint="eastAsia" w:ascii="仿宋" w:hAnsi="仿宋" w:eastAsia="仿宋" w:cs="仿宋_GB2312"/>
          <w:sz w:val="24"/>
        </w:rPr>
        <w:t>0</w:t>
      </w:r>
      <w:r>
        <w:rPr>
          <w:rFonts w:hint="eastAsia" w:ascii="仿宋" w:hAnsi="仿宋" w:eastAsia="仿宋" w:cs="仿宋_GB2312"/>
          <w:sz w:val="24"/>
          <w:lang w:eastAsia="zh-CN"/>
        </w:rPr>
        <w:t>分</w:t>
      </w:r>
      <w:r>
        <w:rPr>
          <w:rFonts w:hint="eastAsia" w:ascii="仿宋" w:hAnsi="仿宋" w:eastAsia="仿宋" w:cs="仿宋_GB2312"/>
          <w:sz w:val="24"/>
        </w:rPr>
        <w:t>至12</w:t>
      </w:r>
      <w:r>
        <w:rPr>
          <w:rFonts w:hint="eastAsia" w:ascii="仿宋" w:hAnsi="仿宋" w:eastAsia="仿宋" w:cs="仿宋_GB2312"/>
          <w:sz w:val="24"/>
          <w:lang w:eastAsia="zh-CN"/>
        </w:rPr>
        <w:t>时</w:t>
      </w:r>
      <w:r>
        <w:rPr>
          <w:rFonts w:hint="eastAsia" w:ascii="仿宋" w:hAnsi="仿宋" w:eastAsia="仿宋" w:cs="仿宋_GB2312"/>
          <w:sz w:val="24"/>
        </w:rPr>
        <w:t>00</w:t>
      </w:r>
      <w:r>
        <w:rPr>
          <w:rFonts w:hint="eastAsia" w:ascii="仿宋" w:hAnsi="仿宋" w:eastAsia="仿宋" w:cs="仿宋_GB2312"/>
          <w:sz w:val="24"/>
          <w:lang w:eastAsia="zh-CN"/>
        </w:rPr>
        <w:t>分</w:t>
      </w:r>
      <w:r>
        <w:rPr>
          <w:rFonts w:hint="eastAsia" w:ascii="仿宋" w:hAnsi="仿宋" w:eastAsia="仿宋" w:cs="仿宋_GB2312"/>
          <w:sz w:val="24"/>
        </w:rPr>
        <w:t>，下午12</w:t>
      </w:r>
      <w:r>
        <w:rPr>
          <w:rFonts w:hint="eastAsia" w:ascii="仿宋" w:hAnsi="仿宋" w:eastAsia="仿宋" w:cs="仿宋_GB2312"/>
          <w:sz w:val="24"/>
          <w:lang w:eastAsia="zh-CN"/>
        </w:rPr>
        <w:t>时</w:t>
      </w:r>
      <w:r>
        <w:rPr>
          <w:rFonts w:hint="eastAsia" w:ascii="仿宋" w:hAnsi="仿宋" w:eastAsia="仿宋" w:cs="仿宋_GB2312"/>
          <w:sz w:val="24"/>
        </w:rPr>
        <w:t>00</w:t>
      </w:r>
      <w:r>
        <w:rPr>
          <w:rFonts w:hint="eastAsia" w:ascii="仿宋" w:hAnsi="仿宋" w:eastAsia="仿宋" w:cs="仿宋_GB2312"/>
          <w:sz w:val="24"/>
          <w:lang w:eastAsia="zh-CN"/>
        </w:rPr>
        <w:t>分</w:t>
      </w:r>
      <w:r>
        <w:rPr>
          <w:rFonts w:hint="eastAsia" w:ascii="仿宋" w:hAnsi="仿宋" w:eastAsia="仿宋" w:cs="仿宋_GB2312"/>
          <w:sz w:val="24"/>
        </w:rPr>
        <w:t>至23</w:t>
      </w:r>
      <w:r>
        <w:rPr>
          <w:rFonts w:hint="eastAsia" w:ascii="仿宋" w:hAnsi="仿宋" w:eastAsia="仿宋" w:cs="仿宋_GB2312"/>
          <w:sz w:val="24"/>
          <w:lang w:eastAsia="zh-CN"/>
        </w:rPr>
        <w:t>时</w:t>
      </w:r>
      <w:r>
        <w:rPr>
          <w:rFonts w:hint="eastAsia" w:ascii="仿宋" w:hAnsi="仿宋" w:eastAsia="仿宋" w:cs="仿宋_GB2312"/>
          <w:sz w:val="24"/>
        </w:rPr>
        <w:t>59</w:t>
      </w:r>
      <w:r>
        <w:rPr>
          <w:rFonts w:hint="eastAsia" w:ascii="仿宋" w:hAnsi="仿宋" w:eastAsia="仿宋" w:cs="仿宋_GB2312"/>
          <w:sz w:val="24"/>
          <w:lang w:eastAsia="zh-CN"/>
        </w:rPr>
        <w:t>分</w:t>
      </w:r>
      <w:r>
        <w:rPr>
          <w:rFonts w:hint="eastAsia" w:ascii="仿宋" w:hAnsi="仿宋" w:eastAsia="仿宋" w:cs="仿宋_GB2312"/>
          <w:sz w:val="24"/>
        </w:rPr>
        <w:t>（北京时间，法定节假日除外）</w:t>
      </w:r>
    </w:p>
    <w:p w14:paraId="052BD59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_GB2312"/>
          <w:sz w:val="24"/>
        </w:rPr>
        <w:t>地点：</w:t>
      </w:r>
      <w:r>
        <w:rPr>
          <w:rFonts w:hint="eastAsia" w:ascii="仿宋" w:hAnsi="仿宋" w:eastAsia="仿宋" w:cs="仿宋"/>
          <w:sz w:val="24"/>
          <w:szCs w:val="24"/>
          <w:highlight w:val="none"/>
        </w:rPr>
        <w:t>政采云平台线上</w:t>
      </w:r>
    </w:p>
    <w:p w14:paraId="7E6C2EB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rPr>
      </w:pPr>
      <w:r>
        <w:rPr>
          <w:rFonts w:hint="eastAsia" w:ascii="仿宋" w:hAnsi="仿宋" w:eastAsia="仿宋" w:cs="仿宋_GB2312"/>
          <w:sz w:val="24"/>
        </w:rPr>
        <w:t>方式：</w:t>
      </w:r>
      <w:r>
        <w:rPr>
          <w:rFonts w:hint="eastAsia" w:ascii="仿宋" w:hAnsi="仿宋" w:eastAsia="仿宋" w:cs="仿宋_GB2312"/>
          <w:color w:val="auto"/>
          <w:sz w:val="24"/>
          <w:highlight w:val="none"/>
          <w:lang w:eastAsia="zh-CN"/>
        </w:rPr>
        <w:t>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50E86CF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rPr>
      </w:pPr>
      <w:r>
        <w:rPr>
          <w:rFonts w:hint="eastAsia" w:ascii="仿宋" w:hAnsi="仿宋" w:eastAsia="仿宋" w:cs="仿宋_GB2312"/>
          <w:sz w:val="24"/>
        </w:rPr>
        <w:t>售价（元）：0元</w:t>
      </w:r>
    </w:p>
    <w:p w14:paraId="32126B9D">
      <w:pPr>
        <w:keepNext w:val="0"/>
        <w:keepLines w:val="0"/>
        <w:pageBreakBefore w:val="0"/>
        <w:kinsoku/>
        <w:wordWrap/>
        <w:overflowPunct/>
        <w:topLinePunct w:val="0"/>
        <w:autoSpaceDE/>
        <w:autoSpaceDN/>
        <w:bidi w:val="0"/>
        <w:adjustRightInd/>
        <w:snapToGrid/>
        <w:spacing w:line="360" w:lineRule="auto"/>
        <w:textAlignment w:val="auto"/>
        <w:outlineLvl w:val="1"/>
        <w:rPr>
          <w:rFonts w:ascii="仿宋" w:hAnsi="仿宋" w:eastAsia="仿宋" w:cs="仿宋_GB2312"/>
          <w:b/>
          <w:bCs/>
          <w:sz w:val="24"/>
          <w:highlight w:val="none"/>
        </w:rPr>
      </w:pPr>
      <w:bookmarkStart w:id="7" w:name="_Toc24224"/>
      <w:bookmarkStart w:id="8" w:name="_Toc14502"/>
      <w:r>
        <w:rPr>
          <w:rFonts w:hint="eastAsia" w:ascii="仿宋" w:hAnsi="仿宋" w:eastAsia="仿宋" w:cs="仿宋_GB2312"/>
          <w:b/>
          <w:bCs/>
          <w:sz w:val="24"/>
          <w:highlight w:val="none"/>
        </w:rPr>
        <w:t>四、提交投标文件截止时间、开标时间和地点</w:t>
      </w:r>
      <w:bookmarkEnd w:id="7"/>
      <w:bookmarkEnd w:id="8"/>
    </w:p>
    <w:p w14:paraId="5D7AB79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提交投标文件截止时间：</w:t>
      </w:r>
      <w:r>
        <w:rPr>
          <w:rFonts w:hint="eastAsia" w:ascii="仿宋" w:hAnsi="仿宋" w:eastAsia="仿宋" w:cs="仿宋_GB2312"/>
          <w:sz w:val="24"/>
          <w:highlight w:val="none"/>
          <w:lang w:eastAsia="zh-CN"/>
        </w:rPr>
        <w:t>2026年</w:t>
      </w:r>
      <w:r>
        <w:rPr>
          <w:rFonts w:hint="eastAsia" w:ascii="仿宋" w:hAnsi="仿宋" w:eastAsia="仿宋" w:cs="仿宋_GB2312"/>
          <w:sz w:val="24"/>
          <w:highlight w:val="none"/>
          <w:lang w:val="en-US" w:eastAsia="zh-CN"/>
        </w:rPr>
        <w:t>06</w:t>
      </w:r>
      <w:r>
        <w:rPr>
          <w:rFonts w:hint="eastAsia" w:ascii="仿宋" w:hAnsi="仿宋" w:eastAsia="仿宋" w:cs="仿宋_GB2312"/>
          <w:sz w:val="24"/>
          <w:highlight w:val="none"/>
          <w:lang w:eastAsia="zh-CN"/>
        </w:rPr>
        <w:t>月</w:t>
      </w:r>
      <w:r>
        <w:rPr>
          <w:rFonts w:hint="eastAsia" w:ascii="仿宋" w:hAnsi="仿宋" w:eastAsia="仿宋" w:cs="仿宋_GB2312"/>
          <w:sz w:val="24"/>
          <w:highlight w:val="none"/>
          <w:lang w:val="en-US" w:eastAsia="zh-CN"/>
        </w:rPr>
        <w:t>03</w:t>
      </w:r>
      <w:r>
        <w:rPr>
          <w:rFonts w:hint="eastAsia" w:ascii="仿宋" w:hAnsi="仿宋" w:eastAsia="仿宋" w:cs="仿宋_GB2312"/>
          <w:sz w:val="24"/>
          <w:highlight w:val="none"/>
          <w:lang w:eastAsia="zh-CN"/>
        </w:rPr>
        <w:t>日</w:t>
      </w:r>
      <w:r>
        <w:rPr>
          <w:rFonts w:hint="eastAsia" w:ascii="仿宋" w:hAnsi="仿宋" w:eastAsia="仿宋" w:cs="仿宋_GB2312"/>
          <w:sz w:val="24"/>
          <w:highlight w:val="none"/>
        </w:rPr>
        <w:t>11</w:t>
      </w:r>
      <w:r>
        <w:rPr>
          <w:rFonts w:hint="eastAsia" w:ascii="仿宋" w:hAnsi="仿宋" w:eastAsia="仿宋" w:cs="仿宋_GB2312"/>
          <w:sz w:val="24"/>
          <w:highlight w:val="none"/>
          <w:lang w:eastAsia="zh-CN"/>
        </w:rPr>
        <w:t>时</w:t>
      </w:r>
      <w:r>
        <w:rPr>
          <w:rFonts w:hint="eastAsia" w:ascii="仿宋" w:hAnsi="仿宋" w:eastAsia="仿宋" w:cs="仿宋_GB2312"/>
          <w:sz w:val="24"/>
          <w:highlight w:val="none"/>
        </w:rPr>
        <w:t>00</w:t>
      </w:r>
      <w:r>
        <w:rPr>
          <w:rFonts w:hint="eastAsia" w:ascii="仿宋" w:hAnsi="仿宋" w:eastAsia="仿宋" w:cs="仿宋_GB2312"/>
          <w:sz w:val="24"/>
          <w:highlight w:val="none"/>
          <w:lang w:eastAsia="zh-CN"/>
        </w:rPr>
        <w:t>分</w:t>
      </w:r>
      <w:r>
        <w:rPr>
          <w:rFonts w:hint="eastAsia" w:ascii="仿宋" w:hAnsi="仿宋" w:eastAsia="仿宋" w:cs="仿宋_GB2312"/>
          <w:sz w:val="24"/>
          <w:highlight w:val="none"/>
        </w:rPr>
        <w:t>（北京时间）</w:t>
      </w:r>
    </w:p>
    <w:p w14:paraId="6B41B3E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投标地点：请登录政采云投标客户端投标。</w:t>
      </w:r>
    </w:p>
    <w:p w14:paraId="31D898F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rPr>
      </w:pPr>
      <w:r>
        <w:rPr>
          <w:rFonts w:hint="eastAsia" w:ascii="仿宋" w:hAnsi="仿宋" w:eastAsia="仿宋" w:cs="仿宋_GB2312"/>
          <w:sz w:val="24"/>
          <w:highlight w:val="none"/>
        </w:rPr>
        <w:t>开标时间：</w:t>
      </w:r>
      <w:r>
        <w:rPr>
          <w:rFonts w:hint="eastAsia" w:ascii="仿宋" w:hAnsi="仿宋" w:eastAsia="仿宋" w:cs="仿宋_GB2312"/>
          <w:sz w:val="24"/>
          <w:highlight w:val="none"/>
          <w:lang w:eastAsia="zh-CN"/>
        </w:rPr>
        <w:t>2026年</w:t>
      </w:r>
      <w:r>
        <w:rPr>
          <w:rFonts w:hint="eastAsia" w:ascii="仿宋" w:hAnsi="仿宋" w:eastAsia="仿宋" w:cs="仿宋_GB2312"/>
          <w:sz w:val="24"/>
          <w:highlight w:val="none"/>
          <w:lang w:val="en-US" w:eastAsia="zh-CN"/>
        </w:rPr>
        <w:t>06</w:t>
      </w:r>
      <w:r>
        <w:rPr>
          <w:rFonts w:hint="eastAsia" w:ascii="仿宋" w:hAnsi="仿宋" w:eastAsia="仿宋" w:cs="仿宋_GB2312"/>
          <w:sz w:val="24"/>
          <w:highlight w:val="none"/>
          <w:lang w:eastAsia="zh-CN"/>
        </w:rPr>
        <w:t>月</w:t>
      </w:r>
      <w:r>
        <w:rPr>
          <w:rFonts w:hint="eastAsia" w:ascii="仿宋" w:hAnsi="仿宋" w:eastAsia="仿宋" w:cs="仿宋_GB2312"/>
          <w:sz w:val="24"/>
          <w:highlight w:val="none"/>
          <w:lang w:val="en-US" w:eastAsia="zh-CN"/>
        </w:rPr>
        <w:t>03</w:t>
      </w:r>
      <w:r>
        <w:rPr>
          <w:rFonts w:hint="eastAsia" w:ascii="仿宋" w:hAnsi="仿宋" w:eastAsia="仿宋" w:cs="仿宋_GB2312"/>
          <w:sz w:val="24"/>
          <w:highlight w:val="none"/>
          <w:lang w:eastAsia="zh-CN"/>
        </w:rPr>
        <w:t>日</w:t>
      </w:r>
      <w:r>
        <w:rPr>
          <w:rFonts w:hint="eastAsia" w:ascii="仿宋" w:hAnsi="仿宋" w:eastAsia="仿宋" w:cs="仿宋_GB2312"/>
          <w:sz w:val="24"/>
          <w:highlight w:val="none"/>
        </w:rPr>
        <w:t>11</w:t>
      </w:r>
      <w:r>
        <w:rPr>
          <w:rFonts w:hint="eastAsia" w:ascii="仿宋" w:hAnsi="仿宋" w:eastAsia="仿宋" w:cs="仿宋_GB2312"/>
          <w:sz w:val="24"/>
          <w:highlight w:val="none"/>
          <w:lang w:eastAsia="zh-CN"/>
        </w:rPr>
        <w:t>时</w:t>
      </w:r>
      <w:r>
        <w:rPr>
          <w:rFonts w:hint="eastAsia" w:ascii="仿宋" w:hAnsi="仿宋" w:eastAsia="仿宋" w:cs="仿宋_GB2312"/>
          <w:sz w:val="24"/>
          <w:highlight w:val="none"/>
        </w:rPr>
        <w:t>00</w:t>
      </w:r>
      <w:r>
        <w:rPr>
          <w:rFonts w:hint="eastAsia" w:ascii="仿宋" w:hAnsi="仿宋" w:eastAsia="仿宋" w:cs="仿宋_GB2312"/>
          <w:sz w:val="24"/>
          <w:highlight w:val="none"/>
          <w:lang w:eastAsia="zh-CN"/>
        </w:rPr>
        <w:t>分</w:t>
      </w:r>
      <w:r>
        <w:rPr>
          <w:rFonts w:hint="eastAsia" w:ascii="仿宋" w:hAnsi="仿宋" w:eastAsia="仿宋" w:cs="仿宋_GB2312"/>
          <w:sz w:val="24"/>
        </w:rPr>
        <w:t>（北京时间）</w:t>
      </w:r>
    </w:p>
    <w:p w14:paraId="150041C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rPr>
      </w:pPr>
      <w:r>
        <w:rPr>
          <w:rFonts w:hint="eastAsia" w:ascii="仿宋" w:hAnsi="仿宋" w:eastAsia="仿宋" w:cs="仿宋_GB2312"/>
          <w:sz w:val="24"/>
        </w:rPr>
        <w:t>开标地点：政采云平台（https://www.zcygov.cn/）不见面开标系统</w:t>
      </w:r>
    </w:p>
    <w:p w14:paraId="72212C06">
      <w:pPr>
        <w:keepNext w:val="0"/>
        <w:keepLines w:val="0"/>
        <w:pageBreakBefore w:val="0"/>
        <w:kinsoku/>
        <w:wordWrap/>
        <w:overflowPunct/>
        <w:topLinePunct w:val="0"/>
        <w:autoSpaceDE/>
        <w:autoSpaceDN/>
        <w:bidi w:val="0"/>
        <w:adjustRightInd/>
        <w:snapToGrid/>
        <w:spacing w:line="360" w:lineRule="auto"/>
        <w:textAlignment w:val="auto"/>
        <w:outlineLvl w:val="1"/>
        <w:rPr>
          <w:rFonts w:ascii="仿宋" w:hAnsi="仿宋" w:eastAsia="仿宋" w:cs="仿宋_GB2312"/>
          <w:b/>
          <w:bCs/>
          <w:sz w:val="24"/>
        </w:rPr>
      </w:pPr>
      <w:bookmarkStart w:id="9" w:name="_Toc19454"/>
      <w:bookmarkStart w:id="10" w:name="_Toc17115"/>
      <w:r>
        <w:rPr>
          <w:rFonts w:hint="eastAsia" w:ascii="仿宋" w:hAnsi="仿宋" w:eastAsia="仿宋" w:cs="仿宋_GB2312"/>
          <w:b/>
          <w:bCs/>
          <w:sz w:val="24"/>
        </w:rPr>
        <w:t>五、公告期限</w:t>
      </w:r>
      <w:bookmarkEnd w:id="9"/>
      <w:bookmarkEnd w:id="10"/>
    </w:p>
    <w:p w14:paraId="5E3BE41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rPr>
      </w:pPr>
      <w:r>
        <w:rPr>
          <w:rFonts w:hint="eastAsia" w:ascii="仿宋" w:hAnsi="仿宋" w:eastAsia="仿宋" w:cs="仿宋_GB2312"/>
          <w:sz w:val="24"/>
        </w:rPr>
        <w:t>自本公告发布之日起5个工作日。</w:t>
      </w:r>
    </w:p>
    <w:p w14:paraId="45CAC58C">
      <w:pPr>
        <w:keepNext w:val="0"/>
        <w:keepLines w:val="0"/>
        <w:pageBreakBefore w:val="0"/>
        <w:kinsoku/>
        <w:wordWrap/>
        <w:overflowPunct/>
        <w:topLinePunct w:val="0"/>
        <w:autoSpaceDE/>
        <w:autoSpaceDN/>
        <w:bidi w:val="0"/>
        <w:adjustRightInd/>
        <w:snapToGrid/>
        <w:spacing w:line="360" w:lineRule="auto"/>
        <w:textAlignment w:val="auto"/>
        <w:outlineLvl w:val="1"/>
        <w:rPr>
          <w:rFonts w:ascii="仿宋" w:hAnsi="仿宋" w:eastAsia="仿宋" w:cs="仿宋_GB2312"/>
          <w:b/>
          <w:bCs/>
          <w:sz w:val="24"/>
        </w:rPr>
      </w:pPr>
      <w:bookmarkStart w:id="11" w:name="_Toc17752"/>
      <w:bookmarkStart w:id="12" w:name="_Toc22084"/>
      <w:r>
        <w:rPr>
          <w:rFonts w:hint="eastAsia" w:ascii="仿宋" w:hAnsi="仿宋" w:eastAsia="仿宋" w:cs="仿宋_GB2312"/>
          <w:b/>
          <w:bCs/>
          <w:sz w:val="24"/>
        </w:rPr>
        <w:t>六、其他补充事宜</w:t>
      </w:r>
      <w:bookmarkEnd w:id="11"/>
      <w:bookmarkEnd w:id="12"/>
    </w:p>
    <w:p w14:paraId="23DF44D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1</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、关于本项目所有公告、公示在新疆政府采购网发布。</w:t>
      </w:r>
    </w:p>
    <w:p w14:paraId="686E390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2</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、请投标单位随时关注本项目的澄清、答疑、变更事项。</w:t>
      </w:r>
    </w:p>
    <w:p w14:paraId="6A64CE0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3</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、本项目实行电子招投标，</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须登录政采云平台申请获取招标文件，并通过政采云电子投标客户端制作响应文件，同时自行承担与投标有关的一切费用。</w:t>
      </w:r>
    </w:p>
    <w:p w14:paraId="48D2E14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_GB2312"/>
          <w:sz w:val="24"/>
          <w:highlight w:val="none"/>
          <w:lang w:eastAsia="zh-CN"/>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4</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应在开标前确保成为</w:t>
      </w:r>
      <w:r>
        <w:rPr>
          <w:rFonts w:hint="eastAsia" w:ascii="仿宋" w:hAnsi="仿宋" w:eastAsia="仿宋" w:cs="仿宋_GB2312"/>
          <w:b w:val="0"/>
          <w:bCs w:val="0"/>
          <w:sz w:val="24"/>
          <w:highlight w:val="none"/>
        </w:rPr>
        <w:t>新疆政府采购网</w:t>
      </w:r>
      <w:r>
        <w:rPr>
          <w:rFonts w:hint="eastAsia" w:ascii="仿宋" w:hAnsi="仿宋" w:eastAsia="仿宋" w:cs="仿宋_GB2312"/>
          <w:sz w:val="24"/>
          <w:highlight w:val="none"/>
        </w:rPr>
        <w:t>正式注册入库供应商，并完成CA数字证书申领。因未注册入库、未办理CA数字证书等原因造成无法投标或投标失败等后果由</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自行承担。</w:t>
      </w:r>
      <w:r>
        <w:rPr>
          <w:rFonts w:hint="eastAsia" w:ascii="仿宋" w:hAnsi="仿宋" w:eastAsia="仿宋" w:cs="仿宋_GB2312"/>
          <w:color w:val="auto"/>
          <w:sz w:val="24"/>
          <w:highlight w:val="none"/>
        </w:rPr>
        <w:t>如需咨询，请联系新疆CA服务热线4000921999</w:t>
      </w:r>
      <w:r>
        <w:rPr>
          <w:rFonts w:hint="eastAsia" w:ascii="仿宋" w:hAnsi="仿宋" w:eastAsia="仿宋" w:cs="仿宋_GB2312"/>
          <w:color w:val="auto"/>
          <w:sz w:val="24"/>
          <w:highlight w:val="none"/>
          <w:lang w:eastAsia="zh-CN"/>
        </w:rPr>
        <w:t>。</w:t>
      </w:r>
    </w:p>
    <w:p w14:paraId="61071E4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5</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、有意向参与电子开评标的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，可访问新疆数字证书认证中心官方网站（https://www.xjca.com.cn/）或下载“新疆政务通”APP自行进行申领。</w:t>
      </w:r>
    </w:p>
    <w:p w14:paraId="1003F66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6</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、同级监管部门：塔城地区财政局，监督电话：0901-6249475。</w:t>
      </w:r>
    </w:p>
    <w:p w14:paraId="4204F1D8">
      <w:pPr>
        <w:keepNext w:val="0"/>
        <w:keepLines w:val="0"/>
        <w:pageBreakBefore w:val="0"/>
        <w:kinsoku/>
        <w:wordWrap/>
        <w:overflowPunct/>
        <w:topLinePunct w:val="0"/>
        <w:autoSpaceDE/>
        <w:autoSpaceDN/>
        <w:bidi w:val="0"/>
        <w:adjustRightInd/>
        <w:snapToGrid/>
        <w:spacing w:line="360" w:lineRule="auto"/>
        <w:textAlignment w:val="auto"/>
        <w:outlineLvl w:val="1"/>
        <w:rPr>
          <w:rFonts w:ascii="仿宋" w:hAnsi="仿宋" w:eastAsia="仿宋" w:cs="仿宋_GB2312"/>
          <w:b/>
          <w:bCs/>
          <w:sz w:val="24"/>
        </w:rPr>
      </w:pPr>
      <w:bookmarkStart w:id="13" w:name="_Toc21999"/>
      <w:bookmarkStart w:id="14" w:name="_Toc30931"/>
      <w:r>
        <w:rPr>
          <w:rFonts w:hint="eastAsia" w:ascii="仿宋" w:hAnsi="仿宋" w:eastAsia="仿宋" w:cs="仿宋_GB2312"/>
          <w:b/>
          <w:bCs/>
          <w:sz w:val="24"/>
        </w:rPr>
        <w:t>七、对本次采购提出询问，请按以下方式联系</w:t>
      </w:r>
      <w:bookmarkEnd w:id="13"/>
      <w:bookmarkEnd w:id="14"/>
    </w:p>
    <w:p w14:paraId="00A66352">
      <w:pPr>
        <w:keepNext w:val="0"/>
        <w:keepLines w:val="0"/>
        <w:pageBreakBefore w:val="0"/>
        <w:kinsoku/>
        <w:wordWrap/>
        <w:overflowPunct/>
        <w:topLinePunct w:val="0"/>
        <w:autoSpaceDE/>
        <w:autoSpaceDN/>
        <w:bidi w:val="0"/>
        <w:adjustRightInd/>
        <w:snapToGrid/>
        <w:spacing w:line="360" w:lineRule="auto"/>
        <w:textAlignment w:val="auto"/>
        <w:rPr>
          <w:rFonts w:ascii="仿宋" w:hAnsi="仿宋" w:eastAsia="仿宋" w:cs="仿宋_GB2312"/>
          <w:b w:val="0"/>
          <w:bCs w:val="0"/>
          <w:sz w:val="24"/>
        </w:rPr>
      </w:pPr>
      <w:r>
        <w:rPr>
          <w:rFonts w:hint="eastAsia" w:ascii="仿宋" w:hAnsi="仿宋" w:eastAsia="仿宋" w:cs="仿宋_GB2312"/>
          <w:b w:val="0"/>
          <w:bCs w:val="0"/>
          <w:sz w:val="24"/>
        </w:rPr>
        <w:t>1.采购人信息</w:t>
      </w:r>
    </w:p>
    <w:p w14:paraId="4877B07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_GB2312"/>
          <w:sz w:val="24"/>
          <w:lang w:eastAsia="zh-CN"/>
        </w:rPr>
      </w:pPr>
      <w:r>
        <w:rPr>
          <w:rFonts w:hint="eastAsia" w:ascii="仿宋" w:hAnsi="仿宋" w:eastAsia="仿宋" w:cs="仿宋_GB2312"/>
          <w:sz w:val="24"/>
        </w:rPr>
        <w:t>名 称：</w:t>
      </w:r>
      <w:r>
        <w:rPr>
          <w:rFonts w:hint="eastAsia" w:ascii="仿宋" w:hAnsi="仿宋" w:eastAsia="仿宋" w:cs="仿宋_GB2312"/>
          <w:sz w:val="24"/>
          <w:lang w:eastAsia="zh-CN"/>
        </w:rPr>
        <w:t>伊犁哈萨克自治州塔城地区人民医院</w:t>
      </w:r>
    </w:p>
    <w:p w14:paraId="362BC41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_GB2312"/>
          <w:sz w:val="24"/>
          <w:lang w:eastAsia="zh-CN"/>
        </w:rPr>
      </w:pPr>
      <w:r>
        <w:rPr>
          <w:rFonts w:hint="eastAsia" w:ascii="仿宋" w:hAnsi="仿宋" w:eastAsia="仿宋" w:cs="仿宋_GB2312"/>
          <w:sz w:val="24"/>
          <w:lang w:eastAsia="zh-CN"/>
        </w:rPr>
        <w:t>地 址：</w:t>
      </w:r>
      <w:r>
        <w:rPr>
          <w:rFonts w:hint="eastAsia" w:ascii="仿宋" w:hAnsi="仿宋" w:eastAsia="仿宋" w:cs="仿宋"/>
          <w:b w:val="0"/>
          <w:bCs w:val="0"/>
          <w:color w:val="000000"/>
          <w:kern w:val="0"/>
          <w:sz w:val="24"/>
          <w:szCs w:val="24"/>
          <w:highlight w:val="none"/>
          <w:u w:val="none"/>
          <w:vertAlign w:val="baseline"/>
          <w:lang w:val="en-US" w:eastAsia="zh-CN" w:bidi="ar"/>
        </w:rPr>
        <w:t>塔城地区文化路22号</w:t>
      </w:r>
    </w:p>
    <w:p w14:paraId="5EB4FA2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_GB2312"/>
          <w:sz w:val="24"/>
          <w:lang w:val="en-US" w:eastAsia="zh-CN"/>
        </w:rPr>
      </w:pPr>
      <w:r>
        <w:rPr>
          <w:rFonts w:hint="eastAsia" w:ascii="仿宋" w:hAnsi="仿宋" w:eastAsia="仿宋" w:cs="仿宋_GB2312"/>
          <w:sz w:val="24"/>
          <w:lang w:val="en-US" w:eastAsia="zh-CN"/>
        </w:rPr>
        <w:t>联系方式：18935803992</w:t>
      </w:r>
    </w:p>
    <w:p w14:paraId="118EF899">
      <w:pPr>
        <w:keepNext w:val="0"/>
        <w:keepLines w:val="0"/>
        <w:pageBreakBefore w:val="0"/>
        <w:kinsoku/>
        <w:wordWrap/>
        <w:overflowPunct/>
        <w:topLinePunct w:val="0"/>
        <w:autoSpaceDE/>
        <w:autoSpaceDN/>
        <w:bidi w:val="0"/>
        <w:adjustRightInd/>
        <w:snapToGrid/>
        <w:spacing w:line="360" w:lineRule="auto"/>
        <w:textAlignment w:val="auto"/>
        <w:rPr>
          <w:rFonts w:ascii="仿宋" w:hAnsi="仿宋" w:eastAsia="仿宋" w:cs="仿宋_GB2312"/>
          <w:b w:val="0"/>
          <w:bCs w:val="0"/>
          <w:sz w:val="24"/>
        </w:rPr>
      </w:pPr>
      <w:r>
        <w:rPr>
          <w:rFonts w:hint="eastAsia" w:ascii="仿宋" w:hAnsi="仿宋" w:eastAsia="仿宋" w:cs="仿宋_GB2312"/>
          <w:b w:val="0"/>
          <w:bCs w:val="0"/>
          <w:sz w:val="24"/>
        </w:rPr>
        <w:t>2.采购代理机构信息</w:t>
      </w:r>
    </w:p>
    <w:p w14:paraId="1C54430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rPr>
      </w:pPr>
      <w:r>
        <w:rPr>
          <w:rFonts w:hint="eastAsia" w:ascii="仿宋" w:hAnsi="仿宋" w:eastAsia="仿宋" w:cs="仿宋_GB2312"/>
          <w:sz w:val="24"/>
        </w:rPr>
        <w:t>名 称：新疆君凯杰工程项目管理有限公司</w:t>
      </w:r>
    </w:p>
    <w:p w14:paraId="39F0BFD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_GB2312"/>
          <w:sz w:val="24"/>
        </w:rPr>
      </w:pPr>
      <w:r>
        <w:rPr>
          <w:rFonts w:hint="eastAsia" w:ascii="仿宋" w:hAnsi="仿宋" w:eastAsia="仿宋" w:cs="仿宋_GB2312"/>
          <w:sz w:val="24"/>
        </w:rPr>
        <w:t>地 址：乌鲁木齐市会展大道1119号大成尔雅A座901室</w:t>
      </w:r>
    </w:p>
    <w:p w14:paraId="1D89809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_GB2312"/>
          <w:sz w:val="24"/>
          <w:lang w:val="en-US" w:eastAsia="zh-CN"/>
        </w:rPr>
      </w:pPr>
      <w:r>
        <w:rPr>
          <w:rFonts w:hint="eastAsia" w:ascii="仿宋" w:hAnsi="仿宋" w:eastAsia="仿宋" w:cs="仿宋_GB2312"/>
          <w:sz w:val="24"/>
          <w:lang w:val="en-US" w:eastAsia="zh-CN"/>
        </w:rPr>
        <w:t>联系方式：13201348280</w:t>
      </w:r>
    </w:p>
    <w:p w14:paraId="424311BB">
      <w:pPr>
        <w:keepNext w:val="0"/>
        <w:keepLines w:val="0"/>
        <w:pageBreakBefore w:val="0"/>
        <w:kinsoku/>
        <w:wordWrap/>
        <w:overflowPunct/>
        <w:topLinePunct w:val="0"/>
        <w:autoSpaceDE/>
        <w:autoSpaceDN/>
        <w:bidi w:val="0"/>
        <w:adjustRightInd/>
        <w:snapToGrid/>
        <w:spacing w:line="360" w:lineRule="auto"/>
        <w:textAlignment w:val="auto"/>
        <w:rPr>
          <w:rFonts w:ascii="仿宋" w:hAnsi="仿宋" w:eastAsia="仿宋" w:cs="仿宋_GB2312"/>
          <w:b w:val="0"/>
          <w:bCs w:val="0"/>
          <w:sz w:val="24"/>
        </w:rPr>
      </w:pPr>
      <w:r>
        <w:rPr>
          <w:rFonts w:hint="eastAsia" w:ascii="仿宋" w:hAnsi="仿宋" w:eastAsia="仿宋" w:cs="仿宋_GB2312"/>
          <w:b w:val="0"/>
          <w:bCs w:val="0"/>
          <w:sz w:val="24"/>
        </w:rPr>
        <w:t>3.项目联系方式</w:t>
      </w:r>
    </w:p>
    <w:p w14:paraId="2332AF1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_GB2312"/>
          <w:sz w:val="24"/>
          <w:lang w:eastAsia="zh-CN"/>
        </w:rPr>
      </w:pPr>
      <w:r>
        <w:rPr>
          <w:rFonts w:hint="eastAsia" w:ascii="仿宋" w:hAnsi="仿宋" w:eastAsia="仿宋" w:cs="仿宋_GB2312"/>
          <w:sz w:val="24"/>
        </w:rPr>
        <w:t>项目联系人：</w:t>
      </w:r>
      <w:r>
        <w:rPr>
          <w:rFonts w:hint="eastAsia" w:ascii="仿宋" w:hAnsi="仿宋" w:eastAsia="仿宋" w:cs="仿宋_GB2312"/>
          <w:color w:val="auto"/>
          <w:sz w:val="24"/>
          <w:highlight w:val="none"/>
          <w:lang w:eastAsia="zh-CN"/>
        </w:rPr>
        <w:t>赵工、马萍</w:t>
      </w:r>
    </w:p>
    <w:p w14:paraId="01FF46A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_GB2312"/>
          <w:sz w:val="24"/>
          <w:lang w:eastAsia="zh-CN"/>
        </w:rPr>
      </w:pPr>
      <w:r>
        <w:rPr>
          <w:rFonts w:hint="eastAsia" w:ascii="仿宋" w:hAnsi="仿宋" w:eastAsia="仿宋" w:cs="仿宋_GB2312"/>
          <w:sz w:val="24"/>
        </w:rPr>
        <w:t>电话：</w:t>
      </w:r>
      <w:r>
        <w:rPr>
          <w:rFonts w:hint="eastAsia" w:ascii="仿宋" w:hAnsi="仿宋" w:eastAsia="仿宋" w:cs="仿宋_GB2312"/>
          <w:sz w:val="24"/>
          <w:lang w:eastAsia="zh-CN"/>
        </w:rPr>
        <w:t>13201348280</w:t>
      </w:r>
    </w:p>
    <w:p w14:paraId="206A1B82">
      <w:pPr>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cs="仿宋_GB2312"/>
          <w:sz w:val="24"/>
          <w:highlight w:val="none"/>
        </w:rPr>
      </w:pPr>
      <w:r>
        <w:rPr>
          <w:rFonts w:hint="eastAsia" w:ascii="仿宋" w:hAnsi="仿宋" w:eastAsia="仿宋" w:cs="仿宋_GB2312"/>
          <w:sz w:val="24"/>
        </w:rPr>
        <w:br w:type="page"/>
      </w:r>
    </w:p>
    <w:p w14:paraId="51147B43">
      <w:pPr>
        <w:pStyle w:val="2"/>
        <w:keepNext/>
        <w:keepLines/>
        <w:pageBreakBefore w:val="0"/>
        <w:widowControl w:val="0"/>
        <w:numPr>
          <w:ilvl w:val="0"/>
          <w:numId w:val="1"/>
        </w:numPr>
        <w:kinsoku/>
        <w:wordWrap/>
        <w:overflowPunct/>
        <w:topLinePunct w:val="0"/>
        <w:autoSpaceDE/>
        <w:autoSpaceDN/>
        <w:bidi w:val="0"/>
        <w:adjustRightInd/>
        <w:snapToGrid/>
        <w:spacing w:before="260" w:after="220" w:line="240" w:lineRule="auto"/>
        <w:jc w:val="center"/>
        <w:textAlignment w:val="auto"/>
        <w:rPr>
          <w:rFonts w:ascii="仿宋" w:hAnsi="仿宋" w:eastAsia="仿宋" w:cs="仿宋_GB2312"/>
          <w:sz w:val="32"/>
          <w:szCs w:val="32"/>
          <w:highlight w:val="none"/>
        </w:rPr>
      </w:pPr>
      <w:bookmarkStart w:id="15" w:name="_Toc4796"/>
      <w:r>
        <w:rPr>
          <w:rFonts w:hint="eastAsia" w:ascii="仿宋" w:hAnsi="仿宋" w:eastAsia="仿宋" w:cs="仿宋_GB2312"/>
          <w:sz w:val="32"/>
          <w:szCs w:val="32"/>
          <w:highlight w:val="none"/>
        </w:rPr>
        <w:t>投标须知前附表</w:t>
      </w:r>
      <w:bookmarkEnd w:id="15"/>
    </w:p>
    <w:p w14:paraId="312046D0">
      <w:pPr>
        <w:spacing w:line="500" w:lineRule="exact"/>
        <w:ind w:firstLine="480" w:firstLineChars="200"/>
        <w:rPr>
          <w:rFonts w:hint="default" w:ascii="仿宋" w:hAnsi="仿宋" w:eastAsia="仿宋" w:cs="仿宋_GB2312"/>
          <w:sz w:val="24"/>
          <w:highlight w:val="none"/>
          <w:lang w:val="en-US"/>
        </w:rPr>
      </w:pPr>
      <w:r>
        <w:rPr>
          <w:rFonts w:ascii="仿宋" w:hAnsi="仿宋" w:eastAsia="仿宋" w:cs="仿宋_GB2312"/>
          <w:color w:val="auto"/>
          <w:sz w:val="24"/>
          <w:highlight w:val="none"/>
          <w:lang w:val="en-US" w:eastAsia="zh-CN"/>
        </w:rPr>
        <w:t>本表是本招标项目的具体资料，是对投标人须知的具体补充和修改，如有矛盾，均以本资</w:t>
      </w:r>
      <w:r>
        <w:rPr>
          <w:rFonts w:hint="default" w:ascii="仿宋" w:hAnsi="仿宋" w:eastAsia="仿宋" w:cs="仿宋_GB2312"/>
          <w:color w:val="auto"/>
          <w:sz w:val="24"/>
          <w:highlight w:val="none"/>
          <w:lang w:val="en-US" w:eastAsia="zh-CN"/>
        </w:rPr>
        <w:t>料表为准。标记“</w:t>
      </w:r>
      <w:r>
        <w:rPr>
          <w:rFonts w:ascii="仿宋" w:hAnsi="仿宋" w:eastAsia="仿宋" w:cs="仿宋_GB2312"/>
          <w:color w:val="auto"/>
          <w:sz w:val="24"/>
          <w:highlight w:val="none"/>
          <w:lang w:val="en-US" w:eastAsia="zh-CN"/>
        </w:rPr>
        <w:t>☑</w:t>
      </w:r>
      <w:r>
        <w:rPr>
          <w:rFonts w:hint="default" w:ascii="仿宋" w:hAnsi="仿宋" w:eastAsia="仿宋" w:cs="仿宋_GB2312"/>
          <w:color w:val="auto"/>
          <w:sz w:val="24"/>
          <w:highlight w:val="none"/>
          <w:lang w:val="en-US" w:eastAsia="zh-CN"/>
        </w:rPr>
        <w:t>”的选项意为适用于本项目，标记“□”的选项意为不适用于本项目。</w:t>
      </w:r>
      <w:r>
        <w:rPr>
          <w:rFonts w:ascii="仿宋" w:hAnsi="仿宋" w:eastAsia="仿宋" w:cs="仿宋"/>
          <w:color w:val="000000"/>
          <w:kern w:val="0"/>
          <w:sz w:val="24"/>
          <w:szCs w:val="24"/>
          <w:highlight w:val="none"/>
          <w:lang w:val="en-US" w:eastAsia="zh-CN" w:bidi="ar"/>
        </w:rPr>
        <w:t xml:space="preserve">本项目中的“标项”与“包”的概念一致，标项一（或 1）对应为第一包， </w:t>
      </w:r>
      <w:r>
        <w:rPr>
          <w:rFonts w:hint="eastAsia" w:ascii="仿宋" w:hAnsi="仿宋" w:eastAsia="仿宋" w:cs="仿宋"/>
          <w:color w:val="000000"/>
          <w:kern w:val="0"/>
          <w:sz w:val="24"/>
          <w:szCs w:val="24"/>
          <w:highlight w:val="none"/>
          <w:lang w:val="en-US" w:eastAsia="zh-CN" w:bidi="ar"/>
        </w:rPr>
        <w:t>标项 2（或 2）对应为第二包，以此类推。对于多标项项目，未指定标项适合所有标项。</w:t>
      </w:r>
    </w:p>
    <w:tbl>
      <w:tblPr>
        <w:tblStyle w:val="28"/>
        <w:tblW w:w="8562"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967"/>
        <w:gridCol w:w="7595"/>
      </w:tblGrid>
      <w:tr w14:paraId="3174603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blHeader/>
        </w:trPr>
        <w:tc>
          <w:tcPr>
            <w:tcW w:w="967" w:type="dxa"/>
            <w:tcBorders>
              <w:tl2br w:val="nil"/>
              <w:tr2bl w:val="nil"/>
            </w:tcBorders>
            <w:vAlign w:val="center"/>
          </w:tcPr>
          <w:p w14:paraId="6A91EC81">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条款号</w:t>
            </w:r>
          </w:p>
        </w:tc>
        <w:tc>
          <w:tcPr>
            <w:tcW w:w="7595" w:type="dxa"/>
            <w:tcBorders>
              <w:tl2br w:val="nil"/>
              <w:tr2bl w:val="nil"/>
            </w:tcBorders>
          </w:tcPr>
          <w:p w14:paraId="3CE5B800">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内容</w:t>
            </w:r>
          </w:p>
        </w:tc>
      </w:tr>
      <w:tr w14:paraId="4866106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2C7A9C6D">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w:t>
            </w:r>
          </w:p>
        </w:tc>
        <w:tc>
          <w:tcPr>
            <w:tcW w:w="7595" w:type="dxa"/>
            <w:tcBorders>
              <w:tl2br w:val="nil"/>
              <w:tr2bl w:val="nil"/>
            </w:tcBorders>
            <w:vAlign w:val="center"/>
          </w:tcPr>
          <w:p w14:paraId="561BF68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采购人：</w:t>
            </w:r>
            <w:r>
              <w:rPr>
                <w:rFonts w:hint="eastAsia" w:ascii="仿宋" w:hAnsi="仿宋" w:eastAsia="仿宋" w:cs="仿宋"/>
                <w:b w:val="0"/>
                <w:bCs w:val="0"/>
                <w:color w:val="000000"/>
                <w:kern w:val="0"/>
                <w:sz w:val="24"/>
                <w:szCs w:val="24"/>
                <w:highlight w:val="none"/>
                <w:u w:val="none"/>
                <w:vertAlign w:val="baseline"/>
                <w:lang w:val="en-US" w:eastAsia="zh-CN" w:bidi="ar"/>
              </w:rPr>
              <w:t>伊犁哈萨克自治州塔城地区人民医院</w:t>
            </w:r>
          </w:p>
          <w:p w14:paraId="6272F0D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地  址：</w:t>
            </w:r>
            <w:r>
              <w:rPr>
                <w:rFonts w:hint="eastAsia" w:ascii="仿宋" w:hAnsi="仿宋" w:eastAsia="仿宋" w:cs="仿宋"/>
                <w:b w:val="0"/>
                <w:bCs w:val="0"/>
                <w:color w:val="000000"/>
                <w:kern w:val="0"/>
                <w:sz w:val="24"/>
                <w:szCs w:val="24"/>
                <w:highlight w:val="none"/>
                <w:u w:val="none"/>
                <w:vertAlign w:val="baseline"/>
                <w:lang w:val="en-US" w:eastAsia="zh-CN" w:bidi="ar"/>
              </w:rPr>
              <w:t>塔城地区文化路22号</w:t>
            </w:r>
            <w:r>
              <w:rPr>
                <w:rFonts w:hint="eastAsia" w:ascii="仿宋" w:hAnsi="仿宋" w:eastAsia="仿宋" w:cs="仿宋"/>
                <w:sz w:val="24"/>
                <w:szCs w:val="24"/>
                <w:highlight w:val="none"/>
                <w:vertAlign w:val="baseline"/>
                <w:lang w:val="en-US" w:eastAsia="zh-CN"/>
              </w:rPr>
              <w:t xml:space="preserve"> </w:t>
            </w:r>
          </w:p>
          <w:p w14:paraId="32C87FF7">
            <w:pPr>
              <w:keepNext w:val="0"/>
              <w:keepLines w:val="0"/>
              <w:pageBreakBefore w:val="0"/>
              <w:widowControl/>
              <w:suppressLineNumbers w:val="0"/>
              <w:kinsoku/>
              <w:wordWrap/>
              <w:overflowPunct/>
              <w:topLinePunct w:val="0"/>
              <w:autoSpaceDE/>
              <w:autoSpaceDN/>
              <w:bidi w:val="0"/>
              <w:adjustRightInd w:val="0"/>
              <w:snapToGrid w:val="0"/>
              <w:spacing w:line="400" w:lineRule="exact"/>
              <w:jc w:val="both"/>
              <w:textAlignment w:val="auto"/>
              <w:rPr>
                <w:rFonts w:hint="eastAsia" w:ascii="仿宋" w:hAnsi="仿宋" w:eastAsia="仿宋" w:cs="仿宋"/>
                <w:b w:val="0"/>
                <w:bCs w:val="0"/>
                <w:color w:val="000000"/>
                <w:kern w:val="0"/>
                <w:sz w:val="24"/>
                <w:szCs w:val="24"/>
                <w:highlight w:val="none"/>
                <w:u w:val="none"/>
                <w:vertAlign w:val="baseline"/>
                <w:lang w:val="en-US" w:eastAsia="zh-CN" w:bidi="ar"/>
              </w:rPr>
            </w:pPr>
            <w:r>
              <w:rPr>
                <w:rFonts w:hint="eastAsia" w:ascii="仿宋" w:hAnsi="仿宋" w:eastAsia="仿宋" w:cs="仿宋"/>
                <w:b w:val="0"/>
                <w:bCs w:val="0"/>
                <w:color w:val="000000"/>
                <w:kern w:val="0"/>
                <w:sz w:val="24"/>
                <w:szCs w:val="24"/>
                <w:highlight w:val="none"/>
                <w:u w:val="none"/>
                <w:vertAlign w:val="baseline"/>
                <w:lang w:val="en-US" w:eastAsia="zh-CN" w:bidi="ar"/>
              </w:rPr>
              <w:t>联系人：孙老师</w:t>
            </w:r>
          </w:p>
          <w:p w14:paraId="6E646894">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b w:val="0"/>
                <w:bCs w:val="0"/>
                <w:color w:val="000000"/>
                <w:kern w:val="0"/>
                <w:sz w:val="24"/>
                <w:szCs w:val="24"/>
                <w:highlight w:val="none"/>
                <w:u w:val="none"/>
                <w:vertAlign w:val="baseline"/>
                <w:lang w:val="en-US" w:eastAsia="zh-CN" w:bidi="ar"/>
              </w:rPr>
            </w:pPr>
            <w:r>
              <w:rPr>
                <w:rFonts w:hint="eastAsia" w:ascii="仿宋" w:hAnsi="仿宋" w:eastAsia="仿宋" w:cs="仿宋"/>
                <w:b w:val="0"/>
                <w:bCs w:val="0"/>
                <w:color w:val="000000"/>
                <w:kern w:val="0"/>
                <w:sz w:val="24"/>
                <w:szCs w:val="24"/>
                <w:highlight w:val="none"/>
                <w:u w:val="none"/>
                <w:vertAlign w:val="baseline"/>
                <w:lang w:val="en-US" w:eastAsia="zh-CN" w:bidi="ar"/>
              </w:rPr>
              <w:t>联系电话：18935803992</w:t>
            </w:r>
          </w:p>
        </w:tc>
      </w:tr>
      <w:tr w14:paraId="00662B3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6D2B0228">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w:t>
            </w:r>
          </w:p>
        </w:tc>
        <w:tc>
          <w:tcPr>
            <w:tcW w:w="7595" w:type="dxa"/>
            <w:tcBorders>
              <w:tl2br w:val="nil"/>
              <w:tr2bl w:val="nil"/>
            </w:tcBorders>
            <w:vAlign w:val="center"/>
          </w:tcPr>
          <w:p w14:paraId="64875F9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采购代理机构：</w:t>
            </w:r>
            <w:r>
              <w:rPr>
                <w:rFonts w:hint="eastAsia" w:ascii="仿宋" w:hAnsi="仿宋" w:eastAsia="仿宋" w:cs="仿宋_GB2312"/>
                <w:sz w:val="24"/>
                <w:highlight w:val="none"/>
              </w:rPr>
              <w:t>新疆君凯杰工程项目管理有限公司</w:t>
            </w:r>
            <w:r>
              <w:rPr>
                <w:rFonts w:hint="eastAsia" w:ascii="仿宋" w:hAnsi="仿宋" w:eastAsia="仿宋" w:cs="仿宋"/>
                <w:sz w:val="24"/>
                <w:szCs w:val="24"/>
                <w:highlight w:val="none"/>
                <w:vertAlign w:val="baseline"/>
              </w:rPr>
              <w:t xml:space="preserve"> </w:t>
            </w:r>
          </w:p>
          <w:p w14:paraId="0AFC4AC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地址：</w:t>
            </w:r>
            <w:r>
              <w:rPr>
                <w:rFonts w:hint="eastAsia" w:ascii="仿宋" w:hAnsi="仿宋" w:eastAsia="仿宋" w:cs="仿宋_GB2312"/>
                <w:sz w:val="24"/>
                <w:highlight w:val="none"/>
              </w:rPr>
              <w:t>乌鲁木齐市会展大道1119号大成尔雅A座901室</w:t>
            </w:r>
          </w:p>
          <w:p w14:paraId="6336243E">
            <w:pPr>
              <w:keepNext w:val="0"/>
              <w:keepLines w:val="0"/>
              <w:pageBreakBefore w:val="0"/>
              <w:widowControl/>
              <w:suppressLineNumbers w:val="0"/>
              <w:kinsoku/>
              <w:wordWrap/>
              <w:overflowPunct/>
              <w:topLinePunct w:val="0"/>
              <w:autoSpaceDE/>
              <w:autoSpaceDN/>
              <w:bidi w:val="0"/>
              <w:adjustRightInd w:val="0"/>
              <w:snapToGrid w:val="0"/>
              <w:spacing w:line="400" w:lineRule="exact"/>
              <w:jc w:val="both"/>
              <w:textAlignment w:val="auto"/>
              <w:rPr>
                <w:rFonts w:hint="eastAsia" w:ascii="仿宋" w:hAnsi="仿宋" w:eastAsia="仿宋" w:cs="仿宋"/>
                <w:b w:val="0"/>
                <w:bCs w:val="0"/>
                <w:color w:val="000000"/>
                <w:kern w:val="0"/>
                <w:sz w:val="24"/>
                <w:szCs w:val="24"/>
                <w:highlight w:val="none"/>
                <w:u w:val="none"/>
                <w:vertAlign w:val="baseline"/>
                <w:lang w:val="en-US" w:eastAsia="zh-CN" w:bidi="ar"/>
              </w:rPr>
            </w:pPr>
            <w:r>
              <w:rPr>
                <w:rFonts w:hint="eastAsia" w:ascii="仿宋" w:hAnsi="仿宋" w:eastAsia="仿宋" w:cs="仿宋"/>
                <w:b w:val="0"/>
                <w:bCs w:val="0"/>
                <w:color w:val="000000"/>
                <w:kern w:val="0"/>
                <w:sz w:val="24"/>
                <w:szCs w:val="24"/>
                <w:highlight w:val="none"/>
                <w:u w:val="none"/>
                <w:vertAlign w:val="baseline"/>
                <w:lang w:val="en-US" w:eastAsia="zh-CN" w:bidi="ar"/>
              </w:rPr>
              <w:t>联系人：</w:t>
            </w:r>
            <w:r>
              <w:rPr>
                <w:rFonts w:hint="eastAsia" w:ascii="仿宋" w:hAnsi="仿宋" w:eastAsia="仿宋" w:cs="仿宋_GB2312"/>
                <w:sz w:val="24"/>
                <w:highlight w:val="none"/>
                <w:lang w:eastAsia="zh-CN"/>
              </w:rPr>
              <w:t>赵工、马萍</w:t>
            </w:r>
          </w:p>
          <w:p w14:paraId="153C7D6C">
            <w:pPr>
              <w:keepNext w:val="0"/>
              <w:keepLines w:val="0"/>
              <w:pageBreakBefore w:val="0"/>
              <w:widowControl/>
              <w:suppressLineNumbers w:val="0"/>
              <w:kinsoku/>
              <w:wordWrap/>
              <w:overflowPunct/>
              <w:topLinePunct w:val="0"/>
              <w:autoSpaceDE/>
              <w:autoSpaceDN/>
              <w:bidi w:val="0"/>
              <w:adjustRightInd w:val="0"/>
              <w:snapToGrid w:val="0"/>
              <w:spacing w:line="400" w:lineRule="exact"/>
              <w:jc w:val="both"/>
              <w:textAlignment w:val="auto"/>
              <w:rPr>
                <w:rFonts w:hint="default" w:ascii="仿宋" w:hAnsi="仿宋" w:eastAsia="仿宋" w:cs="仿宋"/>
                <w:b w:val="0"/>
                <w:bCs w:val="0"/>
                <w:color w:val="000000"/>
                <w:kern w:val="0"/>
                <w:sz w:val="24"/>
                <w:szCs w:val="24"/>
                <w:highlight w:val="none"/>
                <w:u w:val="none"/>
                <w:vertAlign w:val="baseline"/>
                <w:lang w:val="en-US" w:eastAsia="zh-CN" w:bidi="ar"/>
              </w:rPr>
            </w:pPr>
            <w:r>
              <w:rPr>
                <w:rFonts w:hint="eastAsia" w:ascii="仿宋" w:hAnsi="仿宋" w:eastAsia="仿宋" w:cs="仿宋"/>
                <w:b w:val="0"/>
                <w:bCs w:val="0"/>
                <w:color w:val="000000"/>
                <w:kern w:val="0"/>
                <w:sz w:val="24"/>
                <w:szCs w:val="24"/>
                <w:highlight w:val="none"/>
                <w:u w:val="none"/>
                <w:vertAlign w:val="baseline"/>
                <w:lang w:val="en-US" w:eastAsia="zh-CN" w:bidi="ar"/>
              </w:rPr>
              <w:t>联系电话：13201348280</w:t>
            </w:r>
          </w:p>
          <w:p w14:paraId="37CDCBB0">
            <w:pPr>
              <w:keepNext w:val="0"/>
              <w:keepLines w:val="0"/>
              <w:pageBreakBefore w:val="0"/>
              <w:widowControl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sz w:val="24"/>
                <w:szCs w:val="24"/>
                <w:highlight w:val="none"/>
              </w:rPr>
            </w:pPr>
            <w:r>
              <w:rPr>
                <w:rFonts w:hint="eastAsia" w:ascii="仿宋" w:hAnsi="仿宋" w:eastAsia="仿宋" w:cs="仿宋"/>
                <w:b w:val="0"/>
                <w:bCs w:val="0"/>
                <w:color w:val="000000"/>
                <w:kern w:val="0"/>
                <w:sz w:val="24"/>
                <w:szCs w:val="24"/>
                <w:highlight w:val="none"/>
                <w:u w:val="none"/>
                <w:vertAlign w:val="baseline"/>
                <w:lang w:val="en-US" w:eastAsia="zh-CN" w:bidi="ar"/>
              </w:rPr>
              <w:t>电子邮箱：120525477@qq.com</w:t>
            </w:r>
          </w:p>
        </w:tc>
      </w:tr>
      <w:tr w14:paraId="5FDF038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shd w:val="clear" w:color="auto" w:fill="auto"/>
            <w:vAlign w:val="center"/>
          </w:tcPr>
          <w:p w14:paraId="489FB25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kern w:val="2"/>
                <w:sz w:val="24"/>
                <w:szCs w:val="24"/>
                <w:highlight w:val="none"/>
                <w:vertAlign w:val="baseline"/>
                <w:lang w:val="en-US" w:eastAsia="zh-CN" w:bidi="ar-SA"/>
              </w:rPr>
            </w:pPr>
            <w:r>
              <w:rPr>
                <w:rFonts w:hint="eastAsia" w:ascii="仿宋" w:hAnsi="仿宋" w:eastAsia="仿宋" w:cs="仿宋"/>
                <w:sz w:val="24"/>
                <w:szCs w:val="24"/>
                <w:highlight w:val="none"/>
                <w:vertAlign w:val="baseline"/>
                <w:lang w:val="en-US" w:eastAsia="zh-CN"/>
              </w:rPr>
              <w:t>1.3</w:t>
            </w:r>
          </w:p>
        </w:tc>
        <w:tc>
          <w:tcPr>
            <w:tcW w:w="7595" w:type="dxa"/>
            <w:tcBorders>
              <w:tl2br w:val="nil"/>
              <w:tr2bl w:val="nil"/>
            </w:tcBorders>
            <w:shd w:val="clear" w:color="auto" w:fill="auto"/>
            <w:vAlign w:val="center"/>
          </w:tcPr>
          <w:p w14:paraId="32C55A3C">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_GB2312"/>
                <w:sz w:val="24"/>
                <w:szCs w:val="24"/>
                <w:highlight w:val="none"/>
                <w:lang w:val="en-US" w:eastAsia="zh-CN"/>
              </w:rPr>
            </w:pPr>
            <w:r>
              <w:rPr>
                <w:rFonts w:hint="eastAsia" w:ascii="仿宋" w:hAnsi="仿宋" w:eastAsia="仿宋" w:cs="仿宋"/>
                <w:b/>
                <w:bCs/>
                <w:sz w:val="24"/>
                <w:szCs w:val="24"/>
                <w:highlight w:val="none"/>
                <w:lang w:eastAsia="zh-CN"/>
              </w:rPr>
              <w:t>☑</w:t>
            </w:r>
            <w:r>
              <w:rPr>
                <w:rFonts w:hint="eastAsia" w:ascii="仿宋" w:hAnsi="仿宋" w:eastAsia="仿宋" w:cs="仿宋"/>
                <w:b w:val="0"/>
                <w:bCs w:val="0"/>
                <w:sz w:val="24"/>
                <w:szCs w:val="24"/>
                <w:highlight w:val="none"/>
                <w:lang w:val="en-US" w:eastAsia="zh-CN"/>
              </w:rPr>
              <w:t>法人</w:t>
            </w:r>
            <w:r>
              <w:rPr>
                <w:rFonts w:hint="eastAsia" w:ascii="仿宋" w:hAnsi="仿宋" w:eastAsia="仿宋" w:cs="仿宋_GB2312"/>
                <w:sz w:val="24"/>
                <w:szCs w:val="24"/>
                <w:highlight w:val="none"/>
                <w:lang w:val="en-US" w:eastAsia="zh-CN"/>
              </w:rPr>
              <w:t>分支机构</w:t>
            </w:r>
            <w:r>
              <w:rPr>
                <w:rFonts w:hint="eastAsia" w:ascii="仿宋" w:hAnsi="仿宋" w:eastAsia="仿宋" w:cs="仿宋_GB2312"/>
                <w:b/>
                <w:bCs/>
                <w:sz w:val="24"/>
                <w:szCs w:val="24"/>
                <w:highlight w:val="none"/>
                <w:lang w:val="en-US" w:eastAsia="zh-CN"/>
              </w:rPr>
              <w:t>不允许</w:t>
            </w:r>
            <w:r>
              <w:rPr>
                <w:rFonts w:hint="eastAsia" w:ascii="仿宋" w:hAnsi="仿宋" w:eastAsia="仿宋" w:cs="仿宋_GB2312"/>
                <w:sz w:val="24"/>
                <w:szCs w:val="24"/>
                <w:highlight w:val="none"/>
                <w:lang w:val="en-US" w:eastAsia="zh-CN"/>
              </w:rPr>
              <w:t>参加本项目投标</w:t>
            </w:r>
          </w:p>
          <w:p w14:paraId="6F8DBE16">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_GB2312"/>
                <w:kern w:val="2"/>
                <w:sz w:val="24"/>
                <w:szCs w:val="24"/>
                <w:highlight w:val="none"/>
                <w:lang w:val="en-US" w:eastAsia="zh-CN" w:bidi="ar-SA"/>
              </w:rPr>
            </w:pPr>
            <w:r>
              <w:rPr>
                <w:rFonts w:hint="eastAsia" w:ascii="仿宋" w:hAnsi="仿宋" w:eastAsia="仿宋" w:cs="仿宋"/>
                <w:b/>
                <w:bCs/>
                <w:sz w:val="24"/>
                <w:szCs w:val="24"/>
                <w:highlight w:val="none"/>
                <w:lang w:eastAsia="zh-CN"/>
              </w:rPr>
              <w:t>□</w:t>
            </w:r>
            <w:r>
              <w:rPr>
                <w:rFonts w:hint="eastAsia" w:ascii="仿宋" w:hAnsi="仿宋" w:eastAsia="仿宋" w:cs="仿宋"/>
                <w:b w:val="0"/>
                <w:bCs w:val="0"/>
                <w:sz w:val="24"/>
                <w:szCs w:val="24"/>
                <w:highlight w:val="none"/>
                <w:lang w:val="en-US" w:eastAsia="zh-CN"/>
              </w:rPr>
              <w:t>本项目为</w:t>
            </w:r>
            <w:r>
              <w:rPr>
                <w:rFonts w:hint="eastAsia" w:ascii="仿宋" w:hAnsi="仿宋" w:eastAsia="仿宋" w:cs="仿宋_GB2312"/>
                <w:sz w:val="24"/>
                <w:szCs w:val="24"/>
                <w:highlight w:val="none"/>
                <w:lang w:val="en-US" w:eastAsia="zh-CN"/>
              </w:rPr>
              <w:t>银行、保险、石油石化、电力、电信等有行业特殊情况，法人分支机构</w:t>
            </w:r>
            <w:r>
              <w:rPr>
                <w:rFonts w:hint="eastAsia" w:ascii="仿宋" w:hAnsi="仿宋" w:eastAsia="仿宋" w:cs="仿宋"/>
                <w:b/>
                <w:bCs/>
                <w:color w:val="auto"/>
                <w:sz w:val="24"/>
                <w:szCs w:val="24"/>
                <w:highlight w:val="none"/>
                <w:lang w:val="en-US" w:eastAsia="zh-CN"/>
              </w:rPr>
              <w:t>允许</w:t>
            </w:r>
            <w:r>
              <w:rPr>
                <w:rFonts w:hint="eastAsia" w:ascii="仿宋" w:hAnsi="仿宋" w:eastAsia="仿宋" w:cs="仿宋_GB2312"/>
                <w:sz w:val="24"/>
                <w:szCs w:val="24"/>
                <w:highlight w:val="none"/>
                <w:lang w:val="en-US" w:eastAsia="zh-CN"/>
              </w:rPr>
              <w:t>参加本项目投标</w:t>
            </w:r>
          </w:p>
        </w:tc>
      </w:tr>
      <w:tr w14:paraId="6AB7C55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6E8B017D">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1.4</w:t>
            </w:r>
          </w:p>
        </w:tc>
        <w:tc>
          <w:tcPr>
            <w:tcW w:w="7595" w:type="dxa"/>
            <w:tcBorders>
              <w:tl2br w:val="nil"/>
              <w:tr2bl w:val="nil"/>
            </w:tcBorders>
            <w:vAlign w:val="center"/>
          </w:tcPr>
          <w:p w14:paraId="3844D685">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是否允许采购进口产品：</w:t>
            </w:r>
          </w:p>
          <w:p w14:paraId="175AF056">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bCs/>
                <w:sz w:val="24"/>
                <w:szCs w:val="24"/>
                <w:highlight w:val="none"/>
                <w:lang w:eastAsia="zh-CN"/>
              </w:rPr>
              <w:t>☑</w:t>
            </w:r>
            <w:r>
              <w:rPr>
                <w:rFonts w:hint="eastAsia" w:ascii="仿宋" w:hAnsi="仿宋" w:eastAsia="仿宋" w:cs="仿宋"/>
                <w:b w:val="0"/>
                <w:bCs w:val="0"/>
                <w:sz w:val="24"/>
                <w:szCs w:val="24"/>
                <w:highlight w:val="none"/>
                <w:lang w:val="en-US" w:eastAsia="zh-CN"/>
              </w:rPr>
              <w:t>否</w:t>
            </w:r>
          </w:p>
          <w:p w14:paraId="34358026">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sz w:val="24"/>
                <w:szCs w:val="24"/>
                <w:highlight w:val="none"/>
              </w:rPr>
            </w:pPr>
            <w:r>
              <w:rPr>
                <w:rFonts w:hint="eastAsia" w:ascii="仿宋" w:hAnsi="仿宋" w:eastAsia="仿宋" w:cs="仿宋"/>
                <w:b/>
                <w:bCs/>
                <w:sz w:val="24"/>
                <w:szCs w:val="24"/>
                <w:highlight w:val="none"/>
                <w:lang w:eastAsia="zh-CN"/>
              </w:rPr>
              <w:t>□</w:t>
            </w:r>
            <w:r>
              <w:rPr>
                <w:rFonts w:hint="eastAsia" w:ascii="仿宋" w:hAnsi="仿宋" w:eastAsia="仿宋" w:cs="仿宋"/>
                <w:b w:val="0"/>
                <w:bCs w:val="0"/>
                <w:sz w:val="24"/>
                <w:szCs w:val="24"/>
                <w:highlight w:val="none"/>
                <w:lang w:val="en-US" w:eastAsia="zh-CN"/>
              </w:rPr>
              <w:t>是，</w:t>
            </w:r>
            <w:r>
              <w:rPr>
                <w:rFonts w:hint="eastAsia" w:ascii="仿宋" w:hAnsi="仿宋" w:eastAsia="仿宋" w:cs="仿宋"/>
                <w:b/>
                <w:bCs/>
                <w:sz w:val="24"/>
                <w:szCs w:val="24"/>
                <w:highlight w:val="none"/>
                <w:lang w:eastAsia="zh-CN"/>
              </w:rPr>
              <w:t>□</w:t>
            </w:r>
            <w:r>
              <w:rPr>
                <w:rFonts w:hint="eastAsia" w:ascii="仿宋" w:hAnsi="仿宋" w:eastAsia="仿宋" w:cs="仿宋"/>
                <w:b w:val="0"/>
                <w:bCs w:val="0"/>
                <w:sz w:val="24"/>
                <w:szCs w:val="24"/>
                <w:highlight w:val="none"/>
                <w:lang w:val="en-US" w:eastAsia="zh-CN"/>
              </w:rPr>
              <w:t>本项目标项</w:t>
            </w:r>
            <w:r>
              <w:rPr>
                <w:rFonts w:hint="eastAsia" w:ascii="仿宋" w:hAnsi="仿宋" w:eastAsia="仿宋" w:cs="仿宋"/>
                <w:b w:val="0"/>
                <w:bCs w:val="0"/>
                <w:sz w:val="24"/>
                <w:szCs w:val="24"/>
                <w:highlight w:val="none"/>
                <w:u w:val="single"/>
                <w:lang w:val="en-US" w:eastAsia="zh-CN"/>
              </w:rPr>
              <w:t xml:space="preserve">  </w:t>
            </w:r>
            <w:r>
              <w:rPr>
                <w:rFonts w:hint="eastAsia" w:ascii="仿宋" w:hAnsi="仿宋" w:eastAsia="仿宋" w:cs="仿宋"/>
                <w:b w:val="0"/>
                <w:bCs w:val="0"/>
                <w:sz w:val="24"/>
                <w:szCs w:val="24"/>
                <w:highlight w:val="none"/>
                <w:lang w:val="en-US" w:eastAsia="zh-CN"/>
              </w:rPr>
              <w:t>全部货物允许进口，</w:t>
            </w:r>
            <w:r>
              <w:rPr>
                <w:rFonts w:hint="eastAsia" w:ascii="仿宋" w:hAnsi="仿宋" w:eastAsia="仿宋" w:cs="仿宋"/>
                <w:b/>
                <w:bCs/>
                <w:sz w:val="24"/>
                <w:szCs w:val="24"/>
                <w:highlight w:val="none"/>
                <w:lang w:eastAsia="zh-CN"/>
              </w:rPr>
              <w:t>□</w:t>
            </w:r>
            <w:r>
              <w:rPr>
                <w:rFonts w:hint="eastAsia" w:ascii="仿宋" w:hAnsi="仿宋" w:eastAsia="仿宋" w:cs="仿宋"/>
                <w:b w:val="0"/>
                <w:bCs w:val="0"/>
                <w:sz w:val="24"/>
                <w:szCs w:val="24"/>
                <w:highlight w:val="none"/>
                <w:lang w:val="en-US" w:eastAsia="zh-CN"/>
              </w:rPr>
              <w:t>本项目标项</w:t>
            </w:r>
            <w:r>
              <w:rPr>
                <w:rFonts w:hint="eastAsia" w:ascii="仿宋" w:hAnsi="仿宋" w:eastAsia="仿宋" w:cs="仿宋"/>
                <w:b w:val="0"/>
                <w:bCs w:val="0"/>
                <w:sz w:val="24"/>
                <w:szCs w:val="24"/>
                <w:highlight w:val="none"/>
                <w:u w:val="single"/>
                <w:lang w:val="en-US" w:eastAsia="zh-CN"/>
              </w:rPr>
              <w:t xml:space="preserve">  </w:t>
            </w:r>
            <w:r>
              <w:rPr>
                <w:rFonts w:hint="eastAsia" w:ascii="仿宋" w:hAnsi="仿宋" w:eastAsia="仿宋" w:cs="仿宋"/>
                <w:b w:val="0"/>
                <w:bCs w:val="0"/>
                <w:sz w:val="24"/>
                <w:szCs w:val="24"/>
                <w:highlight w:val="none"/>
                <w:lang w:val="en-US" w:eastAsia="zh-CN"/>
              </w:rPr>
              <w:t>部分货物允许进口，具体详见本项目采购需求。</w:t>
            </w:r>
          </w:p>
        </w:tc>
      </w:tr>
      <w:tr w14:paraId="4D8505B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1A892DF5">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1.5.1</w:t>
            </w:r>
          </w:p>
        </w:tc>
        <w:tc>
          <w:tcPr>
            <w:tcW w:w="7595" w:type="dxa"/>
            <w:tcBorders>
              <w:tl2br w:val="nil"/>
              <w:tr2bl w:val="nil"/>
            </w:tcBorders>
            <w:vAlign w:val="center"/>
          </w:tcPr>
          <w:p w14:paraId="3014B58A">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本项目采购标的对应的中小企业划分标准所属行业：根据工业和信息化部、国家统计局、国家发展 和改革委员会、财政部《关于印发中小企业划型标准规定的通知》（工信部联企业〔2011〕300 号），具体如下</w:t>
            </w:r>
          </w:p>
          <w:tbl>
            <w:tblPr>
              <w:tblStyle w:val="45"/>
              <w:tblW w:w="7191" w:type="dxa"/>
              <w:tblInd w:w="1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1"/>
              <w:gridCol w:w="2837"/>
              <w:gridCol w:w="3263"/>
            </w:tblGrid>
            <w:tr w14:paraId="7FD32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091" w:type="dxa"/>
                  <w:vAlign w:val="top"/>
                </w:tcPr>
                <w:p w14:paraId="1ABC4899">
                  <w:pPr>
                    <w:pStyle w:val="44"/>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包号</w:t>
                  </w:r>
                </w:p>
              </w:tc>
              <w:tc>
                <w:tcPr>
                  <w:tcW w:w="2837" w:type="dxa"/>
                  <w:vAlign w:val="top"/>
                </w:tcPr>
                <w:p w14:paraId="01B2CF2D">
                  <w:pPr>
                    <w:pStyle w:val="44"/>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标的名称</w:t>
                  </w:r>
                </w:p>
              </w:tc>
              <w:tc>
                <w:tcPr>
                  <w:tcW w:w="3263" w:type="dxa"/>
                  <w:vAlign w:val="top"/>
                </w:tcPr>
                <w:p w14:paraId="740B8B0F">
                  <w:pPr>
                    <w:pStyle w:val="44"/>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中小企业划分标准所属行业</w:t>
                  </w:r>
                </w:p>
              </w:tc>
            </w:tr>
            <w:tr w14:paraId="243140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091" w:type="dxa"/>
                  <w:vAlign w:val="top"/>
                </w:tcPr>
                <w:p w14:paraId="1321E653">
                  <w:pPr>
                    <w:pStyle w:val="44"/>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包1</w:t>
                  </w:r>
                </w:p>
              </w:tc>
              <w:tc>
                <w:tcPr>
                  <w:tcW w:w="2837" w:type="dxa"/>
                  <w:vAlign w:val="top"/>
                </w:tcPr>
                <w:p w14:paraId="7BC07098">
                  <w:pPr>
                    <w:pStyle w:val="44"/>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rPr>
                    <w:t>具体内容详见采购需求</w:t>
                  </w:r>
                </w:p>
              </w:tc>
              <w:tc>
                <w:tcPr>
                  <w:tcW w:w="3263" w:type="dxa"/>
                  <w:vAlign w:val="center"/>
                </w:tcPr>
                <w:p w14:paraId="670B85C9">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rPr>
                    <w:t>具体内容详见采购需求</w:t>
                  </w:r>
                </w:p>
              </w:tc>
            </w:tr>
            <w:tr w14:paraId="55755D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91" w:type="dxa"/>
                  <w:vAlign w:val="top"/>
                </w:tcPr>
                <w:p w14:paraId="1F7092F5">
                  <w:pPr>
                    <w:pStyle w:val="44"/>
                    <w:keepNext w:val="0"/>
                    <w:pageBreakBefore w:val="0"/>
                    <w:kinsoku/>
                    <w:overflowPunct/>
                    <w:topLinePunct w:val="0"/>
                    <w:autoSpaceDE/>
                    <w:autoSpaceDN/>
                    <w:bidi w:val="0"/>
                    <w:adjustRightInd w:val="0"/>
                    <w:snapToGrid w:val="0"/>
                    <w:spacing w:line="480" w:lineRule="exact"/>
                    <w:ind w:left="0" w:leftChars="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包2</w:t>
                  </w:r>
                </w:p>
              </w:tc>
              <w:tc>
                <w:tcPr>
                  <w:tcW w:w="2837" w:type="dxa"/>
                  <w:vAlign w:val="top"/>
                </w:tcPr>
                <w:p w14:paraId="7A27A63A">
                  <w:pPr>
                    <w:pStyle w:val="44"/>
                    <w:keepNext w:val="0"/>
                    <w:pageBreakBefore w:val="0"/>
                    <w:kinsoku/>
                    <w:overflowPunct/>
                    <w:topLinePunct w:val="0"/>
                    <w:autoSpaceDE/>
                    <w:autoSpaceDN/>
                    <w:bidi w:val="0"/>
                    <w:adjustRightInd w:val="0"/>
                    <w:snapToGrid w:val="0"/>
                    <w:spacing w:line="480" w:lineRule="exact"/>
                    <w:ind w:left="0" w:leftChars="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rPr>
                    <w:t>具体内容详见采购需求</w:t>
                  </w:r>
                </w:p>
              </w:tc>
              <w:tc>
                <w:tcPr>
                  <w:tcW w:w="3263" w:type="dxa"/>
                  <w:vAlign w:val="center"/>
                </w:tcPr>
                <w:p w14:paraId="025C53D0">
                  <w:pPr>
                    <w:keepNext w:val="0"/>
                    <w:pageBreakBefore w:val="0"/>
                    <w:kinsoku/>
                    <w:overflowPunct/>
                    <w:topLinePunct w:val="0"/>
                    <w:autoSpaceDE/>
                    <w:autoSpaceDN/>
                    <w:bidi w:val="0"/>
                    <w:adjustRightInd w:val="0"/>
                    <w:snapToGrid w:val="0"/>
                    <w:spacing w:line="480" w:lineRule="exact"/>
                    <w:ind w:left="0" w:leftChars="0"/>
                    <w:jc w:val="center"/>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rPr>
                    <w:t>具体内容详见采购需求</w:t>
                  </w:r>
                </w:p>
              </w:tc>
            </w:tr>
          </w:tbl>
          <w:p w14:paraId="6A1F086C">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sz w:val="24"/>
                <w:szCs w:val="24"/>
                <w:highlight w:val="none"/>
              </w:rPr>
            </w:pPr>
          </w:p>
        </w:tc>
      </w:tr>
      <w:tr w14:paraId="2C672BA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5E24AAD4">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1.5.2</w:t>
            </w:r>
          </w:p>
        </w:tc>
        <w:tc>
          <w:tcPr>
            <w:tcW w:w="7595" w:type="dxa"/>
            <w:tcBorders>
              <w:tl2br w:val="nil"/>
              <w:tr2bl w:val="nil"/>
            </w:tcBorders>
            <w:vAlign w:val="center"/>
          </w:tcPr>
          <w:p w14:paraId="0A50F4D6">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本项目</w:t>
            </w:r>
            <w:r>
              <w:rPr>
                <w:rFonts w:hint="eastAsia" w:ascii="仿宋" w:hAnsi="仿宋" w:eastAsia="仿宋" w:cs="仿宋"/>
                <w:b w:val="0"/>
                <w:bCs w:val="0"/>
                <w:color w:val="auto"/>
                <w:sz w:val="24"/>
                <w:szCs w:val="24"/>
                <w:highlight w:val="none"/>
                <w:u w:val="single"/>
                <w:lang w:val="en-US" w:eastAsia="zh-CN"/>
              </w:rPr>
              <w:t xml:space="preserve">标项   </w:t>
            </w:r>
            <w:r>
              <w:rPr>
                <w:rFonts w:hint="eastAsia" w:ascii="仿宋" w:hAnsi="仿宋" w:eastAsia="仿宋" w:cs="仿宋"/>
                <w:b w:val="0"/>
                <w:bCs w:val="0"/>
                <w:color w:val="auto"/>
                <w:sz w:val="24"/>
                <w:szCs w:val="24"/>
                <w:highlight w:val="none"/>
                <w:lang w:val="en-US" w:eastAsia="zh-CN"/>
              </w:rPr>
              <w:t xml:space="preserve"> </w:t>
            </w:r>
            <w:r>
              <w:rPr>
                <w:rFonts w:hint="eastAsia" w:ascii="仿宋" w:hAnsi="仿宋" w:eastAsia="仿宋" w:cs="仿宋"/>
                <w:color w:val="auto"/>
                <w:sz w:val="24"/>
                <w:szCs w:val="24"/>
                <w:highlight w:val="none"/>
              </w:rPr>
              <w:t>不专门面向中小企业预留采购份额。</w:t>
            </w:r>
          </w:p>
          <w:p w14:paraId="33A37688">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本项目</w:t>
            </w:r>
            <w:r>
              <w:rPr>
                <w:rFonts w:hint="eastAsia" w:ascii="仿宋" w:hAnsi="仿宋" w:eastAsia="仿宋" w:cs="仿宋"/>
                <w:b w:val="0"/>
                <w:bCs w:val="0"/>
                <w:color w:val="auto"/>
                <w:sz w:val="24"/>
                <w:szCs w:val="24"/>
                <w:highlight w:val="none"/>
                <w:u w:val="single"/>
                <w:lang w:val="en-US" w:eastAsia="zh-CN"/>
              </w:rPr>
              <w:t xml:space="preserve">标项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专门面向</w:t>
            </w:r>
            <w:r>
              <w:rPr>
                <w:rFonts w:hint="eastAsia" w:ascii="仿宋" w:hAnsi="仿宋" w:eastAsia="仿宋" w:cs="仿宋"/>
                <w:b/>
                <w:bCs/>
                <w:sz w:val="24"/>
                <w:szCs w:val="24"/>
                <w:highlight w:val="none"/>
                <w:lang w:eastAsia="zh-CN"/>
              </w:rPr>
              <w:t>□</w:t>
            </w:r>
            <w:r>
              <w:rPr>
                <w:rFonts w:hint="eastAsia" w:ascii="仿宋" w:hAnsi="仿宋" w:eastAsia="仿宋" w:cs="仿宋"/>
                <w:b/>
                <w:bCs/>
                <w:color w:val="auto"/>
                <w:sz w:val="24"/>
                <w:szCs w:val="24"/>
                <w:highlight w:val="none"/>
              </w:rPr>
              <w:t>中小</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含中型、小型、微型</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sz w:val="24"/>
                <w:szCs w:val="24"/>
                <w:highlight w:val="none"/>
              </w:rPr>
              <w:t>□小微</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含小型、微型</w:t>
            </w:r>
            <w:r>
              <w:rPr>
                <w:rFonts w:hint="eastAsia" w:ascii="仿宋" w:hAnsi="仿宋" w:eastAsia="仿宋" w:cs="仿宋"/>
                <w:b/>
                <w:bCs/>
                <w:color w:val="auto"/>
                <w:sz w:val="24"/>
                <w:szCs w:val="24"/>
                <w:highlight w:val="none"/>
                <w:lang w:eastAsia="zh-CN"/>
              </w:rPr>
              <w:t>）</w:t>
            </w:r>
            <w:r>
              <w:rPr>
                <w:rFonts w:hint="eastAsia" w:ascii="仿宋" w:hAnsi="仿宋" w:eastAsia="仿宋" w:cs="仿宋"/>
                <w:color w:val="auto"/>
                <w:sz w:val="24"/>
                <w:szCs w:val="24"/>
                <w:highlight w:val="none"/>
              </w:rPr>
              <w:t>企业采购。即:提供的货物全部由</w:t>
            </w:r>
            <w:r>
              <w:rPr>
                <w:rFonts w:hint="eastAsia" w:ascii="仿宋" w:hAnsi="仿宋" w:eastAsia="仿宋" w:cs="仿宋"/>
                <w:b/>
                <w:bCs/>
                <w:sz w:val="24"/>
                <w:szCs w:val="24"/>
                <w:highlight w:val="none"/>
                <w:lang w:eastAsia="zh-CN"/>
              </w:rPr>
              <w:t>□</w:t>
            </w:r>
            <w:r>
              <w:rPr>
                <w:rFonts w:hint="eastAsia" w:ascii="仿宋" w:hAnsi="仿宋" w:eastAsia="仿宋" w:cs="仿宋"/>
                <w:b/>
                <w:bCs/>
                <w:color w:val="auto"/>
                <w:sz w:val="24"/>
                <w:szCs w:val="24"/>
                <w:highlight w:val="none"/>
              </w:rPr>
              <w:t>中小</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含中型、小型、微型</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sz w:val="24"/>
                <w:szCs w:val="24"/>
                <w:highlight w:val="none"/>
              </w:rPr>
              <w:t>□小微</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含小型、微型</w:t>
            </w:r>
            <w:r>
              <w:rPr>
                <w:rFonts w:hint="eastAsia" w:ascii="仿宋" w:hAnsi="仿宋" w:eastAsia="仿宋" w:cs="仿宋"/>
                <w:b/>
                <w:bCs/>
                <w:color w:val="auto"/>
                <w:sz w:val="24"/>
                <w:szCs w:val="24"/>
                <w:highlight w:val="none"/>
                <w:lang w:eastAsia="zh-CN"/>
              </w:rPr>
              <w:t>）</w:t>
            </w:r>
            <w:r>
              <w:rPr>
                <w:rFonts w:hint="eastAsia" w:ascii="仿宋" w:hAnsi="仿宋" w:eastAsia="仿宋" w:cs="仿宋"/>
                <w:color w:val="auto"/>
                <w:sz w:val="24"/>
                <w:szCs w:val="24"/>
                <w:highlight w:val="none"/>
              </w:rPr>
              <w:t>企业</w:t>
            </w:r>
            <w:r>
              <w:rPr>
                <w:rFonts w:hint="eastAsia" w:ascii="仿宋" w:hAnsi="仿宋" w:eastAsia="仿宋" w:cs="仿宋"/>
                <w:b w:val="0"/>
                <w:bCs w:val="0"/>
                <w:sz w:val="24"/>
                <w:szCs w:val="24"/>
                <w:highlight w:val="none"/>
                <w:lang w:val="en-US" w:eastAsia="zh-CN"/>
              </w:rPr>
              <w:t>或财库〔2014〕68号文规定的企业或残疾人福利性单位所</w:t>
            </w:r>
            <w:r>
              <w:rPr>
                <w:rFonts w:hint="eastAsia" w:ascii="仿宋" w:hAnsi="仿宋" w:eastAsia="仿宋" w:cs="仿宋"/>
                <w:color w:val="auto"/>
                <w:sz w:val="24"/>
                <w:szCs w:val="24"/>
                <w:highlight w:val="none"/>
              </w:rPr>
              <w:t>制造</w:t>
            </w:r>
            <w:r>
              <w:rPr>
                <w:rFonts w:hint="eastAsia" w:ascii="仿宋" w:hAnsi="仿宋" w:eastAsia="仿宋" w:cs="仿宋"/>
                <w:color w:val="auto"/>
                <w:sz w:val="24"/>
                <w:szCs w:val="24"/>
                <w:highlight w:val="none"/>
                <w:lang w:eastAsia="zh-CN"/>
              </w:rPr>
              <w:t>。</w:t>
            </w:r>
          </w:p>
          <w:p w14:paraId="0B4AD813">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sz w:val="24"/>
                <w:szCs w:val="24"/>
                <w:highlight w:val="none"/>
                <w:lang w:val="en-US" w:eastAsia="zh-CN"/>
              </w:rPr>
            </w:pPr>
            <w:r>
              <w:rPr>
                <w:rFonts w:hint="eastAsia" w:ascii="仿宋" w:hAnsi="仿宋" w:eastAsia="仿宋" w:cs="仿宋"/>
                <w:color w:val="auto"/>
                <w:sz w:val="24"/>
                <w:szCs w:val="24"/>
                <w:highlight w:val="none"/>
                <w:lang w:val="en-US" w:eastAsia="zh-CN"/>
              </w:rPr>
              <w:t>☑</w:t>
            </w:r>
            <w:r>
              <w:rPr>
                <w:rFonts w:hint="eastAsia" w:ascii="仿宋" w:hAnsi="仿宋" w:eastAsia="仿宋" w:cs="仿宋"/>
                <w:sz w:val="24"/>
                <w:szCs w:val="24"/>
                <w:highlight w:val="none"/>
                <w:lang w:val="en-US" w:eastAsia="zh-CN"/>
              </w:rPr>
              <w:t>本项目</w:t>
            </w:r>
            <w:r>
              <w:rPr>
                <w:rFonts w:hint="eastAsia" w:ascii="仿宋" w:hAnsi="仿宋" w:eastAsia="仿宋" w:cs="仿宋"/>
                <w:b w:val="0"/>
                <w:bCs w:val="0"/>
                <w:color w:val="auto"/>
                <w:sz w:val="24"/>
                <w:szCs w:val="24"/>
                <w:highlight w:val="none"/>
                <w:u w:val="single"/>
                <w:lang w:val="en-US" w:eastAsia="zh-CN"/>
              </w:rPr>
              <w:t xml:space="preserve">标项一、二 </w:t>
            </w:r>
            <w:r>
              <w:rPr>
                <w:rFonts w:hint="eastAsia" w:ascii="仿宋" w:hAnsi="仿宋" w:eastAsia="仿宋" w:cs="仿宋"/>
                <w:sz w:val="24"/>
                <w:szCs w:val="24"/>
                <w:highlight w:val="none"/>
                <w:lang w:val="en-US" w:eastAsia="zh-CN"/>
              </w:rPr>
              <w:t>预留部分采购项目预算专门面向中小企业采购。对于预留份额，提供的货物由符合政策要求的中小企业</w:t>
            </w:r>
            <w:r>
              <w:rPr>
                <w:rFonts w:hint="eastAsia" w:ascii="仿宋" w:hAnsi="仿宋" w:eastAsia="仿宋" w:cs="仿宋"/>
                <w:b w:val="0"/>
                <w:bCs w:val="0"/>
                <w:sz w:val="24"/>
                <w:szCs w:val="24"/>
                <w:highlight w:val="none"/>
                <w:lang w:val="en-US" w:eastAsia="zh-CN"/>
              </w:rPr>
              <w:t>或财库〔2014〕68号文规定的企业或残疾人福利性单位所</w:t>
            </w:r>
            <w:r>
              <w:rPr>
                <w:rFonts w:hint="eastAsia" w:ascii="仿宋" w:hAnsi="仿宋" w:eastAsia="仿宋" w:cs="仿宋"/>
                <w:sz w:val="24"/>
                <w:szCs w:val="24"/>
                <w:highlight w:val="none"/>
                <w:lang w:val="en-US" w:eastAsia="zh-CN"/>
              </w:rPr>
              <w:t>制造，预留份额通过以下措施进行:要求获得采购合同的投标人将本采购标项</w:t>
            </w:r>
            <w:r>
              <w:rPr>
                <w:rFonts w:hint="eastAsia" w:ascii="仿宋" w:hAnsi="仿宋" w:eastAsia="仿宋" w:cs="仿宋"/>
                <w:b/>
                <w:bCs/>
                <w:sz w:val="24"/>
                <w:szCs w:val="24"/>
                <w:highlight w:val="none"/>
                <w:lang w:val="en-US" w:eastAsia="zh-CN"/>
              </w:rPr>
              <w:t>合同金额</w:t>
            </w:r>
            <w:r>
              <w:rPr>
                <w:rFonts w:hint="eastAsia" w:ascii="仿宋" w:hAnsi="仿宋" w:eastAsia="仿宋" w:cs="仿宋"/>
                <w:sz w:val="24"/>
                <w:szCs w:val="24"/>
                <w:highlight w:val="none"/>
                <w:lang w:val="en-US" w:eastAsia="zh-CN"/>
              </w:rPr>
              <w:t>的至少</w:t>
            </w:r>
            <w:r>
              <w:rPr>
                <w:rFonts w:hint="eastAsia" w:ascii="仿宋" w:hAnsi="仿宋" w:eastAsia="仿宋" w:cs="仿宋"/>
                <w:b/>
                <w:bCs/>
                <w:sz w:val="24"/>
                <w:szCs w:val="24"/>
                <w:highlight w:val="none"/>
                <w:lang w:val="en-US" w:eastAsia="zh-CN"/>
              </w:rPr>
              <w:t>30%</w:t>
            </w:r>
            <w:r>
              <w:rPr>
                <w:rFonts w:hint="eastAsia" w:ascii="仿宋" w:hAnsi="仿宋" w:eastAsia="仿宋" w:cs="仿宋"/>
                <w:sz w:val="24"/>
                <w:szCs w:val="24"/>
                <w:highlight w:val="none"/>
                <w:lang w:val="en-US" w:eastAsia="zh-CN"/>
              </w:rPr>
              <w:t>分包给一家或者多家中小企业，这其中预留给小微企业的比例至少</w:t>
            </w:r>
            <w:r>
              <w:rPr>
                <w:rFonts w:hint="eastAsia" w:ascii="仿宋" w:hAnsi="仿宋" w:eastAsia="仿宋" w:cs="仿宋"/>
                <w:b/>
                <w:bCs/>
                <w:sz w:val="24"/>
                <w:szCs w:val="24"/>
                <w:highlight w:val="none"/>
                <w:lang w:val="en-US" w:eastAsia="zh-CN"/>
              </w:rPr>
              <w:t>60%</w:t>
            </w:r>
            <w:r>
              <w:rPr>
                <w:rFonts w:hint="eastAsia" w:ascii="仿宋" w:hAnsi="仿宋" w:eastAsia="仿宋" w:cs="仿宋"/>
                <w:b/>
                <w:bCs/>
                <w:sz w:val="24"/>
                <w:szCs w:val="24"/>
                <w:highlight w:val="none"/>
                <w:u w:val="none"/>
                <w:lang w:eastAsia="zh-CN"/>
              </w:rPr>
              <w:t>（</w:t>
            </w:r>
            <w:r>
              <w:rPr>
                <w:rFonts w:hint="eastAsia" w:ascii="仿宋" w:hAnsi="仿宋" w:eastAsia="仿宋" w:cs="仿宋"/>
                <w:b w:val="0"/>
                <w:bCs w:val="0"/>
                <w:sz w:val="24"/>
                <w:szCs w:val="24"/>
                <w:highlight w:val="none"/>
                <w:u w:val="none"/>
                <w:lang w:val="en-US" w:eastAsia="zh-CN"/>
              </w:rPr>
              <w:t>即</w:t>
            </w:r>
            <w:r>
              <w:rPr>
                <w:rFonts w:hint="eastAsia" w:ascii="仿宋" w:hAnsi="仿宋" w:eastAsia="仿宋" w:cs="仿宋"/>
                <w:b w:val="0"/>
                <w:bCs w:val="0"/>
                <w:sz w:val="24"/>
                <w:szCs w:val="24"/>
                <w:highlight w:val="none"/>
                <w:u w:val="none"/>
              </w:rPr>
              <w:t>至少</w:t>
            </w:r>
            <w:r>
              <w:rPr>
                <w:rFonts w:hint="eastAsia" w:ascii="仿宋" w:hAnsi="仿宋" w:eastAsia="仿宋" w:cs="仿宋"/>
                <w:b w:val="0"/>
                <w:bCs w:val="0"/>
                <w:sz w:val="24"/>
                <w:szCs w:val="24"/>
                <w:highlight w:val="none"/>
                <w:u w:val="none"/>
                <w:lang w:val="en-US" w:eastAsia="zh-CN"/>
              </w:rPr>
              <w:t>达本标项</w:t>
            </w:r>
            <w:r>
              <w:rPr>
                <w:rFonts w:hint="eastAsia" w:ascii="仿宋" w:hAnsi="仿宋" w:eastAsia="仿宋" w:cs="仿宋"/>
                <w:b/>
                <w:bCs/>
                <w:sz w:val="24"/>
                <w:szCs w:val="24"/>
                <w:highlight w:val="none"/>
                <w:u w:val="none"/>
                <w:lang w:val="en-US" w:eastAsia="zh-CN"/>
              </w:rPr>
              <w:t>合同金额的18%</w:t>
            </w:r>
            <w:r>
              <w:rPr>
                <w:rFonts w:hint="eastAsia" w:ascii="仿宋" w:hAnsi="仿宋" w:eastAsia="仿宋" w:cs="仿宋"/>
                <w:b/>
                <w:bCs/>
                <w:sz w:val="24"/>
                <w:szCs w:val="24"/>
                <w:highlight w:val="none"/>
                <w:u w:val="none"/>
                <w:lang w:eastAsia="zh-CN"/>
              </w:rPr>
              <w:t>）</w:t>
            </w:r>
            <w:r>
              <w:rPr>
                <w:rFonts w:hint="eastAsia" w:ascii="仿宋" w:hAnsi="仿宋" w:eastAsia="仿宋" w:cs="仿宋"/>
                <w:sz w:val="24"/>
                <w:szCs w:val="24"/>
                <w:highlight w:val="none"/>
                <w:lang w:val="en-US" w:eastAsia="zh-CN"/>
              </w:rPr>
              <w:t>。接受分包合同的中小企业与分包企业之间不得存在直接控股、管理关系。投标人可选择以下其中一种方式参与：</w:t>
            </w:r>
          </w:p>
          <w:p w14:paraId="7CF2B6CB">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（1）投标人所投货物中</w:t>
            </w:r>
            <w:r>
              <w:rPr>
                <w:rFonts w:hint="eastAsia" w:ascii="仿宋" w:hAnsi="仿宋" w:eastAsia="仿宋" w:cs="仿宋"/>
                <w:b/>
                <w:bCs/>
                <w:sz w:val="24"/>
                <w:szCs w:val="24"/>
                <w:highlight w:val="none"/>
                <w:lang w:val="en-US" w:eastAsia="zh-CN"/>
              </w:rPr>
              <w:t>包含大型企业或中型企业</w:t>
            </w:r>
            <w:r>
              <w:rPr>
                <w:rFonts w:hint="eastAsia" w:ascii="仿宋" w:hAnsi="仿宋" w:eastAsia="仿宋" w:cs="仿宋"/>
                <w:sz w:val="24"/>
                <w:szCs w:val="24"/>
                <w:highlight w:val="none"/>
                <w:lang w:val="en-US" w:eastAsia="zh-CN"/>
              </w:rPr>
              <w:t>制造的，必须将本项目合同分包给一家或者多家</w:t>
            </w:r>
            <w:r>
              <w:rPr>
                <w:rFonts w:hint="eastAsia" w:ascii="仿宋" w:hAnsi="仿宋" w:eastAsia="仿宋" w:cs="仿宋"/>
                <w:b/>
                <w:bCs/>
                <w:sz w:val="24"/>
                <w:szCs w:val="24"/>
                <w:highlight w:val="none"/>
                <w:lang w:val="en-US" w:eastAsia="zh-CN"/>
              </w:rPr>
              <w:t>中小企业</w:t>
            </w:r>
            <w:r>
              <w:rPr>
                <w:rFonts w:hint="eastAsia" w:ascii="仿宋" w:hAnsi="仿宋" w:eastAsia="仿宋" w:cs="仿宋"/>
                <w:sz w:val="24"/>
                <w:szCs w:val="24"/>
                <w:highlight w:val="none"/>
                <w:lang w:val="en-US" w:eastAsia="zh-CN"/>
              </w:rPr>
              <w:t>，</w:t>
            </w:r>
            <w:r>
              <w:rPr>
                <w:rFonts w:hint="eastAsia" w:ascii="仿宋" w:hAnsi="仿宋" w:eastAsia="仿宋" w:cs="仿宋"/>
                <w:b/>
                <w:bCs/>
                <w:sz w:val="24"/>
                <w:szCs w:val="24"/>
                <w:highlight w:val="none"/>
                <w:lang w:val="en-US" w:eastAsia="zh-CN"/>
              </w:rPr>
              <w:t>中小企业</w:t>
            </w:r>
            <w:r>
              <w:rPr>
                <w:rFonts w:hint="eastAsia" w:ascii="仿宋" w:hAnsi="仿宋" w:eastAsia="仿宋" w:cs="仿宋"/>
                <w:sz w:val="24"/>
                <w:szCs w:val="24"/>
                <w:highlight w:val="none"/>
                <w:lang w:val="en-US" w:eastAsia="zh-CN"/>
              </w:rPr>
              <w:t>承担的</w:t>
            </w:r>
            <w:r>
              <w:rPr>
                <w:rFonts w:hint="eastAsia" w:ascii="仿宋" w:hAnsi="仿宋" w:eastAsia="仿宋" w:cs="仿宋"/>
                <w:b/>
                <w:bCs/>
                <w:sz w:val="24"/>
                <w:szCs w:val="24"/>
                <w:highlight w:val="none"/>
                <w:lang w:val="en-US" w:eastAsia="zh-CN"/>
              </w:rPr>
              <w:t>合同份额</w:t>
            </w:r>
            <w:r>
              <w:rPr>
                <w:rFonts w:hint="eastAsia" w:ascii="仿宋" w:hAnsi="仿宋" w:eastAsia="仿宋" w:cs="仿宋"/>
                <w:sz w:val="24"/>
                <w:szCs w:val="24"/>
                <w:highlight w:val="none"/>
                <w:lang w:val="en-US" w:eastAsia="zh-CN"/>
              </w:rPr>
              <w:t>不低于本采购标项</w:t>
            </w:r>
            <w:r>
              <w:rPr>
                <w:rFonts w:hint="eastAsia" w:ascii="仿宋" w:hAnsi="仿宋" w:eastAsia="仿宋" w:cs="仿宋"/>
                <w:b/>
                <w:bCs/>
                <w:sz w:val="24"/>
                <w:szCs w:val="24"/>
                <w:highlight w:val="none"/>
                <w:u w:val="none"/>
                <w:lang w:val="en-US" w:eastAsia="zh-CN"/>
              </w:rPr>
              <w:t>合同</w:t>
            </w:r>
            <w:r>
              <w:rPr>
                <w:rFonts w:hint="eastAsia" w:ascii="仿宋" w:hAnsi="仿宋" w:eastAsia="仿宋" w:cs="仿宋"/>
                <w:b/>
                <w:bCs/>
                <w:sz w:val="24"/>
                <w:szCs w:val="24"/>
                <w:highlight w:val="none"/>
                <w:lang w:val="en-US" w:eastAsia="zh-CN"/>
              </w:rPr>
              <w:t>金额的30%</w:t>
            </w:r>
            <w:r>
              <w:rPr>
                <w:rFonts w:hint="eastAsia" w:ascii="仿宋" w:hAnsi="仿宋" w:eastAsia="仿宋" w:cs="仿宋"/>
                <w:sz w:val="24"/>
                <w:szCs w:val="24"/>
                <w:highlight w:val="none"/>
                <w:lang w:val="en-US" w:eastAsia="zh-CN"/>
              </w:rPr>
              <w:t>（这其中小微企业承担的</w:t>
            </w:r>
            <w:r>
              <w:rPr>
                <w:rFonts w:hint="eastAsia" w:ascii="仿宋" w:hAnsi="仿宋" w:eastAsia="仿宋" w:cs="仿宋"/>
                <w:b/>
                <w:bCs/>
                <w:sz w:val="24"/>
                <w:szCs w:val="24"/>
                <w:highlight w:val="none"/>
                <w:lang w:val="en-US" w:eastAsia="zh-CN"/>
              </w:rPr>
              <w:t>合同份额</w:t>
            </w:r>
            <w:r>
              <w:rPr>
                <w:rFonts w:hint="eastAsia" w:ascii="仿宋" w:hAnsi="仿宋" w:eastAsia="仿宋" w:cs="仿宋"/>
                <w:b w:val="0"/>
                <w:bCs w:val="0"/>
                <w:sz w:val="24"/>
                <w:szCs w:val="24"/>
                <w:highlight w:val="none"/>
                <w:lang w:val="en-US" w:eastAsia="zh-CN"/>
              </w:rPr>
              <w:t>不低于本采购标项</w:t>
            </w:r>
            <w:r>
              <w:rPr>
                <w:rFonts w:hint="eastAsia" w:ascii="仿宋" w:hAnsi="仿宋" w:eastAsia="仿宋" w:cs="仿宋"/>
                <w:b/>
                <w:bCs/>
                <w:sz w:val="24"/>
                <w:szCs w:val="24"/>
                <w:highlight w:val="none"/>
                <w:u w:val="none"/>
                <w:lang w:val="en-US" w:eastAsia="zh-CN"/>
              </w:rPr>
              <w:t>合同</w:t>
            </w:r>
            <w:r>
              <w:rPr>
                <w:rFonts w:hint="eastAsia" w:ascii="仿宋" w:hAnsi="仿宋" w:eastAsia="仿宋" w:cs="仿宋"/>
                <w:b/>
                <w:bCs/>
                <w:sz w:val="24"/>
                <w:szCs w:val="24"/>
                <w:highlight w:val="none"/>
                <w:lang w:val="en-US" w:eastAsia="zh-CN"/>
              </w:rPr>
              <w:t>金额的18%</w:t>
            </w:r>
            <w:r>
              <w:rPr>
                <w:rFonts w:hint="eastAsia" w:ascii="仿宋" w:hAnsi="仿宋" w:eastAsia="仿宋" w:cs="仿宋"/>
                <w:sz w:val="24"/>
                <w:szCs w:val="24"/>
                <w:highlight w:val="none"/>
                <w:lang w:val="en-US" w:eastAsia="zh-CN"/>
              </w:rPr>
              <w:t>）。【须提供①符合上述比例的分包意向协议书、②分包意向协议书中小企业制造商的《中小企业声明函》（声明函由投标人出具）或由省级以上</w:t>
            </w:r>
            <w:r>
              <w:rPr>
                <w:rFonts w:hint="eastAsia" w:ascii="仿宋" w:hAnsi="仿宋" w:eastAsia="仿宋" w:cs="仿宋"/>
                <w:b/>
                <w:bCs/>
                <w:sz w:val="24"/>
                <w:szCs w:val="24"/>
                <w:highlight w:val="none"/>
                <w:lang w:val="en-US" w:eastAsia="zh-CN"/>
              </w:rPr>
              <w:t>监狱管理局、戒毒管理局</w:t>
            </w:r>
            <w:r>
              <w:rPr>
                <w:rFonts w:hint="eastAsia" w:ascii="仿宋" w:hAnsi="仿宋" w:eastAsia="仿宋" w:cs="仿宋"/>
                <w:sz w:val="24"/>
                <w:szCs w:val="24"/>
                <w:highlight w:val="none"/>
                <w:lang w:val="en-US" w:eastAsia="zh-CN"/>
              </w:rPr>
              <w:t>(含新疆生产建设兵团)出具的</w:t>
            </w:r>
            <w:r>
              <w:rPr>
                <w:rFonts w:hint="eastAsia" w:ascii="仿宋" w:hAnsi="仿宋" w:eastAsia="仿宋" w:cs="仿宋"/>
                <w:b/>
                <w:bCs/>
                <w:sz w:val="24"/>
                <w:szCs w:val="24"/>
                <w:highlight w:val="none"/>
                <w:lang w:val="en-US" w:eastAsia="zh-CN"/>
              </w:rPr>
              <w:t>制造商</w:t>
            </w:r>
            <w:r>
              <w:rPr>
                <w:rFonts w:hint="eastAsia" w:ascii="仿宋" w:hAnsi="仿宋" w:eastAsia="仿宋" w:cs="仿宋"/>
                <w:sz w:val="24"/>
                <w:szCs w:val="24"/>
                <w:highlight w:val="none"/>
                <w:lang w:val="en-US" w:eastAsia="zh-CN"/>
              </w:rPr>
              <w:t>属于监狱企业的证明文件或</w:t>
            </w:r>
            <w:r>
              <w:rPr>
                <w:rFonts w:hint="eastAsia" w:ascii="仿宋" w:hAnsi="仿宋" w:eastAsia="仿宋" w:cs="仿宋"/>
                <w:b/>
                <w:bCs/>
                <w:sz w:val="24"/>
                <w:szCs w:val="24"/>
                <w:highlight w:val="none"/>
                <w:lang w:val="en-US" w:eastAsia="zh-CN"/>
              </w:rPr>
              <w:t>制造商</w:t>
            </w:r>
            <w:r>
              <w:rPr>
                <w:rFonts w:hint="eastAsia" w:ascii="仿宋" w:hAnsi="仿宋" w:eastAsia="仿宋" w:cs="仿宋"/>
                <w:sz w:val="24"/>
                <w:szCs w:val="24"/>
                <w:highlight w:val="none"/>
                <w:lang w:val="en-US" w:eastAsia="zh-CN"/>
              </w:rPr>
              <w:t>出具的《残疾人福利性单位声明函》】。</w:t>
            </w:r>
          </w:p>
          <w:p w14:paraId="5D9B9DDB">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leftChars="0" w:firstLine="0" w:firstLineChars="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sz w:val="24"/>
                <w:szCs w:val="24"/>
                <w:highlight w:val="none"/>
                <w:lang w:val="en-US" w:eastAsia="zh-CN"/>
              </w:rPr>
              <w:t>（2）投标人所投货物</w:t>
            </w:r>
            <w:r>
              <w:rPr>
                <w:rFonts w:hint="eastAsia" w:ascii="仿宋" w:hAnsi="仿宋" w:eastAsia="仿宋" w:cs="仿宋"/>
                <w:b/>
                <w:bCs/>
                <w:sz w:val="24"/>
                <w:szCs w:val="24"/>
                <w:highlight w:val="none"/>
                <w:lang w:val="en-US" w:eastAsia="zh-CN"/>
              </w:rPr>
              <w:t>全部</w:t>
            </w:r>
            <w:r>
              <w:rPr>
                <w:rFonts w:hint="eastAsia" w:ascii="仿宋" w:hAnsi="仿宋" w:eastAsia="仿宋" w:cs="仿宋"/>
                <w:sz w:val="24"/>
                <w:szCs w:val="24"/>
                <w:highlight w:val="none"/>
                <w:lang w:val="en-US" w:eastAsia="zh-CN"/>
              </w:rPr>
              <w:t>属于</w:t>
            </w:r>
            <w:r>
              <w:rPr>
                <w:rFonts w:hint="eastAsia" w:ascii="仿宋" w:hAnsi="仿宋" w:eastAsia="仿宋" w:cs="仿宋"/>
                <w:b/>
                <w:bCs/>
                <w:sz w:val="24"/>
                <w:szCs w:val="24"/>
                <w:highlight w:val="none"/>
                <w:lang w:val="en-US" w:eastAsia="zh-CN"/>
              </w:rPr>
              <w:t>小微企业</w:t>
            </w:r>
            <w:r>
              <w:rPr>
                <w:rFonts w:hint="eastAsia" w:ascii="仿宋" w:hAnsi="仿宋" w:eastAsia="仿宋" w:cs="仿宋"/>
                <w:sz w:val="24"/>
                <w:szCs w:val="24"/>
                <w:highlight w:val="none"/>
                <w:lang w:val="en-US" w:eastAsia="zh-CN"/>
              </w:rPr>
              <w:t>制造的，是否采取分包不作强制要求。【须提供①全部货物的制造商或</w:t>
            </w:r>
            <w:r>
              <w:rPr>
                <w:rFonts w:hint="eastAsia" w:ascii="仿宋" w:hAnsi="仿宋" w:eastAsia="仿宋" w:cs="仿宋"/>
                <w:b/>
                <w:bCs/>
                <w:sz w:val="24"/>
                <w:szCs w:val="24"/>
                <w:highlight w:val="none"/>
                <w:lang w:val="en-US" w:eastAsia="zh-CN"/>
              </w:rPr>
              <w:t>合同份额</w:t>
            </w:r>
            <w:r>
              <w:rPr>
                <w:rFonts w:hint="eastAsia" w:ascii="仿宋" w:hAnsi="仿宋" w:eastAsia="仿宋" w:cs="仿宋"/>
                <w:sz w:val="24"/>
                <w:szCs w:val="24"/>
                <w:highlight w:val="none"/>
                <w:lang w:val="en-US" w:eastAsia="zh-CN"/>
              </w:rPr>
              <w:t>不低于本采购标项</w:t>
            </w:r>
            <w:r>
              <w:rPr>
                <w:rFonts w:hint="eastAsia" w:ascii="仿宋" w:hAnsi="仿宋" w:eastAsia="仿宋" w:cs="仿宋"/>
                <w:b/>
                <w:bCs/>
                <w:sz w:val="24"/>
                <w:szCs w:val="24"/>
                <w:highlight w:val="none"/>
                <w:u w:val="none"/>
                <w:lang w:val="en-US" w:eastAsia="zh-CN"/>
              </w:rPr>
              <w:t>合同</w:t>
            </w:r>
            <w:r>
              <w:rPr>
                <w:rFonts w:hint="eastAsia" w:ascii="仿宋" w:hAnsi="仿宋" w:eastAsia="仿宋" w:cs="仿宋"/>
                <w:b/>
                <w:bCs/>
                <w:sz w:val="24"/>
                <w:szCs w:val="24"/>
                <w:highlight w:val="none"/>
                <w:lang w:val="en-US" w:eastAsia="zh-CN"/>
              </w:rPr>
              <w:t>金额的30%货物制造商</w:t>
            </w:r>
            <w:r>
              <w:rPr>
                <w:rFonts w:hint="eastAsia" w:ascii="仿宋" w:hAnsi="仿宋" w:eastAsia="仿宋" w:cs="仿宋"/>
                <w:sz w:val="24"/>
                <w:szCs w:val="24"/>
                <w:highlight w:val="none"/>
                <w:lang w:val="en-US" w:eastAsia="zh-CN"/>
              </w:rPr>
              <w:t>的《中小企业声明函》（声明函由投标人出具）或由省级以上</w:t>
            </w:r>
            <w:r>
              <w:rPr>
                <w:rFonts w:hint="eastAsia" w:ascii="仿宋" w:hAnsi="仿宋" w:eastAsia="仿宋" w:cs="仿宋"/>
                <w:b/>
                <w:bCs/>
                <w:sz w:val="24"/>
                <w:szCs w:val="24"/>
                <w:highlight w:val="none"/>
                <w:lang w:val="en-US" w:eastAsia="zh-CN"/>
              </w:rPr>
              <w:t>监狱管理局、戒毒管理局</w:t>
            </w:r>
            <w:r>
              <w:rPr>
                <w:rFonts w:hint="eastAsia" w:ascii="仿宋" w:hAnsi="仿宋" w:eastAsia="仿宋" w:cs="仿宋"/>
                <w:sz w:val="24"/>
                <w:szCs w:val="24"/>
                <w:highlight w:val="none"/>
                <w:lang w:val="en-US" w:eastAsia="zh-CN"/>
              </w:rPr>
              <w:t>(含新疆生产建设兵团)出具的</w:t>
            </w:r>
            <w:r>
              <w:rPr>
                <w:rFonts w:hint="eastAsia" w:ascii="仿宋" w:hAnsi="仿宋" w:eastAsia="仿宋" w:cs="仿宋"/>
                <w:b/>
                <w:bCs/>
                <w:sz w:val="24"/>
                <w:szCs w:val="24"/>
                <w:highlight w:val="none"/>
                <w:lang w:val="en-US" w:eastAsia="zh-CN"/>
              </w:rPr>
              <w:t>制造商</w:t>
            </w:r>
            <w:r>
              <w:rPr>
                <w:rFonts w:hint="eastAsia" w:ascii="仿宋" w:hAnsi="仿宋" w:eastAsia="仿宋" w:cs="仿宋"/>
                <w:sz w:val="24"/>
                <w:szCs w:val="24"/>
                <w:highlight w:val="none"/>
                <w:lang w:val="en-US" w:eastAsia="zh-CN"/>
              </w:rPr>
              <w:t>属于监狱企业的证明文件或</w:t>
            </w:r>
            <w:r>
              <w:rPr>
                <w:rFonts w:hint="eastAsia" w:ascii="仿宋" w:hAnsi="仿宋" w:eastAsia="仿宋" w:cs="仿宋"/>
                <w:b/>
                <w:bCs/>
                <w:sz w:val="24"/>
                <w:szCs w:val="24"/>
                <w:highlight w:val="none"/>
                <w:lang w:val="en-US" w:eastAsia="zh-CN"/>
              </w:rPr>
              <w:t>制造商</w:t>
            </w:r>
            <w:r>
              <w:rPr>
                <w:rFonts w:hint="eastAsia" w:ascii="仿宋" w:hAnsi="仿宋" w:eastAsia="仿宋" w:cs="仿宋"/>
                <w:sz w:val="24"/>
                <w:szCs w:val="24"/>
                <w:highlight w:val="none"/>
                <w:lang w:val="en-US" w:eastAsia="zh-CN"/>
              </w:rPr>
              <w:t>出具的《残疾人福利性单位声明函》】</w:t>
            </w:r>
            <w:r>
              <w:rPr>
                <w:rFonts w:hint="eastAsia" w:ascii="仿宋" w:hAnsi="仿宋" w:eastAsia="仿宋" w:cs="仿宋"/>
                <w:b w:val="0"/>
                <w:bCs w:val="0"/>
                <w:color w:val="auto"/>
                <w:sz w:val="24"/>
                <w:szCs w:val="24"/>
                <w:highlight w:val="none"/>
                <w:lang w:val="en-US" w:eastAsia="zh-CN"/>
              </w:rPr>
              <w:t>。</w:t>
            </w:r>
          </w:p>
          <w:p w14:paraId="339E383C">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sz w:val="24"/>
                <w:szCs w:val="24"/>
                <w:highlight w:val="none"/>
              </w:rPr>
            </w:pPr>
            <w:r>
              <w:rPr>
                <w:rFonts w:hint="eastAsia" w:ascii="仿宋" w:hAnsi="仿宋" w:eastAsia="仿宋" w:cs="仿宋"/>
                <w:b/>
                <w:bCs/>
                <w:sz w:val="24"/>
                <w:szCs w:val="24"/>
                <w:highlight w:val="none"/>
                <w:lang w:val="en-US" w:eastAsia="zh-CN"/>
              </w:rPr>
              <w:t>注：</w:t>
            </w:r>
            <w:r>
              <w:rPr>
                <w:rFonts w:hint="eastAsia" w:ascii="仿宋" w:hAnsi="仿宋" w:eastAsia="仿宋" w:cs="仿宋"/>
                <w:b w:val="0"/>
                <w:bCs w:val="0"/>
                <w:sz w:val="24"/>
                <w:szCs w:val="24"/>
                <w:highlight w:val="none"/>
                <w:lang w:val="en-US" w:eastAsia="zh-CN"/>
              </w:rPr>
              <w:t>（1）</w:t>
            </w:r>
            <w:r>
              <w:rPr>
                <w:rFonts w:hint="eastAsia" w:ascii="仿宋" w:hAnsi="仿宋" w:eastAsia="仿宋" w:cs="仿宋"/>
                <w:sz w:val="24"/>
                <w:szCs w:val="24"/>
                <w:highlight w:val="none"/>
              </w:rPr>
              <w:t>依据《政府采购促进中小企业发展管理办法》第二条：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w:t>
            </w:r>
            <w:r>
              <w:rPr>
                <w:rFonts w:hint="eastAsia" w:ascii="仿宋" w:hAnsi="仿宋" w:eastAsia="仿宋" w:cs="仿宋"/>
                <w:b/>
                <w:bCs/>
                <w:sz w:val="24"/>
                <w:szCs w:val="24"/>
                <w:highlight w:val="none"/>
              </w:rPr>
              <w:t>个体工商户</w:t>
            </w:r>
            <w:r>
              <w:rPr>
                <w:rFonts w:hint="eastAsia" w:ascii="仿宋" w:hAnsi="仿宋" w:eastAsia="仿宋" w:cs="仿宋"/>
                <w:sz w:val="24"/>
                <w:szCs w:val="24"/>
                <w:highlight w:val="none"/>
              </w:rPr>
              <w:t>，在政府采购活动中视同中小企业。</w:t>
            </w:r>
          </w:p>
          <w:p w14:paraId="1A7FECEC">
            <w:pPr>
              <w:keepNext w:val="0"/>
              <w:pageBreakBefore w:val="0"/>
              <w:numPr>
                <w:ilvl w:val="0"/>
                <w:numId w:val="0"/>
              </w:numPr>
              <w:kinsoku/>
              <w:overflowPunct/>
              <w:topLinePunct w:val="0"/>
              <w:autoSpaceDE/>
              <w:autoSpaceDN/>
              <w:bidi w:val="0"/>
              <w:adjustRightInd w:val="0"/>
              <w:snapToGrid w:val="0"/>
              <w:spacing w:line="480" w:lineRule="exact"/>
              <w:ind w:left="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kern w:val="2"/>
                <w:sz w:val="24"/>
                <w:szCs w:val="24"/>
                <w:highlight w:val="none"/>
                <w:lang w:val="en-US" w:eastAsia="zh-CN" w:bidi="ar-SA"/>
              </w:rPr>
              <w:t>（2）</w:t>
            </w:r>
            <w:r>
              <w:rPr>
                <w:rFonts w:hint="eastAsia" w:ascii="仿宋" w:hAnsi="仿宋" w:eastAsia="仿宋" w:cs="仿宋"/>
                <w:sz w:val="24"/>
                <w:szCs w:val="24"/>
                <w:highlight w:val="none"/>
                <w:lang w:val="en-US" w:eastAsia="zh-CN"/>
              </w:rPr>
              <w:t>依据</w:t>
            </w:r>
            <w:r>
              <w:rPr>
                <w:rFonts w:hint="eastAsia" w:ascii="仿宋" w:hAnsi="仿宋" w:eastAsia="仿宋" w:cs="仿宋"/>
                <w:sz w:val="24"/>
                <w:szCs w:val="24"/>
                <w:highlight w:val="none"/>
              </w:rPr>
              <w:t>《关于促进残疾人就业政府采购政策的通知》（财库〔2017〕141号）</w:t>
            </w:r>
            <w:r>
              <w:rPr>
                <w:rFonts w:hint="eastAsia" w:ascii="仿宋" w:hAnsi="仿宋" w:eastAsia="仿宋" w:cs="仿宋"/>
                <w:sz w:val="24"/>
                <w:szCs w:val="24"/>
                <w:highlight w:val="none"/>
                <w:lang w:val="en-US" w:eastAsia="zh-CN"/>
              </w:rPr>
              <w:t>相关规定，</w:t>
            </w:r>
            <w:r>
              <w:rPr>
                <w:rFonts w:hint="eastAsia" w:ascii="仿宋" w:hAnsi="仿宋" w:eastAsia="仿宋" w:cs="仿宋"/>
                <w:b w:val="0"/>
                <w:bCs w:val="0"/>
                <w:sz w:val="24"/>
                <w:szCs w:val="24"/>
                <w:highlight w:val="none"/>
                <w:lang w:val="en-US" w:eastAsia="zh-CN"/>
              </w:rPr>
              <w:t>残疾人福利性单位</w:t>
            </w:r>
            <w:r>
              <w:rPr>
                <w:rFonts w:hint="eastAsia" w:ascii="仿宋" w:hAnsi="仿宋" w:eastAsia="仿宋" w:cs="仿宋"/>
                <w:b/>
                <w:bCs/>
                <w:sz w:val="24"/>
                <w:szCs w:val="24"/>
                <w:highlight w:val="none"/>
                <w:lang w:val="en-US" w:eastAsia="zh-CN"/>
              </w:rPr>
              <w:t>视同小型、微型企业</w:t>
            </w:r>
            <w:r>
              <w:rPr>
                <w:rFonts w:hint="eastAsia" w:ascii="仿宋" w:hAnsi="仿宋" w:eastAsia="仿宋" w:cs="仿宋"/>
                <w:b w:val="0"/>
                <w:bCs w:val="0"/>
                <w:sz w:val="24"/>
                <w:szCs w:val="24"/>
                <w:highlight w:val="none"/>
                <w:lang w:val="en-US" w:eastAsia="zh-CN"/>
              </w:rPr>
              <w:t>。</w:t>
            </w:r>
          </w:p>
          <w:p w14:paraId="15BF0539">
            <w:pPr>
              <w:keepNext w:val="0"/>
              <w:pageBreakBefore w:val="0"/>
              <w:numPr>
                <w:ilvl w:val="0"/>
                <w:numId w:val="0"/>
              </w:numPr>
              <w:kinsoku/>
              <w:overflowPunct/>
              <w:topLinePunct w:val="0"/>
              <w:autoSpaceDE/>
              <w:autoSpaceDN/>
              <w:bidi w:val="0"/>
              <w:adjustRightInd w:val="0"/>
              <w:snapToGrid w:val="0"/>
              <w:spacing w:line="480" w:lineRule="exact"/>
              <w:ind w:left="0"/>
              <w:textAlignment w:val="auto"/>
              <w:rPr>
                <w:rFonts w:hint="eastAsia" w:ascii="仿宋" w:hAnsi="仿宋" w:eastAsia="仿宋" w:cs="仿宋"/>
                <w:b/>
                <w:bCs/>
                <w:sz w:val="24"/>
                <w:szCs w:val="24"/>
                <w:highlight w:val="none"/>
                <w:lang w:val="en-US" w:eastAsia="zh-CN"/>
              </w:rPr>
            </w:pPr>
            <w:r>
              <w:rPr>
                <w:rFonts w:hint="eastAsia" w:ascii="仿宋" w:hAnsi="仿宋" w:eastAsia="仿宋" w:cs="仿宋"/>
                <w:kern w:val="2"/>
                <w:sz w:val="24"/>
                <w:szCs w:val="24"/>
                <w:highlight w:val="none"/>
                <w:lang w:val="en-US" w:eastAsia="zh-CN" w:bidi="ar-SA"/>
              </w:rPr>
              <w:t>（3）</w:t>
            </w:r>
            <w:r>
              <w:rPr>
                <w:rFonts w:hint="eastAsia" w:ascii="仿宋" w:hAnsi="仿宋" w:eastAsia="仿宋" w:cs="仿宋"/>
                <w:b w:val="0"/>
                <w:bCs w:val="0"/>
                <w:sz w:val="24"/>
                <w:szCs w:val="24"/>
                <w:highlight w:val="none"/>
                <w:lang w:val="en-US" w:eastAsia="zh-CN"/>
              </w:rPr>
              <w:t>依据《财政部、司法部关于政府采购支持监狱企业发展有关问题的通知》财库〔2014〕68号相关规定，监狱企业</w:t>
            </w:r>
            <w:r>
              <w:rPr>
                <w:rFonts w:hint="eastAsia" w:ascii="仿宋" w:hAnsi="仿宋" w:eastAsia="仿宋" w:cs="仿宋"/>
                <w:b/>
                <w:bCs/>
                <w:sz w:val="24"/>
                <w:szCs w:val="24"/>
                <w:highlight w:val="none"/>
                <w:lang w:val="en-US" w:eastAsia="zh-CN"/>
              </w:rPr>
              <w:t>视同小型、微型企业。</w:t>
            </w:r>
          </w:p>
          <w:p w14:paraId="3189DF26">
            <w:pPr>
              <w:keepNext w:val="0"/>
              <w:pageBreakBefore w:val="0"/>
              <w:numPr>
                <w:ilvl w:val="0"/>
                <w:numId w:val="0"/>
              </w:numPr>
              <w:kinsoku/>
              <w:overflowPunct/>
              <w:topLinePunct w:val="0"/>
              <w:autoSpaceDE/>
              <w:autoSpaceDN/>
              <w:bidi w:val="0"/>
              <w:adjustRightInd w:val="0"/>
              <w:snapToGrid w:val="0"/>
              <w:spacing w:line="480" w:lineRule="exact"/>
              <w:ind w:left="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val="0"/>
                <w:bCs w:val="0"/>
                <w:sz w:val="24"/>
                <w:szCs w:val="24"/>
                <w:highlight w:val="none"/>
                <w:lang w:val="en-US" w:eastAsia="zh-CN"/>
              </w:rPr>
              <w:t>（4）享受扶持政策获得政府采购合同的，小微企业不得将合同分包给大中型企业，中型企业不得将合同分包给大型企业。</w:t>
            </w:r>
          </w:p>
        </w:tc>
      </w:tr>
      <w:tr w14:paraId="58550B7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2EC5060B">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rPr>
              <w:t>1.1</w:t>
            </w:r>
            <w:r>
              <w:rPr>
                <w:rFonts w:hint="eastAsia" w:ascii="仿宋" w:hAnsi="仿宋" w:eastAsia="仿宋" w:cs="仿宋"/>
                <w:sz w:val="24"/>
                <w:szCs w:val="24"/>
                <w:lang w:val="en-US" w:eastAsia="zh-CN"/>
              </w:rPr>
              <w:t>1</w:t>
            </w:r>
          </w:p>
        </w:tc>
        <w:tc>
          <w:tcPr>
            <w:tcW w:w="7595" w:type="dxa"/>
            <w:tcBorders>
              <w:tl2br w:val="nil"/>
              <w:tr2bl w:val="nil"/>
            </w:tcBorders>
            <w:vAlign w:val="center"/>
          </w:tcPr>
          <w:p w14:paraId="1109AA2C">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
                <w:sz w:val="24"/>
                <w:szCs w:val="24"/>
                <w:lang w:eastAsia="zh-CN"/>
              </w:rPr>
            </w:pPr>
            <w:r>
              <w:rPr>
                <w:rFonts w:hint="eastAsia" w:ascii="仿宋" w:hAnsi="仿宋" w:eastAsia="仿宋" w:cs="仿宋"/>
                <w:sz w:val="24"/>
                <w:szCs w:val="24"/>
              </w:rPr>
              <w:t>是否允许联合体投标：</w:t>
            </w:r>
            <w:r>
              <w:rPr>
                <w:rFonts w:hint="eastAsia" w:ascii="仿宋" w:hAnsi="仿宋" w:eastAsia="仿宋" w:cs="仿宋"/>
                <w:color w:val="auto"/>
                <w:sz w:val="24"/>
                <w:szCs w:val="24"/>
                <w:highlight w:val="none"/>
                <w:lang w:val="en-US" w:eastAsia="zh-CN"/>
              </w:rPr>
              <w:t>☑</w:t>
            </w:r>
            <w:r>
              <w:rPr>
                <w:rFonts w:hint="eastAsia" w:ascii="仿宋" w:hAnsi="仿宋" w:eastAsia="仿宋" w:cs="仿宋"/>
                <w:sz w:val="24"/>
                <w:szCs w:val="24"/>
                <w:vertAlign w:val="baseline"/>
              </w:rPr>
              <w:t>否</w:t>
            </w:r>
            <w:r>
              <w:rPr>
                <w:rFonts w:hint="eastAsia" w:ascii="仿宋" w:hAnsi="仿宋" w:eastAsia="仿宋" w:cs="仿宋"/>
                <w:sz w:val="24"/>
                <w:szCs w:val="24"/>
                <w:vertAlign w:val="baseline"/>
                <w:lang w:val="en-US" w:eastAsia="zh-CN"/>
              </w:rPr>
              <w:t xml:space="preserve">     </w:t>
            </w:r>
            <w:r>
              <w:rPr>
                <w:rFonts w:hint="eastAsia" w:ascii="仿宋" w:hAnsi="仿宋" w:eastAsia="仿宋" w:cs="仿宋"/>
                <w:color w:val="auto"/>
                <w:sz w:val="24"/>
                <w:szCs w:val="24"/>
                <w:highlight w:val="none"/>
                <w:lang w:val="en-US" w:eastAsia="zh-CN"/>
              </w:rPr>
              <w:t>□是</w:t>
            </w:r>
          </w:p>
          <w:p w14:paraId="67A490EE">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sz w:val="24"/>
                <w:szCs w:val="24"/>
              </w:rPr>
            </w:pPr>
            <w:r>
              <w:rPr>
                <w:rFonts w:hint="eastAsia" w:ascii="仿宋" w:hAnsi="仿宋" w:eastAsia="仿宋" w:cs="仿宋"/>
                <w:sz w:val="24"/>
                <w:szCs w:val="24"/>
              </w:rPr>
              <w:t>联合体的其他资格要求：无</w:t>
            </w:r>
          </w:p>
        </w:tc>
      </w:tr>
      <w:tr w14:paraId="0A2BF50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shd w:val="clear" w:color="auto" w:fill="auto"/>
            <w:vAlign w:val="center"/>
          </w:tcPr>
          <w:p w14:paraId="295EFE39">
            <w:pPr>
              <w:spacing w:line="360" w:lineRule="exact"/>
              <w:jc w:val="center"/>
              <w:rPr>
                <w:rFonts w:hint="default" w:ascii="仿宋" w:hAnsi="仿宋" w:eastAsia="仿宋" w:cs="仿宋"/>
                <w:kern w:val="2"/>
                <w:sz w:val="21"/>
                <w:szCs w:val="21"/>
                <w:lang w:val="en-US" w:eastAsia="zh-CN" w:bidi="ar-SA"/>
              </w:rPr>
            </w:pPr>
            <w:r>
              <w:rPr>
                <w:rFonts w:hint="eastAsia" w:ascii="仿宋" w:hAnsi="仿宋" w:eastAsia="仿宋" w:cs="仿宋"/>
                <w:szCs w:val="21"/>
              </w:rPr>
              <w:t>1.</w:t>
            </w:r>
            <w:r>
              <w:rPr>
                <w:rFonts w:hint="eastAsia" w:ascii="仿宋" w:hAnsi="仿宋" w:eastAsia="仿宋" w:cs="仿宋"/>
                <w:szCs w:val="21"/>
                <w:lang w:val="en-US" w:eastAsia="zh-CN"/>
              </w:rPr>
              <w:t>14.1</w:t>
            </w:r>
          </w:p>
        </w:tc>
        <w:tc>
          <w:tcPr>
            <w:tcW w:w="7595" w:type="dxa"/>
            <w:tcBorders>
              <w:tl2br w:val="nil"/>
              <w:tr2bl w:val="nil"/>
            </w:tcBorders>
            <w:shd w:val="clear" w:color="auto" w:fill="auto"/>
            <w:vAlign w:val="center"/>
          </w:tcPr>
          <w:p w14:paraId="5BA96891">
            <w:pPr>
              <w:spacing w:line="360" w:lineRule="exact"/>
              <w:rPr>
                <w:rFonts w:ascii="仿宋" w:hAnsi="仿宋" w:eastAsia="仿宋" w:cs="仿宋"/>
                <w:b/>
                <w:bCs/>
                <w:sz w:val="24"/>
                <w:szCs w:val="24"/>
              </w:rPr>
            </w:pPr>
            <w:r>
              <w:rPr>
                <w:rFonts w:hint="eastAsia" w:ascii="仿宋" w:hAnsi="仿宋" w:eastAsia="仿宋" w:cs="仿宋"/>
                <w:b/>
                <w:bCs/>
                <w:sz w:val="24"/>
                <w:szCs w:val="24"/>
              </w:rPr>
              <w:t>本项目是否适用本国产品价格评审优惠政策：</w:t>
            </w:r>
          </w:p>
          <w:p w14:paraId="2CED08A7">
            <w:pPr>
              <w:spacing w:line="360" w:lineRule="exact"/>
              <w:rPr>
                <w:rFonts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rPr>
              <w:t>本项目适用支持本国产品标准</w:t>
            </w:r>
          </w:p>
          <w:p w14:paraId="51666AFA">
            <w:pPr>
              <w:spacing w:line="360" w:lineRule="exact"/>
              <w:rPr>
                <w:rFonts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rPr>
              <w:t>本项目不适用</w:t>
            </w:r>
          </w:p>
          <w:p w14:paraId="164FC3E3">
            <w:pPr>
              <w:pStyle w:val="26"/>
              <w:spacing w:after="0" w:line="360" w:lineRule="exact"/>
              <w:ind w:left="0" w:leftChars="0" w:firstLine="0" w:firstLineChars="0"/>
              <w:rPr>
                <w:rFonts w:hint="eastAsia" w:ascii="仿宋" w:hAnsi="仿宋" w:eastAsia="仿宋" w:cs="仿宋"/>
                <w:kern w:val="2"/>
                <w:sz w:val="21"/>
                <w:szCs w:val="24"/>
                <w:lang w:val="en-US" w:eastAsia="zh-CN" w:bidi="ar-SA"/>
              </w:rPr>
            </w:pPr>
            <w:r>
              <w:rPr>
                <w:rFonts w:hint="eastAsia" w:ascii="仿宋" w:hAnsi="仿宋" w:eastAsia="仿宋" w:cs="仿宋"/>
                <w:sz w:val="24"/>
                <w:szCs w:val="24"/>
              </w:rPr>
              <w:t>说明：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tc>
      </w:tr>
      <w:tr w14:paraId="0F5ED95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030C9AE6">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sz w:val="24"/>
                <w:szCs w:val="24"/>
              </w:rPr>
            </w:pPr>
            <w:r>
              <w:rPr>
                <w:rFonts w:hint="eastAsia" w:ascii="仿宋" w:hAnsi="仿宋" w:eastAsia="仿宋" w:cs="仿宋"/>
                <w:sz w:val="24"/>
                <w:szCs w:val="24"/>
              </w:rPr>
              <w:t>2.2</w:t>
            </w:r>
          </w:p>
        </w:tc>
        <w:tc>
          <w:tcPr>
            <w:tcW w:w="7595" w:type="dxa"/>
            <w:tcBorders>
              <w:tl2br w:val="nil"/>
              <w:tr2bl w:val="nil"/>
            </w:tcBorders>
            <w:vAlign w:val="center"/>
          </w:tcPr>
          <w:p w14:paraId="7544BE43">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项目预算金</w:t>
            </w:r>
            <w:r>
              <w:rPr>
                <w:rFonts w:hint="eastAsia" w:ascii="仿宋" w:hAnsi="仿宋" w:eastAsia="仿宋" w:cs="仿宋"/>
                <w:sz w:val="24"/>
                <w:szCs w:val="24"/>
                <w:highlight w:val="none"/>
              </w:rPr>
              <w:t>额：</w:t>
            </w:r>
            <w:r>
              <w:rPr>
                <w:rFonts w:hint="eastAsia" w:ascii="仿宋" w:hAnsi="仿宋" w:eastAsia="仿宋" w:cs="仿宋"/>
                <w:sz w:val="24"/>
                <w:szCs w:val="24"/>
                <w:highlight w:val="none"/>
                <w:lang w:eastAsia="zh-CN"/>
              </w:rPr>
              <w:t>2226158</w:t>
            </w:r>
            <w:r>
              <w:rPr>
                <w:rFonts w:hint="eastAsia" w:ascii="仿宋" w:hAnsi="仿宋" w:eastAsia="仿宋" w:cs="仿宋"/>
                <w:sz w:val="24"/>
                <w:szCs w:val="24"/>
                <w:highlight w:val="none"/>
                <w:lang w:val="en-US" w:eastAsia="zh-CN"/>
              </w:rPr>
              <w:t>.00</w:t>
            </w:r>
            <w:r>
              <w:rPr>
                <w:rFonts w:hint="eastAsia" w:ascii="仿宋" w:hAnsi="仿宋" w:eastAsia="仿宋" w:cs="仿宋"/>
                <w:sz w:val="24"/>
                <w:szCs w:val="24"/>
                <w:highlight w:val="none"/>
              </w:rPr>
              <w:t>元</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其中标项1：1067858.00元，标项2：1158300.00元</w:t>
            </w:r>
          </w:p>
          <w:p w14:paraId="5A3E8534">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sz w:val="24"/>
                <w:szCs w:val="24"/>
                <w:lang w:val="en-US"/>
              </w:rPr>
            </w:pPr>
            <w:r>
              <w:rPr>
                <w:rFonts w:hint="eastAsia" w:ascii="仿宋" w:hAnsi="仿宋" w:eastAsia="仿宋" w:cs="仿宋"/>
                <w:sz w:val="24"/>
                <w:szCs w:val="24"/>
              </w:rPr>
              <w:t>最高限价：</w:t>
            </w:r>
            <w:r>
              <w:rPr>
                <w:rFonts w:hint="eastAsia" w:ascii="仿宋" w:hAnsi="仿宋" w:eastAsia="仿宋" w:cs="仿宋"/>
                <w:color w:val="auto"/>
                <w:sz w:val="24"/>
                <w:szCs w:val="24"/>
                <w:highlight w:val="none"/>
                <w:lang w:val="en-US" w:eastAsia="zh-CN"/>
              </w:rPr>
              <w:t>☑</w:t>
            </w:r>
            <w:r>
              <w:rPr>
                <w:rFonts w:hint="eastAsia" w:ascii="仿宋" w:hAnsi="仿宋" w:eastAsia="仿宋" w:cs="仿宋"/>
                <w:sz w:val="24"/>
                <w:szCs w:val="24"/>
                <w:highlight w:val="none"/>
                <w:lang w:val="en-US" w:eastAsia="zh-CN"/>
              </w:rPr>
              <w:t xml:space="preserve">同预算金额     </w:t>
            </w:r>
            <w:r>
              <w:rPr>
                <w:rFonts w:hint="eastAsia" w:ascii="仿宋" w:hAnsi="仿宋" w:eastAsia="仿宋" w:cs="仿宋"/>
                <w:color w:val="auto"/>
                <w:sz w:val="24"/>
                <w:szCs w:val="24"/>
                <w:highlight w:val="none"/>
                <w:lang w:val="en-US" w:eastAsia="zh-CN"/>
              </w:rPr>
              <w:t>□</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元</w:t>
            </w:r>
          </w:p>
        </w:tc>
      </w:tr>
      <w:tr w14:paraId="46D46FF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5F8C3B46">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sz w:val="24"/>
                <w:szCs w:val="24"/>
              </w:rPr>
            </w:pPr>
            <w:r>
              <w:rPr>
                <w:rFonts w:hint="eastAsia" w:ascii="仿宋" w:hAnsi="仿宋" w:eastAsia="仿宋" w:cs="仿宋"/>
                <w:sz w:val="24"/>
                <w:szCs w:val="24"/>
              </w:rPr>
              <w:t>5.4</w:t>
            </w:r>
          </w:p>
        </w:tc>
        <w:tc>
          <w:tcPr>
            <w:tcW w:w="7595" w:type="dxa"/>
            <w:tcBorders>
              <w:tl2br w:val="nil"/>
              <w:tr2bl w:val="nil"/>
            </w:tcBorders>
            <w:vAlign w:val="center"/>
          </w:tcPr>
          <w:p w14:paraId="4F41DB12">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sz w:val="24"/>
                <w:szCs w:val="24"/>
              </w:rPr>
            </w:pPr>
            <w:r>
              <w:rPr>
                <w:rFonts w:hint="eastAsia" w:ascii="仿宋" w:hAnsi="仿宋" w:eastAsia="仿宋" w:cs="仿宋"/>
                <w:sz w:val="24"/>
                <w:szCs w:val="24"/>
              </w:rPr>
              <w:t xml:space="preserve">是否组织现场考察或者召开答疑会：否 </w:t>
            </w:r>
          </w:p>
          <w:p w14:paraId="4550D08B">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sz w:val="24"/>
                <w:szCs w:val="24"/>
              </w:rPr>
            </w:pPr>
            <w:r>
              <w:rPr>
                <w:rFonts w:hint="eastAsia" w:ascii="仿宋" w:hAnsi="仿宋" w:eastAsia="仿宋" w:cs="仿宋"/>
                <w:sz w:val="24"/>
                <w:szCs w:val="24"/>
              </w:rPr>
              <w:t>组织现场考察或者召开答疑会相关要求：/</w:t>
            </w:r>
          </w:p>
        </w:tc>
      </w:tr>
      <w:tr w14:paraId="0171305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0569EB7E">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sz w:val="24"/>
                <w:szCs w:val="24"/>
              </w:rPr>
            </w:pPr>
            <w:r>
              <w:rPr>
                <w:rFonts w:hint="eastAsia" w:ascii="仿宋" w:hAnsi="仿宋" w:eastAsia="仿宋" w:cs="仿宋"/>
                <w:sz w:val="24"/>
                <w:szCs w:val="24"/>
              </w:rPr>
              <w:t xml:space="preserve">5.7 </w:t>
            </w:r>
          </w:p>
        </w:tc>
        <w:tc>
          <w:tcPr>
            <w:tcW w:w="7595" w:type="dxa"/>
            <w:tcBorders>
              <w:tl2br w:val="nil"/>
              <w:tr2bl w:val="nil"/>
            </w:tcBorders>
            <w:vAlign w:val="center"/>
          </w:tcPr>
          <w:p w14:paraId="1A755E2A">
            <w:pPr>
              <w:pStyle w:val="46"/>
              <w:keepNext w:val="0"/>
              <w:pageBreakBefore w:val="0"/>
              <w:kinsoku/>
              <w:overflowPunct/>
              <w:topLinePunct w:val="0"/>
              <w:autoSpaceDE/>
              <w:autoSpaceDN/>
              <w:bidi w:val="0"/>
              <w:spacing w:line="48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样品递交： </w:t>
            </w:r>
          </w:p>
          <w:p w14:paraId="2DA6B3DD">
            <w:pPr>
              <w:pStyle w:val="46"/>
              <w:keepNext w:val="0"/>
              <w:pageBreakBefore w:val="0"/>
              <w:kinsoku/>
              <w:overflowPunct/>
              <w:topLinePunct w:val="0"/>
              <w:autoSpaceDE/>
              <w:autoSpaceDN/>
              <w:bidi w:val="0"/>
              <w:spacing w:line="480" w:lineRule="exact"/>
              <w:ind w:firstLine="240" w:firstLineChars="1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☑不需要 </w:t>
            </w:r>
          </w:p>
          <w:p w14:paraId="6CF1D977">
            <w:pPr>
              <w:pStyle w:val="46"/>
              <w:keepNext w:val="0"/>
              <w:pageBreakBefore w:val="0"/>
              <w:kinsoku/>
              <w:overflowPunct/>
              <w:topLinePunct w:val="0"/>
              <w:autoSpaceDE/>
              <w:autoSpaceDN/>
              <w:bidi w:val="0"/>
              <w:spacing w:line="480" w:lineRule="exact"/>
              <w:ind w:firstLine="240" w:firstLineChars="1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□需要，具体要求如下： </w:t>
            </w:r>
          </w:p>
          <w:p w14:paraId="354625DC">
            <w:pPr>
              <w:keepNext w:val="0"/>
              <w:pageBreakBefore w:val="0"/>
              <w:numPr>
                <w:ilvl w:val="0"/>
                <w:numId w:val="0"/>
              </w:numPr>
              <w:tabs>
                <w:tab w:val="left" w:pos="0"/>
              </w:tabs>
              <w:kinsoku/>
              <w:overflowPunct/>
              <w:topLinePunct w:val="0"/>
              <w:autoSpaceDE/>
              <w:autoSpaceDN/>
              <w:bidi w:val="0"/>
              <w:spacing w:line="48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1.样品制作的标准和要求：样品按下列要去提供，否则将被拒收，产生的后果由投标人负责。</w:t>
            </w:r>
          </w:p>
          <w:p w14:paraId="661AB41A">
            <w:pPr>
              <w:keepNext w:val="0"/>
              <w:pageBreakBefore w:val="0"/>
              <w:numPr>
                <w:ilvl w:val="0"/>
                <w:numId w:val="0"/>
              </w:numPr>
              <w:tabs>
                <w:tab w:val="left" w:pos="0"/>
              </w:tabs>
              <w:kinsoku/>
              <w:overflowPunct/>
              <w:topLinePunct w:val="0"/>
              <w:autoSpaceDE/>
              <w:autoSpaceDN/>
              <w:bidi w:val="0"/>
              <w:spacing w:line="480" w:lineRule="exact"/>
              <w:ind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1）样品上张贴样品</w:t>
            </w:r>
            <w:r>
              <w:rPr>
                <w:rFonts w:hint="eastAsia" w:ascii="仿宋" w:hAnsi="仿宋" w:eastAsia="仿宋" w:cs="仿宋"/>
                <w:color w:val="auto"/>
                <w:sz w:val="24"/>
                <w:szCs w:val="24"/>
                <w:highlight w:val="none"/>
                <w:lang w:eastAsia="zh-CN"/>
              </w:rPr>
              <w:t>标签，标注</w:t>
            </w:r>
            <w:r>
              <w:rPr>
                <w:rFonts w:hint="eastAsia" w:ascii="仿宋" w:hAnsi="仿宋" w:eastAsia="仿宋" w:cs="仿宋"/>
                <w:color w:val="auto"/>
                <w:sz w:val="24"/>
                <w:szCs w:val="24"/>
                <w:highlight w:val="none"/>
                <w:lang w:val="en-US" w:eastAsia="zh-CN"/>
              </w:rPr>
              <w:t>样品</w:t>
            </w:r>
            <w:r>
              <w:rPr>
                <w:rFonts w:hint="eastAsia" w:ascii="仿宋" w:hAnsi="仿宋" w:eastAsia="仿宋" w:cs="仿宋"/>
                <w:color w:val="auto"/>
                <w:sz w:val="24"/>
                <w:szCs w:val="24"/>
                <w:highlight w:val="none"/>
                <w:lang w:eastAsia="zh-CN"/>
              </w:rPr>
              <w:t>的名称、产地及生产厂家、</w:t>
            </w:r>
            <w:r>
              <w:rPr>
                <w:rFonts w:hint="eastAsia" w:ascii="仿宋" w:hAnsi="仿宋" w:eastAsia="仿宋" w:cs="仿宋"/>
                <w:color w:val="auto"/>
                <w:sz w:val="24"/>
                <w:szCs w:val="24"/>
                <w:highlight w:val="none"/>
                <w:lang w:val="en-US" w:eastAsia="zh-CN"/>
              </w:rPr>
              <w:t>投标单位名称、标项号</w:t>
            </w:r>
            <w:r>
              <w:rPr>
                <w:rFonts w:hint="eastAsia" w:ascii="仿宋" w:hAnsi="仿宋" w:eastAsia="仿宋" w:cs="仿宋"/>
                <w:color w:val="auto"/>
                <w:sz w:val="24"/>
                <w:szCs w:val="24"/>
                <w:highlight w:val="none"/>
                <w:lang w:eastAsia="zh-CN"/>
              </w:rPr>
              <w:t>。</w:t>
            </w:r>
          </w:p>
          <w:p w14:paraId="2350694D">
            <w:pPr>
              <w:keepNext w:val="0"/>
              <w:pageBreakBefore w:val="0"/>
              <w:numPr>
                <w:ilvl w:val="0"/>
                <w:numId w:val="0"/>
              </w:numPr>
              <w:tabs>
                <w:tab w:val="left" w:pos="0"/>
              </w:tabs>
              <w:kinsoku/>
              <w:overflowPunct/>
              <w:topLinePunct w:val="0"/>
              <w:autoSpaceDE/>
              <w:autoSpaceDN/>
              <w:bidi w:val="0"/>
              <w:spacing w:line="480" w:lineRule="exact"/>
              <w:ind w:leftChars="0" w:firstLine="480" w:firstLineChars="200"/>
              <w:textAlignment w:val="auto"/>
              <w:rPr>
                <w:rFonts w:hint="eastAsia" w:ascii="仿宋" w:hAnsi="仿宋" w:eastAsia="仿宋" w:cs="仿宋"/>
                <w:b w:val="0"/>
                <w:bCs w:val="0"/>
                <w:color w:val="auto"/>
                <w:spacing w:val="0"/>
                <w:kern w:val="2"/>
                <w:sz w:val="24"/>
                <w:szCs w:val="24"/>
                <w:highlight w:val="none"/>
                <w:u w:val="none"/>
                <w:lang w:val="en-US" w:eastAsia="zh-CN" w:bidi="ar"/>
              </w:rPr>
            </w:pPr>
            <w:r>
              <w:rPr>
                <w:rFonts w:hint="eastAsia" w:ascii="仿宋" w:hAnsi="仿宋" w:eastAsia="仿宋" w:cs="仿宋"/>
                <w:color w:val="auto"/>
                <w:sz w:val="24"/>
                <w:szCs w:val="24"/>
                <w:highlight w:val="none"/>
                <w:lang w:val="en-US" w:eastAsia="zh-CN"/>
              </w:rPr>
              <w:t>2）同一标项中的所有样品放入一个或多个包封进行密封中，并设置</w:t>
            </w:r>
            <w:r>
              <w:rPr>
                <w:rFonts w:hint="eastAsia" w:ascii="仿宋" w:hAnsi="仿宋" w:eastAsia="仿宋" w:cs="仿宋"/>
                <w:b w:val="0"/>
                <w:bCs w:val="0"/>
                <w:color w:val="auto"/>
                <w:spacing w:val="0"/>
                <w:kern w:val="2"/>
                <w:sz w:val="24"/>
                <w:szCs w:val="24"/>
                <w:highlight w:val="none"/>
                <w:u w:val="none"/>
                <w:lang w:val="en-US" w:eastAsia="zh-CN" w:bidi="ar"/>
              </w:rPr>
              <w:t xml:space="preserve">包装封皮，封皮上均应： </w:t>
            </w:r>
          </w:p>
          <w:p w14:paraId="1C8A80E3">
            <w:pPr>
              <w:pStyle w:val="33"/>
              <w:keepNext w:val="0"/>
              <w:keepLines w:val="0"/>
              <w:pageBreakBefore w:val="0"/>
              <w:widowControl w:val="0"/>
              <w:kinsoku/>
              <w:wordWrap/>
              <w:overflowPunct/>
              <w:topLinePunct w:val="0"/>
              <w:autoSpaceDE/>
              <w:autoSpaceDN/>
              <w:bidi w:val="0"/>
              <w:adjustRightInd w:val="0"/>
              <w:snapToGrid w:val="0"/>
              <w:spacing w:before="0" w:after="0" w:line="480" w:lineRule="exact"/>
              <w:ind w:firstLine="480" w:firstLineChars="200"/>
              <w:textAlignment w:val="auto"/>
              <w:rPr>
                <w:rFonts w:hint="eastAsia" w:ascii="仿宋" w:hAnsi="仿宋" w:eastAsia="仿宋" w:cs="仿宋"/>
                <w:b w:val="0"/>
                <w:bCs w:val="0"/>
                <w:color w:val="auto"/>
                <w:spacing w:val="0"/>
                <w:kern w:val="2"/>
                <w:sz w:val="24"/>
                <w:szCs w:val="24"/>
                <w:highlight w:val="none"/>
                <w:u w:val="none"/>
                <w:lang w:val="en-US" w:eastAsia="zh-CN" w:bidi="ar"/>
              </w:rPr>
            </w:pPr>
            <w:r>
              <w:rPr>
                <w:rFonts w:hint="eastAsia" w:ascii="仿宋" w:hAnsi="仿宋" w:eastAsia="仿宋" w:cs="仿宋"/>
                <w:b w:val="0"/>
                <w:bCs w:val="0"/>
                <w:color w:val="auto"/>
                <w:spacing w:val="0"/>
                <w:kern w:val="2"/>
                <w:sz w:val="24"/>
                <w:szCs w:val="24"/>
                <w:highlight w:val="none"/>
                <w:u w:val="none"/>
                <w:lang w:val="en-US" w:eastAsia="zh-CN" w:bidi="ar"/>
              </w:rPr>
              <w:t xml:space="preserve">①注明项目名称、项目编号、标项名称、投标人名称和“在（开标时间）之前不得启封”的字样。 </w:t>
            </w:r>
          </w:p>
          <w:p w14:paraId="057180A3">
            <w:pPr>
              <w:pStyle w:val="33"/>
              <w:keepNext w:val="0"/>
              <w:keepLines w:val="0"/>
              <w:pageBreakBefore w:val="0"/>
              <w:widowControl w:val="0"/>
              <w:kinsoku/>
              <w:wordWrap/>
              <w:overflowPunct/>
              <w:topLinePunct w:val="0"/>
              <w:autoSpaceDE/>
              <w:autoSpaceDN/>
              <w:bidi w:val="0"/>
              <w:adjustRightInd w:val="0"/>
              <w:snapToGrid w:val="0"/>
              <w:spacing w:before="0" w:after="0"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b w:val="0"/>
                <w:bCs w:val="0"/>
                <w:color w:val="auto"/>
                <w:spacing w:val="0"/>
                <w:kern w:val="2"/>
                <w:sz w:val="24"/>
                <w:szCs w:val="24"/>
                <w:highlight w:val="none"/>
                <w:u w:val="none"/>
                <w:lang w:val="en-US" w:eastAsia="zh-CN" w:bidi="ar"/>
              </w:rPr>
              <w:t>②在封口处加盖投标人公章，或由法定代表人或委托代理人签字。</w:t>
            </w:r>
            <w:r>
              <w:rPr>
                <w:rFonts w:hint="eastAsia" w:ascii="仿宋" w:hAnsi="仿宋" w:eastAsia="仿宋" w:cs="仿宋"/>
                <w:color w:val="auto"/>
                <w:sz w:val="24"/>
                <w:szCs w:val="24"/>
                <w:highlight w:val="none"/>
                <w:lang w:val="en-US" w:eastAsia="zh-CN"/>
              </w:rPr>
              <w:t xml:space="preserve">； </w:t>
            </w:r>
          </w:p>
          <w:p w14:paraId="23BD1F4B">
            <w:pPr>
              <w:pStyle w:val="46"/>
              <w:keepNext w:val="0"/>
              <w:pageBreakBefore w:val="0"/>
              <w:kinsoku/>
              <w:overflowPunct/>
              <w:topLinePunct w:val="0"/>
              <w:autoSpaceDE/>
              <w:autoSpaceDN/>
              <w:bidi w:val="0"/>
              <w:spacing w:line="48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2.是否需要随样品提交相关检测报告： </w:t>
            </w:r>
          </w:p>
          <w:p w14:paraId="1C722A75">
            <w:pPr>
              <w:pStyle w:val="46"/>
              <w:keepNext w:val="0"/>
              <w:pageBreakBefore w:val="0"/>
              <w:kinsoku/>
              <w:overflowPunct/>
              <w:topLinePunct w:val="0"/>
              <w:autoSpaceDE/>
              <w:autoSpaceDN/>
              <w:bidi w:val="0"/>
              <w:spacing w:line="48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□不需要 </w:t>
            </w:r>
          </w:p>
          <w:p w14:paraId="612E9C11">
            <w:pPr>
              <w:pStyle w:val="46"/>
              <w:keepNext w:val="0"/>
              <w:pageBreakBefore w:val="0"/>
              <w:kinsoku/>
              <w:overflowPunct/>
              <w:topLinePunct w:val="0"/>
              <w:autoSpaceDE/>
              <w:autoSpaceDN/>
              <w:bidi w:val="0"/>
              <w:spacing w:line="48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□需要 </w:t>
            </w:r>
          </w:p>
          <w:p w14:paraId="140A7E83">
            <w:pPr>
              <w:pStyle w:val="46"/>
              <w:keepNext w:val="0"/>
              <w:pageBreakBefore w:val="0"/>
              <w:kinsoku/>
              <w:overflowPunct/>
              <w:topLinePunct w:val="0"/>
              <w:autoSpaceDE/>
              <w:autoSpaceDN/>
              <w:bidi w:val="0"/>
              <w:spacing w:line="48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3.样品递交要求：</w:t>
            </w:r>
          </w:p>
          <w:p w14:paraId="35C3DE47">
            <w:pPr>
              <w:pStyle w:val="46"/>
              <w:keepNext w:val="0"/>
              <w:pageBreakBefore w:val="0"/>
              <w:kinsoku/>
              <w:overflowPunct/>
              <w:topLinePunct w:val="0"/>
              <w:autoSpaceDE/>
              <w:autoSpaceDN/>
              <w:bidi w:val="0"/>
              <w:spacing w:line="48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递交时间：开标当日</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截止时间同提交响应文件截止时间</w:t>
            </w:r>
          </w:p>
          <w:p w14:paraId="405BE77E">
            <w:pPr>
              <w:pStyle w:val="46"/>
              <w:keepNext w:val="0"/>
              <w:pageBreakBefore w:val="0"/>
              <w:kinsoku/>
              <w:overflowPunct/>
              <w:topLinePunct w:val="0"/>
              <w:autoSpaceDE/>
              <w:autoSpaceDN/>
              <w:bidi w:val="0"/>
              <w:spacing w:line="48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递交</w:t>
            </w:r>
            <w:r>
              <w:rPr>
                <w:rFonts w:hint="eastAsia" w:ascii="仿宋" w:hAnsi="仿宋" w:eastAsia="仿宋" w:cs="仿宋"/>
                <w:color w:val="auto"/>
                <w:sz w:val="24"/>
                <w:szCs w:val="24"/>
                <w:highlight w:val="none"/>
              </w:rPr>
              <w:t>地点：</w:t>
            </w:r>
            <w:r>
              <w:rPr>
                <w:rFonts w:hint="eastAsia" w:ascii="仿宋" w:hAnsi="仿宋" w:eastAsia="仿宋" w:cs="仿宋"/>
                <w:sz w:val="24"/>
                <w:szCs w:val="24"/>
                <w:highlight w:val="none"/>
              </w:rPr>
              <w:t>乌鲁木齐市会展大道1119号大成尔雅A座901室</w:t>
            </w:r>
            <w:r>
              <w:rPr>
                <w:rFonts w:hint="eastAsia" w:ascii="仿宋" w:hAnsi="仿宋" w:eastAsia="仿宋" w:cs="仿宋"/>
                <w:color w:val="auto"/>
                <w:sz w:val="24"/>
                <w:szCs w:val="24"/>
                <w:highlight w:val="none"/>
              </w:rPr>
              <w:t>，逾期提供的样品将不予接受。</w:t>
            </w:r>
          </w:p>
          <w:p w14:paraId="66E8902D">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4.未中标人样品退还：未中标供应商样品中标结果公示发出，无质疑、投诉后退回，如有质疑、投诉，待质疑投诉处理完成后退回；在上述期限需提前退回的贵重样品或易变质样品，投标人联系招标代理机构，在采购人的见证下密封加盖代理机构公章、投标人公章后退回。 </w:t>
            </w:r>
          </w:p>
          <w:p w14:paraId="61DDB2E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5.中标人样品保管、封存及退还：</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lang w:eastAsia="zh-CN"/>
              </w:rPr>
              <w:t>样品由</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lang w:eastAsia="zh-CN"/>
              </w:rPr>
              <w:t>封存，中标</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lang w:eastAsia="zh-CN"/>
              </w:rPr>
              <w:t>在合同期内必须交付与评标时质量相同的</w:t>
            </w:r>
            <w:r>
              <w:rPr>
                <w:rFonts w:hint="eastAsia" w:ascii="仿宋" w:hAnsi="仿宋" w:eastAsia="仿宋" w:cs="仿宋"/>
                <w:color w:val="auto"/>
                <w:sz w:val="24"/>
                <w:szCs w:val="24"/>
                <w:highlight w:val="none"/>
                <w:lang w:val="en-US" w:eastAsia="zh-CN"/>
              </w:rPr>
              <w:t>货物</w:t>
            </w:r>
            <w:r>
              <w:rPr>
                <w:rFonts w:hint="eastAsia" w:ascii="仿宋" w:hAnsi="仿宋" w:eastAsia="仿宋" w:cs="仿宋"/>
                <w:color w:val="auto"/>
                <w:sz w:val="24"/>
                <w:szCs w:val="24"/>
                <w:highlight w:val="none"/>
                <w:lang w:eastAsia="zh-CN"/>
              </w:rPr>
              <w:t>，入库验收时如发现与评标留样样品不相符的，终止供应商资格。</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不定期对中标企业供应的</w:t>
            </w:r>
            <w:r>
              <w:rPr>
                <w:rFonts w:hint="eastAsia" w:ascii="仿宋" w:hAnsi="仿宋" w:eastAsia="仿宋" w:cs="仿宋"/>
                <w:color w:val="auto"/>
                <w:sz w:val="24"/>
                <w:szCs w:val="24"/>
                <w:highlight w:val="none"/>
                <w:lang w:val="en-US" w:eastAsia="zh-CN"/>
              </w:rPr>
              <w:t>货物</w:t>
            </w:r>
            <w:r>
              <w:rPr>
                <w:rFonts w:hint="eastAsia" w:ascii="仿宋" w:hAnsi="仿宋" w:eastAsia="仿宋" w:cs="仿宋"/>
                <w:color w:val="auto"/>
                <w:sz w:val="24"/>
                <w:szCs w:val="24"/>
                <w:highlight w:val="none"/>
              </w:rPr>
              <w:t>进行抽查检验，检验不合格的，可向供货厂家通知拒收任何不符合</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质量要求的</w:t>
            </w:r>
            <w:r>
              <w:rPr>
                <w:rFonts w:hint="eastAsia" w:ascii="仿宋" w:hAnsi="仿宋" w:eastAsia="仿宋" w:cs="仿宋"/>
                <w:color w:val="auto"/>
                <w:sz w:val="24"/>
                <w:szCs w:val="24"/>
                <w:highlight w:val="none"/>
                <w:lang w:val="en-US" w:eastAsia="zh-CN"/>
              </w:rPr>
              <w:t>货物</w:t>
            </w:r>
            <w:r>
              <w:rPr>
                <w:rFonts w:hint="eastAsia" w:ascii="仿宋" w:hAnsi="仿宋" w:eastAsia="仿宋" w:cs="仿宋"/>
                <w:color w:val="auto"/>
                <w:sz w:val="24"/>
                <w:szCs w:val="24"/>
                <w:highlight w:val="none"/>
              </w:rPr>
              <w:t>。对于抽检不合格的</w:t>
            </w:r>
            <w:r>
              <w:rPr>
                <w:rFonts w:hint="eastAsia" w:ascii="仿宋" w:hAnsi="仿宋" w:eastAsia="仿宋" w:cs="仿宋"/>
                <w:color w:val="auto"/>
                <w:sz w:val="24"/>
                <w:szCs w:val="24"/>
                <w:highlight w:val="none"/>
                <w:lang w:val="en-US" w:eastAsia="zh-CN"/>
              </w:rPr>
              <w:t>货物</w:t>
            </w:r>
            <w:r>
              <w:rPr>
                <w:rFonts w:hint="eastAsia" w:ascii="仿宋" w:hAnsi="仿宋" w:eastAsia="仿宋" w:cs="仿宋"/>
                <w:color w:val="auto"/>
                <w:sz w:val="24"/>
                <w:szCs w:val="24"/>
                <w:highlight w:val="none"/>
              </w:rPr>
              <w:t>，造成的罚款及没收等损失由</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承担</w:t>
            </w:r>
            <w:r>
              <w:rPr>
                <w:rFonts w:hint="eastAsia" w:ascii="仿宋" w:hAnsi="仿宋" w:eastAsia="仿宋" w:cs="仿宋"/>
                <w:color w:val="auto"/>
                <w:sz w:val="24"/>
                <w:szCs w:val="24"/>
                <w:highlight w:val="none"/>
                <w:lang w:eastAsia="zh-CN"/>
              </w:rPr>
              <w:t>。</w:t>
            </w:r>
          </w:p>
          <w:p w14:paraId="20643840">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sz w:val="24"/>
                <w:szCs w:val="24"/>
              </w:rPr>
            </w:pPr>
            <w:r>
              <w:rPr>
                <w:rFonts w:hint="eastAsia" w:ascii="仿宋" w:hAnsi="仿宋" w:eastAsia="仿宋" w:cs="仿宋"/>
                <w:color w:val="auto"/>
                <w:sz w:val="24"/>
                <w:szCs w:val="24"/>
                <w:highlight w:val="none"/>
                <w:lang w:val="en-US" w:eastAsia="zh-CN"/>
              </w:rPr>
              <w:t>6.其他要求：</w:t>
            </w:r>
            <w:r>
              <w:rPr>
                <w:rFonts w:hint="eastAsia" w:ascii="仿宋" w:hAnsi="仿宋" w:eastAsia="仿宋" w:cs="仿宋"/>
                <w:b w:val="0"/>
                <w:bCs w:val="0"/>
                <w:color w:val="auto"/>
                <w:sz w:val="24"/>
                <w:szCs w:val="24"/>
                <w:highlight w:val="none"/>
                <w:lang w:val="en-US" w:eastAsia="zh-CN"/>
              </w:rPr>
              <w:t>投标人投多个标项，则需分别密封提供，将不同标项样品密封在同一封装袋中，样品</w:t>
            </w:r>
            <w:r>
              <w:rPr>
                <w:rFonts w:hint="eastAsia" w:ascii="仿宋" w:hAnsi="仿宋" w:eastAsia="仿宋" w:cs="仿宋"/>
                <w:b/>
                <w:bCs/>
                <w:color w:val="auto"/>
                <w:sz w:val="24"/>
                <w:szCs w:val="24"/>
                <w:highlight w:val="none"/>
                <w:lang w:val="en-US" w:eastAsia="zh-CN"/>
              </w:rPr>
              <w:t>递交无效</w:t>
            </w:r>
            <w:r>
              <w:rPr>
                <w:rFonts w:hint="eastAsia" w:ascii="仿宋" w:hAnsi="仿宋" w:eastAsia="仿宋" w:cs="仿宋"/>
                <w:b w:val="0"/>
                <w:bCs w:val="0"/>
                <w:color w:val="auto"/>
                <w:sz w:val="24"/>
                <w:szCs w:val="24"/>
                <w:highlight w:val="none"/>
                <w:lang w:val="en-US" w:eastAsia="zh-CN"/>
              </w:rPr>
              <w:t>，不参与样品评审。</w:t>
            </w:r>
          </w:p>
        </w:tc>
      </w:tr>
      <w:tr w14:paraId="7091A0C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2D41C0B0">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sz w:val="24"/>
                <w:szCs w:val="24"/>
              </w:rPr>
            </w:pPr>
            <w:r>
              <w:rPr>
                <w:rFonts w:hint="eastAsia" w:ascii="仿宋" w:hAnsi="仿宋" w:eastAsia="仿宋" w:cs="仿宋"/>
                <w:sz w:val="24"/>
                <w:szCs w:val="24"/>
              </w:rPr>
              <w:t xml:space="preserve">7.1 </w:t>
            </w:r>
          </w:p>
        </w:tc>
        <w:tc>
          <w:tcPr>
            <w:tcW w:w="7595" w:type="dxa"/>
            <w:tcBorders>
              <w:tl2br w:val="nil"/>
              <w:tr2bl w:val="nil"/>
            </w:tcBorders>
            <w:vAlign w:val="center"/>
          </w:tcPr>
          <w:p w14:paraId="7E117F4D">
            <w:pPr>
              <w:keepNext w:val="0"/>
              <w:keepLines w:val="0"/>
              <w:pageBreakBefore w:val="0"/>
              <w:widowControl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□本条</w:t>
            </w:r>
            <w:r>
              <w:rPr>
                <w:rFonts w:hint="eastAsia" w:ascii="仿宋" w:hAnsi="仿宋" w:eastAsia="仿宋" w:cs="仿宋"/>
                <w:color w:val="auto"/>
                <w:sz w:val="24"/>
                <w:szCs w:val="24"/>
                <w:highlight w:val="none"/>
                <w:vertAlign w:val="baseline"/>
                <w:lang w:val="en-US" w:eastAsia="zh-CN"/>
              </w:rPr>
              <w:t>本项目不适用。</w:t>
            </w:r>
          </w:p>
          <w:p w14:paraId="00DACAE4">
            <w:pPr>
              <w:keepNext w:val="0"/>
              <w:keepLines w:val="0"/>
              <w:pageBreakBefore w:val="0"/>
              <w:widowControl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r>
              <w:rPr>
                <w:rFonts w:hint="eastAsia" w:ascii="仿宋" w:hAnsi="仿宋" w:eastAsia="仿宋" w:cs="仿宋"/>
                <w:sz w:val="24"/>
                <w:szCs w:val="24"/>
                <w:highlight w:val="none"/>
              </w:rPr>
              <w:t>如</w:t>
            </w:r>
            <w:r>
              <w:rPr>
                <w:rFonts w:hint="eastAsia" w:ascii="仿宋" w:hAnsi="仿宋" w:eastAsia="仿宋" w:cs="仿宋"/>
                <w:sz w:val="24"/>
                <w:szCs w:val="24"/>
                <w:highlight w:val="none"/>
                <w:lang w:val="en-US" w:eastAsia="zh-CN"/>
              </w:rPr>
              <w:t>投标人</w:t>
            </w:r>
            <w:r>
              <w:rPr>
                <w:rFonts w:hint="eastAsia" w:ascii="仿宋" w:hAnsi="仿宋" w:eastAsia="仿宋" w:cs="仿宋"/>
                <w:sz w:val="24"/>
                <w:szCs w:val="24"/>
                <w:highlight w:val="none"/>
              </w:rPr>
              <w:t>对</w:t>
            </w:r>
            <w:r>
              <w:rPr>
                <w:rFonts w:hint="eastAsia" w:ascii="仿宋" w:hAnsi="仿宋" w:eastAsia="仿宋" w:cs="仿宋"/>
                <w:b/>
                <w:bCs/>
                <w:sz w:val="24"/>
                <w:szCs w:val="24"/>
                <w:highlight w:val="none"/>
              </w:rPr>
              <w:t>多</w:t>
            </w:r>
            <w:r>
              <w:rPr>
                <w:rFonts w:hint="eastAsia" w:ascii="仿宋" w:hAnsi="仿宋" w:eastAsia="仿宋" w:cs="仿宋"/>
                <w:sz w:val="24"/>
                <w:szCs w:val="24"/>
                <w:highlight w:val="none"/>
              </w:rPr>
              <w:t>个包进行投标，可以中标</w:t>
            </w:r>
            <w:r>
              <w:rPr>
                <w:rFonts w:hint="eastAsia" w:ascii="仿宋" w:hAnsi="仿宋" w:eastAsia="仿宋" w:cs="仿宋"/>
                <w:b/>
                <w:bCs/>
                <w:sz w:val="24"/>
                <w:szCs w:val="24"/>
                <w:highlight w:val="none"/>
                <w:u w:val="single"/>
              </w:rPr>
              <w:t>多</w:t>
            </w:r>
            <w:r>
              <w:rPr>
                <w:rFonts w:hint="eastAsia" w:ascii="仿宋" w:hAnsi="仿宋" w:eastAsia="仿宋" w:cs="仿宋"/>
                <w:sz w:val="24"/>
                <w:szCs w:val="24"/>
                <w:highlight w:val="none"/>
              </w:rPr>
              <w:t>包</w:t>
            </w:r>
          </w:p>
          <w:p w14:paraId="364521DD">
            <w:pPr>
              <w:keepNext w:val="0"/>
              <w:pageBreakBefore w:val="0"/>
              <w:numPr>
                <w:ilvl w:val="0"/>
                <w:numId w:val="0"/>
              </w:numPr>
              <w:kinsoku/>
              <w:overflowPunct/>
              <w:topLinePunct w:val="0"/>
              <w:autoSpaceDE/>
              <w:autoSpaceDN/>
              <w:bidi w:val="0"/>
              <w:adjustRightInd w:val="0"/>
              <w:snapToGrid w:val="0"/>
              <w:spacing w:line="480" w:lineRule="exact"/>
              <w:ind w:left="0"/>
              <w:textAlignment w:val="auto"/>
              <w:rPr>
                <w:rFonts w:hint="eastAsia" w:ascii="仿宋" w:hAnsi="仿宋" w:eastAsia="仿宋" w:cs="仿宋"/>
                <w:sz w:val="24"/>
                <w:szCs w:val="24"/>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vertAlign w:val="baseline"/>
                <w:lang w:val="en-US" w:eastAsia="zh-CN"/>
              </w:rPr>
              <w:t>投标人</w:t>
            </w:r>
            <w:r>
              <w:rPr>
                <w:rFonts w:hint="eastAsia" w:ascii="仿宋" w:hAnsi="仿宋" w:eastAsia="仿宋" w:cs="仿宋"/>
                <w:color w:val="auto"/>
                <w:sz w:val="24"/>
                <w:szCs w:val="24"/>
                <w:highlight w:val="none"/>
                <w:vertAlign w:val="baseline"/>
              </w:rPr>
              <w:t>可以对以上本项目第1-</w:t>
            </w:r>
            <w:r>
              <w:rPr>
                <w:rFonts w:hint="eastAsia" w:ascii="仿宋" w:hAnsi="仿宋" w:eastAsia="仿宋" w:cs="仿宋"/>
                <w:color w:val="auto"/>
                <w:sz w:val="24"/>
                <w:szCs w:val="24"/>
                <w:highlight w:val="none"/>
                <w:vertAlign w:val="baseline"/>
                <w:lang w:val="en-US" w:eastAsia="zh-CN"/>
              </w:rPr>
              <w:t>2</w:t>
            </w:r>
            <w:r>
              <w:rPr>
                <w:rFonts w:hint="eastAsia" w:ascii="仿宋" w:hAnsi="仿宋" w:eastAsia="仿宋" w:cs="仿宋"/>
                <w:color w:val="auto"/>
                <w:sz w:val="24"/>
                <w:szCs w:val="24"/>
                <w:highlight w:val="none"/>
                <w:vertAlign w:val="baseline"/>
              </w:rPr>
              <w:t>包同时进行投标，但第1、2包中一家</w:t>
            </w:r>
            <w:r>
              <w:rPr>
                <w:rFonts w:hint="eastAsia" w:ascii="仿宋" w:hAnsi="仿宋" w:eastAsia="仿宋" w:cs="仿宋"/>
                <w:color w:val="auto"/>
                <w:sz w:val="24"/>
                <w:szCs w:val="24"/>
                <w:highlight w:val="none"/>
                <w:vertAlign w:val="baseline"/>
                <w:lang w:val="en-US" w:eastAsia="zh-CN"/>
              </w:rPr>
              <w:t>投标人</w:t>
            </w:r>
            <w:r>
              <w:rPr>
                <w:rFonts w:hint="eastAsia" w:ascii="仿宋" w:hAnsi="仿宋" w:eastAsia="仿宋" w:cs="仿宋"/>
                <w:color w:val="auto"/>
                <w:sz w:val="24"/>
                <w:szCs w:val="24"/>
                <w:highlight w:val="none"/>
                <w:vertAlign w:val="baseline"/>
              </w:rPr>
              <w:t>最多只能中1个包；评审按上述包号先后顺序进行，当一家</w:t>
            </w:r>
            <w:r>
              <w:rPr>
                <w:rFonts w:hint="eastAsia" w:ascii="仿宋" w:hAnsi="仿宋" w:eastAsia="仿宋" w:cs="仿宋"/>
                <w:color w:val="auto"/>
                <w:sz w:val="24"/>
                <w:szCs w:val="24"/>
                <w:highlight w:val="none"/>
                <w:vertAlign w:val="baseline"/>
                <w:lang w:val="en-US" w:eastAsia="zh-CN"/>
              </w:rPr>
              <w:t>投标人</w:t>
            </w:r>
            <w:r>
              <w:rPr>
                <w:rFonts w:hint="eastAsia" w:ascii="仿宋" w:hAnsi="仿宋" w:eastAsia="仿宋" w:cs="仿宋"/>
                <w:color w:val="auto"/>
                <w:sz w:val="24"/>
                <w:szCs w:val="24"/>
                <w:highlight w:val="none"/>
                <w:vertAlign w:val="baseline"/>
              </w:rPr>
              <w:t>已被推荐为前</w:t>
            </w:r>
            <w:r>
              <w:rPr>
                <w:rFonts w:hint="eastAsia" w:ascii="仿宋" w:hAnsi="仿宋" w:eastAsia="仿宋" w:cs="仿宋"/>
                <w:color w:val="auto"/>
                <w:sz w:val="24"/>
                <w:szCs w:val="24"/>
                <w:highlight w:val="none"/>
                <w:vertAlign w:val="baseline"/>
                <w:lang w:val="en-US" w:eastAsia="zh-CN"/>
              </w:rPr>
              <w:t>任意</w:t>
            </w:r>
            <w:r>
              <w:rPr>
                <w:rFonts w:hint="eastAsia" w:ascii="仿宋" w:hAnsi="仿宋" w:eastAsia="仿宋" w:cs="仿宋"/>
                <w:color w:val="auto"/>
                <w:sz w:val="24"/>
                <w:szCs w:val="24"/>
                <w:highlight w:val="none"/>
                <w:vertAlign w:val="baseline"/>
              </w:rPr>
              <w:t>一包的排名第一的中标候选人后，该</w:t>
            </w:r>
            <w:r>
              <w:rPr>
                <w:rFonts w:hint="eastAsia" w:ascii="仿宋" w:hAnsi="仿宋" w:eastAsia="仿宋" w:cs="仿宋"/>
                <w:color w:val="auto"/>
                <w:sz w:val="24"/>
                <w:szCs w:val="24"/>
                <w:highlight w:val="none"/>
                <w:vertAlign w:val="baseline"/>
                <w:lang w:val="en-US" w:eastAsia="zh-CN"/>
              </w:rPr>
              <w:t>投标人</w:t>
            </w:r>
            <w:r>
              <w:rPr>
                <w:rFonts w:hint="eastAsia" w:ascii="仿宋" w:hAnsi="仿宋" w:eastAsia="仿宋" w:cs="仿宋"/>
                <w:color w:val="auto"/>
                <w:sz w:val="24"/>
                <w:szCs w:val="24"/>
                <w:highlight w:val="none"/>
                <w:vertAlign w:val="baseline"/>
              </w:rPr>
              <w:t>将不再被推荐为后</w:t>
            </w:r>
            <w:r>
              <w:rPr>
                <w:rFonts w:hint="eastAsia" w:ascii="仿宋" w:hAnsi="仿宋" w:eastAsia="仿宋" w:cs="仿宋"/>
                <w:color w:val="auto"/>
                <w:sz w:val="24"/>
                <w:szCs w:val="24"/>
                <w:highlight w:val="none"/>
                <w:vertAlign w:val="baseline"/>
                <w:lang w:val="en-US" w:eastAsia="zh-CN"/>
              </w:rPr>
              <w:t>任意</w:t>
            </w:r>
            <w:r>
              <w:rPr>
                <w:rFonts w:hint="eastAsia" w:ascii="仿宋" w:hAnsi="仿宋" w:eastAsia="仿宋" w:cs="仿宋"/>
                <w:color w:val="auto"/>
                <w:sz w:val="24"/>
                <w:szCs w:val="24"/>
                <w:highlight w:val="none"/>
                <w:vertAlign w:val="baseline"/>
              </w:rPr>
              <w:t>一包的中标人。但可以参加其余包的评审，以此类推。</w:t>
            </w:r>
            <w:r>
              <w:rPr>
                <w:rFonts w:hint="eastAsia" w:ascii="仿宋" w:hAnsi="仿宋" w:eastAsia="仿宋" w:cs="仿宋"/>
                <w:sz w:val="24"/>
                <w:szCs w:val="24"/>
                <w:highlight w:val="none"/>
                <w:vertAlign w:val="baseline"/>
                <w:lang w:val="en-US" w:eastAsia="zh-CN"/>
              </w:rPr>
              <w:t>若出现无法避免同一供投标人时中2个及以上包的情况，则允许1个投标人可以中多个标项，且第一中标候选人为中标人。</w:t>
            </w:r>
          </w:p>
        </w:tc>
      </w:tr>
      <w:tr w14:paraId="1B44701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shd w:val="clear" w:color="auto" w:fill="auto"/>
            <w:vAlign w:val="center"/>
          </w:tcPr>
          <w:p w14:paraId="0457876B">
            <w:pPr>
              <w:keepNext w:val="0"/>
              <w:pageBreakBefore w:val="0"/>
              <w:kinsoku/>
              <w:overflowPunct/>
              <w:topLinePunct w:val="0"/>
              <w:autoSpaceDE/>
              <w:autoSpaceDN/>
              <w:bidi w:val="0"/>
              <w:spacing w:line="480" w:lineRule="exact"/>
              <w:ind w:left="0" w:left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9.2</w:t>
            </w:r>
          </w:p>
        </w:tc>
        <w:tc>
          <w:tcPr>
            <w:tcW w:w="7595" w:type="dxa"/>
            <w:tcBorders>
              <w:tl2br w:val="nil"/>
              <w:tr2bl w:val="nil"/>
            </w:tcBorders>
            <w:shd w:val="clear" w:color="auto" w:fill="auto"/>
            <w:vAlign w:val="center"/>
          </w:tcPr>
          <w:p w14:paraId="4C3B0F6C">
            <w:pPr>
              <w:keepNext w:val="0"/>
              <w:pageBreakBefore w:val="0"/>
              <w:numPr>
                <w:ilvl w:val="0"/>
                <w:numId w:val="0"/>
              </w:numPr>
              <w:kinsoku/>
              <w:overflowPunct/>
              <w:topLinePunct w:val="0"/>
              <w:autoSpaceDE/>
              <w:autoSpaceDN/>
              <w:bidi w:val="0"/>
              <w:spacing w:line="480" w:lineRule="exact"/>
              <w:ind w:lef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本项目标项</w:t>
            </w:r>
            <w:r>
              <w:rPr>
                <w:rFonts w:hint="eastAsia" w:ascii="仿宋" w:hAnsi="仿宋" w:eastAsia="仿宋" w:cs="仿宋"/>
                <w:color w:val="auto"/>
                <w:sz w:val="24"/>
                <w:szCs w:val="24"/>
                <w:highlight w:val="none"/>
                <w:u w:val="single"/>
                <w:lang w:val="en-US" w:eastAsia="zh-CN"/>
              </w:rPr>
              <w:t>一、二</w:t>
            </w:r>
            <w:r>
              <w:rPr>
                <w:rFonts w:hint="eastAsia" w:ascii="仿宋" w:hAnsi="仿宋" w:eastAsia="仿宋" w:cs="仿宋"/>
                <w:color w:val="auto"/>
                <w:sz w:val="24"/>
                <w:szCs w:val="24"/>
                <w:highlight w:val="none"/>
                <w:lang w:val="en-US" w:eastAsia="zh-CN"/>
              </w:rPr>
              <w:t>投标报价方式为：</w:t>
            </w:r>
          </w:p>
          <w:p w14:paraId="6137EC2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r>
              <w:rPr>
                <w:rFonts w:hint="eastAsia" w:ascii="仿宋" w:hAnsi="仿宋" w:eastAsia="仿宋" w:cs="仿宋"/>
                <w:b/>
                <w:bCs/>
                <w:color w:val="auto"/>
                <w:sz w:val="24"/>
                <w:szCs w:val="24"/>
                <w:highlight w:val="none"/>
                <w:lang w:val="en-US" w:eastAsia="zh-CN"/>
              </w:rPr>
              <w:t>总价报价：</w:t>
            </w:r>
            <w:r>
              <w:rPr>
                <w:rFonts w:hint="eastAsia" w:ascii="仿宋" w:hAnsi="仿宋" w:eastAsia="仿宋" w:cs="仿宋"/>
                <w:b w:val="0"/>
                <w:bCs w:val="0"/>
                <w:color w:val="auto"/>
                <w:sz w:val="24"/>
                <w:szCs w:val="24"/>
                <w:highlight w:val="none"/>
                <w:lang w:val="en-US" w:eastAsia="zh-CN"/>
              </w:rPr>
              <w:t>开标一览表中“投标报价”为该标项各标的物投标单价乘以该标的物采购数量的合计，报价单位为人民币。实际结算金额为标的物投标单价乘以该标的物实际采购数量。并须按招标文件规定的投标文件格式提供“投标分项报价表”。</w:t>
            </w:r>
          </w:p>
          <w:p w14:paraId="3B64D5BC">
            <w:pPr>
              <w:keepNext w:val="0"/>
              <w:pageBreakBefore w:val="0"/>
              <w:numPr>
                <w:ilvl w:val="0"/>
                <w:numId w:val="0"/>
              </w:numPr>
              <w:kinsoku/>
              <w:overflowPunct/>
              <w:topLinePunct w:val="0"/>
              <w:autoSpaceDE/>
              <w:autoSpaceDN/>
              <w:bidi w:val="0"/>
              <w:spacing w:line="480" w:lineRule="exact"/>
              <w:ind w:left="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bCs/>
                <w:color w:val="auto"/>
                <w:sz w:val="24"/>
                <w:szCs w:val="24"/>
                <w:highlight w:val="none"/>
                <w:lang w:val="en-US" w:eastAsia="zh-CN"/>
              </w:rPr>
              <w:t>单价合计报价：</w:t>
            </w:r>
            <w:r>
              <w:rPr>
                <w:rFonts w:hint="eastAsia" w:ascii="仿宋" w:hAnsi="仿宋" w:eastAsia="仿宋" w:cs="仿宋"/>
                <w:b w:val="0"/>
                <w:bCs w:val="0"/>
                <w:color w:val="auto"/>
                <w:sz w:val="24"/>
                <w:szCs w:val="24"/>
                <w:highlight w:val="none"/>
                <w:lang w:val="en-US" w:eastAsia="zh-CN"/>
              </w:rPr>
              <w:t>开标一览表中“投标报价”为该标项各标的物投标单价的总和，报价单位为人民币。实际结算金额为标的物投标单价乘以该标的物实际采购数量。并须按采购文件规定的响应文件格式提供“分项报价表”，分项报价表中的数量均为“1”。并须按招标文件规定的投标文件格式提供“投标分项报价表”。</w:t>
            </w:r>
          </w:p>
          <w:p w14:paraId="740E353B">
            <w:pPr>
              <w:keepNext w:val="0"/>
              <w:pageBreakBefore w:val="0"/>
              <w:numPr>
                <w:ilvl w:val="0"/>
                <w:numId w:val="0"/>
              </w:numPr>
              <w:kinsoku/>
              <w:overflowPunct/>
              <w:topLinePunct w:val="0"/>
              <w:autoSpaceDE/>
              <w:autoSpaceDN/>
              <w:bidi w:val="0"/>
              <w:spacing w:line="480" w:lineRule="exact"/>
              <w:ind w:lef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r>
              <w:rPr>
                <w:rFonts w:hint="eastAsia" w:ascii="仿宋" w:hAnsi="仿宋" w:eastAsia="仿宋" w:cs="仿宋"/>
                <w:b/>
                <w:bCs/>
                <w:color w:val="auto"/>
                <w:sz w:val="24"/>
                <w:szCs w:val="24"/>
                <w:highlight w:val="none"/>
                <w:lang w:val="en-US" w:eastAsia="zh-CN"/>
              </w:rPr>
              <w:t>下浮率（%）报价：</w:t>
            </w:r>
            <w:r>
              <w:rPr>
                <w:rFonts w:hint="eastAsia" w:ascii="仿宋" w:hAnsi="仿宋" w:eastAsia="仿宋" w:cs="仿宋"/>
                <w:b w:val="0"/>
                <w:bCs w:val="0"/>
                <w:color w:val="auto"/>
                <w:sz w:val="24"/>
                <w:szCs w:val="24"/>
                <w:highlight w:val="none"/>
                <w:lang w:val="en-US" w:eastAsia="zh-CN"/>
              </w:rPr>
              <w:t>开标一览表中“投标报价”为以</w:t>
            </w:r>
            <w:r>
              <w:rPr>
                <w:rFonts w:hint="eastAsia" w:ascii="仿宋" w:hAnsi="仿宋" w:eastAsia="仿宋" w:cs="仿宋"/>
                <w:b w:val="0"/>
                <w:bCs w:val="0"/>
                <w:color w:val="auto"/>
                <w:sz w:val="24"/>
                <w:szCs w:val="24"/>
                <w:highlight w:val="none"/>
                <w:u w:val="single"/>
                <w:lang w:val="en-US" w:eastAsia="zh-CN"/>
              </w:rPr>
              <w:t>采购需求标的物单价限价</w:t>
            </w:r>
            <w:r>
              <w:rPr>
                <w:rFonts w:hint="eastAsia" w:ascii="仿宋" w:hAnsi="仿宋" w:eastAsia="仿宋" w:cs="仿宋"/>
                <w:sz w:val="24"/>
                <w:szCs w:val="24"/>
                <w:highlight w:val="none"/>
                <w:lang w:val="en-US" w:eastAsia="zh-CN"/>
              </w:rPr>
              <w:t>为基础，</w:t>
            </w:r>
            <w:r>
              <w:rPr>
                <w:rFonts w:hint="eastAsia" w:ascii="仿宋" w:hAnsi="仿宋" w:eastAsia="仿宋" w:cs="仿宋"/>
                <w:b w:val="0"/>
                <w:bCs w:val="0"/>
                <w:color w:val="auto"/>
                <w:sz w:val="24"/>
                <w:szCs w:val="24"/>
                <w:highlight w:val="none"/>
                <w:lang w:val="en-US" w:eastAsia="zh-CN"/>
              </w:rPr>
              <w:t>填报下浮率（%），报价单位为%。成交单价为招标文件载明的标的物限价×（1-下浮率（%）），实际支付金额为成交单价×实际成交数量。无须按招标文件规定的投标文件格式提供“投标分项报价表”。</w:t>
            </w:r>
          </w:p>
          <w:p w14:paraId="25266EF4">
            <w:pPr>
              <w:keepNext w:val="0"/>
              <w:pageBreakBefore w:val="0"/>
              <w:numPr>
                <w:ilvl w:val="0"/>
                <w:numId w:val="0"/>
              </w:numPr>
              <w:kinsoku/>
              <w:overflowPunct/>
              <w:topLinePunct w:val="0"/>
              <w:autoSpaceDE/>
              <w:autoSpaceDN/>
              <w:bidi w:val="0"/>
              <w:spacing w:line="480" w:lineRule="exact"/>
              <w:ind w:left="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r>
              <w:rPr>
                <w:rFonts w:hint="eastAsia" w:ascii="仿宋" w:hAnsi="仿宋" w:eastAsia="仿宋" w:cs="仿宋"/>
                <w:b/>
                <w:bCs/>
                <w:color w:val="auto"/>
                <w:sz w:val="24"/>
                <w:szCs w:val="24"/>
                <w:highlight w:val="none"/>
                <w:lang w:val="en-US" w:eastAsia="zh-CN"/>
              </w:rPr>
              <w:t>折扣率（%）报价：</w:t>
            </w:r>
            <w:r>
              <w:rPr>
                <w:rFonts w:hint="eastAsia" w:ascii="仿宋" w:hAnsi="仿宋" w:eastAsia="仿宋" w:cs="仿宋"/>
                <w:b w:val="0"/>
                <w:bCs w:val="0"/>
                <w:color w:val="auto"/>
                <w:sz w:val="24"/>
                <w:szCs w:val="24"/>
                <w:highlight w:val="none"/>
                <w:lang w:val="en-US" w:eastAsia="zh-CN"/>
              </w:rPr>
              <w:t>开标一览表中“投标报价”为以</w:t>
            </w:r>
            <w:r>
              <w:rPr>
                <w:rFonts w:hint="eastAsia" w:ascii="仿宋" w:hAnsi="仿宋" w:eastAsia="仿宋" w:cs="仿宋"/>
                <w:b w:val="0"/>
                <w:bCs w:val="0"/>
                <w:color w:val="auto"/>
                <w:sz w:val="24"/>
                <w:szCs w:val="24"/>
                <w:highlight w:val="none"/>
                <w:u w:val="single"/>
                <w:lang w:val="en-US" w:eastAsia="zh-CN"/>
              </w:rPr>
              <w:t>采购需求标的物单价限价</w:t>
            </w:r>
            <w:r>
              <w:rPr>
                <w:rFonts w:hint="eastAsia" w:ascii="仿宋" w:hAnsi="仿宋" w:eastAsia="仿宋" w:cs="仿宋"/>
                <w:sz w:val="24"/>
                <w:szCs w:val="24"/>
                <w:highlight w:val="none"/>
                <w:lang w:val="en-US" w:eastAsia="zh-CN"/>
              </w:rPr>
              <w:t>为基础，</w:t>
            </w:r>
            <w:r>
              <w:rPr>
                <w:rFonts w:hint="eastAsia" w:ascii="仿宋" w:hAnsi="仿宋" w:eastAsia="仿宋" w:cs="仿宋"/>
                <w:b w:val="0"/>
                <w:bCs w:val="0"/>
                <w:color w:val="auto"/>
                <w:sz w:val="24"/>
                <w:szCs w:val="24"/>
                <w:highlight w:val="none"/>
                <w:lang w:val="en-US" w:eastAsia="zh-CN"/>
              </w:rPr>
              <w:t>填报折扣率率（%），报价单位为%。成交单价为招标文件载明的标的物限价×折扣率（%），实际支付金额为成交单价×实际成交数量。无须按招标文件规定的投标文件格式提供“投标分项报价表”。</w:t>
            </w:r>
          </w:p>
          <w:p w14:paraId="23141758">
            <w:pPr>
              <w:keepNext w:val="0"/>
              <w:pageBreakBefore w:val="0"/>
              <w:numPr>
                <w:ilvl w:val="0"/>
                <w:numId w:val="0"/>
              </w:numPr>
              <w:kinsoku/>
              <w:overflowPunct/>
              <w:topLinePunct w:val="0"/>
              <w:autoSpaceDE/>
              <w:autoSpaceDN/>
              <w:bidi w:val="0"/>
              <w:spacing w:line="480" w:lineRule="exact"/>
              <w:ind w:left="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填写示例：</w:t>
            </w:r>
            <w:r>
              <w:rPr>
                <w:rFonts w:hint="eastAsia" w:ascii="仿宋" w:hAnsi="仿宋" w:eastAsia="仿宋" w:cs="仿宋"/>
                <w:b w:val="0"/>
                <w:bCs w:val="0"/>
                <w:color w:val="auto"/>
                <w:sz w:val="24"/>
                <w:szCs w:val="24"/>
                <w:highlight w:val="none"/>
                <w:lang w:val="en-US" w:eastAsia="zh-CN"/>
              </w:rPr>
              <w:t>①如总价报价或单价合计报价15031.21元，开标一览表中“投标报价”填写为，“大写：壹万伍仟零叁拾壹元贰角壹分；小写：¥15031.21元；”②如下浮率（%）报价或折扣率（%）报价25.25%，开标一览表中“投标报价”填写为，“大写：百分之二十五点二五；小写：25.25%”</w:t>
            </w:r>
          </w:p>
        </w:tc>
      </w:tr>
      <w:tr w14:paraId="73AA86D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74C0D720">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sz w:val="24"/>
                <w:szCs w:val="24"/>
              </w:rPr>
            </w:pPr>
            <w:r>
              <w:rPr>
                <w:rFonts w:hint="eastAsia" w:ascii="仿宋" w:hAnsi="仿宋" w:eastAsia="仿宋" w:cs="仿宋"/>
                <w:sz w:val="24"/>
                <w:szCs w:val="24"/>
              </w:rPr>
              <w:t>10</w:t>
            </w:r>
          </w:p>
        </w:tc>
        <w:tc>
          <w:tcPr>
            <w:tcW w:w="7595" w:type="dxa"/>
            <w:tcBorders>
              <w:tl2br w:val="nil"/>
              <w:tr2bl w:val="nil"/>
            </w:tcBorders>
            <w:vAlign w:val="center"/>
          </w:tcPr>
          <w:p w14:paraId="4E090D3F">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rPr>
              <w:t>保证金形式：支票、汇票、本票、网上银行支付或者金融机构、担保机构出具的保函等政府采购法律法规中要求的非现金形式</w:t>
            </w:r>
          </w:p>
          <w:p w14:paraId="68527C1F">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保证金数额：</w:t>
            </w:r>
            <w:r>
              <w:rPr>
                <w:rFonts w:hint="eastAsia" w:ascii="仿宋" w:hAnsi="仿宋" w:eastAsia="仿宋" w:cs="仿宋"/>
                <w:color w:val="auto"/>
                <w:sz w:val="24"/>
                <w:szCs w:val="24"/>
                <w:highlight w:val="none"/>
                <w:lang w:val="en-US" w:eastAsia="zh-CN"/>
              </w:rPr>
              <w:t>标项1：21000.00元，标项2：23000.00元</w:t>
            </w:r>
          </w:p>
          <w:p w14:paraId="07DFB045">
            <w:pPr>
              <w:keepNext w:val="0"/>
              <w:keepLines w:val="0"/>
              <w:pageBreakBefore w:val="0"/>
              <w:widowControl/>
              <w:numPr>
                <w:ilvl w:val="0"/>
                <w:numId w:val="0"/>
              </w:numPr>
              <w:suppressLineNumbers w:val="0"/>
              <w:kinsoku/>
              <w:overflowPunct/>
              <w:topLinePunct w:val="0"/>
              <w:autoSpaceDE/>
              <w:autoSpaceDN/>
              <w:bidi w:val="0"/>
              <w:adjustRightInd w:val="0"/>
              <w:snapToGrid w:val="0"/>
              <w:spacing w:line="480" w:lineRule="exact"/>
              <w:ind w:left="0"/>
              <w:jc w:val="left"/>
              <w:textAlignment w:val="auto"/>
              <w:rPr>
                <w:rFonts w:hint="eastAsia" w:ascii="仿宋" w:hAnsi="仿宋" w:eastAsia="仿宋" w:cs="仿宋"/>
                <w:b/>
                <w:bCs/>
                <w:color w:val="auto"/>
                <w:kern w:val="2"/>
                <w:sz w:val="24"/>
                <w:szCs w:val="24"/>
                <w:highlight w:val="none"/>
                <w:vertAlign w:val="baseline"/>
                <w:lang w:val="en-US" w:eastAsia="zh-CN" w:bidi="ar-SA"/>
              </w:rPr>
            </w:pPr>
            <w:r>
              <w:rPr>
                <w:rFonts w:hint="eastAsia" w:ascii="仿宋" w:hAnsi="仿宋" w:eastAsia="仿宋" w:cs="仿宋"/>
                <w:b/>
                <w:bCs/>
                <w:color w:val="auto"/>
                <w:kern w:val="2"/>
                <w:sz w:val="24"/>
                <w:szCs w:val="24"/>
                <w:highlight w:val="none"/>
                <w:vertAlign w:val="baseline"/>
                <w:lang w:val="en-US" w:eastAsia="zh-CN" w:bidi="ar-SA"/>
              </w:rPr>
              <w:t>一、采用转账、电汇、网银方式提交的</w:t>
            </w:r>
          </w:p>
          <w:p w14:paraId="3D141E28">
            <w:pPr>
              <w:keepNext w:val="0"/>
              <w:keepLines w:val="0"/>
              <w:pageBreakBefore w:val="0"/>
              <w:widowControl/>
              <w:suppressLineNumbers w:val="0"/>
              <w:kinsoku/>
              <w:overflowPunct/>
              <w:topLinePunct w:val="0"/>
              <w:autoSpaceDE/>
              <w:autoSpaceDN/>
              <w:bidi w:val="0"/>
              <w:adjustRightInd w:val="0"/>
              <w:snapToGrid w:val="0"/>
              <w:spacing w:line="480" w:lineRule="exact"/>
              <w:ind w:left="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1、采购代理机构账号信息如下：</w:t>
            </w:r>
          </w:p>
          <w:p w14:paraId="707D526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vertAlign w:val="baseline"/>
                <w:lang w:eastAsia="zh-CN"/>
              </w:rPr>
            </w:pPr>
            <w:r>
              <w:rPr>
                <w:rFonts w:hint="eastAsia" w:ascii="仿宋" w:hAnsi="仿宋" w:eastAsia="仿宋" w:cs="仿宋"/>
                <w:sz w:val="24"/>
                <w:szCs w:val="24"/>
                <w:highlight w:val="none"/>
                <w:vertAlign w:val="baseline"/>
              </w:rPr>
              <w:t>保证金收款人：</w:t>
            </w:r>
            <w:r>
              <w:rPr>
                <w:rFonts w:hint="eastAsia" w:ascii="仿宋" w:hAnsi="仿宋" w:eastAsia="仿宋" w:cs="仿宋"/>
                <w:sz w:val="24"/>
                <w:szCs w:val="24"/>
                <w:highlight w:val="none"/>
                <w:vertAlign w:val="baseline"/>
                <w:lang w:eastAsia="zh-CN"/>
              </w:rPr>
              <w:t>新疆君凯杰工程项目管理有限公司</w:t>
            </w:r>
          </w:p>
          <w:p w14:paraId="446309F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保证金收款账号：30006 4010 400 10690</w:t>
            </w:r>
          </w:p>
          <w:p w14:paraId="22B3C9E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sz w:val="24"/>
                <w:szCs w:val="24"/>
                <w:highlight w:val="none"/>
                <w:vertAlign w:val="baseline"/>
              </w:rPr>
              <w:t>保证</w:t>
            </w:r>
            <w:r>
              <w:rPr>
                <w:rFonts w:hint="eastAsia" w:ascii="仿宋" w:hAnsi="仿宋" w:eastAsia="仿宋" w:cs="仿宋"/>
                <w:sz w:val="24"/>
                <w:szCs w:val="24"/>
                <w:highlight w:val="none"/>
                <w:vertAlign w:val="baseline"/>
                <w:lang w:eastAsia="zh-CN"/>
              </w:rPr>
              <w:t>金</w:t>
            </w:r>
            <w:r>
              <w:rPr>
                <w:rFonts w:hint="eastAsia" w:ascii="仿宋" w:hAnsi="仿宋" w:eastAsia="仿宋" w:cs="仿宋"/>
                <w:sz w:val="24"/>
                <w:szCs w:val="24"/>
                <w:highlight w:val="none"/>
                <w:vertAlign w:val="baseline"/>
              </w:rPr>
              <w:t>收款银行及行号:中国农业银行乌鲁木齐昆仑路支行103881000646</w:t>
            </w:r>
          </w:p>
          <w:p w14:paraId="000B3CEF">
            <w:pPr>
              <w:keepNext w:val="0"/>
              <w:keepLines w:val="0"/>
              <w:pageBreakBefore w:val="0"/>
              <w:widowControl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lang w:val="en-US" w:eastAsia="zh-CN"/>
              </w:rPr>
              <w:t>2、</w:t>
            </w:r>
            <w:r>
              <w:rPr>
                <w:rFonts w:hint="eastAsia" w:ascii="仿宋" w:hAnsi="仿宋" w:eastAsia="仿宋" w:cs="仿宋"/>
                <w:color w:val="auto"/>
                <w:sz w:val="24"/>
                <w:szCs w:val="24"/>
                <w:highlight w:val="none"/>
                <w:vertAlign w:val="baseline"/>
              </w:rPr>
              <w:t>以电汇或银行转账形式缴纳保证金的投标人注意事项：</w:t>
            </w:r>
          </w:p>
          <w:p w14:paraId="7291EC29">
            <w:pPr>
              <w:keepNext w:val="0"/>
              <w:keepLines w:val="0"/>
              <w:pageBreakBefore w:val="0"/>
              <w:widowControl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lang w:val="en-US" w:eastAsia="zh-CN"/>
              </w:rPr>
              <w:t>(1)</w:t>
            </w:r>
            <w:r>
              <w:rPr>
                <w:rFonts w:hint="eastAsia" w:ascii="仿宋" w:hAnsi="仿宋" w:eastAsia="仿宋" w:cs="仿宋"/>
                <w:color w:val="auto"/>
                <w:sz w:val="24"/>
                <w:szCs w:val="24"/>
                <w:highlight w:val="none"/>
                <w:vertAlign w:val="baseline"/>
              </w:rPr>
              <w:t>在汇款附言（或银行摘要）中，标明项目编号、</w:t>
            </w:r>
            <w:r>
              <w:rPr>
                <w:rFonts w:hint="eastAsia" w:ascii="仿宋" w:hAnsi="仿宋" w:eastAsia="仿宋" w:cs="仿宋"/>
                <w:color w:val="auto"/>
                <w:sz w:val="24"/>
                <w:szCs w:val="24"/>
                <w:highlight w:val="none"/>
                <w:vertAlign w:val="baseline"/>
                <w:lang w:val="en-US" w:eastAsia="zh-CN"/>
              </w:rPr>
              <w:t>标项号（如分标项）</w:t>
            </w:r>
            <w:r>
              <w:rPr>
                <w:rFonts w:hint="eastAsia" w:ascii="仿宋" w:hAnsi="仿宋" w:eastAsia="仿宋" w:cs="仿宋"/>
                <w:color w:val="auto"/>
                <w:sz w:val="24"/>
                <w:szCs w:val="24"/>
                <w:highlight w:val="none"/>
                <w:vertAlign w:val="baseline"/>
              </w:rPr>
              <w:t>。每个项目须按照分包分别提交投标保证金。</w:t>
            </w:r>
          </w:p>
          <w:p w14:paraId="6ECF845B">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(2)投标保证金必须以网银、电汇、银行柜台公对公等转账的形式由投标人的账户汇出，并开具银行汇款凭证。 </w:t>
            </w:r>
          </w:p>
          <w:p w14:paraId="49FB916A">
            <w:pPr>
              <w:keepNext w:val="0"/>
              <w:keepLines w:val="0"/>
              <w:pageBreakBefore w:val="0"/>
              <w:widowControl/>
              <w:numPr>
                <w:ilvl w:val="0"/>
                <w:numId w:val="0"/>
              </w:numPr>
              <w:suppressLineNumbers w:val="0"/>
              <w:kinsoku/>
              <w:overflowPunct/>
              <w:topLinePunct w:val="0"/>
              <w:autoSpaceDE/>
              <w:autoSpaceDN/>
              <w:bidi w:val="0"/>
              <w:adjustRightInd w:val="0"/>
              <w:snapToGrid w:val="0"/>
              <w:spacing w:line="480" w:lineRule="exact"/>
              <w:ind w:left="0"/>
              <w:jc w:val="left"/>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b/>
                <w:bCs/>
                <w:color w:val="auto"/>
                <w:kern w:val="2"/>
                <w:sz w:val="24"/>
                <w:szCs w:val="24"/>
                <w:highlight w:val="none"/>
                <w:vertAlign w:val="baseline"/>
                <w:lang w:val="en-US" w:eastAsia="zh-CN" w:bidi="ar-SA"/>
              </w:rPr>
              <w:t>二、</w:t>
            </w:r>
            <w:r>
              <w:rPr>
                <w:rFonts w:hint="eastAsia" w:ascii="仿宋" w:hAnsi="仿宋" w:eastAsia="仿宋" w:cs="仿宋"/>
                <w:b/>
                <w:bCs/>
                <w:color w:val="auto"/>
                <w:sz w:val="24"/>
                <w:szCs w:val="24"/>
                <w:highlight w:val="none"/>
                <w:vertAlign w:val="baseline"/>
              </w:rPr>
              <w:t>投标保函提交方式</w:t>
            </w:r>
            <w:r>
              <w:rPr>
                <w:rFonts w:hint="eastAsia" w:ascii="仿宋" w:hAnsi="仿宋" w:eastAsia="仿宋" w:cs="仿宋"/>
                <w:color w:val="auto"/>
                <w:sz w:val="24"/>
                <w:szCs w:val="24"/>
                <w:highlight w:val="none"/>
                <w:vertAlign w:val="baseline"/>
              </w:rPr>
              <w:t>：</w:t>
            </w:r>
          </w:p>
          <w:p w14:paraId="19D92A3C">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1、以金融机构、担保机构出具的纸质保函形式提交投标保证金的（除政采云平台金融服务中心办理的电子保函外），应在投标截止时间前将原件提交至采购代理机构，未提交原件的将按</w:t>
            </w:r>
            <w:r>
              <w:rPr>
                <w:rFonts w:hint="eastAsia" w:ascii="仿宋" w:hAnsi="仿宋" w:eastAsia="仿宋" w:cs="仿宋"/>
                <w:b/>
                <w:bCs/>
                <w:color w:val="auto"/>
                <w:sz w:val="24"/>
                <w:szCs w:val="24"/>
                <w:highlight w:val="none"/>
                <w:lang w:val="en-US" w:eastAsia="zh-CN"/>
              </w:rPr>
              <w:t>无效投标（响应）</w:t>
            </w:r>
            <w:r>
              <w:rPr>
                <w:rFonts w:hint="eastAsia" w:ascii="仿宋" w:hAnsi="仿宋" w:eastAsia="仿宋" w:cs="仿宋"/>
                <w:color w:val="auto"/>
                <w:sz w:val="24"/>
                <w:szCs w:val="24"/>
                <w:highlight w:val="none"/>
                <w:lang w:val="en-US" w:eastAsia="zh-CN"/>
              </w:rPr>
              <w:t xml:space="preserve">处理。 </w:t>
            </w:r>
          </w:p>
          <w:p w14:paraId="539D3298">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2、如 供 应 商 通 过 " 政 采 云 平 台 金 融 服 务 中 心"(https://jinrong.zcygov.cn/)，申请办理投标电子保函，开标时采购人或代理机构通过政采云平台保函系统进行查询，保函信息以查询结果为准，未查询到的电子保函评审时将按</w:t>
            </w:r>
            <w:r>
              <w:rPr>
                <w:rFonts w:hint="eastAsia" w:ascii="仿宋" w:hAnsi="仿宋" w:eastAsia="仿宋" w:cs="仿宋"/>
                <w:b/>
                <w:bCs/>
                <w:color w:val="auto"/>
                <w:sz w:val="24"/>
                <w:szCs w:val="24"/>
                <w:highlight w:val="none"/>
                <w:lang w:val="en-US" w:eastAsia="zh-CN"/>
              </w:rPr>
              <w:t>无效投标（响应）</w:t>
            </w:r>
            <w:r>
              <w:rPr>
                <w:rFonts w:hint="eastAsia" w:ascii="仿宋" w:hAnsi="仿宋" w:eastAsia="仿宋" w:cs="仿宋"/>
                <w:color w:val="auto"/>
                <w:sz w:val="24"/>
                <w:szCs w:val="24"/>
                <w:highlight w:val="none"/>
                <w:lang w:val="en-US" w:eastAsia="zh-CN"/>
              </w:rPr>
              <w:t xml:space="preserve">处理。 </w:t>
            </w:r>
          </w:p>
          <w:p w14:paraId="2CA035F0">
            <w:pPr>
              <w:keepNext w:val="0"/>
              <w:keepLines w:val="0"/>
              <w:pageBreakBefore w:val="0"/>
              <w:widowControl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bCs/>
                <w:color w:val="auto"/>
                <w:sz w:val="24"/>
                <w:szCs w:val="24"/>
                <w:highlight w:val="none"/>
                <w:vertAlign w:val="baseline"/>
                <w:lang w:val="en-US" w:eastAsia="zh-CN"/>
              </w:rPr>
              <w:t>三、说明</w:t>
            </w:r>
          </w:p>
          <w:p w14:paraId="7D3CDCA1">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1、投标保证金到账（保函提交）截止时间同投标截止时间。 </w:t>
            </w:r>
          </w:p>
          <w:p w14:paraId="526D349E">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2、以支票、汇票、本票、网上银行支付等形式提交投标保证金的，应在投标截止时间前到账；</w:t>
            </w:r>
          </w:p>
          <w:p w14:paraId="526C4EC9">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3、由于到账时间晚于投标截止时间的，或者票据错误、印鉴不清等原因导致不能到账的，其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color w:val="auto"/>
                <w:sz w:val="24"/>
                <w:szCs w:val="24"/>
                <w:highlight w:val="none"/>
                <w:lang w:val="en-US" w:eastAsia="zh-CN"/>
              </w:rPr>
              <w:t xml:space="preserve">。 </w:t>
            </w:r>
          </w:p>
          <w:p w14:paraId="755EE7B3">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4、投标保证金（投标电子保函）有效期与投标有效期一致。</w:t>
            </w:r>
          </w:p>
          <w:p w14:paraId="3FD6BCD7">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5、若本项目是废标项目重新组织招标，参加上次投标的供应商再次参与投标需重新缴纳投标保证金，否则按无效投标处理，上次投标的投标保证金在废标后原路退回。</w:t>
            </w:r>
          </w:p>
          <w:p w14:paraId="1C63DA6D">
            <w:pPr>
              <w:keepNext w:val="0"/>
              <w:keepLines/>
              <w:pageBreakBefore w:val="0"/>
              <w:kinsoku/>
              <w:wordWrap w:val="0"/>
              <w:overflowPunct/>
              <w:topLinePunct w:val="0"/>
              <w:autoSpaceDE/>
              <w:autoSpaceDN/>
              <w:bidi w:val="0"/>
              <w:adjustRightInd w:val="0"/>
              <w:snapToGrid w:val="0"/>
              <w:spacing w:line="480" w:lineRule="exact"/>
              <w:ind w:left="0"/>
              <w:jc w:val="left"/>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highlight w:val="none"/>
                <w:lang w:val="en-US" w:eastAsia="zh-CN"/>
              </w:rPr>
              <w:t>6</w:t>
            </w:r>
            <w:r>
              <w:rPr>
                <w:rFonts w:hint="eastAsia" w:ascii="仿宋" w:hAnsi="仿宋" w:eastAsia="仿宋" w:cs="仿宋"/>
                <w:b/>
                <w:bCs/>
                <w:sz w:val="24"/>
                <w:szCs w:val="24"/>
                <w:highlight w:val="none"/>
              </w:rPr>
              <w:t>、联合体投标的，</w:t>
            </w:r>
            <w:r>
              <w:rPr>
                <w:rFonts w:hint="eastAsia" w:ascii="仿宋" w:hAnsi="仿宋" w:eastAsia="仿宋" w:cs="仿宋"/>
                <w:b/>
                <w:bCs/>
                <w:sz w:val="24"/>
                <w:szCs w:val="24"/>
                <w:highlight w:val="none"/>
                <w:lang w:eastAsia="zh-CN"/>
              </w:rPr>
              <w:t>建议</w:t>
            </w:r>
            <w:r>
              <w:rPr>
                <w:rFonts w:hint="eastAsia" w:ascii="仿宋" w:hAnsi="仿宋" w:eastAsia="仿宋" w:cs="仿宋"/>
                <w:b/>
                <w:bCs/>
                <w:sz w:val="24"/>
                <w:szCs w:val="24"/>
                <w:highlight w:val="none"/>
              </w:rPr>
              <w:t>由联合体牵头方缴纳投标保证金。</w:t>
            </w:r>
          </w:p>
        </w:tc>
      </w:tr>
      <w:tr w14:paraId="1ABF159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7C8E955D">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sz w:val="24"/>
                <w:szCs w:val="24"/>
              </w:rPr>
            </w:pPr>
            <w:r>
              <w:rPr>
                <w:rFonts w:hint="eastAsia" w:ascii="仿宋" w:hAnsi="仿宋" w:eastAsia="仿宋" w:cs="仿宋"/>
                <w:sz w:val="24"/>
                <w:szCs w:val="24"/>
              </w:rPr>
              <w:t>11.1</w:t>
            </w:r>
          </w:p>
        </w:tc>
        <w:tc>
          <w:tcPr>
            <w:tcW w:w="7595" w:type="dxa"/>
            <w:tcBorders>
              <w:tl2br w:val="nil"/>
              <w:tr2bl w:val="nil"/>
            </w:tcBorders>
            <w:vAlign w:val="center"/>
          </w:tcPr>
          <w:p w14:paraId="2CD58C00">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b/>
                <w:bCs/>
                <w:sz w:val="24"/>
                <w:szCs w:val="24"/>
              </w:rPr>
            </w:pPr>
            <w:r>
              <w:rPr>
                <w:rFonts w:hint="eastAsia" w:ascii="仿宋" w:hAnsi="仿宋" w:eastAsia="仿宋" w:cs="仿宋"/>
                <w:sz w:val="24"/>
                <w:szCs w:val="24"/>
              </w:rPr>
              <w:t>投标有效期：90 日历日</w:t>
            </w:r>
          </w:p>
        </w:tc>
      </w:tr>
      <w:tr w14:paraId="771FDEF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5F8687C6">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sz w:val="24"/>
                <w:szCs w:val="24"/>
              </w:rPr>
            </w:pPr>
            <w:r>
              <w:rPr>
                <w:rFonts w:hint="eastAsia" w:ascii="仿宋" w:hAnsi="仿宋" w:eastAsia="仿宋" w:cs="仿宋"/>
                <w:sz w:val="24"/>
                <w:szCs w:val="24"/>
              </w:rPr>
              <w:t>13.1</w:t>
            </w:r>
          </w:p>
        </w:tc>
        <w:tc>
          <w:tcPr>
            <w:tcW w:w="7595" w:type="dxa"/>
            <w:tcBorders>
              <w:tl2br w:val="nil"/>
              <w:tr2bl w:val="nil"/>
            </w:tcBorders>
            <w:vAlign w:val="center"/>
          </w:tcPr>
          <w:p w14:paraId="1B470A44">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sz w:val="24"/>
                <w:szCs w:val="24"/>
              </w:rPr>
            </w:pPr>
            <w:r>
              <w:rPr>
                <w:rFonts w:hint="eastAsia" w:ascii="仿宋" w:hAnsi="仿宋" w:eastAsia="仿宋" w:cs="仿宋"/>
                <w:sz w:val="24"/>
                <w:szCs w:val="24"/>
              </w:rPr>
              <w:t>投</w:t>
            </w:r>
            <w:r>
              <w:rPr>
                <w:rFonts w:hint="eastAsia" w:ascii="仿宋" w:hAnsi="仿宋" w:eastAsia="仿宋" w:cs="仿宋"/>
                <w:sz w:val="24"/>
                <w:szCs w:val="24"/>
                <w:highlight w:val="none"/>
              </w:rPr>
              <w:t>标截止时间：</w:t>
            </w:r>
            <w:r>
              <w:rPr>
                <w:rFonts w:hint="eastAsia" w:ascii="仿宋" w:hAnsi="仿宋" w:eastAsia="仿宋" w:cs="仿宋"/>
                <w:sz w:val="24"/>
                <w:szCs w:val="24"/>
                <w:highlight w:val="none"/>
                <w:lang w:eastAsia="zh-CN"/>
              </w:rPr>
              <w:t>2026年</w:t>
            </w:r>
            <w:r>
              <w:rPr>
                <w:rFonts w:hint="eastAsia" w:ascii="仿宋" w:hAnsi="仿宋" w:eastAsia="仿宋" w:cs="仿宋"/>
                <w:sz w:val="24"/>
                <w:szCs w:val="24"/>
                <w:highlight w:val="none"/>
                <w:lang w:val="en-US" w:eastAsia="zh-CN"/>
              </w:rPr>
              <w:t>06</w:t>
            </w:r>
            <w:r>
              <w:rPr>
                <w:rFonts w:hint="eastAsia" w:ascii="仿宋" w:hAnsi="仿宋" w:eastAsia="仿宋" w:cs="仿宋"/>
                <w:sz w:val="24"/>
                <w:szCs w:val="24"/>
                <w:highlight w:val="none"/>
                <w:lang w:eastAsia="zh-CN"/>
              </w:rPr>
              <w:t>月</w:t>
            </w:r>
            <w:r>
              <w:rPr>
                <w:rFonts w:hint="eastAsia" w:ascii="仿宋" w:hAnsi="仿宋" w:eastAsia="仿宋" w:cs="仿宋"/>
                <w:sz w:val="24"/>
                <w:szCs w:val="24"/>
                <w:highlight w:val="none"/>
                <w:lang w:val="en-US" w:eastAsia="zh-CN"/>
              </w:rPr>
              <w:t>03</w:t>
            </w:r>
            <w:r>
              <w:rPr>
                <w:rFonts w:hint="eastAsia" w:ascii="仿宋" w:hAnsi="仿宋" w:eastAsia="仿宋" w:cs="仿宋"/>
                <w:sz w:val="24"/>
                <w:szCs w:val="24"/>
                <w:highlight w:val="none"/>
                <w:lang w:eastAsia="zh-CN"/>
              </w:rPr>
              <w:t>日</w:t>
            </w:r>
            <w:r>
              <w:rPr>
                <w:rFonts w:hint="eastAsia" w:ascii="仿宋" w:hAnsi="仿宋" w:eastAsia="仿宋" w:cs="仿宋"/>
                <w:sz w:val="24"/>
                <w:szCs w:val="24"/>
                <w:highlight w:val="none"/>
              </w:rPr>
              <w:t>11</w:t>
            </w:r>
            <w:r>
              <w:rPr>
                <w:rFonts w:hint="eastAsia" w:ascii="仿宋" w:hAnsi="仿宋" w:eastAsia="仿宋" w:cs="仿宋"/>
                <w:sz w:val="24"/>
                <w:szCs w:val="24"/>
                <w:highlight w:val="none"/>
                <w:lang w:eastAsia="zh-CN"/>
              </w:rPr>
              <w:t>时</w:t>
            </w:r>
            <w:r>
              <w:rPr>
                <w:rFonts w:hint="eastAsia" w:ascii="仿宋" w:hAnsi="仿宋" w:eastAsia="仿宋" w:cs="仿宋"/>
                <w:sz w:val="24"/>
                <w:szCs w:val="24"/>
                <w:highlight w:val="none"/>
              </w:rPr>
              <w:t>00</w:t>
            </w:r>
            <w:r>
              <w:rPr>
                <w:rFonts w:hint="eastAsia" w:ascii="仿宋" w:hAnsi="仿宋" w:eastAsia="仿宋" w:cs="仿宋"/>
                <w:sz w:val="24"/>
                <w:szCs w:val="24"/>
                <w:highlight w:val="none"/>
                <w:lang w:eastAsia="zh-CN"/>
              </w:rPr>
              <w:t>分</w:t>
            </w:r>
            <w:r>
              <w:rPr>
                <w:rFonts w:hint="eastAsia" w:ascii="仿宋" w:hAnsi="仿宋" w:eastAsia="仿宋" w:cs="仿宋"/>
                <w:sz w:val="24"/>
                <w:szCs w:val="24"/>
                <w:highlight w:val="none"/>
              </w:rPr>
              <w:t>（北京时间）</w:t>
            </w:r>
          </w:p>
        </w:tc>
      </w:tr>
      <w:tr w14:paraId="7EF21EE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0042A4BE">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sz w:val="24"/>
                <w:szCs w:val="24"/>
              </w:rPr>
            </w:pPr>
            <w:r>
              <w:rPr>
                <w:rFonts w:hint="eastAsia" w:ascii="仿宋" w:hAnsi="仿宋" w:eastAsia="仿宋" w:cs="仿宋"/>
                <w:sz w:val="24"/>
                <w:szCs w:val="24"/>
              </w:rPr>
              <w:t>14.1</w:t>
            </w:r>
          </w:p>
        </w:tc>
        <w:tc>
          <w:tcPr>
            <w:tcW w:w="7595" w:type="dxa"/>
            <w:tcBorders>
              <w:tl2br w:val="nil"/>
              <w:tr2bl w:val="nil"/>
            </w:tcBorders>
            <w:vAlign w:val="center"/>
          </w:tcPr>
          <w:p w14:paraId="52ABC3AB">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sz w:val="24"/>
                <w:szCs w:val="24"/>
              </w:rPr>
            </w:pPr>
            <w:r>
              <w:rPr>
                <w:rFonts w:hint="eastAsia" w:ascii="仿宋" w:hAnsi="仿宋" w:eastAsia="仿宋" w:cs="仿宋"/>
                <w:sz w:val="24"/>
                <w:szCs w:val="24"/>
              </w:rPr>
              <w:t xml:space="preserve">开标时间：同投标截止时间 </w:t>
            </w:r>
          </w:p>
          <w:p w14:paraId="3C4A759E">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sz w:val="24"/>
                <w:szCs w:val="24"/>
              </w:rPr>
            </w:pPr>
            <w:r>
              <w:rPr>
                <w:rFonts w:hint="eastAsia" w:ascii="仿宋" w:hAnsi="仿宋" w:eastAsia="仿宋" w:cs="仿宋"/>
                <w:sz w:val="24"/>
                <w:szCs w:val="24"/>
              </w:rPr>
              <w:t>开标地点：政采云平台（https://www.zcygov.cn/）不见面开标系统</w:t>
            </w:r>
          </w:p>
        </w:tc>
      </w:tr>
      <w:tr w14:paraId="2082791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10B349EC">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sz w:val="24"/>
                <w:szCs w:val="24"/>
              </w:rPr>
            </w:pPr>
            <w:r>
              <w:rPr>
                <w:rFonts w:hint="eastAsia" w:ascii="仿宋" w:hAnsi="仿宋" w:eastAsia="仿宋" w:cs="仿宋"/>
                <w:sz w:val="24"/>
                <w:szCs w:val="24"/>
              </w:rPr>
              <w:t>18.1</w:t>
            </w:r>
          </w:p>
        </w:tc>
        <w:tc>
          <w:tcPr>
            <w:tcW w:w="7595" w:type="dxa"/>
            <w:tcBorders>
              <w:tl2br w:val="nil"/>
              <w:tr2bl w:val="nil"/>
            </w:tcBorders>
            <w:vAlign w:val="center"/>
          </w:tcPr>
          <w:p w14:paraId="0912EA0E">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sz w:val="24"/>
                <w:szCs w:val="24"/>
              </w:rPr>
            </w:pPr>
            <w:r>
              <w:rPr>
                <w:rFonts w:hint="eastAsia" w:ascii="仿宋" w:hAnsi="仿宋" w:eastAsia="仿宋" w:cs="仿宋"/>
                <w:sz w:val="24"/>
                <w:szCs w:val="24"/>
              </w:rPr>
              <w:t xml:space="preserve">采购人是否委托评标委员会直接确定中标人：否 </w:t>
            </w:r>
          </w:p>
        </w:tc>
      </w:tr>
      <w:tr w14:paraId="12E9410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shd w:val="clear" w:color="auto" w:fill="auto"/>
            <w:vAlign w:val="center"/>
          </w:tcPr>
          <w:p w14:paraId="5B502143">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21.4</w:t>
            </w:r>
          </w:p>
        </w:tc>
        <w:tc>
          <w:tcPr>
            <w:tcW w:w="7595" w:type="dxa"/>
            <w:tcBorders>
              <w:tl2br w:val="nil"/>
              <w:tr2bl w:val="nil"/>
            </w:tcBorders>
            <w:shd w:val="clear" w:color="auto" w:fill="auto"/>
            <w:vAlign w:val="center"/>
          </w:tcPr>
          <w:p w14:paraId="7F18638D">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本项目是否允许分包： </w:t>
            </w:r>
          </w:p>
          <w:p w14:paraId="1B6C0899">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□不允许 </w:t>
            </w:r>
          </w:p>
          <w:p w14:paraId="229F851A">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☑允许，具体要求： </w:t>
            </w:r>
          </w:p>
          <w:p w14:paraId="30981FD4">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eastAsia="zh-CN"/>
              </w:rPr>
              <w:t>（1）可以分包履行的具体内容：</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sz w:val="24"/>
                <w:szCs w:val="24"/>
                <w:highlight w:val="none"/>
                <w:u w:val="single"/>
              </w:rPr>
              <w:t>投标人自行拟定</w:t>
            </w:r>
            <w:r>
              <w:rPr>
                <w:rFonts w:hint="eastAsia" w:ascii="仿宋" w:hAnsi="仿宋" w:eastAsia="仿宋" w:cs="仿宋"/>
                <w:color w:val="auto"/>
                <w:sz w:val="24"/>
                <w:szCs w:val="24"/>
                <w:highlight w:val="none"/>
                <w:u w:val="single"/>
                <w:lang w:val="en-US" w:eastAsia="zh-CN"/>
              </w:rPr>
              <w:t xml:space="preserve"> </w:t>
            </w:r>
          </w:p>
          <w:p w14:paraId="221E2194">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（2）允许分包的金额或者比例：</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sz w:val="24"/>
                <w:szCs w:val="24"/>
                <w:highlight w:val="none"/>
                <w:u w:val="single"/>
              </w:rPr>
              <w:t>投标人自行拟定</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w:t>
            </w:r>
          </w:p>
          <w:p w14:paraId="2A25BCC3">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（3）其他要求：</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w:t>
            </w:r>
          </w:p>
        </w:tc>
      </w:tr>
      <w:tr w14:paraId="04E0620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69BF6140">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sz w:val="24"/>
                <w:szCs w:val="24"/>
              </w:rPr>
            </w:pPr>
            <w:r>
              <w:rPr>
                <w:rFonts w:hint="eastAsia" w:ascii="仿宋" w:hAnsi="仿宋" w:eastAsia="仿宋" w:cs="仿宋"/>
                <w:sz w:val="24"/>
                <w:szCs w:val="24"/>
              </w:rPr>
              <w:t>22.1</w:t>
            </w:r>
          </w:p>
        </w:tc>
        <w:tc>
          <w:tcPr>
            <w:tcW w:w="7595" w:type="dxa"/>
            <w:tcBorders>
              <w:tl2br w:val="nil"/>
              <w:tr2bl w:val="nil"/>
            </w:tcBorders>
            <w:vAlign w:val="center"/>
          </w:tcPr>
          <w:p w14:paraId="5762DAEF">
            <w:pPr>
              <w:keepNext w:val="0"/>
              <w:keepLines w:val="0"/>
              <w:pageBreakBefore w:val="0"/>
              <w:widowControl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提交履约保证金的时间：合同签订后5个工作日内</w:t>
            </w:r>
          </w:p>
          <w:p w14:paraId="52DA0190">
            <w:pPr>
              <w:keepNext w:val="0"/>
              <w:keepLines w:val="0"/>
              <w:pageBreakBefore w:val="0"/>
              <w:widowControl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 xml:space="preserve">履约保证金金额：合同金额的10% </w:t>
            </w:r>
          </w:p>
          <w:p w14:paraId="1F9FEDB7">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sz w:val="24"/>
                <w:szCs w:val="24"/>
              </w:rPr>
            </w:pPr>
            <w:r>
              <w:rPr>
                <w:rFonts w:hint="eastAsia" w:ascii="仿宋" w:hAnsi="仿宋" w:eastAsia="仿宋" w:cs="仿宋"/>
                <w:b w:val="0"/>
                <w:bCs w:val="0"/>
                <w:sz w:val="24"/>
                <w:szCs w:val="24"/>
                <w:highlight w:val="none"/>
                <w:vertAlign w:val="baseline"/>
                <w:lang w:val="en-US" w:eastAsia="zh-CN"/>
              </w:rPr>
              <w:t>履约保证金形式：政府采购法律法规规定及采购人接受的形式</w:t>
            </w:r>
          </w:p>
        </w:tc>
      </w:tr>
      <w:tr w14:paraId="39AD2DD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4DE6B1E6">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sz w:val="24"/>
                <w:szCs w:val="24"/>
              </w:rPr>
            </w:pPr>
            <w:r>
              <w:rPr>
                <w:rFonts w:hint="eastAsia" w:ascii="仿宋" w:hAnsi="仿宋" w:eastAsia="仿宋" w:cs="仿宋"/>
                <w:sz w:val="24"/>
                <w:szCs w:val="24"/>
              </w:rPr>
              <w:t>23.1</w:t>
            </w:r>
          </w:p>
        </w:tc>
        <w:tc>
          <w:tcPr>
            <w:tcW w:w="7595" w:type="dxa"/>
            <w:tcBorders>
              <w:tl2br w:val="nil"/>
              <w:tr2bl w:val="nil"/>
            </w:tcBorders>
            <w:vAlign w:val="center"/>
          </w:tcPr>
          <w:p w14:paraId="7C15C4BE">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1、是否由中标人缴纳招标代理费：是 </w:t>
            </w:r>
          </w:p>
          <w:p w14:paraId="19041EB8">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招标代理费：☑以实际中标价参照原国家计委《招标代理服务收费管</w:t>
            </w:r>
          </w:p>
          <w:p w14:paraId="2144F848">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理暂行办法》(〔2002〕1980 号)附件和发改价格〔2011〕534 号文件</w:t>
            </w:r>
          </w:p>
          <w:p w14:paraId="31136C33">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规定标准计算，由中标人向采购代理机构缴纳。</w:t>
            </w:r>
          </w:p>
          <w:p w14:paraId="16A62606">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□本项目招标代理费：标项1    元 </w:t>
            </w:r>
          </w:p>
          <w:p w14:paraId="75584BE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80" w:lineRule="exact"/>
              <w:ind w:lef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lang w:val="en-US" w:eastAsia="zh-CN" w:bidi="ar-SA"/>
              </w:rPr>
              <w:t>2、</w:t>
            </w:r>
            <w:r>
              <w:rPr>
                <w:rFonts w:hint="eastAsia" w:ascii="仿宋" w:hAnsi="仿宋" w:eastAsia="仿宋" w:cs="仿宋"/>
                <w:sz w:val="24"/>
                <w:szCs w:val="24"/>
                <w:highlight w:val="none"/>
                <w:lang w:val="en-US" w:eastAsia="zh-CN"/>
              </w:rPr>
              <w:t xml:space="preserve">支付形式：支票、电汇等形式 </w:t>
            </w:r>
          </w:p>
          <w:p w14:paraId="18D0365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80" w:lineRule="exact"/>
              <w:ind w:lef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3、支付时间：领取中标通知书的同时，</w:t>
            </w:r>
            <w:r>
              <w:rPr>
                <w:rFonts w:hint="eastAsia" w:ascii="仿宋" w:hAnsi="仿宋" w:eastAsia="仿宋" w:cs="仿宋"/>
                <w:color w:val="auto"/>
                <w:sz w:val="24"/>
                <w:szCs w:val="24"/>
                <w:highlight w:val="none"/>
                <w:lang w:val="en-US" w:eastAsia="zh-CN"/>
              </w:rPr>
              <w:t>由中标人向采购代理机构一次性支付全部招标代理服务费</w:t>
            </w:r>
          </w:p>
          <w:p w14:paraId="2DBF850E">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b/>
                <w:bCs/>
                <w:color w:val="auto"/>
                <w:sz w:val="24"/>
                <w:szCs w:val="24"/>
                <w:highlight w:val="none"/>
                <w:lang w:val="en-US" w:eastAsia="zh-CN"/>
              </w:rPr>
              <w:t>4、服务费缴纳账号：</w:t>
            </w:r>
            <w:r>
              <w:rPr>
                <w:rFonts w:hint="eastAsia" w:ascii="仿宋" w:hAnsi="仿宋" w:eastAsia="仿宋" w:cs="仿宋"/>
                <w:sz w:val="24"/>
                <w:szCs w:val="24"/>
                <w:highlight w:val="none"/>
                <w:lang w:val="en-US" w:eastAsia="zh-CN"/>
              </w:rPr>
              <w:t xml:space="preserve"> </w:t>
            </w:r>
          </w:p>
          <w:p w14:paraId="36A21616">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收款人：新疆君凯杰工程项目管理有限公司</w:t>
            </w:r>
          </w:p>
          <w:p w14:paraId="65C7E6F5">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收款账号：30006 4010 400 10690</w:t>
            </w:r>
          </w:p>
          <w:p w14:paraId="294631CB">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sz w:val="24"/>
                <w:szCs w:val="24"/>
              </w:rPr>
            </w:pPr>
            <w:r>
              <w:rPr>
                <w:rFonts w:hint="eastAsia" w:ascii="仿宋" w:hAnsi="仿宋" w:eastAsia="仿宋" w:cs="仿宋"/>
                <w:b/>
                <w:bCs/>
                <w:color w:val="auto"/>
                <w:sz w:val="24"/>
                <w:szCs w:val="24"/>
                <w:highlight w:val="none"/>
                <w:lang w:val="en-US" w:eastAsia="zh-CN"/>
              </w:rPr>
              <w:t>收款银行及行号:中国农业银行乌鲁木齐昆仑路支行10388 1000 646</w:t>
            </w:r>
          </w:p>
        </w:tc>
      </w:tr>
      <w:tr w14:paraId="635EE97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shd w:val="clear" w:color="auto" w:fill="auto"/>
            <w:vAlign w:val="center"/>
          </w:tcPr>
          <w:p w14:paraId="196943EA">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24</w:t>
            </w:r>
          </w:p>
        </w:tc>
        <w:tc>
          <w:tcPr>
            <w:tcW w:w="7595" w:type="dxa"/>
            <w:tcBorders>
              <w:tl2br w:val="nil"/>
              <w:tr2bl w:val="nil"/>
            </w:tcBorders>
            <w:shd w:val="clear" w:color="auto" w:fill="auto"/>
            <w:vAlign w:val="center"/>
          </w:tcPr>
          <w:p w14:paraId="14F14B2A">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接收询问和质疑的联系方式： </w:t>
            </w:r>
          </w:p>
          <w:p w14:paraId="06721401">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1、询问 </w:t>
            </w:r>
          </w:p>
          <w:p w14:paraId="46F9B2B4">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联系部门、联系电话、通讯地址：见第一章《招标公告》中的采购代理机构信息和项目联系方式。 </w:t>
            </w:r>
          </w:p>
          <w:p w14:paraId="2F49DF9D">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2、质疑 </w:t>
            </w:r>
          </w:p>
          <w:p w14:paraId="424F09D2">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联系部门：</w:t>
            </w:r>
            <w:r>
              <w:rPr>
                <w:rFonts w:hint="eastAsia" w:ascii="仿宋" w:hAnsi="仿宋" w:eastAsia="仿宋" w:cs="仿宋"/>
                <w:color w:val="auto"/>
                <w:sz w:val="24"/>
                <w:szCs w:val="24"/>
                <w:highlight w:val="none"/>
                <w:lang w:val="en-US" w:eastAsia="zh-CN"/>
              </w:rPr>
              <w:t>新疆君凯杰工程项目管理有限公司</w:t>
            </w:r>
            <w:r>
              <w:rPr>
                <w:rFonts w:hint="default" w:ascii="仿宋" w:hAnsi="仿宋" w:eastAsia="仿宋" w:cs="仿宋"/>
                <w:color w:val="auto"/>
                <w:sz w:val="24"/>
                <w:szCs w:val="24"/>
                <w:highlight w:val="none"/>
                <w:lang w:val="en-US" w:eastAsia="zh-CN"/>
              </w:rPr>
              <w:t xml:space="preserve">招标部 </w:t>
            </w:r>
          </w:p>
          <w:p w14:paraId="351CE68D">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联系人、联系电话：</w:t>
            </w:r>
            <w:r>
              <w:rPr>
                <w:rFonts w:hint="eastAsia" w:ascii="仿宋" w:hAnsi="仿宋" w:eastAsia="仿宋" w:cs="仿宋"/>
                <w:color w:val="auto"/>
                <w:sz w:val="24"/>
                <w:szCs w:val="24"/>
                <w:highlight w:val="none"/>
                <w:lang w:val="en-US" w:eastAsia="zh-CN"/>
              </w:rPr>
              <w:t>赵工、李工，</w:t>
            </w:r>
            <w:r>
              <w:rPr>
                <w:rFonts w:hint="eastAsia" w:ascii="仿宋" w:hAnsi="仿宋" w:eastAsia="仿宋" w:cs="仿宋"/>
                <w:b w:val="0"/>
                <w:bCs w:val="0"/>
                <w:color w:val="auto"/>
                <w:kern w:val="0"/>
                <w:sz w:val="24"/>
                <w:szCs w:val="24"/>
                <w:highlight w:val="none"/>
                <w:u w:val="none"/>
                <w:vertAlign w:val="baseline"/>
                <w:lang w:val="en-US" w:eastAsia="zh-CN" w:bidi="ar"/>
              </w:rPr>
              <w:t>13201348280</w:t>
            </w:r>
          </w:p>
          <w:p w14:paraId="70F8BD84">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通讯地址：</w:t>
            </w:r>
            <w:r>
              <w:rPr>
                <w:rFonts w:hint="eastAsia" w:ascii="仿宋" w:hAnsi="仿宋" w:eastAsia="仿宋" w:cs="仿宋"/>
                <w:color w:val="auto"/>
                <w:sz w:val="24"/>
                <w:szCs w:val="24"/>
                <w:highlight w:val="none"/>
                <w:lang w:val="en-US" w:eastAsia="zh-CN"/>
              </w:rPr>
              <w:t>乌鲁木齐市会展大道1119号大成尔雅A座901室</w:t>
            </w:r>
            <w:r>
              <w:rPr>
                <w:rFonts w:hint="default" w:ascii="仿宋" w:hAnsi="仿宋" w:eastAsia="仿宋" w:cs="仿宋"/>
                <w:color w:val="auto"/>
                <w:sz w:val="24"/>
                <w:szCs w:val="24"/>
                <w:highlight w:val="none"/>
                <w:lang w:val="en-US" w:eastAsia="zh-CN"/>
              </w:rPr>
              <w:t xml:space="preserve"> </w:t>
            </w:r>
          </w:p>
          <w:p w14:paraId="0D48B805">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color w:val="auto"/>
                <w:sz w:val="24"/>
                <w:szCs w:val="24"/>
                <w:highlight w:val="none"/>
                <w:lang w:val="en-US" w:eastAsia="zh-CN"/>
              </w:rPr>
              <w:t>其他要求：质疑书、授权委托书及报名成功截图 PDF 扫描件发送至代理机构邮箱（120525477@qq.com），以上资料原件邮寄或送至代理机构</w:t>
            </w:r>
          </w:p>
        </w:tc>
      </w:tr>
      <w:tr w14:paraId="6DE0CE0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562" w:type="dxa"/>
            <w:gridSpan w:val="2"/>
            <w:tcBorders>
              <w:tl2br w:val="nil"/>
              <w:tr2bl w:val="nil"/>
            </w:tcBorders>
            <w:vAlign w:val="center"/>
          </w:tcPr>
          <w:p w14:paraId="1D0AC75B">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适用于本</w:t>
            </w: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须知的额外增加的变动：</w:t>
            </w:r>
          </w:p>
        </w:tc>
      </w:tr>
      <w:tr w14:paraId="3EE5677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354805A8">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sz w:val="24"/>
                <w:szCs w:val="24"/>
                <w:highlight w:val="none"/>
              </w:rPr>
            </w:pPr>
          </w:p>
        </w:tc>
        <w:tc>
          <w:tcPr>
            <w:tcW w:w="7595" w:type="dxa"/>
            <w:tcBorders>
              <w:tl2br w:val="nil"/>
              <w:tr2bl w:val="nil"/>
            </w:tcBorders>
            <w:vAlign w:val="center"/>
          </w:tcPr>
          <w:p w14:paraId="0F4D416F">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核心产品：</w:t>
            </w:r>
          </w:p>
          <w:p w14:paraId="0C83DA5E">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□本项目</w:t>
            </w:r>
            <w:r>
              <w:rPr>
                <w:rFonts w:hint="eastAsia" w:ascii="仿宋" w:hAnsi="仿宋" w:eastAsia="仿宋" w:cs="仿宋"/>
                <w:color w:val="auto"/>
                <w:kern w:val="2"/>
                <w:sz w:val="24"/>
                <w:szCs w:val="24"/>
                <w:highlight w:val="none"/>
                <w:u w:val="single"/>
                <w:lang w:val="en-US" w:eastAsia="zh-CN" w:bidi="ar-SA"/>
              </w:rPr>
              <w:t xml:space="preserve"> 标项  </w:t>
            </w:r>
            <w:r>
              <w:rPr>
                <w:rFonts w:hint="eastAsia" w:ascii="仿宋" w:hAnsi="仿宋" w:eastAsia="仿宋" w:cs="仿宋"/>
                <w:color w:val="auto"/>
                <w:kern w:val="2"/>
                <w:sz w:val="24"/>
                <w:szCs w:val="24"/>
                <w:highlight w:val="none"/>
                <w:lang w:val="en-US" w:eastAsia="zh-CN" w:bidi="ar-SA"/>
              </w:rPr>
              <w:t xml:space="preserve">为单一产品采购项目，采购产品即为核心产品。 </w:t>
            </w:r>
          </w:p>
          <w:p w14:paraId="0E0EC0C8">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eastAsia="zh-CN" w:bidi="ar-SA"/>
              </w:rPr>
              <w:t>☑</w:t>
            </w:r>
            <w:r>
              <w:rPr>
                <w:rFonts w:hint="eastAsia" w:ascii="仿宋" w:hAnsi="仿宋" w:eastAsia="仿宋" w:cs="仿宋"/>
                <w:color w:val="auto"/>
                <w:kern w:val="2"/>
                <w:sz w:val="24"/>
                <w:szCs w:val="24"/>
                <w:highlight w:val="none"/>
                <w:lang w:val="en-US" w:eastAsia="zh-CN" w:bidi="ar-SA"/>
              </w:rPr>
              <w:t xml:space="preserve">本项目 </w:t>
            </w:r>
            <w:r>
              <w:rPr>
                <w:rFonts w:hint="eastAsia" w:ascii="仿宋" w:hAnsi="仿宋" w:eastAsia="仿宋" w:cs="仿宋"/>
                <w:color w:val="auto"/>
                <w:kern w:val="2"/>
                <w:sz w:val="24"/>
                <w:szCs w:val="24"/>
                <w:highlight w:val="none"/>
                <w:u w:val="single"/>
                <w:lang w:val="en-US" w:eastAsia="zh-CN" w:bidi="ar-SA"/>
              </w:rPr>
              <w:t xml:space="preserve">标项一 </w:t>
            </w:r>
            <w:r>
              <w:rPr>
                <w:rFonts w:hint="eastAsia" w:ascii="仿宋" w:hAnsi="仿宋" w:eastAsia="仿宋" w:cs="仿宋"/>
                <w:color w:val="auto"/>
                <w:kern w:val="2"/>
                <w:sz w:val="24"/>
                <w:szCs w:val="24"/>
                <w:highlight w:val="none"/>
                <w:lang w:val="en-US" w:eastAsia="zh-CN" w:bidi="ar-SA"/>
              </w:rPr>
              <w:t>为非单一产品采购项目，标项一核心产品为：血管内超声诊断系统(带FFR功能)；</w:t>
            </w:r>
          </w:p>
          <w:p w14:paraId="656AAA83">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eastAsia="zh-CN" w:bidi="ar-SA"/>
              </w:rPr>
              <w:t>☑</w:t>
            </w:r>
            <w:r>
              <w:rPr>
                <w:rFonts w:hint="eastAsia" w:ascii="仿宋" w:hAnsi="仿宋" w:eastAsia="仿宋" w:cs="仿宋"/>
                <w:color w:val="auto"/>
                <w:kern w:val="2"/>
                <w:sz w:val="24"/>
                <w:szCs w:val="24"/>
                <w:highlight w:val="none"/>
                <w:lang w:val="en-US" w:eastAsia="zh-CN" w:bidi="ar-SA"/>
              </w:rPr>
              <w:t xml:space="preserve">本项目 </w:t>
            </w:r>
            <w:r>
              <w:rPr>
                <w:rFonts w:hint="eastAsia" w:ascii="仿宋" w:hAnsi="仿宋" w:eastAsia="仿宋" w:cs="仿宋"/>
                <w:color w:val="auto"/>
                <w:kern w:val="2"/>
                <w:sz w:val="24"/>
                <w:szCs w:val="24"/>
                <w:highlight w:val="none"/>
                <w:u w:val="single"/>
                <w:lang w:val="en-US" w:eastAsia="zh-CN" w:bidi="ar-SA"/>
              </w:rPr>
              <w:t xml:space="preserve">标项二 </w:t>
            </w:r>
            <w:r>
              <w:rPr>
                <w:rFonts w:hint="eastAsia" w:ascii="仿宋" w:hAnsi="仿宋" w:eastAsia="仿宋" w:cs="仿宋"/>
                <w:color w:val="auto"/>
                <w:kern w:val="2"/>
                <w:sz w:val="24"/>
                <w:szCs w:val="24"/>
                <w:highlight w:val="none"/>
                <w:lang w:val="en-US" w:eastAsia="zh-CN" w:bidi="ar-SA"/>
              </w:rPr>
              <w:t>为非单一产品采购项目，标项一核心产品为：便携式彩色超声多普勒。</w:t>
            </w:r>
          </w:p>
          <w:p w14:paraId="1EE62241">
            <w:pPr>
              <w:pStyle w:val="15"/>
              <w:rPr>
                <w:rFonts w:hint="eastAsia" w:ascii="仿宋" w:hAnsi="仿宋" w:eastAsia="仿宋" w:cs="仿宋"/>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注：若不单独标明核心产品则所有产品均被视为核心产品</w:t>
            </w:r>
            <w:r>
              <w:rPr>
                <w:rFonts w:hint="eastAsia" w:ascii="仿宋" w:hAnsi="仿宋" w:eastAsia="仿宋" w:cs="仿宋"/>
                <w:sz w:val="24"/>
                <w:szCs w:val="24"/>
                <w:highlight w:val="none"/>
              </w:rPr>
              <w:t xml:space="preserve"> </w:t>
            </w:r>
          </w:p>
        </w:tc>
      </w:tr>
      <w:tr w14:paraId="075DDB9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38B7EDBE">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sz w:val="24"/>
                <w:szCs w:val="24"/>
              </w:rPr>
            </w:pPr>
          </w:p>
        </w:tc>
        <w:tc>
          <w:tcPr>
            <w:tcW w:w="7595" w:type="dxa"/>
            <w:tcBorders>
              <w:tl2br w:val="nil"/>
              <w:tr2bl w:val="nil"/>
            </w:tcBorders>
            <w:vAlign w:val="center"/>
          </w:tcPr>
          <w:p w14:paraId="7AD8F7D1">
            <w:pPr>
              <w:pStyle w:val="46"/>
              <w:keepNext w:val="0"/>
              <w:pageBreakBefore w:val="0"/>
              <w:kinsoku/>
              <w:overflowPunct/>
              <w:topLinePunct w:val="0"/>
              <w:autoSpaceDE/>
              <w:autoSpaceDN/>
              <w:bidi w:val="0"/>
              <w:spacing w:line="48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演示</w:t>
            </w:r>
          </w:p>
          <w:p w14:paraId="2F127983">
            <w:pPr>
              <w:pStyle w:val="46"/>
              <w:keepNext w:val="0"/>
              <w:pageBreakBefore w:val="0"/>
              <w:kinsoku/>
              <w:overflowPunct/>
              <w:topLinePunct w:val="0"/>
              <w:autoSpaceDE/>
              <w:autoSpaceDN/>
              <w:bidi w:val="0"/>
              <w:spacing w:line="48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w:char="00FE"/>
            </w:r>
            <w:r>
              <w:rPr>
                <w:rFonts w:hint="eastAsia" w:ascii="仿宋" w:hAnsi="仿宋" w:eastAsia="仿宋" w:cs="仿宋"/>
                <w:color w:val="auto"/>
                <w:sz w:val="24"/>
                <w:szCs w:val="24"/>
                <w:highlight w:val="none"/>
              </w:rPr>
              <w:t>不进行</w:t>
            </w:r>
          </w:p>
          <w:p w14:paraId="3E1D5472">
            <w:pPr>
              <w:pStyle w:val="46"/>
              <w:keepNext w:val="0"/>
              <w:pageBreakBefore w:val="0"/>
              <w:kinsoku/>
              <w:overflowPunct/>
              <w:topLinePunct w:val="0"/>
              <w:autoSpaceDE/>
              <w:autoSpaceDN/>
              <w:bidi w:val="0"/>
              <w:spacing w:line="48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进行，</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远程线上演示</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现场演示</w:t>
            </w:r>
          </w:p>
          <w:p w14:paraId="78D358FD">
            <w:pPr>
              <w:pStyle w:val="46"/>
              <w:keepNext w:val="0"/>
              <w:pageBreakBefore w:val="0"/>
              <w:kinsoku/>
              <w:overflowPunct/>
              <w:topLinePunct w:val="0"/>
              <w:autoSpaceDE/>
              <w:autoSpaceDN/>
              <w:bidi w:val="0"/>
              <w:spacing w:line="480" w:lineRule="exact"/>
              <w:ind w:firstLine="240" w:firstLineChars="1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1.演示时间不得超过</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分钟。</w:t>
            </w:r>
          </w:p>
          <w:p w14:paraId="4FF9BE53">
            <w:pPr>
              <w:pStyle w:val="46"/>
              <w:keepNext w:val="0"/>
              <w:pageBreakBefore w:val="0"/>
              <w:kinsoku/>
              <w:overflowPunct/>
              <w:topLinePunct w:val="0"/>
              <w:autoSpaceDE/>
              <w:autoSpaceDN/>
              <w:bidi w:val="0"/>
              <w:spacing w:line="480" w:lineRule="exact"/>
              <w:ind w:firstLine="240" w:firstLineChars="1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2.进行远程线上演示的，供应商应提前自行准备好演示的软硬配置环境和网络环境，做好演示的各项准备工作。因供应商自身原因无法演示或者演示效果不理想的，导致的后果由供应商自行承担。</w:t>
            </w:r>
          </w:p>
          <w:p w14:paraId="1537CD3C">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3.进行现场演示的，演示人员不得超过</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人，演示现场提供</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tc>
      </w:tr>
      <w:tr w14:paraId="5C8CC1E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46D7161E">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sz w:val="24"/>
                <w:szCs w:val="24"/>
              </w:rPr>
            </w:pPr>
          </w:p>
        </w:tc>
        <w:tc>
          <w:tcPr>
            <w:tcW w:w="7595" w:type="dxa"/>
            <w:tcBorders>
              <w:tl2br w:val="nil"/>
              <w:tr2bl w:val="nil"/>
            </w:tcBorders>
            <w:vAlign w:val="center"/>
          </w:tcPr>
          <w:p w14:paraId="73A846DC">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评标方法：综合评分法</w:t>
            </w:r>
          </w:p>
        </w:tc>
      </w:tr>
      <w:tr w14:paraId="4275473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2ED30374">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sz w:val="24"/>
                <w:szCs w:val="24"/>
              </w:rPr>
            </w:pPr>
          </w:p>
        </w:tc>
        <w:tc>
          <w:tcPr>
            <w:tcW w:w="7595" w:type="dxa"/>
            <w:tcBorders>
              <w:tl2br w:val="nil"/>
              <w:tr2bl w:val="nil"/>
            </w:tcBorders>
            <w:vAlign w:val="center"/>
          </w:tcPr>
          <w:p w14:paraId="156FE1E7">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项目属性：货物</w:t>
            </w:r>
          </w:p>
        </w:tc>
      </w:tr>
      <w:tr w14:paraId="038C858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562" w:type="dxa"/>
            <w:gridSpan w:val="2"/>
            <w:tcBorders>
              <w:tl2br w:val="nil"/>
              <w:tr2bl w:val="nil"/>
            </w:tcBorders>
            <w:vAlign w:val="center"/>
          </w:tcPr>
          <w:p w14:paraId="3A8A1698">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适用于本</w:t>
            </w: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须知的额外增加的变动：</w:t>
            </w:r>
          </w:p>
          <w:p w14:paraId="1781E550">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1、关于本项目所有公告、公示在新疆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兵团</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政府采购网发布。</w:t>
            </w:r>
          </w:p>
          <w:p w14:paraId="27D05044">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2、请投标单位随时关注本项目的澄清、答疑、变更事项。</w:t>
            </w:r>
          </w:p>
          <w:p w14:paraId="38876141">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3、本项目实行电子招投标，</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须登录政采云平台申请获取招标文件，并通过政采云电子投标客户端制作响应文件，同时自行承担与投标有关的一切费用。</w:t>
            </w:r>
          </w:p>
          <w:p w14:paraId="56C8BA1E">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应在开标前确保成为新疆维吾尔自治区政府采购网正式注册入库</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，并完成CA数字证书申领。因未注册入库、未办理CA数字证书等原因造成无法投标或投标失败等后果由</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自行承担。</w:t>
            </w:r>
          </w:p>
          <w:p w14:paraId="42A25D7F">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5、有意向参与新疆区域电子开评标的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，可访问新疆数字证书认证中心官方网站（https://www.xjca.com.cn/）或下载“新疆政务通”APP自行进行申领。如需咨询，请联系新疆CA服务热线0991-2819290。</w:t>
            </w:r>
          </w:p>
          <w:p w14:paraId="5B6872EF">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可前往新疆政府采购网（http://www.ccgp-xinjiang.gov.cn/）下载专区，下载政采云电子投标客户端，安装完成后，可通过账号密码或CA登录客户端进行响应文件制作。在使用政采云电子投标客户端时，如有问题可拨打政采云客户服务热线进行咨询。</w:t>
            </w:r>
          </w:p>
          <w:p w14:paraId="19369682">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7、本项目采用不见面开标，</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须在投标截止时间前通过CA在政采云平台上传加密的电子响应文件。备注：</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”版面获取操作指南，同时对自助查询无法解决的问题可通过钉钉群及政采云在线客服获取服务支持。</w:t>
            </w:r>
          </w:p>
          <w:p w14:paraId="0F7F2E1C">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在开标前须提前配置好电脑浏览器（建议使用360浏览器或谷歌浏览器），开标时请使用制作加密电子响应文件的CA锁进行解密及报价确认。</w:t>
            </w:r>
          </w:p>
          <w:p w14:paraId="4D719657">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9、</w:t>
            </w:r>
            <w:r>
              <w:rPr>
                <w:rFonts w:hint="eastAsia" w:ascii="仿宋" w:hAnsi="仿宋" w:eastAsia="仿宋" w:cs="仿宋"/>
                <w:b/>
                <w:bCs/>
                <w:color w:val="auto"/>
                <w:sz w:val="24"/>
                <w:szCs w:val="24"/>
                <w:highlight w:val="none"/>
              </w:rPr>
              <w:t>本项目投标文件解密时间定为30分钟，如</w:t>
            </w:r>
            <w:r>
              <w:rPr>
                <w:rFonts w:hint="eastAsia" w:ascii="仿宋" w:hAnsi="仿宋" w:eastAsia="仿宋" w:cs="仿宋"/>
                <w:b/>
                <w:bCs/>
                <w:color w:val="auto"/>
                <w:sz w:val="24"/>
                <w:szCs w:val="24"/>
                <w:highlight w:val="none"/>
                <w:lang w:eastAsia="zh-CN"/>
              </w:rPr>
              <w:t>投标人</w:t>
            </w:r>
            <w:r>
              <w:rPr>
                <w:rFonts w:hint="eastAsia" w:ascii="仿宋" w:hAnsi="仿宋" w:eastAsia="仿宋" w:cs="仿宋"/>
                <w:b/>
                <w:bCs/>
                <w:color w:val="auto"/>
                <w:sz w:val="24"/>
                <w:szCs w:val="24"/>
                <w:highlight w:val="none"/>
              </w:rPr>
              <w:t>因自身原因导致在规定的时间无法正常解密，视为开标后撤销其投标文件，投标保证金招标人有权不予退还。</w:t>
            </w:r>
          </w:p>
          <w:p w14:paraId="2B885B7C">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10、政采云投标客户端中上传电子投标文件为三部分，分别为资格文件、报价文件、商务技术文件。投标人除分别按要求分别上传文件外，建议商务技术文件部分上传整本投标文件（包含资格部分、报价部分、商务技术部分）。</w:t>
            </w:r>
          </w:p>
          <w:p w14:paraId="0AA3268F">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sz w:val="24"/>
                <w:szCs w:val="24"/>
                <w:lang w:val="en-US"/>
              </w:rPr>
            </w:pPr>
            <w:r>
              <w:rPr>
                <w:rFonts w:hint="eastAsia" w:ascii="仿宋" w:hAnsi="仿宋" w:eastAsia="仿宋" w:cs="仿宋"/>
                <w:b/>
                <w:bCs/>
                <w:color w:val="auto"/>
                <w:sz w:val="24"/>
                <w:szCs w:val="24"/>
                <w:highlight w:val="none"/>
                <w:lang w:val="en-US" w:eastAsia="zh-CN"/>
              </w:rPr>
              <w:t>11、联合体投标，除招标文件明确要求联合体其他成员签字（签章）、盖章外，均为联合体牵头人签字（签章）、盖章。</w:t>
            </w:r>
          </w:p>
        </w:tc>
      </w:tr>
    </w:tbl>
    <w:p w14:paraId="06803823">
      <w:pPr>
        <w:rPr>
          <w:rFonts w:ascii="仿宋" w:hAnsi="仿宋" w:eastAsia="仿宋" w:cs="仿宋_GB2312"/>
          <w:sz w:val="32"/>
          <w:szCs w:val="32"/>
        </w:rPr>
      </w:pPr>
      <w:r>
        <w:rPr>
          <w:rFonts w:hint="eastAsia" w:ascii="仿宋" w:hAnsi="仿宋" w:eastAsia="仿宋" w:cs="仿宋_GB2312"/>
          <w:sz w:val="32"/>
          <w:szCs w:val="32"/>
        </w:rPr>
        <w:br w:type="page"/>
      </w:r>
    </w:p>
    <w:p w14:paraId="03B0E4C7">
      <w:pPr>
        <w:pStyle w:val="2"/>
        <w:numPr>
          <w:ilvl w:val="0"/>
          <w:numId w:val="1"/>
        </w:numPr>
        <w:jc w:val="center"/>
        <w:rPr>
          <w:rFonts w:ascii="仿宋" w:hAnsi="仿宋" w:eastAsia="仿宋" w:cs="仿宋_GB2312"/>
          <w:sz w:val="32"/>
          <w:szCs w:val="32"/>
        </w:rPr>
      </w:pPr>
      <w:bookmarkStart w:id="16" w:name="_Toc12072"/>
      <w:r>
        <w:rPr>
          <w:rFonts w:hint="eastAsia" w:ascii="仿宋" w:hAnsi="仿宋" w:eastAsia="仿宋" w:cs="仿宋_GB2312"/>
          <w:sz w:val="32"/>
          <w:szCs w:val="32"/>
          <w:lang w:val="en-US" w:eastAsia="zh-CN"/>
        </w:rPr>
        <w:t>投标人</w:t>
      </w:r>
      <w:r>
        <w:rPr>
          <w:rFonts w:hint="eastAsia" w:ascii="仿宋" w:hAnsi="仿宋" w:eastAsia="仿宋" w:cs="仿宋_GB2312"/>
          <w:sz w:val="32"/>
          <w:szCs w:val="32"/>
        </w:rPr>
        <w:t>须知</w:t>
      </w:r>
      <w:bookmarkEnd w:id="16"/>
    </w:p>
    <w:p w14:paraId="48FDC5E8">
      <w:pPr>
        <w:numPr>
          <w:ilvl w:val="0"/>
          <w:numId w:val="2"/>
        </w:numPr>
        <w:spacing w:line="500" w:lineRule="exact"/>
        <w:jc w:val="center"/>
        <w:outlineLvl w:val="1"/>
        <w:rPr>
          <w:rFonts w:ascii="仿宋" w:hAnsi="仿宋" w:eastAsia="仿宋" w:cs="仿宋_GB2312"/>
          <w:b/>
          <w:bCs/>
          <w:sz w:val="24"/>
        </w:rPr>
      </w:pPr>
      <w:bookmarkStart w:id="17" w:name="_Toc17885"/>
      <w:bookmarkStart w:id="18" w:name="_Toc20936"/>
      <w:r>
        <w:rPr>
          <w:rFonts w:hint="eastAsia" w:ascii="仿宋" w:hAnsi="仿宋" w:eastAsia="仿宋" w:cs="仿宋_GB2312"/>
          <w:b/>
          <w:bCs/>
          <w:sz w:val="24"/>
        </w:rPr>
        <w:t>说 明</w:t>
      </w:r>
      <w:bookmarkEnd w:id="17"/>
      <w:bookmarkEnd w:id="18"/>
    </w:p>
    <w:p w14:paraId="6204FDCB">
      <w:pPr>
        <w:numPr>
          <w:ilvl w:val="0"/>
          <w:numId w:val="3"/>
        </w:numPr>
        <w:spacing w:line="500" w:lineRule="exact"/>
        <w:rPr>
          <w:rFonts w:ascii="仿宋" w:hAnsi="仿宋" w:eastAsia="仿宋" w:cs="仿宋_GB2312"/>
          <w:b/>
          <w:bCs/>
          <w:sz w:val="24"/>
        </w:rPr>
      </w:pPr>
      <w:r>
        <w:rPr>
          <w:rFonts w:hint="eastAsia" w:ascii="仿宋" w:hAnsi="仿宋" w:eastAsia="仿宋" w:cs="仿宋_GB2312"/>
          <w:b/>
          <w:bCs/>
          <w:sz w:val="24"/>
        </w:rPr>
        <w:t>采购人、采购代理机构及</w:t>
      </w:r>
      <w:r>
        <w:rPr>
          <w:rFonts w:hint="eastAsia" w:ascii="仿宋" w:hAnsi="仿宋" w:eastAsia="仿宋" w:cs="仿宋_GB2312"/>
          <w:b/>
          <w:bCs/>
          <w:sz w:val="24"/>
          <w:lang w:val="en-US" w:eastAsia="zh-CN"/>
        </w:rPr>
        <w:t>投标人</w:t>
      </w:r>
    </w:p>
    <w:p w14:paraId="03981A87">
      <w:pPr>
        <w:numPr>
          <w:ilvl w:val="1"/>
          <w:numId w:val="4"/>
        </w:numPr>
        <w:spacing w:line="500" w:lineRule="exact"/>
        <w:rPr>
          <w:rFonts w:hint="eastAsia" w:ascii="仿宋" w:hAnsi="仿宋" w:eastAsia="仿宋" w:cs="仿宋_GB2312"/>
          <w:sz w:val="24"/>
          <w:u w:val="single"/>
          <w:lang w:val="en-US" w:eastAsia="zh-CN"/>
        </w:rPr>
      </w:pPr>
      <w:r>
        <w:rPr>
          <w:rFonts w:hint="eastAsia" w:ascii="仿宋" w:hAnsi="仿宋" w:eastAsia="仿宋" w:cs="仿宋_GB2312"/>
          <w:sz w:val="24"/>
        </w:rPr>
        <w:t>采购人：是指依法进行政府采购的国家机构、事业单位、团体组织</w:t>
      </w:r>
      <w:r>
        <w:rPr>
          <w:rFonts w:hint="eastAsia" w:ascii="仿宋" w:hAnsi="仿宋" w:eastAsia="仿宋" w:cs="仿宋_GB2312"/>
          <w:sz w:val="24"/>
          <w:lang w:eastAsia="zh-CN"/>
        </w:rPr>
        <w:t>，</w:t>
      </w:r>
      <w:r>
        <w:rPr>
          <w:rFonts w:hint="eastAsia" w:ascii="仿宋" w:hAnsi="仿宋" w:eastAsia="仿宋" w:cs="仿宋_GB2312"/>
          <w:sz w:val="24"/>
          <w:lang w:val="en-US" w:eastAsia="zh-CN"/>
        </w:rPr>
        <w:t>负责项目的整体规划、技术方案可行性设计论证与实施，作为合同采购方（用户）的主体承担质疑回复、履行合同、验收与评价等义务。本项目采购人</w:t>
      </w:r>
      <w:r>
        <w:rPr>
          <w:rFonts w:hint="eastAsia" w:ascii="仿宋" w:hAnsi="仿宋" w:eastAsia="仿宋" w:cs="仿宋_GB2312"/>
          <w:sz w:val="24"/>
          <w:u w:val="single"/>
          <w:lang w:val="en-US" w:eastAsia="zh-CN"/>
        </w:rPr>
        <w:t>详见投标人须知前附表</w:t>
      </w:r>
    </w:p>
    <w:p w14:paraId="4EC78948">
      <w:pPr>
        <w:numPr>
          <w:ilvl w:val="1"/>
          <w:numId w:val="4"/>
        </w:numPr>
        <w:spacing w:line="500" w:lineRule="exact"/>
        <w:rPr>
          <w:rFonts w:ascii="仿宋" w:hAnsi="仿宋" w:eastAsia="仿宋" w:cs="仿宋_GB2312"/>
          <w:sz w:val="24"/>
        </w:rPr>
      </w:pPr>
      <w:r>
        <w:rPr>
          <w:rFonts w:hint="eastAsia" w:ascii="仿宋" w:hAnsi="仿宋" w:eastAsia="仿宋" w:cs="仿宋_GB2312"/>
          <w:sz w:val="24"/>
        </w:rPr>
        <w:t>采购代理机构：</w:t>
      </w:r>
      <w:r>
        <w:rPr>
          <w:rFonts w:hint="eastAsia" w:ascii="仿宋" w:hAnsi="仿宋" w:eastAsia="仿宋" w:cs="仿宋_GB2312"/>
          <w:sz w:val="24"/>
          <w:lang w:val="en-US" w:eastAsia="zh-CN"/>
        </w:rPr>
        <w:t>指依法进行政府采购的国家机关、事业单位、团体组织委托的采购代理机构，负责整个采购活动的组织，依法负责编制和发布招标文件，对招标文件拥有最终的解释权。</w:t>
      </w:r>
      <w:r>
        <w:rPr>
          <w:rFonts w:hint="eastAsia" w:ascii="仿宋" w:hAnsi="仿宋" w:eastAsia="仿宋" w:cs="仿宋_GB2312"/>
          <w:sz w:val="24"/>
        </w:rPr>
        <w:t>本次招标的采购代理机构</w:t>
      </w:r>
      <w:r>
        <w:rPr>
          <w:rFonts w:hint="eastAsia" w:ascii="仿宋" w:hAnsi="仿宋" w:eastAsia="仿宋" w:cs="仿宋_GB2312"/>
          <w:sz w:val="24"/>
          <w:u w:val="single"/>
          <w:lang w:val="en-US" w:eastAsia="zh-CN"/>
        </w:rPr>
        <w:t>详见投标人须知前附表</w:t>
      </w:r>
      <w:r>
        <w:rPr>
          <w:rFonts w:hint="eastAsia" w:ascii="仿宋" w:hAnsi="仿宋" w:eastAsia="仿宋" w:cs="仿宋_GB2312"/>
          <w:sz w:val="24"/>
        </w:rPr>
        <w:t>。</w:t>
      </w:r>
    </w:p>
    <w:p w14:paraId="2EA64F7B">
      <w:pPr>
        <w:numPr>
          <w:ilvl w:val="1"/>
          <w:numId w:val="4"/>
        </w:numPr>
        <w:spacing w:line="500" w:lineRule="exact"/>
        <w:rPr>
          <w:rFonts w:hint="eastAsia" w:ascii="仿宋" w:hAnsi="仿宋" w:eastAsia="仿宋" w:cs="仿宋_GB2312"/>
          <w:sz w:val="24"/>
          <w:lang w:val="en-US" w:eastAsia="zh-CN"/>
        </w:rPr>
      </w:pPr>
      <w:r>
        <w:rPr>
          <w:rFonts w:hint="eastAsia" w:ascii="仿宋" w:hAnsi="仿宋" w:eastAsia="仿宋" w:cs="仿宋_GB2312"/>
          <w:sz w:val="24"/>
          <w:lang w:val="en-US" w:eastAsia="zh-CN"/>
        </w:rPr>
        <w:t>投标人（也称“供应商”、“申请人”）：是指有意向采购人提供货物、工程或者服务的法人、其他组织或者自然人，并在云平台项目采购系统完成本项目投标登记并提交电子投标文件的供应商。分支机构不得参加政府采购活动，但银行、保险、石油石化、电力、电信等有行业特殊情况的除外。法人分支机构不得参加政府采购活动，但银行、保险、石油石化、电力、电信等有行业特殊情况的除外。</w:t>
      </w:r>
      <w:r>
        <w:rPr>
          <w:rFonts w:hint="eastAsia" w:ascii="仿宋" w:hAnsi="仿宋" w:eastAsia="仿宋" w:cs="仿宋"/>
          <w:b w:val="0"/>
          <w:bCs w:val="0"/>
          <w:sz w:val="24"/>
          <w:szCs w:val="24"/>
          <w:lang w:val="en-US" w:eastAsia="zh-CN"/>
        </w:rPr>
        <w:t>本项目（包）是否允许法人分支机构参与磋商</w:t>
      </w:r>
      <w:r>
        <w:rPr>
          <w:rFonts w:hint="eastAsia" w:ascii="仿宋" w:hAnsi="仿宋" w:eastAsia="仿宋" w:cs="仿宋_GB2312"/>
          <w:sz w:val="24"/>
          <w:u w:val="single"/>
          <w:lang w:val="en-US" w:eastAsia="zh-CN"/>
        </w:rPr>
        <w:t>详见投标人须知前附表</w:t>
      </w:r>
      <w:r>
        <w:rPr>
          <w:rFonts w:hint="eastAsia" w:ascii="仿宋" w:hAnsi="仿宋" w:eastAsia="仿宋" w:cs="仿宋"/>
          <w:b w:val="0"/>
          <w:bCs w:val="0"/>
          <w:sz w:val="24"/>
          <w:szCs w:val="24"/>
          <w:lang w:val="en-US" w:eastAsia="zh-CN"/>
        </w:rPr>
        <w:t>。</w:t>
      </w:r>
    </w:p>
    <w:p w14:paraId="6D9D1B8B">
      <w:pPr>
        <w:spacing w:line="500" w:lineRule="exact"/>
        <w:rPr>
          <w:rFonts w:ascii="仿宋" w:hAnsi="仿宋" w:eastAsia="仿宋" w:cs="仿宋_GB2312"/>
          <w:b/>
          <w:bCs/>
          <w:sz w:val="24"/>
        </w:rPr>
      </w:pPr>
      <w:r>
        <w:rPr>
          <w:rFonts w:hint="eastAsia" w:ascii="仿宋" w:hAnsi="仿宋" w:eastAsia="仿宋" w:cs="仿宋_GB2312"/>
          <w:b/>
          <w:bCs/>
          <w:sz w:val="24"/>
          <w:lang w:eastAsia="zh-CN"/>
        </w:rPr>
        <w:t>投标人</w:t>
      </w:r>
      <w:r>
        <w:rPr>
          <w:rFonts w:hint="eastAsia" w:ascii="仿宋" w:hAnsi="仿宋" w:eastAsia="仿宋" w:cs="仿宋_GB2312"/>
          <w:b/>
          <w:bCs/>
          <w:sz w:val="24"/>
        </w:rPr>
        <w:t>须满足以下条件：</w:t>
      </w:r>
    </w:p>
    <w:p w14:paraId="059B4B22">
      <w:pPr>
        <w:numPr>
          <w:ilvl w:val="2"/>
          <w:numId w:val="4"/>
        </w:numPr>
        <w:spacing w:line="500" w:lineRule="exact"/>
        <w:rPr>
          <w:rFonts w:ascii="仿宋" w:hAnsi="仿宋" w:eastAsia="仿宋" w:cs="仿宋_GB2312"/>
          <w:sz w:val="24"/>
        </w:rPr>
      </w:pPr>
      <w:r>
        <w:rPr>
          <w:rFonts w:hint="eastAsia" w:ascii="仿宋" w:hAnsi="仿宋" w:eastAsia="仿宋" w:cs="仿宋_GB2312"/>
          <w:sz w:val="24"/>
        </w:rPr>
        <w:t>具备《中华人民共和国政府采购法》第二十二条关于供应商条件的规定，遵守国家、本项目采购人本级和上级财政部门政府采购的有关规定。</w:t>
      </w:r>
    </w:p>
    <w:p w14:paraId="77B850BC">
      <w:pPr>
        <w:numPr>
          <w:ilvl w:val="2"/>
          <w:numId w:val="4"/>
        </w:numPr>
        <w:spacing w:line="500" w:lineRule="exact"/>
        <w:rPr>
          <w:rFonts w:ascii="仿宋" w:hAnsi="仿宋" w:eastAsia="仿宋" w:cs="仿宋_GB2312"/>
          <w:sz w:val="24"/>
        </w:rPr>
      </w:pPr>
      <w:r>
        <w:rPr>
          <w:rFonts w:hint="eastAsia" w:ascii="仿宋" w:hAnsi="仿宋" w:eastAsia="仿宋" w:cs="仿宋_GB2312"/>
          <w:sz w:val="24"/>
        </w:rPr>
        <w:t>以招标文件规定的方式获得了本项目的招标文件。</w:t>
      </w:r>
    </w:p>
    <w:p w14:paraId="3083EA8B">
      <w:pPr>
        <w:numPr>
          <w:ilvl w:val="2"/>
          <w:numId w:val="4"/>
        </w:numPr>
        <w:spacing w:line="500" w:lineRule="exact"/>
        <w:rPr>
          <w:rFonts w:ascii="仿宋" w:hAnsi="仿宋" w:eastAsia="仿宋" w:cs="仿宋_GB2312"/>
          <w:sz w:val="24"/>
        </w:rPr>
      </w:pPr>
      <w:r>
        <w:rPr>
          <w:rFonts w:hint="eastAsia" w:ascii="仿宋" w:hAnsi="仿宋" w:eastAsia="仿宋" w:cs="仿宋_GB2312"/>
          <w:sz w:val="24"/>
        </w:rPr>
        <w:t>符合</w:t>
      </w:r>
      <w:r>
        <w:rPr>
          <w:rFonts w:hint="eastAsia" w:ascii="仿宋" w:hAnsi="仿宋" w:eastAsia="仿宋" w:cs="仿宋_GB2312"/>
          <w:sz w:val="24"/>
          <w:u w:val="single"/>
          <w:lang w:val="en-US" w:eastAsia="zh-CN"/>
        </w:rPr>
        <w:t>招标公告</w:t>
      </w:r>
      <w:r>
        <w:rPr>
          <w:rFonts w:hint="eastAsia" w:ascii="仿宋" w:hAnsi="仿宋" w:eastAsia="仿宋" w:cs="仿宋_GB2312"/>
          <w:sz w:val="24"/>
        </w:rPr>
        <w:t>中规定的落</w:t>
      </w:r>
      <w:r>
        <w:rPr>
          <w:rFonts w:hint="eastAsia" w:ascii="仿宋" w:hAnsi="仿宋" w:eastAsia="仿宋" w:cs="仿宋_GB2312"/>
          <w:sz w:val="24"/>
          <w:lang w:eastAsia="zh-CN"/>
        </w:rPr>
        <w:t>实政府采购政策需满足的资格要求</w:t>
      </w:r>
      <w:r>
        <w:rPr>
          <w:rFonts w:hint="eastAsia" w:ascii="仿宋" w:hAnsi="仿宋" w:eastAsia="仿宋" w:cs="仿宋_GB2312"/>
          <w:sz w:val="24"/>
        </w:rPr>
        <w:t>。</w:t>
      </w:r>
    </w:p>
    <w:p w14:paraId="2C4ABECC">
      <w:pPr>
        <w:numPr>
          <w:ilvl w:val="2"/>
          <w:numId w:val="4"/>
        </w:numPr>
        <w:spacing w:line="500" w:lineRule="exact"/>
        <w:rPr>
          <w:rFonts w:hint="eastAsia" w:ascii="仿宋" w:hAnsi="仿宋" w:eastAsia="仿宋" w:cs="仿宋_GB2312"/>
          <w:sz w:val="24"/>
        </w:rPr>
      </w:pPr>
      <w:r>
        <w:rPr>
          <w:rFonts w:hint="eastAsia" w:ascii="仿宋" w:hAnsi="仿宋" w:eastAsia="仿宋" w:cs="仿宋_GB2312"/>
          <w:sz w:val="24"/>
        </w:rPr>
        <w:t>符合</w:t>
      </w:r>
      <w:r>
        <w:rPr>
          <w:rFonts w:hint="eastAsia" w:ascii="仿宋" w:hAnsi="仿宋" w:eastAsia="仿宋" w:cs="仿宋_GB2312"/>
          <w:sz w:val="24"/>
          <w:u w:val="single"/>
          <w:lang w:val="en-US" w:eastAsia="zh-CN"/>
        </w:rPr>
        <w:t>招标公告</w:t>
      </w:r>
      <w:r>
        <w:rPr>
          <w:rFonts w:hint="eastAsia" w:ascii="仿宋" w:hAnsi="仿宋" w:eastAsia="仿宋" w:cs="仿宋_GB2312"/>
          <w:sz w:val="24"/>
        </w:rPr>
        <w:t>规定的</w:t>
      </w:r>
      <w:r>
        <w:rPr>
          <w:rFonts w:hint="eastAsia" w:ascii="仿宋" w:hAnsi="仿宋" w:eastAsia="仿宋" w:cs="仿宋_GB2312"/>
          <w:sz w:val="24"/>
          <w:lang w:val="en-US" w:eastAsia="zh-CN"/>
        </w:rPr>
        <w:t>本项目特定</w:t>
      </w:r>
      <w:r>
        <w:rPr>
          <w:rFonts w:hint="eastAsia" w:ascii="仿宋" w:hAnsi="仿宋" w:eastAsia="仿宋" w:cs="仿宋_GB2312"/>
          <w:sz w:val="24"/>
        </w:rPr>
        <w:t>资格要求。</w:t>
      </w:r>
    </w:p>
    <w:p w14:paraId="782480BF">
      <w:pPr>
        <w:numPr>
          <w:ilvl w:val="1"/>
          <w:numId w:val="4"/>
        </w:numPr>
        <w:spacing w:line="500" w:lineRule="exact"/>
        <w:rPr>
          <w:rFonts w:ascii="仿宋" w:hAnsi="仿宋" w:eastAsia="仿宋" w:cs="仿宋_GB2312"/>
          <w:sz w:val="24"/>
        </w:rPr>
      </w:pPr>
      <w:r>
        <w:rPr>
          <w:rFonts w:hint="eastAsia" w:ascii="仿宋" w:hAnsi="仿宋" w:eastAsia="仿宋" w:cs="仿宋_GB2312"/>
          <w:sz w:val="24"/>
        </w:rPr>
        <w:t>如经财政主管部门批准可以采购进口产品，将在</w:t>
      </w:r>
      <w:r>
        <w:rPr>
          <w:rFonts w:hint="eastAsia" w:ascii="仿宋" w:hAnsi="仿宋" w:eastAsia="仿宋" w:cs="仿宋_GB2312"/>
          <w:sz w:val="24"/>
          <w:u w:val="single"/>
        </w:rPr>
        <w:t>投标须知前附表</w:t>
      </w:r>
      <w:r>
        <w:rPr>
          <w:rFonts w:hint="eastAsia" w:ascii="仿宋" w:hAnsi="仿宋" w:eastAsia="仿宋" w:cs="仿宋_GB2312"/>
          <w:sz w:val="24"/>
        </w:rPr>
        <w:t>中写明。但</w:t>
      </w:r>
      <w:r>
        <w:rPr>
          <w:rFonts w:hint="eastAsia" w:ascii="仿宋" w:hAnsi="仿宋" w:eastAsia="仿宋" w:cs="仿宋_GB2312"/>
          <w:sz w:val="24"/>
          <w:lang w:eastAsia="zh-CN"/>
        </w:rPr>
        <w:t>投标人</w:t>
      </w:r>
      <w:r>
        <w:rPr>
          <w:rFonts w:hint="eastAsia" w:ascii="仿宋" w:hAnsi="仿宋" w:eastAsia="仿宋" w:cs="仿宋_GB2312"/>
          <w:sz w:val="24"/>
        </w:rPr>
        <w:t>应保证所投产品可履行合法报通关手续进入中国关境内。若</w:t>
      </w:r>
      <w:r>
        <w:rPr>
          <w:rFonts w:hint="eastAsia" w:ascii="仿宋" w:hAnsi="仿宋" w:eastAsia="仿宋" w:cs="仿宋_GB2312"/>
          <w:sz w:val="24"/>
          <w:u w:val="single"/>
        </w:rPr>
        <w:t>投标须知前附表</w:t>
      </w:r>
      <w:r>
        <w:rPr>
          <w:rFonts w:hint="eastAsia" w:ascii="仿宋" w:hAnsi="仿宋" w:eastAsia="仿宋" w:cs="仿宋_GB2312"/>
          <w:sz w:val="24"/>
        </w:rPr>
        <w:t>中未写明允许采购进口产品，如</w:t>
      </w:r>
      <w:r>
        <w:rPr>
          <w:rFonts w:hint="eastAsia" w:ascii="仿宋" w:hAnsi="仿宋" w:eastAsia="仿宋" w:cs="仿宋_GB2312"/>
          <w:sz w:val="24"/>
          <w:lang w:eastAsia="zh-CN"/>
        </w:rPr>
        <w:t>投标人</w:t>
      </w:r>
      <w:r>
        <w:rPr>
          <w:rFonts w:hint="eastAsia" w:ascii="仿宋" w:hAnsi="仿宋" w:eastAsia="仿宋" w:cs="仿宋_GB2312"/>
          <w:sz w:val="24"/>
        </w:rPr>
        <w:t>所投产品为进口产品，其投标将作为</w:t>
      </w:r>
      <w:r>
        <w:rPr>
          <w:rFonts w:hint="eastAsia" w:ascii="仿宋" w:hAnsi="仿宋" w:eastAsia="仿宋" w:cs="仿宋_GB2312"/>
          <w:b/>
          <w:bCs/>
          <w:sz w:val="24"/>
        </w:rPr>
        <w:t>无效投标</w:t>
      </w:r>
      <w:r>
        <w:rPr>
          <w:rFonts w:hint="eastAsia" w:ascii="仿宋" w:hAnsi="仿宋" w:eastAsia="仿宋" w:cs="仿宋_GB2312"/>
          <w:sz w:val="24"/>
        </w:rPr>
        <w:t xml:space="preserve">被拒绝。 </w:t>
      </w:r>
    </w:p>
    <w:p w14:paraId="4217C81E">
      <w:pPr>
        <w:numPr>
          <w:ilvl w:val="1"/>
          <w:numId w:val="4"/>
        </w:numPr>
        <w:spacing w:line="500" w:lineRule="exact"/>
        <w:rPr>
          <w:rFonts w:ascii="仿宋" w:hAnsi="仿宋" w:eastAsia="仿宋" w:cs="仿宋_GB2312"/>
          <w:sz w:val="24"/>
        </w:rPr>
      </w:pPr>
      <w:r>
        <w:rPr>
          <w:rFonts w:hint="eastAsia" w:ascii="仿宋" w:hAnsi="仿宋" w:eastAsia="仿宋" w:cs="仿宋_GB2312"/>
          <w:sz w:val="24"/>
        </w:rPr>
        <w:t>中小企业、监狱企业及残疾人福利性单位。</w:t>
      </w:r>
    </w:p>
    <w:p w14:paraId="39814D51">
      <w:pPr>
        <w:numPr>
          <w:ilvl w:val="2"/>
          <w:numId w:val="4"/>
        </w:numPr>
        <w:spacing w:line="500" w:lineRule="exact"/>
        <w:rPr>
          <w:rFonts w:ascii="仿宋" w:hAnsi="仿宋" w:eastAsia="仿宋" w:cs="仿宋_GB2312"/>
          <w:sz w:val="24"/>
        </w:rPr>
      </w:pPr>
      <w:r>
        <w:rPr>
          <w:rFonts w:hint="eastAsia" w:ascii="仿宋" w:hAnsi="仿宋" w:eastAsia="仿宋" w:cs="仿宋_GB2312"/>
          <w:sz w:val="24"/>
        </w:rPr>
        <w:t>采购标的对应的中小企业划分标准所属行业见</w:t>
      </w:r>
      <w:r>
        <w:rPr>
          <w:rFonts w:hint="eastAsia" w:ascii="仿宋" w:hAnsi="仿宋" w:eastAsia="仿宋" w:cs="仿宋_GB2312"/>
          <w:sz w:val="24"/>
          <w:u w:val="single"/>
        </w:rPr>
        <w:t>投标须知前附表</w:t>
      </w:r>
      <w:r>
        <w:rPr>
          <w:rFonts w:hint="eastAsia" w:ascii="仿宋" w:hAnsi="仿宋" w:eastAsia="仿宋" w:cs="仿宋_GB2312"/>
          <w:sz w:val="24"/>
        </w:rPr>
        <w:t>。</w:t>
      </w:r>
    </w:p>
    <w:p w14:paraId="6E4C868C">
      <w:pPr>
        <w:numPr>
          <w:ilvl w:val="2"/>
          <w:numId w:val="4"/>
        </w:numPr>
        <w:spacing w:line="500" w:lineRule="exact"/>
        <w:rPr>
          <w:rFonts w:hint="eastAsia" w:ascii="仿宋" w:hAnsi="仿宋" w:eastAsia="仿宋" w:cs="仿宋_GB2312"/>
          <w:sz w:val="24"/>
          <w:lang w:val="en-US" w:eastAsia="zh-CN"/>
        </w:rPr>
      </w:pPr>
      <w:r>
        <w:rPr>
          <w:rFonts w:hint="eastAsia" w:ascii="仿宋" w:hAnsi="仿宋" w:eastAsia="仿宋" w:cs="仿宋_GB2312"/>
          <w:sz w:val="24"/>
          <w:lang w:val="en-US" w:eastAsia="zh-CN"/>
        </w:rPr>
        <w:t>若投标须知前附表中写明专门面向中小或小微企业采购的，如投标人所提供的货物为非中小或小微企业制造，或提供的服务、工程为非中小或小微企业承接，其投标将被认定为</w:t>
      </w:r>
      <w:r>
        <w:rPr>
          <w:rFonts w:hint="eastAsia" w:ascii="仿宋" w:hAnsi="仿宋" w:eastAsia="仿宋" w:cs="仿宋_GB2312"/>
          <w:b/>
          <w:bCs/>
          <w:sz w:val="24"/>
          <w:lang w:val="en-US" w:eastAsia="zh-CN"/>
        </w:rPr>
        <w:t>投标无效</w:t>
      </w:r>
      <w:r>
        <w:rPr>
          <w:rFonts w:hint="eastAsia" w:ascii="仿宋" w:hAnsi="仿宋" w:eastAsia="仿宋" w:cs="仿宋_GB2312"/>
          <w:sz w:val="24"/>
          <w:lang w:val="en-US" w:eastAsia="zh-CN"/>
        </w:rPr>
        <w:t>。若投标须知前附表中写明本项目预留部分采购项目预算专门面向中小企业采购的，本项目面向中小企业采购预留份额、措施及比例</w:t>
      </w:r>
      <w:r>
        <w:rPr>
          <w:rFonts w:hint="eastAsia" w:ascii="仿宋" w:hAnsi="仿宋" w:eastAsia="仿宋" w:cs="仿宋_GB2312"/>
          <w:sz w:val="24"/>
          <w:u w:val="single"/>
          <w:lang w:val="en-US" w:eastAsia="zh-CN"/>
        </w:rPr>
        <w:t>见投标须知前附表</w:t>
      </w:r>
      <w:r>
        <w:rPr>
          <w:rFonts w:hint="eastAsia" w:ascii="仿宋" w:hAnsi="仿宋" w:eastAsia="仿宋" w:cs="仿宋_GB2312"/>
          <w:sz w:val="24"/>
          <w:lang w:val="en-US" w:eastAsia="zh-CN"/>
        </w:rPr>
        <w:t>，未达到上述比例的投标将被认定为</w:t>
      </w:r>
      <w:r>
        <w:rPr>
          <w:rFonts w:hint="eastAsia" w:ascii="仿宋" w:hAnsi="仿宋" w:eastAsia="仿宋" w:cs="仿宋_GB2312"/>
          <w:b/>
          <w:bCs/>
          <w:sz w:val="24"/>
          <w:lang w:val="en-US" w:eastAsia="zh-CN"/>
        </w:rPr>
        <w:t>投标无效</w:t>
      </w:r>
      <w:r>
        <w:rPr>
          <w:rFonts w:hint="eastAsia" w:ascii="仿宋" w:hAnsi="仿宋" w:eastAsia="仿宋" w:cs="仿宋_GB2312"/>
          <w:sz w:val="24"/>
          <w:lang w:val="en-US" w:eastAsia="zh-CN"/>
        </w:rPr>
        <w:t>。承接企业如为监狱企业或残疾人福利性单位的，视同为小型、微型企业。</w:t>
      </w:r>
    </w:p>
    <w:p w14:paraId="3FBC8729">
      <w:pPr>
        <w:numPr>
          <w:ilvl w:val="2"/>
          <w:numId w:val="4"/>
        </w:numPr>
        <w:spacing w:line="500" w:lineRule="exact"/>
        <w:rPr>
          <w:rFonts w:ascii="仿宋" w:hAnsi="仿宋" w:eastAsia="仿宋" w:cs="仿宋_GB2312"/>
          <w:sz w:val="24"/>
        </w:rPr>
      </w:pPr>
      <w:r>
        <w:rPr>
          <w:rFonts w:hint="eastAsia" w:ascii="仿宋" w:hAnsi="仿宋" w:eastAsia="仿宋" w:cs="仿宋_GB2312"/>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 号）、《关于印发中小企业划型标准规定的通知》（工信部联企业〔2011〕300 号）、《国务院关于进一步促进中小企业发展的若干意见》（国发〔2009〕36 号）。</w:t>
      </w:r>
    </w:p>
    <w:p w14:paraId="33A5A69D">
      <w:pPr>
        <w:numPr>
          <w:ilvl w:val="2"/>
          <w:numId w:val="4"/>
        </w:numPr>
        <w:spacing w:line="500" w:lineRule="exact"/>
        <w:rPr>
          <w:rFonts w:ascii="仿宋" w:hAnsi="仿宋" w:eastAsia="仿宋" w:cs="仿宋_GB2312"/>
          <w:sz w:val="24"/>
        </w:rPr>
      </w:pPr>
      <w:r>
        <w:rPr>
          <w:rFonts w:hint="eastAsia" w:ascii="仿宋" w:hAnsi="仿宋" w:eastAsia="仿宋" w:cs="仿宋_GB2312"/>
          <w:sz w:val="24"/>
        </w:rPr>
        <w:t xml:space="preserve"> </w:t>
      </w:r>
      <w:r>
        <w:rPr>
          <w:rFonts w:hint="eastAsia" w:ascii="仿宋" w:hAnsi="仿宋" w:eastAsia="仿宋" w:cs="仿宋_GB2312"/>
          <w:sz w:val="24"/>
          <w:lang w:eastAsia="zh-CN"/>
        </w:rPr>
        <w:t>投标人</w:t>
      </w:r>
      <w:r>
        <w:rPr>
          <w:rFonts w:hint="eastAsia" w:ascii="仿宋" w:hAnsi="仿宋" w:eastAsia="仿宋" w:cs="仿宋_GB2312"/>
          <w:sz w:val="24"/>
        </w:rPr>
        <w:t>提供的货物、工程或者服务符合下列情形的，享受中小企业扶持政策：</w:t>
      </w:r>
    </w:p>
    <w:p w14:paraId="4934D487">
      <w:pPr>
        <w:numPr>
          <w:ilvl w:val="0"/>
          <w:numId w:val="5"/>
        </w:numPr>
        <w:spacing w:line="500" w:lineRule="exact"/>
        <w:rPr>
          <w:rFonts w:ascii="仿宋" w:hAnsi="仿宋" w:eastAsia="仿宋" w:cs="仿宋_GB2312"/>
          <w:sz w:val="24"/>
        </w:rPr>
      </w:pPr>
      <w:r>
        <w:rPr>
          <w:rFonts w:hint="eastAsia" w:ascii="仿宋" w:hAnsi="仿宋" w:eastAsia="仿宋" w:cs="仿宋_GB2312"/>
          <w:sz w:val="24"/>
        </w:rPr>
        <w:t>在货物采购项目中，货物由中小企业制造，即货物由中小企业生产且使用该中小企业商号或者注册商标；</w:t>
      </w:r>
    </w:p>
    <w:p w14:paraId="1CCDDAE1">
      <w:pPr>
        <w:numPr>
          <w:ilvl w:val="0"/>
          <w:numId w:val="5"/>
        </w:numPr>
        <w:spacing w:line="500" w:lineRule="exact"/>
        <w:rPr>
          <w:rFonts w:ascii="仿宋" w:hAnsi="仿宋" w:eastAsia="仿宋" w:cs="仿宋_GB2312"/>
          <w:sz w:val="24"/>
        </w:rPr>
      </w:pPr>
      <w:r>
        <w:rPr>
          <w:rFonts w:hint="eastAsia" w:ascii="仿宋" w:hAnsi="仿宋" w:eastAsia="仿宋" w:cs="仿宋_GB2312"/>
          <w:sz w:val="24"/>
        </w:rPr>
        <w:t>在工程采购项目中，工程由中小企业承建，即工程施工单位为中小企业；</w:t>
      </w:r>
    </w:p>
    <w:p w14:paraId="161E9E7B">
      <w:pPr>
        <w:numPr>
          <w:ilvl w:val="0"/>
          <w:numId w:val="5"/>
        </w:numPr>
        <w:spacing w:line="500" w:lineRule="exact"/>
        <w:rPr>
          <w:rFonts w:ascii="仿宋" w:hAnsi="仿宋" w:eastAsia="仿宋" w:cs="仿宋_GB2312"/>
          <w:sz w:val="24"/>
        </w:rPr>
      </w:pPr>
      <w:r>
        <w:rPr>
          <w:rFonts w:hint="eastAsia" w:ascii="仿宋" w:hAnsi="仿宋" w:eastAsia="仿宋" w:cs="仿宋_GB2312"/>
          <w:sz w:val="24"/>
        </w:rPr>
        <w:t xml:space="preserve">在服务采购项目中，服务由中小企业承接，即提供服务的人员为中小企业依照《中华人民共和国劳动合同法》订立劳动合同的从业人员。 </w:t>
      </w:r>
    </w:p>
    <w:p w14:paraId="65D12DDB">
      <w:pPr>
        <w:numPr>
          <w:ilvl w:val="2"/>
          <w:numId w:val="4"/>
        </w:numPr>
        <w:spacing w:line="500" w:lineRule="exact"/>
        <w:rPr>
          <w:rFonts w:ascii="仿宋" w:hAnsi="仿宋" w:eastAsia="仿宋" w:cs="仿宋_GB2312"/>
          <w:sz w:val="24"/>
        </w:rPr>
      </w:pPr>
      <w:r>
        <w:rPr>
          <w:rFonts w:hint="eastAsia" w:ascii="仿宋" w:hAnsi="仿宋" w:eastAsia="仿宋" w:cs="仿宋_GB2312"/>
          <w:sz w:val="24"/>
        </w:rPr>
        <w:t>在货物采购项目中，</w:t>
      </w:r>
      <w:r>
        <w:rPr>
          <w:rFonts w:hint="eastAsia" w:ascii="仿宋" w:hAnsi="仿宋" w:eastAsia="仿宋" w:cs="仿宋_GB2312"/>
          <w:sz w:val="24"/>
          <w:lang w:eastAsia="zh-CN"/>
        </w:rPr>
        <w:t>投标人</w:t>
      </w:r>
      <w:r>
        <w:rPr>
          <w:rFonts w:hint="eastAsia" w:ascii="仿宋" w:hAnsi="仿宋" w:eastAsia="仿宋" w:cs="仿宋_GB2312"/>
          <w:sz w:val="24"/>
        </w:rPr>
        <w:t xml:space="preserve">提供的货物既有中小企业制造货物，也有大型企业制造货物的，不享受中小企业扶持政策。 </w:t>
      </w:r>
    </w:p>
    <w:p w14:paraId="24F44E13">
      <w:pPr>
        <w:numPr>
          <w:ilvl w:val="2"/>
          <w:numId w:val="4"/>
        </w:numPr>
        <w:spacing w:line="500" w:lineRule="exact"/>
        <w:rPr>
          <w:rFonts w:ascii="仿宋" w:hAnsi="仿宋" w:eastAsia="仿宋" w:cs="仿宋_GB2312"/>
          <w:sz w:val="24"/>
        </w:rPr>
      </w:pPr>
      <w:r>
        <w:rPr>
          <w:rFonts w:hint="eastAsia" w:ascii="仿宋" w:hAnsi="仿宋" w:eastAsia="仿宋" w:cs="仿宋_GB2312"/>
          <w:sz w:val="24"/>
        </w:rPr>
        <w:t>以联合体形式参加政府采购活动，联合体各方均为中小企业的，联合体视同中小企业。其中，联合体各方均为小微企业的，联合体视同小微企业。</w:t>
      </w:r>
    </w:p>
    <w:p w14:paraId="557E16EB">
      <w:pPr>
        <w:numPr>
          <w:ilvl w:val="2"/>
          <w:numId w:val="4"/>
        </w:numPr>
        <w:spacing w:line="500" w:lineRule="exact"/>
        <w:rPr>
          <w:rFonts w:ascii="仿宋" w:hAnsi="仿宋" w:eastAsia="仿宋" w:cs="仿宋_GB2312"/>
          <w:sz w:val="24"/>
        </w:rPr>
      </w:pPr>
      <w:r>
        <w:rPr>
          <w:rFonts w:hint="eastAsia" w:ascii="仿宋" w:hAnsi="仿宋" w:eastAsia="仿宋" w:cs="仿宋_GB2312"/>
          <w:sz w:val="24"/>
        </w:rPr>
        <w:t xml:space="preserve">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2F320CC2">
      <w:pPr>
        <w:numPr>
          <w:ilvl w:val="2"/>
          <w:numId w:val="4"/>
        </w:numPr>
        <w:spacing w:line="500" w:lineRule="exact"/>
        <w:rPr>
          <w:rFonts w:ascii="仿宋" w:hAnsi="仿宋" w:eastAsia="仿宋" w:cs="仿宋_GB2312"/>
          <w:sz w:val="24"/>
        </w:rPr>
      </w:pPr>
      <w:r>
        <w:rPr>
          <w:rFonts w:hint="eastAsia" w:ascii="仿宋" w:hAnsi="仿宋" w:eastAsia="仿宋" w:cs="仿宋_GB2312"/>
          <w:sz w:val="24"/>
        </w:rPr>
        <w:t xml:space="preserve">享受政府采购支持政策的残疾人福利性单位根据《关于促进残疾人就业政府采购政策的通知》（财库〔2017〕141号）应当同时满足以下条件： </w:t>
      </w:r>
    </w:p>
    <w:p w14:paraId="0DD239BE">
      <w:pPr>
        <w:numPr>
          <w:ilvl w:val="0"/>
          <w:numId w:val="6"/>
        </w:numPr>
        <w:spacing w:line="500" w:lineRule="exact"/>
        <w:rPr>
          <w:rFonts w:ascii="仿宋" w:hAnsi="仿宋" w:eastAsia="仿宋" w:cs="仿宋_GB2312"/>
          <w:sz w:val="24"/>
        </w:rPr>
      </w:pPr>
      <w:r>
        <w:rPr>
          <w:rFonts w:hint="eastAsia" w:ascii="仿宋" w:hAnsi="仿宋" w:eastAsia="仿宋" w:cs="仿宋_GB2312"/>
          <w:sz w:val="24"/>
        </w:rPr>
        <w:t xml:space="preserve">安置的残疾人占本单位在职职工人数的比例不低于25%（含25%），并且安置的残疾人人数不少于10人（含10人）； </w:t>
      </w:r>
    </w:p>
    <w:p w14:paraId="31DDB711">
      <w:pPr>
        <w:numPr>
          <w:ilvl w:val="0"/>
          <w:numId w:val="6"/>
        </w:numPr>
        <w:spacing w:line="500" w:lineRule="exact"/>
        <w:rPr>
          <w:rFonts w:ascii="仿宋" w:hAnsi="仿宋" w:eastAsia="仿宋" w:cs="仿宋_GB2312"/>
          <w:sz w:val="24"/>
        </w:rPr>
      </w:pPr>
      <w:r>
        <w:rPr>
          <w:rFonts w:hint="eastAsia" w:ascii="仿宋" w:hAnsi="仿宋" w:eastAsia="仿宋" w:cs="仿宋_GB2312"/>
          <w:sz w:val="24"/>
        </w:rPr>
        <w:t>依法与安置的每位残疾人签订了一年以上（含一年）的劳动合同或服务协议；</w:t>
      </w:r>
    </w:p>
    <w:p w14:paraId="3B9C8128">
      <w:pPr>
        <w:numPr>
          <w:ilvl w:val="0"/>
          <w:numId w:val="6"/>
        </w:numPr>
        <w:spacing w:line="500" w:lineRule="exact"/>
        <w:rPr>
          <w:rFonts w:ascii="仿宋" w:hAnsi="仿宋" w:eastAsia="仿宋" w:cs="仿宋_GB2312"/>
          <w:sz w:val="24"/>
        </w:rPr>
      </w:pPr>
      <w:r>
        <w:rPr>
          <w:rFonts w:hint="eastAsia" w:ascii="仿宋" w:hAnsi="仿宋" w:eastAsia="仿宋" w:cs="仿宋_GB2312"/>
          <w:sz w:val="24"/>
        </w:rPr>
        <w:t>为安置的每位残疾人按月足额缴纳了基本养老保险、基本医疗保险、失业保险、工伤保险和生育保险等社会保险费；</w:t>
      </w:r>
    </w:p>
    <w:p w14:paraId="28E3D24E">
      <w:pPr>
        <w:numPr>
          <w:ilvl w:val="0"/>
          <w:numId w:val="6"/>
        </w:numPr>
        <w:spacing w:line="500" w:lineRule="exact"/>
        <w:rPr>
          <w:rFonts w:ascii="仿宋" w:hAnsi="仿宋" w:eastAsia="仿宋" w:cs="仿宋_GB2312"/>
          <w:sz w:val="24"/>
        </w:rPr>
      </w:pPr>
      <w:r>
        <w:rPr>
          <w:rFonts w:hint="eastAsia" w:ascii="仿宋" w:hAnsi="仿宋" w:eastAsia="仿宋" w:cs="仿宋_GB2312"/>
          <w:sz w:val="24"/>
        </w:rPr>
        <w:t>通过银行等金融机构向安置的每位残疾人，按月支付了不低于单位所在区县适用的经省级人民政府批准的月最低工资标准的工资；</w:t>
      </w:r>
    </w:p>
    <w:p w14:paraId="36FD9861">
      <w:pPr>
        <w:numPr>
          <w:ilvl w:val="0"/>
          <w:numId w:val="6"/>
        </w:numPr>
        <w:spacing w:line="500" w:lineRule="exact"/>
        <w:rPr>
          <w:rFonts w:ascii="仿宋" w:hAnsi="仿宋" w:eastAsia="仿宋" w:cs="仿宋_GB2312"/>
          <w:sz w:val="24"/>
        </w:rPr>
      </w:pPr>
      <w:r>
        <w:rPr>
          <w:rFonts w:hint="eastAsia" w:ascii="仿宋" w:hAnsi="仿宋" w:eastAsia="仿宋" w:cs="仿宋_GB2312"/>
          <w:sz w:val="24"/>
        </w:rPr>
        <w:t>提供本单位制造的货物、承担的工程或者服务，或者提供其他残疾人福利性单位制造的货物（不包括使用非残疾人福利性单位注册商标的货物）。</w:t>
      </w:r>
    </w:p>
    <w:p w14:paraId="5373EF72">
      <w:pPr>
        <w:numPr>
          <w:ilvl w:val="0"/>
          <w:numId w:val="6"/>
        </w:numPr>
        <w:spacing w:line="500" w:lineRule="exact"/>
        <w:rPr>
          <w:rFonts w:ascii="仿宋" w:hAnsi="仿宋" w:eastAsia="仿宋" w:cs="仿宋_GB2312"/>
          <w:sz w:val="24"/>
        </w:rPr>
      </w:pPr>
      <w:r>
        <w:rPr>
          <w:rFonts w:hint="eastAsia" w:ascii="仿宋" w:hAnsi="仿宋" w:eastAsia="仿宋" w:cs="仿宋_GB2312"/>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CAD5324">
      <w:pPr>
        <w:numPr>
          <w:ilvl w:val="2"/>
          <w:numId w:val="4"/>
        </w:numPr>
        <w:spacing w:line="500" w:lineRule="exact"/>
        <w:rPr>
          <w:rFonts w:ascii="仿宋" w:hAnsi="仿宋" w:eastAsia="仿宋" w:cs="仿宋_GB2312"/>
          <w:sz w:val="24"/>
        </w:rPr>
      </w:pPr>
      <w:r>
        <w:rPr>
          <w:rFonts w:hint="eastAsia" w:ascii="仿宋" w:hAnsi="仿宋" w:eastAsia="仿宋" w:cs="仿宋_GB2312"/>
          <w:sz w:val="24"/>
        </w:rPr>
        <w:t>享受中小企业扶持政策获得政府采购合同的，小微企业不得将合同分包给大中型企业，中型企业不得将合同分包给大型企业。</w:t>
      </w:r>
    </w:p>
    <w:p w14:paraId="7ED60D10">
      <w:pPr>
        <w:numPr>
          <w:ilvl w:val="1"/>
          <w:numId w:val="4"/>
        </w:numPr>
        <w:spacing w:line="500" w:lineRule="exact"/>
        <w:rPr>
          <w:rFonts w:ascii="仿宋" w:hAnsi="仿宋" w:eastAsia="仿宋" w:cs="仿宋_GB2312"/>
          <w:sz w:val="24"/>
        </w:rPr>
      </w:pPr>
      <w:r>
        <w:rPr>
          <w:rFonts w:hint="eastAsia" w:ascii="仿宋" w:hAnsi="仿宋" w:eastAsia="仿宋" w:cs="仿宋_GB2312"/>
          <w:sz w:val="24"/>
        </w:rPr>
        <w:t>政府采购节能产品、环境标志产品</w:t>
      </w:r>
    </w:p>
    <w:p w14:paraId="4833AF79">
      <w:pPr>
        <w:numPr>
          <w:ilvl w:val="2"/>
          <w:numId w:val="4"/>
        </w:numPr>
        <w:spacing w:line="500" w:lineRule="exact"/>
        <w:rPr>
          <w:rFonts w:ascii="仿宋" w:hAnsi="仿宋" w:eastAsia="仿宋" w:cs="仿宋_GB2312"/>
          <w:sz w:val="24"/>
        </w:rPr>
      </w:pPr>
      <w:r>
        <w:rPr>
          <w:rFonts w:hint="eastAsia" w:ascii="仿宋" w:hAnsi="仿宋" w:eastAsia="仿宋" w:cs="仿宋_GB2312"/>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A78807D">
      <w:pPr>
        <w:numPr>
          <w:ilvl w:val="2"/>
          <w:numId w:val="4"/>
        </w:numPr>
        <w:spacing w:line="500" w:lineRule="exact"/>
        <w:rPr>
          <w:rFonts w:ascii="仿宋" w:hAnsi="仿宋" w:eastAsia="仿宋" w:cs="仿宋_GB2312"/>
          <w:sz w:val="24"/>
        </w:rPr>
      </w:pPr>
      <w:r>
        <w:rPr>
          <w:rFonts w:hint="eastAsia" w:ascii="仿宋" w:hAnsi="仿宋" w:eastAsia="仿宋" w:cs="仿宋_GB2312"/>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 </w:t>
      </w:r>
    </w:p>
    <w:p w14:paraId="52A8E9E2">
      <w:pPr>
        <w:numPr>
          <w:ilvl w:val="2"/>
          <w:numId w:val="4"/>
        </w:numPr>
        <w:spacing w:line="500" w:lineRule="exact"/>
        <w:rPr>
          <w:rFonts w:ascii="仿宋" w:hAnsi="仿宋" w:eastAsia="仿宋" w:cs="仿宋_GB2312"/>
          <w:sz w:val="24"/>
        </w:rPr>
      </w:pPr>
      <w:r>
        <w:rPr>
          <w:rFonts w:hint="eastAsia" w:ascii="仿宋" w:hAnsi="仿宋" w:eastAsia="仿宋" w:cs="仿宋_GB2312"/>
          <w:sz w:val="24"/>
        </w:rPr>
        <w:t>如本项目采购产品属于实施政府强制采购品目清单范围的节能产品，则</w:t>
      </w:r>
      <w:r>
        <w:rPr>
          <w:rFonts w:hint="eastAsia" w:ascii="仿宋" w:hAnsi="仿宋" w:eastAsia="仿宋" w:cs="仿宋_GB2312"/>
          <w:sz w:val="24"/>
          <w:lang w:eastAsia="zh-CN"/>
        </w:rPr>
        <w:t>投标人</w:t>
      </w:r>
      <w:r>
        <w:rPr>
          <w:rFonts w:hint="eastAsia" w:ascii="仿宋" w:hAnsi="仿宋" w:eastAsia="仿宋" w:cs="仿宋_GB2312"/>
          <w:sz w:val="24"/>
        </w:rPr>
        <w:t>所报产品必须获得国家确定的认证机构出具的、处于有效期之内的节能产品认证证书，否则</w:t>
      </w:r>
      <w:r>
        <w:rPr>
          <w:rFonts w:hint="eastAsia" w:ascii="仿宋" w:hAnsi="仿宋" w:eastAsia="仿宋" w:cs="仿宋_GB2312"/>
          <w:b/>
          <w:bCs/>
          <w:sz w:val="24"/>
        </w:rPr>
        <w:t>投标无效</w:t>
      </w:r>
      <w:r>
        <w:rPr>
          <w:rFonts w:hint="eastAsia" w:ascii="仿宋" w:hAnsi="仿宋" w:eastAsia="仿宋" w:cs="仿宋_GB2312"/>
          <w:sz w:val="24"/>
        </w:rPr>
        <w:t>；</w:t>
      </w:r>
    </w:p>
    <w:p w14:paraId="53A578EB">
      <w:pPr>
        <w:numPr>
          <w:ilvl w:val="2"/>
          <w:numId w:val="4"/>
        </w:numPr>
        <w:spacing w:line="500" w:lineRule="exact"/>
        <w:rPr>
          <w:rFonts w:ascii="仿宋" w:hAnsi="仿宋" w:eastAsia="仿宋" w:cs="仿宋_GB2312"/>
          <w:sz w:val="24"/>
        </w:rPr>
      </w:pPr>
      <w:r>
        <w:rPr>
          <w:rFonts w:hint="eastAsia" w:ascii="仿宋" w:hAnsi="仿宋" w:eastAsia="仿宋" w:cs="仿宋_GB2312"/>
          <w:sz w:val="24"/>
        </w:rPr>
        <w:t>非政府强制采购的节能产品或环境标志产品，依据品目清单和认证证书实施政府优先采购。优先采购的具体规定见第六章《评标程序、评标方法和评标标准》（如涉及）。</w:t>
      </w:r>
    </w:p>
    <w:p w14:paraId="2748B9CF">
      <w:pPr>
        <w:numPr>
          <w:ilvl w:val="1"/>
          <w:numId w:val="4"/>
        </w:numPr>
        <w:spacing w:line="500" w:lineRule="exact"/>
        <w:rPr>
          <w:rFonts w:ascii="仿宋" w:hAnsi="仿宋" w:eastAsia="仿宋" w:cs="仿宋_GB2312"/>
          <w:sz w:val="24"/>
        </w:rPr>
      </w:pPr>
      <w:r>
        <w:rPr>
          <w:rFonts w:hint="eastAsia" w:ascii="仿宋" w:hAnsi="仿宋" w:eastAsia="仿宋" w:cs="仿宋_GB2312"/>
          <w:sz w:val="24"/>
        </w:rPr>
        <w:t>支持乡村产业振兴管理</w:t>
      </w:r>
    </w:p>
    <w:p w14:paraId="3F7428FC">
      <w:pPr>
        <w:numPr>
          <w:ilvl w:val="2"/>
          <w:numId w:val="4"/>
        </w:numPr>
        <w:spacing w:line="500" w:lineRule="exact"/>
        <w:rPr>
          <w:rFonts w:ascii="仿宋" w:hAnsi="仿宋" w:eastAsia="仿宋" w:cs="仿宋_GB2312"/>
          <w:sz w:val="24"/>
        </w:rPr>
      </w:pPr>
      <w:r>
        <w:rPr>
          <w:rFonts w:hint="eastAsia" w:ascii="仿宋" w:hAnsi="仿宋" w:eastAsia="仿宋" w:cs="仿宋_GB2312"/>
          <w:sz w:val="24"/>
        </w:rPr>
        <w:t>为落实《关于运用政府采购政策支持乡村产业振兴的通知》（财库〔2021〕19 号）有关要求，做好支持脱贫攻坚工作，本项目采购活动中对于支持乡村振兴管理的相关要求见第五章《采购需求》（如涉及）。</w:t>
      </w:r>
    </w:p>
    <w:p w14:paraId="7EE655D8">
      <w:pPr>
        <w:numPr>
          <w:ilvl w:val="1"/>
          <w:numId w:val="4"/>
        </w:numPr>
        <w:spacing w:line="500" w:lineRule="exact"/>
        <w:rPr>
          <w:rFonts w:ascii="仿宋" w:hAnsi="仿宋" w:eastAsia="仿宋" w:cs="仿宋_GB2312"/>
          <w:sz w:val="24"/>
        </w:rPr>
      </w:pPr>
      <w:r>
        <w:rPr>
          <w:rFonts w:hint="eastAsia" w:ascii="仿宋" w:hAnsi="仿宋" w:eastAsia="仿宋" w:cs="仿宋_GB2312"/>
          <w:sz w:val="24"/>
        </w:rPr>
        <w:t xml:space="preserve"> 正版软件</w:t>
      </w:r>
    </w:p>
    <w:p w14:paraId="71146994">
      <w:pPr>
        <w:numPr>
          <w:ilvl w:val="2"/>
          <w:numId w:val="4"/>
        </w:numPr>
        <w:spacing w:line="500" w:lineRule="exact"/>
        <w:rPr>
          <w:rFonts w:ascii="仿宋" w:hAnsi="仿宋" w:eastAsia="仿宋" w:cs="仿宋_GB2312"/>
          <w:sz w:val="24"/>
        </w:rPr>
      </w:pPr>
      <w:r>
        <w:rPr>
          <w:rFonts w:hint="eastAsia" w:ascii="仿宋" w:hAnsi="仿宋" w:eastAsia="仿宋" w:cs="仿宋_GB2312"/>
          <w:sz w:val="24"/>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15629.11/1102）并通过国家产品认证的产品。其中，国家有特殊信息安全要求的项目必须采购认证产品，否则</w:t>
      </w:r>
      <w:r>
        <w:rPr>
          <w:rFonts w:hint="eastAsia" w:ascii="仿宋" w:hAnsi="仿宋" w:eastAsia="仿宋" w:cs="仿宋_GB2312"/>
          <w:b/>
          <w:bCs/>
          <w:sz w:val="24"/>
        </w:rPr>
        <w:t>投标无效</w:t>
      </w:r>
      <w:r>
        <w:rPr>
          <w:rFonts w:hint="eastAsia" w:ascii="仿宋" w:hAnsi="仿宋" w:eastAsia="仿宋" w:cs="仿宋_GB2312"/>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3A0609F9">
      <w:pPr>
        <w:numPr>
          <w:ilvl w:val="2"/>
          <w:numId w:val="4"/>
        </w:numPr>
        <w:spacing w:line="500" w:lineRule="exact"/>
        <w:rPr>
          <w:rFonts w:ascii="仿宋" w:hAnsi="仿宋" w:eastAsia="仿宋" w:cs="仿宋_GB2312"/>
          <w:sz w:val="24"/>
        </w:rPr>
      </w:pPr>
      <w:r>
        <w:rPr>
          <w:rFonts w:hint="eastAsia" w:ascii="仿宋" w:hAnsi="仿宋" w:eastAsia="仿宋" w:cs="仿宋_GB2312"/>
          <w:sz w:val="24"/>
        </w:rPr>
        <w:t xml:space="preserve">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 </w:t>
      </w:r>
    </w:p>
    <w:p w14:paraId="763B5698">
      <w:pPr>
        <w:keepNext w:val="0"/>
        <w:keepLines w:val="0"/>
        <w:pageBreakBefore w:val="0"/>
        <w:widowControl w:val="0"/>
        <w:numPr>
          <w:ilvl w:val="1"/>
          <w:numId w:val="4"/>
        </w:numPr>
        <w:kinsoku/>
        <w:wordWrap/>
        <w:overflowPunct/>
        <w:topLinePunct w:val="0"/>
        <w:autoSpaceDE/>
        <w:autoSpaceDN/>
        <w:bidi w:val="0"/>
        <w:adjustRightInd/>
        <w:snapToGrid/>
        <w:spacing w:line="46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供应商信用记录</w:t>
      </w:r>
    </w:p>
    <w:p w14:paraId="1DDD5398">
      <w:pPr>
        <w:keepNext w:val="0"/>
        <w:keepLines w:val="0"/>
        <w:pageBreakBefore w:val="0"/>
        <w:widowControl w:val="0"/>
        <w:numPr>
          <w:ilvl w:val="2"/>
          <w:numId w:val="4"/>
        </w:numPr>
        <w:kinsoku/>
        <w:wordWrap/>
        <w:overflowPunct/>
        <w:topLinePunct w:val="0"/>
        <w:autoSpaceDE/>
        <w:autoSpaceDN/>
        <w:bidi w:val="0"/>
        <w:adjustRightInd/>
        <w:snapToGrid/>
        <w:spacing w:line="460" w:lineRule="exact"/>
        <w:ind w:left="0" w:leftChars="0" w:firstLine="0" w:firstLineChars="0"/>
        <w:jc w:val="both"/>
        <w:textAlignment w:val="auto"/>
        <w:rPr>
          <w:rFonts w:hint="eastAsia" w:ascii="仿宋" w:hAnsi="仿宋" w:eastAsia="仿宋" w:cs="仿宋"/>
          <w:sz w:val="24"/>
        </w:rPr>
      </w:pPr>
      <w:r>
        <w:rPr>
          <w:rFonts w:hint="eastAsia" w:ascii="仿宋" w:hAnsi="仿宋" w:eastAsia="仿宋" w:cs="仿宋"/>
          <w:b w:val="0"/>
          <w:bCs w:val="0"/>
          <w:sz w:val="24"/>
          <w:szCs w:val="24"/>
          <w:lang w:val="en-US" w:eastAsia="zh-CN"/>
        </w:rPr>
        <w:t>依据《财政部关于在政府采购活动中查询及使用信用记录有关问题的通知》（财库〔2016〕125号），采购人、采购代理机构应当通过“信用中国”网站（www.creditchina.gov.cn）、中国政府采购网（www.ccgp.gov.cn）等渠道查询相关主体信用记录，对列入失信被执行人、重大税收违法案件当事人名单、政府采购严重违法失信行为记录名单、《中华人民共和国政府采购法实施条例》第十九条规定的行政处罚记录及其他不符合《中华人民共和国政府采购法》第二十二条规定条件的供应商，其响应文件将被认定为</w:t>
      </w:r>
      <w:r>
        <w:rPr>
          <w:rFonts w:hint="eastAsia" w:ascii="仿宋" w:hAnsi="仿宋" w:eastAsia="仿宋" w:cs="仿宋"/>
          <w:b/>
          <w:bCs/>
          <w:sz w:val="24"/>
          <w:szCs w:val="24"/>
          <w:lang w:val="en-US" w:eastAsia="zh-CN"/>
        </w:rPr>
        <w:t>无效投标</w:t>
      </w:r>
      <w:r>
        <w:rPr>
          <w:rFonts w:hint="eastAsia" w:ascii="仿宋" w:hAnsi="仿宋" w:eastAsia="仿宋" w:cs="仿宋"/>
          <w:b w:val="0"/>
          <w:bCs w:val="0"/>
          <w:sz w:val="24"/>
          <w:szCs w:val="24"/>
          <w:lang w:val="en-US" w:eastAsia="zh-CN"/>
        </w:rPr>
        <w:t>。两个以上的自然人、法人或者其他组织组成一个联合体，以一个供应商的身份共同参加政府采购活动的，应当对所有联合体成员进行信用记录查询，联合体成员存在不良信用记录的，视同联合体存在不良信用记录，其响应文件将被认定为</w:t>
      </w:r>
      <w:r>
        <w:rPr>
          <w:rFonts w:hint="eastAsia" w:ascii="仿宋" w:hAnsi="仿宋" w:eastAsia="仿宋" w:cs="仿宋"/>
          <w:b/>
          <w:bCs/>
          <w:sz w:val="24"/>
          <w:szCs w:val="24"/>
          <w:lang w:val="en-US" w:eastAsia="zh-CN"/>
        </w:rPr>
        <w:t>无效投标</w:t>
      </w:r>
      <w:r>
        <w:rPr>
          <w:rFonts w:hint="eastAsia" w:ascii="仿宋" w:hAnsi="仿宋" w:eastAsia="仿宋" w:cs="仿宋"/>
          <w:b w:val="0"/>
          <w:bCs w:val="0"/>
          <w:sz w:val="24"/>
          <w:szCs w:val="24"/>
          <w:lang w:val="en-US" w:eastAsia="zh-CN"/>
        </w:rPr>
        <w:t>。</w:t>
      </w:r>
    </w:p>
    <w:p w14:paraId="2C8063E8">
      <w:pPr>
        <w:keepNext w:val="0"/>
        <w:keepLines w:val="0"/>
        <w:pageBreakBefore w:val="0"/>
        <w:widowControl w:val="0"/>
        <w:numPr>
          <w:ilvl w:val="1"/>
          <w:numId w:val="4"/>
        </w:numPr>
        <w:kinsoku/>
        <w:wordWrap/>
        <w:overflowPunct/>
        <w:topLinePunct w:val="0"/>
        <w:autoSpaceDE/>
        <w:autoSpaceDN/>
        <w:bidi w:val="0"/>
        <w:adjustRightInd/>
        <w:snapToGrid/>
        <w:spacing w:line="46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sz w:val="24"/>
        </w:rPr>
        <w:t xml:space="preserve"> </w:t>
      </w:r>
      <w:r>
        <w:rPr>
          <w:rFonts w:hint="eastAsia" w:ascii="仿宋" w:hAnsi="仿宋" w:eastAsia="仿宋" w:cs="仿宋"/>
          <w:b w:val="0"/>
          <w:bCs w:val="0"/>
          <w:sz w:val="24"/>
          <w:szCs w:val="24"/>
          <w:lang w:val="en-US" w:eastAsia="zh-CN"/>
        </w:rPr>
        <w:t>采购需求标准</w:t>
      </w:r>
    </w:p>
    <w:p w14:paraId="12788FA1">
      <w:pPr>
        <w:keepNext w:val="0"/>
        <w:keepLines w:val="0"/>
        <w:pageBreakBefore w:val="0"/>
        <w:widowControl w:val="0"/>
        <w:numPr>
          <w:ilvl w:val="2"/>
          <w:numId w:val="4"/>
        </w:numPr>
        <w:kinsoku/>
        <w:wordWrap/>
        <w:overflowPunct/>
        <w:topLinePunct w:val="0"/>
        <w:autoSpaceDE/>
        <w:autoSpaceDN/>
        <w:bidi w:val="0"/>
        <w:adjustRightInd/>
        <w:snapToGrid/>
        <w:spacing w:line="46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商品包装、快递包装政府采购需求标准（试行）</w:t>
      </w:r>
    </w:p>
    <w:p w14:paraId="627BE0C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0F72CA46">
      <w:pPr>
        <w:keepNext w:val="0"/>
        <w:keepLines w:val="0"/>
        <w:pageBreakBefore w:val="0"/>
        <w:widowControl w:val="0"/>
        <w:numPr>
          <w:ilvl w:val="2"/>
          <w:numId w:val="4"/>
        </w:numPr>
        <w:kinsoku/>
        <w:wordWrap/>
        <w:overflowPunct/>
        <w:topLinePunct w:val="0"/>
        <w:autoSpaceDE/>
        <w:autoSpaceDN/>
        <w:bidi w:val="0"/>
        <w:adjustRightInd/>
        <w:snapToGrid/>
        <w:spacing w:line="46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绿色数据中心政府采购需求标准（试行）</w:t>
      </w:r>
    </w:p>
    <w:p w14:paraId="75EFE65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为加快数据中心绿色转型，根据财政部生态环境部工业和信息化部关于印发《绿色数据中心政府采购需求标准（试行）》的通知（财库〔2023〕7 号），本项目如涉及绿色数据中心，则具体要求见第五章《采购需求》。</w:t>
      </w:r>
    </w:p>
    <w:p w14:paraId="60137ADC">
      <w:pPr>
        <w:keepNext w:val="0"/>
        <w:keepLines w:val="0"/>
        <w:pageBreakBefore w:val="0"/>
        <w:widowControl w:val="0"/>
        <w:numPr>
          <w:ilvl w:val="2"/>
          <w:numId w:val="4"/>
        </w:numPr>
        <w:kinsoku/>
        <w:wordWrap/>
        <w:overflowPunct/>
        <w:topLinePunct w:val="0"/>
        <w:autoSpaceDE/>
        <w:autoSpaceDN/>
        <w:bidi w:val="0"/>
        <w:adjustRightInd/>
        <w:snapToGrid/>
        <w:spacing w:line="46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其他采购需求标准</w:t>
      </w:r>
    </w:p>
    <w:p w14:paraId="439DE61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为提高数据库政府采购需求管理的科学化、规范化水平，财政部、工业和信息化部制定了《数据库政府采购需求标准（2023版）》、《操作系统政府采购需求标准（2023版）》、《工作站政府采购需求标准（2023年版）》、《通用服务器政府采购需求标准（2023年版）》、《一体式计算机政府采购需求标准（2023年版）》、《便携式计算机政府采购需求标准（2023年版）》、《台式计算机政府采购需求标准（2023年版）》，本项目如涉及数据库、操作系统、工作站、通用服务器、一体式计算机、便携式计算机、台式计算机等，则具体要求见第五章《采购需求》。</w:t>
      </w:r>
    </w:p>
    <w:p w14:paraId="3F65502C">
      <w:pPr>
        <w:numPr>
          <w:ilvl w:val="1"/>
          <w:numId w:val="4"/>
        </w:numPr>
        <w:spacing w:line="500" w:lineRule="exact"/>
        <w:rPr>
          <w:rFonts w:ascii="仿宋" w:hAnsi="仿宋" w:eastAsia="仿宋" w:cs="仿宋_GB2312"/>
          <w:sz w:val="24"/>
        </w:rPr>
      </w:pPr>
      <w:r>
        <w:rPr>
          <w:rFonts w:hint="eastAsia" w:ascii="仿宋" w:hAnsi="仿宋" w:eastAsia="仿宋" w:cs="仿宋_GB2312"/>
          <w:sz w:val="24"/>
        </w:rPr>
        <w:t>如</w:t>
      </w:r>
      <w:r>
        <w:rPr>
          <w:rFonts w:hint="eastAsia" w:ascii="仿宋" w:hAnsi="仿宋" w:eastAsia="仿宋" w:cs="仿宋_GB2312"/>
          <w:sz w:val="24"/>
          <w:u w:val="single"/>
        </w:rPr>
        <w:t>投标须知前附表</w:t>
      </w:r>
      <w:r>
        <w:rPr>
          <w:rFonts w:hint="eastAsia" w:ascii="仿宋" w:hAnsi="仿宋" w:eastAsia="仿宋" w:cs="仿宋_GB2312"/>
          <w:sz w:val="24"/>
        </w:rPr>
        <w:t>中允许联合体投标，对联合体规定如下：</w:t>
      </w:r>
    </w:p>
    <w:p w14:paraId="6EB405D6">
      <w:pPr>
        <w:numPr>
          <w:ilvl w:val="2"/>
          <w:numId w:val="4"/>
        </w:numPr>
        <w:spacing w:line="500" w:lineRule="exact"/>
        <w:rPr>
          <w:rFonts w:ascii="仿宋" w:hAnsi="仿宋" w:eastAsia="仿宋" w:cs="仿宋_GB2312"/>
          <w:sz w:val="24"/>
        </w:rPr>
      </w:pPr>
      <w:r>
        <w:rPr>
          <w:rFonts w:hint="eastAsia" w:ascii="仿宋" w:hAnsi="仿宋" w:eastAsia="仿宋" w:cs="仿宋_GB2312"/>
          <w:sz w:val="24"/>
        </w:rPr>
        <w:t>两个以上</w:t>
      </w:r>
      <w:r>
        <w:rPr>
          <w:rFonts w:hint="eastAsia" w:ascii="仿宋" w:hAnsi="仿宋" w:eastAsia="仿宋" w:cs="仿宋_GB2312"/>
          <w:sz w:val="24"/>
          <w:lang w:eastAsia="zh-CN"/>
        </w:rPr>
        <w:t>投标人</w:t>
      </w:r>
      <w:r>
        <w:rPr>
          <w:rFonts w:hint="eastAsia" w:ascii="仿宋" w:hAnsi="仿宋" w:eastAsia="仿宋" w:cs="仿宋_GB2312"/>
          <w:sz w:val="24"/>
        </w:rPr>
        <w:t>可以组成一个投标联合体，以一个</w:t>
      </w:r>
      <w:r>
        <w:rPr>
          <w:rFonts w:hint="eastAsia" w:ascii="仿宋" w:hAnsi="仿宋" w:eastAsia="仿宋" w:cs="仿宋_GB2312"/>
          <w:sz w:val="24"/>
          <w:lang w:eastAsia="zh-CN"/>
        </w:rPr>
        <w:t>投标人</w:t>
      </w:r>
      <w:r>
        <w:rPr>
          <w:rFonts w:hint="eastAsia" w:ascii="仿宋" w:hAnsi="仿宋" w:eastAsia="仿宋" w:cs="仿宋_GB2312"/>
          <w:sz w:val="24"/>
        </w:rPr>
        <w:t xml:space="preserve">的身份投标。  </w:t>
      </w:r>
    </w:p>
    <w:p w14:paraId="39F1508B">
      <w:pPr>
        <w:numPr>
          <w:ilvl w:val="2"/>
          <w:numId w:val="4"/>
        </w:numPr>
        <w:spacing w:line="500" w:lineRule="exact"/>
        <w:rPr>
          <w:rFonts w:ascii="仿宋" w:hAnsi="仿宋" w:eastAsia="仿宋" w:cs="仿宋_GB2312"/>
          <w:sz w:val="24"/>
        </w:rPr>
      </w:pPr>
      <w:r>
        <w:rPr>
          <w:rFonts w:hint="eastAsia" w:ascii="仿宋" w:hAnsi="仿宋" w:eastAsia="仿宋" w:cs="仿宋_GB2312"/>
          <w:sz w:val="24"/>
        </w:rPr>
        <w:t>联合体各方均应符合《中华人民共和国政府采购法》第二十二条规定的条件，遵守国家、本项目采购人本级和上级财政部门政府采购的有关规定。</w:t>
      </w:r>
    </w:p>
    <w:p w14:paraId="2AF9C740">
      <w:pPr>
        <w:numPr>
          <w:ilvl w:val="2"/>
          <w:numId w:val="4"/>
        </w:numPr>
        <w:spacing w:line="500" w:lineRule="exact"/>
        <w:rPr>
          <w:rFonts w:ascii="仿宋" w:hAnsi="仿宋" w:eastAsia="仿宋" w:cs="仿宋_GB2312"/>
          <w:sz w:val="24"/>
        </w:rPr>
      </w:pPr>
      <w:r>
        <w:rPr>
          <w:rFonts w:hint="eastAsia" w:ascii="仿宋" w:hAnsi="仿宋" w:eastAsia="仿宋" w:cs="仿宋_GB2312"/>
          <w:sz w:val="24"/>
        </w:rPr>
        <w:t>采购人根据采购项目对</w:t>
      </w:r>
      <w:r>
        <w:rPr>
          <w:rFonts w:hint="eastAsia" w:ascii="仿宋" w:hAnsi="仿宋" w:eastAsia="仿宋" w:cs="仿宋_GB2312"/>
          <w:sz w:val="24"/>
          <w:lang w:eastAsia="zh-CN"/>
        </w:rPr>
        <w:t>投标人</w:t>
      </w:r>
      <w:r>
        <w:rPr>
          <w:rFonts w:hint="eastAsia" w:ascii="仿宋" w:hAnsi="仿宋" w:eastAsia="仿宋" w:cs="仿宋_GB2312"/>
          <w:sz w:val="24"/>
        </w:rPr>
        <w:t>的特殊要求，联合体中至少应当有一方符合相关规定。</w:t>
      </w:r>
    </w:p>
    <w:p w14:paraId="0A6E319E">
      <w:pPr>
        <w:numPr>
          <w:ilvl w:val="2"/>
          <w:numId w:val="4"/>
        </w:numPr>
        <w:spacing w:line="500" w:lineRule="exact"/>
        <w:rPr>
          <w:rFonts w:ascii="仿宋" w:hAnsi="仿宋" w:eastAsia="仿宋" w:cs="仿宋_GB2312"/>
          <w:sz w:val="24"/>
        </w:rPr>
      </w:pPr>
      <w:r>
        <w:rPr>
          <w:rFonts w:hint="eastAsia" w:ascii="仿宋" w:hAnsi="仿宋" w:eastAsia="仿宋" w:cs="仿宋_GB2312"/>
          <w:sz w:val="24"/>
        </w:rPr>
        <w:t>联合体各方应签订共同投标协议，明确约定联合体各方承担的工作和相应的责任，并将共同投标协议连同投标文件一并提交采购人或采购代理机构。</w:t>
      </w:r>
    </w:p>
    <w:p w14:paraId="5C6DAD0A">
      <w:pPr>
        <w:numPr>
          <w:ilvl w:val="2"/>
          <w:numId w:val="4"/>
        </w:numPr>
        <w:spacing w:line="500" w:lineRule="exact"/>
        <w:rPr>
          <w:rFonts w:ascii="仿宋" w:hAnsi="仿宋" w:eastAsia="仿宋" w:cs="仿宋_GB2312"/>
          <w:sz w:val="24"/>
        </w:rPr>
      </w:pPr>
      <w:r>
        <w:rPr>
          <w:rFonts w:hint="eastAsia" w:ascii="仿宋" w:hAnsi="仿宋" w:eastAsia="仿宋" w:cs="仿宋_GB2312"/>
          <w:sz w:val="24"/>
        </w:rPr>
        <w:t>大中型企业、自然人、法人或者其他组织与小型、微型企业组成联合体共同参加投标，共同投标协议中应写明小型、微型企业的协议合同金额占到共同投标协议投标总金额的比例。联合体各方均为中小企业的，联合体视同中小企业。其中，联合体各方均为小微企业的，联合体视同小微企业。</w:t>
      </w:r>
    </w:p>
    <w:p w14:paraId="00B49C63">
      <w:pPr>
        <w:numPr>
          <w:ilvl w:val="2"/>
          <w:numId w:val="4"/>
        </w:numPr>
        <w:spacing w:line="500" w:lineRule="exact"/>
        <w:rPr>
          <w:rFonts w:ascii="仿宋" w:hAnsi="仿宋" w:eastAsia="仿宋" w:cs="仿宋_GB2312"/>
          <w:sz w:val="24"/>
        </w:rPr>
      </w:pPr>
      <w:r>
        <w:rPr>
          <w:rFonts w:hint="eastAsia" w:ascii="仿宋" w:hAnsi="仿宋" w:eastAsia="仿宋" w:cs="仿宋_GB2312"/>
          <w:sz w:val="24"/>
        </w:rPr>
        <w:t>联合体中有同类资质的</w:t>
      </w:r>
      <w:r>
        <w:rPr>
          <w:rFonts w:hint="eastAsia" w:ascii="仿宋" w:hAnsi="仿宋" w:eastAsia="仿宋" w:cs="仿宋_GB2312"/>
          <w:sz w:val="24"/>
          <w:lang w:eastAsia="zh-CN"/>
        </w:rPr>
        <w:t>投标人</w:t>
      </w:r>
      <w:r>
        <w:rPr>
          <w:rFonts w:hint="eastAsia" w:ascii="仿宋" w:hAnsi="仿宋" w:eastAsia="仿宋" w:cs="仿宋_GB2312"/>
          <w:sz w:val="24"/>
        </w:rPr>
        <w:t>按照联合体分工承担相同工作的，按照资质等级较低的</w:t>
      </w:r>
      <w:r>
        <w:rPr>
          <w:rFonts w:hint="eastAsia" w:ascii="仿宋" w:hAnsi="仿宋" w:eastAsia="仿宋" w:cs="仿宋_GB2312"/>
          <w:sz w:val="24"/>
          <w:lang w:eastAsia="zh-CN"/>
        </w:rPr>
        <w:t>投标人</w:t>
      </w:r>
      <w:r>
        <w:rPr>
          <w:rFonts w:hint="eastAsia" w:ascii="仿宋" w:hAnsi="仿宋" w:eastAsia="仿宋" w:cs="仿宋_GB2312"/>
          <w:sz w:val="24"/>
        </w:rPr>
        <w:t>确定资质等级。</w:t>
      </w:r>
    </w:p>
    <w:p w14:paraId="17C4F3F9">
      <w:pPr>
        <w:numPr>
          <w:ilvl w:val="2"/>
          <w:numId w:val="4"/>
        </w:numPr>
        <w:spacing w:line="500" w:lineRule="exact"/>
        <w:rPr>
          <w:rFonts w:ascii="仿宋" w:hAnsi="仿宋" w:eastAsia="仿宋" w:cs="仿宋_GB2312"/>
          <w:sz w:val="24"/>
        </w:rPr>
      </w:pPr>
      <w:r>
        <w:rPr>
          <w:rFonts w:hint="eastAsia" w:ascii="仿宋" w:hAnsi="仿宋" w:eastAsia="仿宋" w:cs="仿宋_GB2312"/>
          <w:sz w:val="24"/>
        </w:rPr>
        <w:t>对联合体投标的其他资格要求见</w:t>
      </w:r>
      <w:r>
        <w:rPr>
          <w:rFonts w:hint="eastAsia" w:ascii="仿宋" w:hAnsi="仿宋" w:eastAsia="仿宋" w:cs="仿宋_GB2312"/>
          <w:sz w:val="24"/>
          <w:u w:val="single"/>
        </w:rPr>
        <w:t>投标须知前附表</w:t>
      </w:r>
      <w:r>
        <w:rPr>
          <w:rFonts w:hint="eastAsia" w:ascii="仿宋" w:hAnsi="仿宋" w:eastAsia="仿宋" w:cs="仿宋_GB2312"/>
          <w:sz w:val="24"/>
        </w:rPr>
        <w:t>。</w:t>
      </w:r>
    </w:p>
    <w:p w14:paraId="273624E6">
      <w:pPr>
        <w:numPr>
          <w:ilvl w:val="1"/>
          <w:numId w:val="4"/>
        </w:numPr>
        <w:spacing w:line="500" w:lineRule="exact"/>
        <w:rPr>
          <w:rFonts w:ascii="仿宋" w:hAnsi="仿宋" w:eastAsia="仿宋" w:cs="仿宋_GB2312"/>
          <w:sz w:val="24"/>
        </w:rPr>
      </w:pPr>
      <w:r>
        <w:rPr>
          <w:rFonts w:hint="eastAsia" w:ascii="仿宋" w:hAnsi="仿宋" w:eastAsia="仿宋" w:cs="仿宋_GB2312"/>
          <w:sz w:val="24"/>
        </w:rPr>
        <w:t>单位负责人为同一人或者存在直接控股、管理关系的不同</w:t>
      </w:r>
      <w:r>
        <w:rPr>
          <w:rFonts w:hint="eastAsia" w:ascii="仿宋" w:hAnsi="仿宋" w:eastAsia="仿宋" w:cs="仿宋_GB2312"/>
          <w:sz w:val="24"/>
          <w:lang w:eastAsia="zh-CN"/>
        </w:rPr>
        <w:t>投标人</w:t>
      </w:r>
      <w:r>
        <w:rPr>
          <w:rFonts w:hint="eastAsia" w:ascii="仿宋" w:hAnsi="仿宋" w:eastAsia="仿宋" w:cs="仿宋_GB2312"/>
          <w:sz w:val="24"/>
        </w:rPr>
        <w:t>，其投标将被认定为</w:t>
      </w:r>
      <w:r>
        <w:rPr>
          <w:rFonts w:hint="eastAsia" w:ascii="仿宋" w:hAnsi="仿宋" w:eastAsia="仿宋" w:cs="仿宋_GB2312"/>
          <w:b/>
          <w:bCs/>
          <w:sz w:val="24"/>
        </w:rPr>
        <w:t>投标无效</w:t>
      </w:r>
      <w:r>
        <w:rPr>
          <w:rFonts w:hint="eastAsia" w:ascii="仿宋" w:hAnsi="仿宋" w:eastAsia="仿宋" w:cs="仿宋_GB2312"/>
          <w:sz w:val="24"/>
        </w:rPr>
        <w:t xml:space="preserve">。 </w:t>
      </w:r>
    </w:p>
    <w:p w14:paraId="076A071C">
      <w:pPr>
        <w:numPr>
          <w:ilvl w:val="1"/>
          <w:numId w:val="4"/>
        </w:numPr>
        <w:spacing w:line="500" w:lineRule="exact"/>
        <w:rPr>
          <w:rFonts w:ascii="仿宋" w:hAnsi="仿宋" w:eastAsia="仿宋" w:cs="仿宋_GB2312"/>
          <w:sz w:val="24"/>
        </w:rPr>
      </w:pPr>
      <w:r>
        <w:rPr>
          <w:rFonts w:hint="eastAsia" w:ascii="仿宋" w:hAnsi="仿宋" w:eastAsia="仿宋" w:cs="仿宋_GB2312"/>
          <w:sz w:val="24"/>
        </w:rPr>
        <w:t>为本项目提供整体设计、规范编制或者项目管理、监理、检测等服务的</w:t>
      </w:r>
      <w:r>
        <w:rPr>
          <w:rFonts w:hint="eastAsia" w:ascii="仿宋" w:hAnsi="仿宋" w:eastAsia="仿宋" w:cs="仿宋_GB2312"/>
          <w:sz w:val="24"/>
          <w:lang w:eastAsia="zh-CN"/>
        </w:rPr>
        <w:t>投标人</w:t>
      </w:r>
      <w:r>
        <w:rPr>
          <w:rFonts w:hint="eastAsia" w:ascii="仿宋" w:hAnsi="仿宋" w:eastAsia="仿宋" w:cs="仿宋_GB2312"/>
          <w:sz w:val="24"/>
        </w:rPr>
        <w:t>，其投标将被认定为</w:t>
      </w:r>
      <w:r>
        <w:rPr>
          <w:rFonts w:hint="eastAsia" w:ascii="仿宋" w:hAnsi="仿宋" w:eastAsia="仿宋" w:cs="仿宋_GB2312"/>
          <w:b/>
          <w:bCs/>
          <w:sz w:val="24"/>
        </w:rPr>
        <w:t>投标无效</w:t>
      </w:r>
      <w:r>
        <w:rPr>
          <w:rFonts w:hint="eastAsia" w:ascii="仿宋" w:hAnsi="仿宋" w:eastAsia="仿宋" w:cs="仿宋_GB2312"/>
          <w:sz w:val="24"/>
        </w:rPr>
        <w:t>。</w:t>
      </w:r>
    </w:p>
    <w:p w14:paraId="59F3A450">
      <w:pPr>
        <w:numPr>
          <w:ilvl w:val="1"/>
          <w:numId w:val="4"/>
        </w:numPr>
        <w:spacing w:line="500" w:lineRule="exact"/>
        <w:rPr>
          <w:rFonts w:hint="eastAsia" w:ascii="仿宋" w:hAnsi="仿宋" w:eastAsia="仿宋" w:cs="仿宋_GB2312"/>
          <w:sz w:val="24"/>
          <w:lang w:val="en-US" w:eastAsia="zh-CN"/>
        </w:rPr>
      </w:pPr>
      <w:r>
        <w:rPr>
          <w:rFonts w:hint="eastAsia" w:ascii="仿宋" w:hAnsi="仿宋" w:eastAsia="仿宋" w:cs="仿宋_GB2312"/>
          <w:sz w:val="24"/>
          <w:lang w:val="en-US" w:eastAsia="zh-CN"/>
        </w:rPr>
        <w:t>本国产品标准及支持政策</w:t>
      </w:r>
    </w:p>
    <w:p w14:paraId="053BF0FC">
      <w:pPr>
        <w:numPr>
          <w:ilvl w:val="2"/>
          <w:numId w:val="4"/>
        </w:numPr>
        <w:spacing w:line="440" w:lineRule="exact"/>
        <w:rPr>
          <w:rFonts w:hint="eastAsia" w:ascii="仿宋" w:hAnsi="仿宋" w:eastAsia="仿宋" w:cs="仿宋_GB2312"/>
          <w:sz w:val="24"/>
          <w:lang w:val="en-US" w:eastAsia="zh-CN"/>
        </w:rPr>
      </w:pPr>
      <w:r>
        <w:rPr>
          <w:rFonts w:hint="eastAsia" w:ascii="仿宋" w:hAnsi="仿宋" w:eastAsia="仿宋" w:cs="仿宋"/>
          <w:sz w:val="24"/>
        </w:rPr>
        <w:t>按照《国务院办公厅关于在政府采购中实施本国产品标准及相关政策的通知》（国办发〔2025〕34号）和《关于贯彻落实&lt;国务院办公厅关于在政府采购中实施本国产品标准及相关政策的通知&gt;的意见》（财库〔2025〕30号）有关要求，落实本国产品标准。本项目是否适用本国产品价格评审优惠政策</w:t>
      </w:r>
      <w:r>
        <w:rPr>
          <w:rFonts w:hint="eastAsia" w:ascii="仿宋" w:hAnsi="仿宋" w:eastAsia="仿宋" w:cs="仿宋"/>
          <w:sz w:val="24"/>
          <w:u w:val="single"/>
        </w:rPr>
        <w:t>见投标须知前附表。</w:t>
      </w:r>
    </w:p>
    <w:p w14:paraId="441816D7">
      <w:pPr>
        <w:numPr>
          <w:ilvl w:val="2"/>
          <w:numId w:val="4"/>
        </w:numPr>
        <w:spacing w:line="500" w:lineRule="exact"/>
        <w:rPr>
          <w:rFonts w:hint="eastAsia" w:ascii="仿宋" w:hAnsi="仿宋" w:eastAsia="仿宋" w:cs="仿宋_GB2312"/>
          <w:sz w:val="24"/>
          <w:lang w:val="en-US" w:eastAsia="zh-CN"/>
        </w:rPr>
      </w:pPr>
      <w:r>
        <w:rPr>
          <w:rFonts w:hint="eastAsia" w:ascii="仿宋" w:hAnsi="仿宋" w:eastAsia="仿宋" w:cs="仿宋_GB2312"/>
          <w:sz w:val="24"/>
          <w:lang w:val="en-US" w:eastAsia="zh-CN"/>
        </w:rPr>
        <w:t>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14:paraId="43EE734F">
      <w:pPr>
        <w:numPr>
          <w:ilvl w:val="2"/>
          <w:numId w:val="4"/>
        </w:numPr>
        <w:spacing w:line="500" w:lineRule="exact"/>
        <w:rPr>
          <w:rFonts w:hint="default" w:ascii="仿宋" w:hAnsi="仿宋" w:eastAsia="仿宋" w:cs="仿宋_GB2312"/>
          <w:sz w:val="24"/>
          <w:lang w:val="en-US" w:eastAsia="zh-CN"/>
        </w:rPr>
      </w:pPr>
      <w:r>
        <w:rPr>
          <w:rFonts w:hint="eastAsia" w:ascii="仿宋" w:hAnsi="仿宋" w:eastAsia="仿宋" w:cs="仿宋_GB2312"/>
          <w:sz w:val="24"/>
          <w:lang w:val="en-US" w:eastAsia="zh-CN"/>
        </w:rPr>
        <w:t>产品在境内生产的组件成本应达到财政部会同相关部门确定的总成本规定比例(具体产品目录及比例标准按国家后续发布的规定执行)。在分产品目录及比例标准正式实施前的过渡期内，符合境内生产条件的产品，可视同本国产品。</w:t>
      </w:r>
    </w:p>
    <w:p w14:paraId="19E87B7B">
      <w:pPr>
        <w:numPr>
          <w:ilvl w:val="2"/>
          <w:numId w:val="4"/>
        </w:numPr>
        <w:spacing w:line="500" w:lineRule="exact"/>
        <w:rPr>
          <w:rFonts w:hint="default" w:ascii="仿宋" w:hAnsi="仿宋" w:eastAsia="仿宋" w:cs="仿宋_GB2312"/>
          <w:sz w:val="24"/>
          <w:lang w:val="en-US" w:eastAsia="zh-CN"/>
        </w:rPr>
      </w:pPr>
      <w:r>
        <w:rPr>
          <w:rFonts w:hint="eastAsia" w:ascii="仿宋" w:hAnsi="仿宋" w:eastAsia="仿宋" w:cs="仿宋_GB2312"/>
          <w:sz w:val="24"/>
          <w:lang w:val="en-US" w:eastAsia="zh-CN"/>
        </w:rPr>
        <w:t>对国家相关部门后续发布的特定产品清单内的产品，除满足上述条件外，还需同时满足关键组件境内生产、关键工序境内完成等特定要求。</w:t>
      </w:r>
    </w:p>
    <w:p w14:paraId="33FDC980">
      <w:pPr>
        <w:numPr>
          <w:ilvl w:val="2"/>
          <w:numId w:val="4"/>
        </w:numPr>
        <w:spacing w:line="500" w:lineRule="exact"/>
        <w:rPr>
          <w:rFonts w:hint="eastAsia" w:ascii="仿宋" w:hAnsi="仿宋" w:eastAsia="仿宋" w:cs="仿宋_GB2312"/>
          <w:sz w:val="24"/>
          <w:lang w:val="en-US" w:eastAsia="zh-CN"/>
        </w:rPr>
      </w:pPr>
      <w:r>
        <w:rPr>
          <w:rFonts w:hint="eastAsia" w:ascii="仿宋" w:hAnsi="仿宋" w:eastAsia="仿宋" w:cs="仿宋_GB2312"/>
          <w:sz w:val="24"/>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DF0CD5C">
      <w:pPr>
        <w:numPr>
          <w:ilvl w:val="2"/>
          <w:numId w:val="4"/>
        </w:numPr>
        <w:spacing w:line="500" w:lineRule="exact"/>
        <w:rPr>
          <w:rFonts w:hint="eastAsia" w:ascii="仿宋" w:hAnsi="仿宋" w:eastAsia="仿宋" w:cs="仿宋_GB2312"/>
          <w:sz w:val="24"/>
          <w:lang w:val="en-US" w:eastAsia="zh-CN"/>
        </w:rPr>
      </w:pPr>
      <w:r>
        <w:rPr>
          <w:rFonts w:hint="eastAsia" w:ascii="仿宋" w:hAnsi="仿宋" w:eastAsia="仿宋" w:cs="仿宋_GB2312"/>
          <w:sz w:val="24"/>
          <w:lang w:val="en-US" w:eastAsia="zh-CN"/>
        </w:rPr>
        <w:t>供应商对其提供的产品出具《关于符合本国产品标准的声明函》或财政部会同有关部门规定的有关证明文件。出具符合要求的《声明函》或有关证明文件的，该产品视为本国产品。</w:t>
      </w:r>
    </w:p>
    <w:p w14:paraId="1A66631B">
      <w:pPr>
        <w:numPr>
          <w:ilvl w:val="2"/>
          <w:numId w:val="4"/>
        </w:numPr>
        <w:spacing w:line="500" w:lineRule="exact"/>
        <w:rPr>
          <w:rFonts w:hint="eastAsia" w:ascii="仿宋" w:hAnsi="仿宋" w:eastAsia="仿宋" w:cs="仿宋_GB2312"/>
          <w:sz w:val="24"/>
          <w:lang w:val="en-US" w:eastAsia="zh-CN"/>
        </w:rPr>
      </w:pPr>
      <w:r>
        <w:rPr>
          <w:rFonts w:hint="eastAsia" w:ascii="仿宋" w:hAnsi="仿宋" w:eastAsia="仿宋" w:cs="仿宋_GB2312"/>
          <w:sz w:val="24"/>
          <w:lang w:val="en-US" w:eastAsia="zh-CN"/>
        </w:rPr>
        <w:t>采购标的仅包含单一产品时，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14:paraId="1759E4C5">
      <w:pPr>
        <w:numPr>
          <w:ilvl w:val="2"/>
          <w:numId w:val="4"/>
        </w:numPr>
        <w:spacing w:line="500" w:lineRule="exact"/>
        <w:rPr>
          <w:rFonts w:hint="default" w:ascii="仿宋" w:hAnsi="仿宋" w:eastAsia="仿宋" w:cs="仿宋_GB2312"/>
          <w:sz w:val="24"/>
          <w:lang w:val="en-US" w:eastAsia="zh-CN"/>
        </w:rPr>
      </w:pPr>
      <w:r>
        <w:rPr>
          <w:rFonts w:hint="eastAsia" w:ascii="仿宋" w:hAnsi="仿宋" w:eastAsia="仿宋" w:cs="仿宋_GB2312"/>
          <w:sz w:val="24"/>
          <w:lang w:val="en-US" w:eastAsia="zh-CN"/>
        </w:rPr>
        <w:t>采购标的中含有多种产品，供应商为该采购项目或者采购包提供的符合本国产品标准的产品成本之和占该供应商提供的全部产品成本之和的比例达到80%以上时，且供应商在投标（响应）文件中对此作出承诺，出具《本国产品成本占比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2B40C7E8">
      <w:pPr>
        <w:numPr>
          <w:ilvl w:val="1"/>
          <w:numId w:val="4"/>
        </w:numPr>
        <w:spacing w:line="500" w:lineRule="exact"/>
        <w:rPr>
          <w:rFonts w:hint="default" w:ascii="仿宋" w:hAnsi="仿宋" w:eastAsia="仿宋" w:cs="仿宋_GB2312"/>
          <w:sz w:val="24"/>
          <w:lang w:val="en-US" w:eastAsia="zh-CN"/>
        </w:rPr>
      </w:pPr>
      <w:r>
        <w:rPr>
          <w:rFonts w:hint="eastAsia" w:ascii="仿宋" w:hAnsi="仿宋" w:eastAsia="仿宋" w:cs="仿宋_GB2312"/>
          <w:sz w:val="24"/>
          <w:lang w:val="en-US" w:eastAsia="zh-CN"/>
        </w:rPr>
        <w:t>进口产品</w:t>
      </w:r>
    </w:p>
    <w:p w14:paraId="169666B9">
      <w:pPr>
        <w:numPr>
          <w:ilvl w:val="2"/>
          <w:numId w:val="4"/>
        </w:numPr>
        <w:spacing w:line="500" w:lineRule="exact"/>
        <w:rPr>
          <w:rFonts w:hint="eastAsia" w:ascii="仿宋" w:hAnsi="仿宋" w:eastAsia="仿宋" w:cs="仿宋_GB2312"/>
          <w:sz w:val="24"/>
          <w:lang w:val="en-US" w:eastAsia="zh-CN"/>
        </w:rPr>
      </w:pPr>
      <w:r>
        <w:rPr>
          <w:rFonts w:hint="eastAsia" w:ascii="仿宋" w:hAnsi="仿宋" w:eastAsia="仿宋" w:cs="仿宋_GB2312"/>
          <w:sz w:val="24"/>
          <w:lang w:val="en-US" w:eastAsia="zh-CN"/>
        </w:rPr>
        <w:t>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五章 采购需求”。</w:t>
      </w:r>
    </w:p>
    <w:p w14:paraId="201F13F9">
      <w:pPr>
        <w:numPr>
          <w:ilvl w:val="2"/>
          <w:numId w:val="4"/>
        </w:numPr>
        <w:spacing w:line="500" w:lineRule="exact"/>
        <w:rPr>
          <w:rFonts w:hint="eastAsia" w:ascii="仿宋" w:hAnsi="仿宋" w:eastAsia="仿宋" w:cs="仿宋_GB2312"/>
          <w:sz w:val="24"/>
          <w:lang w:val="en-US" w:eastAsia="zh-CN"/>
        </w:rPr>
      </w:pPr>
      <w:r>
        <w:rPr>
          <w:rFonts w:hint="eastAsia" w:ascii="仿宋" w:hAnsi="仿宋" w:eastAsia="仿宋" w:cs="仿宋_GB2312"/>
          <w:sz w:val="24"/>
          <w:lang w:val="en-US" w:eastAsia="zh-CN"/>
        </w:rPr>
        <w:t xml:space="preserve">进口产品指通过中国海关报关验放进入中国境内且产自关境外的产品，包括已经进入中国境内的进口产品。 </w:t>
      </w:r>
    </w:p>
    <w:p w14:paraId="0C404CE2">
      <w:pPr>
        <w:numPr>
          <w:ilvl w:val="2"/>
          <w:numId w:val="4"/>
        </w:numPr>
        <w:spacing w:line="500" w:lineRule="exact"/>
        <w:rPr>
          <w:rFonts w:hint="eastAsia" w:ascii="仿宋" w:hAnsi="仿宋" w:eastAsia="仿宋" w:cs="仿宋_GB2312"/>
          <w:sz w:val="24"/>
          <w:lang w:val="en-US" w:eastAsia="zh-CN"/>
        </w:rPr>
      </w:pPr>
      <w:r>
        <w:rPr>
          <w:rFonts w:hint="eastAsia" w:ascii="仿宋" w:hAnsi="仿宋" w:eastAsia="仿宋" w:cs="仿宋_GB2312"/>
          <w:sz w:val="24"/>
          <w:lang w:val="en-US" w:eastAsia="zh-CN"/>
        </w:rPr>
        <w:t>若采购需求中写明允许采购进口产品，投标人应保证所投产品可履行合法报通关手续进入中国关境内。</w:t>
      </w:r>
    </w:p>
    <w:p w14:paraId="72421022">
      <w:pPr>
        <w:numPr>
          <w:ilvl w:val="2"/>
          <w:numId w:val="4"/>
        </w:numPr>
        <w:spacing w:line="500" w:lineRule="exact"/>
        <w:rPr>
          <w:rFonts w:ascii="仿宋" w:hAnsi="仿宋" w:eastAsia="仿宋" w:cs="仿宋_GB2312"/>
          <w:sz w:val="24"/>
        </w:rPr>
      </w:pPr>
      <w:r>
        <w:rPr>
          <w:rFonts w:hint="eastAsia" w:ascii="仿宋" w:hAnsi="仿宋" w:eastAsia="仿宋" w:cs="仿宋_GB2312"/>
          <w:sz w:val="24"/>
          <w:lang w:val="en-US" w:eastAsia="zh-CN"/>
        </w:rPr>
        <w:t>若采购需求中未写明允许采购进口产品，如投标人所投产品为进口产品，其投标将被认定为</w:t>
      </w:r>
      <w:r>
        <w:rPr>
          <w:rFonts w:hint="eastAsia" w:ascii="仿宋" w:hAnsi="仿宋" w:eastAsia="仿宋" w:cs="仿宋_GB2312"/>
          <w:b/>
          <w:bCs/>
          <w:sz w:val="24"/>
          <w:lang w:val="en-US" w:eastAsia="zh-CN"/>
        </w:rPr>
        <w:t>投标无效</w:t>
      </w:r>
      <w:r>
        <w:rPr>
          <w:rFonts w:hint="eastAsia" w:ascii="仿宋" w:hAnsi="仿宋" w:eastAsia="仿宋" w:cs="仿宋_GB2312"/>
          <w:sz w:val="24"/>
          <w:lang w:val="en-US" w:eastAsia="zh-CN"/>
        </w:rPr>
        <w:t>。</w:t>
      </w:r>
    </w:p>
    <w:p w14:paraId="08ED064E">
      <w:pPr>
        <w:numPr>
          <w:ilvl w:val="0"/>
          <w:numId w:val="7"/>
        </w:numPr>
        <w:spacing w:line="500" w:lineRule="exact"/>
        <w:rPr>
          <w:rFonts w:ascii="仿宋" w:hAnsi="仿宋" w:eastAsia="仿宋" w:cs="仿宋_GB2312"/>
          <w:b/>
          <w:bCs/>
          <w:sz w:val="24"/>
        </w:rPr>
      </w:pPr>
      <w:r>
        <w:rPr>
          <w:rFonts w:hint="eastAsia" w:ascii="仿宋" w:hAnsi="仿宋" w:eastAsia="仿宋" w:cs="仿宋_GB2312"/>
          <w:b/>
          <w:bCs/>
          <w:sz w:val="24"/>
        </w:rPr>
        <w:t xml:space="preserve"> 资金来源 </w:t>
      </w:r>
    </w:p>
    <w:p w14:paraId="6FC253F5">
      <w:pPr>
        <w:numPr>
          <w:ilvl w:val="1"/>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rPr>
        <w:t xml:space="preserve">本项目的采购人已获得足以支付本次招标后所签订的合同项下的资金（包括财政性资金和本项目采购中无法与财政性资金分割的非财政性资金）。 </w:t>
      </w:r>
    </w:p>
    <w:p w14:paraId="571C1B9D">
      <w:pPr>
        <w:numPr>
          <w:ilvl w:val="1"/>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rPr>
        <w:t>项目预算金额和最高限价见</w:t>
      </w:r>
      <w:r>
        <w:rPr>
          <w:rFonts w:hint="eastAsia" w:ascii="仿宋" w:hAnsi="仿宋" w:eastAsia="仿宋" w:cs="仿宋_GB2312"/>
          <w:sz w:val="24"/>
          <w:u w:val="single"/>
        </w:rPr>
        <w:t>投标须知前附表</w:t>
      </w:r>
      <w:r>
        <w:rPr>
          <w:rFonts w:hint="eastAsia" w:ascii="仿宋" w:hAnsi="仿宋" w:eastAsia="仿宋" w:cs="仿宋_GB2312"/>
          <w:sz w:val="24"/>
        </w:rPr>
        <w:t>。</w:t>
      </w:r>
    </w:p>
    <w:p w14:paraId="264E9BF8">
      <w:pPr>
        <w:numPr>
          <w:ilvl w:val="1"/>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lang w:eastAsia="zh-CN"/>
        </w:rPr>
        <w:t>投标人</w:t>
      </w:r>
      <w:r>
        <w:rPr>
          <w:rFonts w:hint="eastAsia" w:ascii="仿宋" w:hAnsi="仿宋" w:eastAsia="仿宋" w:cs="仿宋_GB2312"/>
          <w:sz w:val="24"/>
        </w:rPr>
        <w:t>报价超过招标文件规定的预算金额或者最高限价的，其投标将被认定为</w:t>
      </w:r>
      <w:r>
        <w:rPr>
          <w:rFonts w:hint="eastAsia" w:ascii="仿宋" w:hAnsi="仿宋" w:eastAsia="仿宋" w:cs="仿宋_GB2312"/>
          <w:b/>
          <w:bCs/>
          <w:sz w:val="24"/>
        </w:rPr>
        <w:t>投标无效</w:t>
      </w:r>
      <w:r>
        <w:rPr>
          <w:rFonts w:hint="eastAsia" w:ascii="仿宋" w:hAnsi="仿宋" w:eastAsia="仿宋" w:cs="仿宋_GB2312"/>
          <w:sz w:val="24"/>
        </w:rPr>
        <w:t xml:space="preserve">。 </w:t>
      </w:r>
    </w:p>
    <w:p w14:paraId="0D1F788A">
      <w:pPr>
        <w:numPr>
          <w:ilvl w:val="0"/>
          <w:numId w:val="7"/>
        </w:numPr>
        <w:tabs>
          <w:tab w:val="left" w:pos="0"/>
        </w:tabs>
        <w:spacing w:line="500" w:lineRule="exact"/>
        <w:rPr>
          <w:rFonts w:ascii="仿宋" w:hAnsi="仿宋" w:eastAsia="仿宋" w:cs="仿宋_GB2312"/>
          <w:b/>
          <w:bCs/>
          <w:sz w:val="24"/>
        </w:rPr>
      </w:pPr>
      <w:r>
        <w:rPr>
          <w:rFonts w:hint="eastAsia" w:ascii="仿宋" w:hAnsi="仿宋" w:eastAsia="仿宋" w:cs="仿宋_GB2312"/>
          <w:b/>
          <w:bCs/>
          <w:sz w:val="24"/>
        </w:rPr>
        <w:t>投标费用</w:t>
      </w:r>
    </w:p>
    <w:p w14:paraId="441560F5">
      <w:pPr>
        <w:numPr>
          <w:ilvl w:val="1"/>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lang w:eastAsia="zh-CN"/>
        </w:rPr>
        <w:t>投标人</w:t>
      </w:r>
      <w:r>
        <w:rPr>
          <w:rFonts w:hint="eastAsia" w:ascii="仿宋" w:hAnsi="仿宋" w:eastAsia="仿宋" w:cs="仿宋_GB2312"/>
          <w:sz w:val="24"/>
        </w:rPr>
        <w:t>应自行承担所有与准备和参加投标有关的费用，无论投标的结果如何，采购人或采购代理机构在任何情况下均无承担这些费用的义务和责任。</w:t>
      </w:r>
    </w:p>
    <w:p w14:paraId="6A4207C8">
      <w:pPr>
        <w:numPr>
          <w:ilvl w:val="0"/>
          <w:numId w:val="7"/>
        </w:numPr>
        <w:tabs>
          <w:tab w:val="left" w:pos="0"/>
        </w:tabs>
        <w:spacing w:line="500" w:lineRule="exact"/>
        <w:rPr>
          <w:rFonts w:ascii="仿宋" w:hAnsi="仿宋" w:eastAsia="仿宋" w:cs="仿宋_GB2312"/>
          <w:sz w:val="24"/>
        </w:rPr>
      </w:pPr>
      <w:r>
        <w:rPr>
          <w:rFonts w:hint="eastAsia" w:ascii="仿宋" w:hAnsi="仿宋" w:eastAsia="仿宋" w:cs="仿宋_GB2312"/>
          <w:b/>
          <w:bCs/>
          <w:sz w:val="24"/>
        </w:rPr>
        <w:t>适用法律</w:t>
      </w:r>
    </w:p>
    <w:p w14:paraId="0C59DF3F">
      <w:pPr>
        <w:numPr>
          <w:ilvl w:val="1"/>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rPr>
        <w:t>本项目采购人、采购代理机构、</w:t>
      </w:r>
      <w:r>
        <w:rPr>
          <w:rFonts w:hint="eastAsia" w:ascii="仿宋" w:hAnsi="仿宋" w:eastAsia="仿宋" w:cs="仿宋_GB2312"/>
          <w:sz w:val="24"/>
          <w:lang w:eastAsia="zh-CN"/>
        </w:rPr>
        <w:t>投标人</w:t>
      </w:r>
      <w:r>
        <w:rPr>
          <w:rFonts w:hint="eastAsia" w:ascii="仿宋" w:hAnsi="仿宋" w:eastAsia="仿宋" w:cs="仿宋_GB2312"/>
          <w:sz w:val="24"/>
        </w:rPr>
        <w:t>、评标委员会的相关行为均受《中华人民共和国政府采购法》、《中华人民共和国政府采购法实施条例》、《政府采购货物和服务招标投标管理办法》（财政部令第87号）及本项目本级和上级财政部门政府采购有关规定的约束，其权利受到上述法律法规的保护。</w:t>
      </w:r>
    </w:p>
    <w:p w14:paraId="47AAF842">
      <w:pPr>
        <w:tabs>
          <w:tab w:val="left" w:pos="0"/>
        </w:tabs>
        <w:spacing w:line="500" w:lineRule="exact"/>
        <w:rPr>
          <w:rFonts w:ascii="仿宋" w:hAnsi="仿宋" w:eastAsia="仿宋" w:cs="仿宋_GB2312"/>
          <w:b/>
          <w:bCs/>
          <w:sz w:val="24"/>
        </w:rPr>
      </w:pPr>
    </w:p>
    <w:p w14:paraId="3E279297">
      <w:pPr>
        <w:numPr>
          <w:ilvl w:val="0"/>
          <w:numId w:val="8"/>
        </w:numPr>
        <w:tabs>
          <w:tab w:val="left" w:pos="0"/>
        </w:tabs>
        <w:spacing w:line="500" w:lineRule="exact"/>
        <w:jc w:val="center"/>
        <w:outlineLvl w:val="1"/>
        <w:rPr>
          <w:rFonts w:ascii="仿宋" w:hAnsi="仿宋" w:eastAsia="仿宋" w:cs="仿宋_GB2312"/>
          <w:b/>
          <w:bCs/>
          <w:sz w:val="24"/>
        </w:rPr>
      </w:pPr>
      <w:bookmarkStart w:id="19" w:name="_Toc32389"/>
      <w:bookmarkStart w:id="20" w:name="_Toc6547"/>
      <w:r>
        <w:rPr>
          <w:rFonts w:hint="eastAsia" w:ascii="仿宋" w:hAnsi="仿宋" w:eastAsia="仿宋" w:cs="仿宋_GB2312"/>
          <w:b/>
          <w:bCs/>
          <w:sz w:val="24"/>
        </w:rPr>
        <w:t>招标文件</w:t>
      </w:r>
      <w:bookmarkEnd w:id="19"/>
      <w:bookmarkEnd w:id="20"/>
    </w:p>
    <w:p w14:paraId="0EE7B2B7">
      <w:pPr>
        <w:numPr>
          <w:ilvl w:val="0"/>
          <w:numId w:val="7"/>
        </w:numPr>
        <w:tabs>
          <w:tab w:val="left" w:pos="0"/>
        </w:tabs>
        <w:spacing w:line="500" w:lineRule="exact"/>
        <w:rPr>
          <w:rFonts w:ascii="仿宋" w:hAnsi="仿宋" w:eastAsia="仿宋" w:cs="仿宋_GB2312"/>
          <w:b/>
          <w:bCs/>
          <w:sz w:val="24"/>
        </w:rPr>
      </w:pPr>
      <w:r>
        <w:rPr>
          <w:rFonts w:hint="eastAsia" w:ascii="仿宋" w:hAnsi="仿宋" w:eastAsia="仿宋" w:cs="仿宋_GB2312"/>
          <w:b/>
          <w:bCs/>
          <w:sz w:val="24"/>
        </w:rPr>
        <w:t>招标文件构成</w:t>
      </w:r>
    </w:p>
    <w:p w14:paraId="3D1F778A">
      <w:pPr>
        <w:numPr>
          <w:ilvl w:val="1"/>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rPr>
        <w:t>招标文件包括以下部分：</w:t>
      </w:r>
    </w:p>
    <w:p w14:paraId="1F02CAD4">
      <w:pPr>
        <w:tabs>
          <w:tab w:val="left" w:pos="0"/>
        </w:tabs>
        <w:spacing w:line="500" w:lineRule="exact"/>
        <w:ind w:firstLine="480" w:firstLineChars="200"/>
        <w:rPr>
          <w:rFonts w:ascii="仿宋" w:hAnsi="仿宋" w:eastAsia="仿宋" w:cs="仿宋_GB2312"/>
          <w:sz w:val="24"/>
        </w:rPr>
      </w:pPr>
      <w:r>
        <w:rPr>
          <w:rFonts w:hint="eastAsia" w:ascii="仿宋" w:hAnsi="仿宋" w:eastAsia="仿宋" w:cs="仿宋_GB2312"/>
          <w:sz w:val="24"/>
        </w:rPr>
        <w:t>第一章 招标公告</w:t>
      </w:r>
    </w:p>
    <w:p w14:paraId="7F426FBA">
      <w:pPr>
        <w:tabs>
          <w:tab w:val="left" w:pos="0"/>
        </w:tabs>
        <w:spacing w:line="500" w:lineRule="exact"/>
        <w:ind w:firstLine="480" w:firstLineChars="200"/>
        <w:rPr>
          <w:rFonts w:ascii="仿宋" w:hAnsi="仿宋" w:eastAsia="仿宋" w:cs="仿宋_GB2312"/>
          <w:sz w:val="24"/>
        </w:rPr>
      </w:pPr>
      <w:r>
        <w:rPr>
          <w:rFonts w:hint="eastAsia" w:ascii="仿宋" w:hAnsi="仿宋" w:eastAsia="仿宋" w:cs="仿宋_GB2312"/>
          <w:sz w:val="24"/>
        </w:rPr>
        <w:t xml:space="preserve">第二章 投标须知前附表 </w:t>
      </w:r>
    </w:p>
    <w:p w14:paraId="69F9C29C">
      <w:pPr>
        <w:tabs>
          <w:tab w:val="left" w:pos="0"/>
        </w:tabs>
        <w:spacing w:line="500" w:lineRule="exact"/>
        <w:ind w:firstLine="480" w:firstLineChars="200"/>
        <w:rPr>
          <w:rFonts w:ascii="仿宋" w:hAnsi="仿宋" w:eastAsia="仿宋" w:cs="仿宋_GB2312"/>
          <w:sz w:val="24"/>
        </w:rPr>
      </w:pPr>
      <w:r>
        <w:rPr>
          <w:rFonts w:hint="eastAsia" w:ascii="仿宋" w:hAnsi="仿宋" w:eastAsia="仿宋" w:cs="仿宋_GB2312"/>
          <w:sz w:val="24"/>
        </w:rPr>
        <w:t xml:space="preserve">第三章 </w:t>
      </w:r>
      <w:r>
        <w:rPr>
          <w:rFonts w:hint="eastAsia" w:ascii="仿宋" w:hAnsi="仿宋" w:eastAsia="仿宋" w:cs="仿宋_GB2312"/>
          <w:sz w:val="24"/>
          <w:lang w:eastAsia="zh-CN"/>
        </w:rPr>
        <w:t>投标人</w:t>
      </w:r>
      <w:r>
        <w:rPr>
          <w:rFonts w:hint="eastAsia" w:ascii="仿宋" w:hAnsi="仿宋" w:eastAsia="仿宋" w:cs="仿宋_GB2312"/>
          <w:sz w:val="24"/>
        </w:rPr>
        <w:t>须知</w:t>
      </w:r>
    </w:p>
    <w:p w14:paraId="1DA4A67B">
      <w:pPr>
        <w:tabs>
          <w:tab w:val="left" w:pos="0"/>
        </w:tabs>
        <w:spacing w:line="500" w:lineRule="exact"/>
        <w:ind w:firstLine="480" w:firstLineChars="200"/>
        <w:rPr>
          <w:rFonts w:ascii="仿宋" w:hAnsi="仿宋" w:eastAsia="仿宋" w:cs="仿宋_GB2312"/>
          <w:sz w:val="24"/>
        </w:rPr>
      </w:pPr>
      <w:r>
        <w:rPr>
          <w:rFonts w:hint="eastAsia" w:ascii="仿宋" w:hAnsi="仿宋" w:eastAsia="仿宋" w:cs="仿宋_GB2312"/>
          <w:sz w:val="24"/>
        </w:rPr>
        <w:t xml:space="preserve">第四章 政府采购合同 </w:t>
      </w:r>
    </w:p>
    <w:p w14:paraId="5350C68F">
      <w:pPr>
        <w:tabs>
          <w:tab w:val="left" w:pos="0"/>
        </w:tabs>
        <w:spacing w:line="500" w:lineRule="exact"/>
        <w:ind w:firstLine="480" w:firstLineChars="200"/>
        <w:rPr>
          <w:rFonts w:ascii="仿宋" w:hAnsi="仿宋" w:eastAsia="仿宋" w:cs="仿宋_GB2312"/>
          <w:sz w:val="24"/>
        </w:rPr>
      </w:pPr>
      <w:r>
        <w:rPr>
          <w:rFonts w:hint="eastAsia" w:ascii="仿宋" w:hAnsi="仿宋" w:eastAsia="仿宋" w:cs="仿宋_GB2312"/>
          <w:sz w:val="24"/>
        </w:rPr>
        <w:t xml:space="preserve">第五章 采购需求 </w:t>
      </w:r>
    </w:p>
    <w:p w14:paraId="617FCD05">
      <w:pPr>
        <w:tabs>
          <w:tab w:val="left" w:pos="0"/>
        </w:tabs>
        <w:spacing w:line="500" w:lineRule="exact"/>
        <w:ind w:firstLine="480" w:firstLineChars="200"/>
        <w:rPr>
          <w:rFonts w:ascii="仿宋" w:hAnsi="仿宋" w:eastAsia="仿宋" w:cs="仿宋_GB2312"/>
          <w:sz w:val="24"/>
        </w:rPr>
      </w:pPr>
      <w:r>
        <w:rPr>
          <w:rFonts w:hint="eastAsia" w:ascii="仿宋" w:hAnsi="仿宋" w:eastAsia="仿宋" w:cs="仿宋_GB2312"/>
          <w:sz w:val="24"/>
        </w:rPr>
        <w:t>第六章 评标程序、评标方法和评标标准</w:t>
      </w:r>
    </w:p>
    <w:p w14:paraId="4DDE93F4">
      <w:pPr>
        <w:tabs>
          <w:tab w:val="left" w:pos="0"/>
        </w:tabs>
        <w:spacing w:line="500" w:lineRule="exact"/>
        <w:ind w:firstLine="480" w:firstLineChars="200"/>
        <w:rPr>
          <w:rFonts w:ascii="仿宋" w:hAnsi="仿宋" w:eastAsia="仿宋" w:cs="仿宋_GB2312"/>
          <w:sz w:val="24"/>
        </w:rPr>
      </w:pPr>
      <w:r>
        <w:rPr>
          <w:rFonts w:hint="eastAsia" w:ascii="仿宋" w:hAnsi="仿宋" w:eastAsia="仿宋" w:cs="仿宋_GB2312"/>
          <w:sz w:val="24"/>
        </w:rPr>
        <w:t xml:space="preserve">第七章 投标文件格式 </w:t>
      </w:r>
    </w:p>
    <w:p w14:paraId="0CD6621F">
      <w:pPr>
        <w:numPr>
          <w:ilvl w:val="1"/>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lang w:eastAsia="zh-CN"/>
        </w:rPr>
        <w:t>投标人</w:t>
      </w:r>
      <w:r>
        <w:rPr>
          <w:rFonts w:hint="eastAsia" w:ascii="仿宋" w:hAnsi="仿宋" w:eastAsia="仿宋" w:cs="仿宋_GB2312"/>
          <w:sz w:val="24"/>
        </w:rPr>
        <w:t>应认真阅读招标文件的全部内容。</w:t>
      </w:r>
      <w:r>
        <w:rPr>
          <w:rFonts w:hint="eastAsia" w:ascii="仿宋" w:hAnsi="仿宋" w:eastAsia="仿宋" w:cs="仿宋_GB2312"/>
          <w:sz w:val="24"/>
          <w:lang w:eastAsia="zh-CN"/>
        </w:rPr>
        <w:t>投标人</w:t>
      </w:r>
      <w:r>
        <w:rPr>
          <w:rFonts w:hint="eastAsia" w:ascii="仿宋" w:hAnsi="仿宋" w:eastAsia="仿宋" w:cs="仿宋_GB2312"/>
          <w:sz w:val="24"/>
        </w:rPr>
        <w:t>应按照招标文件要求提交投标文件并保证所提供的全部资料的真实性，并对招标文件做出实质性响应，否则</w:t>
      </w:r>
      <w:r>
        <w:rPr>
          <w:rFonts w:hint="eastAsia" w:ascii="仿宋" w:hAnsi="仿宋" w:eastAsia="仿宋" w:cs="仿宋_GB2312"/>
          <w:b/>
          <w:bCs/>
          <w:sz w:val="24"/>
        </w:rPr>
        <w:t>投标无效</w:t>
      </w:r>
      <w:r>
        <w:rPr>
          <w:rFonts w:hint="eastAsia" w:ascii="仿宋" w:hAnsi="仿宋" w:eastAsia="仿宋" w:cs="仿宋_GB2312"/>
          <w:sz w:val="24"/>
        </w:rPr>
        <w:t>。</w:t>
      </w:r>
    </w:p>
    <w:p w14:paraId="67C26DAC">
      <w:pPr>
        <w:numPr>
          <w:ilvl w:val="1"/>
          <w:numId w:val="7"/>
        </w:numPr>
        <w:tabs>
          <w:tab w:val="left" w:pos="0"/>
        </w:tabs>
        <w:spacing w:line="500" w:lineRule="exact"/>
        <w:rPr>
          <w:rFonts w:hint="eastAsia" w:ascii="仿宋" w:hAnsi="仿宋" w:eastAsia="仿宋" w:cs="仿宋_GB2312"/>
          <w:sz w:val="24"/>
          <w:lang w:val="en-US" w:eastAsia="zh-CN"/>
        </w:rPr>
      </w:pPr>
      <w:r>
        <w:rPr>
          <w:rFonts w:hint="eastAsia" w:ascii="仿宋" w:hAnsi="仿宋" w:eastAsia="仿宋" w:cs="仿宋_GB2312"/>
          <w:sz w:val="24"/>
          <w:lang w:val="en-US" w:eastAsia="zh-CN"/>
        </w:rPr>
        <w:t>构成本招标文件的各个组成文件应互为解释，互为说明；如有不明确或不一致的，有澄清的部分以最终的澄清更正内容为准；未澄清的，以投标须知前附表为准；投标须知前附表不涉及的内容，以编排在后的最后描述为准（除招标文件中有特别规定外，仅适用于招标投标阶段规定的，按招标公告、投标人须知、采购需求、采购合同、评标办法、投标文件格式的先后顺序解释）。</w:t>
      </w:r>
    </w:p>
    <w:p w14:paraId="1AB0D749">
      <w:pPr>
        <w:numPr>
          <w:ilvl w:val="1"/>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rPr>
        <w:t>现场考察或者答疑会及相关事项见</w:t>
      </w:r>
      <w:r>
        <w:rPr>
          <w:rFonts w:hint="eastAsia" w:ascii="仿宋" w:hAnsi="仿宋" w:eastAsia="仿宋" w:cs="仿宋_GB2312"/>
          <w:sz w:val="24"/>
          <w:u w:val="single"/>
        </w:rPr>
        <w:t>投标须知前附表</w:t>
      </w:r>
      <w:r>
        <w:rPr>
          <w:rFonts w:hint="eastAsia" w:ascii="仿宋" w:hAnsi="仿宋" w:eastAsia="仿宋" w:cs="仿宋_GB2312"/>
          <w:sz w:val="24"/>
        </w:rPr>
        <w:t>。</w:t>
      </w:r>
    </w:p>
    <w:p w14:paraId="76464DF2">
      <w:pPr>
        <w:numPr>
          <w:ilvl w:val="1"/>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rPr>
        <w:t>采购人在踏勘现场中介绍的资料和数据等，只是为了使</w:t>
      </w:r>
      <w:r>
        <w:rPr>
          <w:rFonts w:hint="eastAsia" w:ascii="仿宋" w:hAnsi="仿宋" w:eastAsia="仿宋" w:cs="仿宋_GB2312"/>
          <w:sz w:val="24"/>
          <w:lang w:eastAsia="zh-CN"/>
        </w:rPr>
        <w:t>投标人</w:t>
      </w:r>
      <w:r>
        <w:rPr>
          <w:rFonts w:hint="eastAsia" w:ascii="仿宋" w:hAnsi="仿宋" w:eastAsia="仿宋" w:cs="仿宋_GB2312"/>
          <w:sz w:val="24"/>
        </w:rPr>
        <w:t>能够利用招标人现有的资料。招标人对</w:t>
      </w:r>
      <w:r>
        <w:rPr>
          <w:rFonts w:hint="eastAsia" w:ascii="仿宋" w:hAnsi="仿宋" w:eastAsia="仿宋" w:cs="仿宋_GB2312"/>
          <w:sz w:val="24"/>
          <w:lang w:eastAsia="zh-CN"/>
        </w:rPr>
        <w:t>投标人</w:t>
      </w:r>
      <w:r>
        <w:rPr>
          <w:rFonts w:hint="eastAsia" w:ascii="仿宋" w:hAnsi="仿宋" w:eastAsia="仿宋" w:cs="仿宋_GB2312"/>
          <w:sz w:val="24"/>
        </w:rPr>
        <w:t>由此而作出的推论、解释和结论概不负责。</w:t>
      </w:r>
    </w:p>
    <w:p w14:paraId="77FC0B2E">
      <w:pPr>
        <w:numPr>
          <w:ilvl w:val="1"/>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lang w:eastAsia="zh-CN"/>
        </w:rPr>
        <w:t>投标人</w:t>
      </w:r>
      <w:r>
        <w:rPr>
          <w:rFonts w:hint="eastAsia" w:ascii="仿宋" w:hAnsi="仿宋" w:eastAsia="仿宋" w:cs="仿宋_GB2312"/>
          <w:sz w:val="24"/>
        </w:rPr>
        <w:t>自行承担踏勘现场发生的责任、风险和自身费用。</w:t>
      </w:r>
    </w:p>
    <w:p w14:paraId="7F04A55E">
      <w:pPr>
        <w:numPr>
          <w:ilvl w:val="1"/>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rPr>
        <w:t>原则上采购人、采购代理机构不要求</w:t>
      </w:r>
      <w:r>
        <w:rPr>
          <w:rFonts w:hint="eastAsia" w:ascii="仿宋" w:hAnsi="仿宋" w:eastAsia="仿宋" w:cs="仿宋_GB2312"/>
          <w:sz w:val="24"/>
          <w:lang w:eastAsia="zh-CN"/>
        </w:rPr>
        <w:t>投标人</w:t>
      </w:r>
      <w:r>
        <w:rPr>
          <w:rFonts w:hint="eastAsia" w:ascii="仿宋" w:hAnsi="仿宋" w:eastAsia="仿宋" w:cs="仿宋_GB2312"/>
          <w:sz w:val="24"/>
        </w:rPr>
        <w:t>提供样品。除仅凭书面方式不能准确描述采购需求，或者需要对样品进行主观判断以确认是否满足采购需求等特殊情况除外。如需提供样品，对样品相关要求见</w:t>
      </w:r>
      <w:r>
        <w:rPr>
          <w:rFonts w:hint="eastAsia" w:ascii="仿宋" w:hAnsi="仿宋" w:eastAsia="仿宋" w:cs="仿宋_GB2312"/>
          <w:sz w:val="24"/>
          <w:u w:val="single"/>
        </w:rPr>
        <w:t>投标须知前附表</w:t>
      </w:r>
      <w:r>
        <w:rPr>
          <w:rFonts w:hint="eastAsia" w:ascii="仿宋" w:hAnsi="仿宋" w:eastAsia="仿宋" w:cs="仿宋_GB2312"/>
          <w:sz w:val="24"/>
        </w:rPr>
        <w:t>，对样品的评审方法及评审标准见招标文件第六章《评标程序、评标方法和评标标准》。</w:t>
      </w:r>
    </w:p>
    <w:p w14:paraId="5FEC85DB">
      <w:pPr>
        <w:numPr>
          <w:ilvl w:val="1"/>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rPr>
        <w:t>招标文件规定</w:t>
      </w:r>
      <w:r>
        <w:rPr>
          <w:rFonts w:hint="eastAsia" w:ascii="仿宋" w:hAnsi="仿宋" w:eastAsia="仿宋" w:cs="仿宋_GB2312"/>
          <w:sz w:val="24"/>
          <w:lang w:eastAsia="zh-CN"/>
        </w:rPr>
        <w:t>投标人</w:t>
      </w:r>
      <w:r>
        <w:rPr>
          <w:rFonts w:hint="eastAsia" w:ascii="仿宋" w:hAnsi="仿宋" w:eastAsia="仿宋" w:cs="仿宋_GB2312"/>
          <w:sz w:val="24"/>
        </w:rPr>
        <w:t>提交样品的，样品属于投标文件的组成部分。样品的生产、运输、安装、保全等一切费用由</w:t>
      </w:r>
      <w:r>
        <w:rPr>
          <w:rFonts w:hint="eastAsia" w:ascii="仿宋" w:hAnsi="仿宋" w:eastAsia="仿宋" w:cs="仿宋_GB2312"/>
          <w:sz w:val="24"/>
          <w:lang w:eastAsia="zh-CN"/>
        </w:rPr>
        <w:t>投标人</w:t>
      </w:r>
      <w:r>
        <w:rPr>
          <w:rFonts w:hint="eastAsia" w:ascii="仿宋" w:hAnsi="仿宋" w:eastAsia="仿宋" w:cs="仿宋_GB2312"/>
          <w:sz w:val="24"/>
        </w:rPr>
        <w:t>自理。</w:t>
      </w:r>
    </w:p>
    <w:p w14:paraId="79DF091E">
      <w:pPr>
        <w:numPr>
          <w:ilvl w:val="1"/>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rPr>
        <w:t>采购结果公告发布后，中标</w:t>
      </w:r>
      <w:r>
        <w:rPr>
          <w:rFonts w:hint="eastAsia" w:ascii="仿宋" w:hAnsi="仿宋" w:eastAsia="仿宋" w:cs="仿宋_GB2312"/>
          <w:sz w:val="24"/>
          <w:lang w:eastAsia="zh-CN"/>
        </w:rPr>
        <w:t>投标人</w:t>
      </w:r>
      <w:r>
        <w:rPr>
          <w:rFonts w:hint="eastAsia" w:ascii="仿宋" w:hAnsi="仿宋" w:eastAsia="仿宋" w:cs="仿宋_GB2312"/>
          <w:sz w:val="24"/>
        </w:rPr>
        <w:t>的样品由采购人封存，作为履约验收的依据之一。未中标</w:t>
      </w:r>
      <w:r>
        <w:rPr>
          <w:rFonts w:hint="eastAsia" w:ascii="仿宋" w:hAnsi="仿宋" w:eastAsia="仿宋" w:cs="仿宋_GB2312"/>
          <w:sz w:val="24"/>
          <w:lang w:eastAsia="zh-CN"/>
        </w:rPr>
        <w:t>投标人</w:t>
      </w:r>
      <w:r>
        <w:rPr>
          <w:rFonts w:hint="eastAsia" w:ascii="仿宋" w:hAnsi="仿宋" w:eastAsia="仿宋" w:cs="仿宋_GB2312"/>
          <w:sz w:val="24"/>
        </w:rPr>
        <w:t>在接到采购代理机构通知后，应按规定时间尽快自行取回样品，否则视同</w:t>
      </w:r>
      <w:r>
        <w:rPr>
          <w:rFonts w:hint="eastAsia" w:ascii="仿宋" w:hAnsi="仿宋" w:eastAsia="仿宋" w:cs="仿宋_GB2312"/>
          <w:sz w:val="24"/>
          <w:lang w:eastAsia="zh-CN"/>
        </w:rPr>
        <w:t>投标人</w:t>
      </w:r>
      <w:r>
        <w:rPr>
          <w:rFonts w:hint="eastAsia" w:ascii="仿宋" w:hAnsi="仿宋" w:eastAsia="仿宋" w:cs="仿宋_GB2312"/>
          <w:sz w:val="24"/>
        </w:rPr>
        <w:t>不再认领，代理机构有权进行处理。</w:t>
      </w:r>
    </w:p>
    <w:p w14:paraId="0723325F">
      <w:pPr>
        <w:numPr>
          <w:ilvl w:val="0"/>
          <w:numId w:val="7"/>
        </w:numPr>
        <w:tabs>
          <w:tab w:val="left" w:pos="0"/>
        </w:tabs>
        <w:spacing w:line="500" w:lineRule="exact"/>
        <w:rPr>
          <w:rFonts w:ascii="仿宋" w:hAnsi="仿宋" w:eastAsia="仿宋" w:cs="仿宋_GB2312"/>
          <w:b/>
          <w:bCs/>
          <w:sz w:val="24"/>
        </w:rPr>
      </w:pPr>
      <w:r>
        <w:rPr>
          <w:rFonts w:hint="eastAsia" w:ascii="仿宋" w:hAnsi="仿宋" w:eastAsia="仿宋" w:cs="仿宋_GB2312"/>
          <w:b/>
          <w:bCs/>
          <w:sz w:val="24"/>
        </w:rPr>
        <w:t>对招标文件的澄清或修改</w:t>
      </w:r>
    </w:p>
    <w:p w14:paraId="3FEFD7FA">
      <w:pPr>
        <w:numPr>
          <w:ilvl w:val="1"/>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rPr>
        <w:t>采购人或采购代理机构对已发出的招标文件进行必要澄清或者修改的，将在原公告发布媒体（网站）上发布更正公告（通知），因</w:t>
      </w:r>
      <w:r>
        <w:rPr>
          <w:rFonts w:hint="eastAsia" w:ascii="仿宋" w:hAnsi="仿宋" w:eastAsia="仿宋" w:cs="仿宋_GB2312"/>
          <w:sz w:val="24"/>
          <w:lang w:eastAsia="zh-CN"/>
        </w:rPr>
        <w:t>投标人</w:t>
      </w:r>
      <w:r>
        <w:rPr>
          <w:rFonts w:hint="eastAsia" w:ascii="仿宋" w:hAnsi="仿宋" w:eastAsia="仿宋" w:cs="仿宋_GB2312"/>
          <w:sz w:val="24"/>
        </w:rPr>
        <w:t>未及时登陆媒体（网站）查看导致通知未及时收到通知的，采购人或采购代理机构不承担责任。</w:t>
      </w:r>
    </w:p>
    <w:p w14:paraId="61B70F92">
      <w:pPr>
        <w:numPr>
          <w:ilvl w:val="1"/>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rPr>
        <w:t>更正公告及其所发布的内容或信息（包括但不限于：招标文件的澄清或修改、现场考察或答疑会的有关事宜等）作为招标文件的组成部分，对</w:t>
      </w:r>
      <w:r>
        <w:rPr>
          <w:rFonts w:hint="eastAsia" w:ascii="仿宋" w:hAnsi="仿宋" w:eastAsia="仿宋" w:cs="仿宋_GB2312"/>
          <w:sz w:val="24"/>
          <w:lang w:eastAsia="zh-CN"/>
        </w:rPr>
        <w:t>投标人</w:t>
      </w:r>
      <w:r>
        <w:rPr>
          <w:rFonts w:hint="eastAsia" w:ascii="仿宋" w:hAnsi="仿宋" w:eastAsia="仿宋" w:cs="仿宋_GB2312"/>
          <w:sz w:val="24"/>
        </w:rPr>
        <w:t>具有约束力。一经在指定媒体上发布后，更正公告将作为通知所有招标文件收受人的书面形式。</w:t>
      </w:r>
    </w:p>
    <w:p w14:paraId="4BAF100A">
      <w:pPr>
        <w:numPr>
          <w:ilvl w:val="1"/>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rPr>
        <w:t>澄清或者修改的内容为招标文件的组成部分，并对所有获取招标文件的潜在</w:t>
      </w:r>
      <w:r>
        <w:rPr>
          <w:rFonts w:hint="eastAsia" w:ascii="仿宋" w:hAnsi="仿宋" w:eastAsia="仿宋" w:cs="仿宋_GB2312"/>
          <w:sz w:val="24"/>
          <w:lang w:eastAsia="zh-CN"/>
        </w:rPr>
        <w:t>投标人</w:t>
      </w:r>
      <w:r>
        <w:rPr>
          <w:rFonts w:hint="eastAsia" w:ascii="仿宋" w:hAnsi="仿宋" w:eastAsia="仿宋" w:cs="仿宋_GB2312"/>
          <w:sz w:val="24"/>
        </w:rPr>
        <w:t>具有约束力。澄清或者修改的内容可能影响投标文件编制的，将在投标截止时间至少 15 日前发布；不足 15 日的，将顺延提交投标文件的截止时间和开标时间。</w:t>
      </w:r>
    </w:p>
    <w:p w14:paraId="0E047AF1">
      <w:pPr>
        <w:numPr>
          <w:ilvl w:val="1"/>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rPr>
        <w:t>为了保证对招标文件的澄清和修改满足法律的时限要求，任何要求对招标文件进行澄清的</w:t>
      </w:r>
      <w:r>
        <w:rPr>
          <w:rFonts w:hint="eastAsia" w:ascii="仿宋" w:hAnsi="仿宋" w:eastAsia="仿宋" w:cs="仿宋_GB2312"/>
          <w:sz w:val="24"/>
          <w:lang w:eastAsia="zh-CN"/>
        </w:rPr>
        <w:t>投标人</w:t>
      </w:r>
      <w:r>
        <w:rPr>
          <w:rFonts w:hint="eastAsia" w:ascii="仿宋" w:hAnsi="仿宋" w:eastAsia="仿宋" w:cs="仿宋_GB2312"/>
          <w:sz w:val="24"/>
        </w:rPr>
        <w:t>，均应在投标截止期十五日前，以书面形式将澄清要求通知采购人或采购代理机构。</w:t>
      </w:r>
    </w:p>
    <w:p w14:paraId="5B126C3B">
      <w:pPr>
        <w:numPr>
          <w:ilvl w:val="1"/>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rPr>
        <w:t>如更正公告有重新发布电子招标文件的，</w:t>
      </w:r>
      <w:r>
        <w:rPr>
          <w:rFonts w:hint="eastAsia" w:ascii="仿宋" w:hAnsi="仿宋" w:eastAsia="仿宋" w:cs="仿宋_GB2312"/>
          <w:sz w:val="24"/>
          <w:lang w:eastAsia="zh-CN"/>
        </w:rPr>
        <w:t>投标人</w:t>
      </w:r>
      <w:r>
        <w:rPr>
          <w:rFonts w:hint="eastAsia" w:ascii="仿宋" w:hAnsi="仿宋" w:eastAsia="仿宋" w:cs="仿宋_GB2312"/>
          <w:sz w:val="24"/>
        </w:rPr>
        <w:t>应登录电子招投标平台下载最新发布的电子招标文件制作投标文件。</w:t>
      </w:r>
    </w:p>
    <w:p w14:paraId="689CE86E">
      <w:pPr>
        <w:numPr>
          <w:ilvl w:val="1"/>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lang w:eastAsia="zh-CN"/>
        </w:rPr>
        <w:t>投标人</w:t>
      </w:r>
      <w:r>
        <w:rPr>
          <w:rFonts w:hint="eastAsia" w:ascii="仿宋" w:hAnsi="仿宋" w:eastAsia="仿宋" w:cs="仿宋_GB2312"/>
          <w:sz w:val="24"/>
        </w:rPr>
        <w:t>在规定的时间内未对招标文件提出疑问、质疑或要求澄清的，将视其为无异议。对招标文件中描述有歧义或前后不一致的地方，评标委员会有权进行评判，但对同一条款的评判应适用于每个</w:t>
      </w:r>
      <w:r>
        <w:rPr>
          <w:rFonts w:hint="eastAsia" w:ascii="仿宋" w:hAnsi="仿宋" w:eastAsia="仿宋" w:cs="仿宋_GB2312"/>
          <w:sz w:val="24"/>
          <w:lang w:eastAsia="zh-CN"/>
        </w:rPr>
        <w:t>投标人</w:t>
      </w:r>
      <w:r>
        <w:rPr>
          <w:rFonts w:hint="eastAsia" w:ascii="仿宋" w:hAnsi="仿宋" w:eastAsia="仿宋" w:cs="仿宋_GB2312"/>
          <w:sz w:val="24"/>
        </w:rPr>
        <w:t>。</w:t>
      </w:r>
    </w:p>
    <w:p w14:paraId="2CB125AB">
      <w:pPr>
        <w:tabs>
          <w:tab w:val="left" w:pos="0"/>
        </w:tabs>
        <w:spacing w:line="500" w:lineRule="exact"/>
        <w:rPr>
          <w:rFonts w:ascii="仿宋" w:hAnsi="仿宋" w:eastAsia="仿宋" w:cs="仿宋_GB2312"/>
          <w:sz w:val="24"/>
        </w:rPr>
      </w:pPr>
    </w:p>
    <w:p w14:paraId="543D9501">
      <w:pPr>
        <w:numPr>
          <w:ilvl w:val="0"/>
          <w:numId w:val="8"/>
        </w:numPr>
        <w:tabs>
          <w:tab w:val="left" w:pos="0"/>
        </w:tabs>
        <w:spacing w:line="500" w:lineRule="exact"/>
        <w:jc w:val="center"/>
        <w:outlineLvl w:val="1"/>
        <w:rPr>
          <w:rFonts w:ascii="仿宋" w:hAnsi="仿宋" w:eastAsia="仿宋" w:cs="仿宋_GB2312"/>
          <w:b/>
          <w:bCs/>
          <w:sz w:val="24"/>
        </w:rPr>
      </w:pPr>
      <w:bookmarkStart w:id="21" w:name="_Toc9070"/>
      <w:bookmarkStart w:id="22" w:name="_Toc23591"/>
      <w:r>
        <w:rPr>
          <w:rFonts w:hint="eastAsia" w:ascii="仿宋" w:hAnsi="仿宋" w:eastAsia="仿宋" w:cs="仿宋_GB2312"/>
          <w:b/>
          <w:bCs/>
          <w:sz w:val="24"/>
        </w:rPr>
        <w:t>投标文件的编制</w:t>
      </w:r>
      <w:bookmarkEnd w:id="21"/>
      <w:bookmarkEnd w:id="22"/>
    </w:p>
    <w:p w14:paraId="489743A4">
      <w:pPr>
        <w:numPr>
          <w:ilvl w:val="0"/>
          <w:numId w:val="7"/>
        </w:numPr>
        <w:tabs>
          <w:tab w:val="left" w:pos="0"/>
        </w:tabs>
        <w:spacing w:line="500" w:lineRule="exact"/>
        <w:rPr>
          <w:rFonts w:ascii="仿宋" w:hAnsi="仿宋" w:eastAsia="仿宋" w:cs="仿宋_GB2312"/>
          <w:b/>
          <w:bCs/>
          <w:sz w:val="24"/>
          <w:u w:val="single"/>
        </w:rPr>
      </w:pPr>
      <w:r>
        <w:rPr>
          <w:rFonts w:hint="eastAsia" w:ascii="仿宋" w:hAnsi="仿宋" w:eastAsia="仿宋" w:cs="仿宋_GB2312"/>
          <w:b/>
          <w:bCs/>
          <w:sz w:val="24"/>
        </w:rPr>
        <w:t>投标范围、投标文件中计量单位的使用及投标语言</w:t>
      </w:r>
    </w:p>
    <w:p w14:paraId="66230E7A">
      <w:pPr>
        <w:numPr>
          <w:ilvl w:val="1"/>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lang w:eastAsia="zh-CN"/>
        </w:rPr>
        <w:t>投标人</w:t>
      </w:r>
      <w:r>
        <w:rPr>
          <w:rFonts w:hint="eastAsia" w:ascii="仿宋" w:hAnsi="仿宋" w:eastAsia="仿宋" w:cs="仿宋_GB2312"/>
          <w:sz w:val="24"/>
        </w:rPr>
        <w:t>可对招标文件中一个或几个分包进行投标，除非在</w:t>
      </w:r>
      <w:r>
        <w:rPr>
          <w:rFonts w:hint="eastAsia" w:ascii="仿宋" w:hAnsi="仿宋" w:eastAsia="仿宋" w:cs="仿宋_GB2312"/>
          <w:sz w:val="24"/>
          <w:u w:val="single"/>
        </w:rPr>
        <w:t>投标须知前附表中另有规定</w:t>
      </w:r>
      <w:r>
        <w:rPr>
          <w:rFonts w:hint="eastAsia" w:ascii="仿宋" w:hAnsi="仿宋" w:eastAsia="仿宋" w:cs="仿宋_GB2312"/>
          <w:sz w:val="24"/>
        </w:rPr>
        <w:t xml:space="preserve">。 </w:t>
      </w:r>
    </w:p>
    <w:p w14:paraId="572D0CB6">
      <w:pPr>
        <w:numPr>
          <w:ilvl w:val="1"/>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lang w:eastAsia="zh-CN"/>
        </w:rPr>
        <w:t>投标人</w:t>
      </w:r>
      <w:r>
        <w:rPr>
          <w:rFonts w:hint="eastAsia" w:ascii="仿宋" w:hAnsi="仿宋" w:eastAsia="仿宋" w:cs="仿宋_GB2312"/>
          <w:sz w:val="24"/>
        </w:rPr>
        <w:t>应当对所投采购包对应第五章《采购需求》所列的全部内容进行投标，如仅响应采购包中的部分内容，其该包投标将被认定为</w:t>
      </w:r>
      <w:r>
        <w:rPr>
          <w:rFonts w:hint="eastAsia" w:ascii="仿宋" w:hAnsi="仿宋" w:eastAsia="仿宋" w:cs="仿宋_GB2312"/>
          <w:b/>
          <w:bCs/>
          <w:sz w:val="24"/>
        </w:rPr>
        <w:t>投标无效</w:t>
      </w:r>
      <w:r>
        <w:rPr>
          <w:rFonts w:hint="eastAsia" w:ascii="仿宋" w:hAnsi="仿宋" w:eastAsia="仿宋" w:cs="仿宋_GB2312"/>
          <w:sz w:val="24"/>
        </w:rPr>
        <w:t>。</w:t>
      </w:r>
    </w:p>
    <w:p w14:paraId="6EDDE7D0">
      <w:pPr>
        <w:numPr>
          <w:ilvl w:val="1"/>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rPr>
        <w:t>无论招标文件中是否要求，</w:t>
      </w:r>
      <w:r>
        <w:rPr>
          <w:rFonts w:hint="eastAsia" w:ascii="仿宋" w:hAnsi="仿宋" w:eastAsia="仿宋" w:cs="仿宋_GB2312"/>
          <w:sz w:val="24"/>
          <w:lang w:eastAsia="zh-CN"/>
        </w:rPr>
        <w:t>投标人</w:t>
      </w:r>
      <w:r>
        <w:rPr>
          <w:rFonts w:hint="eastAsia" w:ascii="仿宋" w:hAnsi="仿宋" w:eastAsia="仿宋" w:cs="仿宋_GB2312"/>
          <w:sz w:val="24"/>
        </w:rPr>
        <w:t>所投货物或服务均应符合国家强制性标准。</w:t>
      </w:r>
    </w:p>
    <w:p w14:paraId="51E62BBA">
      <w:pPr>
        <w:numPr>
          <w:ilvl w:val="1"/>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rPr>
        <w:t>除招标文件有特殊要求外，本项目投标所使用的计量单位，应采用中华人民共和国法定计量单位。</w:t>
      </w:r>
    </w:p>
    <w:p w14:paraId="70EE45A5">
      <w:pPr>
        <w:numPr>
          <w:ilvl w:val="1"/>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rPr>
        <w:t>除专用术语外，投标文件及来往函电均应使用中文书写。必要时专用术语应附有中文解释。</w:t>
      </w:r>
      <w:r>
        <w:rPr>
          <w:rFonts w:hint="eastAsia" w:ascii="仿宋" w:hAnsi="仿宋" w:eastAsia="仿宋" w:cs="仿宋_GB2312"/>
          <w:sz w:val="24"/>
          <w:lang w:eastAsia="zh-CN"/>
        </w:rPr>
        <w:t>投标人</w:t>
      </w:r>
      <w:r>
        <w:rPr>
          <w:rFonts w:hint="eastAsia" w:ascii="仿宋" w:hAnsi="仿宋" w:eastAsia="仿宋" w:cs="仿宋_GB2312"/>
          <w:sz w:val="24"/>
        </w:rPr>
        <w:t>提交的支持资料和已印制的文献可以用外文，但相应内容应附有中文翻译本，在解释投标文件时以中文翻译本为准。未附中文翻译本或翻译本中文内容明显与外文内容不一致的，其不利后果由</w:t>
      </w:r>
      <w:r>
        <w:rPr>
          <w:rFonts w:hint="eastAsia" w:ascii="仿宋" w:hAnsi="仿宋" w:eastAsia="仿宋" w:cs="仿宋_GB2312"/>
          <w:sz w:val="24"/>
          <w:lang w:eastAsia="zh-CN"/>
        </w:rPr>
        <w:t>投标人</w:t>
      </w:r>
      <w:r>
        <w:rPr>
          <w:rFonts w:hint="eastAsia" w:ascii="仿宋" w:hAnsi="仿宋" w:eastAsia="仿宋" w:cs="仿宋_GB2312"/>
          <w:sz w:val="24"/>
        </w:rPr>
        <w:t xml:space="preserve">自行承担。 </w:t>
      </w:r>
    </w:p>
    <w:p w14:paraId="66BD48B5">
      <w:pPr>
        <w:numPr>
          <w:ilvl w:val="0"/>
          <w:numId w:val="7"/>
        </w:numPr>
        <w:tabs>
          <w:tab w:val="left" w:pos="0"/>
        </w:tabs>
        <w:spacing w:line="500" w:lineRule="exact"/>
        <w:rPr>
          <w:rFonts w:ascii="仿宋" w:hAnsi="仿宋" w:eastAsia="仿宋" w:cs="仿宋_GB2312"/>
          <w:b/>
          <w:bCs/>
          <w:sz w:val="24"/>
        </w:rPr>
      </w:pPr>
      <w:r>
        <w:rPr>
          <w:rFonts w:hint="eastAsia" w:ascii="仿宋" w:hAnsi="仿宋" w:eastAsia="仿宋" w:cs="仿宋_GB2312"/>
          <w:b/>
          <w:bCs/>
          <w:sz w:val="24"/>
        </w:rPr>
        <w:t>投标文件构成</w:t>
      </w:r>
    </w:p>
    <w:p w14:paraId="10F5D9B0">
      <w:pPr>
        <w:numPr>
          <w:ilvl w:val="1"/>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lang w:eastAsia="zh-CN"/>
        </w:rPr>
        <w:t>投标人</w:t>
      </w:r>
      <w:r>
        <w:rPr>
          <w:rFonts w:hint="eastAsia" w:ascii="仿宋" w:hAnsi="仿宋" w:eastAsia="仿宋" w:cs="仿宋_GB2312"/>
          <w:sz w:val="24"/>
        </w:rPr>
        <w:t>应当按照招标文件的要求编制投标文件。投标文件应由资格证明文件、报价文件、商务技术文件</w:t>
      </w:r>
      <w:r>
        <w:rPr>
          <w:rFonts w:hint="eastAsia" w:ascii="仿宋" w:hAnsi="仿宋" w:eastAsia="仿宋" w:cs="仿宋_GB2312"/>
          <w:sz w:val="24"/>
          <w:lang w:val="en-US" w:eastAsia="zh-CN"/>
        </w:rPr>
        <w:t>三</w:t>
      </w:r>
      <w:r>
        <w:rPr>
          <w:rFonts w:hint="eastAsia" w:ascii="仿宋" w:hAnsi="仿宋" w:eastAsia="仿宋" w:cs="仿宋_GB2312"/>
          <w:sz w:val="24"/>
        </w:rPr>
        <w:t>部分构成。投标文件的部分格式要求，见第七章《投标文件格式》。</w:t>
      </w:r>
    </w:p>
    <w:p w14:paraId="0DC20DD8">
      <w:pPr>
        <w:numPr>
          <w:ilvl w:val="1"/>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rPr>
        <w:t>第五章《采购需求》及第六章《评标程序、评标方法和评标标准》中涉及的证明文件。</w:t>
      </w:r>
    </w:p>
    <w:p w14:paraId="23461694">
      <w:pPr>
        <w:numPr>
          <w:ilvl w:val="1"/>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rPr>
        <w:t>对照第五章《采购需求》，说明所提供货物或服务已对第五章《采购需求》做出了响应，或申明与第五章《采购需求》的偏差和例外。如第五章《采购需求》中要求提供证明文件的，</w:t>
      </w:r>
      <w:r>
        <w:rPr>
          <w:rFonts w:hint="eastAsia" w:ascii="仿宋" w:hAnsi="仿宋" w:eastAsia="仿宋" w:cs="仿宋_GB2312"/>
          <w:sz w:val="24"/>
          <w:lang w:eastAsia="zh-CN"/>
        </w:rPr>
        <w:t>投标人</w:t>
      </w:r>
      <w:r>
        <w:rPr>
          <w:rFonts w:hint="eastAsia" w:ascii="仿宋" w:hAnsi="仿宋" w:eastAsia="仿宋" w:cs="仿宋_GB2312"/>
          <w:sz w:val="24"/>
        </w:rPr>
        <w:t>应当按具体要求提供证明文件。</w:t>
      </w:r>
    </w:p>
    <w:p w14:paraId="4B635B05">
      <w:pPr>
        <w:numPr>
          <w:ilvl w:val="1"/>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lang w:eastAsia="zh-CN"/>
        </w:rPr>
        <w:t>投标人</w:t>
      </w:r>
      <w:r>
        <w:rPr>
          <w:rFonts w:hint="eastAsia" w:ascii="仿宋" w:hAnsi="仿宋" w:eastAsia="仿宋" w:cs="仿宋_GB2312"/>
          <w:sz w:val="24"/>
        </w:rPr>
        <w:t>认为应附的其他材料。</w:t>
      </w:r>
    </w:p>
    <w:p w14:paraId="1D4902F7">
      <w:pPr>
        <w:numPr>
          <w:ilvl w:val="1"/>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rPr>
        <w:t>上述文件应按照招标文件的规定签署和盖公章或经公章授权的其他单位章（以下统称公章）。采用公章授权方式的，应当在投标文件中附公章授权书（格式自定）。使用电子签名和电子印章的（即CA数字证书），</w:t>
      </w:r>
      <w:r>
        <w:rPr>
          <w:rFonts w:hint="eastAsia" w:ascii="仿宋" w:hAnsi="仿宋" w:eastAsia="仿宋" w:cs="仿宋_GB2312"/>
          <w:sz w:val="24"/>
          <w:lang w:eastAsia="zh-CN"/>
        </w:rPr>
        <w:t>投标人</w:t>
      </w:r>
      <w:r>
        <w:rPr>
          <w:rFonts w:hint="eastAsia" w:ascii="仿宋" w:hAnsi="仿宋" w:eastAsia="仿宋" w:cs="仿宋_GB2312"/>
          <w:sz w:val="24"/>
        </w:rPr>
        <w:t>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文件指定位置进行签名（含电子签名）和盖章（含电子印章），对允许采用手写签名的文件，应在纸质文件手写签名后，提供文件的彩色扫描电子文档进行后续操作。</w:t>
      </w:r>
    </w:p>
    <w:p w14:paraId="60437BA4">
      <w:pPr>
        <w:numPr>
          <w:ilvl w:val="0"/>
          <w:numId w:val="7"/>
        </w:numPr>
        <w:tabs>
          <w:tab w:val="left" w:pos="0"/>
        </w:tabs>
        <w:spacing w:line="500" w:lineRule="exact"/>
        <w:rPr>
          <w:rFonts w:ascii="仿宋" w:hAnsi="仿宋" w:eastAsia="仿宋" w:cs="仿宋_GB2312"/>
          <w:sz w:val="24"/>
        </w:rPr>
      </w:pPr>
      <w:r>
        <w:rPr>
          <w:rFonts w:hint="eastAsia" w:ascii="仿宋" w:hAnsi="仿宋" w:eastAsia="仿宋" w:cs="仿宋_GB2312"/>
          <w:b/>
          <w:bCs/>
          <w:sz w:val="24"/>
        </w:rPr>
        <w:t>投标报价</w:t>
      </w:r>
    </w:p>
    <w:p w14:paraId="5871D702">
      <w:pPr>
        <w:numPr>
          <w:ilvl w:val="1"/>
          <w:numId w:val="7"/>
        </w:numPr>
        <w:tabs>
          <w:tab w:val="left" w:pos="0"/>
        </w:tabs>
        <w:spacing w:line="500" w:lineRule="exact"/>
        <w:rPr>
          <w:rFonts w:hint="eastAsia" w:ascii="仿宋" w:hAnsi="仿宋" w:eastAsia="仿宋" w:cs="仿宋_GB2312"/>
          <w:sz w:val="24"/>
          <w:lang w:val="zh-CN" w:eastAsia="zh-CN"/>
        </w:rPr>
      </w:pPr>
      <w:r>
        <w:rPr>
          <w:rFonts w:hint="eastAsia" w:ascii="仿宋" w:hAnsi="仿宋" w:eastAsia="仿宋" w:cs="仿宋_GB2312"/>
          <w:sz w:val="24"/>
          <w:highlight w:val="none"/>
          <w:lang w:val="zh-CN"/>
        </w:rPr>
        <w:t>投标人的报价，</w:t>
      </w:r>
      <w:r>
        <w:rPr>
          <w:rFonts w:hint="eastAsia" w:ascii="仿宋" w:hAnsi="仿宋" w:eastAsia="仿宋" w:cs="仿宋_GB2312"/>
          <w:sz w:val="24"/>
          <w:highlight w:val="none"/>
        </w:rPr>
        <w:t>除非招标文件另有规定</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zh-CN"/>
        </w:rPr>
        <w:t>均应以人民币进行报价</w:t>
      </w:r>
      <w:r>
        <w:rPr>
          <w:rFonts w:hint="eastAsia" w:ascii="仿宋" w:hAnsi="仿宋" w:eastAsia="仿宋" w:cs="仿宋_GB2312"/>
          <w:sz w:val="24"/>
          <w:lang w:val="zh-CN" w:eastAsia="zh-CN"/>
        </w:rPr>
        <w:t>。</w:t>
      </w:r>
    </w:p>
    <w:p w14:paraId="00D9F39F">
      <w:pPr>
        <w:numPr>
          <w:ilvl w:val="1"/>
          <w:numId w:val="7"/>
        </w:numPr>
        <w:tabs>
          <w:tab w:val="left" w:pos="0"/>
        </w:tabs>
        <w:spacing w:line="500" w:lineRule="exact"/>
        <w:rPr>
          <w:rFonts w:hint="eastAsia" w:ascii="仿宋" w:hAnsi="仿宋" w:eastAsia="仿宋" w:cs="仿宋_GB2312"/>
          <w:sz w:val="24"/>
          <w:lang w:eastAsia="zh-CN"/>
        </w:rPr>
      </w:pPr>
      <w:r>
        <w:rPr>
          <w:rFonts w:hint="eastAsia" w:ascii="仿宋" w:hAnsi="仿宋" w:eastAsia="仿宋" w:cs="仿宋_GB2312"/>
          <w:sz w:val="24"/>
          <w:lang w:eastAsia="zh-CN"/>
        </w:rPr>
        <w:t>投标人应按照</w:t>
      </w:r>
      <w:r>
        <w:rPr>
          <w:rFonts w:hint="eastAsia" w:ascii="仿宋" w:hAnsi="仿宋" w:eastAsia="仿宋" w:cs="仿宋_GB2312"/>
          <w:sz w:val="24"/>
          <w:u w:val="single"/>
          <w:lang w:val="en-US" w:eastAsia="zh-CN"/>
        </w:rPr>
        <w:t>投标人须知前附表</w:t>
      </w:r>
      <w:r>
        <w:rPr>
          <w:rFonts w:hint="eastAsia" w:ascii="仿宋" w:hAnsi="仿宋" w:eastAsia="仿宋" w:cs="仿宋_GB2312"/>
          <w:sz w:val="24"/>
          <w:lang w:eastAsia="zh-CN"/>
        </w:rPr>
        <w:t>规定的报价方式进行报价，投标报价中不得包含招标文件要求以外的内容，否则，在评标时不予核减。</w:t>
      </w:r>
      <w:r>
        <w:rPr>
          <w:rFonts w:hint="eastAsia" w:ascii="仿宋" w:hAnsi="仿宋" w:eastAsia="仿宋" w:cs="仿宋_GB2312"/>
          <w:sz w:val="24"/>
          <w:lang w:val="en-US" w:eastAsia="zh-CN"/>
        </w:rPr>
        <w:t>投标报价</w:t>
      </w:r>
      <w:r>
        <w:rPr>
          <w:rFonts w:hint="eastAsia" w:ascii="仿宋" w:hAnsi="仿宋" w:eastAsia="仿宋" w:cs="仿宋_GB2312"/>
          <w:sz w:val="24"/>
          <w:lang w:eastAsia="zh-CN"/>
        </w:rPr>
        <w:t>不得</w:t>
      </w:r>
      <w:r>
        <w:rPr>
          <w:rFonts w:hint="eastAsia" w:ascii="仿宋" w:hAnsi="仿宋" w:eastAsia="仿宋" w:cs="仿宋_GB2312"/>
          <w:sz w:val="24"/>
          <w:lang w:val="en-US" w:eastAsia="zh-CN"/>
        </w:rPr>
        <w:t>缺</w:t>
      </w:r>
      <w:r>
        <w:rPr>
          <w:rFonts w:hint="eastAsia" w:ascii="仿宋" w:hAnsi="仿宋" w:eastAsia="仿宋" w:cs="仿宋_GB2312"/>
          <w:sz w:val="24"/>
          <w:lang w:eastAsia="zh-CN"/>
        </w:rPr>
        <w:t>漏招标文件所要求的内容，否则其</w:t>
      </w:r>
      <w:r>
        <w:rPr>
          <w:rFonts w:hint="eastAsia" w:ascii="仿宋" w:hAnsi="仿宋" w:eastAsia="仿宋" w:cs="仿宋_GB2312"/>
          <w:b/>
          <w:bCs/>
          <w:sz w:val="24"/>
          <w:lang w:eastAsia="zh-CN"/>
        </w:rPr>
        <w:t>投标无效</w:t>
      </w:r>
      <w:r>
        <w:rPr>
          <w:rFonts w:hint="eastAsia" w:ascii="仿宋" w:hAnsi="仿宋" w:eastAsia="仿宋" w:cs="仿宋_GB2312"/>
          <w:sz w:val="24"/>
          <w:lang w:eastAsia="zh-CN"/>
        </w:rPr>
        <w:t>。</w:t>
      </w:r>
    </w:p>
    <w:p w14:paraId="41BDFD38">
      <w:pPr>
        <w:numPr>
          <w:ilvl w:val="1"/>
          <w:numId w:val="7"/>
        </w:numPr>
        <w:tabs>
          <w:tab w:val="left" w:pos="0"/>
        </w:tabs>
        <w:spacing w:line="500" w:lineRule="exact"/>
        <w:rPr>
          <w:rFonts w:hint="eastAsia" w:ascii="仿宋" w:hAnsi="仿宋" w:eastAsia="仿宋" w:cs="仿宋_GB2312"/>
          <w:sz w:val="24"/>
          <w:lang w:val="en-US" w:eastAsia="zh-CN"/>
        </w:rPr>
      </w:pPr>
      <w:r>
        <w:rPr>
          <w:rFonts w:hint="eastAsia" w:ascii="仿宋" w:hAnsi="仿宋" w:eastAsia="仿宋" w:cs="仿宋_GB2312"/>
          <w:sz w:val="24"/>
          <w:lang w:val="en-US" w:eastAsia="zh-CN"/>
        </w:rPr>
        <w:t>投标人的报价应包括为完成本项目所发生的一切费用和税费，采购人将不再支付报价以外的任何费用。</w:t>
      </w:r>
      <w:r>
        <w:rPr>
          <w:rFonts w:hint="eastAsia" w:ascii="仿宋" w:hAnsi="仿宋" w:eastAsia="仿宋" w:cs="仿宋_GB2312"/>
          <w:sz w:val="24"/>
          <w:lang w:eastAsia="zh-CN"/>
        </w:rPr>
        <w:t>只要投报了一个确定数额的总价，无论分项价格是否全部填报了相应的金额或免费字样，</w:t>
      </w:r>
      <w:r>
        <w:rPr>
          <w:rFonts w:hint="eastAsia" w:ascii="仿宋" w:hAnsi="仿宋" w:eastAsia="仿宋" w:cs="仿宋_GB2312"/>
          <w:sz w:val="24"/>
          <w:lang w:val="en-US" w:eastAsia="zh-CN"/>
        </w:rPr>
        <w:t>该报价应被视为已包含但不限</w:t>
      </w:r>
      <w:r>
        <w:rPr>
          <w:rFonts w:hint="eastAsia" w:ascii="仿宋" w:hAnsi="仿宋" w:eastAsia="仿宋" w:cs="仿宋_GB2312"/>
          <w:sz w:val="24"/>
          <w:lang w:eastAsia="zh-CN"/>
        </w:rPr>
        <w:t>于各项购买货物及其运送、安装、调试、验收、保险和相关服务等的费用和所需缴纳的所有价格、税、费。在其他情况下，由于分项报价填报不完整、不清楚或存在其他任何失误，所导致的任何不利后果均应当由投标人自行承担。</w:t>
      </w:r>
      <w:r>
        <w:rPr>
          <w:rFonts w:hint="eastAsia" w:ascii="仿宋" w:hAnsi="仿宋" w:eastAsia="仿宋" w:cs="仿宋_GB2312"/>
          <w:sz w:val="24"/>
          <w:lang w:val="en-US" w:eastAsia="zh-CN"/>
        </w:rPr>
        <w:t xml:space="preserve">投标人的报价应包括但不限于下列内容： </w:t>
      </w:r>
    </w:p>
    <w:p w14:paraId="4342C0DA">
      <w:pPr>
        <w:numPr>
          <w:ilvl w:val="0"/>
          <w:numId w:val="0"/>
        </w:numPr>
        <w:tabs>
          <w:tab w:val="left" w:pos="0"/>
        </w:tabs>
        <w:spacing w:line="500" w:lineRule="exact"/>
        <w:ind w:leftChars="0" w:firstLine="480" w:firstLineChars="200"/>
        <w:rPr>
          <w:rFonts w:hint="eastAsia" w:ascii="仿宋" w:hAnsi="仿宋" w:eastAsia="仿宋" w:cs="仿宋_GB2312"/>
          <w:sz w:val="24"/>
          <w:lang w:val="en-US" w:eastAsia="zh-CN"/>
        </w:rPr>
      </w:pPr>
      <w:r>
        <w:rPr>
          <w:rFonts w:hint="eastAsia" w:ascii="仿宋" w:hAnsi="仿宋" w:eastAsia="仿宋" w:cs="仿宋_GB2312"/>
          <w:sz w:val="24"/>
          <w:lang w:val="en-US" w:eastAsia="zh-CN"/>
        </w:rPr>
        <w:t xml:space="preserve">1）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 </w:t>
      </w:r>
    </w:p>
    <w:p w14:paraId="412F0384">
      <w:pPr>
        <w:numPr>
          <w:ilvl w:val="0"/>
          <w:numId w:val="0"/>
        </w:numPr>
        <w:tabs>
          <w:tab w:val="left" w:pos="0"/>
        </w:tabs>
        <w:spacing w:line="500" w:lineRule="exact"/>
        <w:ind w:leftChars="0" w:firstLine="480" w:firstLineChars="200"/>
        <w:rPr>
          <w:rFonts w:hint="eastAsia" w:ascii="仿宋" w:hAnsi="仿宋" w:eastAsia="仿宋" w:cs="仿宋_GB2312"/>
          <w:sz w:val="24"/>
          <w:lang w:val="en-US" w:eastAsia="zh-CN"/>
        </w:rPr>
      </w:pPr>
      <w:r>
        <w:rPr>
          <w:rFonts w:hint="eastAsia" w:ascii="仿宋" w:hAnsi="仿宋" w:eastAsia="仿宋" w:cs="仿宋_GB2312"/>
          <w:sz w:val="24"/>
          <w:lang w:val="en-US" w:eastAsia="zh-CN"/>
        </w:rPr>
        <w:t>2）按照招标文件要求完成本项目的全部相关费用。</w:t>
      </w:r>
    </w:p>
    <w:p w14:paraId="7CE9CCC2">
      <w:pPr>
        <w:numPr>
          <w:ilvl w:val="1"/>
          <w:numId w:val="7"/>
        </w:numPr>
        <w:tabs>
          <w:tab w:val="left" w:pos="0"/>
        </w:tabs>
        <w:spacing w:line="500" w:lineRule="exact"/>
        <w:rPr>
          <w:rFonts w:hint="eastAsia" w:ascii="仿宋" w:hAnsi="仿宋" w:eastAsia="仿宋" w:cs="仿宋_GB2312"/>
          <w:sz w:val="24"/>
          <w:lang w:val="zh-CN" w:eastAsia="zh-CN"/>
        </w:rPr>
      </w:pPr>
      <w:r>
        <w:rPr>
          <w:rFonts w:hint="eastAsia" w:ascii="仿宋" w:hAnsi="仿宋" w:eastAsia="仿宋" w:cs="仿宋_GB2312"/>
          <w:sz w:val="24"/>
          <w:lang w:val="en-US" w:eastAsia="zh-CN"/>
        </w:rPr>
        <w:t>投标人的投标报价应遵守《中华人民共和国价格法》。同时，根据《中华人民共和国政府采购法》及相关配套法律、法规的规定，为保证公平竞争，如投标人有赠与行为的，将导致其投标被拒绝</w:t>
      </w:r>
      <w:r>
        <w:rPr>
          <w:rFonts w:hint="eastAsia" w:ascii="仿宋" w:hAnsi="仿宋" w:eastAsia="仿宋" w:cs="仿宋_GB2312"/>
          <w:sz w:val="24"/>
          <w:lang w:eastAsia="zh-CN"/>
        </w:rPr>
        <w:t>。</w:t>
      </w:r>
    </w:p>
    <w:p w14:paraId="5E3B6519">
      <w:pPr>
        <w:numPr>
          <w:ilvl w:val="1"/>
          <w:numId w:val="7"/>
        </w:numPr>
        <w:tabs>
          <w:tab w:val="left" w:pos="0"/>
        </w:tabs>
        <w:spacing w:line="500" w:lineRule="exact"/>
        <w:rPr>
          <w:rFonts w:hint="eastAsia" w:ascii="仿宋" w:hAnsi="仿宋" w:eastAsia="仿宋" w:cs="仿宋_GB2312"/>
          <w:sz w:val="24"/>
          <w:lang w:eastAsia="zh-CN"/>
        </w:rPr>
      </w:pPr>
      <w:r>
        <w:rPr>
          <w:rFonts w:hint="eastAsia" w:ascii="仿宋" w:hAnsi="仿宋" w:eastAsia="仿宋" w:cs="仿宋_GB2312"/>
          <w:sz w:val="24"/>
          <w:lang w:eastAsia="zh-CN"/>
        </w:rPr>
        <w:t>投标人在投标文件中注明免费的项目将视为包含在投标报价中。</w:t>
      </w:r>
    </w:p>
    <w:p w14:paraId="78B9FFCD">
      <w:pPr>
        <w:numPr>
          <w:ilvl w:val="1"/>
          <w:numId w:val="7"/>
        </w:numPr>
        <w:tabs>
          <w:tab w:val="left" w:pos="0"/>
        </w:tabs>
        <w:spacing w:line="500" w:lineRule="exact"/>
        <w:rPr>
          <w:rFonts w:hint="eastAsia" w:ascii="仿宋" w:hAnsi="仿宋" w:eastAsia="仿宋" w:cs="仿宋_GB2312"/>
          <w:sz w:val="24"/>
          <w:lang w:eastAsia="zh-CN"/>
        </w:rPr>
      </w:pPr>
      <w:r>
        <w:rPr>
          <w:rFonts w:hint="eastAsia" w:ascii="仿宋" w:hAnsi="仿宋" w:eastAsia="仿宋" w:cs="仿宋_GB2312"/>
          <w:sz w:val="24"/>
          <w:lang w:val="en-US" w:eastAsia="zh-CN"/>
        </w:rPr>
        <w:t>每一</w:t>
      </w:r>
      <w:r>
        <w:rPr>
          <w:rFonts w:hint="eastAsia" w:ascii="仿宋" w:hAnsi="仿宋" w:eastAsia="仿宋" w:cs="仿宋_GB2312"/>
          <w:sz w:val="24"/>
          <w:lang w:eastAsia="zh-CN"/>
        </w:rPr>
        <w:t>种采购内容只允许有一个报价，否则其</w:t>
      </w:r>
      <w:r>
        <w:rPr>
          <w:rFonts w:hint="eastAsia" w:ascii="仿宋" w:hAnsi="仿宋" w:eastAsia="仿宋" w:cs="仿宋_GB2312"/>
          <w:b/>
          <w:bCs/>
          <w:sz w:val="24"/>
          <w:lang w:eastAsia="zh-CN"/>
        </w:rPr>
        <w:t>投标无效</w:t>
      </w:r>
      <w:r>
        <w:rPr>
          <w:rFonts w:hint="eastAsia" w:ascii="仿宋" w:hAnsi="仿宋" w:eastAsia="仿宋" w:cs="仿宋_GB2312"/>
          <w:sz w:val="24"/>
          <w:lang w:eastAsia="zh-CN"/>
        </w:rPr>
        <w:t>。除非招标文件另有规定，不接受可选择或可调整的投标方案和报价，任何有选择的或可调整的投标方案和报价将被视为非</w:t>
      </w:r>
      <w:r>
        <w:rPr>
          <w:rFonts w:hint="eastAsia" w:ascii="仿宋" w:hAnsi="仿宋" w:eastAsia="仿宋" w:cs="仿宋_GB2312"/>
          <w:sz w:val="24"/>
          <w:lang w:val="en-US" w:eastAsia="zh-CN"/>
        </w:rPr>
        <w:t>实质性</w:t>
      </w:r>
      <w:r>
        <w:rPr>
          <w:rFonts w:hint="eastAsia" w:ascii="仿宋" w:hAnsi="仿宋" w:eastAsia="仿宋" w:cs="仿宋_GB2312"/>
          <w:sz w:val="24"/>
          <w:lang w:eastAsia="zh-CN"/>
        </w:rPr>
        <w:t>响应</w:t>
      </w:r>
      <w:r>
        <w:rPr>
          <w:rFonts w:hint="eastAsia" w:ascii="仿宋" w:hAnsi="仿宋" w:eastAsia="仿宋" w:cs="仿宋_GB2312"/>
          <w:sz w:val="24"/>
          <w:lang w:val="en-US" w:eastAsia="zh-CN"/>
        </w:rPr>
        <w:t>招标文件，其</w:t>
      </w:r>
      <w:r>
        <w:rPr>
          <w:rFonts w:hint="eastAsia" w:ascii="仿宋" w:hAnsi="仿宋" w:eastAsia="仿宋" w:cs="仿宋_GB2312"/>
          <w:b/>
          <w:bCs/>
          <w:sz w:val="24"/>
          <w:lang w:eastAsia="zh-CN"/>
        </w:rPr>
        <w:t>投标无效</w:t>
      </w:r>
      <w:r>
        <w:rPr>
          <w:rFonts w:hint="eastAsia" w:ascii="仿宋" w:hAnsi="仿宋" w:eastAsia="仿宋" w:cs="仿宋_GB2312"/>
          <w:sz w:val="24"/>
          <w:lang w:eastAsia="zh-CN"/>
        </w:rPr>
        <w:t>。</w:t>
      </w:r>
    </w:p>
    <w:p w14:paraId="313FA63F">
      <w:pPr>
        <w:numPr>
          <w:ilvl w:val="1"/>
          <w:numId w:val="7"/>
        </w:numPr>
        <w:tabs>
          <w:tab w:val="left" w:pos="0"/>
        </w:tabs>
        <w:spacing w:line="500" w:lineRule="exact"/>
        <w:rPr>
          <w:rFonts w:hint="eastAsia" w:ascii="仿宋" w:hAnsi="仿宋" w:eastAsia="仿宋" w:cs="仿宋_GB2312"/>
          <w:sz w:val="24"/>
          <w:lang w:eastAsia="zh-CN"/>
        </w:rPr>
      </w:pPr>
      <w:r>
        <w:rPr>
          <w:rFonts w:hint="eastAsia" w:ascii="仿宋" w:hAnsi="仿宋" w:eastAsia="仿宋" w:cs="仿宋_GB2312"/>
          <w:sz w:val="24"/>
          <w:lang w:eastAsia="zh-CN"/>
        </w:rPr>
        <w:t>投标人对投标报价若有说明应在投标文件中显著处注明。</w:t>
      </w:r>
    </w:p>
    <w:p w14:paraId="2DE4CF29">
      <w:pPr>
        <w:numPr>
          <w:ilvl w:val="1"/>
          <w:numId w:val="7"/>
        </w:numPr>
        <w:tabs>
          <w:tab w:val="left" w:pos="0"/>
        </w:tabs>
        <w:spacing w:line="500" w:lineRule="exact"/>
        <w:rPr>
          <w:rFonts w:hint="eastAsia" w:ascii="仿宋" w:hAnsi="仿宋" w:eastAsia="仿宋" w:cs="仿宋_GB2312"/>
          <w:sz w:val="24"/>
          <w:lang w:eastAsia="zh-CN"/>
        </w:rPr>
      </w:pPr>
      <w:r>
        <w:rPr>
          <w:rFonts w:hint="eastAsia" w:ascii="仿宋" w:hAnsi="仿宋" w:eastAsia="仿宋" w:cs="仿宋_GB2312"/>
          <w:sz w:val="24"/>
          <w:lang w:eastAsia="zh-CN"/>
        </w:rPr>
        <w:t>除政策性文件规定以外，投标人所报价格在合同实施期间不因市场变化因素而变动。</w:t>
      </w:r>
    </w:p>
    <w:p w14:paraId="2C302D73">
      <w:pPr>
        <w:numPr>
          <w:ilvl w:val="1"/>
          <w:numId w:val="7"/>
        </w:numPr>
        <w:tabs>
          <w:tab w:val="left" w:pos="0"/>
        </w:tabs>
        <w:spacing w:line="500" w:lineRule="exact"/>
        <w:rPr>
          <w:rFonts w:hint="eastAsia" w:ascii="仿宋" w:hAnsi="仿宋" w:eastAsia="仿宋" w:cs="仿宋_GB2312"/>
          <w:sz w:val="24"/>
          <w:lang w:eastAsia="zh-CN"/>
        </w:rPr>
      </w:pPr>
      <w:r>
        <w:rPr>
          <w:rFonts w:hint="eastAsia" w:ascii="仿宋" w:hAnsi="仿宋" w:eastAsia="仿宋" w:cs="仿宋_GB2312"/>
          <w:sz w:val="24"/>
          <w:lang w:eastAsia="zh-CN"/>
        </w:rPr>
        <w:t>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6086CB38">
      <w:pPr>
        <w:numPr>
          <w:ilvl w:val="1"/>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lang w:eastAsia="zh-CN"/>
        </w:rPr>
        <w:t>最低报价不能作为中标的保证。</w:t>
      </w:r>
    </w:p>
    <w:p w14:paraId="43809A14">
      <w:pPr>
        <w:numPr>
          <w:ilvl w:val="0"/>
          <w:numId w:val="7"/>
        </w:numPr>
        <w:tabs>
          <w:tab w:val="left" w:pos="0"/>
        </w:tabs>
        <w:spacing w:line="500" w:lineRule="exact"/>
        <w:rPr>
          <w:rFonts w:ascii="仿宋" w:hAnsi="仿宋" w:eastAsia="仿宋" w:cs="仿宋_GB2312"/>
          <w:b/>
          <w:bCs/>
          <w:sz w:val="24"/>
        </w:rPr>
      </w:pPr>
      <w:r>
        <w:rPr>
          <w:rFonts w:hint="eastAsia" w:ascii="仿宋" w:hAnsi="仿宋" w:eastAsia="仿宋" w:cs="仿宋_GB2312"/>
          <w:b/>
          <w:bCs/>
          <w:sz w:val="24"/>
        </w:rPr>
        <w:t>投标保证金</w:t>
      </w:r>
    </w:p>
    <w:p w14:paraId="35CE4873">
      <w:pPr>
        <w:numPr>
          <w:ilvl w:val="1"/>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lang w:eastAsia="zh-CN"/>
        </w:rPr>
        <w:t>投标人</w:t>
      </w:r>
      <w:r>
        <w:rPr>
          <w:rFonts w:hint="eastAsia" w:ascii="仿宋" w:hAnsi="仿宋" w:eastAsia="仿宋" w:cs="仿宋_GB2312"/>
          <w:sz w:val="24"/>
        </w:rPr>
        <w:t>应按</w:t>
      </w:r>
      <w:r>
        <w:rPr>
          <w:rFonts w:hint="eastAsia" w:ascii="仿宋" w:hAnsi="仿宋" w:eastAsia="仿宋" w:cs="仿宋_GB2312"/>
          <w:sz w:val="24"/>
          <w:u w:val="single"/>
        </w:rPr>
        <w:t>投标须知前附表</w:t>
      </w:r>
      <w:r>
        <w:rPr>
          <w:rFonts w:hint="eastAsia" w:ascii="仿宋" w:hAnsi="仿宋" w:eastAsia="仿宋" w:cs="仿宋_GB2312"/>
          <w:sz w:val="24"/>
        </w:rPr>
        <w:t>中规定的金额及要求交纳投标保证金，并作为其投标的一部分。</w:t>
      </w:r>
    </w:p>
    <w:p w14:paraId="31822FAE">
      <w:pPr>
        <w:numPr>
          <w:ilvl w:val="1"/>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rPr>
        <w:t>交纳投标保证金的形式除</w:t>
      </w:r>
      <w:r>
        <w:rPr>
          <w:rFonts w:hint="eastAsia" w:ascii="仿宋" w:hAnsi="仿宋" w:eastAsia="仿宋" w:cs="仿宋_GB2312"/>
          <w:sz w:val="24"/>
          <w:u w:val="single"/>
        </w:rPr>
        <w:t>投标须知前附表中</w:t>
      </w:r>
      <w:r>
        <w:rPr>
          <w:rFonts w:hint="eastAsia" w:ascii="仿宋" w:hAnsi="仿宋" w:eastAsia="仿宋" w:cs="仿宋_GB2312"/>
          <w:sz w:val="24"/>
        </w:rPr>
        <w:t>另有约定外，可采用的形式：政府采购法律法规接受的支票、汇票、本票、网上银行支付或者金融机构、担保机构出具的保函等非现金形式。</w:t>
      </w:r>
    </w:p>
    <w:p w14:paraId="428631DA">
      <w:pPr>
        <w:numPr>
          <w:ilvl w:val="1"/>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lang w:val="en-US" w:eastAsia="zh-CN"/>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rFonts w:hint="eastAsia" w:ascii="仿宋" w:hAnsi="仿宋" w:eastAsia="仿宋" w:cs="仿宋_GB2312"/>
          <w:b/>
          <w:bCs/>
          <w:sz w:val="24"/>
          <w:lang w:val="en-US" w:eastAsia="zh-CN"/>
        </w:rPr>
        <w:t>投标无效</w:t>
      </w:r>
      <w:r>
        <w:rPr>
          <w:rFonts w:hint="eastAsia" w:ascii="仿宋" w:hAnsi="仿宋" w:eastAsia="仿宋" w:cs="仿宋_GB2312"/>
          <w:sz w:val="24"/>
        </w:rPr>
        <w:t>。</w:t>
      </w:r>
    </w:p>
    <w:p w14:paraId="798A08D4">
      <w:pPr>
        <w:numPr>
          <w:ilvl w:val="1"/>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rPr>
        <w:t>如采用金融机构、专业担保机构开具的投标担保函、投标保证保险函等形式提交投标保证金的，投标担保函或投标保证保险函须开具给采购人（保险受益人须为采购人），否则其</w:t>
      </w:r>
      <w:r>
        <w:rPr>
          <w:rFonts w:hint="eastAsia" w:ascii="仿宋" w:hAnsi="仿宋" w:eastAsia="仿宋" w:cs="仿宋_GB2312"/>
          <w:b/>
          <w:bCs/>
          <w:sz w:val="24"/>
        </w:rPr>
        <w:t>投标无效</w:t>
      </w:r>
      <w:r>
        <w:rPr>
          <w:rFonts w:hint="eastAsia" w:ascii="仿宋" w:hAnsi="仿宋" w:eastAsia="仿宋" w:cs="仿宋_GB2312"/>
          <w:sz w:val="24"/>
        </w:rPr>
        <w:t>。电子保函与纸质保函具有同样效力。</w:t>
      </w:r>
    </w:p>
    <w:p w14:paraId="37BE7F16">
      <w:pPr>
        <w:numPr>
          <w:ilvl w:val="1"/>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rPr>
        <w:t>投标保证金（保函）有效期同投标有效期。</w:t>
      </w:r>
    </w:p>
    <w:p w14:paraId="1687ED9E">
      <w:pPr>
        <w:numPr>
          <w:ilvl w:val="1"/>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rPr>
        <w:t>联合体投标的，可以由联合体中的一方或者共同提交投标保证金，以一方名义提交投标保证金的，对联合体各方均具有约束力。</w:t>
      </w:r>
    </w:p>
    <w:p w14:paraId="6F9AB31A">
      <w:pPr>
        <w:numPr>
          <w:ilvl w:val="1"/>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rPr>
        <w:t>采购人、采购代理机构将及时退还</w:t>
      </w:r>
      <w:r>
        <w:rPr>
          <w:rFonts w:hint="eastAsia" w:ascii="仿宋" w:hAnsi="仿宋" w:eastAsia="仿宋" w:cs="仿宋_GB2312"/>
          <w:sz w:val="24"/>
          <w:lang w:eastAsia="zh-CN"/>
        </w:rPr>
        <w:t>投标人</w:t>
      </w:r>
      <w:r>
        <w:rPr>
          <w:rFonts w:hint="eastAsia" w:ascii="仿宋" w:hAnsi="仿宋" w:eastAsia="仿宋" w:cs="仿宋_GB2312"/>
          <w:sz w:val="24"/>
        </w:rPr>
        <w:t>的投标保证金，采用银行保函、担保机构担保函等形式递交的投标保证金，经</w:t>
      </w:r>
      <w:r>
        <w:rPr>
          <w:rFonts w:hint="eastAsia" w:ascii="仿宋" w:hAnsi="仿宋" w:eastAsia="仿宋" w:cs="仿宋_GB2312"/>
          <w:sz w:val="24"/>
          <w:lang w:eastAsia="zh-CN"/>
        </w:rPr>
        <w:t>投标人</w:t>
      </w:r>
      <w:r>
        <w:rPr>
          <w:rFonts w:hint="eastAsia" w:ascii="仿宋" w:hAnsi="仿宋" w:eastAsia="仿宋" w:cs="仿宋_GB2312"/>
          <w:sz w:val="24"/>
        </w:rPr>
        <w:t>同意后采购人、采购代理机构可以不再退还，但因</w:t>
      </w:r>
      <w:r>
        <w:rPr>
          <w:rFonts w:hint="eastAsia" w:ascii="仿宋" w:hAnsi="仿宋" w:eastAsia="仿宋" w:cs="仿宋_GB2312"/>
          <w:sz w:val="24"/>
          <w:lang w:eastAsia="zh-CN"/>
        </w:rPr>
        <w:t>投标人</w:t>
      </w:r>
      <w:r>
        <w:rPr>
          <w:rFonts w:hint="eastAsia" w:ascii="仿宋" w:hAnsi="仿宋" w:eastAsia="仿宋" w:cs="仿宋_GB2312"/>
          <w:sz w:val="24"/>
        </w:rPr>
        <w:t>自身原因导致无法及时退还的除外。</w:t>
      </w:r>
    </w:p>
    <w:p w14:paraId="0AAA9468">
      <w:pPr>
        <w:numPr>
          <w:ilvl w:val="1"/>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lang w:eastAsia="zh-CN"/>
        </w:rPr>
        <w:t>投标人</w:t>
      </w:r>
      <w:r>
        <w:rPr>
          <w:rFonts w:hint="eastAsia" w:ascii="仿宋" w:hAnsi="仿宋" w:eastAsia="仿宋" w:cs="仿宋_GB2312"/>
          <w:sz w:val="24"/>
        </w:rPr>
        <w:t>在投标截止时间前撤回已提交的投标文件的，自收到</w:t>
      </w:r>
      <w:r>
        <w:rPr>
          <w:rFonts w:hint="eastAsia" w:ascii="仿宋" w:hAnsi="仿宋" w:eastAsia="仿宋" w:cs="仿宋_GB2312"/>
          <w:sz w:val="24"/>
          <w:lang w:eastAsia="zh-CN"/>
        </w:rPr>
        <w:t>投标人</w:t>
      </w:r>
      <w:r>
        <w:rPr>
          <w:rFonts w:hint="eastAsia" w:ascii="仿宋" w:hAnsi="仿宋" w:eastAsia="仿宋" w:cs="仿宋_GB2312"/>
          <w:sz w:val="24"/>
        </w:rPr>
        <w:t xml:space="preserve">书面撤回通知之日起 5 个工作日内退还已收取的投标保证金。 </w:t>
      </w:r>
    </w:p>
    <w:p w14:paraId="51CF917E">
      <w:pPr>
        <w:numPr>
          <w:ilvl w:val="1"/>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rPr>
        <w:t xml:space="preserve">中标人的投标保证金，自采购合同签订之日起 5 个工作日内退还中标人。 </w:t>
      </w:r>
    </w:p>
    <w:p w14:paraId="1963C985">
      <w:pPr>
        <w:numPr>
          <w:ilvl w:val="1"/>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rPr>
        <w:t>未中标</w:t>
      </w:r>
      <w:r>
        <w:rPr>
          <w:rFonts w:hint="eastAsia" w:ascii="仿宋" w:hAnsi="仿宋" w:eastAsia="仿宋" w:cs="仿宋_GB2312"/>
          <w:sz w:val="24"/>
          <w:lang w:eastAsia="zh-CN"/>
        </w:rPr>
        <w:t>投标人</w:t>
      </w:r>
      <w:r>
        <w:rPr>
          <w:rFonts w:hint="eastAsia" w:ascii="仿宋" w:hAnsi="仿宋" w:eastAsia="仿宋" w:cs="仿宋_GB2312"/>
          <w:sz w:val="24"/>
        </w:rPr>
        <w:t>的投标保证金，自中标通知书发出之日起 5 个工作日内退还未中标人。</w:t>
      </w:r>
    </w:p>
    <w:p w14:paraId="30AAA381">
      <w:pPr>
        <w:numPr>
          <w:ilvl w:val="1"/>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rPr>
        <w:t>终止采购活动的项目已经收取投标保证金的，自终止采购活动后 5 个工作日内退还已收取的投标保证金。</w:t>
      </w:r>
    </w:p>
    <w:p w14:paraId="388CA7FF">
      <w:pPr>
        <w:numPr>
          <w:ilvl w:val="1"/>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rPr>
        <w:t>有下列情形之一的，采购人或采购代理机构可以不予退还投标保证金：</w:t>
      </w:r>
    </w:p>
    <w:p w14:paraId="41C58E72">
      <w:pPr>
        <w:numPr>
          <w:ilvl w:val="2"/>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rPr>
        <w:t>在投标有效期内，</w:t>
      </w:r>
      <w:r>
        <w:rPr>
          <w:rFonts w:hint="eastAsia" w:ascii="仿宋" w:hAnsi="仿宋" w:eastAsia="仿宋" w:cs="仿宋_GB2312"/>
          <w:sz w:val="24"/>
          <w:lang w:eastAsia="zh-CN"/>
        </w:rPr>
        <w:t>投标人</w:t>
      </w:r>
      <w:r>
        <w:rPr>
          <w:rFonts w:hint="eastAsia" w:ascii="仿宋" w:hAnsi="仿宋" w:eastAsia="仿宋" w:cs="仿宋_GB2312"/>
          <w:sz w:val="24"/>
        </w:rPr>
        <w:t xml:space="preserve">撤回投标的； </w:t>
      </w:r>
    </w:p>
    <w:p w14:paraId="42DB3970">
      <w:pPr>
        <w:numPr>
          <w:ilvl w:val="2"/>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rPr>
        <w:t xml:space="preserve">中标人不按本招标文件的规定与采购人签订合同的； </w:t>
      </w:r>
    </w:p>
    <w:p w14:paraId="40993DDC">
      <w:pPr>
        <w:numPr>
          <w:ilvl w:val="2"/>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rPr>
        <w:t xml:space="preserve">中标人不按本招标文件的规定提交履约保证金的； </w:t>
      </w:r>
    </w:p>
    <w:p w14:paraId="6BF2DF97">
      <w:pPr>
        <w:numPr>
          <w:ilvl w:val="2"/>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rPr>
        <w:t xml:space="preserve">中标人不按本招标文件的规定缴纳中标服务费的； </w:t>
      </w:r>
    </w:p>
    <w:p w14:paraId="77B4D476">
      <w:pPr>
        <w:numPr>
          <w:ilvl w:val="2"/>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rPr>
        <w:t xml:space="preserve">存在的串通投标情形的； </w:t>
      </w:r>
    </w:p>
    <w:p w14:paraId="65EB5D52">
      <w:pPr>
        <w:numPr>
          <w:ilvl w:val="2"/>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rPr>
        <w:t xml:space="preserve">存在向采购人、代理机构或评标专家行贿事实的； </w:t>
      </w:r>
    </w:p>
    <w:p w14:paraId="7A0896B4">
      <w:pPr>
        <w:numPr>
          <w:ilvl w:val="2"/>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rPr>
        <w:t xml:space="preserve">法律、法规规定的其它情况。 </w:t>
      </w:r>
    </w:p>
    <w:p w14:paraId="25E0403E">
      <w:pPr>
        <w:numPr>
          <w:ilvl w:val="0"/>
          <w:numId w:val="7"/>
        </w:numPr>
        <w:tabs>
          <w:tab w:val="left" w:pos="0"/>
        </w:tabs>
        <w:spacing w:line="500" w:lineRule="exact"/>
        <w:rPr>
          <w:rFonts w:ascii="仿宋" w:hAnsi="仿宋" w:eastAsia="仿宋" w:cs="仿宋_GB2312"/>
          <w:b/>
          <w:bCs/>
          <w:sz w:val="24"/>
        </w:rPr>
      </w:pPr>
      <w:r>
        <w:rPr>
          <w:rFonts w:hint="eastAsia" w:ascii="仿宋" w:hAnsi="仿宋" w:eastAsia="仿宋" w:cs="仿宋_GB2312"/>
          <w:b/>
          <w:bCs/>
          <w:sz w:val="24"/>
        </w:rPr>
        <w:t>投标有效期</w:t>
      </w:r>
    </w:p>
    <w:p w14:paraId="6E4168C9">
      <w:pPr>
        <w:numPr>
          <w:ilvl w:val="1"/>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rPr>
        <w:t>投标文件应在</w:t>
      </w:r>
      <w:r>
        <w:rPr>
          <w:rFonts w:hint="eastAsia" w:ascii="仿宋" w:hAnsi="仿宋" w:eastAsia="仿宋" w:cs="仿宋_GB2312"/>
          <w:sz w:val="24"/>
          <w:u w:val="single"/>
        </w:rPr>
        <w:t>投标须知前附表</w:t>
      </w:r>
      <w:r>
        <w:rPr>
          <w:rFonts w:hint="eastAsia" w:ascii="仿宋" w:hAnsi="仿宋" w:eastAsia="仿宋" w:cs="仿宋_GB2312"/>
          <w:sz w:val="24"/>
        </w:rPr>
        <w:t>中规定的投标有效期内保持有效，投标有效期少于招标文件规定期限的，其</w:t>
      </w:r>
      <w:r>
        <w:rPr>
          <w:rFonts w:hint="eastAsia" w:ascii="仿宋" w:hAnsi="仿宋" w:eastAsia="仿宋" w:cs="仿宋_GB2312"/>
          <w:b/>
          <w:bCs/>
          <w:sz w:val="24"/>
        </w:rPr>
        <w:t>投标无效</w:t>
      </w:r>
      <w:r>
        <w:rPr>
          <w:rFonts w:hint="eastAsia" w:ascii="仿宋" w:hAnsi="仿宋" w:eastAsia="仿宋" w:cs="仿宋_GB2312"/>
          <w:sz w:val="24"/>
        </w:rPr>
        <w:t>。</w:t>
      </w:r>
    </w:p>
    <w:p w14:paraId="2839E9D1">
      <w:pPr>
        <w:numPr>
          <w:ilvl w:val="1"/>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rPr>
        <w:t>采购人或采购代理机构可根据实际情况，在原投标有效期截止之前，要求</w:t>
      </w:r>
      <w:r>
        <w:rPr>
          <w:rFonts w:hint="eastAsia" w:ascii="仿宋" w:hAnsi="仿宋" w:eastAsia="仿宋" w:cs="仿宋_GB2312"/>
          <w:sz w:val="24"/>
          <w:lang w:eastAsia="zh-CN"/>
        </w:rPr>
        <w:t>投标人</w:t>
      </w:r>
      <w:r>
        <w:rPr>
          <w:rFonts w:hint="eastAsia" w:ascii="仿宋" w:hAnsi="仿宋" w:eastAsia="仿宋" w:cs="仿宋_GB2312"/>
          <w:sz w:val="24"/>
        </w:rPr>
        <w:t>延长投标文件的有效期。接受该要求的</w:t>
      </w:r>
      <w:r>
        <w:rPr>
          <w:rFonts w:hint="eastAsia" w:ascii="仿宋" w:hAnsi="仿宋" w:eastAsia="仿宋" w:cs="仿宋_GB2312"/>
          <w:sz w:val="24"/>
          <w:lang w:eastAsia="zh-CN"/>
        </w:rPr>
        <w:t>投标人</w:t>
      </w:r>
      <w:r>
        <w:rPr>
          <w:rFonts w:hint="eastAsia" w:ascii="仿宋" w:hAnsi="仿宋" w:eastAsia="仿宋" w:cs="仿宋_GB2312"/>
          <w:sz w:val="24"/>
        </w:rPr>
        <w:t>将不会被要求和允许修正其投标，且本须知中有关投标保证金的要求须在延长的有效期内继续有效。</w:t>
      </w:r>
      <w:r>
        <w:rPr>
          <w:rFonts w:hint="eastAsia" w:ascii="仿宋" w:hAnsi="仿宋" w:eastAsia="仿宋" w:cs="仿宋_GB2312"/>
          <w:sz w:val="24"/>
          <w:lang w:eastAsia="zh-CN"/>
        </w:rPr>
        <w:t>投标人</w:t>
      </w:r>
      <w:r>
        <w:rPr>
          <w:rFonts w:hint="eastAsia" w:ascii="仿宋" w:hAnsi="仿宋" w:eastAsia="仿宋" w:cs="仿宋_GB2312"/>
          <w:sz w:val="24"/>
        </w:rPr>
        <w:t>也可以拒绝延长投标有效期的要求，退还其投标保证金。上述要求和答复都应以书面形式提交。</w:t>
      </w:r>
    </w:p>
    <w:p w14:paraId="49823019">
      <w:pPr>
        <w:numPr>
          <w:ilvl w:val="0"/>
          <w:numId w:val="7"/>
        </w:numPr>
        <w:tabs>
          <w:tab w:val="left" w:pos="0"/>
        </w:tabs>
        <w:spacing w:line="500" w:lineRule="exact"/>
        <w:rPr>
          <w:rFonts w:ascii="仿宋" w:hAnsi="仿宋" w:eastAsia="仿宋" w:cs="仿宋_GB2312"/>
          <w:b/>
          <w:bCs/>
          <w:sz w:val="24"/>
        </w:rPr>
      </w:pPr>
      <w:r>
        <w:rPr>
          <w:rFonts w:hint="eastAsia" w:ascii="仿宋" w:hAnsi="仿宋" w:eastAsia="仿宋" w:cs="仿宋_GB2312"/>
          <w:b/>
          <w:bCs/>
          <w:sz w:val="24"/>
        </w:rPr>
        <w:t>投标文件的制作</w:t>
      </w:r>
    </w:p>
    <w:p w14:paraId="24B8AF29">
      <w:pPr>
        <w:numPr>
          <w:ilvl w:val="1"/>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rPr>
        <w:t>投标文件中，所有内容均以电子文件编制，如因不按电子招投标平台要求编制导致系统无法检索、读取相关信息时，其后果由</w:t>
      </w:r>
      <w:r>
        <w:rPr>
          <w:rFonts w:hint="eastAsia" w:ascii="仿宋" w:hAnsi="仿宋" w:eastAsia="仿宋" w:cs="仿宋_GB2312"/>
          <w:sz w:val="24"/>
          <w:lang w:eastAsia="zh-CN"/>
        </w:rPr>
        <w:t>投标人</w:t>
      </w:r>
      <w:r>
        <w:rPr>
          <w:rFonts w:hint="eastAsia" w:ascii="仿宋" w:hAnsi="仿宋" w:eastAsia="仿宋" w:cs="仿宋_GB2312"/>
          <w:sz w:val="24"/>
        </w:rPr>
        <w:t>承担。由于本项目采用电子化投标，请充分考虑设备、网络环境、人员对系统熟悉度等因素，合理安排投标文件制作、提交时间，建议至少提前一天完成制作、提交工作。</w:t>
      </w:r>
    </w:p>
    <w:p w14:paraId="41C50FBF">
      <w:pPr>
        <w:numPr>
          <w:ilvl w:val="1"/>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lang w:eastAsia="zh-CN"/>
        </w:rPr>
        <w:t>投标人</w:t>
      </w:r>
      <w:r>
        <w:rPr>
          <w:rFonts w:hint="eastAsia" w:ascii="仿宋" w:hAnsi="仿宋" w:eastAsia="仿宋" w:cs="仿宋_GB2312"/>
          <w:sz w:val="24"/>
        </w:rPr>
        <w:t>应使用电子招投标平台提供的投标客户端编制、标记、加密投标文件，成功加密后将生成指定格式的电子投标文件和电子备用投标文件</w:t>
      </w:r>
    </w:p>
    <w:p w14:paraId="214A1243">
      <w:pPr>
        <w:numPr>
          <w:ilvl w:val="1"/>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rPr>
        <w:t>如有对多个采购包投标的，要对每个采购包独立制作电子投标文件。</w:t>
      </w:r>
    </w:p>
    <w:p w14:paraId="58057AF1">
      <w:pPr>
        <w:numPr>
          <w:ilvl w:val="1"/>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lang w:eastAsia="zh-CN"/>
        </w:rPr>
        <w:t>投标人</w:t>
      </w:r>
      <w:r>
        <w:rPr>
          <w:rFonts w:hint="eastAsia" w:ascii="仿宋" w:hAnsi="仿宋" w:eastAsia="仿宋" w:cs="仿宋_GB2312"/>
          <w:sz w:val="24"/>
        </w:rPr>
        <w:t>须对招标文件的对应要求给予唯一的实质性响应，否则将视为</w:t>
      </w:r>
      <w:r>
        <w:rPr>
          <w:rFonts w:hint="eastAsia" w:ascii="仿宋" w:hAnsi="仿宋" w:eastAsia="仿宋" w:cs="仿宋_GB2312"/>
          <w:b/>
          <w:bCs/>
          <w:sz w:val="24"/>
        </w:rPr>
        <w:t>不响应</w:t>
      </w:r>
      <w:r>
        <w:rPr>
          <w:rFonts w:hint="eastAsia" w:ascii="仿宋" w:hAnsi="仿宋" w:eastAsia="仿宋" w:cs="仿宋_GB2312"/>
          <w:sz w:val="24"/>
        </w:rPr>
        <w:t>。</w:t>
      </w:r>
    </w:p>
    <w:p w14:paraId="6DB7DC1C">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60" w:lineRule="exact"/>
        <w:ind w:left="0" w:leftChars="0" w:firstLine="0" w:firstLineChars="0"/>
        <w:jc w:val="both"/>
        <w:textAlignment w:val="auto"/>
        <w:rPr>
          <w:rFonts w:hint="eastAsia" w:ascii="仿宋" w:hAnsi="仿宋" w:eastAsia="仿宋" w:cs="仿宋"/>
          <w:b w:val="0"/>
          <w:bCs w:val="0"/>
          <w:sz w:val="24"/>
        </w:rPr>
      </w:pPr>
      <w:r>
        <w:rPr>
          <w:rFonts w:hint="eastAsia" w:ascii="仿宋" w:hAnsi="仿宋" w:eastAsia="仿宋" w:cs="仿宋"/>
          <w:b w:val="0"/>
          <w:bCs w:val="0"/>
          <w:sz w:val="24"/>
          <w:szCs w:val="24"/>
          <w:lang w:val="en-US" w:eastAsia="zh-CN"/>
        </w:rPr>
        <w:t>招标文件中，凡标有“★”的地方均为实质性响应条款，投标人若有一项带“★”的条款未响应或不满足，将按</w:t>
      </w:r>
      <w:r>
        <w:rPr>
          <w:rFonts w:hint="eastAsia" w:ascii="仿宋" w:hAnsi="仿宋" w:eastAsia="仿宋" w:cs="仿宋"/>
          <w:b/>
          <w:bCs/>
          <w:sz w:val="24"/>
          <w:szCs w:val="24"/>
          <w:lang w:val="en-US" w:eastAsia="zh-CN"/>
        </w:rPr>
        <w:t>无效投标</w:t>
      </w:r>
      <w:r>
        <w:rPr>
          <w:rFonts w:hint="eastAsia" w:ascii="仿宋" w:hAnsi="仿宋" w:eastAsia="仿宋" w:cs="仿宋"/>
          <w:b w:val="0"/>
          <w:bCs w:val="0"/>
          <w:sz w:val="24"/>
          <w:szCs w:val="24"/>
          <w:lang w:val="en-US" w:eastAsia="zh-CN"/>
        </w:rPr>
        <w:t>处理。</w:t>
      </w:r>
    </w:p>
    <w:p w14:paraId="4A61B966">
      <w:pPr>
        <w:numPr>
          <w:ilvl w:val="1"/>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lang w:eastAsia="zh-CN"/>
        </w:rPr>
        <w:t>投标人</w:t>
      </w:r>
      <w:r>
        <w:rPr>
          <w:rFonts w:hint="eastAsia" w:ascii="仿宋" w:hAnsi="仿宋" w:eastAsia="仿宋" w:cs="仿宋_GB2312"/>
          <w:sz w:val="24"/>
        </w:rPr>
        <w:t>应按招标文件的规定及附件要求的内容和格式完整地填写和提供资料。</w:t>
      </w:r>
      <w:r>
        <w:rPr>
          <w:rFonts w:hint="eastAsia" w:ascii="仿宋" w:hAnsi="仿宋" w:eastAsia="仿宋" w:cs="仿宋_GB2312"/>
          <w:sz w:val="24"/>
          <w:lang w:eastAsia="zh-CN"/>
        </w:rPr>
        <w:t>投标人</w:t>
      </w:r>
      <w:r>
        <w:rPr>
          <w:rFonts w:hint="eastAsia" w:ascii="仿宋" w:hAnsi="仿宋" w:eastAsia="仿宋" w:cs="仿宋_GB2312"/>
          <w:sz w:val="24"/>
        </w:rPr>
        <w:t>必须对投标文件所提供的全部资料的真实性承担法律责任，并无条件接受采购人和政府采购监督管理部门对其中任何资料进行核实（核对原件）的要求。</w:t>
      </w:r>
    </w:p>
    <w:p w14:paraId="2812053A">
      <w:pPr>
        <w:numPr>
          <w:ilvl w:val="0"/>
          <w:numId w:val="8"/>
        </w:numPr>
        <w:tabs>
          <w:tab w:val="left" w:pos="0"/>
        </w:tabs>
        <w:spacing w:line="500" w:lineRule="exact"/>
        <w:jc w:val="center"/>
        <w:outlineLvl w:val="1"/>
        <w:rPr>
          <w:rFonts w:ascii="仿宋" w:hAnsi="仿宋" w:eastAsia="仿宋" w:cs="仿宋_GB2312"/>
          <w:b/>
          <w:bCs/>
          <w:sz w:val="24"/>
        </w:rPr>
      </w:pPr>
      <w:bookmarkStart w:id="23" w:name="_Toc21719"/>
      <w:bookmarkStart w:id="24" w:name="_Toc29343"/>
      <w:r>
        <w:rPr>
          <w:rFonts w:hint="eastAsia" w:ascii="仿宋" w:hAnsi="仿宋" w:eastAsia="仿宋" w:cs="仿宋_GB2312"/>
          <w:b/>
          <w:bCs/>
          <w:sz w:val="24"/>
        </w:rPr>
        <w:t>投标文件的提交</w:t>
      </w:r>
      <w:bookmarkEnd w:id="23"/>
      <w:bookmarkEnd w:id="24"/>
    </w:p>
    <w:p w14:paraId="20F48800">
      <w:pPr>
        <w:numPr>
          <w:ilvl w:val="0"/>
          <w:numId w:val="7"/>
        </w:numPr>
        <w:tabs>
          <w:tab w:val="left" w:pos="0"/>
        </w:tabs>
        <w:spacing w:line="500" w:lineRule="exact"/>
        <w:rPr>
          <w:rFonts w:ascii="仿宋" w:hAnsi="仿宋" w:eastAsia="仿宋" w:cs="仿宋_GB2312"/>
          <w:b/>
          <w:bCs/>
          <w:sz w:val="24"/>
        </w:rPr>
      </w:pPr>
      <w:r>
        <w:rPr>
          <w:rFonts w:hint="eastAsia" w:ascii="仿宋" w:hAnsi="仿宋" w:eastAsia="仿宋" w:cs="仿宋_GB2312"/>
          <w:b/>
          <w:bCs/>
          <w:sz w:val="24"/>
        </w:rPr>
        <w:t>投标文件的提交</w:t>
      </w:r>
    </w:p>
    <w:p w14:paraId="0A202281">
      <w:pPr>
        <w:numPr>
          <w:ilvl w:val="1"/>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lang w:eastAsia="zh-CN"/>
        </w:rPr>
        <w:t>投标人</w:t>
      </w:r>
      <w:r>
        <w:rPr>
          <w:rFonts w:hint="eastAsia" w:ascii="仿宋" w:hAnsi="仿宋" w:eastAsia="仿宋" w:cs="仿宋_GB2312"/>
          <w:sz w:val="24"/>
        </w:rPr>
        <w:t>应在</w:t>
      </w:r>
      <w:r>
        <w:rPr>
          <w:rFonts w:hint="eastAsia" w:ascii="仿宋" w:hAnsi="仿宋" w:eastAsia="仿宋" w:cs="仿宋_GB2312"/>
          <w:sz w:val="24"/>
          <w:u w:val="single"/>
        </w:rPr>
        <w:t>投标须知前附表</w:t>
      </w:r>
      <w:r>
        <w:rPr>
          <w:rFonts w:hint="eastAsia" w:ascii="仿宋" w:hAnsi="仿宋" w:eastAsia="仿宋" w:cs="仿宋_GB2312"/>
          <w:sz w:val="24"/>
        </w:rPr>
        <w:t>中规定的截止时间前，将投标文件递交到招标公告中规定的电子招投标平台。时间以电子招投标平台系统服务器从中国科学院国家授时中心取得的北京时间为准，投标截止时间结束后，系统将不允许</w:t>
      </w:r>
      <w:r>
        <w:rPr>
          <w:rFonts w:hint="eastAsia" w:ascii="仿宋" w:hAnsi="仿宋" w:eastAsia="仿宋" w:cs="仿宋_GB2312"/>
          <w:sz w:val="24"/>
          <w:lang w:eastAsia="zh-CN"/>
        </w:rPr>
        <w:t>投标人</w:t>
      </w:r>
      <w:r>
        <w:rPr>
          <w:rFonts w:hint="eastAsia" w:ascii="仿宋" w:hAnsi="仿宋" w:eastAsia="仿宋" w:cs="仿宋_GB2312"/>
          <w:sz w:val="24"/>
        </w:rPr>
        <w:t>上传投标文件，已上传投标文件但未完成传输的文件系统将拒绝接收。</w:t>
      </w:r>
    </w:p>
    <w:p w14:paraId="0023A355">
      <w:pPr>
        <w:numPr>
          <w:ilvl w:val="1"/>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rPr>
        <w:t>代理机构对因不可抗力事件造成的投标文件的损坏、丢失的，不承担责任。</w:t>
      </w:r>
    </w:p>
    <w:p w14:paraId="6AB41A7A">
      <w:pPr>
        <w:numPr>
          <w:ilvl w:val="1"/>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rPr>
        <w:t>出现下述情形之一，属于未成功提交投标文件，按</w:t>
      </w:r>
      <w:r>
        <w:rPr>
          <w:rFonts w:hint="eastAsia" w:ascii="仿宋" w:hAnsi="仿宋" w:eastAsia="仿宋" w:cs="仿宋_GB2312"/>
          <w:b/>
          <w:bCs/>
          <w:sz w:val="24"/>
        </w:rPr>
        <w:t>无效投标</w:t>
      </w:r>
      <w:r>
        <w:rPr>
          <w:rFonts w:hint="eastAsia" w:ascii="仿宋" w:hAnsi="仿宋" w:eastAsia="仿宋" w:cs="仿宋_GB2312"/>
          <w:b w:val="0"/>
          <w:bCs w:val="0"/>
          <w:sz w:val="24"/>
        </w:rPr>
        <w:t>处理</w:t>
      </w:r>
      <w:r>
        <w:rPr>
          <w:rFonts w:hint="eastAsia" w:ascii="仿宋" w:hAnsi="仿宋" w:eastAsia="仿宋" w:cs="仿宋_GB2312"/>
          <w:sz w:val="24"/>
        </w:rPr>
        <w:t>：</w:t>
      </w:r>
    </w:p>
    <w:p w14:paraId="1FA4B75E">
      <w:pPr>
        <w:numPr>
          <w:ilvl w:val="2"/>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rPr>
        <w:t xml:space="preserve">至提交投标文件截止时，投标文件未完整上传的。 </w:t>
      </w:r>
    </w:p>
    <w:p w14:paraId="2F84D8FC">
      <w:pPr>
        <w:numPr>
          <w:ilvl w:val="2"/>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rPr>
        <w:t>投标文件未按投标格式中注明需签字盖章的要求进行签名（含电子签名）和加盖电子印章，或签名（含电子签名）或电子印章不完整的。</w:t>
      </w:r>
    </w:p>
    <w:p w14:paraId="5E37DCB3">
      <w:pPr>
        <w:numPr>
          <w:ilvl w:val="2"/>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rPr>
        <w:t>投标文件损坏或格式不正确的。</w:t>
      </w:r>
    </w:p>
    <w:p w14:paraId="6249F081">
      <w:pPr>
        <w:numPr>
          <w:ilvl w:val="1"/>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rPr>
        <w:t>投标文件的修改、撤回与撤销</w:t>
      </w:r>
    </w:p>
    <w:p w14:paraId="73524E0C">
      <w:pPr>
        <w:numPr>
          <w:ilvl w:val="2"/>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rPr>
        <w:t>在提交投标文件截止时间前，</w:t>
      </w:r>
      <w:r>
        <w:rPr>
          <w:rFonts w:hint="eastAsia" w:ascii="仿宋" w:hAnsi="仿宋" w:eastAsia="仿宋" w:cs="仿宋_GB2312"/>
          <w:sz w:val="24"/>
          <w:lang w:eastAsia="zh-CN"/>
        </w:rPr>
        <w:t>投标人</w:t>
      </w:r>
      <w:r>
        <w:rPr>
          <w:rFonts w:hint="eastAsia" w:ascii="仿宋" w:hAnsi="仿宋" w:eastAsia="仿宋" w:cs="仿宋_GB2312"/>
          <w:sz w:val="24"/>
        </w:rPr>
        <w:t>可以修改或撤回未解密的电子投标文件，并于提交投标文件截止时间前将修改后重新生成的电子投标文件上传至系统，到达投标文件提交截止时间后，将不允许修改或撤回。</w:t>
      </w:r>
    </w:p>
    <w:p w14:paraId="7C647C04">
      <w:pPr>
        <w:numPr>
          <w:ilvl w:val="2"/>
          <w:numId w:val="7"/>
        </w:numPr>
        <w:tabs>
          <w:tab w:val="left" w:pos="0"/>
        </w:tabs>
        <w:spacing w:line="500" w:lineRule="exact"/>
        <w:rPr>
          <w:rFonts w:ascii="仿宋" w:hAnsi="仿宋" w:eastAsia="仿宋" w:cs="仿宋_GB2312"/>
          <w:b/>
          <w:bCs/>
          <w:sz w:val="24"/>
        </w:rPr>
      </w:pPr>
      <w:r>
        <w:rPr>
          <w:rFonts w:hint="eastAsia" w:ascii="仿宋" w:hAnsi="仿宋" w:eastAsia="仿宋" w:cs="仿宋_GB2312"/>
          <w:sz w:val="24"/>
        </w:rPr>
        <w:t>在提交投标文件截止时间后，</w:t>
      </w:r>
      <w:r>
        <w:rPr>
          <w:rFonts w:hint="eastAsia" w:ascii="仿宋" w:hAnsi="仿宋" w:eastAsia="仿宋" w:cs="仿宋_GB2312"/>
          <w:sz w:val="24"/>
          <w:lang w:eastAsia="zh-CN"/>
        </w:rPr>
        <w:t>投标人</w:t>
      </w:r>
      <w:r>
        <w:rPr>
          <w:rFonts w:hint="eastAsia" w:ascii="仿宋" w:hAnsi="仿宋" w:eastAsia="仿宋" w:cs="仿宋_GB2312"/>
          <w:sz w:val="24"/>
        </w:rPr>
        <w:t>不得补充、修改和更换投标文件。</w:t>
      </w:r>
      <w:r>
        <w:rPr>
          <w:rFonts w:hint="eastAsia" w:ascii="仿宋" w:hAnsi="仿宋" w:eastAsia="仿宋" w:cs="仿宋_GB2312"/>
          <w:b/>
          <w:bCs/>
          <w:sz w:val="24"/>
        </w:rPr>
        <w:t xml:space="preserve"> </w:t>
      </w:r>
    </w:p>
    <w:p w14:paraId="600E5414">
      <w:pPr>
        <w:tabs>
          <w:tab w:val="left" w:pos="0"/>
        </w:tabs>
        <w:spacing w:line="500" w:lineRule="exact"/>
        <w:rPr>
          <w:rFonts w:ascii="仿宋" w:hAnsi="仿宋" w:eastAsia="仿宋" w:cs="仿宋_GB2312"/>
          <w:b/>
          <w:bCs/>
          <w:sz w:val="24"/>
        </w:rPr>
      </w:pPr>
    </w:p>
    <w:p w14:paraId="2F642AF7">
      <w:pPr>
        <w:numPr>
          <w:ilvl w:val="0"/>
          <w:numId w:val="8"/>
        </w:numPr>
        <w:tabs>
          <w:tab w:val="left" w:pos="0"/>
        </w:tabs>
        <w:spacing w:line="500" w:lineRule="exact"/>
        <w:jc w:val="center"/>
        <w:outlineLvl w:val="1"/>
        <w:rPr>
          <w:rFonts w:ascii="仿宋" w:hAnsi="仿宋" w:eastAsia="仿宋" w:cs="仿宋_GB2312"/>
          <w:b/>
          <w:bCs/>
          <w:sz w:val="24"/>
        </w:rPr>
      </w:pPr>
      <w:bookmarkStart w:id="25" w:name="_Toc3729"/>
      <w:bookmarkStart w:id="26" w:name="_Toc15263"/>
      <w:r>
        <w:rPr>
          <w:rFonts w:hint="eastAsia" w:ascii="仿宋" w:hAnsi="仿宋" w:eastAsia="仿宋" w:cs="仿宋_GB2312"/>
          <w:b/>
          <w:bCs/>
          <w:sz w:val="24"/>
        </w:rPr>
        <w:t>开标、资格审查及评标</w:t>
      </w:r>
      <w:bookmarkEnd w:id="25"/>
      <w:bookmarkEnd w:id="26"/>
    </w:p>
    <w:p w14:paraId="1FDC314E">
      <w:pPr>
        <w:numPr>
          <w:ilvl w:val="0"/>
          <w:numId w:val="7"/>
        </w:numPr>
        <w:spacing w:line="500" w:lineRule="exact"/>
        <w:rPr>
          <w:rFonts w:ascii="仿宋" w:hAnsi="仿宋" w:eastAsia="仿宋" w:cs="仿宋_GB2312"/>
          <w:b/>
          <w:bCs/>
          <w:sz w:val="24"/>
        </w:rPr>
      </w:pPr>
      <w:r>
        <w:rPr>
          <w:rFonts w:hint="eastAsia" w:ascii="仿宋" w:hAnsi="仿宋" w:eastAsia="仿宋" w:cs="仿宋_GB2312"/>
          <w:b/>
          <w:bCs/>
          <w:sz w:val="24"/>
        </w:rPr>
        <w:t>开标</w:t>
      </w:r>
    </w:p>
    <w:p w14:paraId="3C45E855">
      <w:pPr>
        <w:numPr>
          <w:ilvl w:val="1"/>
          <w:numId w:val="7"/>
        </w:numPr>
        <w:spacing w:line="500" w:lineRule="exact"/>
        <w:rPr>
          <w:rFonts w:ascii="仿宋" w:hAnsi="仿宋" w:eastAsia="仿宋" w:cs="仿宋_GB2312"/>
          <w:sz w:val="24"/>
        </w:rPr>
      </w:pPr>
      <w:r>
        <w:rPr>
          <w:rFonts w:hint="eastAsia" w:ascii="仿宋" w:hAnsi="仿宋" w:eastAsia="仿宋" w:cs="仿宋_GB2312"/>
          <w:sz w:val="24"/>
        </w:rPr>
        <w:t>采购人和采购代理机构将按</w:t>
      </w:r>
      <w:r>
        <w:rPr>
          <w:rFonts w:hint="eastAsia" w:ascii="仿宋" w:hAnsi="仿宋" w:eastAsia="仿宋" w:cs="仿宋_GB2312"/>
          <w:sz w:val="24"/>
          <w:u w:val="single"/>
        </w:rPr>
        <w:t>投标须知前附表</w:t>
      </w:r>
      <w:r>
        <w:rPr>
          <w:rFonts w:hint="eastAsia" w:ascii="仿宋" w:hAnsi="仿宋" w:eastAsia="仿宋" w:cs="仿宋_GB2312"/>
          <w:sz w:val="24"/>
        </w:rPr>
        <w:t>中规定的开标时间和地点组织公开开标并邀请所有</w:t>
      </w:r>
      <w:r>
        <w:rPr>
          <w:rFonts w:hint="eastAsia" w:ascii="仿宋" w:hAnsi="仿宋" w:eastAsia="仿宋" w:cs="仿宋_GB2312"/>
          <w:sz w:val="24"/>
          <w:lang w:eastAsia="zh-CN"/>
        </w:rPr>
        <w:t>投标人</w:t>
      </w:r>
      <w:r>
        <w:rPr>
          <w:rFonts w:hint="eastAsia" w:ascii="仿宋" w:hAnsi="仿宋" w:eastAsia="仿宋" w:cs="仿宋_GB2312"/>
          <w:sz w:val="24"/>
        </w:rPr>
        <w:t>代表参加。开标时，由采购人或者采购代理机构工作人员宣布</w:t>
      </w:r>
      <w:r>
        <w:rPr>
          <w:rFonts w:hint="eastAsia" w:ascii="仿宋" w:hAnsi="仿宋" w:eastAsia="仿宋" w:cs="仿宋_GB2312"/>
          <w:sz w:val="24"/>
          <w:lang w:eastAsia="zh-CN"/>
        </w:rPr>
        <w:t>投标人</w:t>
      </w:r>
      <w:r>
        <w:rPr>
          <w:rFonts w:hint="eastAsia" w:ascii="仿宋" w:hAnsi="仿宋" w:eastAsia="仿宋" w:cs="仿宋_GB2312"/>
          <w:sz w:val="24"/>
        </w:rPr>
        <w:t>名称、解密情况，投标价格和招标文件规定的需要宣布的其他内容（以开标一览表要求为准），开标为远程电子开标。</w:t>
      </w:r>
    </w:p>
    <w:p w14:paraId="6CBD9218">
      <w:pPr>
        <w:numPr>
          <w:ilvl w:val="1"/>
          <w:numId w:val="7"/>
        </w:numPr>
        <w:spacing w:line="500" w:lineRule="exact"/>
        <w:rPr>
          <w:rFonts w:ascii="仿宋" w:hAnsi="仿宋" w:eastAsia="仿宋" w:cs="仿宋_GB2312"/>
          <w:sz w:val="24"/>
        </w:rPr>
      </w:pPr>
      <w:r>
        <w:rPr>
          <w:rFonts w:hint="eastAsia" w:ascii="仿宋" w:hAnsi="仿宋" w:eastAsia="仿宋" w:cs="仿宋_GB2312"/>
          <w:sz w:val="24"/>
        </w:rPr>
        <w:t>采用远程电子开标的：</w:t>
      </w:r>
    </w:p>
    <w:p w14:paraId="7DEBF033">
      <w:pPr>
        <w:numPr>
          <w:ilvl w:val="2"/>
          <w:numId w:val="7"/>
        </w:numPr>
        <w:spacing w:line="500" w:lineRule="exact"/>
        <w:rPr>
          <w:rFonts w:ascii="仿宋" w:hAnsi="仿宋" w:eastAsia="仿宋" w:cs="仿宋_GB2312"/>
          <w:sz w:val="24"/>
        </w:rPr>
      </w:pPr>
      <w:r>
        <w:rPr>
          <w:rFonts w:hint="eastAsia" w:ascii="仿宋" w:hAnsi="仿宋" w:eastAsia="仿宋" w:cs="仿宋_GB2312"/>
          <w:sz w:val="24"/>
          <w:lang w:eastAsia="zh-CN"/>
        </w:rPr>
        <w:t>投标人</w:t>
      </w:r>
      <w:r>
        <w:rPr>
          <w:rFonts w:hint="eastAsia" w:ascii="仿宋" w:hAnsi="仿宋" w:eastAsia="仿宋" w:cs="仿宋_GB2312"/>
          <w:sz w:val="24"/>
        </w:rPr>
        <w:t>的法定代表人或其授权代表应当按照本招标公告载明的时间和模式等要求参加开标。在</w:t>
      </w:r>
      <w:r>
        <w:rPr>
          <w:rFonts w:hint="eastAsia" w:ascii="仿宋" w:hAnsi="仿宋" w:eastAsia="仿宋" w:cs="仿宋_GB2312"/>
          <w:b/>
          <w:bCs/>
          <w:sz w:val="24"/>
        </w:rPr>
        <w:t>投标截止时间前30分钟</w:t>
      </w:r>
      <w:r>
        <w:rPr>
          <w:rFonts w:hint="eastAsia" w:ascii="仿宋" w:hAnsi="仿宋" w:eastAsia="仿宋" w:cs="仿宋_GB2312"/>
          <w:sz w:val="24"/>
        </w:rPr>
        <w:t>，应当登录开标大厅进行签到，并且填写授权代表的姓名与手机号码。若因签到时填写的授权代表信息有误而导致的不良后果，由</w:t>
      </w:r>
      <w:r>
        <w:rPr>
          <w:rFonts w:hint="eastAsia" w:ascii="仿宋" w:hAnsi="仿宋" w:eastAsia="仿宋" w:cs="仿宋_GB2312"/>
          <w:sz w:val="24"/>
          <w:lang w:eastAsia="zh-CN"/>
        </w:rPr>
        <w:t>投标人</w:t>
      </w:r>
      <w:r>
        <w:rPr>
          <w:rFonts w:hint="eastAsia" w:ascii="仿宋" w:hAnsi="仿宋" w:eastAsia="仿宋" w:cs="仿宋_GB2312"/>
          <w:sz w:val="24"/>
        </w:rPr>
        <w:t>自行承担。</w:t>
      </w:r>
    </w:p>
    <w:p w14:paraId="3F18D898">
      <w:pPr>
        <w:numPr>
          <w:ilvl w:val="2"/>
          <w:numId w:val="7"/>
        </w:numPr>
        <w:spacing w:line="500" w:lineRule="exact"/>
        <w:rPr>
          <w:rFonts w:ascii="仿宋" w:hAnsi="仿宋" w:eastAsia="仿宋" w:cs="仿宋_GB2312"/>
          <w:sz w:val="24"/>
        </w:rPr>
      </w:pPr>
      <w:r>
        <w:rPr>
          <w:rFonts w:hint="eastAsia" w:ascii="仿宋" w:hAnsi="仿宋" w:eastAsia="仿宋" w:cs="仿宋_GB2312"/>
          <w:sz w:val="24"/>
        </w:rPr>
        <w:t>开标时，</w:t>
      </w:r>
      <w:r>
        <w:rPr>
          <w:rFonts w:hint="eastAsia" w:ascii="仿宋" w:hAnsi="仿宋" w:eastAsia="仿宋" w:cs="仿宋_GB2312"/>
          <w:sz w:val="24"/>
          <w:lang w:eastAsia="zh-CN"/>
        </w:rPr>
        <w:t>投标人</w:t>
      </w:r>
      <w:r>
        <w:rPr>
          <w:rFonts w:hint="eastAsia" w:ascii="仿宋" w:hAnsi="仿宋" w:eastAsia="仿宋" w:cs="仿宋_GB2312"/>
          <w:sz w:val="24"/>
        </w:rPr>
        <w:t>应当使用编制本项目（采购包）电子投标文件时加密所用数字证书在开始解密后按照代理机构规定的时间内完成电子投标文件的解密，如遇不可抗力等其他特殊情况，采购代理机构可视情况延长解密时间。</w:t>
      </w:r>
      <w:r>
        <w:rPr>
          <w:rFonts w:hint="eastAsia" w:ascii="仿宋" w:hAnsi="仿宋" w:eastAsia="仿宋" w:cs="仿宋_GB2312"/>
          <w:sz w:val="24"/>
          <w:lang w:eastAsia="zh-CN"/>
        </w:rPr>
        <w:t>投标人</w:t>
      </w:r>
      <w:r>
        <w:rPr>
          <w:rFonts w:hint="eastAsia" w:ascii="仿宋" w:hAnsi="仿宋" w:eastAsia="仿宋" w:cs="仿宋_GB2312"/>
          <w:sz w:val="24"/>
        </w:rPr>
        <w:t>未携带数字证书或其他非系统原因导致的在规定时间内未解密投标文件，将作</w:t>
      </w:r>
      <w:r>
        <w:rPr>
          <w:rFonts w:hint="eastAsia" w:ascii="仿宋" w:hAnsi="仿宋" w:eastAsia="仿宋" w:cs="仿宋_GB2312"/>
          <w:b/>
          <w:bCs/>
          <w:sz w:val="24"/>
        </w:rPr>
        <w:t>无效投标</w:t>
      </w:r>
      <w:r>
        <w:rPr>
          <w:rFonts w:hint="eastAsia" w:ascii="仿宋" w:hAnsi="仿宋" w:eastAsia="仿宋" w:cs="仿宋_GB2312"/>
          <w:sz w:val="24"/>
        </w:rPr>
        <w:t>处理。（采用远程电子开标的，各</w:t>
      </w:r>
      <w:r>
        <w:rPr>
          <w:rFonts w:hint="eastAsia" w:ascii="仿宋" w:hAnsi="仿宋" w:eastAsia="仿宋" w:cs="仿宋_GB2312"/>
          <w:sz w:val="24"/>
          <w:lang w:eastAsia="zh-CN"/>
        </w:rPr>
        <w:t>投标人</w:t>
      </w:r>
      <w:r>
        <w:rPr>
          <w:rFonts w:hint="eastAsia" w:ascii="仿宋" w:hAnsi="仿宋" w:eastAsia="仿宋" w:cs="仿宋_GB2312"/>
          <w:sz w:val="24"/>
        </w:rPr>
        <w:t>在参加开标以前须自行对使用电脑的网络环境、驱动安装、客户端安装以及数字证书的有效性等进行检测，确保可以正常使用）。</w:t>
      </w:r>
    </w:p>
    <w:p w14:paraId="37A94B59">
      <w:pPr>
        <w:numPr>
          <w:ilvl w:val="2"/>
          <w:numId w:val="7"/>
        </w:numPr>
        <w:spacing w:line="500" w:lineRule="exact"/>
        <w:rPr>
          <w:rFonts w:ascii="仿宋" w:hAnsi="仿宋" w:eastAsia="仿宋" w:cs="仿宋_GB2312"/>
          <w:sz w:val="24"/>
        </w:rPr>
      </w:pPr>
      <w:r>
        <w:rPr>
          <w:rFonts w:hint="eastAsia" w:ascii="仿宋" w:hAnsi="仿宋" w:eastAsia="仿宋" w:cs="仿宋_GB2312"/>
          <w:sz w:val="24"/>
        </w:rPr>
        <w:t>如在电子开标过程中出现因系统原因无法正常解密的，代理机构可根据实际情况开启上传备用电子投标文件通道。系统将对上传的备用电子投标文件的合法性进行验证，若发现提交的备用电子投标文件与加密的电子投标文件版本不一致（即两份文件不是编制投标文件同时生成的），系统将拒绝接收，视为</w:t>
      </w:r>
      <w:r>
        <w:rPr>
          <w:rFonts w:hint="eastAsia" w:ascii="仿宋" w:hAnsi="仿宋" w:eastAsia="仿宋" w:cs="仿宋_GB2312"/>
          <w:b/>
          <w:bCs/>
          <w:sz w:val="24"/>
        </w:rPr>
        <w:t>无效投标</w:t>
      </w:r>
      <w:r>
        <w:rPr>
          <w:rFonts w:hint="eastAsia" w:ascii="仿宋" w:hAnsi="仿宋" w:eastAsia="仿宋" w:cs="仿宋_GB2312"/>
          <w:sz w:val="24"/>
        </w:rPr>
        <w:t>。如</w:t>
      </w:r>
      <w:r>
        <w:rPr>
          <w:rFonts w:hint="eastAsia" w:ascii="仿宋" w:hAnsi="仿宋" w:eastAsia="仿宋" w:cs="仿宋_GB2312"/>
          <w:sz w:val="24"/>
          <w:lang w:eastAsia="zh-CN"/>
        </w:rPr>
        <w:t>投标人</w:t>
      </w:r>
      <w:r>
        <w:rPr>
          <w:rFonts w:hint="eastAsia" w:ascii="仿宋" w:hAnsi="仿宋" w:eastAsia="仿宋" w:cs="仿宋_GB2312"/>
          <w:sz w:val="24"/>
        </w:rPr>
        <w:t>无法在代理规定的时间内完成备用电子投标文件的上传，投标将被拒绝，作</w:t>
      </w:r>
      <w:r>
        <w:rPr>
          <w:rFonts w:hint="eastAsia" w:ascii="仿宋" w:hAnsi="仿宋" w:eastAsia="仿宋" w:cs="仿宋_GB2312"/>
          <w:b/>
          <w:bCs/>
          <w:sz w:val="24"/>
        </w:rPr>
        <w:t>无效投标</w:t>
      </w:r>
      <w:r>
        <w:rPr>
          <w:rFonts w:hint="eastAsia" w:ascii="仿宋" w:hAnsi="仿宋" w:eastAsia="仿宋" w:cs="仿宋_GB2312"/>
          <w:b w:val="0"/>
          <w:bCs w:val="0"/>
          <w:sz w:val="24"/>
        </w:rPr>
        <w:t>处理</w:t>
      </w:r>
      <w:r>
        <w:rPr>
          <w:rFonts w:hint="eastAsia" w:ascii="仿宋" w:hAnsi="仿宋" w:eastAsia="仿宋" w:cs="仿宋_GB2312"/>
          <w:sz w:val="24"/>
        </w:rPr>
        <w:t>。</w:t>
      </w:r>
    </w:p>
    <w:p w14:paraId="72538BF0">
      <w:pPr>
        <w:numPr>
          <w:ilvl w:val="1"/>
          <w:numId w:val="7"/>
        </w:numPr>
        <w:spacing w:line="500" w:lineRule="exact"/>
        <w:rPr>
          <w:rFonts w:ascii="仿宋" w:hAnsi="仿宋" w:eastAsia="仿宋" w:cs="仿宋_GB2312"/>
          <w:sz w:val="24"/>
        </w:rPr>
      </w:pPr>
      <w:r>
        <w:rPr>
          <w:rFonts w:hint="eastAsia" w:ascii="仿宋" w:hAnsi="仿宋" w:eastAsia="仿宋" w:cs="仿宋_GB2312"/>
          <w:sz w:val="24"/>
          <w:lang w:eastAsia="zh-CN"/>
        </w:rPr>
        <w:t>投标人</w:t>
      </w:r>
      <w:r>
        <w:rPr>
          <w:rFonts w:hint="eastAsia" w:ascii="仿宋" w:hAnsi="仿宋" w:eastAsia="仿宋" w:cs="仿宋_GB2312"/>
          <w:sz w:val="24"/>
        </w:rPr>
        <w:t>代表对开标过程和开标记录有疑义，以及认为采购人、采购代理机构相关工作人员有需要回避的情形的，应当场提出询问或者回避申请。</w:t>
      </w:r>
      <w:r>
        <w:rPr>
          <w:rFonts w:hint="eastAsia" w:ascii="仿宋" w:hAnsi="仿宋" w:eastAsia="仿宋" w:cs="仿宋_GB2312"/>
          <w:sz w:val="24"/>
          <w:lang w:eastAsia="zh-CN"/>
        </w:rPr>
        <w:t>投标人</w:t>
      </w:r>
      <w:r>
        <w:rPr>
          <w:rFonts w:hint="eastAsia" w:ascii="仿宋" w:hAnsi="仿宋" w:eastAsia="仿宋" w:cs="仿宋_GB2312"/>
          <w:sz w:val="24"/>
        </w:rPr>
        <w:t>未参加开标的，视同认可开标结果。</w:t>
      </w:r>
    </w:p>
    <w:p w14:paraId="02B7F7D0">
      <w:pPr>
        <w:numPr>
          <w:ilvl w:val="1"/>
          <w:numId w:val="7"/>
        </w:numPr>
        <w:spacing w:line="500" w:lineRule="exact"/>
        <w:rPr>
          <w:rFonts w:ascii="仿宋" w:hAnsi="仿宋" w:eastAsia="仿宋" w:cs="仿宋_GB2312"/>
          <w:sz w:val="24"/>
        </w:rPr>
      </w:pPr>
      <w:r>
        <w:rPr>
          <w:rFonts w:hint="eastAsia" w:ascii="仿宋" w:hAnsi="仿宋" w:eastAsia="仿宋" w:cs="仿宋_GB2312"/>
          <w:sz w:val="24"/>
        </w:rPr>
        <w:t>投标截止时间后，</w:t>
      </w:r>
      <w:r>
        <w:rPr>
          <w:rFonts w:hint="eastAsia" w:ascii="仿宋" w:hAnsi="仿宋" w:eastAsia="仿宋" w:cs="仿宋_GB2312"/>
          <w:sz w:val="24"/>
          <w:lang w:eastAsia="zh-CN"/>
        </w:rPr>
        <w:t>投标人</w:t>
      </w:r>
      <w:r>
        <w:rPr>
          <w:rFonts w:hint="eastAsia" w:ascii="仿宋" w:hAnsi="仿宋" w:eastAsia="仿宋" w:cs="仿宋_GB2312"/>
          <w:sz w:val="24"/>
        </w:rPr>
        <w:t>不足3家的，不得开标。同时，本次采购活动结束。</w:t>
      </w:r>
    </w:p>
    <w:p w14:paraId="1E86C849">
      <w:pPr>
        <w:numPr>
          <w:ilvl w:val="1"/>
          <w:numId w:val="7"/>
        </w:numPr>
        <w:spacing w:line="500" w:lineRule="exact"/>
        <w:rPr>
          <w:rFonts w:ascii="仿宋" w:hAnsi="仿宋" w:eastAsia="仿宋" w:cs="仿宋_GB2312"/>
          <w:sz w:val="24"/>
        </w:rPr>
      </w:pPr>
      <w:r>
        <w:rPr>
          <w:rFonts w:hint="eastAsia" w:ascii="仿宋" w:hAnsi="仿宋" w:eastAsia="仿宋" w:cs="仿宋_GB2312"/>
          <w:sz w:val="24"/>
        </w:rPr>
        <w:t>开标时出现下列情况的，视为</w:t>
      </w:r>
      <w:r>
        <w:rPr>
          <w:rFonts w:hint="eastAsia" w:ascii="仿宋" w:hAnsi="仿宋" w:eastAsia="仿宋" w:cs="仿宋_GB2312"/>
          <w:b/>
          <w:bCs/>
          <w:sz w:val="24"/>
        </w:rPr>
        <w:t>投标无效</w:t>
      </w:r>
      <w:r>
        <w:rPr>
          <w:rFonts w:hint="eastAsia" w:ascii="仿宋" w:hAnsi="仿宋" w:eastAsia="仿宋" w:cs="仿宋_GB2312"/>
          <w:sz w:val="24"/>
        </w:rPr>
        <w:t>处理：</w:t>
      </w:r>
    </w:p>
    <w:p w14:paraId="608D7A5C">
      <w:pPr>
        <w:numPr>
          <w:ilvl w:val="2"/>
          <w:numId w:val="7"/>
        </w:numPr>
        <w:spacing w:line="500" w:lineRule="exact"/>
        <w:rPr>
          <w:rFonts w:ascii="仿宋" w:hAnsi="仿宋" w:eastAsia="仿宋" w:cs="仿宋_GB2312"/>
          <w:sz w:val="24"/>
        </w:rPr>
      </w:pPr>
      <w:r>
        <w:rPr>
          <w:rFonts w:hint="eastAsia" w:ascii="仿宋" w:hAnsi="仿宋" w:eastAsia="仿宋" w:cs="仿宋_GB2312"/>
          <w:sz w:val="24"/>
        </w:rPr>
        <w:t>因</w:t>
      </w:r>
      <w:r>
        <w:rPr>
          <w:rFonts w:hint="eastAsia" w:ascii="仿宋" w:hAnsi="仿宋" w:eastAsia="仿宋" w:cs="仿宋_GB2312"/>
          <w:sz w:val="24"/>
          <w:lang w:eastAsia="zh-CN"/>
        </w:rPr>
        <w:t>投标人</w:t>
      </w:r>
      <w:r>
        <w:rPr>
          <w:rFonts w:hint="eastAsia" w:ascii="仿宋" w:hAnsi="仿宋" w:eastAsia="仿宋" w:cs="仿宋_GB2312"/>
          <w:sz w:val="24"/>
        </w:rPr>
        <w:t>自身原因，未在规定时间内完成电子投标文件解密的；</w:t>
      </w:r>
    </w:p>
    <w:p w14:paraId="5A001BFB">
      <w:pPr>
        <w:numPr>
          <w:ilvl w:val="2"/>
          <w:numId w:val="7"/>
        </w:numPr>
        <w:spacing w:line="500" w:lineRule="exact"/>
        <w:rPr>
          <w:rFonts w:ascii="仿宋" w:hAnsi="仿宋" w:eastAsia="仿宋" w:cs="仿宋_GB2312"/>
          <w:sz w:val="24"/>
        </w:rPr>
      </w:pPr>
      <w:r>
        <w:rPr>
          <w:rFonts w:hint="eastAsia" w:ascii="仿宋" w:hAnsi="仿宋" w:eastAsia="仿宋" w:cs="仿宋_GB2312"/>
          <w:sz w:val="24"/>
        </w:rPr>
        <w:t xml:space="preserve">如需使用备用电子投标文件解密时，在规定的解密时间内无法提供备用电子投标文件或提供的备用电子投标文件与加密的电子投标文件版本不一致（即两份文件不是投标客户端编制同时生成的）。 </w:t>
      </w:r>
    </w:p>
    <w:p w14:paraId="3BFE0F5A">
      <w:pPr>
        <w:numPr>
          <w:ilvl w:val="1"/>
          <w:numId w:val="7"/>
        </w:numPr>
        <w:spacing w:line="500" w:lineRule="exact"/>
        <w:rPr>
          <w:rFonts w:ascii="仿宋" w:hAnsi="仿宋" w:eastAsia="仿宋" w:cs="仿宋_GB2312"/>
          <w:sz w:val="24"/>
        </w:rPr>
      </w:pPr>
      <w:r>
        <w:rPr>
          <w:rFonts w:hint="eastAsia" w:ascii="仿宋" w:hAnsi="仿宋" w:eastAsia="仿宋" w:cs="仿宋_GB2312"/>
          <w:sz w:val="24"/>
        </w:rPr>
        <w:t>采购人或采购代理机构将对开标过程进行记录，由参加开标的各</w:t>
      </w:r>
      <w:r>
        <w:rPr>
          <w:rFonts w:hint="eastAsia" w:ascii="仿宋" w:hAnsi="仿宋" w:eastAsia="仿宋" w:cs="仿宋_GB2312"/>
          <w:sz w:val="24"/>
          <w:lang w:eastAsia="zh-CN"/>
        </w:rPr>
        <w:t>投标人</w:t>
      </w:r>
      <w:r>
        <w:rPr>
          <w:rFonts w:hint="eastAsia" w:ascii="仿宋" w:hAnsi="仿宋" w:eastAsia="仿宋" w:cs="仿宋_GB2312"/>
          <w:sz w:val="24"/>
        </w:rPr>
        <w:t>代表和相关工作人员签字确认。</w:t>
      </w:r>
    </w:p>
    <w:p w14:paraId="4E90FC18">
      <w:pPr>
        <w:numPr>
          <w:ilvl w:val="0"/>
          <w:numId w:val="7"/>
        </w:numPr>
        <w:spacing w:line="500" w:lineRule="exact"/>
        <w:rPr>
          <w:rFonts w:ascii="仿宋" w:hAnsi="仿宋" w:eastAsia="仿宋" w:cs="仿宋_GB2312"/>
          <w:b/>
          <w:bCs/>
          <w:sz w:val="24"/>
        </w:rPr>
      </w:pPr>
      <w:r>
        <w:rPr>
          <w:rFonts w:hint="eastAsia" w:ascii="仿宋" w:hAnsi="仿宋" w:eastAsia="仿宋" w:cs="仿宋_GB2312"/>
          <w:b/>
          <w:bCs/>
          <w:sz w:val="24"/>
        </w:rPr>
        <w:t>资格审查</w:t>
      </w:r>
    </w:p>
    <w:p w14:paraId="3E8ECF8B">
      <w:pPr>
        <w:numPr>
          <w:ilvl w:val="1"/>
          <w:numId w:val="7"/>
        </w:numPr>
        <w:spacing w:line="500" w:lineRule="exact"/>
        <w:rPr>
          <w:rFonts w:ascii="仿宋" w:hAnsi="仿宋" w:eastAsia="仿宋" w:cs="仿宋_GB2312"/>
          <w:sz w:val="24"/>
        </w:rPr>
      </w:pPr>
      <w:r>
        <w:rPr>
          <w:rFonts w:hint="eastAsia" w:ascii="仿宋" w:hAnsi="仿宋" w:eastAsia="仿宋" w:cs="仿宋_GB2312"/>
          <w:sz w:val="24"/>
        </w:rPr>
        <w:t>采购人或采购代理机构依据法律法规和招标文件中规定的内容，对</w:t>
      </w:r>
      <w:r>
        <w:rPr>
          <w:rFonts w:hint="eastAsia" w:ascii="仿宋" w:hAnsi="仿宋" w:eastAsia="仿宋" w:cs="仿宋_GB2312"/>
          <w:sz w:val="24"/>
          <w:lang w:eastAsia="zh-CN"/>
        </w:rPr>
        <w:t>投标人</w:t>
      </w:r>
      <w:r>
        <w:rPr>
          <w:rFonts w:hint="eastAsia" w:ascii="仿宋" w:hAnsi="仿宋" w:eastAsia="仿宋" w:cs="仿宋_GB2312"/>
          <w:sz w:val="24"/>
        </w:rPr>
        <w:t>及其投标货物或服务的资格进行审查，未通过资格审查的</w:t>
      </w:r>
      <w:r>
        <w:rPr>
          <w:rFonts w:hint="eastAsia" w:ascii="仿宋" w:hAnsi="仿宋" w:eastAsia="仿宋" w:cs="仿宋_GB2312"/>
          <w:sz w:val="24"/>
          <w:lang w:eastAsia="zh-CN"/>
        </w:rPr>
        <w:t>投标人</w:t>
      </w:r>
      <w:r>
        <w:rPr>
          <w:rFonts w:hint="eastAsia" w:ascii="仿宋" w:hAnsi="仿宋" w:eastAsia="仿宋" w:cs="仿宋_GB2312"/>
          <w:sz w:val="24"/>
        </w:rPr>
        <w:t>不进入评标；资格证明文件不按电子招投标平台要求编制导致系统无法检索、读取相关信息时，将被认定为未通过资格审查；通过资格审查的</w:t>
      </w:r>
      <w:r>
        <w:rPr>
          <w:rFonts w:hint="eastAsia" w:ascii="仿宋" w:hAnsi="仿宋" w:eastAsia="仿宋" w:cs="仿宋_GB2312"/>
          <w:sz w:val="24"/>
          <w:lang w:eastAsia="zh-CN"/>
        </w:rPr>
        <w:t>投标人</w:t>
      </w:r>
      <w:r>
        <w:rPr>
          <w:rFonts w:hint="eastAsia" w:ascii="仿宋" w:hAnsi="仿宋" w:eastAsia="仿宋" w:cs="仿宋_GB2312"/>
          <w:sz w:val="24"/>
        </w:rPr>
        <w:t xml:space="preserve">少于三家的，不进行评标。 </w:t>
      </w:r>
    </w:p>
    <w:p w14:paraId="6A9F4631">
      <w:pPr>
        <w:numPr>
          <w:ilvl w:val="1"/>
          <w:numId w:val="7"/>
        </w:numPr>
        <w:spacing w:line="500" w:lineRule="exact"/>
        <w:rPr>
          <w:rFonts w:ascii="仿宋" w:hAnsi="仿宋" w:eastAsia="仿宋" w:cs="仿宋_GB2312"/>
          <w:sz w:val="24"/>
        </w:rPr>
      </w:pPr>
      <w:r>
        <w:rPr>
          <w:rFonts w:hint="eastAsia" w:ascii="仿宋" w:hAnsi="仿宋" w:eastAsia="仿宋" w:cs="仿宋_GB2312"/>
          <w:sz w:val="24"/>
        </w:rPr>
        <w:t>资格审查要求详见第六章《评标程序、评标方法和评标标准》。</w:t>
      </w:r>
    </w:p>
    <w:p w14:paraId="354A6A40">
      <w:pPr>
        <w:numPr>
          <w:ilvl w:val="1"/>
          <w:numId w:val="7"/>
        </w:numPr>
        <w:spacing w:line="500" w:lineRule="exact"/>
        <w:rPr>
          <w:rFonts w:ascii="仿宋" w:hAnsi="仿宋" w:eastAsia="仿宋" w:cs="仿宋_GB2312"/>
          <w:sz w:val="24"/>
        </w:rPr>
      </w:pPr>
      <w:r>
        <w:rPr>
          <w:rFonts w:hint="eastAsia" w:ascii="仿宋" w:hAnsi="仿宋" w:eastAsia="仿宋" w:cs="仿宋_GB2312"/>
          <w:sz w:val="24"/>
        </w:rPr>
        <w:t>采购人或采购代理机构将按第六章《评标程序、评标方法和评标标准》中规定的时间查询</w:t>
      </w:r>
      <w:r>
        <w:rPr>
          <w:rFonts w:hint="eastAsia" w:ascii="仿宋" w:hAnsi="仿宋" w:eastAsia="仿宋" w:cs="仿宋_GB2312"/>
          <w:sz w:val="24"/>
          <w:lang w:eastAsia="zh-CN"/>
        </w:rPr>
        <w:t>投标人</w:t>
      </w:r>
      <w:r>
        <w:rPr>
          <w:rFonts w:hint="eastAsia" w:ascii="仿宋" w:hAnsi="仿宋" w:eastAsia="仿宋" w:cs="仿宋_GB2312"/>
          <w:sz w:val="24"/>
        </w:rPr>
        <w:t>的信用记录。采购人或采购代理机构将查询网页打印、签字并存档备查。</w:t>
      </w:r>
      <w:r>
        <w:rPr>
          <w:rFonts w:hint="eastAsia" w:ascii="仿宋" w:hAnsi="仿宋" w:eastAsia="仿宋" w:cs="仿宋_GB2312"/>
          <w:sz w:val="24"/>
          <w:lang w:eastAsia="zh-CN"/>
        </w:rPr>
        <w:t>投标人</w:t>
      </w:r>
      <w:r>
        <w:rPr>
          <w:rFonts w:hint="eastAsia" w:ascii="仿宋" w:hAnsi="仿宋" w:eastAsia="仿宋" w:cs="仿宋_GB2312"/>
          <w:sz w:val="24"/>
        </w:rPr>
        <w:t>不良信用记录以采购人或采购代理机构查询结果为准。在本招标文件规定的查询时间之外，网站信息发生的任何变更均不作为资格审查依据。</w:t>
      </w:r>
    </w:p>
    <w:p w14:paraId="32FECB95">
      <w:pPr>
        <w:numPr>
          <w:ilvl w:val="0"/>
          <w:numId w:val="7"/>
        </w:numPr>
        <w:spacing w:line="500" w:lineRule="exact"/>
        <w:rPr>
          <w:rFonts w:ascii="仿宋" w:hAnsi="仿宋" w:eastAsia="仿宋" w:cs="仿宋_GB2312"/>
          <w:b/>
          <w:bCs/>
          <w:sz w:val="24"/>
        </w:rPr>
      </w:pPr>
      <w:r>
        <w:rPr>
          <w:rFonts w:hint="eastAsia" w:ascii="仿宋" w:hAnsi="仿宋" w:eastAsia="仿宋" w:cs="仿宋_GB2312"/>
          <w:b/>
          <w:bCs/>
          <w:sz w:val="24"/>
        </w:rPr>
        <w:t>评标委员会</w:t>
      </w:r>
    </w:p>
    <w:p w14:paraId="7FD57CFA">
      <w:pPr>
        <w:numPr>
          <w:ilvl w:val="1"/>
          <w:numId w:val="7"/>
        </w:numPr>
        <w:spacing w:line="500" w:lineRule="exact"/>
        <w:rPr>
          <w:rFonts w:ascii="仿宋" w:hAnsi="仿宋" w:eastAsia="仿宋" w:cs="仿宋_GB2312"/>
          <w:sz w:val="24"/>
        </w:rPr>
      </w:pPr>
      <w:r>
        <w:rPr>
          <w:rFonts w:hint="eastAsia" w:ascii="仿宋" w:hAnsi="仿宋" w:eastAsia="仿宋" w:cs="仿宋_GB2312"/>
          <w:sz w:val="24"/>
        </w:rPr>
        <w:t xml:space="preserve">评标委员会根据政府采购有关规定和本次招标采购项目的特点进行组建，并负责具体评标事务，独立履行职责。 </w:t>
      </w:r>
    </w:p>
    <w:p w14:paraId="66BDA7C4">
      <w:pPr>
        <w:numPr>
          <w:ilvl w:val="1"/>
          <w:numId w:val="7"/>
        </w:numPr>
        <w:spacing w:line="500" w:lineRule="exact"/>
        <w:rPr>
          <w:rFonts w:ascii="仿宋" w:hAnsi="仿宋" w:eastAsia="仿宋" w:cs="仿宋_GB2312"/>
          <w:sz w:val="24"/>
        </w:rPr>
      </w:pPr>
      <w:r>
        <w:rPr>
          <w:rFonts w:hint="eastAsia" w:ascii="仿宋" w:hAnsi="仿宋" w:eastAsia="仿宋" w:cs="仿宋_GB2312"/>
          <w:sz w:val="24"/>
        </w:rPr>
        <w:t>评审专家须符合《财政部关于在政府采购活动中查询及使用信用记录有关问题的通知》（财库〔2016〕125 号）的规定。依法自行选定评审专家的，采购人和采购代理机构将查询有关信用记录，对具有行贿、受贿、欺诈等不良信用记录的人员，拒绝其参与政府采购活动。</w:t>
      </w:r>
    </w:p>
    <w:p w14:paraId="7F01D751">
      <w:pPr>
        <w:numPr>
          <w:ilvl w:val="0"/>
          <w:numId w:val="7"/>
        </w:numPr>
        <w:spacing w:line="500" w:lineRule="exact"/>
        <w:rPr>
          <w:rFonts w:ascii="仿宋" w:hAnsi="仿宋" w:eastAsia="仿宋" w:cs="仿宋_GB2312"/>
          <w:b/>
          <w:bCs/>
          <w:sz w:val="24"/>
        </w:rPr>
      </w:pPr>
      <w:r>
        <w:rPr>
          <w:rFonts w:hint="eastAsia" w:ascii="仿宋" w:hAnsi="仿宋" w:eastAsia="仿宋" w:cs="仿宋_GB2312"/>
          <w:b/>
          <w:bCs/>
          <w:sz w:val="24"/>
        </w:rPr>
        <w:t>评标程序、评标方法和评标标准</w:t>
      </w:r>
    </w:p>
    <w:p w14:paraId="0CE2AAB3">
      <w:pPr>
        <w:numPr>
          <w:ilvl w:val="1"/>
          <w:numId w:val="7"/>
        </w:numPr>
        <w:spacing w:line="500" w:lineRule="exact"/>
        <w:rPr>
          <w:rFonts w:ascii="仿宋" w:hAnsi="仿宋" w:eastAsia="仿宋" w:cs="仿宋_GB2312"/>
          <w:sz w:val="24"/>
        </w:rPr>
      </w:pPr>
      <w:r>
        <w:rPr>
          <w:rFonts w:hint="eastAsia" w:ascii="仿宋" w:hAnsi="仿宋" w:eastAsia="仿宋" w:cs="仿宋_GB2312"/>
          <w:sz w:val="24"/>
        </w:rPr>
        <w:t>详见第六章《评标程序、评标方法和评标标准》</w:t>
      </w:r>
    </w:p>
    <w:p w14:paraId="2F7D4184">
      <w:pPr>
        <w:spacing w:line="500" w:lineRule="exact"/>
        <w:rPr>
          <w:rFonts w:ascii="仿宋" w:hAnsi="仿宋" w:eastAsia="仿宋" w:cs="仿宋_GB2312"/>
          <w:sz w:val="24"/>
        </w:rPr>
      </w:pPr>
    </w:p>
    <w:p w14:paraId="2D93D033">
      <w:pPr>
        <w:numPr>
          <w:ilvl w:val="0"/>
          <w:numId w:val="8"/>
        </w:numPr>
        <w:spacing w:line="500" w:lineRule="exact"/>
        <w:jc w:val="center"/>
        <w:outlineLvl w:val="1"/>
        <w:rPr>
          <w:rFonts w:ascii="仿宋" w:hAnsi="仿宋" w:eastAsia="仿宋" w:cs="仿宋_GB2312"/>
          <w:b/>
          <w:bCs/>
          <w:sz w:val="24"/>
        </w:rPr>
      </w:pPr>
      <w:bookmarkStart w:id="27" w:name="_Toc7787"/>
      <w:bookmarkStart w:id="28" w:name="_Toc5211"/>
      <w:r>
        <w:rPr>
          <w:rFonts w:hint="eastAsia" w:ascii="仿宋" w:hAnsi="仿宋" w:eastAsia="仿宋" w:cs="仿宋_GB2312"/>
          <w:b/>
          <w:bCs/>
          <w:sz w:val="24"/>
        </w:rPr>
        <w:t>确定中标</w:t>
      </w:r>
      <w:bookmarkEnd w:id="27"/>
      <w:bookmarkEnd w:id="28"/>
    </w:p>
    <w:p w14:paraId="39F62DC6">
      <w:pPr>
        <w:numPr>
          <w:ilvl w:val="0"/>
          <w:numId w:val="7"/>
        </w:numPr>
        <w:spacing w:line="500" w:lineRule="exact"/>
        <w:rPr>
          <w:rFonts w:ascii="仿宋" w:hAnsi="仿宋" w:eastAsia="仿宋" w:cs="仿宋_GB2312"/>
          <w:b/>
          <w:bCs/>
          <w:sz w:val="24"/>
        </w:rPr>
      </w:pPr>
      <w:r>
        <w:rPr>
          <w:rFonts w:hint="eastAsia" w:ascii="仿宋" w:hAnsi="仿宋" w:eastAsia="仿宋" w:cs="仿宋_GB2312"/>
          <w:b/>
          <w:bCs/>
          <w:sz w:val="24"/>
        </w:rPr>
        <w:t>确定中标人</w:t>
      </w:r>
    </w:p>
    <w:p w14:paraId="190551B6">
      <w:pPr>
        <w:numPr>
          <w:ilvl w:val="1"/>
          <w:numId w:val="7"/>
        </w:numPr>
        <w:spacing w:line="500" w:lineRule="exact"/>
        <w:rPr>
          <w:rFonts w:hint="eastAsia" w:ascii="仿宋" w:hAnsi="仿宋" w:eastAsia="仿宋" w:cs="仿宋_GB2312"/>
          <w:sz w:val="24"/>
        </w:rPr>
      </w:pPr>
      <w:r>
        <w:rPr>
          <w:rFonts w:hint="eastAsia" w:ascii="仿宋" w:hAnsi="仿宋" w:eastAsia="仿宋" w:cs="仿宋_GB2312"/>
          <w:sz w:val="24"/>
          <w:lang w:val="en-US" w:eastAsia="zh-CN"/>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w:t>
      </w:r>
      <w:r>
        <w:rPr>
          <w:rFonts w:hint="eastAsia" w:ascii="仿宋" w:hAnsi="仿宋" w:eastAsia="仿宋" w:cs="仿宋_GB2312"/>
          <w:sz w:val="24"/>
          <w:u w:val="single"/>
          <w:lang w:val="en-US" w:eastAsia="zh-CN"/>
        </w:rPr>
        <w:t>投标须知前附表</w:t>
      </w:r>
      <w:r>
        <w:rPr>
          <w:rFonts w:hint="eastAsia" w:ascii="仿宋" w:hAnsi="仿宋" w:eastAsia="仿宋" w:cs="仿宋_GB2312"/>
          <w:sz w:val="24"/>
        </w:rPr>
        <w:t>。</w:t>
      </w:r>
    </w:p>
    <w:p w14:paraId="6C8D67E8">
      <w:pPr>
        <w:numPr>
          <w:ilvl w:val="0"/>
          <w:numId w:val="7"/>
        </w:numPr>
        <w:spacing w:line="500" w:lineRule="exact"/>
        <w:rPr>
          <w:rFonts w:ascii="仿宋" w:hAnsi="仿宋" w:eastAsia="仿宋" w:cs="仿宋_GB2312"/>
          <w:b/>
          <w:bCs/>
          <w:sz w:val="24"/>
        </w:rPr>
      </w:pPr>
      <w:r>
        <w:rPr>
          <w:rFonts w:hint="eastAsia" w:ascii="仿宋" w:hAnsi="仿宋" w:eastAsia="仿宋" w:cs="仿宋_GB2312"/>
          <w:b/>
          <w:bCs/>
          <w:sz w:val="24"/>
        </w:rPr>
        <w:t>中标公告与中标通知书</w:t>
      </w:r>
    </w:p>
    <w:p w14:paraId="008350DC">
      <w:pPr>
        <w:numPr>
          <w:ilvl w:val="1"/>
          <w:numId w:val="7"/>
        </w:numPr>
        <w:spacing w:line="500" w:lineRule="exact"/>
        <w:rPr>
          <w:rFonts w:ascii="仿宋" w:hAnsi="仿宋" w:eastAsia="仿宋" w:cs="仿宋_GB2312"/>
          <w:sz w:val="24"/>
        </w:rPr>
      </w:pPr>
      <w:r>
        <w:rPr>
          <w:rFonts w:hint="eastAsia" w:ascii="仿宋" w:hAnsi="仿宋" w:eastAsia="仿宋" w:cs="仿宋_GB2312"/>
          <w:sz w:val="24"/>
        </w:rPr>
        <w:t>采购人或采购代理机构自中标人确定之日起 2 个工作日内，在招标公告发布媒体发布中标结果，同时向中标人发出中标通知书，中标公告期限为 1 个工作日。</w:t>
      </w:r>
    </w:p>
    <w:p w14:paraId="3F5961CC">
      <w:pPr>
        <w:numPr>
          <w:ilvl w:val="1"/>
          <w:numId w:val="7"/>
        </w:numPr>
        <w:spacing w:line="500" w:lineRule="exact"/>
        <w:rPr>
          <w:rFonts w:ascii="仿宋" w:hAnsi="仿宋" w:eastAsia="仿宋" w:cs="仿宋_GB2312"/>
          <w:sz w:val="24"/>
        </w:rPr>
      </w:pPr>
      <w:r>
        <w:rPr>
          <w:rFonts w:hint="eastAsia" w:ascii="仿宋" w:hAnsi="仿宋" w:eastAsia="仿宋" w:cs="仿宋_GB2312"/>
          <w:sz w:val="24"/>
        </w:rPr>
        <w:t>中标通知书对采购人和中标</w:t>
      </w:r>
      <w:r>
        <w:rPr>
          <w:rFonts w:hint="eastAsia" w:ascii="仿宋" w:hAnsi="仿宋" w:eastAsia="仿宋" w:cs="仿宋_GB2312"/>
          <w:sz w:val="24"/>
          <w:lang w:eastAsia="zh-CN"/>
        </w:rPr>
        <w:t>投标人</w:t>
      </w:r>
      <w:r>
        <w:rPr>
          <w:rFonts w:hint="eastAsia" w:ascii="仿宋" w:hAnsi="仿宋" w:eastAsia="仿宋" w:cs="仿宋_GB2312"/>
          <w:sz w:val="24"/>
        </w:rPr>
        <w:t>均具有法律效力。中标通知书发出后，中标</w:t>
      </w:r>
      <w:r>
        <w:rPr>
          <w:rFonts w:hint="eastAsia" w:ascii="仿宋" w:hAnsi="仿宋" w:eastAsia="仿宋" w:cs="仿宋_GB2312"/>
          <w:sz w:val="24"/>
          <w:lang w:eastAsia="zh-CN"/>
        </w:rPr>
        <w:t>投标人</w:t>
      </w:r>
      <w:r>
        <w:rPr>
          <w:rFonts w:hint="eastAsia" w:ascii="仿宋" w:hAnsi="仿宋" w:eastAsia="仿宋" w:cs="仿宋_GB2312"/>
          <w:sz w:val="24"/>
        </w:rPr>
        <w:t>放弃中标项目的，应当依法承担法律责任。</w:t>
      </w:r>
    </w:p>
    <w:p w14:paraId="0E7194E5">
      <w:pPr>
        <w:numPr>
          <w:ilvl w:val="0"/>
          <w:numId w:val="7"/>
        </w:numPr>
        <w:spacing w:line="500" w:lineRule="exact"/>
        <w:rPr>
          <w:rFonts w:ascii="仿宋" w:hAnsi="仿宋" w:eastAsia="仿宋" w:cs="仿宋_GB2312"/>
          <w:b/>
          <w:bCs/>
          <w:sz w:val="24"/>
        </w:rPr>
      </w:pPr>
      <w:r>
        <w:rPr>
          <w:rFonts w:hint="eastAsia" w:ascii="仿宋" w:hAnsi="仿宋" w:eastAsia="仿宋" w:cs="仿宋_GB2312"/>
          <w:b/>
          <w:bCs/>
          <w:sz w:val="24"/>
        </w:rPr>
        <w:t>废标</w:t>
      </w:r>
    </w:p>
    <w:p w14:paraId="44BE1064">
      <w:pPr>
        <w:numPr>
          <w:ilvl w:val="1"/>
          <w:numId w:val="7"/>
        </w:numPr>
        <w:spacing w:line="500" w:lineRule="exact"/>
        <w:rPr>
          <w:rFonts w:ascii="仿宋" w:hAnsi="仿宋" w:eastAsia="仿宋" w:cs="仿宋_GB2312"/>
          <w:sz w:val="24"/>
        </w:rPr>
      </w:pPr>
      <w:r>
        <w:rPr>
          <w:rFonts w:hint="eastAsia" w:ascii="仿宋" w:hAnsi="仿宋" w:eastAsia="仿宋" w:cs="仿宋_GB2312"/>
          <w:sz w:val="24"/>
        </w:rPr>
        <w:t>在招标采购中，出现下列情形之一的，应予废标：</w:t>
      </w:r>
    </w:p>
    <w:p w14:paraId="1A97CC78">
      <w:pPr>
        <w:numPr>
          <w:ilvl w:val="2"/>
          <w:numId w:val="7"/>
        </w:numPr>
        <w:spacing w:line="500" w:lineRule="exact"/>
        <w:rPr>
          <w:rFonts w:ascii="仿宋" w:hAnsi="仿宋" w:eastAsia="仿宋" w:cs="仿宋_GB2312"/>
          <w:sz w:val="24"/>
        </w:rPr>
      </w:pPr>
      <w:r>
        <w:rPr>
          <w:rFonts w:hint="eastAsia" w:ascii="仿宋" w:hAnsi="仿宋" w:eastAsia="仿宋" w:cs="仿宋_GB2312"/>
          <w:sz w:val="24"/>
        </w:rPr>
        <w:t>符合专业条件的</w:t>
      </w:r>
      <w:r>
        <w:rPr>
          <w:rFonts w:hint="eastAsia" w:ascii="仿宋" w:hAnsi="仿宋" w:eastAsia="仿宋" w:cs="仿宋_GB2312"/>
          <w:sz w:val="24"/>
          <w:lang w:eastAsia="zh-CN"/>
        </w:rPr>
        <w:t>投标人</w:t>
      </w:r>
      <w:r>
        <w:rPr>
          <w:rFonts w:hint="eastAsia" w:ascii="仿宋" w:hAnsi="仿宋" w:eastAsia="仿宋" w:cs="仿宋_GB2312"/>
          <w:sz w:val="24"/>
        </w:rPr>
        <w:t>或者对招标文件作实质响应的</w:t>
      </w:r>
      <w:r>
        <w:rPr>
          <w:rFonts w:hint="eastAsia" w:ascii="仿宋" w:hAnsi="仿宋" w:eastAsia="仿宋" w:cs="仿宋_GB2312"/>
          <w:sz w:val="24"/>
          <w:lang w:eastAsia="zh-CN"/>
        </w:rPr>
        <w:t>投标人</w:t>
      </w:r>
      <w:r>
        <w:rPr>
          <w:rFonts w:hint="eastAsia" w:ascii="仿宋" w:hAnsi="仿宋" w:eastAsia="仿宋" w:cs="仿宋_GB2312"/>
          <w:sz w:val="24"/>
        </w:rPr>
        <w:t>不足三家的；</w:t>
      </w:r>
    </w:p>
    <w:p w14:paraId="5FF8BC04">
      <w:pPr>
        <w:numPr>
          <w:ilvl w:val="2"/>
          <w:numId w:val="7"/>
        </w:numPr>
        <w:spacing w:line="500" w:lineRule="exact"/>
        <w:rPr>
          <w:rFonts w:ascii="仿宋" w:hAnsi="仿宋" w:eastAsia="仿宋" w:cs="仿宋_GB2312"/>
          <w:sz w:val="24"/>
        </w:rPr>
      </w:pPr>
      <w:r>
        <w:rPr>
          <w:rFonts w:hint="eastAsia" w:ascii="仿宋" w:hAnsi="仿宋" w:eastAsia="仿宋" w:cs="仿宋_GB2312"/>
          <w:sz w:val="24"/>
        </w:rPr>
        <w:t>出现影响采购公正的违法、违规行为的；</w:t>
      </w:r>
    </w:p>
    <w:p w14:paraId="7BDAA83D">
      <w:pPr>
        <w:numPr>
          <w:ilvl w:val="2"/>
          <w:numId w:val="7"/>
        </w:numPr>
        <w:spacing w:line="500" w:lineRule="exact"/>
        <w:rPr>
          <w:rFonts w:ascii="仿宋" w:hAnsi="仿宋" w:eastAsia="仿宋" w:cs="仿宋_GB2312"/>
          <w:sz w:val="24"/>
        </w:rPr>
      </w:pPr>
      <w:r>
        <w:rPr>
          <w:rFonts w:hint="eastAsia" w:ascii="仿宋" w:hAnsi="仿宋" w:eastAsia="仿宋" w:cs="仿宋_GB2312"/>
          <w:sz w:val="24"/>
          <w:lang w:eastAsia="zh-CN"/>
        </w:rPr>
        <w:t>投标人</w:t>
      </w:r>
      <w:r>
        <w:rPr>
          <w:rFonts w:hint="eastAsia" w:ascii="仿宋" w:hAnsi="仿宋" w:eastAsia="仿宋" w:cs="仿宋_GB2312"/>
          <w:sz w:val="24"/>
        </w:rPr>
        <w:t>的报价均超过了采购预算，采购人不能支付的；</w:t>
      </w:r>
    </w:p>
    <w:p w14:paraId="22A8F17E">
      <w:pPr>
        <w:numPr>
          <w:ilvl w:val="2"/>
          <w:numId w:val="7"/>
        </w:numPr>
        <w:spacing w:line="500" w:lineRule="exact"/>
        <w:rPr>
          <w:rFonts w:ascii="仿宋" w:hAnsi="仿宋" w:eastAsia="仿宋" w:cs="仿宋_GB2312"/>
          <w:sz w:val="24"/>
        </w:rPr>
      </w:pPr>
      <w:r>
        <w:rPr>
          <w:rFonts w:hint="eastAsia" w:ascii="仿宋" w:hAnsi="仿宋" w:eastAsia="仿宋" w:cs="仿宋_GB2312"/>
          <w:sz w:val="24"/>
        </w:rPr>
        <w:t>因重大变故，采购任务取消的。</w:t>
      </w:r>
    </w:p>
    <w:p w14:paraId="7D99A5F6">
      <w:pPr>
        <w:numPr>
          <w:ilvl w:val="1"/>
          <w:numId w:val="7"/>
        </w:numPr>
        <w:spacing w:line="500" w:lineRule="exact"/>
        <w:rPr>
          <w:rFonts w:ascii="仿宋" w:hAnsi="仿宋" w:eastAsia="仿宋" w:cs="仿宋_GB2312"/>
          <w:sz w:val="24"/>
        </w:rPr>
      </w:pPr>
      <w:r>
        <w:rPr>
          <w:rFonts w:hint="eastAsia" w:ascii="仿宋" w:hAnsi="仿宋" w:eastAsia="仿宋" w:cs="仿宋_GB2312"/>
          <w:sz w:val="24"/>
        </w:rPr>
        <w:t>废标后，采购人将废标理由通知所有</w:t>
      </w:r>
      <w:r>
        <w:rPr>
          <w:rFonts w:hint="eastAsia" w:ascii="仿宋" w:hAnsi="仿宋" w:eastAsia="仿宋" w:cs="仿宋_GB2312"/>
          <w:sz w:val="24"/>
          <w:lang w:eastAsia="zh-CN"/>
        </w:rPr>
        <w:t>投标人</w:t>
      </w:r>
      <w:r>
        <w:rPr>
          <w:rFonts w:hint="eastAsia" w:ascii="仿宋" w:hAnsi="仿宋" w:eastAsia="仿宋" w:cs="仿宋_GB2312"/>
          <w:sz w:val="24"/>
        </w:rPr>
        <w:t>。</w:t>
      </w:r>
    </w:p>
    <w:p w14:paraId="3D33E5CF">
      <w:pPr>
        <w:numPr>
          <w:ilvl w:val="0"/>
          <w:numId w:val="7"/>
        </w:numPr>
        <w:spacing w:line="500" w:lineRule="exact"/>
        <w:rPr>
          <w:rFonts w:ascii="仿宋" w:hAnsi="仿宋" w:eastAsia="仿宋" w:cs="仿宋_GB2312"/>
          <w:b/>
          <w:bCs/>
          <w:sz w:val="24"/>
        </w:rPr>
      </w:pPr>
      <w:r>
        <w:rPr>
          <w:rFonts w:hint="eastAsia" w:ascii="仿宋" w:hAnsi="仿宋" w:eastAsia="仿宋" w:cs="仿宋_GB2312"/>
          <w:b/>
          <w:bCs/>
          <w:sz w:val="24"/>
        </w:rPr>
        <w:t>签订合同</w:t>
      </w:r>
    </w:p>
    <w:p w14:paraId="2E5E8486">
      <w:pPr>
        <w:numPr>
          <w:ilvl w:val="1"/>
          <w:numId w:val="7"/>
        </w:numPr>
        <w:spacing w:line="500" w:lineRule="exact"/>
        <w:rPr>
          <w:rFonts w:ascii="仿宋" w:hAnsi="仿宋" w:eastAsia="仿宋" w:cs="仿宋_GB2312"/>
          <w:sz w:val="24"/>
        </w:rPr>
      </w:pPr>
      <w:r>
        <w:rPr>
          <w:rFonts w:hint="eastAsia" w:ascii="仿宋" w:hAnsi="仿宋" w:eastAsia="仿宋" w:cs="仿宋_GB2312"/>
          <w:sz w:val="24"/>
        </w:rPr>
        <w:t xml:space="preserve">中标人、采购人应当自中标通知书发出之日起 30 日内，按照招标文件和中标人投标文件的规定签订书面合同。所签订的合同不得对招标文件确定的事项和中标人投标文件作实质性修改。 </w:t>
      </w:r>
    </w:p>
    <w:p w14:paraId="60B366C9">
      <w:pPr>
        <w:numPr>
          <w:ilvl w:val="1"/>
          <w:numId w:val="7"/>
        </w:numPr>
        <w:spacing w:line="500" w:lineRule="exact"/>
        <w:rPr>
          <w:rFonts w:ascii="仿宋" w:hAnsi="仿宋" w:eastAsia="仿宋" w:cs="仿宋_GB2312"/>
          <w:sz w:val="24"/>
        </w:rPr>
      </w:pPr>
      <w:r>
        <w:rPr>
          <w:rFonts w:hint="eastAsia" w:ascii="仿宋" w:hAnsi="仿宋" w:eastAsia="仿宋" w:cs="仿宋_GB2312"/>
          <w:sz w:val="24"/>
        </w:rPr>
        <w:t>中标人拒绝与采购人签订合同的，采购人可以按照评标报告推荐的中标候选人名单排序，确定下一候选人为中标人，也可以重新开展政府采购活动。</w:t>
      </w:r>
    </w:p>
    <w:p w14:paraId="18F78E9B">
      <w:pPr>
        <w:numPr>
          <w:ilvl w:val="1"/>
          <w:numId w:val="7"/>
        </w:numPr>
        <w:spacing w:line="500" w:lineRule="exact"/>
        <w:rPr>
          <w:rFonts w:ascii="仿宋" w:hAnsi="仿宋" w:eastAsia="仿宋" w:cs="仿宋_GB2312"/>
          <w:sz w:val="24"/>
        </w:rPr>
      </w:pPr>
      <w:r>
        <w:rPr>
          <w:rFonts w:hint="eastAsia" w:ascii="仿宋" w:hAnsi="仿宋" w:eastAsia="仿宋" w:cs="仿宋_GB2312"/>
          <w:sz w:val="24"/>
        </w:rPr>
        <w:t xml:space="preserve">联合体中标的，联合体各方应当共同与采购人签订合同，就中标项目向采购人承担连带责任。 </w:t>
      </w:r>
    </w:p>
    <w:p w14:paraId="23AEA0C7">
      <w:pPr>
        <w:numPr>
          <w:ilvl w:val="1"/>
          <w:numId w:val="7"/>
        </w:numPr>
        <w:spacing w:line="500" w:lineRule="exact"/>
        <w:rPr>
          <w:rFonts w:hint="eastAsia" w:ascii="仿宋" w:hAnsi="仿宋" w:eastAsia="仿宋" w:cs="仿宋_GB2312"/>
          <w:sz w:val="24"/>
          <w:lang w:val="en-US" w:eastAsia="zh-CN"/>
        </w:rPr>
      </w:pPr>
      <w:r>
        <w:rPr>
          <w:rFonts w:hint="eastAsia" w:ascii="仿宋" w:hAnsi="仿宋" w:eastAsia="仿宋" w:cs="仿宋_GB2312"/>
          <w:sz w:val="24"/>
        </w:rPr>
        <w:t>政府采购合同不能转包。</w:t>
      </w:r>
      <w:r>
        <w:rPr>
          <w:rFonts w:hint="eastAsia" w:ascii="仿宋" w:hAnsi="仿宋" w:eastAsia="仿宋" w:cs="仿宋"/>
          <w:b w:val="0"/>
          <w:bCs w:val="0"/>
          <w:sz w:val="24"/>
          <w:szCs w:val="24"/>
          <w:lang w:val="en-US" w:eastAsia="zh-CN"/>
        </w:rPr>
        <w:t>是否允许分包</w:t>
      </w:r>
      <w:r>
        <w:rPr>
          <w:rFonts w:hint="eastAsia" w:ascii="仿宋" w:hAnsi="仿宋" w:eastAsia="仿宋" w:cs="仿宋"/>
          <w:b w:val="0"/>
          <w:bCs w:val="0"/>
          <w:sz w:val="24"/>
          <w:szCs w:val="24"/>
          <w:u w:val="single"/>
          <w:lang w:val="en-US" w:eastAsia="zh-CN"/>
        </w:rPr>
        <w:t>详见投标人须知前附表</w:t>
      </w:r>
      <w:r>
        <w:rPr>
          <w:rFonts w:hint="eastAsia" w:ascii="仿宋" w:hAnsi="仿宋" w:eastAsia="仿宋" w:cs="仿宋"/>
          <w:b w:val="0"/>
          <w:bCs w:val="0"/>
          <w:sz w:val="24"/>
          <w:szCs w:val="24"/>
          <w:u w:val="none"/>
          <w:lang w:val="en-US" w:eastAsia="zh-CN"/>
        </w:rPr>
        <w:t>，</w:t>
      </w:r>
      <w:r>
        <w:rPr>
          <w:rFonts w:hint="eastAsia" w:ascii="仿宋" w:hAnsi="仿宋" w:eastAsia="仿宋" w:cs="仿宋_GB2312"/>
          <w:sz w:val="24"/>
          <w:lang w:val="en-US" w:eastAsia="zh-CN"/>
        </w:rPr>
        <w:t>如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ascii="仿宋" w:hAnsi="仿宋" w:eastAsia="仿宋" w:cs="仿宋_GB2312"/>
          <w:b/>
          <w:bCs/>
          <w:sz w:val="24"/>
          <w:lang w:val="en-US" w:eastAsia="zh-CN"/>
        </w:rPr>
        <w:t>投标无效</w:t>
      </w:r>
      <w:r>
        <w:rPr>
          <w:rFonts w:hint="eastAsia" w:ascii="仿宋" w:hAnsi="仿宋" w:eastAsia="仿宋" w:cs="仿宋_GB2312"/>
          <w:sz w:val="24"/>
          <w:lang w:val="en-US" w:eastAsia="zh-CN"/>
        </w:rPr>
        <w:t>。中标人就采购项目和分包项目向采购人负责，分包供应商就分包项目承担责任。</w:t>
      </w:r>
    </w:p>
    <w:p w14:paraId="3735D3A6">
      <w:pPr>
        <w:numPr>
          <w:ilvl w:val="0"/>
          <w:numId w:val="7"/>
        </w:numPr>
        <w:spacing w:line="500" w:lineRule="exact"/>
        <w:rPr>
          <w:rFonts w:ascii="仿宋" w:hAnsi="仿宋" w:eastAsia="仿宋" w:cs="仿宋_GB2312"/>
          <w:b/>
          <w:bCs/>
          <w:sz w:val="24"/>
        </w:rPr>
      </w:pPr>
      <w:r>
        <w:rPr>
          <w:rFonts w:hint="eastAsia" w:ascii="仿宋" w:hAnsi="仿宋" w:eastAsia="仿宋" w:cs="仿宋_GB2312"/>
          <w:b/>
          <w:bCs/>
          <w:sz w:val="24"/>
        </w:rPr>
        <w:t>履约保证金</w:t>
      </w:r>
    </w:p>
    <w:p w14:paraId="1B2C04B1">
      <w:pPr>
        <w:numPr>
          <w:ilvl w:val="1"/>
          <w:numId w:val="7"/>
        </w:numPr>
        <w:spacing w:line="500" w:lineRule="exact"/>
        <w:rPr>
          <w:rFonts w:ascii="仿宋" w:hAnsi="仿宋" w:eastAsia="仿宋" w:cs="仿宋_GB2312"/>
          <w:sz w:val="24"/>
        </w:rPr>
      </w:pPr>
      <w:r>
        <w:rPr>
          <w:rFonts w:hint="eastAsia" w:ascii="仿宋" w:hAnsi="仿宋" w:eastAsia="仿宋" w:cs="仿宋_GB2312"/>
          <w:sz w:val="24"/>
        </w:rPr>
        <w:t>中标人应按照</w:t>
      </w:r>
      <w:r>
        <w:rPr>
          <w:rFonts w:hint="eastAsia" w:ascii="仿宋" w:hAnsi="仿宋" w:eastAsia="仿宋" w:cs="仿宋_GB2312"/>
          <w:sz w:val="24"/>
          <w:u w:val="single"/>
        </w:rPr>
        <w:t>投标须知前附表</w:t>
      </w:r>
      <w:r>
        <w:rPr>
          <w:rFonts w:hint="eastAsia" w:ascii="仿宋" w:hAnsi="仿宋" w:eastAsia="仿宋" w:cs="仿宋_GB2312"/>
          <w:sz w:val="24"/>
        </w:rPr>
        <w:t>规定的金额、形式和时间向采购人缴纳履约保证金。</w:t>
      </w:r>
    </w:p>
    <w:p w14:paraId="7884D05B">
      <w:pPr>
        <w:numPr>
          <w:ilvl w:val="1"/>
          <w:numId w:val="7"/>
        </w:numPr>
        <w:spacing w:line="500" w:lineRule="exact"/>
        <w:rPr>
          <w:rFonts w:ascii="仿宋" w:hAnsi="仿宋" w:eastAsia="仿宋" w:cs="仿宋_GB2312"/>
          <w:sz w:val="24"/>
        </w:rPr>
      </w:pPr>
      <w:r>
        <w:rPr>
          <w:rFonts w:hint="eastAsia" w:ascii="仿宋" w:hAnsi="仿宋" w:eastAsia="仿宋" w:cs="仿宋_GB2312"/>
          <w:sz w:val="24"/>
        </w:rPr>
        <w:t>经采购人同意，中标人也可以自愿采用其他履约保证金的提供方式。</w:t>
      </w:r>
    </w:p>
    <w:p w14:paraId="3732AD76">
      <w:pPr>
        <w:numPr>
          <w:ilvl w:val="1"/>
          <w:numId w:val="7"/>
        </w:numPr>
        <w:spacing w:line="500" w:lineRule="exact"/>
        <w:rPr>
          <w:rFonts w:ascii="仿宋" w:hAnsi="仿宋" w:eastAsia="仿宋" w:cs="仿宋_GB2312"/>
          <w:sz w:val="24"/>
        </w:rPr>
      </w:pPr>
      <w:r>
        <w:rPr>
          <w:rFonts w:hint="eastAsia" w:ascii="仿宋" w:hAnsi="仿宋" w:eastAsia="仿宋" w:cs="仿宋_GB2312"/>
          <w:sz w:val="24"/>
        </w:rPr>
        <w:t>如果中标人没有按照上述条款规定缴纳履约保证金，将视为放弃中标资格，中标人的投标保证金将被没收。在此情况下，采购人可确定下一候选人为中标人，也可以重新开展政府采购活动。</w:t>
      </w:r>
    </w:p>
    <w:p w14:paraId="676ED919">
      <w:pPr>
        <w:numPr>
          <w:ilvl w:val="0"/>
          <w:numId w:val="7"/>
        </w:numPr>
        <w:spacing w:line="500" w:lineRule="exact"/>
        <w:rPr>
          <w:rFonts w:ascii="仿宋" w:hAnsi="仿宋" w:eastAsia="仿宋" w:cs="仿宋_GB2312"/>
          <w:b/>
          <w:bCs/>
          <w:sz w:val="24"/>
        </w:rPr>
      </w:pPr>
      <w:r>
        <w:rPr>
          <w:rFonts w:hint="eastAsia" w:ascii="仿宋" w:hAnsi="仿宋" w:eastAsia="仿宋" w:cs="仿宋_GB2312"/>
          <w:b/>
          <w:bCs/>
          <w:sz w:val="24"/>
        </w:rPr>
        <w:t>代理服务费</w:t>
      </w:r>
    </w:p>
    <w:p w14:paraId="0032755F">
      <w:pPr>
        <w:numPr>
          <w:ilvl w:val="1"/>
          <w:numId w:val="7"/>
        </w:numPr>
        <w:spacing w:line="500" w:lineRule="exact"/>
        <w:rPr>
          <w:rFonts w:ascii="仿宋" w:hAnsi="仿宋" w:eastAsia="仿宋" w:cs="仿宋_GB2312"/>
          <w:sz w:val="24"/>
        </w:rPr>
      </w:pPr>
      <w:r>
        <w:rPr>
          <w:rFonts w:hint="eastAsia" w:ascii="仿宋" w:hAnsi="仿宋" w:eastAsia="仿宋" w:cs="仿宋_GB2312"/>
          <w:sz w:val="24"/>
        </w:rPr>
        <w:t>收费对象、收费标准及缴纳时间见</w:t>
      </w:r>
      <w:r>
        <w:rPr>
          <w:rFonts w:hint="eastAsia" w:ascii="仿宋" w:hAnsi="仿宋" w:eastAsia="仿宋" w:cs="仿宋_GB2312"/>
          <w:sz w:val="24"/>
          <w:u w:val="single"/>
        </w:rPr>
        <w:t>投标须知前附表</w:t>
      </w:r>
      <w:r>
        <w:rPr>
          <w:rFonts w:hint="eastAsia" w:ascii="仿宋" w:hAnsi="仿宋" w:eastAsia="仿宋" w:cs="仿宋_GB2312"/>
          <w:sz w:val="24"/>
        </w:rPr>
        <w:t xml:space="preserve">。由中标人支付的，中标人须一次性向采购代理机构缴纳代理费，投标报价应包含代理费用。 </w:t>
      </w:r>
    </w:p>
    <w:p w14:paraId="09D35BAA">
      <w:pPr>
        <w:numPr>
          <w:ilvl w:val="0"/>
          <w:numId w:val="7"/>
        </w:numPr>
        <w:spacing w:line="500" w:lineRule="exact"/>
        <w:rPr>
          <w:rFonts w:ascii="仿宋" w:hAnsi="仿宋" w:eastAsia="仿宋" w:cs="仿宋_GB2312"/>
          <w:b/>
          <w:bCs/>
          <w:sz w:val="24"/>
        </w:rPr>
      </w:pPr>
      <w:r>
        <w:rPr>
          <w:rFonts w:hint="eastAsia" w:ascii="仿宋" w:hAnsi="仿宋" w:eastAsia="仿宋" w:cs="仿宋_GB2312"/>
          <w:b/>
          <w:bCs/>
          <w:sz w:val="24"/>
        </w:rPr>
        <w:t>询问与质疑</w:t>
      </w:r>
    </w:p>
    <w:p w14:paraId="3B74C36B">
      <w:pPr>
        <w:numPr>
          <w:ilvl w:val="1"/>
          <w:numId w:val="7"/>
        </w:numPr>
        <w:spacing w:line="500" w:lineRule="exact"/>
        <w:rPr>
          <w:rFonts w:ascii="仿宋" w:hAnsi="仿宋" w:eastAsia="仿宋" w:cs="仿宋_GB2312"/>
          <w:sz w:val="24"/>
        </w:rPr>
      </w:pPr>
      <w:r>
        <w:rPr>
          <w:rFonts w:hint="eastAsia" w:ascii="仿宋" w:hAnsi="仿宋" w:eastAsia="仿宋" w:cs="仿宋_GB2312"/>
          <w:sz w:val="24"/>
        </w:rPr>
        <w:t>询问</w:t>
      </w:r>
    </w:p>
    <w:p w14:paraId="2D0D746E">
      <w:pPr>
        <w:numPr>
          <w:ilvl w:val="2"/>
          <w:numId w:val="7"/>
        </w:numPr>
        <w:spacing w:line="500" w:lineRule="exact"/>
        <w:rPr>
          <w:rFonts w:ascii="仿宋" w:hAnsi="仿宋" w:eastAsia="仿宋" w:cs="仿宋_GB2312"/>
          <w:sz w:val="24"/>
        </w:rPr>
      </w:pPr>
      <w:r>
        <w:rPr>
          <w:rFonts w:hint="eastAsia" w:ascii="仿宋" w:hAnsi="仿宋" w:eastAsia="仿宋" w:cs="仿宋_GB2312"/>
          <w:sz w:val="24"/>
          <w:lang w:eastAsia="zh-CN"/>
        </w:rPr>
        <w:t>投标人</w:t>
      </w:r>
      <w:r>
        <w:rPr>
          <w:rFonts w:hint="eastAsia" w:ascii="仿宋" w:hAnsi="仿宋" w:eastAsia="仿宋" w:cs="仿宋_GB2312"/>
          <w:sz w:val="24"/>
        </w:rPr>
        <w:t>对政府采购活动事项（招标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w:t>
      </w:r>
      <w:r>
        <w:rPr>
          <w:rFonts w:hint="eastAsia" w:ascii="仿宋" w:hAnsi="仿宋" w:eastAsia="仿宋" w:cs="仿宋_GB2312"/>
          <w:sz w:val="24"/>
          <w:u w:val="single"/>
        </w:rPr>
        <w:t>投标须知前附表</w:t>
      </w:r>
      <w:r>
        <w:rPr>
          <w:rFonts w:hint="eastAsia" w:ascii="仿宋" w:hAnsi="仿宋" w:eastAsia="仿宋" w:cs="仿宋_GB2312"/>
          <w:sz w:val="24"/>
        </w:rPr>
        <w:t>中“采购人、采购代理机构的名称、地址和联系方式”。</w:t>
      </w:r>
    </w:p>
    <w:p w14:paraId="5D98CC99">
      <w:pPr>
        <w:numPr>
          <w:ilvl w:val="1"/>
          <w:numId w:val="7"/>
        </w:numPr>
        <w:spacing w:line="500" w:lineRule="exact"/>
        <w:rPr>
          <w:rFonts w:ascii="仿宋" w:hAnsi="仿宋" w:eastAsia="仿宋" w:cs="仿宋_GB2312"/>
          <w:sz w:val="24"/>
        </w:rPr>
      </w:pPr>
      <w:r>
        <w:rPr>
          <w:rFonts w:hint="eastAsia" w:ascii="仿宋" w:hAnsi="仿宋" w:eastAsia="仿宋" w:cs="仿宋_GB2312"/>
          <w:sz w:val="24"/>
        </w:rPr>
        <w:t>质疑</w:t>
      </w:r>
    </w:p>
    <w:p w14:paraId="5BDBDEF8">
      <w:pPr>
        <w:numPr>
          <w:ilvl w:val="2"/>
          <w:numId w:val="7"/>
        </w:numPr>
        <w:spacing w:line="500" w:lineRule="exact"/>
        <w:rPr>
          <w:rFonts w:ascii="仿宋" w:hAnsi="仿宋" w:eastAsia="仿宋" w:cs="仿宋_GB2312"/>
          <w:sz w:val="24"/>
        </w:rPr>
      </w:pPr>
      <w:r>
        <w:rPr>
          <w:rFonts w:hint="eastAsia" w:ascii="仿宋" w:hAnsi="仿宋" w:eastAsia="仿宋" w:cs="仿宋_GB2312"/>
          <w:sz w:val="24"/>
          <w:lang w:eastAsia="zh-CN"/>
        </w:rPr>
        <w:t>投标人</w:t>
      </w:r>
      <w:r>
        <w:rPr>
          <w:rFonts w:hint="eastAsia" w:ascii="仿宋" w:hAnsi="仿宋" w:eastAsia="仿宋" w:cs="仿宋_GB2312"/>
          <w:sz w:val="24"/>
        </w:rPr>
        <w:t>认为招标文件、采购过程、中标结果使自己的权益受到损害的，可以在知道或者应知其权益受到损害之日起 7 个工作日内，由</w:t>
      </w:r>
      <w:r>
        <w:rPr>
          <w:rFonts w:hint="eastAsia" w:ascii="仿宋" w:hAnsi="仿宋" w:eastAsia="仿宋" w:cs="仿宋_GB2312"/>
          <w:sz w:val="24"/>
          <w:lang w:eastAsia="zh-CN"/>
        </w:rPr>
        <w:t>投标人</w:t>
      </w:r>
      <w:r>
        <w:rPr>
          <w:rFonts w:hint="eastAsia" w:ascii="仿宋" w:hAnsi="仿宋" w:eastAsia="仿宋" w:cs="仿宋_GB2312"/>
          <w:sz w:val="24"/>
        </w:rPr>
        <w:t>派授权代表以书面形式向采购人、采购代理机构提出质疑。采购人、采购代理机构在收到质疑函后 7 个工作日内作出答复。</w:t>
      </w:r>
    </w:p>
    <w:p w14:paraId="33078F9A">
      <w:pPr>
        <w:numPr>
          <w:ilvl w:val="2"/>
          <w:numId w:val="7"/>
        </w:numPr>
        <w:spacing w:line="500" w:lineRule="exact"/>
        <w:rPr>
          <w:rFonts w:ascii="仿宋" w:hAnsi="仿宋" w:eastAsia="仿宋" w:cs="仿宋_GB2312"/>
          <w:sz w:val="24"/>
        </w:rPr>
      </w:pPr>
      <w:r>
        <w:rPr>
          <w:rFonts w:hint="eastAsia" w:ascii="仿宋" w:hAnsi="仿宋" w:eastAsia="仿宋" w:cs="仿宋_GB2312"/>
          <w:sz w:val="24"/>
          <w:lang w:eastAsia="zh-CN"/>
        </w:rPr>
        <w:t>投标人</w:t>
      </w:r>
      <w:r>
        <w:rPr>
          <w:rFonts w:hint="eastAsia" w:ascii="仿宋" w:hAnsi="仿宋" w:eastAsia="仿宋" w:cs="仿宋_GB2312"/>
          <w:sz w:val="24"/>
        </w:rPr>
        <w:t>应知其权益受到损害之日是指：</w:t>
      </w:r>
    </w:p>
    <w:p w14:paraId="5AC5BEC0">
      <w:pPr>
        <w:spacing w:line="500" w:lineRule="exact"/>
        <w:rPr>
          <w:rFonts w:ascii="仿宋" w:hAnsi="仿宋" w:eastAsia="仿宋" w:cs="仿宋_GB2312"/>
          <w:sz w:val="24"/>
        </w:rPr>
      </w:pPr>
      <w:r>
        <w:rPr>
          <w:rFonts w:hint="eastAsia" w:ascii="仿宋" w:hAnsi="仿宋" w:eastAsia="仿宋" w:cs="仿宋_GB2312"/>
          <w:sz w:val="24"/>
        </w:rPr>
        <w:t>（1）对招标文件提出质疑的，为获取招标文件之日或者招标文件获取期限届满之日；</w:t>
      </w:r>
    </w:p>
    <w:p w14:paraId="6A2BEA19">
      <w:pPr>
        <w:spacing w:line="500" w:lineRule="exact"/>
        <w:rPr>
          <w:rFonts w:ascii="仿宋" w:hAnsi="仿宋" w:eastAsia="仿宋" w:cs="仿宋_GB2312"/>
          <w:sz w:val="24"/>
        </w:rPr>
      </w:pPr>
      <w:r>
        <w:rPr>
          <w:rFonts w:hint="eastAsia" w:ascii="仿宋" w:hAnsi="仿宋" w:eastAsia="仿宋" w:cs="仿宋_GB2312"/>
          <w:sz w:val="24"/>
        </w:rPr>
        <w:t>（2）对采购过程提出质疑的，为各采购程序环节结束之日；</w:t>
      </w:r>
    </w:p>
    <w:p w14:paraId="298CDE74">
      <w:pPr>
        <w:spacing w:line="500" w:lineRule="exact"/>
        <w:rPr>
          <w:rFonts w:ascii="仿宋" w:hAnsi="仿宋" w:eastAsia="仿宋" w:cs="仿宋_GB2312"/>
          <w:sz w:val="24"/>
        </w:rPr>
      </w:pPr>
      <w:r>
        <w:rPr>
          <w:rFonts w:hint="eastAsia" w:ascii="仿宋" w:hAnsi="仿宋" w:eastAsia="仿宋" w:cs="仿宋_GB2312"/>
          <w:sz w:val="24"/>
        </w:rPr>
        <w:t xml:space="preserve">（3）对中标结果提出质疑的，为中标结果公告期限届满之日。 </w:t>
      </w:r>
    </w:p>
    <w:p w14:paraId="165BCFE1">
      <w:pPr>
        <w:numPr>
          <w:ilvl w:val="2"/>
          <w:numId w:val="7"/>
        </w:numPr>
        <w:spacing w:line="500" w:lineRule="exact"/>
        <w:rPr>
          <w:rFonts w:ascii="仿宋" w:hAnsi="仿宋" w:eastAsia="仿宋" w:cs="仿宋_GB2312"/>
          <w:sz w:val="24"/>
        </w:rPr>
      </w:pPr>
      <w:r>
        <w:rPr>
          <w:rFonts w:hint="eastAsia" w:ascii="仿宋" w:hAnsi="仿宋" w:eastAsia="仿宋" w:cs="仿宋_GB2312"/>
          <w:sz w:val="24"/>
          <w:lang w:eastAsia="zh-CN"/>
        </w:rPr>
        <w:t>投标人</w:t>
      </w:r>
      <w:r>
        <w:rPr>
          <w:rFonts w:hint="eastAsia" w:ascii="仿宋" w:hAnsi="仿宋" w:eastAsia="仿宋" w:cs="仿宋_GB2312"/>
          <w:sz w:val="24"/>
        </w:rPr>
        <w:t>质疑应当有明确的请求和必要的证明材料。依照谁主张谁举证的原则，提出质疑者须同时提交相关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4F1F569D">
      <w:pPr>
        <w:numPr>
          <w:ilvl w:val="2"/>
          <w:numId w:val="7"/>
        </w:numPr>
        <w:spacing w:line="500" w:lineRule="exact"/>
        <w:rPr>
          <w:rFonts w:hint="eastAsia" w:ascii="仿宋_GB2312" w:hAnsi="仿宋_GB2312" w:eastAsia="仿宋_GB2312" w:cs="仿宋_GB2312"/>
          <w:b w:val="0"/>
          <w:bCs w:val="0"/>
          <w:sz w:val="24"/>
          <w:szCs w:val="24"/>
          <w:lang w:val="en-US" w:eastAsia="zh-CN"/>
        </w:rPr>
      </w:pPr>
      <w:r>
        <w:rPr>
          <w:rFonts w:hint="eastAsia" w:ascii="仿宋" w:hAnsi="仿宋" w:eastAsia="仿宋" w:cs="仿宋_GB2312"/>
          <w:sz w:val="24"/>
        </w:rPr>
        <w:t>质疑函须使用财政部制定的范本文件。</w:t>
      </w:r>
      <w:r>
        <w:rPr>
          <w:rFonts w:hint="eastAsia" w:ascii="仿宋" w:hAnsi="仿宋" w:eastAsia="仿宋" w:cs="仿宋_GB2312"/>
          <w:sz w:val="24"/>
          <w:lang w:eastAsia="zh-CN"/>
        </w:rPr>
        <w:t>投标人</w:t>
      </w:r>
      <w:r>
        <w:rPr>
          <w:rFonts w:hint="eastAsia" w:ascii="仿宋" w:hAnsi="仿宋" w:eastAsia="仿宋" w:cs="仿宋_GB2312"/>
          <w:sz w:val="24"/>
        </w:rPr>
        <w:t>为自然人的，应当由本人签字；</w:t>
      </w:r>
      <w:r>
        <w:rPr>
          <w:rFonts w:hint="eastAsia" w:ascii="仿宋" w:hAnsi="仿宋" w:eastAsia="仿宋" w:cs="仿宋_GB2312"/>
          <w:sz w:val="24"/>
          <w:lang w:eastAsia="zh-CN"/>
        </w:rPr>
        <w:t>投标人</w:t>
      </w:r>
      <w:r>
        <w:rPr>
          <w:rFonts w:hint="eastAsia" w:ascii="仿宋" w:hAnsi="仿宋" w:eastAsia="仿宋" w:cs="仿宋_GB2312"/>
          <w:sz w:val="24"/>
        </w:rPr>
        <w:t>为法人或者其他组织的，应当由法定代表人、主要负责人，或者其授权代表签字或者盖章，并加盖公章。</w:t>
      </w:r>
    </w:p>
    <w:p w14:paraId="033BFFEE">
      <w:pPr>
        <w:numPr>
          <w:ilvl w:val="0"/>
          <w:numId w:val="0"/>
        </w:numPr>
        <w:spacing w:line="500" w:lineRule="exact"/>
        <w:ind w:leftChars="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质疑函应当包括下列内容： </w:t>
      </w:r>
    </w:p>
    <w:p w14:paraId="63B66BA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（1）投标人名称、地址、邮编、联系人及联系电话； </w:t>
      </w:r>
    </w:p>
    <w:p w14:paraId="0B78993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（2）质疑项目的名称、编号； </w:t>
      </w:r>
    </w:p>
    <w:p w14:paraId="0F68E65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（3）具体、明确的质疑事项和与质疑事项相关的请求； </w:t>
      </w:r>
    </w:p>
    <w:p w14:paraId="5930690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（4）事实依据； </w:t>
      </w:r>
    </w:p>
    <w:p w14:paraId="3AE9D20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（5）必要的法律依据； </w:t>
      </w:r>
    </w:p>
    <w:p w14:paraId="38DE94C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仿宋_GB2312" w:hAnsi="仿宋_GB2312" w:eastAsia="仿宋_GB2312" w:cs="仿宋_GB2312"/>
          <w:b w:val="0"/>
          <w:bCs w:val="0"/>
          <w:sz w:val="24"/>
          <w:szCs w:val="24"/>
          <w:lang w:val="en-US" w:eastAsia="zh-CN"/>
        </w:rPr>
      </w:pPr>
      <w:r>
        <w:rPr>
          <w:rFonts w:hint="eastAsia" w:ascii="仿宋" w:hAnsi="仿宋" w:eastAsia="仿宋" w:cs="仿宋"/>
          <w:b w:val="0"/>
          <w:bCs w:val="0"/>
          <w:sz w:val="24"/>
          <w:szCs w:val="24"/>
          <w:lang w:val="en-US" w:eastAsia="zh-CN"/>
        </w:rPr>
        <w:t>（6）提出质疑的日期</w:t>
      </w:r>
      <w:r>
        <w:rPr>
          <w:rFonts w:hint="eastAsia" w:ascii="仿宋_GB2312" w:hAnsi="仿宋_GB2312" w:eastAsia="仿宋_GB2312" w:cs="仿宋_GB2312"/>
          <w:b w:val="0"/>
          <w:bCs w:val="0"/>
          <w:sz w:val="24"/>
          <w:szCs w:val="24"/>
          <w:lang w:val="en-US" w:eastAsia="zh-CN"/>
        </w:rPr>
        <w:t>。</w:t>
      </w:r>
    </w:p>
    <w:p w14:paraId="1496F190">
      <w:pPr>
        <w:numPr>
          <w:ilvl w:val="2"/>
          <w:numId w:val="7"/>
        </w:numPr>
        <w:spacing w:line="500" w:lineRule="exact"/>
      </w:pPr>
      <w:r>
        <w:rPr>
          <w:rFonts w:hint="eastAsia" w:ascii="仿宋" w:hAnsi="仿宋" w:eastAsia="仿宋" w:cs="仿宋_GB2312"/>
          <w:sz w:val="24"/>
          <w:lang w:val="en-US" w:eastAsia="zh-CN"/>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39CAADEE">
      <w:pPr>
        <w:numPr>
          <w:ilvl w:val="2"/>
          <w:numId w:val="7"/>
        </w:numPr>
        <w:spacing w:line="500" w:lineRule="exact"/>
        <w:rPr>
          <w:rFonts w:ascii="仿宋" w:hAnsi="仿宋" w:eastAsia="仿宋" w:cs="仿宋_GB2312"/>
          <w:sz w:val="24"/>
        </w:rPr>
      </w:pPr>
      <w:r>
        <w:rPr>
          <w:rFonts w:hint="eastAsia" w:ascii="仿宋" w:hAnsi="仿宋" w:eastAsia="仿宋" w:cs="仿宋_GB2312"/>
          <w:sz w:val="24"/>
          <w:lang w:eastAsia="zh-CN"/>
        </w:rPr>
        <w:t>投标人</w:t>
      </w:r>
      <w:r>
        <w:rPr>
          <w:rFonts w:hint="eastAsia" w:ascii="仿宋" w:hAnsi="仿宋" w:eastAsia="仿宋" w:cs="仿宋_GB2312"/>
          <w:sz w:val="24"/>
        </w:rPr>
        <w:t>应在法定质疑期内一次性提出针对同一采购程序环节的质疑，法定质疑期内针对同一采购程序环节再次提出的质疑、超出法定质疑期的、重复提出的、分次提出的或内容、形式不符合《政府采购质疑和投诉办法》的采购人、采购代理机构有权不予回复。</w:t>
      </w:r>
    </w:p>
    <w:p w14:paraId="57DE35C7">
      <w:pPr>
        <w:numPr>
          <w:ilvl w:val="0"/>
          <w:numId w:val="7"/>
        </w:numPr>
        <w:spacing w:line="500" w:lineRule="exact"/>
        <w:rPr>
          <w:rFonts w:ascii="仿宋" w:hAnsi="仿宋" w:eastAsia="仿宋" w:cs="仿宋_GB2312"/>
          <w:b/>
          <w:bCs/>
          <w:sz w:val="24"/>
        </w:rPr>
      </w:pPr>
      <w:r>
        <w:rPr>
          <w:rFonts w:hint="eastAsia" w:ascii="仿宋" w:hAnsi="仿宋" w:eastAsia="仿宋" w:cs="仿宋_GB2312"/>
          <w:b/>
          <w:bCs/>
          <w:sz w:val="24"/>
        </w:rPr>
        <w:t>其他</w:t>
      </w:r>
    </w:p>
    <w:p w14:paraId="66822C63">
      <w:pPr>
        <w:numPr>
          <w:ilvl w:val="1"/>
          <w:numId w:val="7"/>
        </w:numPr>
        <w:spacing w:line="500" w:lineRule="exact"/>
        <w:rPr>
          <w:rFonts w:ascii="仿宋" w:hAnsi="仿宋" w:eastAsia="仿宋" w:cs="仿宋_GB2312"/>
          <w:sz w:val="24"/>
        </w:rPr>
      </w:pPr>
      <w:r>
        <w:rPr>
          <w:rFonts w:hint="eastAsia" w:ascii="仿宋" w:hAnsi="仿宋" w:eastAsia="仿宋" w:cs="仿宋_GB2312"/>
          <w:sz w:val="24"/>
        </w:rPr>
        <w:t>本次招标活动中除招标文件规定外还需执行《中华人民共和国政府采购法》、《中华人民共和国政府采购法实施条例》、《政府采购货物和服务招标投标管理办法》（财政部令第87号）及本项目本级和上级财政部门政府采购有关规定。</w:t>
      </w:r>
    </w:p>
    <w:p w14:paraId="5B64E129">
      <w:pPr>
        <w:numPr>
          <w:ilvl w:val="1"/>
          <w:numId w:val="7"/>
        </w:numPr>
        <w:spacing w:line="500" w:lineRule="exact"/>
        <w:rPr>
          <w:rFonts w:ascii="仿宋" w:hAnsi="仿宋" w:eastAsia="仿宋" w:cs="仿宋_GB2312"/>
          <w:sz w:val="24"/>
        </w:rPr>
      </w:pPr>
      <w:r>
        <w:rPr>
          <w:rFonts w:hint="eastAsia" w:ascii="仿宋" w:hAnsi="仿宋" w:eastAsia="仿宋" w:cs="仿宋_GB2312"/>
          <w:sz w:val="24"/>
        </w:rPr>
        <w:t>在采购人或采购代理机构认为适当时、国家机关调查、审查、审计时以及其他符合法律规定的情形下，采购人或采购代理机构无须事先征求</w:t>
      </w:r>
      <w:r>
        <w:rPr>
          <w:rFonts w:hint="eastAsia" w:ascii="仿宋" w:hAnsi="仿宋" w:eastAsia="仿宋" w:cs="仿宋_GB2312"/>
          <w:sz w:val="24"/>
          <w:lang w:eastAsia="zh-CN"/>
        </w:rPr>
        <w:t>投标人</w:t>
      </w:r>
      <w:r>
        <w:rPr>
          <w:rFonts w:hint="eastAsia" w:ascii="仿宋" w:hAnsi="仿宋" w:eastAsia="仿宋" w:cs="仿宋_GB2312"/>
          <w:sz w:val="24"/>
        </w:rPr>
        <w:t>同意而可以披露关于采购过程、合同文本、签署情况的资料、</w:t>
      </w:r>
      <w:r>
        <w:rPr>
          <w:rFonts w:hint="eastAsia" w:ascii="仿宋" w:hAnsi="仿宋" w:eastAsia="仿宋" w:cs="仿宋_GB2312"/>
          <w:sz w:val="24"/>
          <w:lang w:eastAsia="zh-CN"/>
        </w:rPr>
        <w:t>投标人</w:t>
      </w:r>
      <w:r>
        <w:rPr>
          <w:rFonts w:hint="eastAsia" w:ascii="仿宋" w:hAnsi="仿宋" w:eastAsia="仿宋" w:cs="仿宋_GB2312"/>
          <w:sz w:val="24"/>
        </w:rPr>
        <w:t>的名称及地址、投标文件的有关信息以及补充条款等，但应当在合理的必要范围内。对任何已经公布过的内容或与之内容相同的资料，以及</w:t>
      </w:r>
      <w:r>
        <w:rPr>
          <w:rFonts w:hint="eastAsia" w:ascii="仿宋" w:hAnsi="仿宋" w:eastAsia="仿宋" w:cs="仿宋_GB2312"/>
          <w:sz w:val="24"/>
          <w:lang w:eastAsia="zh-CN"/>
        </w:rPr>
        <w:t>投标人</w:t>
      </w:r>
      <w:r>
        <w:rPr>
          <w:rFonts w:hint="eastAsia" w:ascii="仿宋" w:hAnsi="仿宋" w:eastAsia="仿宋" w:cs="仿宋_GB2312"/>
          <w:sz w:val="24"/>
        </w:rPr>
        <w:t>已经泄露或公开的，无须再承担保密责任。</w:t>
      </w:r>
    </w:p>
    <w:p w14:paraId="5A5C6CA2">
      <w:pPr>
        <w:numPr>
          <w:ilvl w:val="1"/>
          <w:numId w:val="7"/>
        </w:numPr>
        <w:spacing w:line="500" w:lineRule="exact"/>
        <w:rPr>
          <w:rFonts w:ascii="仿宋" w:hAnsi="仿宋" w:eastAsia="仿宋" w:cs="仿宋_GB2312"/>
          <w:sz w:val="24"/>
        </w:rPr>
      </w:pPr>
      <w:r>
        <w:rPr>
          <w:rFonts w:hint="eastAsia" w:ascii="仿宋" w:hAnsi="仿宋" w:eastAsia="仿宋" w:cs="仿宋_GB2312"/>
          <w:sz w:val="24"/>
        </w:rPr>
        <w:t>适用于本</w:t>
      </w:r>
      <w:r>
        <w:rPr>
          <w:rFonts w:hint="eastAsia" w:ascii="仿宋" w:hAnsi="仿宋" w:eastAsia="仿宋" w:cs="仿宋_GB2312"/>
          <w:sz w:val="24"/>
          <w:lang w:eastAsia="zh-CN"/>
        </w:rPr>
        <w:t>投标人</w:t>
      </w:r>
      <w:r>
        <w:rPr>
          <w:rFonts w:hint="eastAsia" w:ascii="仿宋" w:hAnsi="仿宋" w:eastAsia="仿宋" w:cs="仿宋_GB2312"/>
          <w:sz w:val="24"/>
        </w:rPr>
        <w:t>须知的额外增加的变动详见</w:t>
      </w:r>
      <w:r>
        <w:rPr>
          <w:rFonts w:hint="eastAsia" w:ascii="仿宋" w:hAnsi="仿宋" w:eastAsia="仿宋" w:cs="仿宋_GB2312"/>
          <w:sz w:val="24"/>
          <w:u w:val="single"/>
        </w:rPr>
        <w:t>投标须知前附表</w:t>
      </w:r>
      <w:r>
        <w:rPr>
          <w:rFonts w:hint="eastAsia" w:ascii="仿宋" w:hAnsi="仿宋" w:eastAsia="仿宋" w:cs="仿宋_GB2312"/>
          <w:sz w:val="24"/>
        </w:rPr>
        <w:t>。</w:t>
      </w:r>
    </w:p>
    <w:p w14:paraId="30D3C335">
      <w:pPr>
        <w:spacing w:line="500" w:lineRule="exact"/>
        <w:rPr>
          <w:rFonts w:ascii="仿宋" w:hAnsi="仿宋" w:eastAsia="仿宋" w:cs="仿宋_GB2312"/>
          <w:sz w:val="24"/>
        </w:rPr>
      </w:pPr>
    </w:p>
    <w:p w14:paraId="21EB1970">
      <w:pPr>
        <w:rPr>
          <w:rFonts w:ascii="仿宋" w:hAnsi="仿宋" w:eastAsia="仿宋" w:cs="仿宋_GB2312"/>
          <w:sz w:val="24"/>
        </w:rPr>
      </w:pPr>
      <w:r>
        <w:rPr>
          <w:rFonts w:hint="eastAsia" w:ascii="仿宋" w:hAnsi="仿宋" w:eastAsia="仿宋" w:cs="仿宋_GB2312"/>
          <w:sz w:val="24"/>
        </w:rPr>
        <w:br w:type="page"/>
      </w:r>
    </w:p>
    <w:p w14:paraId="5284CA36">
      <w:pPr>
        <w:pStyle w:val="2"/>
        <w:numPr>
          <w:ilvl w:val="0"/>
          <w:numId w:val="1"/>
        </w:numPr>
        <w:jc w:val="center"/>
        <w:rPr>
          <w:rFonts w:ascii="仿宋" w:hAnsi="仿宋" w:eastAsia="仿宋" w:cs="仿宋_GB2312"/>
          <w:sz w:val="32"/>
          <w:szCs w:val="32"/>
        </w:rPr>
      </w:pPr>
      <w:bookmarkStart w:id="29" w:name="_Toc20234"/>
      <w:r>
        <w:rPr>
          <w:rFonts w:hint="eastAsia" w:ascii="仿宋" w:hAnsi="仿宋" w:eastAsia="仿宋" w:cs="仿宋_GB2312"/>
          <w:sz w:val="32"/>
          <w:szCs w:val="32"/>
        </w:rPr>
        <w:t>政府采购合同</w:t>
      </w:r>
      <w:bookmarkEnd w:id="29"/>
    </w:p>
    <w:p w14:paraId="6DAE5A71">
      <w:pPr>
        <w:spacing w:line="440" w:lineRule="exact"/>
        <w:jc w:val="center"/>
        <w:outlineLvl w:val="9"/>
        <w:rPr>
          <w:rFonts w:hint="eastAsia" w:ascii="仿宋" w:hAnsi="仿宋" w:eastAsia="仿宋" w:cs="仿宋"/>
          <w:b/>
          <w:color w:val="auto"/>
          <w:sz w:val="24"/>
          <w:szCs w:val="24"/>
          <w:highlight w:val="none"/>
        </w:rPr>
      </w:pPr>
      <w:bookmarkStart w:id="30" w:name="OLE_LINK1"/>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具体以</w:t>
      </w:r>
      <w:r>
        <w:rPr>
          <w:rFonts w:hint="eastAsia" w:ascii="仿宋" w:hAnsi="仿宋" w:eastAsia="仿宋" w:cs="仿宋"/>
          <w:color w:val="auto"/>
          <w:sz w:val="24"/>
          <w:szCs w:val="24"/>
          <w:highlight w:val="none"/>
        </w:rPr>
        <w:t>实际签订</w:t>
      </w:r>
      <w:r>
        <w:rPr>
          <w:rFonts w:hint="eastAsia" w:ascii="仿宋" w:hAnsi="仿宋" w:eastAsia="仿宋" w:cs="仿宋"/>
          <w:color w:val="auto"/>
          <w:sz w:val="24"/>
          <w:szCs w:val="24"/>
          <w:highlight w:val="none"/>
          <w:lang w:val="en-US" w:eastAsia="zh-CN"/>
        </w:rPr>
        <w:t>合同</w:t>
      </w:r>
      <w:r>
        <w:rPr>
          <w:rFonts w:hint="eastAsia" w:ascii="仿宋" w:hAnsi="仿宋" w:eastAsia="仿宋" w:cs="仿宋"/>
          <w:color w:val="auto"/>
          <w:sz w:val="24"/>
          <w:szCs w:val="24"/>
          <w:highlight w:val="none"/>
        </w:rPr>
        <w:t>为准</w:t>
      </w:r>
      <w:r>
        <w:rPr>
          <w:rFonts w:hint="eastAsia" w:ascii="仿宋" w:hAnsi="仿宋" w:eastAsia="仿宋" w:cs="仿宋"/>
          <w:color w:val="auto"/>
          <w:sz w:val="24"/>
          <w:szCs w:val="24"/>
          <w:highlight w:val="none"/>
          <w:lang w:eastAsia="zh-CN"/>
        </w:rPr>
        <w:t>）</w:t>
      </w:r>
    </w:p>
    <w:p w14:paraId="466C4F2E">
      <w:pPr>
        <w:rPr>
          <w:rFonts w:ascii="仿宋" w:hAnsi="仿宋" w:eastAsia="仿宋" w:cs="Times New Roman"/>
          <w:color w:val="000000"/>
          <w:szCs w:val="22"/>
        </w:rPr>
      </w:pPr>
    </w:p>
    <w:p w14:paraId="6B11F254">
      <w:pPr>
        <w:spacing w:line="660" w:lineRule="exact"/>
        <w:jc w:val="center"/>
        <w:rPr>
          <w:rFonts w:hint="eastAsia" w:ascii="仿宋" w:hAnsi="仿宋" w:eastAsia="仿宋" w:cs="仿宋"/>
          <w:b/>
          <w:color w:val="000000"/>
          <w:sz w:val="44"/>
          <w:szCs w:val="44"/>
        </w:rPr>
      </w:pPr>
      <w:r>
        <w:rPr>
          <w:rFonts w:hint="eastAsia" w:ascii="仿宋" w:hAnsi="仿宋" w:eastAsia="仿宋" w:cs="仿宋"/>
          <w:b/>
          <w:color w:val="000000"/>
          <w:sz w:val="44"/>
          <w:szCs w:val="44"/>
          <w:lang w:eastAsia="zh-CN"/>
        </w:rPr>
        <w:t>塔城地区人民医院设备</w:t>
      </w:r>
      <w:r>
        <w:rPr>
          <w:rFonts w:hint="eastAsia" w:ascii="仿宋" w:hAnsi="仿宋" w:eastAsia="仿宋" w:cs="仿宋"/>
          <w:b/>
          <w:color w:val="000000"/>
          <w:sz w:val="44"/>
          <w:szCs w:val="44"/>
        </w:rPr>
        <w:t>采购安装合同书</w:t>
      </w:r>
    </w:p>
    <w:p w14:paraId="73B27A2D">
      <w:pPr>
        <w:spacing w:line="560" w:lineRule="exact"/>
        <w:jc w:val="center"/>
        <w:rPr>
          <w:rFonts w:hint="eastAsia" w:ascii="仿宋" w:hAnsi="仿宋" w:eastAsia="仿宋" w:cs="仿宋"/>
          <w:b/>
          <w:color w:val="000000"/>
          <w:sz w:val="44"/>
          <w:szCs w:val="44"/>
        </w:rPr>
      </w:pPr>
    </w:p>
    <w:p w14:paraId="7CFEC9CF">
      <w:pPr>
        <w:spacing w:line="560" w:lineRule="exact"/>
        <w:jc w:val="center"/>
        <w:rPr>
          <w:rFonts w:hint="eastAsia" w:ascii="仿宋" w:hAnsi="仿宋" w:eastAsia="仿宋" w:cs="仿宋"/>
          <w:b/>
          <w:color w:val="000000"/>
          <w:sz w:val="44"/>
          <w:szCs w:val="44"/>
        </w:rPr>
      </w:pPr>
    </w:p>
    <w:p w14:paraId="10DD7D8D">
      <w:pPr>
        <w:spacing w:line="560" w:lineRule="exact"/>
        <w:jc w:val="center"/>
        <w:rPr>
          <w:rFonts w:hint="eastAsia" w:ascii="仿宋" w:hAnsi="仿宋" w:eastAsia="仿宋" w:cs="仿宋"/>
          <w:b/>
          <w:color w:val="000000"/>
          <w:sz w:val="44"/>
          <w:szCs w:val="44"/>
        </w:rPr>
      </w:pPr>
    </w:p>
    <w:p w14:paraId="7EF5B1FD">
      <w:pPr>
        <w:spacing w:line="560" w:lineRule="exact"/>
        <w:jc w:val="center"/>
        <w:rPr>
          <w:rFonts w:hint="eastAsia" w:ascii="仿宋" w:hAnsi="仿宋" w:eastAsia="仿宋" w:cs="仿宋"/>
          <w:b/>
          <w:color w:val="000000"/>
          <w:sz w:val="44"/>
          <w:szCs w:val="44"/>
        </w:rPr>
      </w:pPr>
    </w:p>
    <w:p w14:paraId="77910ED1">
      <w:pPr>
        <w:spacing w:before="120" w:line="480" w:lineRule="auto"/>
        <w:ind w:left="960"/>
        <w:rPr>
          <w:rFonts w:hint="eastAsia" w:ascii="仿宋" w:hAnsi="仿宋" w:eastAsia="仿宋" w:cs="仿宋"/>
          <w:i w:val="0"/>
          <w:iCs w:val="0"/>
          <w:color w:val="auto"/>
          <w:sz w:val="28"/>
          <w:szCs w:val="28"/>
          <w:highlight w:val="none"/>
          <w:u w:val="single"/>
        </w:rPr>
      </w:pPr>
      <w:r>
        <w:rPr>
          <w:rFonts w:hint="eastAsia" w:ascii="仿宋" w:hAnsi="仿宋" w:eastAsia="仿宋" w:cs="仿宋"/>
          <w:i w:val="0"/>
          <w:iCs w:val="0"/>
          <w:color w:val="auto"/>
          <w:sz w:val="28"/>
          <w:szCs w:val="28"/>
          <w:highlight w:val="none"/>
        </w:rPr>
        <w:t>项目名称：</w:t>
      </w:r>
      <w:r>
        <w:rPr>
          <w:rFonts w:hint="eastAsia" w:ascii="仿宋" w:hAnsi="仿宋" w:eastAsia="仿宋" w:cs="仿宋"/>
          <w:i w:val="0"/>
          <w:iCs w:val="0"/>
          <w:color w:val="auto"/>
          <w:sz w:val="28"/>
          <w:szCs w:val="28"/>
          <w:highlight w:val="none"/>
          <w:u w:val="single"/>
        </w:rPr>
        <w:t xml:space="preserve">      </w:t>
      </w:r>
      <w:r>
        <w:rPr>
          <w:rFonts w:hint="eastAsia" w:ascii="仿宋" w:hAnsi="仿宋" w:eastAsia="仿宋" w:cs="仿宋"/>
          <w:i w:val="0"/>
          <w:iCs w:val="0"/>
          <w:color w:val="auto"/>
          <w:sz w:val="28"/>
          <w:szCs w:val="28"/>
          <w:highlight w:val="none"/>
          <w:u w:val="single"/>
          <w:lang w:val="en-US" w:eastAsia="zh-CN"/>
        </w:rPr>
        <w:t xml:space="preserve">                           </w:t>
      </w:r>
      <w:r>
        <w:rPr>
          <w:rFonts w:hint="eastAsia" w:ascii="仿宋" w:hAnsi="仿宋" w:eastAsia="仿宋" w:cs="仿宋"/>
          <w:i w:val="0"/>
          <w:iCs w:val="0"/>
          <w:color w:val="auto"/>
          <w:sz w:val="28"/>
          <w:szCs w:val="28"/>
          <w:highlight w:val="none"/>
          <w:u w:val="single"/>
        </w:rPr>
        <w:t xml:space="preserve">  </w:t>
      </w:r>
    </w:p>
    <w:p w14:paraId="730F4465">
      <w:pPr>
        <w:spacing w:before="120" w:line="480" w:lineRule="auto"/>
        <w:ind w:left="960"/>
        <w:rPr>
          <w:rFonts w:hint="eastAsia" w:ascii="仿宋" w:hAnsi="仿宋" w:eastAsia="仿宋" w:cs="仿宋"/>
          <w:i w:val="0"/>
          <w:iCs w:val="0"/>
          <w:color w:val="auto"/>
          <w:sz w:val="28"/>
          <w:szCs w:val="28"/>
          <w:highlight w:val="none"/>
          <w:u w:val="single"/>
        </w:rPr>
      </w:pPr>
      <w:r>
        <w:rPr>
          <w:rFonts w:hint="eastAsia" w:ascii="仿宋" w:hAnsi="仿宋" w:eastAsia="仿宋" w:cs="仿宋"/>
          <w:i w:val="0"/>
          <w:iCs w:val="0"/>
          <w:color w:val="auto"/>
          <w:sz w:val="28"/>
          <w:szCs w:val="28"/>
          <w:highlight w:val="none"/>
        </w:rPr>
        <w:t>项目编号</w:t>
      </w:r>
      <w:r>
        <w:rPr>
          <w:rFonts w:hint="eastAsia" w:ascii="仿宋" w:hAnsi="仿宋" w:eastAsia="仿宋" w:cs="仿宋"/>
          <w:i w:val="0"/>
          <w:iCs w:val="0"/>
          <w:color w:val="auto"/>
          <w:sz w:val="28"/>
          <w:szCs w:val="28"/>
          <w:highlight w:val="none"/>
          <w:lang w:val="en-US" w:eastAsia="zh-CN"/>
        </w:rPr>
        <w:t xml:space="preserve"> </w:t>
      </w:r>
      <w:r>
        <w:rPr>
          <w:rFonts w:hint="eastAsia" w:ascii="仿宋" w:hAnsi="仿宋" w:eastAsia="仿宋" w:cs="仿宋"/>
          <w:i w:val="0"/>
          <w:iCs w:val="0"/>
          <w:color w:val="auto"/>
          <w:sz w:val="28"/>
          <w:szCs w:val="28"/>
          <w:highlight w:val="none"/>
        </w:rPr>
        <w:t>：</w:t>
      </w:r>
      <w:r>
        <w:rPr>
          <w:rFonts w:hint="eastAsia" w:ascii="仿宋" w:hAnsi="仿宋" w:eastAsia="仿宋" w:cs="仿宋"/>
          <w:i w:val="0"/>
          <w:iCs w:val="0"/>
          <w:color w:val="auto"/>
          <w:sz w:val="28"/>
          <w:szCs w:val="28"/>
          <w:highlight w:val="none"/>
          <w:u w:val="single"/>
        </w:rPr>
        <w:t xml:space="preserve">    </w:t>
      </w:r>
      <w:r>
        <w:rPr>
          <w:rFonts w:hint="eastAsia" w:ascii="仿宋" w:hAnsi="仿宋" w:eastAsia="仿宋" w:cs="仿宋"/>
          <w:i w:val="0"/>
          <w:iCs w:val="0"/>
          <w:color w:val="auto"/>
          <w:sz w:val="28"/>
          <w:szCs w:val="28"/>
          <w:highlight w:val="none"/>
          <w:u w:val="single"/>
          <w:lang w:val="en-US" w:eastAsia="zh-CN"/>
        </w:rPr>
        <w:t xml:space="preserve">                          </w:t>
      </w:r>
      <w:r>
        <w:rPr>
          <w:rFonts w:hint="eastAsia" w:ascii="仿宋" w:hAnsi="仿宋" w:eastAsia="仿宋" w:cs="仿宋"/>
          <w:i w:val="0"/>
          <w:iCs w:val="0"/>
          <w:color w:val="auto"/>
          <w:sz w:val="28"/>
          <w:szCs w:val="28"/>
          <w:highlight w:val="none"/>
          <w:u w:val="single"/>
        </w:rPr>
        <w:t xml:space="preserve">    </w:t>
      </w:r>
    </w:p>
    <w:p w14:paraId="6C2ACCA5">
      <w:pPr>
        <w:spacing w:before="120" w:line="480" w:lineRule="auto"/>
        <w:ind w:left="960"/>
        <w:rPr>
          <w:rFonts w:hint="default" w:ascii="仿宋" w:hAnsi="仿宋" w:eastAsia="仿宋" w:cs="仿宋"/>
          <w:i w:val="0"/>
          <w:iCs w:val="0"/>
          <w:color w:val="auto"/>
          <w:sz w:val="28"/>
          <w:szCs w:val="28"/>
          <w:highlight w:val="none"/>
          <w:u w:val="single"/>
          <w:lang w:val="en-US" w:eastAsia="zh-CN"/>
        </w:rPr>
      </w:pPr>
      <w:r>
        <w:rPr>
          <w:rFonts w:hint="eastAsia" w:ascii="仿宋" w:hAnsi="仿宋" w:eastAsia="仿宋" w:cs="仿宋"/>
          <w:i w:val="0"/>
          <w:iCs w:val="0"/>
          <w:color w:val="auto"/>
          <w:sz w:val="28"/>
          <w:szCs w:val="28"/>
          <w:highlight w:val="none"/>
          <w:u w:val="none"/>
          <w:lang w:val="en-US" w:eastAsia="zh-CN"/>
        </w:rPr>
        <w:t>标项名称</w:t>
      </w:r>
      <w:r>
        <w:rPr>
          <w:rFonts w:hint="eastAsia" w:ascii="仿宋" w:hAnsi="仿宋" w:eastAsia="仿宋" w:cs="仿宋"/>
          <w:i w:val="0"/>
          <w:iCs w:val="0"/>
          <w:color w:val="auto"/>
          <w:sz w:val="28"/>
          <w:szCs w:val="28"/>
          <w:highlight w:val="none"/>
          <w:u w:val="single"/>
          <w:lang w:val="en-US" w:eastAsia="zh-CN"/>
        </w:rPr>
        <w:t>：</w:t>
      </w:r>
      <w:r>
        <w:rPr>
          <w:rFonts w:hint="eastAsia" w:ascii="仿宋" w:hAnsi="仿宋" w:eastAsia="仿宋" w:cs="仿宋"/>
          <w:i w:val="0"/>
          <w:iCs w:val="0"/>
          <w:color w:val="auto"/>
          <w:sz w:val="28"/>
          <w:szCs w:val="28"/>
          <w:highlight w:val="none"/>
          <w:u w:val="single"/>
        </w:rPr>
        <w:t xml:space="preserve">              </w:t>
      </w:r>
      <w:r>
        <w:rPr>
          <w:rFonts w:hint="eastAsia" w:ascii="仿宋" w:hAnsi="仿宋" w:eastAsia="仿宋" w:cs="仿宋"/>
          <w:i w:val="0"/>
          <w:iCs w:val="0"/>
          <w:color w:val="auto"/>
          <w:sz w:val="28"/>
          <w:szCs w:val="28"/>
          <w:highlight w:val="none"/>
          <w:u w:val="single"/>
          <w:lang w:val="en-US" w:eastAsia="zh-CN"/>
        </w:rPr>
        <w:t xml:space="preserve">     </w:t>
      </w:r>
      <w:r>
        <w:rPr>
          <w:rFonts w:hint="eastAsia" w:ascii="仿宋" w:hAnsi="仿宋" w:eastAsia="仿宋" w:cs="仿宋"/>
          <w:i w:val="0"/>
          <w:iCs w:val="0"/>
          <w:color w:val="auto"/>
          <w:sz w:val="28"/>
          <w:szCs w:val="28"/>
          <w:highlight w:val="none"/>
          <w:u w:val="single"/>
        </w:rPr>
        <w:t xml:space="preserve">                </w:t>
      </w:r>
    </w:p>
    <w:p w14:paraId="28C02E8C">
      <w:pPr>
        <w:spacing w:before="120" w:line="480" w:lineRule="auto"/>
        <w:ind w:left="960"/>
        <w:rPr>
          <w:rFonts w:hint="default"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u w:val="none"/>
          <w:lang w:val="en-US" w:eastAsia="zh-CN"/>
        </w:rPr>
        <w:t>标    项：第</w:t>
      </w:r>
      <w:r>
        <w:rPr>
          <w:rFonts w:hint="eastAsia" w:ascii="仿宋" w:hAnsi="仿宋" w:eastAsia="仿宋" w:cs="仿宋"/>
          <w:i w:val="0"/>
          <w:iCs w:val="0"/>
          <w:color w:val="auto"/>
          <w:sz w:val="28"/>
          <w:szCs w:val="28"/>
          <w:highlight w:val="none"/>
          <w:u w:val="single"/>
          <w:lang w:val="en-US" w:eastAsia="zh-CN"/>
        </w:rPr>
        <w:t xml:space="preserve">   </w:t>
      </w:r>
      <w:r>
        <w:rPr>
          <w:rFonts w:hint="eastAsia" w:ascii="仿宋" w:hAnsi="仿宋" w:eastAsia="仿宋" w:cs="仿宋"/>
          <w:i w:val="0"/>
          <w:iCs w:val="0"/>
          <w:color w:val="auto"/>
          <w:sz w:val="28"/>
          <w:szCs w:val="28"/>
          <w:highlight w:val="none"/>
          <w:u w:val="none"/>
          <w:lang w:val="en-US" w:eastAsia="zh-CN"/>
        </w:rPr>
        <w:t>标项</w:t>
      </w:r>
    </w:p>
    <w:p w14:paraId="66872538">
      <w:pPr>
        <w:spacing w:before="120" w:line="480" w:lineRule="auto"/>
        <w:ind w:left="960"/>
        <w:rPr>
          <w:rFonts w:hint="eastAsia" w:ascii="仿宋" w:hAnsi="仿宋" w:eastAsia="仿宋" w:cs="仿宋"/>
          <w:i w:val="0"/>
          <w:iCs w:val="0"/>
          <w:color w:val="auto"/>
          <w:sz w:val="28"/>
          <w:szCs w:val="28"/>
          <w:highlight w:val="none"/>
          <w:u w:val="single"/>
        </w:rPr>
      </w:pPr>
      <w:r>
        <w:rPr>
          <w:rFonts w:hint="eastAsia" w:ascii="仿宋" w:hAnsi="仿宋" w:eastAsia="仿宋" w:cs="仿宋"/>
          <w:i w:val="0"/>
          <w:iCs w:val="0"/>
          <w:color w:val="auto"/>
          <w:sz w:val="28"/>
          <w:szCs w:val="28"/>
          <w:highlight w:val="none"/>
        </w:rPr>
        <w:t>甲方（采购人）：</w:t>
      </w:r>
      <w:r>
        <w:rPr>
          <w:rFonts w:hint="eastAsia" w:ascii="仿宋" w:hAnsi="仿宋" w:eastAsia="仿宋" w:cs="仿宋"/>
          <w:i w:val="0"/>
          <w:iCs w:val="0"/>
          <w:color w:val="auto"/>
          <w:sz w:val="28"/>
          <w:szCs w:val="28"/>
          <w:highlight w:val="none"/>
          <w:u w:val="single"/>
        </w:rPr>
        <w:t xml:space="preserve">                              </w:t>
      </w:r>
    </w:p>
    <w:p w14:paraId="557645D2">
      <w:pPr>
        <w:spacing w:before="120" w:line="480" w:lineRule="auto"/>
        <w:ind w:left="960"/>
        <w:rPr>
          <w:rFonts w:hint="eastAsia" w:ascii="仿宋" w:hAnsi="仿宋" w:eastAsia="仿宋" w:cs="仿宋"/>
          <w:i w:val="0"/>
          <w:iCs w:val="0"/>
          <w:color w:val="auto"/>
          <w:sz w:val="28"/>
          <w:szCs w:val="28"/>
          <w:highlight w:val="none"/>
          <w:u w:val="single"/>
        </w:rPr>
      </w:pPr>
      <w:r>
        <w:rPr>
          <w:rFonts w:hint="eastAsia" w:ascii="仿宋" w:hAnsi="仿宋" w:eastAsia="仿宋" w:cs="仿宋"/>
          <w:i w:val="0"/>
          <w:iCs w:val="0"/>
          <w:color w:val="auto"/>
          <w:sz w:val="28"/>
          <w:szCs w:val="28"/>
          <w:highlight w:val="none"/>
        </w:rPr>
        <w:t>乙方（中标人）：</w:t>
      </w:r>
      <w:r>
        <w:rPr>
          <w:rFonts w:hint="eastAsia" w:ascii="仿宋" w:hAnsi="仿宋" w:eastAsia="仿宋" w:cs="仿宋"/>
          <w:i w:val="0"/>
          <w:iCs w:val="0"/>
          <w:color w:val="auto"/>
          <w:sz w:val="28"/>
          <w:szCs w:val="28"/>
          <w:highlight w:val="none"/>
          <w:u w:val="single"/>
        </w:rPr>
        <w:t xml:space="preserve">                              </w:t>
      </w:r>
    </w:p>
    <w:p w14:paraId="263D5C0B">
      <w:pPr>
        <w:spacing w:before="120" w:line="480" w:lineRule="auto"/>
        <w:ind w:firstLine="1120" w:firstLineChars="400"/>
        <w:rPr>
          <w:rFonts w:hint="eastAsia" w:ascii="仿宋" w:hAnsi="仿宋" w:eastAsia="仿宋" w:cs="仿宋"/>
          <w:i w:val="0"/>
          <w:iCs w:val="0"/>
          <w:color w:val="auto"/>
          <w:sz w:val="28"/>
          <w:szCs w:val="28"/>
          <w:highlight w:val="none"/>
          <w:u w:val="single"/>
        </w:rPr>
      </w:pPr>
      <w:r>
        <w:rPr>
          <w:rFonts w:hint="eastAsia" w:ascii="仿宋" w:hAnsi="仿宋" w:eastAsia="仿宋" w:cs="仿宋"/>
          <w:i w:val="0"/>
          <w:iCs w:val="0"/>
          <w:color w:val="auto"/>
          <w:sz w:val="28"/>
          <w:szCs w:val="28"/>
          <w:highlight w:val="none"/>
        </w:rPr>
        <w:t>签</w:t>
      </w:r>
      <w:r>
        <w:rPr>
          <w:rFonts w:hint="eastAsia" w:ascii="仿宋" w:hAnsi="仿宋" w:eastAsia="仿宋" w:cs="仿宋"/>
          <w:i w:val="0"/>
          <w:iCs w:val="0"/>
          <w:color w:val="auto"/>
          <w:sz w:val="28"/>
          <w:szCs w:val="28"/>
          <w:highlight w:val="none"/>
          <w:lang w:val="en-US" w:eastAsia="zh-CN"/>
        </w:rPr>
        <w:t xml:space="preserve"> </w:t>
      </w:r>
      <w:r>
        <w:rPr>
          <w:rFonts w:hint="eastAsia" w:ascii="仿宋" w:hAnsi="仿宋" w:eastAsia="仿宋" w:cs="仿宋"/>
          <w:i w:val="0"/>
          <w:iCs w:val="0"/>
          <w:color w:val="auto"/>
          <w:sz w:val="28"/>
          <w:szCs w:val="28"/>
          <w:highlight w:val="none"/>
        </w:rPr>
        <w:t>订</w:t>
      </w:r>
      <w:r>
        <w:rPr>
          <w:rFonts w:hint="eastAsia" w:ascii="仿宋" w:hAnsi="仿宋" w:eastAsia="仿宋" w:cs="仿宋"/>
          <w:i w:val="0"/>
          <w:iCs w:val="0"/>
          <w:color w:val="auto"/>
          <w:sz w:val="28"/>
          <w:szCs w:val="28"/>
          <w:highlight w:val="none"/>
          <w:lang w:val="en-US" w:eastAsia="zh-CN"/>
        </w:rPr>
        <w:t xml:space="preserve"> </w:t>
      </w:r>
      <w:r>
        <w:rPr>
          <w:rFonts w:hint="eastAsia" w:ascii="仿宋" w:hAnsi="仿宋" w:eastAsia="仿宋" w:cs="仿宋"/>
          <w:i w:val="0"/>
          <w:iCs w:val="0"/>
          <w:color w:val="auto"/>
          <w:sz w:val="28"/>
          <w:szCs w:val="28"/>
          <w:highlight w:val="none"/>
        </w:rPr>
        <w:t>地：</w:t>
      </w:r>
      <w:r>
        <w:rPr>
          <w:rFonts w:hint="eastAsia" w:ascii="仿宋" w:hAnsi="仿宋" w:eastAsia="仿宋" w:cs="仿宋"/>
          <w:i w:val="0"/>
          <w:iCs w:val="0"/>
          <w:color w:val="auto"/>
          <w:sz w:val="28"/>
          <w:szCs w:val="28"/>
          <w:highlight w:val="none"/>
          <w:u w:val="single"/>
        </w:rPr>
        <w:t xml:space="preserve">                               </w:t>
      </w:r>
      <w:r>
        <w:rPr>
          <w:rFonts w:hint="eastAsia" w:ascii="仿宋" w:hAnsi="仿宋" w:eastAsia="仿宋" w:cs="仿宋"/>
          <w:i w:val="0"/>
          <w:iCs w:val="0"/>
          <w:color w:val="auto"/>
          <w:sz w:val="28"/>
          <w:szCs w:val="28"/>
          <w:highlight w:val="none"/>
          <w:u w:val="single"/>
          <w:lang w:val="en-US" w:eastAsia="zh-CN"/>
        </w:rPr>
        <w:t xml:space="preserve"> </w:t>
      </w:r>
      <w:r>
        <w:rPr>
          <w:rFonts w:hint="eastAsia" w:ascii="仿宋" w:hAnsi="仿宋" w:eastAsia="仿宋" w:cs="仿宋"/>
          <w:i w:val="0"/>
          <w:iCs w:val="0"/>
          <w:color w:val="auto"/>
          <w:sz w:val="28"/>
          <w:szCs w:val="28"/>
          <w:highlight w:val="none"/>
          <w:u w:val="single"/>
        </w:rPr>
        <w:t xml:space="preserve">    </w:t>
      </w:r>
    </w:p>
    <w:p w14:paraId="28A94FB3">
      <w:pPr>
        <w:spacing w:before="120" w:line="480" w:lineRule="auto"/>
        <w:ind w:firstLine="1120" w:firstLineChars="400"/>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签订日期：</w:t>
      </w:r>
      <w:r>
        <w:rPr>
          <w:rFonts w:hint="eastAsia" w:ascii="仿宋" w:hAnsi="仿宋" w:eastAsia="仿宋" w:cs="仿宋"/>
          <w:i w:val="0"/>
          <w:iCs w:val="0"/>
          <w:color w:val="auto"/>
          <w:sz w:val="28"/>
          <w:szCs w:val="28"/>
          <w:highlight w:val="none"/>
          <w:u w:val="single"/>
        </w:rPr>
        <w:t xml:space="preserve">               </w:t>
      </w:r>
      <w:r>
        <w:rPr>
          <w:rFonts w:hint="eastAsia" w:ascii="仿宋" w:hAnsi="仿宋" w:eastAsia="仿宋" w:cs="仿宋"/>
          <w:i w:val="0"/>
          <w:iCs w:val="0"/>
          <w:color w:val="auto"/>
          <w:sz w:val="28"/>
          <w:szCs w:val="28"/>
          <w:highlight w:val="none"/>
        </w:rPr>
        <w:t>年</w:t>
      </w:r>
      <w:r>
        <w:rPr>
          <w:rFonts w:hint="eastAsia" w:ascii="仿宋" w:hAnsi="仿宋" w:eastAsia="仿宋" w:cs="仿宋"/>
          <w:i w:val="0"/>
          <w:iCs w:val="0"/>
          <w:color w:val="auto"/>
          <w:sz w:val="28"/>
          <w:szCs w:val="28"/>
          <w:highlight w:val="none"/>
          <w:u w:val="single"/>
        </w:rPr>
        <w:t xml:space="preserve">       </w:t>
      </w:r>
      <w:r>
        <w:rPr>
          <w:rFonts w:hint="eastAsia" w:ascii="仿宋" w:hAnsi="仿宋" w:eastAsia="仿宋" w:cs="仿宋"/>
          <w:i w:val="0"/>
          <w:iCs w:val="0"/>
          <w:color w:val="auto"/>
          <w:sz w:val="28"/>
          <w:szCs w:val="28"/>
          <w:highlight w:val="none"/>
        </w:rPr>
        <w:t>月</w:t>
      </w:r>
      <w:r>
        <w:rPr>
          <w:rFonts w:hint="eastAsia" w:ascii="仿宋" w:hAnsi="仿宋" w:eastAsia="仿宋" w:cs="仿宋"/>
          <w:i w:val="0"/>
          <w:iCs w:val="0"/>
          <w:color w:val="auto"/>
          <w:sz w:val="28"/>
          <w:szCs w:val="28"/>
          <w:highlight w:val="none"/>
          <w:u w:val="single"/>
        </w:rPr>
        <w:t xml:space="preserve">       </w:t>
      </w:r>
      <w:r>
        <w:rPr>
          <w:rFonts w:hint="eastAsia" w:ascii="仿宋" w:hAnsi="仿宋" w:eastAsia="仿宋" w:cs="仿宋"/>
          <w:i w:val="0"/>
          <w:iCs w:val="0"/>
          <w:color w:val="auto"/>
          <w:sz w:val="28"/>
          <w:szCs w:val="28"/>
          <w:highlight w:val="none"/>
        </w:rPr>
        <w:t>日</w:t>
      </w:r>
    </w:p>
    <w:p w14:paraId="76F50EC0">
      <w:pPr>
        <w:rPr>
          <w:rFonts w:hint="eastAsia" w:ascii="仿宋" w:hAnsi="仿宋" w:eastAsia="仿宋" w:cs="仿宋"/>
          <w:b/>
          <w:bCs/>
          <w:color w:val="000000"/>
          <w:sz w:val="24"/>
        </w:rPr>
      </w:pPr>
      <w:r>
        <w:rPr>
          <w:rFonts w:hint="eastAsia" w:ascii="仿宋" w:hAnsi="仿宋" w:eastAsia="仿宋" w:cs="仿宋"/>
          <w:b/>
          <w:bCs/>
          <w:color w:val="000000"/>
          <w:sz w:val="24"/>
        </w:rPr>
        <w:br w:type="page"/>
      </w:r>
    </w:p>
    <w:p w14:paraId="2F542B09">
      <w:pPr>
        <w:spacing w:line="500" w:lineRule="exact"/>
        <w:rPr>
          <w:rFonts w:hint="eastAsia" w:ascii="仿宋" w:hAnsi="仿宋" w:eastAsia="仿宋" w:cs="仿宋"/>
          <w:b/>
          <w:bCs/>
          <w:color w:val="000000"/>
          <w:sz w:val="24"/>
          <w:lang w:eastAsia="zh-CN"/>
        </w:rPr>
      </w:pPr>
      <w:r>
        <w:rPr>
          <w:rFonts w:hint="eastAsia" w:ascii="仿宋" w:hAnsi="仿宋" w:eastAsia="仿宋" w:cs="仿宋"/>
          <w:b/>
          <w:bCs/>
          <w:color w:val="000000"/>
          <w:sz w:val="24"/>
        </w:rPr>
        <w:t>甲方（买方）：</w:t>
      </w:r>
      <w:r>
        <w:rPr>
          <w:rFonts w:hint="eastAsia" w:ascii="仿宋" w:hAnsi="仿宋" w:eastAsia="仿宋" w:cs="仿宋"/>
          <w:b/>
          <w:bCs/>
          <w:color w:val="000000"/>
          <w:sz w:val="24"/>
          <w:lang w:eastAsia="zh-CN"/>
        </w:rPr>
        <w:t>塔城地区人民医院</w:t>
      </w:r>
    </w:p>
    <w:p w14:paraId="3D6CFB66">
      <w:pPr>
        <w:spacing w:line="500" w:lineRule="exact"/>
        <w:rPr>
          <w:rFonts w:hint="eastAsia" w:ascii="仿宋" w:hAnsi="仿宋" w:eastAsia="仿宋" w:cs="仿宋"/>
          <w:color w:val="000000"/>
          <w:sz w:val="24"/>
        </w:rPr>
      </w:pPr>
      <w:r>
        <w:rPr>
          <w:rFonts w:hint="eastAsia" w:ascii="仿宋" w:hAnsi="仿宋" w:eastAsia="仿宋" w:cs="仿宋"/>
          <w:color w:val="000000"/>
          <w:sz w:val="24"/>
        </w:rPr>
        <w:t>地址：</w:t>
      </w:r>
    </w:p>
    <w:p w14:paraId="360BB333">
      <w:pPr>
        <w:spacing w:line="500" w:lineRule="exact"/>
        <w:rPr>
          <w:rFonts w:hint="eastAsia" w:ascii="仿宋" w:hAnsi="仿宋" w:eastAsia="仿宋" w:cs="仿宋"/>
          <w:color w:val="000000"/>
          <w:sz w:val="24"/>
        </w:rPr>
      </w:pPr>
      <w:r>
        <w:rPr>
          <w:rFonts w:hint="eastAsia" w:ascii="仿宋" w:hAnsi="仿宋" w:eastAsia="仿宋" w:cs="仿宋"/>
          <w:color w:val="000000"/>
          <w:sz w:val="24"/>
        </w:rPr>
        <w:t>统一社会信用代码：</w:t>
      </w:r>
    </w:p>
    <w:p w14:paraId="6C627E98">
      <w:pPr>
        <w:spacing w:line="500" w:lineRule="exact"/>
        <w:rPr>
          <w:rFonts w:hint="eastAsia" w:ascii="仿宋" w:hAnsi="仿宋" w:eastAsia="仿宋" w:cs="仿宋"/>
          <w:color w:val="auto"/>
          <w:sz w:val="24"/>
        </w:rPr>
      </w:pPr>
    </w:p>
    <w:p w14:paraId="2864D856">
      <w:pPr>
        <w:spacing w:line="500" w:lineRule="exact"/>
        <w:rPr>
          <w:rFonts w:hint="eastAsia" w:ascii="仿宋" w:hAnsi="仿宋" w:eastAsia="仿宋" w:cs="仿宋"/>
          <w:b/>
          <w:bCs/>
          <w:color w:val="auto"/>
          <w:sz w:val="24"/>
        </w:rPr>
      </w:pPr>
      <w:r>
        <w:rPr>
          <w:rFonts w:hint="eastAsia" w:ascii="仿宋" w:hAnsi="仿宋" w:eastAsia="仿宋" w:cs="仿宋"/>
          <w:b/>
          <w:bCs/>
          <w:color w:val="auto"/>
          <w:sz w:val="24"/>
        </w:rPr>
        <w:t>乙方（卖方）：</w:t>
      </w:r>
    </w:p>
    <w:p w14:paraId="6A548A1B">
      <w:pPr>
        <w:spacing w:line="500" w:lineRule="exact"/>
        <w:rPr>
          <w:rFonts w:hint="eastAsia" w:ascii="仿宋" w:hAnsi="仿宋" w:eastAsia="仿宋" w:cs="仿宋"/>
          <w:color w:val="auto"/>
          <w:sz w:val="24"/>
          <w:lang w:val="en-US" w:eastAsia="zh-CN"/>
        </w:rPr>
      </w:pPr>
      <w:r>
        <w:rPr>
          <w:rFonts w:hint="eastAsia" w:ascii="仿宋" w:hAnsi="仿宋" w:eastAsia="仿宋" w:cs="仿宋"/>
          <w:color w:val="auto"/>
          <w:sz w:val="24"/>
        </w:rPr>
        <w:t>法定代表人/经营者：</w:t>
      </w:r>
    </w:p>
    <w:p w14:paraId="202F6BA4">
      <w:pPr>
        <w:spacing w:line="500" w:lineRule="exact"/>
        <w:rPr>
          <w:rFonts w:hint="eastAsia" w:ascii="仿宋" w:hAnsi="仿宋" w:eastAsia="仿宋" w:cs="仿宋"/>
          <w:color w:val="auto"/>
          <w:sz w:val="24"/>
        </w:rPr>
      </w:pPr>
      <w:r>
        <w:rPr>
          <w:rFonts w:hint="eastAsia" w:ascii="仿宋" w:hAnsi="仿宋" w:eastAsia="仿宋" w:cs="仿宋"/>
          <w:color w:val="auto"/>
          <w:sz w:val="24"/>
        </w:rPr>
        <w:t>地址：</w:t>
      </w:r>
    </w:p>
    <w:p w14:paraId="62926AF6">
      <w:pPr>
        <w:spacing w:line="500" w:lineRule="exact"/>
        <w:rPr>
          <w:rFonts w:hint="eastAsia" w:ascii="仿宋" w:hAnsi="仿宋" w:eastAsia="仿宋" w:cs="仿宋"/>
          <w:color w:val="auto"/>
          <w:sz w:val="24"/>
        </w:rPr>
      </w:pPr>
      <w:r>
        <w:rPr>
          <w:rFonts w:hint="eastAsia" w:ascii="仿宋" w:hAnsi="仿宋" w:eastAsia="仿宋" w:cs="仿宋"/>
          <w:color w:val="auto"/>
          <w:sz w:val="24"/>
        </w:rPr>
        <w:t>统一社会信用代码：</w:t>
      </w:r>
    </w:p>
    <w:p w14:paraId="3333817D">
      <w:pPr>
        <w:spacing w:line="500" w:lineRule="exact"/>
        <w:rPr>
          <w:rFonts w:hint="eastAsia" w:ascii="仿宋" w:hAnsi="仿宋" w:eastAsia="仿宋" w:cs="仿宋"/>
          <w:color w:val="auto"/>
          <w:sz w:val="24"/>
          <w:lang w:val="en-US" w:eastAsia="zh-CN"/>
        </w:rPr>
      </w:pPr>
      <w:r>
        <w:rPr>
          <w:rFonts w:hint="eastAsia" w:ascii="仿宋" w:hAnsi="仿宋" w:eastAsia="仿宋" w:cs="仿宋"/>
          <w:color w:val="auto"/>
          <w:sz w:val="24"/>
        </w:rPr>
        <w:t>联系电话：</w:t>
      </w:r>
    </w:p>
    <w:p w14:paraId="11310C8E">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eastAsia="zh-CN"/>
        </w:rPr>
        <w:t>塔城地区人民医院</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（以下简称甲方）与</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XX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（以下简称乙方）就</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XX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的采购、安装事宜，根据《中华人民共和国政府采购法》及《中华人民共和国民法典》等相关法律、法规之规定，本着平等、自愿、互利、互惠的原则，经各方协商一致，订立本合同。</w:t>
      </w:r>
    </w:p>
    <w:p w14:paraId="62D09AEA">
      <w:pPr>
        <w:spacing w:line="500" w:lineRule="exact"/>
        <w:jc w:val="center"/>
        <w:rPr>
          <w:rFonts w:hint="eastAsia" w:ascii="仿宋" w:hAnsi="仿宋" w:eastAsia="仿宋" w:cs="仿宋"/>
          <w:b/>
          <w:color w:val="000000"/>
          <w:sz w:val="24"/>
        </w:rPr>
      </w:pPr>
    </w:p>
    <w:p w14:paraId="712A428B">
      <w:pPr>
        <w:spacing w:line="500" w:lineRule="exact"/>
        <w:jc w:val="center"/>
        <w:rPr>
          <w:rFonts w:hint="eastAsia" w:ascii="仿宋" w:hAnsi="仿宋" w:eastAsia="仿宋" w:cs="仿宋"/>
          <w:b/>
          <w:color w:val="000000"/>
          <w:sz w:val="24"/>
        </w:rPr>
      </w:pPr>
      <w:r>
        <w:rPr>
          <w:rFonts w:hint="eastAsia" w:ascii="仿宋" w:hAnsi="仿宋" w:eastAsia="仿宋" w:cs="仿宋"/>
          <w:b/>
          <w:color w:val="000000"/>
          <w:sz w:val="24"/>
        </w:rPr>
        <w:t>第一部分 通用条款</w:t>
      </w:r>
    </w:p>
    <w:p w14:paraId="147FE235">
      <w:pPr>
        <w:spacing w:line="500" w:lineRule="exact"/>
        <w:rPr>
          <w:rFonts w:hint="eastAsia" w:ascii="仿宋" w:hAnsi="仿宋" w:eastAsia="仿宋" w:cs="仿宋"/>
          <w:b/>
          <w:color w:val="000000"/>
          <w:sz w:val="24"/>
        </w:rPr>
      </w:pPr>
    </w:p>
    <w:p w14:paraId="5B3A6CFE">
      <w:pPr>
        <w:spacing w:line="5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在此供应的货物，乙方同意做如下保证:</w:t>
      </w:r>
    </w:p>
    <w:p w14:paraId="5C0A7F09">
      <w:pPr>
        <w:spacing w:line="5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一、乙方供应的全部货物，必须在不涉及任何担保、留置权、专利权使用费的情况下，交付与本合同规定完全相同的货物。</w:t>
      </w:r>
    </w:p>
    <w:p w14:paraId="2390E3A2">
      <w:pPr>
        <w:spacing w:line="5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二、不能将甲方全部或部分付款看作对有缺陷的工艺或不合格货物的认可。</w:t>
      </w:r>
    </w:p>
    <w:p w14:paraId="7D6E45E3">
      <w:pPr>
        <w:spacing w:line="5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三、所供货物均须符合相应图纸和技术规范中的相关规定，并且不涉及到任何侵权行为或任何索赔。</w:t>
      </w:r>
    </w:p>
    <w:p w14:paraId="42C4C895">
      <w:pPr>
        <w:spacing w:line="5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四、甲方收到本合同项下的货物，并不表示甲方自动放弃因延期交货、货物不合格或货物与本合同不相符造成的损失而提出索赔的权利。若货物名称、型号、规格、数量、质量等不符合本合同约定，甲方可在收货后随时向乙方提出异议，乙方应免费更换直至货物完全符合本合同约定，且乙方需承担逾期交货的责任。甲方未提出异议的，乙方仍应于货物质保期内承担保固责任。甲方对货物的验收手续仅仅证明乙方交货的行为，并不能免除乙方应当承担的货物质量责任。因乙方货物质量瑕疵原因导致甲方对其他第三方承担的违约金、损失赔偿等任何赔偿责任，甲方均有权将该赔偿责任转移给乙方，乙方对此无异议。</w:t>
      </w:r>
    </w:p>
    <w:p w14:paraId="089EBAC8">
      <w:pPr>
        <w:spacing w:line="5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五、甲方有要求乙方延迟一段合理时间再行交货的权利。</w:t>
      </w:r>
    </w:p>
    <w:p w14:paraId="707AC744">
      <w:pPr>
        <w:spacing w:line="5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六、除非甲方书面要求，乙方必须在本合同规定时间内进行交货。乙方同意偿付甲方可能因无法按照本合同约定时间进行交货而引起的所有额外的违约金、赔偿金以及其他费用。</w:t>
      </w:r>
    </w:p>
    <w:p w14:paraId="34DCAE55">
      <w:pPr>
        <w:spacing w:line="5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七、在项目终止或甲方订立本合同所依据的本项目合同终止时，甲方经书面通知可解除本合同，此种情况不作违约处理。</w:t>
      </w:r>
    </w:p>
    <w:p w14:paraId="6E72BD41">
      <w:pPr>
        <w:spacing w:line="5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八、所有交付到甲方现场的货物必须附有交货单。签字的交货单必须附在所有发票上作为本合同付款的前提条件。</w:t>
      </w:r>
    </w:p>
    <w:p w14:paraId="79914C67">
      <w:pPr>
        <w:spacing w:line="5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九、所有交货费用均由乙方承担，乙方保证使甲方免于承担全部运费、快递费、保险费、装卸费、其他杂费以及由此带来的任何索赔，本合同专用条款有特别约定的，从特别约定。</w:t>
      </w:r>
    </w:p>
    <w:p w14:paraId="34ABDBBA">
      <w:pPr>
        <w:spacing w:line="5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十、乙方分批供应货物的，甲方有权对任何一批货物的数量进行抽查核实，如果实际数量与乙方所提供的数量有短缺的，则乙方此前所供货物的全部数量均应按本批货物短缺比例作相应减少计算。</w:t>
      </w:r>
    </w:p>
    <w:p w14:paraId="3103D127">
      <w:pPr>
        <w:spacing w:line="5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十一、因乙方所交货物的权利瑕疵、品质瑕疵等导致甲方遭受任何损失的，乙方保证承担全部赔偿责任。在因上述瑕疵导致甲方陷入索赔纠纷或诉讼中的，在该索赔纠纷或诉讼未得到解决之前，乙方的结算可按甲方的意见作延迟处理，直至上述索赔得到解决或乙方提供令甲方满意的赔偿为止。</w:t>
      </w:r>
    </w:p>
    <w:p w14:paraId="2F096F7C">
      <w:pPr>
        <w:spacing w:line="5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十二、因乙方全部或部分违约导致双方发生的诉讼/仲裁或甲方与第三方发生的诉讼/仲裁，乙方同意承担甲方因此而支出的全部诉讼费、律师费、调查费、交通费及其他合理费用。</w:t>
      </w:r>
    </w:p>
    <w:p w14:paraId="788D6A91">
      <w:pPr>
        <w:spacing w:line="5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十三、未经甲方书面同意，乙方不得将本合同的工作内容全部或部分转让给任何第三人。</w:t>
      </w:r>
    </w:p>
    <w:p w14:paraId="78EADC86">
      <w:pPr>
        <w:spacing w:line="5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十四、乙方声明、陈述和保证其是合法设立并有效存续的独立法人，其授权代表已获得法人授权可代表其签署合同。</w:t>
      </w:r>
    </w:p>
    <w:p w14:paraId="5A6A0C46">
      <w:pPr>
        <w:spacing w:line="5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十五、甲方作为提供本合同的一方，已经郑重提醒乙方注意本合同的所有条款，并且甲方已经按照乙方的要求，对每一条款均予以了说明。本合同通用条款与专用条款约定不一致的，应以专用条款约定为准。</w:t>
      </w:r>
    </w:p>
    <w:p w14:paraId="2BD74E0C">
      <w:pPr>
        <w:spacing w:line="500" w:lineRule="exact"/>
        <w:ind w:firstLine="480" w:firstLineChars="200"/>
        <w:jc w:val="left"/>
        <w:rPr>
          <w:rFonts w:hint="eastAsia" w:ascii="仿宋" w:hAnsi="仿宋" w:eastAsia="仿宋" w:cs="仿宋"/>
          <w:color w:val="000000"/>
          <w:sz w:val="24"/>
        </w:rPr>
      </w:pPr>
    </w:p>
    <w:p w14:paraId="2478B2AF">
      <w:pPr>
        <w:spacing w:line="500" w:lineRule="exact"/>
        <w:jc w:val="center"/>
        <w:rPr>
          <w:rFonts w:hint="eastAsia" w:ascii="仿宋" w:hAnsi="仿宋" w:eastAsia="仿宋" w:cs="仿宋"/>
          <w:b/>
          <w:color w:val="000000"/>
          <w:sz w:val="24"/>
        </w:rPr>
      </w:pPr>
      <w:r>
        <w:rPr>
          <w:rFonts w:hint="eastAsia" w:ascii="仿宋" w:hAnsi="仿宋" w:eastAsia="仿宋" w:cs="仿宋"/>
          <w:b/>
          <w:color w:val="000000"/>
          <w:sz w:val="24"/>
        </w:rPr>
        <w:t>第二部分 专用条款</w:t>
      </w:r>
    </w:p>
    <w:p w14:paraId="61600E54">
      <w:pPr>
        <w:spacing w:line="500" w:lineRule="exact"/>
        <w:ind w:firstLine="482" w:firstLineChars="200"/>
        <w:jc w:val="left"/>
        <w:rPr>
          <w:rFonts w:hint="eastAsia" w:ascii="仿宋" w:hAnsi="仿宋" w:eastAsia="仿宋" w:cs="仿宋"/>
          <w:b/>
          <w:color w:val="000000"/>
          <w:sz w:val="24"/>
        </w:rPr>
      </w:pPr>
      <w:r>
        <w:rPr>
          <w:rFonts w:hint="eastAsia" w:ascii="仿宋" w:hAnsi="仿宋" w:eastAsia="仿宋" w:cs="仿宋"/>
          <w:b/>
          <w:color w:val="000000"/>
          <w:sz w:val="24"/>
        </w:rPr>
        <w:t>一、合同标的</w:t>
      </w:r>
    </w:p>
    <w:p w14:paraId="55DAD1B9">
      <w:pPr>
        <w:spacing w:line="5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1、货物</w:t>
      </w:r>
    </w:p>
    <w:p w14:paraId="249A31ED">
      <w:pPr>
        <w:spacing w:line="5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乙方提供的货物为全新产品，并符合合同附件的技术规格所述的标准及相关的国家标准和行业标准，这些标准必须是合同签订时有关机构发布的最新的有效版本。除非技术规格中另有规定，计量单位均采用中华人民共和国法定计量单位。</w:t>
      </w:r>
    </w:p>
    <w:p w14:paraId="450F8E33">
      <w:pPr>
        <w:spacing w:line="5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注:乙方应保证，甲方在中华人民共和国使用该货物或货物的任何一部分时，免受第三方提出的侵犯其专利权、商标权、工业设计权或其他知识产权的起诉。</w:t>
      </w:r>
    </w:p>
    <w:p w14:paraId="158B7FD6">
      <w:pPr>
        <w:numPr>
          <w:ilvl w:val="0"/>
          <w:numId w:val="0"/>
        </w:numPr>
        <w:spacing w:line="52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kern w:val="2"/>
          <w:sz w:val="24"/>
          <w:szCs w:val="24"/>
          <w:lang w:val="en-US" w:eastAsia="zh-CN" w:bidi="ar-SA"/>
        </w:rPr>
        <w:t>2、</w:t>
      </w:r>
      <w:r>
        <w:rPr>
          <w:rFonts w:hint="eastAsia" w:ascii="仿宋" w:hAnsi="仿宋" w:eastAsia="仿宋" w:cs="仿宋"/>
          <w:color w:val="000000"/>
          <w:sz w:val="24"/>
        </w:rPr>
        <w:t>产品名称</w:t>
      </w:r>
      <w:r>
        <w:rPr>
          <w:rFonts w:hint="eastAsia" w:ascii="仿宋" w:hAnsi="仿宋" w:eastAsia="仿宋" w:cs="仿宋"/>
          <w:color w:val="auto"/>
          <w:sz w:val="24"/>
        </w:rPr>
        <w:t>、规格、数量、单价、价款（详细技术要求见附件）</w:t>
      </w:r>
    </w:p>
    <w:tbl>
      <w:tblPr>
        <w:tblStyle w:val="27"/>
        <w:tblW w:w="0" w:type="auto"/>
        <w:tblInd w:w="3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
        <w:gridCol w:w="900"/>
        <w:gridCol w:w="1241"/>
        <w:gridCol w:w="833"/>
        <w:gridCol w:w="907"/>
        <w:gridCol w:w="966"/>
        <w:gridCol w:w="993"/>
        <w:gridCol w:w="953"/>
        <w:gridCol w:w="953"/>
      </w:tblGrid>
      <w:tr w14:paraId="7AA34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461" w:type="dxa"/>
            <w:noWrap w:val="0"/>
            <w:vAlign w:val="center"/>
          </w:tcPr>
          <w:p w14:paraId="0D9B4AFA">
            <w:pPr>
              <w:spacing w:line="520" w:lineRule="exact"/>
              <w:jc w:val="center"/>
              <w:rPr>
                <w:rFonts w:hint="eastAsia" w:ascii="仿宋" w:hAnsi="仿宋" w:eastAsia="仿宋" w:cs="仿宋"/>
                <w:color w:val="auto"/>
                <w:sz w:val="24"/>
              </w:rPr>
            </w:pPr>
            <w:r>
              <w:rPr>
                <w:rFonts w:hint="eastAsia" w:ascii="仿宋" w:hAnsi="仿宋" w:eastAsia="仿宋" w:cs="仿宋"/>
                <w:color w:val="auto"/>
                <w:sz w:val="24"/>
              </w:rPr>
              <w:t>序号</w:t>
            </w:r>
          </w:p>
        </w:tc>
        <w:tc>
          <w:tcPr>
            <w:tcW w:w="900" w:type="dxa"/>
            <w:noWrap w:val="0"/>
            <w:vAlign w:val="center"/>
          </w:tcPr>
          <w:p w14:paraId="06EE7456">
            <w:pPr>
              <w:spacing w:line="520" w:lineRule="exact"/>
              <w:jc w:val="center"/>
              <w:rPr>
                <w:rFonts w:hint="eastAsia" w:ascii="仿宋" w:hAnsi="仿宋" w:eastAsia="仿宋" w:cs="仿宋"/>
                <w:color w:val="auto"/>
                <w:sz w:val="24"/>
              </w:rPr>
            </w:pPr>
            <w:r>
              <w:rPr>
                <w:rFonts w:hint="eastAsia" w:ascii="仿宋" w:hAnsi="仿宋" w:eastAsia="仿宋" w:cs="仿宋"/>
                <w:color w:val="auto"/>
                <w:sz w:val="24"/>
                <w:lang w:val="en-US" w:eastAsia="zh-CN"/>
              </w:rPr>
              <w:t>设备</w:t>
            </w:r>
            <w:r>
              <w:rPr>
                <w:rFonts w:hint="eastAsia" w:ascii="仿宋" w:hAnsi="仿宋" w:eastAsia="仿宋" w:cs="仿宋"/>
                <w:color w:val="auto"/>
                <w:sz w:val="24"/>
              </w:rPr>
              <w:t>名称</w:t>
            </w:r>
          </w:p>
        </w:tc>
        <w:tc>
          <w:tcPr>
            <w:tcW w:w="1241" w:type="dxa"/>
            <w:noWrap w:val="0"/>
            <w:vAlign w:val="center"/>
          </w:tcPr>
          <w:p w14:paraId="1B8D8AC5">
            <w:pPr>
              <w:tabs>
                <w:tab w:val="left" w:pos="551"/>
              </w:tabs>
              <w:spacing w:line="520" w:lineRule="exact"/>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品牌</w:t>
            </w:r>
          </w:p>
        </w:tc>
        <w:tc>
          <w:tcPr>
            <w:tcW w:w="833" w:type="dxa"/>
            <w:noWrap w:val="0"/>
            <w:vAlign w:val="center"/>
          </w:tcPr>
          <w:p w14:paraId="4DA86E4F">
            <w:pPr>
              <w:spacing w:line="520" w:lineRule="exac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lang w:eastAsia="zh-CN"/>
              </w:rPr>
              <w:t>生产厂家</w:t>
            </w:r>
          </w:p>
        </w:tc>
        <w:tc>
          <w:tcPr>
            <w:tcW w:w="907" w:type="dxa"/>
            <w:noWrap w:val="0"/>
            <w:vAlign w:val="center"/>
          </w:tcPr>
          <w:p w14:paraId="3969CB52">
            <w:pPr>
              <w:spacing w:line="520" w:lineRule="exac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rPr>
              <w:t>规格型号</w:t>
            </w:r>
          </w:p>
        </w:tc>
        <w:tc>
          <w:tcPr>
            <w:tcW w:w="966" w:type="dxa"/>
            <w:noWrap w:val="0"/>
            <w:vAlign w:val="center"/>
          </w:tcPr>
          <w:p w14:paraId="7A61A3A5">
            <w:pPr>
              <w:spacing w:line="520" w:lineRule="exac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rPr>
              <w:t>单位</w:t>
            </w:r>
          </w:p>
        </w:tc>
        <w:tc>
          <w:tcPr>
            <w:tcW w:w="993" w:type="dxa"/>
            <w:noWrap w:val="0"/>
            <w:vAlign w:val="center"/>
          </w:tcPr>
          <w:p w14:paraId="41AD4DCA">
            <w:pPr>
              <w:spacing w:line="520" w:lineRule="exac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rPr>
              <w:t>单价（元）</w:t>
            </w:r>
          </w:p>
        </w:tc>
        <w:tc>
          <w:tcPr>
            <w:tcW w:w="953" w:type="dxa"/>
            <w:noWrap w:val="0"/>
            <w:vAlign w:val="center"/>
          </w:tcPr>
          <w:p w14:paraId="4B1058B7">
            <w:pPr>
              <w:spacing w:line="520" w:lineRule="exac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lang w:eastAsia="zh-CN"/>
              </w:rPr>
              <w:t>数量</w:t>
            </w:r>
          </w:p>
        </w:tc>
        <w:tc>
          <w:tcPr>
            <w:tcW w:w="953" w:type="dxa"/>
            <w:noWrap w:val="0"/>
            <w:vAlign w:val="center"/>
          </w:tcPr>
          <w:p w14:paraId="42B09B48">
            <w:pPr>
              <w:spacing w:line="520" w:lineRule="exact"/>
              <w:jc w:val="center"/>
              <w:rPr>
                <w:rFonts w:hint="eastAsia" w:ascii="仿宋" w:hAnsi="仿宋" w:eastAsia="仿宋" w:cs="仿宋"/>
                <w:color w:val="auto"/>
                <w:sz w:val="24"/>
              </w:rPr>
            </w:pPr>
            <w:r>
              <w:rPr>
                <w:rFonts w:hint="eastAsia" w:ascii="仿宋" w:hAnsi="仿宋" w:eastAsia="仿宋" w:cs="仿宋"/>
                <w:color w:val="auto"/>
                <w:sz w:val="24"/>
              </w:rPr>
              <w:t>总价（元）</w:t>
            </w:r>
          </w:p>
        </w:tc>
      </w:tr>
      <w:tr w14:paraId="23229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461" w:type="dxa"/>
            <w:noWrap w:val="0"/>
            <w:vAlign w:val="center"/>
          </w:tcPr>
          <w:p w14:paraId="0DE19DE9">
            <w:pPr>
              <w:spacing w:line="520" w:lineRule="exact"/>
              <w:jc w:val="center"/>
              <w:rPr>
                <w:rFonts w:hint="eastAsia" w:ascii="仿宋" w:hAnsi="仿宋" w:eastAsia="仿宋" w:cs="仿宋"/>
                <w:color w:val="auto"/>
                <w:sz w:val="24"/>
              </w:rPr>
            </w:pPr>
            <w:r>
              <w:rPr>
                <w:rFonts w:hint="eastAsia" w:ascii="仿宋" w:hAnsi="仿宋" w:eastAsia="仿宋" w:cs="仿宋"/>
                <w:color w:val="auto"/>
                <w:sz w:val="24"/>
              </w:rPr>
              <w:t>1</w:t>
            </w:r>
          </w:p>
        </w:tc>
        <w:tc>
          <w:tcPr>
            <w:tcW w:w="900" w:type="dxa"/>
            <w:noWrap w:val="0"/>
            <w:vAlign w:val="center"/>
          </w:tcPr>
          <w:p w14:paraId="048596A5">
            <w:pPr>
              <w:spacing w:line="520" w:lineRule="exact"/>
              <w:jc w:val="center"/>
              <w:rPr>
                <w:rFonts w:hint="eastAsia" w:ascii="仿宋" w:hAnsi="仿宋" w:eastAsia="仿宋" w:cs="仿宋"/>
                <w:color w:val="auto"/>
                <w:sz w:val="24"/>
              </w:rPr>
            </w:pPr>
          </w:p>
        </w:tc>
        <w:tc>
          <w:tcPr>
            <w:tcW w:w="1241" w:type="dxa"/>
            <w:noWrap w:val="0"/>
            <w:vAlign w:val="center"/>
          </w:tcPr>
          <w:p w14:paraId="57DEAD81">
            <w:pPr>
              <w:spacing w:line="520" w:lineRule="exact"/>
              <w:jc w:val="center"/>
              <w:rPr>
                <w:rFonts w:hint="eastAsia" w:ascii="仿宋" w:hAnsi="仿宋" w:eastAsia="仿宋" w:cs="仿宋"/>
                <w:color w:val="auto"/>
                <w:sz w:val="24"/>
              </w:rPr>
            </w:pPr>
          </w:p>
        </w:tc>
        <w:tc>
          <w:tcPr>
            <w:tcW w:w="833" w:type="dxa"/>
            <w:noWrap w:val="0"/>
            <w:vAlign w:val="center"/>
          </w:tcPr>
          <w:p w14:paraId="64C79A30">
            <w:pPr>
              <w:spacing w:line="520" w:lineRule="exact"/>
              <w:jc w:val="center"/>
              <w:rPr>
                <w:rFonts w:hint="eastAsia" w:ascii="仿宋" w:hAnsi="仿宋" w:eastAsia="仿宋" w:cs="仿宋"/>
                <w:color w:val="auto"/>
                <w:kern w:val="2"/>
                <w:sz w:val="24"/>
                <w:szCs w:val="24"/>
                <w:lang w:val="en-US" w:eastAsia="zh-CN" w:bidi="ar-SA"/>
              </w:rPr>
            </w:pPr>
          </w:p>
        </w:tc>
        <w:tc>
          <w:tcPr>
            <w:tcW w:w="907" w:type="dxa"/>
            <w:noWrap w:val="0"/>
            <w:vAlign w:val="center"/>
          </w:tcPr>
          <w:p w14:paraId="748A8E8C">
            <w:pPr>
              <w:spacing w:line="520" w:lineRule="exact"/>
              <w:jc w:val="center"/>
              <w:rPr>
                <w:rFonts w:hint="eastAsia" w:ascii="仿宋" w:hAnsi="仿宋" w:eastAsia="仿宋" w:cs="仿宋"/>
                <w:color w:val="auto"/>
                <w:kern w:val="2"/>
                <w:sz w:val="24"/>
                <w:szCs w:val="24"/>
                <w:lang w:val="en-US" w:eastAsia="zh-CN" w:bidi="ar-SA"/>
              </w:rPr>
            </w:pPr>
          </w:p>
        </w:tc>
        <w:tc>
          <w:tcPr>
            <w:tcW w:w="966" w:type="dxa"/>
            <w:noWrap w:val="0"/>
            <w:vAlign w:val="center"/>
          </w:tcPr>
          <w:p w14:paraId="5F51B0A0">
            <w:pPr>
              <w:spacing w:line="520" w:lineRule="exact"/>
              <w:jc w:val="center"/>
              <w:rPr>
                <w:rFonts w:hint="eastAsia" w:ascii="仿宋" w:hAnsi="仿宋" w:eastAsia="仿宋" w:cs="仿宋"/>
                <w:color w:val="auto"/>
                <w:kern w:val="2"/>
                <w:sz w:val="24"/>
                <w:szCs w:val="24"/>
                <w:lang w:val="en-US" w:eastAsia="zh-CN" w:bidi="ar-SA"/>
              </w:rPr>
            </w:pPr>
          </w:p>
        </w:tc>
        <w:tc>
          <w:tcPr>
            <w:tcW w:w="993" w:type="dxa"/>
            <w:noWrap w:val="0"/>
            <w:vAlign w:val="center"/>
          </w:tcPr>
          <w:p w14:paraId="0C13833C">
            <w:pPr>
              <w:spacing w:line="520" w:lineRule="exact"/>
              <w:jc w:val="center"/>
              <w:rPr>
                <w:rFonts w:hint="eastAsia" w:ascii="仿宋" w:hAnsi="仿宋" w:eastAsia="仿宋" w:cs="仿宋"/>
                <w:color w:val="auto"/>
                <w:kern w:val="2"/>
                <w:sz w:val="24"/>
                <w:szCs w:val="24"/>
                <w:lang w:val="en-US" w:eastAsia="zh-CN" w:bidi="ar-SA"/>
              </w:rPr>
            </w:pPr>
          </w:p>
        </w:tc>
        <w:tc>
          <w:tcPr>
            <w:tcW w:w="953" w:type="dxa"/>
            <w:noWrap w:val="0"/>
            <w:vAlign w:val="center"/>
          </w:tcPr>
          <w:p w14:paraId="49DD1DFD">
            <w:pPr>
              <w:spacing w:line="520" w:lineRule="exact"/>
              <w:jc w:val="center"/>
              <w:rPr>
                <w:rFonts w:hint="eastAsia" w:ascii="仿宋" w:hAnsi="仿宋" w:eastAsia="仿宋" w:cs="仿宋"/>
                <w:color w:val="auto"/>
                <w:kern w:val="2"/>
                <w:sz w:val="24"/>
                <w:szCs w:val="24"/>
                <w:lang w:val="en-US" w:eastAsia="zh-CN" w:bidi="ar-SA"/>
              </w:rPr>
            </w:pPr>
          </w:p>
        </w:tc>
        <w:tc>
          <w:tcPr>
            <w:tcW w:w="953" w:type="dxa"/>
            <w:noWrap w:val="0"/>
            <w:vAlign w:val="center"/>
          </w:tcPr>
          <w:p w14:paraId="0DC050F5">
            <w:pPr>
              <w:spacing w:line="520" w:lineRule="exact"/>
              <w:jc w:val="center"/>
              <w:rPr>
                <w:rFonts w:hint="eastAsia" w:ascii="仿宋" w:hAnsi="仿宋" w:eastAsia="仿宋" w:cs="仿宋"/>
                <w:color w:val="auto"/>
                <w:kern w:val="2"/>
                <w:sz w:val="24"/>
                <w:szCs w:val="24"/>
                <w:lang w:val="en-US" w:eastAsia="zh-CN" w:bidi="ar-SA"/>
              </w:rPr>
            </w:pPr>
          </w:p>
        </w:tc>
      </w:tr>
      <w:tr w14:paraId="78E17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2602" w:type="dxa"/>
            <w:gridSpan w:val="3"/>
            <w:noWrap w:val="0"/>
            <w:vAlign w:val="top"/>
          </w:tcPr>
          <w:p w14:paraId="124746DA">
            <w:pPr>
              <w:spacing w:line="520" w:lineRule="exact"/>
              <w:jc w:val="left"/>
              <w:rPr>
                <w:rFonts w:hint="eastAsia" w:ascii="仿宋" w:hAnsi="仿宋" w:eastAsia="仿宋" w:cs="仿宋"/>
                <w:color w:val="auto"/>
                <w:sz w:val="24"/>
                <w:lang w:val="en-US" w:eastAsia="zh-CN"/>
              </w:rPr>
            </w:pPr>
            <w:r>
              <w:rPr>
                <w:rFonts w:hint="eastAsia" w:ascii="仿宋" w:hAnsi="仿宋" w:eastAsia="仿宋" w:cs="仿宋"/>
                <w:color w:val="auto"/>
                <w:sz w:val="24"/>
              </w:rPr>
              <w:t>质保年限:</w:t>
            </w:r>
            <w:r>
              <w:rPr>
                <w:rFonts w:hint="eastAsia" w:ascii="仿宋" w:hAnsi="仿宋" w:eastAsia="仿宋" w:cs="仿宋"/>
                <w:color w:val="auto"/>
                <w:sz w:val="24"/>
                <w:lang w:val="en-US" w:eastAsia="zh-CN"/>
              </w:rPr>
              <w:t>X年</w:t>
            </w:r>
          </w:p>
        </w:tc>
        <w:tc>
          <w:tcPr>
            <w:tcW w:w="5605" w:type="dxa"/>
            <w:gridSpan w:val="6"/>
            <w:noWrap w:val="0"/>
            <w:vAlign w:val="top"/>
          </w:tcPr>
          <w:p w14:paraId="2A39D262">
            <w:pPr>
              <w:spacing w:line="520" w:lineRule="exact"/>
              <w:jc w:val="lef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总价（元）：</w:t>
            </w:r>
          </w:p>
        </w:tc>
      </w:tr>
    </w:tbl>
    <w:p w14:paraId="270D48A5">
      <w:pPr>
        <w:spacing w:line="500" w:lineRule="exact"/>
        <w:ind w:firstLine="360" w:firstLineChars="150"/>
        <w:jc w:val="left"/>
        <w:rPr>
          <w:rFonts w:hint="eastAsia" w:ascii="仿宋" w:hAnsi="仿宋" w:eastAsia="仿宋" w:cs="仿宋"/>
          <w:color w:val="000000"/>
          <w:sz w:val="24"/>
          <w:highlight w:val="none"/>
        </w:rPr>
      </w:pPr>
      <w:r>
        <w:rPr>
          <w:rFonts w:hint="eastAsia" w:ascii="仿宋" w:hAnsi="仿宋" w:eastAsia="仿宋" w:cs="仿宋"/>
          <w:color w:val="auto"/>
          <w:sz w:val="24"/>
          <w:highlight w:val="none"/>
        </w:rPr>
        <w:t>3、本合同为固定单价，合同总价为人民币大写：</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（小写：¥</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w:t>
      </w:r>
      <w:r>
        <w:rPr>
          <w:rFonts w:hint="eastAsia" w:ascii="仿宋" w:hAnsi="仿宋" w:eastAsia="仿宋" w:cs="仿宋"/>
          <w:color w:val="000000"/>
          <w:sz w:val="24"/>
          <w:highlight w:val="none"/>
        </w:rPr>
        <w:t>合同价格已包括</w:t>
      </w:r>
      <w:r>
        <w:rPr>
          <w:rFonts w:hint="eastAsia" w:ascii="仿宋" w:hAnsi="仿宋" w:eastAsia="仿宋" w:cs="仿宋"/>
          <w:color w:val="auto"/>
          <w:sz w:val="24"/>
          <w:highlight w:val="none"/>
        </w:rPr>
        <w:t>货物设计、制造、</w:t>
      </w:r>
      <w:r>
        <w:rPr>
          <w:rFonts w:hint="eastAsia" w:ascii="仿宋" w:hAnsi="仿宋" w:eastAsia="仿宋" w:cs="仿宋"/>
          <w:color w:val="000000"/>
          <w:sz w:val="24"/>
          <w:highlight w:val="none"/>
        </w:rPr>
        <w:t>包装、运输费、装卸费</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rPr>
        <w:t>安装费、</w:t>
      </w:r>
      <w:r>
        <w:rPr>
          <w:rFonts w:hint="eastAsia" w:ascii="仿宋" w:hAnsi="仿宋" w:eastAsia="仿宋" w:cs="仿宋"/>
          <w:color w:val="auto"/>
          <w:sz w:val="24"/>
          <w:highlight w:val="none"/>
        </w:rPr>
        <w:t>施工安装的</w:t>
      </w:r>
      <w:r>
        <w:rPr>
          <w:rFonts w:hint="eastAsia" w:ascii="仿宋" w:hAnsi="仿宋" w:eastAsia="仿宋" w:cs="仿宋"/>
          <w:color w:val="auto"/>
          <w:sz w:val="24"/>
          <w:highlight w:val="none"/>
          <w:lang w:val="en-US" w:eastAsia="zh-CN"/>
        </w:rPr>
        <w:t>辅助</w:t>
      </w:r>
      <w:r>
        <w:rPr>
          <w:rFonts w:hint="eastAsia" w:ascii="仿宋" w:hAnsi="仿宋" w:eastAsia="仿宋" w:cs="仿宋"/>
          <w:color w:val="auto"/>
          <w:sz w:val="24"/>
          <w:highlight w:val="none"/>
        </w:rPr>
        <w:t>材料费</w:t>
      </w:r>
      <w:r>
        <w:rPr>
          <w:rFonts w:hint="eastAsia" w:ascii="仿宋" w:hAnsi="仿宋" w:eastAsia="仿宋" w:cs="仿宋"/>
          <w:color w:val="auto"/>
          <w:sz w:val="24"/>
          <w:highlight w:val="none"/>
          <w:lang w:eastAsia="zh-CN"/>
        </w:rPr>
        <w:t>、</w:t>
      </w:r>
      <w:r>
        <w:rPr>
          <w:rFonts w:hint="eastAsia" w:ascii="仿宋" w:hAnsi="仿宋" w:eastAsia="仿宋" w:cs="仿宋"/>
          <w:color w:val="000000"/>
          <w:sz w:val="24"/>
          <w:highlight w:val="none"/>
        </w:rPr>
        <w:t>调试、</w:t>
      </w:r>
      <w:r>
        <w:rPr>
          <w:rFonts w:hint="eastAsia" w:ascii="仿宋" w:hAnsi="仿宋" w:eastAsia="仿宋" w:cs="仿宋"/>
          <w:color w:val="auto"/>
          <w:sz w:val="24"/>
          <w:highlight w:val="none"/>
        </w:rPr>
        <w:t>培训费</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保险、</w:t>
      </w:r>
      <w:r>
        <w:rPr>
          <w:rFonts w:hint="eastAsia" w:ascii="仿宋" w:hAnsi="仿宋" w:eastAsia="仿宋" w:cs="仿宋"/>
          <w:color w:val="auto"/>
          <w:sz w:val="24"/>
          <w:highlight w:val="none"/>
        </w:rPr>
        <w:t>税金</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验收合格之前及</w:t>
      </w:r>
      <w:r>
        <w:rPr>
          <w:rFonts w:hint="eastAsia" w:ascii="仿宋" w:hAnsi="仿宋" w:eastAsia="仿宋" w:cs="仿宋"/>
          <w:b w:val="0"/>
          <w:bCs/>
          <w:color w:val="000000"/>
          <w:sz w:val="24"/>
        </w:rPr>
        <w:t>质量保证期</w:t>
      </w:r>
      <w:r>
        <w:rPr>
          <w:rFonts w:hint="eastAsia" w:ascii="仿宋" w:hAnsi="仿宋" w:eastAsia="仿宋" w:cs="仿宋"/>
          <w:color w:val="auto"/>
          <w:sz w:val="24"/>
          <w:highlight w:val="none"/>
        </w:rPr>
        <w:t>内费用等</w:t>
      </w:r>
      <w:r>
        <w:rPr>
          <w:rFonts w:hint="eastAsia" w:ascii="仿宋" w:hAnsi="仿宋" w:eastAsia="仿宋" w:cs="仿宋"/>
          <w:color w:val="000000"/>
          <w:sz w:val="24"/>
          <w:highlight w:val="none"/>
        </w:rPr>
        <w:t>全部费用。甲方除支付合同约定货款之外无需再行支付其他任何费用和款项。</w:t>
      </w:r>
    </w:p>
    <w:p w14:paraId="04CA0CF6">
      <w:pPr>
        <w:spacing w:line="5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4、价格清单表是基于乙方在完全理解本项目材料所需为前提，同时甲方对清单中的名称、规格、材质及数量等没有校对的义务，乙方在合同有效期内不得对清单内的费用提出任何的增加。实际供货数量以双方签字确认的数量为准。</w:t>
      </w:r>
    </w:p>
    <w:p w14:paraId="118F4DE5">
      <w:pPr>
        <w:spacing w:line="500" w:lineRule="exact"/>
        <w:ind w:firstLine="482" w:firstLineChars="200"/>
        <w:rPr>
          <w:rFonts w:hint="eastAsia" w:ascii="仿宋" w:hAnsi="仿宋" w:eastAsia="仿宋" w:cs="仿宋"/>
          <w:b/>
          <w:color w:val="000000"/>
          <w:sz w:val="24"/>
        </w:rPr>
      </w:pPr>
      <w:r>
        <w:rPr>
          <w:rFonts w:hint="eastAsia" w:ascii="仿宋" w:hAnsi="仿宋" w:eastAsia="仿宋" w:cs="仿宋"/>
          <w:b/>
          <w:color w:val="000000"/>
          <w:sz w:val="24"/>
        </w:rPr>
        <w:t>二、质量保证</w:t>
      </w:r>
    </w:p>
    <w:p w14:paraId="65507506">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产品质量标准（含环保标准）：执行最新国家及行业标准、国家和地方行政主管部门的有关规定。没有国家和行业标准以及国家和地方行政主管部门的有关规定，按照甲方验收标准或者符合合同目的的特定标准履行；</w:t>
      </w:r>
    </w:p>
    <w:p w14:paraId="593C5401">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乙方保证本协议货物是全新的、未使用过，是符合国家技术规格和国家质量标准的出厂原装合格产品，产品型号、数量、规格及技术、质量标准、售后服务、安装调试必须满足甲方和自治区政府采购协议要求；</w:t>
      </w:r>
    </w:p>
    <w:p w14:paraId="2328B986">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3、货物在交货过程中，发生意外事故和故障损失，如撞、刮、裂、损等均由乙方承担责任；</w:t>
      </w:r>
    </w:p>
    <w:p w14:paraId="4A10CBB9">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4、乙方须按合同要求提供质量合格的货物，如期交付到甲方指定的地点，并负责安装调试；</w:t>
      </w:r>
    </w:p>
    <w:p w14:paraId="375F61C4">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5、乙方的安装调试人员有义务对甲方的设备维修人员及使用人员进行免费培训或指导，确保维修人员能对设备进行日常维护和一般性故障的查找及故障的排除，确保使用人员能够熟练掌握设备的各项功能和操作；</w:t>
      </w:r>
    </w:p>
    <w:p w14:paraId="46E3650A">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6、为保障甲方医疗信息系统能够正常实施、运行，如本合同设备涉及数字信息接口问题，乙方提供的设备应无条件免费开放设备数字信息系统接口，以便甲方信息系统采集数据，相关的费用由乙方承担。</w:t>
      </w:r>
    </w:p>
    <w:p w14:paraId="016BB956">
      <w:pPr>
        <w:spacing w:line="500" w:lineRule="exact"/>
        <w:ind w:firstLine="482" w:firstLineChars="200"/>
        <w:rPr>
          <w:rFonts w:hint="eastAsia" w:ascii="仿宋" w:hAnsi="仿宋" w:eastAsia="仿宋" w:cs="仿宋"/>
          <w:color w:val="000000"/>
          <w:sz w:val="24"/>
        </w:rPr>
      </w:pPr>
      <w:r>
        <w:rPr>
          <w:rFonts w:hint="eastAsia" w:ascii="仿宋" w:hAnsi="仿宋" w:eastAsia="仿宋" w:cs="仿宋"/>
          <w:b/>
          <w:color w:val="000000"/>
          <w:sz w:val="24"/>
        </w:rPr>
        <w:t>三、质量保证期</w:t>
      </w:r>
    </w:p>
    <w:p w14:paraId="40CEE6A1">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1、本合同项下的货物质保期为</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X </w:t>
      </w:r>
      <w:r>
        <w:rPr>
          <w:rFonts w:hint="eastAsia" w:ascii="仿宋" w:hAnsi="仿宋" w:eastAsia="仿宋" w:cs="仿宋"/>
          <w:color w:val="auto"/>
          <w:sz w:val="24"/>
        </w:rPr>
        <w:t>年</w:t>
      </w:r>
      <w:r>
        <w:rPr>
          <w:rFonts w:hint="eastAsia" w:ascii="仿宋" w:hAnsi="仿宋" w:eastAsia="仿宋" w:cs="仿宋"/>
          <w:color w:val="000000"/>
          <w:sz w:val="24"/>
        </w:rPr>
        <w:t>，质保期自甲方书面验收合格之日起计算。在质量保证期内，因产品质量出现问题，乙方负责免费维修或更换，并承担与维修和更换相关的运费、安装、调试、保险等一切费用。超过质保期后只收取更换部件成本费用，不收取服务费，质保期后的维修费用，先维修后付款，零配件的购买，先交货后付款；在使用期内提供原厂的售后服务，终身维护。保修期后的维修费用，先维修后付款，零配件的购买，先交货后付款。保修期内每年至少提供</w:t>
      </w:r>
      <w:r>
        <w:rPr>
          <w:rFonts w:hint="eastAsia" w:ascii="仿宋" w:hAnsi="仿宋" w:eastAsia="仿宋" w:cs="仿宋"/>
          <w:color w:val="000000"/>
          <w:sz w:val="24"/>
          <w:lang w:val="en-US" w:eastAsia="zh-CN"/>
        </w:rPr>
        <w:t>4</w:t>
      </w:r>
      <w:r>
        <w:rPr>
          <w:rFonts w:hint="eastAsia" w:ascii="仿宋" w:hAnsi="仿宋" w:eastAsia="仿宋" w:cs="仿宋"/>
          <w:color w:val="000000"/>
          <w:sz w:val="24"/>
        </w:rPr>
        <w:t>次预防性保养，逾期未完成合同约定，每次扣除 10 %的</w:t>
      </w:r>
      <w:r>
        <w:rPr>
          <w:rFonts w:hint="eastAsia" w:ascii="仿宋" w:hAnsi="仿宋" w:eastAsia="仿宋" w:cs="仿宋"/>
          <w:color w:val="000000"/>
          <w:sz w:val="24"/>
          <w:lang w:eastAsia="zh-CN"/>
        </w:rPr>
        <w:t>履约保证金</w:t>
      </w:r>
      <w:r>
        <w:rPr>
          <w:rFonts w:hint="eastAsia" w:ascii="仿宋" w:hAnsi="仿宋" w:eastAsia="仿宋" w:cs="仿宋"/>
          <w:color w:val="000000"/>
          <w:sz w:val="24"/>
        </w:rPr>
        <w:t>。</w:t>
      </w:r>
    </w:p>
    <w:p w14:paraId="516FACC6">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质保期内开机率不得低于96%（按工作日计算），累计故障不超过六天，每超过一天按该设备日均价款计算赔偿，保修时间按1:3顺延，提供正规的备品、备件价格表，配件到达日期国内不超过3天，国外不超过7天，每超过一天，按该设备日均价款计算赔偿；</w:t>
      </w:r>
    </w:p>
    <w:p w14:paraId="11BE9BB9">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3、质保期内，如产品发生质量问题，乙方应及时内到场进行维修，并相应延长所更换或维修过的零配件质保期；乙方接到甲方通知后2小时内应予答复，如电话无法解决问题乙方应安排工程师12小时内到达现场解决问题，乙方未依照约定时间到场的，甲方有权另行聘请专业人员进行维修，产生的合理费用在质保金中予以扣除，不足部分，乙方应予以补足。</w:t>
      </w:r>
    </w:p>
    <w:p w14:paraId="53DAB1DC">
      <w:pPr>
        <w:spacing w:line="500" w:lineRule="exact"/>
        <w:ind w:firstLine="482" w:firstLineChars="200"/>
        <w:rPr>
          <w:rFonts w:hint="eastAsia" w:ascii="仿宋" w:hAnsi="仿宋" w:eastAsia="仿宋" w:cs="仿宋"/>
          <w:b/>
          <w:color w:val="auto"/>
          <w:sz w:val="24"/>
        </w:rPr>
      </w:pPr>
      <w:r>
        <w:rPr>
          <w:rFonts w:hint="eastAsia" w:ascii="仿宋" w:hAnsi="仿宋" w:eastAsia="仿宋" w:cs="仿宋"/>
          <w:b/>
          <w:color w:val="000000"/>
          <w:sz w:val="24"/>
        </w:rPr>
        <w:t>四、交</w:t>
      </w:r>
      <w:r>
        <w:rPr>
          <w:rFonts w:hint="eastAsia" w:ascii="仿宋" w:hAnsi="仿宋" w:eastAsia="仿宋" w:cs="仿宋"/>
          <w:b/>
          <w:color w:val="auto"/>
          <w:sz w:val="24"/>
        </w:rPr>
        <w:t>货时间、地点</w:t>
      </w:r>
    </w:p>
    <w:p w14:paraId="1AAEF5A3">
      <w:pPr>
        <w:spacing w:line="5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1、乙方于</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eastAsia="zh-CN"/>
        </w:rPr>
        <w:t>合同签订</w:t>
      </w:r>
      <w:r>
        <w:rPr>
          <w:rFonts w:hint="eastAsia" w:ascii="仿宋" w:hAnsi="仿宋" w:eastAsia="仿宋" w:cs="仿宋"/>
          <w:color w:val="auto"/>
          <w:sz w:val="24"/>
          <w:u w:val="single"/>
          <w:lang w:val="en-US" w:eastAsia="zh-CN"/>
        </w:rPr>
        <w:t>XX个工作日内</w:t>
      </w:r>
      <w:r>
        <w:rPr>
          <w:rFonts w:hint="eastAsia" w:ascii="仿宋" w:hAnsi="仿宋" w:eastAsia="仿宋" w:cs="仿宋"/>
          <w:color w:val="auto"/>
          <w:sz w:val="24"/>
        </w:rPr>
        <w:t>将货物送达至以下指定地点：</w:t>
      </w:r>
      <w:r>
        <w:rPr>
          <w:rFonts w:hint="eastAsia" w:ascii="仿宋" w:hAnsi="仿宋" w:eastAsia="仿宋" w:cs="仿宋"/>
          <w:color w:val="auto"/>
          <w:sz w:val="24"/>
          <w:u w:val="single"/>
          <w:lang w:eastAsia="zh-CN"/>
        </w:rPr>
        <w:t>伊犁哈萨克自治州塔城地区人民医院</w:t>
      </w:r>
      <w:r>
        <w:rPr>
          <w:rFonts w:hint="eastAsia" w:ascii="仿宋" w:hAnsi="仿宋" w:eastAsia="仿宋" w:cs="仿宋"/>
          <w:color w:val="auto"/>
          <w:sz w:val="24"/>
        </w:rPr>
        <w:t>，并确保在</w:t>
      </w:r>
      <w:r>
        <w:rPr>
          <w:rFonts w:hint="eastAsia" w:ascii="仿宋" w:hAnsi="仿宋" w:eastAsia="仿宋" w:cs="仿宋"/>
          <w:color w:val="auto"/>
          <w:sz w:val="24"/>
          <w:u w:val="single"/>
          <w:lang w:val="en-US" w:eastAsia="zh-CN"/>
        </w:rPr>
        <w:t>XX</w:t>
      </w:r>
      <w:r>
        <w:rPr>
          <w:rFonts w:hint="eastAsia" w:ascii="仿宋" w:hAnsi="仿宋" w:eastAsia="仿宋" w:cs="仿宋"/>
          <w:color w:val="auto"/>
          <w:sz w:val="24"/>
        </w:rPr>
        <w:t>天内完成安装和调试工作，配合甲方做好验收工作；</w:t>
      </w:r>
    </w:p>
    <w:p w14:paraId="51EFD126">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其它备注说明：如因甲方原因造成无法安装或延期安装，交货期限可顺延，乙方同意顺延交货日期。</w:t>
      </w:r>
    </w:p>
    <w:p w14:paraId="0891F780">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2、到货地点和接货单位：甲方指定的接货人姓名：</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，电话号码：</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；双方明确，除该指定接货人外，其他任何人员（包括甲方的其他任何工作人员）签署的接货单，甲方均不予认可；</w:t>
      </w:r>
    </w:p>
    <w:p w14:paraId="5DB4805C">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3、在交付时，乙方必须向甲方提供产品检验合格证书、装箱单、产品安装使用说明书、维修指南、服务手册等资料，进口设备须带海关报关单和商品检验单，保证是原产地的原装产品，甲乙双方对设备进行开箱清点、检查验收，如果发现数量不足或有质量、技术等问题，乙方应在7天内，按照甲方的要求，采取补足、更换或退货等处理措施，并承担由此产生的一切损失和费用，否则按退货处理；</w:t>
      </w:r>
    </w:p>
    <w:p w14:paraId="228FD84F">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4、交货完成前（即货物交付完成且经甲方验收完毕前），本合同项下商品的损毁灭失风险由乙方承担，交货完成后，商品的所有权及损毁灭失风险转移至甲方。在安装期间，因物件发生的事故及人身伤亡，由乙方承担责任。与甲方无关，甲方不承担任何责任。乙方向甲方承诺其具备履行本合同项下义务所需要的各类资质，如果因为应当具备资质而不具有资质，发生事故造成人身伤亡、财产毁损并牵连甲方承担连带责任的，乙方无条件地承诺甲方因上述连带责任支付的赔偿款项全部由乙方承担。</w:t>
      </w:r>
    </w:p>
    <w:p w14:paraId="4EC656B1">
      <w:pPr>
        <w:spacing w:line="500" w:lineRule="exact"/>
        <w:ind w:firstLine="482" w:firstLineChars="200"/>
        <w:rPr>
          <w:rFonts w:hint="eastAsia" w:ascii="仿宋" w:hAnsi="仿宋" w:eastAsia="仿宋" w:cs="仿宋"/>
          <w:color w:val="000000"/>
          <w:sz w:val="24"/>
        </w:rPr>
      </w:pPr>
      <w:r>
        <w:rPr>
          <w:rFonts w:hint="eastAsia" w:ascii="仿宋" w:hAnsi="仿宋" w:eastAsia="仿宋" w:cs="仿宋"/>
          <w:b/>
          <w:color w:val="000000"/>
          <w:sz w:val="24"/>
        </w:rPr>
        <w:t>五、产品包装及运输</w:t>
      </w:r>
    </w:p>
    <w:p w14:paraId="5A1602A1">
      <w:pPr>
        <w:spacing w:line="500" w:lineRule="exact"/>
        <w:ind w:firstLine="480" w:firstLineChars="200"/>
        <w:rPr>
          <w:rFonts w:hint="eastAsia" w:ascii="仿宋" w:hAnsi="仿宋" w:eastAsia="仿宋" w:cs="仿宋"/>
          <w:color w:val="000000"/>
          <w:sz w:val="24"/>
        </w:rPr>
      </w:pPr>
      <w:r>
        <w:rPr>
          <w:rFonts w:hint="eastAsia" w:ascii="仿宋" w:hAnsi="仿宋" w:eastAsia="仿宋" w:cs="仿宋"/>
          <w:bCs/>
          <w:color w:val="000000"/>
          <w:sz w:val="24"/>
        </w:rPr>
        <w:t>１、包装必须与运输方式相适应，包装方式的确定和包装费用均由乙方负责;由于不适当的包装而造成的货物有任何的损坏由乙方负责；</w:t>
      </w:r>
    </w:p>
    <w:p w14:paraId="6BC0B088">
      <w:pPr>
        <w:spacing w:line="500" w:lineRule="exact"/>
        <w:ind w:firstLine="480" w:firstLineChars="200"/>
        <w:rPr>
          <w:rFonts w:hint="eastAsia" w:ascii="仿宋" w:hAnsi="仿宋" w:eastAsia="仿宋" w:cs="仿宋"/>
          <w:color w:val="000000"/>
          <w:sz w:val="24"/>
        </w:rPr>
      </w:pPr>
      <w:r>
        <w:rPr>
          <w:rFonts w:hint="eastAsia" w:ascii="仿宋" w:hAnsi="仿宋" w:eastAsia="仿宋" w:cs="仿宋"/>
          <w:bCs/>
          <w:color w:val="000000"/>
          <w:sz w:val="24"/>
        </w:rPr>
        <w:t>２、提供的全部货物必须采用相应的标准的保护措施进行包装。包装应适于远距离运输，并有良好的防潮、防震、防锈和防野蛮装卸等保护措施，以确保货物安全运抵现场。乙方应承担因其包装或防护措施不妥而引起货物锈蚀、损坏和丢失的任何损失的责任或费用；</w:t>
      </w:r>
    </w:p>
    <w:p w14:paraId="2B0C09C5">
      <w:pPr>
        <w:spacing w:line="500" w:lineRule="exact"/>
        <w:ind w:firstLine="480" w:firstLineChars="200"/>
        <w:rPr>
          <w:rFonts w:hint="eastAsia" w:ascii="仿宋" w:hAnsi="仿宋" w:eastAsia="仿宋" w:cs="仿宋"/>
          <w:color w:val="000000"/>
          <w:sz w:val="24"/>
        </w:rPr>
      </w:pPr>
      <w:r>
        <w:rPr>
          <w:rFonts w:hint="eastAsia" w:ascii="仿宋" w:hAnsi="仿宋" w:eastAsia="仿宋" w:cs="仿宋"/>
          <w:bCs/>
          <w:color w:val="000000"/>
          <w:sz w:val="24"/>
        </w:rPr>
        <w:t>3、包装费、运输费、装卸费和保险费均已包含在合同价款内；</w:t>
      </w:r>
    </w:p>
    <w:p w14:paraId="431A6CB2">
      <w:pPr>
        <w:spacing w:line="500" w:lineRule="exact"/>
        <w:ind w:firstLine="480" w:firstLineChars="200"/>
        <w:rPr>
          <w:rFonts w:hint="eastAsia" w:ascii="仿宋" w:hAnsi="仿宋" w:eastAsia="仿宋" w:cs="仿宋"/>
          <w:color w:val="000000"/>
          <w:sz w:val="24"/>
        </w:rPr>
      </w:pPr>
      <w:r>
        <w:rPr>
          <w:rFonts w:hint="eastAsia" w:ascii="仿宋" w:hAnsi="仿宋" w:eastAsia="仿宋" w:cs="仿宋"/>
          <w:bCs/>
          <w:color w:val="000000"/>
          <w:sz w:val="24"/>
        </w:rPr>
        <w:t>4、运输途中的货物安全问题均由乙方负责。</w:t>
      </w:r>
    </w:p>
    <w:p w14:paraId="3FF2E993">
      <w:pPr>
        <w:spacing w:line="500" w:lineRule="exact"/>
        <w:ind w:firstLine="482" w:firstLineChars="200"/>
        <w:rPr>
          <w:rFonts w:hint="eastAsia" w:ascii="仿宋" w:hAnsi="仿宋" w:eastAsia="仿宋" w:cs="仿宋"/>
          <w:color w:val="000000"/>
          <w:sz w:val="24"/>
        </w:rPr>
      </w:pPr>
      <w:r>
        <w:rPr>
          <w:rFonts w:hint="eastAsia" w:ascii="仿宋" w:hAnsi="仿宋" w:eastAsia="仿宋" w:cs="仿宋"/>
          <w:b/>
          <w:color w:val="000000"/>
          <w:sz w:val="24"/>
        </w:rPr>
        <w:t>六、验收</w:t>
      </w:r>
    </w:p>
    <w:p w14:paraId="31303DBE">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在交货前，乙方应确保制造商对货物的有关内在和外观质量、规格、性能、数量和重量进行准确的和全面的检验，并出具货物符合合同规定的证书。该证书将作为申请付款单据的必要条件。但不应视为是对质量、规格、性能、数量的最终定论。质量证书应附有写明制造商检验的细节和结果的说明；</w:t>
      </w:r>
    </w:p>
    <w:p w14:paraId="249AD256">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数量:乙方交货时，甲乙双方应各指定一名工作人员对货物数量进行统计。交货完成后，就甲方验收合格的货物数量，由双方各自指定的工作人员在交货清单上签字确认（对数量的确认不代表甲方对设备质量或内在性能等的最终确认），交货清单一式两份，作为今后双方结算的依据；</w:t>
      </w:r>
    </w:p>
    <w:p w14:paraId="6689244E">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3、如果在合同规定的质量保证期内，发现货物的质量或规格与合同规定不符，或货物有缺陷，包括内在隐蔽瑕疵或使用不合适的原材料或不科学的设计等，甲方有权根据质量保证条款向乙方主张质保责任，并在乙方构成违约或侵权时主张索赔；</w:t>
      </w:r>
    </w:p>
    <w:p w14:paraId="1D8F473D">
      <w:pPr>
        <w:spacing w:line="500" w:lineRule="exact"/>
        <w:ind w:firstLine="480" w:firstLineChars="200"/>
        <w:rPr>
          <w:rFonts w:hint="eastAsia" w:ascii="仿宋" w:hAnsi="仿宋" w:eastAsia="仿宋" w:cs="仿宋"/>
          <w:color w:val="auto"/>
          <w:sz w:val="24"/>
        </w:rPr>
      </w:pPr>
      <w:r>
        <w:rPr>
          <w:rFonts w:hint="eastAsia" w:ascii="仿宋" w:hAnsi="仿宋" w:eastAsia="仿宋" w:cs="仿宋"/>
          <w:color w:val="000000"/>
          <w:sz w:val="24"/>
        </w:rPr>
        <w:t>4、产品交货后，乙方必须提前一天通知甲方具体的安装时间，乙方免费负责设备的安装和调试。设备安装调试结束、交使用科室正常使用十五天后，甲、乙双方应依照本合同中约定的质量要求和技术标准，对产品的质量进行验收，同时乙方必须提供自治区计量研究院、特种设备研究院或卫生监督部门等相关检测单位出具的检测合格证，检测费用由乙方承担。如设备为检验设备应提供设备性能验证报告（所需耗材及检验试剂均由乙方承担）。验收合格的，进入保修期或质保期，乙方向甲方提供完整的中文维修保养资料。若为进口产品，提供设备的英文原版的设备技术指标参数文件及中文翻译文件，提供设备安装、维修保养所需的专业工具。验收不合格的，甲方有权向乙方提出书面异议，乙方应在接到异议及检测报告后及时进行更换，直至验收合格，如果因乙方供货质量原因造成的甲方受到的损失，乙方还</w:t>
      </w:r>
      <w:r>
        <w:rPr>
          <w:rFonts w:hint="eastAsia" w:ascii="仿宋" w:hAnsi="仿宋" w:eastAsia="仿宋" w:cs="仿宋"/>
          <w:color w:val="auto"/>
          <w:sz w:val="24"/>
        </w:rPr>
        <w:t>应承担相应违约责任并承担相应赔偿。</w:t>
      </w:r>
    </w:p>
    <w:p w14:paraId="5E12D36F">
      <w:pPr>
        <w:spacing w:line="500" w:lineRule="exact"/>
        <w:ind w:firstLine="482" w:firstLineChars="200"/>
        <w:rPr>
          <w:rFonts w:hint="eastAsia" w:ascii="仿宋" w:hAnsi="仿宋" w:eastAsia="仿宋" w:cs="仿宋"/>
          <w:color w:val="auto"/>
          <w:sz w:val="24"/>
        </w:rPr>
      </w:pPr>
      <w:r>
        <w:rPr>
          <w:rFonts w:hint="eastAsia" w:ascii="仿宋" w:hAnsi="仿宋" w:eastAsia="仿宋" w:cs="仿宋"/>
          <w:b/>
          <w:color w:val="auto"/>
          <w:sz w:val="24"/>
        </w:rPr>
        <w:t>七、售后服务</w:t>
      </w:r>
    </w:p>
    <w:p w14:paraId="60F3B2D8">
      <w:pPr>
        <w:spacing w:line="5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1、上述产品的免费保修期为交货并验收合格后</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X</w:t>
      </w:r>
      <w:r>
        <w:rPr>
          <w:rFonts w:hint="eastAsia" w:ascii="仿宋" w:hAnsi="仿宋" w:eastAsia="仿宋" w:cs="仿宋"/>
          <w:color w:val="auto"/>
          <w:sz w:val="24"/>
        </w:rPr>
        <w:t>年；免费更换时间为交货并验收合格后</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rPr>
        <w:t>年；</w:t>
      </w:r>
    </w:p>
    <w:p w14:paraId="1D89FA53">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auto"/>
          <w:sz w:val="24"/>
        </w:rPr>
        <w:t>2、乙方应提供国内（包括新疆地区）维修站（地址）：</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r>
        <w:rPr>
          <w:rFonts w:hint="eastAsia" w:ascii="仿宋" w:hAnsi="仿宋" w:eastAsia="仿宋" w:cs="仿宋"/>
          <w:color w:val="auto"/>
          <w:sz w:val="24"/>
        </w:rPr>
        <w:t>，售后服务联系人：</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r>
        <w:rPr>
          <w:rFonts w:hint="eastAsia" w:ascii="仿宋" w:hAnsi="仿宋" w:eastAsia="仿宋" w:cs="仿宋"/>
          <w:color w:val="auto"/>
          <w:sz w:val="24"/>
        </w:rPr>
        <w:t>，联系电话：</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r>
        <w:rPr>
          <w:rFonts w:hint="eastAsia" w:ascii="仿宋" w:hAnsi="仿宋" w:eastAsia="仿宋" w:cs="仿宋"/>
          <w:color w:val="auto"/>
          <w:sz w:val="24"/>
        </w:rPr>
        <w:t>。提供正规的备品备件价格表。保修期后的维修费用，先维</w:t>
      </w:r>
      <w:r>
        <w:rPr>
          <w:rFonts w:hint="eastAsia" w:ascii="仿宋" w:hAnsi="仿宋" w:eastAsia="仿宋" w:cs="仿宋"/>
          <w:color w:val="000000"/>
          <w:sz w:val="24"/>
        </w:rPr>
        <w:t>修后付款；零备件的购买，先交货后付款；提供保修期后无偿技术支持；</w:t>
      </w:r>
    </w:p>
    <w:p w14:paraId="4619578C">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3、质保期外如设备发生故障,乙方售后服务人员应于8小时内进行维修,经检修需要进行备件更换的,提供优惠的配件供应</w:t>
      </w:r>
      <w:r>
        <w:rPr>
          <w:rFonts w:hint="eastAsia" w:ascii="仿宋" w:hAnsi="仿宋" w:eastAsia="仿宋" w:cs="仿宋"/>
          <w:color w:val="000000"/>
          <w:sz w:val="24"/>
          <w:lang w:eastAsia="zh-CN"/>
        </w:rPr>
        <w:t>，</w:t>
      </w:r>
      <w:r>
        <w:rPr>
          <w:rFonts w:hint="eastAsia" w:ascii="仿宋" w:hAnsi="仿宋" w:eastAsia="仿宋" w:cs="仿宋"/>
          <w:color w:val="000000"/>
          <w:sz w:val="24"/>
        </w:rPr>
        <w:t>提供保修期后无偿技术支持。</w:t>
      </w:r>
    </w:p>
    <w:p w14:paraId="6AD1BEA4">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八、货款的支付</w:t>
      </w:r>
    </w:p>
    <w:p w14:paraId="1338570F">
      <w:pPr>
        <w:spacing w:line="500" w:lineRule="exact"/>
        <w:ind w:firstLine="480" w:firstLineChars="200"/>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1.货物到达甲方指定地点后，甲方支付合同金额的30%;装机试用2个月后验收合格甲方支付合同金额的60%;;质保期三年到期后支付合同金额的10%。</w:t>
      </w:r>
    </w:p>
    <w:p w14:paraId="469440D1">
      <w:pPr>
        <w:spacing w:line="500" w:lineRule="exact"/>
        <w:ind w:firstLine="480" w:firstLineChars="200"/>
        <w:rPr>
          <w:rFonts w:hint="eastAsia" w:ascii="仿宋" w:hAnsi="仿宋" w:eastAsia="仿宋" w:cs="仿宋"/>
          <w:color w:val="auto"/>
          <w:sz w:val="24"/>
          <w:lang w:val="en-US" w:eastAsia="zh-CN"/>
        </w:rPr>
      </w:pPr>
      <w:r>
        <w:rPr>
          <w:rFonts w:hint="eastAsia" w:ascii="仿宋" w:hAnsi="仿宋" w:eastAsia="仿宋" w:cs="仿宋"/>
          <w:color w:val="000000"/>
          <w:sz w:val="24"/>
          <w:highlight w:val="none"/>
          <w:lang w:val="en-US" w:eastAsia="zh-CN"/>
        </w:rPr>
        <w:t>2</w:t>
      </w:r>
      <w:r>
        <w:rPr>
          <w:rFonts w:hint="eastAsia" w:ascii="仿宋" w:hAnsi="仿宋" w:eastAsia="仿宋" w:cs="仿宋"/>
          <w:color w:val="000000"/>
          <w:sz w:val="24"/>
          <w:lang w:val="en-US" w:eastAsia="zh-CN"/>
        </w:rPr>
        <w:t>.甲方支付上述任何一笔款项前，乙方应提供符合甲方财务做账要求的正规增值税</w:t>
      </w:r>
      <w:r>
        <w:rPr>
          <w:rFonts w:hint="eastAsia" w:ascii="仿宋" w:hAnsi="仿宋" w:eastAsia="仿宋" w:cs="仿宋"/>
          <w:color w:val="auto"/>
          <w:sz w:val="24"/>
          <w:lang w:val="en-US" w:eastAsia="zh-CN"/>
        </w:rPr>
        <w:t>（专用/普通）发票，否则，甲方有权拒付款项且不承担违约责任。</w:t>
      </w:r>
    </w:p>
    <w:p w14:paraId="261128C0">
      <w:pPr>
        <w:spacing w:line="5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4.</w:t>
      </w:r>
      <w:r>
        <w:rPr>
          <w:rFonts w:hint="eastAsia" w:ascii="仿宋" w:hAnsi="仿宋" w:eastAsia="仿宋" w:cs="仿宋"/>
          <w:color w:val="auto"/>
          <w:sz w:val="24"/>
        </w:rPr>
        <w:t>乙方银行账户信息：</w:t>
      </w:r>
    </w:p>
    <w:p w14:paraId="3E11D274">
      <w:pPr>
        <w:spacing w:line="500" w:lineRule="exact"/>
        <w:ind w:firstLine="480" w:firstLineChars="200"/>
        <w:rPr>
          <w:rFonts w:hint="eastAsia" w:ascii="仿宋" w:hAnsi="仿宋" w:eastAsia="仿宋" w:cs="仿宋"/>
          <w:color w:val="auto"/>
          <w:sz w:val="24"/>
          <w:u w:val="single"/>
        </w:rPr>
      </w:pPr>
      <w:r>
        <w:rPr>
          <w:rFonts w:hint="eastAsia" w:ascii="仿宋" w:hAnsi="仿宋" w:eastAsia="仿宋" w:cs="仿宋"/>
          <w:color w:val="auto"/>
          <w:sz w:val="24"/>
        </w:rPr>
        <w:t>开户行：</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p>
    <w:p w14:paraId="488ABE82">
      <w:pPr>
        <w:spacing w:line="500" w:lineRule="exact"/>
        <w:ind w:firstLine="480" w:firstLineChars="200"/>
        <w:rPr>
          <w:rFonts w:hint="eastAsia" w:ascii="仿宋" w:hAnsi="仿宋" w:eastAsia="仿宋" w:cs="仿宋"/>
          <w:color w:val="auto"/>
          <w:sz w:val="24"/>
          <w:u w:val="single"/>
          <w:lang w:val="en-US" w:eastAsia="zh-CN"/>
        </w:rPr>
      </w:pPr>
      <w:r>
        <w:rPr>
          <w:rFonts w:hint="eastAsia" w:ascii="仿宋" w:hAnsi="仿宋" w:eastAsia="仿宋" w:cs="仿宋"/>
          <w:color w:val="auto"/>
          <w:sz w:val="24"/>
        </w:rPr>
        <w:t>账户名称：</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p>
    <w:p w14:paraId="57AC8289">
      <w:pPr>
        <w:spacing w:line="500" w:lineRule="exact"/>
        <w:ind w:firstLine="480" w:firstLineChars="200"/>
        <w:rPr>
          <w:rFonts w:hint="eastAsia" w:ascii="仿宋" w:hAnsi="仿宋" w:eastAsia="仿宋" w:cs="仿宋"/>
          <w:color w:val="auto"/>
          <w:sz w:val="24"/>
          <w:u w:val="single"/>
        </w:rPr>
      </w:pPr>
      <w:r>
        <w:rPr>
          <w:rFonts w:hint="eastAsia" w:ascii="仿宋" w:hAnsi="仿宋" w:eastAsia="仿宋" w:cs="仿宋"/>
          <w:color w:val="auto"/>
          <w:sz w:val="24"/>
        </w:rPr>
        <w:t>银行账号：</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p>
    <w:p w14:paraId="38ED2126">
      <w:pPr>
        <w:spacing w:line="5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auto"/>
          <w:sz w:val="24"/>
        </w:rPr>
        <w:t>甲方向以上账户付款，即为完</w:t>
      </w:r>
      <w:r>
        <w:rPr>
          <w:rFonts w:hint="eastAsia" w:ascii="仿宋" w:hAnsi="仿宋" w:eastAsia="仿宋" w:cs="仿宋"/>
          <w:color w:val="000000"/>
          <w:sz w:val="24"/>
        </w:rPr>
        <w:t>成本合同项下对乙方相应的付款义务。乙方对上述账户信息的准确性和可用性承担全部责任。若上述账户状态或信息发生任何变更，乙方应提前7个工作日使甲方获悉，否则甲方不对乙方迟延收到或未能收到任何款项承担责任。</w:t>
      </w:r>
    </w:p>
    <w:p w14:paraId="5B3F2DE8">
      <w:pPr>
        <w:spacing w:line="500" w:lineRule="exact"/>
        <w:ind w:firstLine="482" w:firstLineChars="200"/>
        <w:jc w:val="left"/>
        <w:rPr>
          <w:rFonts w:hint="eastAsia" w:ascii="仿宋" w:hAnsi="仿宋" w:eastAsia="仿宋" w:cs="仿宋"/>
          <w:color w:val="000000"/>
          <w:sz w:val="24"/>
        </w:rPr>
      </w:pPr>
      <w:r>
        <w:rPr>
          <w:rFonts w:hint="eastAsia" w:ascii="仿宋" w:hAnsi="仿宋" w:eastAsia="仿宋" w:cs="仿宋"/>
          <w:b/>
          <w:color w:val="000000"/>
          <w:sz w:val="24"/>
        </w:rPr>
        <w:t>九、违约责任</w:t>
      </w:r>
    </w:p>
    <w:p w14:paraId="3085688F">
      <w:pPr>
        <w:widowControl w:val="0"/>
        <w:autoSpaceDE w:val="0"/>
        <w:autoSpaceDN w:val="0"/>
        <w:adjustRightInd w:val="0"/>
        <w:spacing w:line="500" w:lineRule="exact"/>
        <w:ind w:left="-61" w:leftChars="-29" w:firstLine="480" w:firstLineChars="200"/>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1、乙方应严格按照合同约定的时间交货，如乙方延迟交货，甲方有权追究延迟交货的违约责任。乙方供货每逾期一天，按合同总额的</w:t>
      </w:r>
      <w:r>
        <w:rPr>
          <w:rFonts w:hint="eastAsia" w:ascii="仿宋" w:hAnsi="仿宋" w:eastAsia="仿宋" w:cs="仿宋"/>
          <w:color w:val="000000"/>
          <w:sz w:val="24"/>
          <w:szCs w:val="24"/>
          <w:u w:val="single"/>
          <w:lang w:val="en-US" w:eastAsia="zh-CN" w:bidi="ar-SA"/>
        </w:rPr>
        <w:t xml:space="preserve"> 百分之一 </w:t>
      </w:r>
      <w:r>
        <w:rPr>
          <w:rFonts w:hint="eastAsia" w:ascii="仿宋" w:hAnsi="仿宋" w:eastAsia="仿宋" w:cs="仿宋"/>
          <w:color w:val="000000"/>
          <w:sz w:val="24"/>
          <w:szCs w:val="24"/>
          <w:lang w:val="en-US" w:eastAsia="zh-CN" w:bidi="ar-SA"/>
        </w:rPr>
        <w:t>向甲方承担违约金；乙方逾期供货超出交付期十天(含十天)以上的，甲方有权解除合同并追究乙方的违约责任，甲方解除合同的，乙方应支付合同总价款20%的违约金；</w:t>
      </w:r>
    </w:p>
    <w:p w14:paraId="26EE515F">
      <w:pPr>
        <w:widowControl w:val="0"/>
        <w:autoSpaceDE w:val="0"/>
        <w:autoSpaceDN w:val="0"/>
        <w:adjustRightInd w:val="0"/>
        <w:spacing w:line="500" w:lineRule="exact"/>
        <w:ind w:left="-61" w:leftChars="-29" w:firstLine="480" w:firstLineChars="200"/>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2、在履行合同过程中，如果乙方遇到妨碍按时交货和提供服务的情况，应及时以书面形式将拖延的事实，可能拖延的时间和原因通知甲方。甲方在收到乙方通知后对情况进行评价，并于7日内确定是否同意延长交货时间以及是否收取逾期违约金。乙方延期交货应通过签订补充协议的方式经甲方盖章确认；</w:t>
      </w:r>
    </w:p>
    <w:p w14:paraId="0C755F72">
      <w:pPr>
        <w:widowControl w:val="0"/>
        <w:autoSpaceDE w:val="0"/>
        <w:autoSpaceDN w:val="0"/>
        <w:adjustRightInd w:val="0"/>
        <w:spacing w:line="500" w:lineRule="exact"/>
        <w:ind w:left="-61" w:leftChars="-29" w:firstLine="480" w:firstLineChars="200"/>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3、乙方所交产品品种、型号、规格、质量、安装等不符合合同规定的，由乙方负责包换或包修及重新安装，并承担修理、调换或退货、安装而支付的实际费用。乙方不能修理或者不能调换、安装的，按合同总额的20%承担违约金；</w:t>
      </w:r>
    </w:p>
    <w:p w14:paraId="43BE0975">
      <w:pPr>
        <w:widowControl w:val="0"/>
        <w:autoSpaceDE w:val="0"/>
        <w:autoSpaceDN w:val="0"/>
        <w:adjustRightInd w:val="0"/>
        <w:spacing w:line="500" w:lineRule="exact"/>
        <w:ind w:left="-61" w:leftChars="-29" w:firstLine="480" w:firstLineChars="200"/>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4、乙方在协议供货有效期内违反本有关质量保证及售后服务的，甲方有权要求乙方支付合同总价款的20%违约金；</w:t>
      </w:r>
    </w:p>
    <w:p w14:paraId="6886330E">
      <w:pPr>
        <w:widowControl w:val="0"/>
        <w:autoSpaceDE w:val="0"/>
        <w:autoSpaceDN w:val="0"/>
        <w:adjustRightInd w:val="0"/>
        <w:spacing w:line="500" w:lineRule="exact"/>
        <w:ind w:left="-61" w:leftChars="-29" w:firstLine="480" w:firstLineChars="200"/>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5、乙方向甲方承诺，如发生乙方向甲方指定人员或与该业务有关的任何工作人员行贿、送礼等行为，或与甲方相关工作人员串通，做出损害甲方利益的任何行为，每次按合同总金额的20%向甲方承担违约金；</w:t>
      </w:r>
    </w:p>
    <w:p w14:paraId="41901CA8">
      <w:pPr>
        <w:widowControl w:val="0"/>
        <w:autoSpaceDE w:val="0"/>
        <w:autoSpaceDN w:val="0"/>
        <w:adjustRightInd w:val="0"/>
        <w:spacing w:line="500" w:lineRule="exact"/>
        <w:ind w:left="-61" w:leftChars="-29" w:firstLine="480" w:firstLineChars="200"/>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6、乙方支付上述违约金不足以赔偿甲方损失的，甲方有权另行向乙方索赔，包括但不限于第三方索赔、律师费、诉讼费、鉴定费、公证费、保全费、保全担保费、差旅费等甲方采取诉讼途径发生的一切费用。</w:t>
      </w:r>
    </w:p>
    <w:p w14:paraId="0F3278A3">
      <w:pPr>
        <w:widowControl w:val="0"/>
        <w:autoSpaceDE w:val="0"/>
        <w:autoSpaceDN w:val="0"/>
        <w:adjustRightInd w:val="0"/>
        <w:spacing w:line="500" w:lineRule="exact"/>
        <w:ind w:left="-61" w:leftChars="-29" w:firstLine="482" w:firstLineChars="200"/>
        <w:rPr>
          <w:rFonts w:hint="eastAsia" w:ascii="仿宋" w:hAnsi="仿宋" w:eastAsia="仿宋" w:cs="仿宋"/>
          <w:b/>
          <w:color w:val="000000"/>
          <w:sz w:val="24"/>
          <w:szCs w:val="24"/>
          <w:lang w:val="en-US" w:eastAsia="zh-CN" w:bidi="ar-SA"/>
        </w:rPr>
      </w:pPr>
      <w:r>
        <w:rPr>
          <w:rFonts w:hint="eastAsia" w:ascii="仿宋" w:hAnsi="仿宋" w:eastAsia="仿宋" w:cs="仿宋"/>
          <w:b/>
          <w:color w:val="000000"/>
          <w:sz w:val="24"/>
          <w:szCs w:val="24"/>
          <w:lang w:val="en-US" w:eastAsia="zh-CN" w:bidi="ar-SA"/>
        </w:rPr>
        <w:t>十、不可抗力</w:t>
      </w:r>
    </w:p>
    <w:p w14:paraId="2A70193A">
      <w:pPr>
        <w:widowControl w:val="0"/>
        <w:autoSpaceDE w:val="0"/>
        <w:autoSpaceDN w:val="0"/>
        <w:adjustRightInd w:val="0"/>
        <w:spacing w:line="500" w:lineRule="exact"/>
        <w:ind w:left="-61" w:leftChars="-29" w:firstLine="480" w:firstLineChars="200"/>
        <w:rPr>
          <w:rFonts w:hint="eastAsia" w:ascii="仿宋" w:hAnsi="仿宋" w:eastAsia="仿宋" w:cs="仿宋"/>
          <w:bCs/>
          <w:color w:val="000000"/>
          <w:sz w:val="24"/>
          <w:szCs w:val="24"/>
          <w:lang w:val="en-US" w:eastAsia="zh-CN" w:bidi="ar-SA"/>
        </w:rPr>
      </w:pPr>
      <w:r>
        <w:rPr>
          <w:rFonts w:hint="eastAsia" w:ascii="仿宋" w:hAnsi="仿宋" w:eastAsia="仿宋" w:cs="仿宋"/>
          <w:bCs/>
          <w:color w:val="000000"/>
          <w:sz w:val="24"/>
          <w:szCs w:val="24"/>
          <w:lang w:val="en-US" w:eastAsia="zh-CN" w:bidi="ar-SA"/>
        </w:rPr>
        <w:t>1、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2807EDFD">
      <w:pPr>
        <w:widowControl w:val="0"/>
        <w:autoSpaceDE w:val="0"/>
        <w:autoSpaceDN w:val="0"/>
        <w:adjustRightInd w:val="0"/>
        <w:spacing w:line="500" w:lineRule="exact"/>
        <w:ind w:left="-61" w:leftChars="-29" w:firstLine="480" w:firstLineChars="200"/>
        <w:rPr>
          <w:rFonts w:hint="eastAsia" w:ascii="仿宋" w:hAnsi="仿宋" w:eastAsia="仿宋" w:cs="仿宋"/>
          <w:color w:val="000000"/>
          <w:sz w:val="24"/>
          <w:szCs w:val="24"/>
          <w:lang w:val="en-US" w:eastAsia="zh-CN" w:bidi="ar-SA"/>
        </w:rPr>
      </w:pPr>
      <w:r>
        <w:rPr>
          <w:rFonts w:hint="eastAsia" w:ascii="仿宋" w:hAnsi="仿宋" w:eastAsia="仿宋" w:cs="仿宋"/>
          <w:bCs/>
          <w:color w:val="000000"/>
          <w:sz w:val="24"/>
          <w:szCs w:val="24"/>
          <w:lang w:val="en-US" w:eastAsia="zh-CN" w:bidi="ar-SA"/>
        </w:rPr>
        <w:t>2、“不可抗力”是指甲乙双方不能合理控制、不可预见或即使预见亦无法避免的事件，该事件妨碍、影响或延误任何一方根据合同履行其全部或部分义务。该事件包括但不限于政府行为、电信行业行为、自然灾害、战争或任何其它类似事件。</w:t>
      </w:r>
    </w:p>
    <w:p w14:paraId="4660D45B">
      <w:pPr>
        <w:spacing w:line="500" w:lineRule="exact"/>
        <w:ind w:firstLine="482" w:firstLineChars="200"/>
        <w:rPr>
          <w:rFonts w:hint="eastAsia" w:ascii="仿宋" w:hAnsi="仿宋" w:eastAsia="仿宋" w:cs="仿宋"/>
          <w:b/>
          <w:color w:val="000000"/>
          <w:sz w:val="24"/>
        </w:rPr>
      </w:pPr>
      <w:r>
        <w:rPr>
          <w:rFonts w:hint="eastAsia" w:ascii="仿宋" w:hAnsi="仿宋" w:eastAsia="仿宋" w:cs="仿宋"/>
          <w:b/>
          <w:color w:val="000000"/>
          <w:sz w:val="24"/>
        </w:rPr>
        <w:t>十一、争议解决</w:t>
      </w:r>
    </w:p>
    <w:p w14:paraId="078D9A6C">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本合同如发生纠纷，当事人双方应当及时协商解决，协商不成时，可向甲方所在地人民法院起诉。</w:t>
      </w:r>
    </w:p>
    <w:p w14:paraId="5433EB34">
      <w:pPr>
        <w:spacing w:line="500" w:lineRule="exact"/>
        <w:ind w:firstLine="482" w:firstLineChars="200"/>
        <w:rPr>
          <w:rFonts w:hint="eastAsia" w:ascii="仿宋" w:hAnsi="仿宋" w:eastAsia="仿宋" w:cs="仿宋"/>
          <w:b/>
          <w:bCs/>
          <w:color w:val="000000"/>
          <w:sz w:val="24"/>
        </w:rPr>
      </w:pPr>
      <w:r>
        <w:rPr>
          <w:rFonts w:hint="eastAsia" w:ascii="仿宋" w:hAnsi="仿宋" w:eastAsia="仿宋" w:cs="仿宋"/>
          <w:b/>
          <w:bCs/>
          <w:color w:val="000000"/>
          <w:sz w:val="24"/>
        </w:rPr>
        <w:t>十二、合同的文本及生效</w:t>
      </w:r>
    </w:p>
    <w:p w14:paraId="0C141A8F">
      <w:pPr>
        <w:spacing w:line="500" w:lineRule="exact"/>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1、本合同一式</w:t>
      </w:r>
      <w:r>
        <w:rPr>
          <w:rFonts w:hint="eastAsia" w:ascii="仿宋" w:hAnsi="仿宋" w:eastAsia="仿宋" w:cs="仿宋"/>
          <w:bCs/>
          <w:color w:val="000000"/>
          <w:sz w:val="24"/>
          <w:lang w:val="en-US" w:eastAsia="zh-CN"/>
        </w:rPr>
        <w:t>伍</w:t>
      </w:r>
      <w:r>
        <w:rPr>
          <w:rFonts w:hint="eastAsia" w:ascii="仿宋" w:hAnsi="仿宋" w:eastAsia="仿宋" w:cs="仿宋"/>
          <w:bCs/>
          <w:color w:val="000000"/>
          <w:sz w:val="24"/>
        </w:rPr>
        <w:t>份，甲方执</w:t>
      </w:r>
      <w:r>
        <w:rPr>
          <w:rFonts w:hint="eastAsia" w:ascii="仿宋" w:hAnsi="仿宋" w:eastAsia="仿宋" w:cs="仿宋"/>
          <w:bCs/>
          <w:color w:val="000000"/>
          <w:sz w:val="24"/>
          <w:lang w:val="en-US" w:eastAsia="zh-CN"/>
        </w:rPr>
        <w:t>叁</w:t>
      </w:r>
      <w:r>
        <w:rPr>
          <w:rFonts w:hint="eastAsia" w:ascii="仿宋" w:hAnsi="仿宋" w:eastAsia="仿宋" w:cs="仿宋"/>
          <w:bCs/>
          <w:color w:val="000000"/>
          <w:sz w:val="24"/>
        </w:rPr>
        <w:t>份，乙方执贰份，具有同等法律效力；</w:t>
      </w:r>
    </w:p>
    <w:p w14:paraId="635FC638">
      <w:pPr>
        <w:spacing w:line="500" w:lineRule="exact"/>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2、本合同经双方法定代表人或授权代表签字并加盖单位公章之日起生效。乙方为个体工商户或自然人的，由经营者或自然人签名捺印；</w:t>
      </w:r>
    </w:p>
    <w:p w14:paraId="09FDF1D4">
      <w:pPr>
        <w:spacing w:line="500" w:lineRule="exact"/>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3、合同内容如遇国家法律、法规及政策另有规定的，从其规定。</w:t>
      </w:r>
    </w:p>
    <w:p w14:paraId="4DFB32C8">
      <w:pPr>
        <w:spacing w:line="500" w:lineRule="exact"/>
        <w:ind w:firstLine="482" w:firstLineChars="200"/>
        <w:rPr>
          <w:rFonts w:hint="eastAsia" w:ascii="仿宋" w:hAnsi="仿宋" w:eastAsia="仿宋" w:cs="仿宋"/>
          <w:b/>
          <w:color w:val="000000"/>
          <w:sz w:val="24"/>
        </w:rPr>
      </w:pPr>
      <w:r>
        <w:rPr>
          <w:rFonts w:hint="eastAsia" w:ascii="仿宋" w:hAnsi="仿宋" w:eastAsia="仿宋" w:cs="仿宋"/>
          <w:b/>
          <w:color w:val="000000"/>
          <w:sz w:val="24"/>
        </w:rPr>
        <w:t>十三、其他约定事项</w:t>
      </w:r>
    </w:p>
    <w:p w14:paraId="0CD6C43B">
      <w:pPr>
        <w:spacing w:line="500" w:lineRule="exact"/>
        <w:ind w:firstLine="480" w:firstLineChars="200"/>
        <w:rPr>
          <w:rFonts w:hint="eastAsia" w:ascii="仿宋" w:hAnsi="仿宋" w:eastAsia="仿宋" w:cs="仿宋"/>
          <w:bCs/>
          <w:color w:val="auto"/>
          <w:sz w:val="24"/>
          <w:u w:val="none"/>
        </w:rPr>
      </w:pPr>
      <w:r>
        <w:rPr>
          <w:rFonts w:hint="eastAsia" w:ascii="仿宋" w:hAnsi="仿宋" w:eastAsia="仿宋" w:cs="仿宋"/>
          <w:bCs/>
          <w:color w:val="auto"/>
          <w:sz w:val="24"/>
          <w:u w:val="none"/>
        </w:rPr>
        <w:t>1、本合同有效期自</w:t>
      </w:r>
      <w:r>
        <w:rPr>
          <w:rFonts w:hint="eastAsia" w:ascii="仿宋" w:hAnsi="仿宋" w:eastAsia="仿宋" w:cs="仿宋"/>
          <w:bCs/>
          <w:color w:val="auto"/>
          <w:sz w:val="24"/>
          <w:u w:val="none"/>
          <w:lang w:eastAsia="zh-CN"/>
        </w:rPr>
        <w:t>合同签订之日起</w:t>
      </w:r>
      <w:r>
        <w:rPr>
          <w:rFonts w:hint="eastAsia" w:ascii="仿宋" w:hAnsi="仿宋" w:eastAsia="仿宋" w:cs="仿宋"/>
          <w:bCs/>
          <w:color w:val="auto"/>
          <w:sz w:val="24"/>
          <w:u w:val="none"/>
        </w:rPr>
        <w:t>止</w:t>
      </w:r>
      <w:r>
        <w:rPr>
          <w:rFonts w:hint="eastAsia" w:ascii="仿宋" w:hAnsi="仿宋" w:eastAsia="仿宋" w:cs="仿宋"/>
          <w:bCs/>
          <w:color w:val="auto"/>
          <w:sz w:val="24"/>
          <w:u w:val="none"/>
          <w:lang w:eastAsia="zh-CN"/>
        </w:rPr>
        <w:t>乙方履行完毕全部义务之日至</w:t>
      </w:r>
      <w:r>
        <w:rPr>
          <w:rFonts w:hint="eastAsia" w:ascii="仿宋" w:hAnsi="仿宋" w:eastAsia="仿宋" w:cs="仿宋"/>
          <w:bCs/>
          <w:color w:val="auto"/>
          <w:sz w:val="24"/>
          <w:u w:val="none"/>
        </w:rPr>
        <w:t>；</w:t>
      </w:r>
    </w:p>
    <w:p w14:paraId="5548B1A4">
      <w:pPr>
        <w:spacing w:line="500" w:lineRule="exact"/>
        <w:ind w:firstLine="480" w:firstLineChars="200"/>
        <w:rPr>
          <w:rFonts w:hint="eastAsia" w:ascii="仿宋" w:hAnsi="仿宋" w:eastAsia="仿宋" w:cs="仿宋"/>
          <w:bCs/>
          <w:color w:val="000000"/>
          <w:sz w:val="24"/>
        </w:rPr>
      </w:pPr>
      <w:r>
        <w:rPr>
          <w:rFonts w:hint="eastAsia" w:ascii="仿宋" w:hAnsi="仿宋" w:eastAsia="仿宋" w:cs="仿宋"/>
          <w:color w:val="000000"/>
          <w:sz w:val="24"/>
          <w:lang w:val="en-US" w:eastAsia="zh-CN"/>
        </w:rPr>
        <w:t>2</w:t>
      </w:r>
      <w:r>
        <w:rPr>
          <w:rFonts w:hint="eastAsia" w:ascii="仿宋" w:hAnsi="仿宋" w:eastAsia="仿宋" w:cs="仿宋"/>
          <w:color w:val="000000"/>
          <w:sz w:val="24"/>
        </w:rPr>
        <w:t>、和本合同相关的双方往来函件(包括传真件、电子邮件)与原件具有同等的法律效力，修改无效；</w:t>
      </w:r>
    </w:p>
    <w:p w14:paraId="2A683B64">
      <w:pPr>
        <w:spacing w:line="500" w:lineRule="exact"/>
        <w:ind w:firstLine="480" w:firstLineChars="200"/>
        <w:rPr>
          <w:rFonts w:hint="eastAsia" w:ascii="仿宋" w:hAnsi="仿宋" w:eastAsia="仿宋" w:cs="仿宋"/>
          <w:bCs/>
          <w:color w:val="000000"/>
          <w:sz w:val="24"/>
        </w:rPr>
      </w:pPr>
      <w:r>
        <w:rPr>
          <w:rFonts w:hint="eastAsia" w:ascii="仿宋" w:hAnsi="仿宋" w:eastAsia="仿宋" w:cs="仿宋"/>
          <w:color w:val="000000"/>
          <w:sz w:val="24"/>
          <w:lang w:val="en-US" w:eastAsia="zh-CN"/>
        </w:rPr>
        <w:t>3</w:t>
      </w:r>
      <w:r>
        <w:rPr>
          <w:rFonts w:hint="eastAsia" w:ascii="仿宋" w:hAnsi="仿宋" w:eastAsia="仿宋" w:cs="仿宋"/>
          <w:color w:val="000000"/>
          <w:sz w:val="24"/>
        </w:rPr>
        <w:t>、乙方签定的供货补充合同和供货承诺书以及与本合同有关的招投标文件、答疑附件、合同附件均是本合同不可分割的组成部分，与本合同具有同等法律效力，其他未尽事宜从其规定或由双方协商解决；</w:t>
      </w:r>
    </w:p>
    <w:p w14:paraId="753608C6">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lang w:val="en-US" w:eastAsia="zh-CN"/>
        </w:rPr>
        <w:t>4</w:t>
      </w:r>
      <w:r>
        <w:rPr>
          <w:rFonts w:hint="eastAsia" w:ascii="仿宋" w:hAnsi="仿宋" w:eastAsia="仿宋" w:cs="仿宋"/>
          <w:color w:val="000000"/>
          <w:sz w:val="24"/>
        </w:rPr>
        <w:t>、本合同中所载的书面通知方式仅指当事人亲自送达、挂号信、EMS方式。一方采取当事人亲自送达方式的，另一方有积极配合签收的义务。如一方拒绝签收而使另一方变更送达方式的，由此所生的费用应当由违约方承担；如以EMS或快递方式寄送的，如无相反证据证明，自寄送之日起的第三日为送达之日；</w:t>
      </w:r>
    </w:p>
    <w:p w14:paraId="0C026EFA">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lang w:val="en-US" w:eastAsia="zh-CN"/>
        </w:rPr>
        <w:t>6</w:t>
      </w:r>
      <w:r>
        <w:rPr>
          <w:rFonts w:hint="eastAsia" w:ascii="仿宋" w:hAnsi="仿宋" w:eastAsia="仿宋" w:cs="仿宋"/>
          <w:color w:val="000000"/>
          <w:sz w:val="24"/>
        </w:rPr>
        <w:t>、本合同尾部的双方联系方式及地址为双方有效的送达地址，如有一方地址发生变更，应在变更后当日向对方书面通知，如因变更方未及时通知，相对方按合同尾部地址送达的，视为送达成功；</w:t>
      </w:r>
    </w:p>
    <w:p w14:paraId="021A0363">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lang w:val="en-US" w:eastAsia="zh-CN"/>
        </w:rPr>
        <w:t>6</w:t>
      </w:r>
      <w:r>
        <w:rPr>
          <w:rFonts w:hint="eastAsia" w:ascii="仿宋" w:hAnsi="仿宋" w:eastAsia="仿宋" w:cs="仿宋"/>
          <w:color w:val="000000"/>
          <w:sz w:val="24"/>
        </w:rPr>
        <w:t>、本合同共</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页，含封面。</w:t>
      </w:r>
    </w:p>
    <w:p w14:paraId="62A1BED7">
      <w:pPr>
        <w:spacing w:line="500" w:lineRule="exact"/>
        <w:ind w:firstLine="480" w:firstLineChars="200"/>
        <w:rPr>
          <w:rFonts w:hint="eastAsia" w:ascii="仿宋" w:hAnsi="仿宋" w:eastAsia="仿宋" w:cs="仿宋"/>
          <w:bCs/>
          <w:color w:val="000000"/>
          <w:sz w:val="24"/>
        </w:rPr>
      </w:pPr>
    </w:p>
    <w:p w14:paraId="581F7D73">
      <w:pPr>
        <w:spacing w:line="500" w:lineRule="exact"/>
        <w:rPr>
          <w:rFonts w:hint="eastAsia" w:ascii="仿宋" w:hAnsi="仿宋" w:eastAsia="仿宋" w:cs="仿宋"/>
          <w:color w:val="000000"/>
          <w:sz w:val="24"/>
        </w:rPr>
      </w:pPr>
      <w:r>
        <w:rPr>
          <w:rFonts w:hint="eastAsia" w:ascii="仿宋" w:hAnsi="仿宋" w:eastAsia="仿宋" w:cs="仿宋"/>
          <w:color w:val="000000"/>
          <w:sz w:val="24"/>
        </w:rPr>
        <w:t>（以下无正文，为本合同签署页）</w:t>
      </w:r>
    </w:p>
    <w:p w14:paraId="37F3C71C">
      <w:pPr>
        <w:spacing w:line="500" w:lineRule="exact"/>
        <w:rPr>
          <w:rFonts w:hint="eastAsia" w:ascii="仿宋" w:hAnsi="仿宋" w:eastAsia="仿宋" w:cs="仿宋"/>
          <w:color w:val="000000"/>
          <w:sz w:val="24"/>
        </w:rPr>
      </w:pPr>
    </w:p>
    <w:p w14:paraId="0B34BE12">
      <w:pPr>
        <w:spacing w:line="500" w:lineRule="exact"/>
        <w:ind w:left="6240" w:hanging="6240" w:hangingChars="2600"/>
        <w:rPr>
          <w:rFonts w:hint="eastAsia" w:ascii="仿宋" w:hAnsi="仿宋" w:eastAsia="仿宋" w:cs="仿宋"/>
          <w:color w:val="000000"/>
          <w:sz w:val="24"/>
        </w:rPr>
      </w:pPr>
      <w:r>
        <w:rPr>
          <w:rFonts w:hint="eastAsia" w:ascii="仿宋" w:hAnsi="仿宋" w:eastAsia="仿宋" w:cs="仿宋"/>
          <w:color w:val="000000"/>
          <w:sz w:val="24"/>
        </w:rPr>
        <w:t>甲方：</w:t>
      </w:r>
      <w:r>
        <w:rPr>
          <w:rFonts w:hint="eastAsia" w:ascii="仿宋" w:hAnsi="仿宋" w:eastAsia="仿宋" w:cs="仿宋"/>
          <w:color w:val="000000"/>
          <w:sz w:val="24"/>
          <w:lang w:eastAsia="zh-CN"/>
        </w:rPr>
        <w:t>塔城地区人民医院</w:t>
      </w:r>
      <w:r>
        <w:rPr>
          <w:rFonts w:hint="eastAsia" w:ascii="仿宋" w:hAnsi="仿宋" w:eastAsia="仿宋" w:cs="仿宋"/>
          <w:color w:val="000000"/>
          <w:sz w:val="24"/>
        </w:rPr>
        <w:t xml:space="preserve">  </w:t>
      </w:r>
      <w:r>
        <w:rPr>
          <w:rFonts w:hint="eastAsia" w:ascii="仿宋" w:hAnsi="仿宋" w:eastAsia="仿宋" w:cs="仿宋"/>
          <w:color w:val="000000"/>
          <w:sz w:val="24"/>
          <w:lang w:val="en-US" w:eastAsia="zh-CN"/>
        </w:rPr>
        <w:t xml:space="preserve">             </w:t>
      </w:r>
      <w:r>
        <w:rPr>
          <w:rFonts w:hint="eastAsia" w:ascii="仿宋" w:hAnsi="仿宋" w:eastAsia="仿宋" w:cs="仿宋"/>
          <w:color w:val="000000"/>
          <w:sz w:val="24"/>
        </w:rPr>
        <w:t xml:space="preserve"> 乙方：</w:t>
      </w:r>
    </w:p>
    <w:p w14:paraId="4938B10A">
      <w:pPr>
        <w:spacing w:line="500" w:lineRule="exact"/>
        <w:rPr>
          <w:rFonts w:hint="eastAsia" w:ascii="仿宋" w:hAnsi="仿宋" w:eastAsia="仿宋" w:cs="仿宋"/>
          <w:color w:val="000000"/>
          <w:sz w:val="24"/>
        </w:rPr>
      </w:pPr>
      <w:r>
        <w:rPr>
          <w:rFonts w:hint="eastAsia" w:ascii="仿宋" w:hAnsi="仿宋" w:eastAsia="仿宋" w:cs="仿宋"/>
          <w:color w:val="000000"/>
          <w:sz w:val="24"/>
        </w:rPr>
        <w:t>法定代表人或授权代表（签字）：        法定代表人或授权代表（签字）：</w:t>
      </w:r>
    </w:p>
    <w:p w14:paraId="4BBE8AEC">
      <w:pPr>
        <w:spacing w:line="50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w:t>
      </w:r>
      <w:r>
        <w:rPr>
          <w:rFonts w:hint="eastAsia" w:ascii="仿宋" w:hAnsi="仿宋" w:eastAsia="仿宋" w:cs="仿宋"/>
          <w:color w:val="000000"/>
          <w:sz w:val="24"/>
          <w:lang w:val="en-US" w:eastAsia="zh-CN"/>
        </w:rPr>
        <w:t xml:space="preserve"> </w:t>
      </w:r>
      <w:r>
        <w:rPr>
          <w:rFonts w:hint="eastAsia" w:ascii="仿宋" w:hAnsi="仿宋" w:eastAsia="仿宋" w:cs="仿宋"/>
          <w:color w:val="000000"/>
          <w:sz w:val="24"/>
        </w:rPr>
        <w:t xml:space="preserve">          </w:t>
      </w:r>
      <w:r>
        <w:rPr>
          <w:rFonts w:hint="eastAsia" w:ascii="仿宋" w:hAnsi="仿宋" w:eastAsia="仿宋" w:cs="仿宋"/>
          <w:color w:val="000000"/>
          <w:sz w:val="24"/>
          <w:u w:val="single"/>
        </w:rPr>
        <w:t xml:space="preserve">                    </w:t>
      </w:r>
    </w:p>
    <w:p w14:paraId="2428220D">
      <w:pPr>
        <w:spacing w:line="500" w:lineRule="exact"/>
        <w:rPr>
          <w:rFonts w:hint="eastAsia" w:ascii="仿宋" w:hAnsi="仿宋" w:eastAsia="仿宋" w:cs="仿宋"/>
          <w:color w:val="000000"/>
          <w:sz w:val="24"/>
        </w:rPr>
      </w:pPr>
      <w:r>
        <w:rPr>
          <w:rFonts w:hint="eastAsia" w:ascii="仿宋" w:hAnsi="仿宋" w:eastAsia="仿宋" w:cs="仿宋"/>
          <w:color w:val="000000"/>
          <w:sz w:val="24"/>
        </w:rPr>
        <w:t>日期：    年  月  日                 日期：    年  月  日</w:t>
      </w:r>
    </w:p>
    <w:p w14:paraId="5523787E">
      <w:pPr>
        <w:overflowPunct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21D372AB">
      <w:pPr>
        <w:spacing w:line="440" w:lineRule="exact"/>
        <w:jc w:val="center"/>
        <w:outlineLvl w:val="9"/>
        <w:rPr>
          <w:rFonts w:hint="eastAsia" w:ascii="仿宋" w:hAnsi="仿宋" w:eastAsia="仿宋" w:cs="仿宋"/>
          <w:color w:val="auto"/>
          <w:sz w:val="24"/>
          <w:szCs w:val="24"/>
          <w:highlight w:val="none"/>
        </w:rPr>
      </w:pPr>
    </w:p>
    <w:p w14:paraId="054A209D">
      <w:pPr>
        <w:spacing w:line="360" w:lineRule="auto"/>
        <w:ind w:firstLine="482" w:firstLineChars="200"/>
        <w:rPr>
          <w:rFonts w:hint="eastAsia" w:ascii="仿宋" w:hAnsi="仿宋" w:eastAsia="仿宋" w:cs="仿宋"/>
          <w:b/>
          <w:color w:val="auto"/>
          <w:sz w:val="24"/>
        </w:rPr>
      </w:pPr>
      <w:r>
        <w:rPr>
          <w:rFonts w:hint="eastAsia" w:ascii="仿宋" w:hAnsi="仿宋" w:eastAsia="仿宋" w:cs="仿宋"/>
          <w:b/>
          <w:color w:val="auto"/>
          <w:sz w:val="24"/>
        </w:rPr>
        <w:t>特别说明：</w:t>
      </w:r>
    </w:p>
    <w:p w14:paraId="593721C0">
      <w:pPr>
        <w:spacing w:line="360" w:lineRule="auto"/>
        <w:ind w:firstLine="482" w:firstLineChars="200"/>
        <w:rPr>
          <w:rFonts w:hint="eastAsia" w:ascii="仿宋" w:hAnsi="仿宋" w:eastAsia="仿宋" w:cs="仿宋"/>
          <w:b/>
          <w:color w:val="auto"/>
          <w:sz w:val="24"/>
        </w:rPr>
      </w:pPr>
      <w:r>
        <w:rPr>
          <w:rFonts w:hint="eastAsia" w:ascii="仿宋" w:hAnsi="仿宋" w:eastAsia="仿宋" w:cs="仿宋"/>
          <w:b/>
          <w:color w:val="auto"/>
          <w:sz w:val="24"/>
        </w:rPr>
        <w:t>1.本范本根据《政府采购法》、《民法典》等法律法规制定。具体项目的采购合同条款，在本范本框架内由甲乙双方协商一致签订。空格处划横线。</w:t>
      </w:r>
    </w:p>
    <w:p w14:paraId="2F736A62">
      <w:pPr>
        <w:spacing w:line="360" w:lineRule="auto"/>
        <w:ind w:firstLine="482" w:firstLineChars="200"/>
        <w:rPr>
          <w:rFonts w:hint="eastAsia" w:ascii="仿宋" w:hAnsi="仿宋" w:eastAsia="仿宋" w:cs="仿宋"/>
          <w:b/>
          <w:color w:val="auto"/>
          <w:sz w:val="24"/>
        </w:rPr>
      </w:pPr>
      <w:r>
        <w:rPr>
          <w:rFonts w:hint="eastAsia" w:ascii="仿宋" w:hAnsi="仿宋" w:eastAsia="仿宋" w:cs="仿宋"/>
          <w:b/>
          <w:color w:val="auto"/>
          <w:sz w:val="24"/>
        </w:rPr>
        <w:t>2.收款单位名称应与本合同乙方单位名称、项目成交单位名称、开具发票单位名称相一致。</w:t>
      </w:r>
    </w:p>
    <w:p w14:paraId="4252382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2"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color w:val="auto"/>
          <w:sz w:val="24"/>
        </w:rPr>
        <w:t>3.甲方（采购单位）应盖本单位公章，乙方应盖单位公章或合同专用章，合同双方应盖骑缝章。</w:t>
      </w:r>
    </w:p>
    <w:bookmarkEnd w:id="30"/>
    <w:p w14:paraId="76D28671">
      <w:pPr>
        <w:spacing w:line="500" w:lineRule="exact"/>
        <w:rPr>
          <w:rFonts w:ascii="仿宋" w:hAnsi="仿宋" w:eastAsia="仿宋" w:cs="仿宋_GB2312"/>
          <w:sz w:val="24"/>
        </w:rPr>
      </w:pPr>
    </w:p>
    <w:p w14:paraId="61E0C727">
      <w:pPr>
        <w:rPr>
          <w:rFonts w:ascii="仿宋" w:hAnsi="仿宋" w:eastAsia="仿宋" w:cs="仿宋_GB2312"/>
          <w:sz w:val="24"/>
        </w:rPr>
      </w:pPr>
      <w:r>
        <w:rPr>
          <w:rFonts w:hint="eastAsia" w:ascii="仿宋" w:hAnsi="仿宋" w:eastAsia="仿宋" w:cs="仿宋_GB2312"/>
          <w:sz w:val="24"/>
        </w:rPr>
        <w:br w:type="page"/>
      </w:r>
    </w:p>
    <w:p w14:paraId="421DC479">
      <w:pPr>
        <w:pStyle w:val="2"/>
        <w:numPr>
          <w:ilvl w:val="0"/>
          <w:numId w:val="1"/>
        </w:numPr>
        <w:jc w:val="center"/>
        <w:rPr>
          <w:rFonts w:ascii="仿宋" w:hAnsi="仿宋" w:eastAsia="仿宋" w:cs="仿宋_GB2312"/>
          <w:sz w:val="32"/>
          <w:szCs w:val="32"/>
        </w:rPr>
      </w:pPr>
      <w:bookmarkStart w:id="31" w:name="_Toc28683"/>
      <w:r>
        <w:rPr>
          <w:rFonts w:hint="eastAsia" w:ascii="仿宋" w:hAnsi="仿宋" w:eastAsia="仿宋" w:cs="仿宋_GB2312"/>
          <w:sz w:val="32"/>
          <w:szCs w:val="32"/>
        </w:rPr>
        <w:t>采购需求</w:t>
      </w:r>
      <w:bookmarkEnd w:id="31"/>
    </w:p>
    <w:p w14:paraId="26D84E2A">
      <w:pPr>
        <w:keepNext w:val="0"/>
        <w:keepLines w:val="0"/>
        <w:pageBreakBefore w:val="0"/>
        <w:kinsoku/>
        <w:wordWrap/>
        <w:overflowPunct/>
        <w:topLinePunct w:val="0"/>
        <w:autoSpaceDE/>
        <w:autoSpaceDN/>
        <w:bidi w:val="0"/>
        <w:adjustRightInd/>
        <w:snapToGrid/>
        <w:spacing w:line="440" w:lineRule="exact"/>
        <w:ind w:left="0" w:leftChars="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说明：</w:t>
      </w:r>
    </w:p>
    <w:p w14:paraId="63A052F5">
      <w:pPr>
        <w:keepNext w:val="0"/>
        <w:keepLines w:val="0"/>
        <w:pageBreakBefore w:val="0"/>
        <w:widowControl w:val="0"/>
        <w:numPr>
          <w:ilvl w:val="0"/>
          <w:numId w:val="9"/>
        </w:numPr>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采购项目内容中凡标有“</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”的地方均为</w:t>
      </w:r>
      <w:r>
        <w:rPr>
          <w:rFonts w:hint="eastAsia" w:ascii="仿宋" w:hAnsi="仿宋" w:eastAsia="仿宋" w:cs="仿宋"/>
          <w:sz w:val="24"/>
          <w:szCs w:val="24"/>
          <w:highlight w:val="none"/>
          <w:lang w:val="en-US" w:eastAsia="zh-CN"/>
        </w:rPr>
        <w:t>实质性条款，</w:t>
      </w:r>
      <w:r>
        <w:rPr>
          <w:rFonts w:hint="eastAsia" w:ascii="仿宋" w:hAnsi="仿宋" w:eastAsia="仿宋" w:cs="仿宋"/>
          <w:sz w:val="24"/>
          <w:szCs w:val="24"/>
          <w:highlight w:val="none"/>
        </w:rPr>
        <w:t>必须完全满足条款，投标人要特别加以注意，必须完全满足或优于这些要求，若有一项带“</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”的指标要求未响应或不满足，将按</w:t>
      </w:r>
      <w:r>
        <w:rPr>
          <w:rFonts w:hint="eastAsia" w:ascii="仿宋" w:hAnsi="仿宋" w:eastAsia="仿宋" w:cs="仿宋"/>
          <w:b/>
          <w:bCs/>
          <w:sz w:val="24"/>
          <w:szCs w:val="24"/>
          <w:highlight w:val="none"/>
        </w:rPr>
        <w:t>投标无效</w:t>
      </w:r>
      <w:r>
        <w:rPr>
          <w:rFonts w:hint="eastAsia" w:ascii="仿宋" w:hAnsi="仿宋" w:eastAsia="仿宋" w:cs="仿宋"/>
          <w:sz w:val="24"/>
          <w:szCs w:val="24"/>
          <w:highlight w:val="none"/>
        </w:rPr>
        <w:t>处理。</w:t>
      </w:r>
    </w:p>
    <w:p w14:paraId="7E2B14BC">
      <w:pPr>
        <w:keepNext w:val="0"/>
        <w:keepLines w:val="0"/>
        <w:pageBreakBefore w:val="0"/>
        <w:widowControl w:val="0"/>
        <w:numPr>
          <w:ilvl w:val="0"/>
          <w:numId w:val="9"/>
        </w:numPr>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需求书中如有标注“▲”号条款为重要指标，供应商若有部分“▲”条款未响应或不满足，将导致失分，但不作为</w:t>
      </w:r>
      <w:r>
        <w:rPr>
          <w:rFonts w:hint="eastAsia" w:ascii="仿宋" w:hAnsi="仿宋" w:eastAsia="仿宋" w:cs="仿宋"/>
          <w:b/>
          <w:bCs/>
          <w:sz w:val="24"/>
          <w:szCs w:val="24"/>
          <w:highlight w:val="none"/>
        </w:rPr>
        <w:t>无效</w:t>
      </w:r>
      <w:r>
        <w:rPr>
          <w:rFonts w:hint="eastAsia" w:ascii="仿宋" w:hAnsi="仿宋" w:eastAsia="仿宋" w:cs="仿宋"/>
          <w:b/>
          <w:bCs/>
          <w:sz w:val="24"/>
          <w:szCs w:val="24"/>
          <w:highlight w:val="none"/>
          <w:lang w:val="en-US" w:eastAsia="zh-CN"/>
        </w:rPr>
        <w:t>投标</w:t>
      </w:r>
      <w:r>
        <w:rPr>
          <w:rFonts w:hint="eastAsia" w:ascii="仿宋" w:hAnsi="仿宋" w:eastAsia="仿宋" w:cs="仿宋"/>
          <w:sz w:val="24"/>
          <w:szCs w:val="24"/>
          <w:highlight w:val="none"/>
        </w:rPr>
        <w:t>条款。</w:t>
      </w:r>
    </w:p>
    <w:p w14:paraId="5BC230DB">
      <w:pPr>
        <w:keepNext w:val="0"/>
        <w:keepLines w:val="0"/>
        <w:pageBreakBefore w:val="0"/>
        <w:widowControl w:val="0"/>
        <w:numPr>
          <w:ilvl w:val="0"/>
          <w:numId w:val="9"/>
        </w:numPr>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b/>
          <w:bCs/>
          <w:sz w:val="24"/>
          <w:szCs w:val="24"/>
          <w:highlight w:val="none"/>
        </w:rPr>
      </w:pPr>
      <w:r>
        <w:rPr>
          <w:rFonts w:hint="eastAsia" w:ascii="仿宋" w:hAnsi="仿宋" w:eastAsia="仿宋" w:cs="仿宋"/>
          <w:sz w:val="24"/>
          <w:szCs w:val="24"/>
          <w:highlight w:val="none"/>
          <w:lang w:val="en-US" w:eastAsia="zh-CN"/>
        </w:rPr>
        <w:t>以下技术指标及要求中如出现设备或产品品牌或指向某个品牌，仅作为参考该设备或产品所需达到的具体技术性能要求，不作为该设备或产品的品牌要求。</w:t>
      </w:r>
      <w:r>
        <w:rPr>
          <w:rFonts w:hint="eastAsia" w:ascii="仿宋" w:hAnsi="仿宋" w:eastAsia="仿宋" w:cs="仿宋"/>
          <w:b w:val="0"/>
          <w:sz w:val="24"/>
          <w:szCs w:val="24"/>
          <w:highlight w:val="none"/>
        </w:rPr>
        <w:t>投标人可以选用替代品牌，但必须要实质上满足或超过招标文件的要求。</w:t>
      </w:r>
    </w:p>
    <w:p w14:paraId="4AA086A3">
      <w:pPr>
        <w:pStyle w:val="17"/>
        <w:outlineLvl w:val="1"/>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一、标项一</w:t>
      </w:r>
    </w:p>
    <w:p w14:paraId="452F69A8">
      <w:pPr>
        <w:pStyle w:val="17"/>
        <w:outlineLvl w:val="2"/>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1.1、标项一采购标的物清单</w:t>
      </w:r>
    </w:p>
    <w:tbl>
      <w:tblPr>
        <w:tblStyle w:val="27"/>
        <w:tblW w:w="854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2"/>
        <w:gridCol w:w="3168"/>
        <w:gridCol w:w="1221"/>
        <w:gridCol w:w="1666"/>
        <w:gridCol w:w="1102"/>
        <w:gridCol w:w="805"/>
      </w:tblGrid>
      <w:tr w14:paraId="2EA61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3"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F6256">
            <w:pPr>
              <w:keepNext w:val="0"/>
              <w:keepLines w:val="0"/>
              <w:widowControl/>
              <w:suppressLineNumbers w:val="0"/>
              <w:jc w:val="center"/>
              <w:textAlignment w:val="center"/>
              <w:rPr>
                <w:rFonts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AEFF9">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品目名称</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92D8A">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数量/单位</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16A89">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中小企业划分标准所属行业</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ADDFD">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是否允许进口产品</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DB07B">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备注</w:t>
            </w:r>
          </w:p>
        </w:tc>
      </w:tr>
      <w:tr w14:paraId="19095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D5D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D2B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血管内超声诊断系统(带FFR功能)</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745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1/套</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0A8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50C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41463">
            <w:pPr>
              <w:jc w:val="center"/>
              <w:rPr>
                <w:rFonts w:hint="eastAsia" w:ascii="仿宋" w:hAnsi="仿宋" w:eastAsia="仿宋" w:cs="仿宋"/>
                <w:b/>
                <w:bCs/>
                <w:i w:val="0"/>
                <w:iCs w:val="0"/>
                <w:color w:val="000000"/>
                <w:sz w:val="21"/>
                <w:szCs w:val="21"/>
                <w:u w:val="none"/>
              </w:rPr>
            </w:pPr>
          </w:p>
        </w:tc>
      </w:tr>
      <w:tr w14:paraId="736BB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826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057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高流量呼吸机</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03E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1/台</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ADA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C2D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89F48">
            <w:pPr>
              <w:jc w:val="center"/>
              <w:rPr>
                <w:rFonts w:hint="eastAsia" w:ascii="仿宋" w:hAnsi="仿宋" w:eastAsia="仿宋" w:cs="仿宋"/>
                <w:b/>
                <w:bCs/>
                <w:i w:val="0"/>
                <w:iCs w:val="0"/>
                <w:color w:val="000000"/>
                <w:sz w:val="21"/>
                <w:szCs w:val="21"/>
                <w:u w:val="none"/>
              </w:rPr>
            </w:pPr>
          </w:p>
        </w:tc>
      </w:tr>
      <w:tr w14:paraId="40277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5EB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9A6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高速涡轮手机</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E56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5/台</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1FC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A90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3977D">
            <w:pPr>
              <w:jc w:val="center"/>
              <w:rPr>
                <w:rFonts w:hint="eastAsia" w:ascii="仿宋" w:hAnsi="仿宋" w:eastAsia="仿宋" w:cs="仿宋"/>
                <w:b/>
                <w:bCs/>
                <w:i w:val="0"/>
                <w:iCs w:val="0"/>
                <w:color w:val="000000"/>
                <w:sz w:val="21"/>
                <w:szCs w:val="21"/>
                <w:u w:val="none"/>
              </w:rPr>
            </w:pPr>
          </w:p>
        </w:tc>
      </w:tr>
      <w:tr w14:paraId="52C8C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0CD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16B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血糖智能手表</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F40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50/个</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451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372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7A39B">
            <w:pPr>
              <w:jc w:val="center"/>
              <w:rPr>
                <w:rFonts w:hint="eastAsia" w:ascii="仿宋" w:hAnsi="仿宋" w:eastAsia="仿宋" w:cs="仿宋"/>
                <w:b/>
                <w:bCs/>
                <w:i w:val="0"/>
                <w:iCs w:val="0"/>
                <w:color w:val="000000"/>
                <w:sz w:val="21"/>
                <w:szCs w:val="21"/>
                <w:u w:val="none"/>
              </w:rPr>
            </w:pPr>
          </w:p>
        </w:tc>
      </w:tr>
      <w:tr w14:paraId="4CADE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F311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C0C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舌肌训练器</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FA7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2/包</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DBD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046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669B3">
            <w:pPr>
              <w:jc w:val="center"/>
              <w:rPr>
                <w:rFonts w:hint="eastAsia" w:ascii="仿宋" w:hAnsi="仿宋" w:eastAsia="仿宋" w:cs="仿宋"/>
                <w:b/>
                <w:bCs/>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每包20个</w:t>
            </w:r>
          </w:p>
        </w:tc>
      </w:tr>
      <w:tr w14:paraId="651C9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0F46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C30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脚蹬拉力器</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C21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50/个</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984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EDF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57D74">
            <w:pPr>
              <w:jc w:val="center"/>
              <w:rPr>
                <w:rFonts w:hint="eastAsia" w:ascii="仿宋" w:hAnsi="仿宋" w:eastAsia="仿宋" w:cs="仿宋"/>
                <w:b/>
                <w:bCs/>
                <w:i w:val="0"/>
                <w:iCs w:val="0"/>
                <w:color w:val="000000"/>
                <w:sz w:val="21"/>
                <w:szCs w:val="21"/>
                <w:u w:val="none"/>
              </w:rPr>
            </w:pPr>
          </w:p>
        </w:tc>
      </w:tr>
      <w:tr w14:paraId="15D6C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4E7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7D9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医用指尖氧饱夹</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C470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10/包</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EA7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178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97BAC">
            <w:pPr>
              <w:jc w:val="center"/>
              <w:rPr>
                <w:rFonts w:hint="eastAsia" w:ascii="仿宋" w:hAnsi="仿宋" w:eastAsia="仿宋" w:cs="仿宋"/>
                <w:b/>
                <w:bCs/>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每包10个</w:t>
            </w:r>
          </w:p>
        </w:tc>
      </w:tr>
      <w:tr w14:paraId="5F9F7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922C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480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智能电子小药盒</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726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10/包</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9CC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CB5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EA64A">
            <w:pPr>
              <w:jc w:val="center"/>
              <w:rPr>
                <w:rFonts w:hint="eastAsia" w:ascii="仿宋" w:hAnsi="仿宋" w:eastAsia="仿宋" w:cs="仿宋"/>
                <w:b/>
                <w:bCs/>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每包40个</w:t>
            </w:r>
          </w:p>
        </w:tc>
      </w:tr>
      <w:tr w14:paraId="28362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997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D43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手指康复训练器</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256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6/个</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5E0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FC2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74EA2">
            <w:pPr>
              <w:jc w:val="center"/>
              <w:rPr>
                <w:rFonts w:hint="eastAsia" w:ascii="仿宋" w:hAnsi="仿宋" w:eastAsia="仿宋" w:cs="仿宋"/>
                <w:b/>
                <w:bCs/>
                <w:i w:val="0"/>
                <w:iCs w:val="0"/>
                <w:color w:val="000000"/>
                <w:sz w:val="21"/>
                <w:szCs w:val="21"/>
                <w:u w:val="none"/>
              </w:rPr>
            </w:pPr>
          </w:p>
        </w:tc>
      </w:tr>
      <w:tr w14:paraId="4BFC3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0D4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044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高龄体验服</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DD5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3/套</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89F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2AC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EFFA0">
            <w:pPr>
              <w:jc w:val="center"/>
              <w:rPr>
                <w:rFonts w:hint="eastAsia" w:ascii="仿宋" w:hAnsi="仿宋" w:eastAsia="仿宋" w:cs="仿宋"/>
                <w:b/>
                <w:bCs/>
                <w:i w:val="0"/>
                <w:iCs w:val="0"/>
                <w:color w:val="000000"/>
                <w:sz w:val="21"/>
                <w:szCs w:val="21"/>
                <w:u w:val="none"/>
              </w:rPr>
            </w:pPr>
          </w:p>
        </w:tc>
      </w:tr>
      <w:tr w14:paraId="73235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AAB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0E3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快速血糖仪</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F12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1/台</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C78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830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C2079">
            <w:pPr>
              <w:jc w:val="center"/>
              <w:rPr>
                <w:rFonts w:hint="eastAsia" w:ascii="仿宋" w:hAnsi="仿宋" w:eastAsia="仿宋" w:cs="仿宋"/>
                <w:b/>
                <w:bCs/>
                <w:i w:val="0"/>
                <w:iCs w:val="0"/>
                <w:color w:val="000000"/>
                <w:sz w:val="21"/>
                <w:szCs w:val="21"/>
                <w:u w:val="none"/>
              </w:rPr>
            </w:pPr>
          </w:p>
        </w:tc>
      </w:tr>
      <w:tr w14:paraId="05EF7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479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F83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心电图机</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1D7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1/台</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FF9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C56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F66E0">
            <w:pPr>
              <w:jc w:val="center"/>
              <w:rPr>
                <w:rFonts w:hint="eastAsia" w:ascii="仿宋" w:hAnsi="仿宋" w:eastAsia="仿宋" w:cs="仿宋"/>
                <w:b/>
                <w:bCs/>
                <w:i w:val="0"/>
                <w:iCs w:val="0"/>
                <w:color w:val="000000"/>
                <w:sz w:val="21"/>
                <w:szCs w:val="21"/>
                <w:u w:val="none"/>
              </w:rPr>
            </w:pPr>
          </w:p>
        </w:tc>
      </w:tr>
      <w:tr w14:paraId="3B076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283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A3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叩诊锤</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4A5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1/把</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0795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2E4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A53A5">
            <w:pPr>
              <w:jc w:val="center"/>
              <w:rPr>
                <w:rFonts w:hint="eastAsia" w:ascii="仿宋" w:hAnsi="仿宋" w:eastAsia="仿宋" w:cs="仿宋"/>
                <w:b/>
                <w:bCs/>
                <w:i w:val="0"/>
                <w:iCs w:val="0"/>
                <w:color w:val="000000"/>
                <w:sz w:val="21"/>
                <w:szCs w:val="21"/>
                <w:u w:val="none"/>
              </w:rPr>
            </w:pPr>
          </w:p>
        </w:tc>
      </w:tr>
      <w:tr w14:paraId="5CDEA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209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C6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指脉血氧仪</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7F8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2/台</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9F5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8F0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DDBDE">
            <w:pPr>
              <w:jc w:val="center"/>
              <w:rPr>
                <w:rFonts w:hint="eastAsia" w:ascii="仿宋" w:hAnsi="仿宋" w:eastAsia="仿宋" w:cs="仿宋"/>
                <w:b/>
                <w:bCs/>
                <w:i w:val="0"/>
                <w:iCs w:val="0"/>
                <w:color w:val="000000"/>
                <w:sz w:val="21"/>
                <w:szCs w:val="21"/>
                <w:u w:val="none"/>
              </w:rPr>
            </w:pPr>
          </w:p>
        </w:tc>
      </w:tr>
      <w:tr w14:paraId="73F15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7FA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4D3A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音叉</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50D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1/个</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C18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25C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21985">
            <w:pPr>
              <w:jc w:val="center"/>
              <w:rPr>
                <w:rFonts w:hint="eastAsia" w:ascii="仿宋" w:hAnsi="仿宋" w:eastAsia="仿宋" w:cs="仿宋"/>
                <w:b/>
                <w:bCs/>
                <w:i w:val="0"/>
                <w:iCs w:val="0"/>
                <w:color w:val="000000"/>
                <w:sz w:val="21"/>
                <w:szCs w:val="21"/>
                <w:u w:val="none"/>
              </w:rPr>
            </w:pPr>
          </w:p>
        </w:tc>
      </w:tr>
      <w:tr w14:paraId="17D7C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850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31B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眼底镜</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AB3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1/个</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008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3BA3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0E7A5">
            <w:pPr>
              <w:jc w:val="center"/>
              <w:rPr>
                <w:rFonts w:hint="eastAsia" w:ascii="仿宋" w:hAnsi="仿宋" w:eastAsia="仿宋" w:cs="仿宋"/>
                <w:b/>
                <w:bCs/>
                <w:i w:val="0"/>
                <w:iCs w:val="0"/>
                <w:color w:val="000000"/>
                <w:sz w:val="21"/>
                <w:szCs w:val="21"/>
                <w:u w:val="none"/>
              </w:rPr>
            </w:pPr>
          </w:p>
        </w:tc>
      </w:tr>
      <w:tr w14:paraId="040C0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DDB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621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耳镜</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67C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1/个</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AFF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232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5D04A">
            <w:pPr>
              <w:jc w:val="center"/>
              <w:rPr>
                <w:rFonts w:hint="eastAsia" w:ascii="仿宋" w:hAnsi="仿宋" w:eastAsia="仿宋" w:cs="仿宋"/>
                <w:b/>
                <w:bCs/>
                <w:i w:val="0"/>
                <w:iCs w:val="0"/>
                <w:color w:val="000000"/>
                <w:sz w:val="21"/>
                <w:szCs w:val="21"/>
                <w:u w:val="none"/>
              </w:rPr>
            </w:pPr>
          </w:p>
        </w:tc>
      </w:tr>
      <w:tr w14:paraId="6097F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52C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E7F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视力表灯箱</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CF0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1/个</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FA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5CC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5EB0B">
            <w:pPr>
              <w:jc w:val="center"/>
              <w:rPr>
                <w:rFonts w:hint="eastAsia" w:ascii="仿宋" w:hAnsi="仿宋" w:eastAsia="仿宋" w:cs="仿宋"/>
                <w:b/>
                <w:bCs/>
                <w:i w:val="0"/>
                <w:iCs w:val="0"/>
                <w:color w:val="000000"/>
                <w:sz w:val="21"/>
                <w:szCs w:val="21"/>
                <w:u w:val="none"/>
              </w:rPr>
            </w:pPr>
          </w:p>
        </w:tc>
      </w:tr>
      <w:tr w14:paraId="69368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EA3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1E8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体重秤</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F60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1/台</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56DD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C0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68E91">
            <w:pPr>
              <w:jc w:val="center"/>
              <w:rPr>
                <w:rFonts w:hint="eastAsia" w:ascii="仿宋" w:hAnsi="仿宋" w:eastAsia="仿宋" w:cs="仿宋"/>
                <w:b/>
                <w:bCs/>
                <w:i w:val="0"/>
                <w:iCs w:val="0"/>
                <w:color w:val="000000"/>
                <w:sz w:val="21"/>
                <w:szCs w:val="21"/>
                <w:u w:val="none"/>
              </w:rPr>
            </w:pPr>
          </w:p>
        </w:tc>
      </w:tr>
      <w:tr w14:paraId="659F2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C56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1F7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治疗车</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E8E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1/台</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77D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9186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D4176">
            <w:pPr>
              <w:jc w:val="center"/>
              <w:rPr>
                <w:rFonts w:hint="eastAsia" w:ascii="仿宋" w:hAnsi="仿宋" w:eastAsia="仿宋" w:cs="仿宋"/>
                <w:b/>
                <w:bCs/>
                <w:i w:val="0"/>
                <w:iCs w:val="0"/>
                <w:color w:val="000000"/>
                <w:sz w:val="21"/>
                <w:szCs w:val="21"/>
                <w:u w:val="none"/>
              </w:rPr>
            </w:pPr>
          </w:p>
        </w:tc>
      </w:tr>
      <w:tr w14:paraId="78214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AA42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A1F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诊断床</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0C4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1/张</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6DE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766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66176">
            <w:pPr>
              <w:jc w:val="center"/>
              <w:rPr>
                <w:rFonts w:hint="eastAsia" w:ascii="仿宋" w:hAnsi="仿宋" w:eastAsia="仿宋" w:cs="仿宋"/>
                <w:b/>
                <w:bCs/>
                <w:i w:val="0"/>
                <w:iCs w:val="0"/>
                <w:color w:val="000000"/>
                <w:sz w:val="21"/>
                <w:szCs w:val="21"/>
                <w:u w:val="none"/>
              </w:rPr>
            </w:pPr>
          </w:p>
        </w:tc>
      </w:tr>
      <w:tr w14:paraId="09161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76B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DFE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台式吸痰器</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726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1/台</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A85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F98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75DBE">
            <w:pPr>
              <w:jc w:val="center"/>
              <w:rPr>
                <w:rFonts w:hint="eastAsia" w:ascii="仿宋" w:hAnsi="仿宋" w:eastAsia="仿宋" w:cs="仿宋"/>
                <w:b/>
                <w:bCs/>
                <w:i w:val="0"/>
                <w:iCs w:val="0"/>
                <w:color w:val="000000"/>
                <w:sz w:val="21"/>
                <w:szCs w:val="21"/>
                <w:u w:val="none"/>
              </w:rPr>
            </w:pPr>
          </w:p>
        </w:tc>
      </w:tr>
      <w:tr w14:paraId="6CBF0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D45D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E1A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组织剪</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BF2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5/把</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B0B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79F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6F31F">
            <w:pPr>
              <w:jc w:val="center"/>
              <w:rPr>
                <w:rFonts w:hint="eastAsia" w:ascii="仿宋" w:hAnsi="仿宋" w:eastAsia="仿宋" w:cs="仿宋"/>
                <w:b/>
                <w:bCs/>
                <w:i w:val="0"/>
                <w:iCs w:val="0"/>
                <w:color w:val="000000"/>
                <w:sz w:val="21"/>
                <w:szCs w:val="21"/>
                <w:u w:val="none"/>
              </w:rPr>
            </w:pPr>
          </w:p>
        </w:tc>
      </w:tr>
      <w:tr w14:paraId="2BB1A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290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6CB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线剪</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0CA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5/把</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216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455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D76B4">
            <w:pPr>
              <w:jc w:val="center"/>
              <w:rPr>
                <w:rFonts w:hint="eastAsia" w:ascii="仿宋" w:hAnsi="仿宋" w:eastAsia="仿宋" w:cs="仿宋"/>
                <w:b/>
                <w:bCs/>
                <w:i w:val="0"/>
                <w:iCs w:val="0"/>
                <w:color w:val="000000"/>
                <w:sz w:val="21"/>
                <w:szCs w:val="21"/>
                <w:u w:val="none"/>
              </w:rPr>
            </w:pPr>
          </w:p>
        </w:tc>
      </w:tr>
      <w:tr w14:paraId="01A54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936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F37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弯钳</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1361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15/把</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A42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3C8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2BA8B">
            <w:pPr>
              <w:jc w:val="center"/>
              <w:rPr>
                <w:rFonts w:hint="eastAsia" w:ascii="仿宋" w:hAnsi="仿宋" w:eastAsia="仿宋" w:cs="仿宋"/>
                <w:b/>
                <w:bCs/>
                <w:i w:val="0"/>
                <w:iCs w:val="0"/>
                <w:color w:val="000000"/>
                <w:sz w:val="21"/>
                <w:szCs w:val="21"/>
                <w:u w:val="none"/>
              </w:rPr>
            </w:pPr>
          </w:p>
        </w:tc>
      </w:tr>
      <w:tr w14:paraId="7A25E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5DD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55F1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刀柄</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DF8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10/把</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F36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609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1E8AB">
            <w:pPr>
              <w:jc w:val="center"/>
              <w:rPr>
                <w:rFonts w:hint="eastAsia" w:ascii="仿宋" w:hAnsi="仿宋" w:eastAsia="仿宋" w:cs="仿宋"/>
                <w:b/>
                <w:bCs/>
                <w:i w:val="0"/>
                <w:iCs w:val="0"/>
                <w:color w:val="000000"/>
                <w:sz w:val="21"/>
                <w:szCs w:val="21"/>
                <w:u w:val="none"/>
              </w:rPr>
            </w:pPr>
          </w:p>
        </w:tc>
      </w:tr>
      <w:tr w14:paraId="10B92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67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AA6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缝合练习模块</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9E2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20/个</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C15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9A5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B931D">
            <w:pPr>
              <w:jc w:val="center"/>
              <w:rPr>
                <w:rFonts w:hint="eastAsia" w:ascii="仿宋" w:hAnsi="仿宋" w:eastAsia="仿宋" w:cs="仿宋"/>
                <w:b/>
                <w:bCs/>
                <w:i w:val="0"/>
                <w:iCs w:val="0"/>
                <w:color w:val="000000"/>
                <w:sz w:val="21"/>
                <w:szCs w:val="21"/>
                <w:u w:val="none"/>
              </w:rPr>
            </w:pPr>
          </w:p>
        </w:tc>
      </w:tr>
      <w:tr w14:paraId="04EC3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0779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28</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0480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四穿的各类穿刺针(胸穿针5个，腹穿针5个，腰穿针5个，骨穿针5个)</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2BA6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20/个</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959B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工业</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375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BDEEF">
            <w:pPr>
              <w:jc w:val="center"/>
              <w:rPr>
                <w:rFonts w:hint="eastAsia" w:ascii="仿宋" w:hAnsi="仿宋" w:eastAsia="仿宋" w:cs="仿宋"/>
                <w:b/>
                <w:bCs/>
                <w:i w:val="0"/>
                <w:iCs w:val="0"/>
                <w:color w:val="000000"/>
                <w:sz w:val="21"/>
                <w:szCs w:val="21"/>
                <w:u w:val="none"/>
              </w:rPr>
            </w:pPr>
          </w:p>
        </w:tc>
      </w:tr>
      <w:tr w14:paraId="64836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D9E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31F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持针器</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951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5/个</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B0A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AAB8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F8A9B">
            <w:pPr>
              <w:jc w:val="center"/>
              <w:rPr>
                <w:rFonts w:hint="eastAsia" w:ascii="仿宋" w:hAnsi="仿宋" w:eastAsia="仿宋" w:cs="仿宋"/>
                <w:b/>
                <w:bCs/>
                <w:i w:val="0"/>
                <w:iCs w:val="0"/>
                <w:color w:val="000000"/>
                <w:sz w:val="21"/>
                <w:szCs w:val="21"/>
                <w:u w:val="none"/>
              </w:rPr>
            </w:pPr>
          </w:p>
        </w:tc>
      </w:tr>
      <w:tr w14:paraId="2C0AE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76C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E01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有齿镊</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72A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6/个</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8A5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017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E70C8">
            <w:pPr>
              <w:jc w:val="center"/>
              <w:rPr>
                <w:rFonts w:hint="eastAsia" w:ascii="仿宋" w:hAnsi="仿宋" w:eastAsia="仿宋" w:cs="仿宋"/>
                <w:b/>
                <w:bCs/>
                <w:i w:val="0"/>
                <w:iCs w:val="0"/>
                <w:color w:val="000000"/>
                <w:sz w:val="21"/>
                <w:szCs w:val="21"/>
                <w:u w:val="none"/>
              </w:rPr>
            </w:pPr>
          </w:p>
        </w:tc>
      </w:tr>
      <w:tr w14:paraId="683F9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704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ACF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上下肢外固定夹板</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6BA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4/个</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BCC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AC7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F1DC5">
            <w:pPr>
              <w:jc w:val="center"/>
              <w:rPr>
                <w:rFonts w:hint="eastAsia" w:ascii="仿宋" w:hAnsi="仿宋" w:eastAsia="仿宋" w:cs="仿宋"/>
                <w:b/>
                <w:bCs/>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上下肢各2/个</w:t>
            </w:r>
          </w:p>
        </w:tc>
      </w:tr>
      <w:tr w14:paraId="7204B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669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5D9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气管插管用品</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63E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1/套</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33A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7ED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657E1">
            <w:pPr>
              <w:jc w:val="center"/>
              <w:rPr>
                <w:rFonts w:hint="eastAsia" w:ascii="仿宋" w:hAnsi="仿宋" w:eastAsia="仿宋" w:cs="仿宋"/>
                <w:b/>
                <w:bCs/>
                <w:i w:val="0"/>
                <w:iCs w:val="0"/>
                <w:color w:val="000000"/>
                <w:sz w:val="21"/>
                <w:szCs w:val="21"/>
                <w:u w:val="none"/>
              </w:rPr>
            </w:pPr>
          </w:p>
        </w:tc>
      </w:tr>
      <w:tr w14:paraId="71739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3F6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C21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胸腔穿刺术模具</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DFA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1/套</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18D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669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342BD">
            <w:pPr>
              <w:jc w:val="center"/>
              <w:rPr>
                <w:rFonts w:hint="eastAsia" w:ascii="仿宋" w:hAnsi="仿宋" w:eastAsia="仿宋" w:cs="仿宋"/>
                <w:b/>
                <w:bCs/>
                <w:i w:val="0"/>
                <w:iCs w:val="0"/>
                <w:color w:val="000000"/>
                <w:sz w:val="21"/>
                <w:szCs w:val="21"/>
                <w:u w:val="none"/>
              </w:rPr>
            </w:pPr>
          </w:p>
        </w:tc>
      </w:tr>
      <w:tr w14:paraId="5ED9E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D2F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292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腹腔穿刺术模具</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216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1/套</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662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799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DE06C">
            <w:pPr>
              <w:jc w:val="center"/>
              <w:rPr>
                <w:rFonts w:hint="eastAsia" w:ascii="仿宋" w:hAnsi="仿宋" w:eastAsia="仿宋" w:cs="仿宋"/>
                <w:b/>
                <w:bCs/>
                <w:i w:val="0"/>
                <w:iCs w:val="0"/>
                <w:color w:val="000000"/>
                <w:sz w:val="21"/>
                <w:szCs w:val="21"/>
                <w:u w:val="none"/>
              </w:rPr>
            </w:pPr>
          </w:p>
        </w:tc>
      </w:tr>
      <w:tr w14:paraId="2B738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CF4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668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腰椎穿刺术模具</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F56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1/套</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F6C4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B99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9BEEB">
            <w:pPr>
              <w:jc w:val="center"/>
              <w:rPr>
                <w:rFonts w:hint="eastAsia" w:ascii="仿宋" w:hAnsi="仿宋" w:eastAsia="仿宋" w:cs="仿宋"/>
                <w:b/>
                <w:bCs/>
                <w:i w:val="0"/>
                <w:iCs w:val="0"/>
                <w:color w:val="000000"/>
                <w:sz w:val="21"/>
                <w:szCs w:val="21"/>
                <w:u w:val="none"/>
              </w:rPr>
            </w:pPr>
          </w:p>
        </w:tc>
      </w:tr>
      <w:tr w14:paraId="57172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DF8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014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骨髓穿刺术模具</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4AA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1/套</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1AAC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BE0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B6B97">
            <w:pPr>
              <w:jc w:val="center"/>
              <w:rPr>
                <w:rFonts w:hint="eastAsia" w:ascii="仿宋" w:hAnsi="仿宋" w:eastAsia="仿宋" w:cs="仿宋"/>
                <w:b/>
                <w:bCs/>
                <w:i w:val="0"/>
                <w:iCs w:val="0"/>
                <w:color w:val="000000"/>
                <w:sz w:val="21"/>
                <w:szCs w:val="21"/>
                <w:u w:val="none"/>
              </w:rPr>
            </w:pPr>
          </w:p>
        </w:tc>
      </w:tr>
      <w:tr w14:paraId="4A16E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4EE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1B6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脓肿切开模型</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AA4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1/套</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9B6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ACB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EDA01">
            <w:pPr>
              <w:jc w:val="center"/>
              <w:rPr>
                <w:rFonts w:hint="eastAsia" w:ascii="仿宋" w:hAnsi="仿宋" w:eastAsia="仿宋" w:cs="仿宋"/>
                <w:b/>
                <w:bCs/>
                <w:i w:val="0"/>
                <w:iCs w:val="0"/>
                <w:color w:val="000000"/>
                <w:sz w:val="21"/>
                <w:szCs w:val="21"/>
                <w:u w:val="none"/>
              </w:rPr>
            </w:pPr>
          </w:p>
        </w:tc>
      </w:tr>
      <w:tr w14:paraId="7AB06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C6D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7702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腹腔镜训练器械-电刀</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4E3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1/套</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C2F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660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DB499">
            <w:pPr>
              <w:jc w:val="center"/>
              <w:rPr>
                <w:rFonts w:hint="eastAsia" w:ascii="仿宋" w:hAnsi="仿宋" w:eastAsia="仿宋" w:cs="仿宋"/>
                <w:b/>
                <w:bCs/>
                <w:i w:val="0"/>
                <w:iCs w:val="0"/>
                <w:color w:val="000000"/>
                <w:sz w:val="21"/>
                <w:szCs w:val="21"/>
                <w:u w:val="none"/>
              </w:rPr>
            </w:pPr>
          </w:p>
        </w:tc>
      </w:tr>
      <w:tr w14:paraId="6389F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453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39</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F09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腹腔镜训练器械-持针器</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9A6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1/套</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38D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908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6CEAD">
            <w:pPr>
              <w:jc w:val="center"/>
              <w:rPr>
                <w:rFonts w:hint="eastAsia" w:ascii="仿宋" w:hAnsi="仿宋" w:eastAsia="仿宋" w:cs="仿宋"/>
                <w:b/>
                <w:bCs/>
                <w:i w:val="0"/>
                <w:iCs w:val="0"/>
                <w:color w:val="000000"/>
                <w:sz w:val="21"/>
                <w:szCs w:val="21"/>
                <w:u w:val="none"/>
              </w:rPr>
            </w:pPr>
          </w:p>
        </w:tc>
      </w:tr>
      <w:tr w14:paraId="7DD70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8AA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C94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腹腔镜训练器械-剪刀</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B6E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1/套</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F04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5F3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37B0B">
            <w:pPr>
              <w:jc w:val="center"/>
              <w:rPr>
                <w:rFonts w:hint="eastAsia" w:ascii="仿宋" w:hAnsi="仿宋" w:eastAsia="仿宋" w:cs="仿宋"/>
                <w:b/>
                <w:bCs/>
                <w:i w:val="0"/>
                <w:iCs w:val="0"/>
                <w:color w:val="000000"/>
                <w:sz w:val="21"/>
                <w:szCs w:val="21"/>
                <w:u w:val="none"/>
              </w:rPr>
            </w:pPr>
          </w:p>
        </w:tc>
      </w:tr>
      <w:tr w14:paraId="08AA1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4B9B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41</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42E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仿人体腹腔镜操作训练仪</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00A5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1/套</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EDC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CC3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8A77C">
            <w:pPr>
              <w:jc w:val="center"/>
              <w:rPr>
                <w:rFonts w:hint="eastAsia" w:ascii="仿宋" w:hAnsi="仿宋" w:eastAsia="仿宋" w:cs="仿宋"/>
                <w:b/>
                <w:bCs/>
                <w:i w:val="0"/>
                <w:iCs w:val="0"/>
                <w:color w:val="000000"/>
                <w:sz w:val="21"/>
                <w:szCs w:val="21"/>
                <w:u w:val="none"/>
              </w:rPr>
            </w:pPr>
          </w:p>
        </w:tc>
      </w:tr>
      <w:tr w14:paraId="24D8F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F14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42</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3BF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桡动脉穿刺训练模型</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89D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1/套</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0AA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B5C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7432A">
            <w:pPr>
              <w:jc w:val="center"/>
              <w:rPr>
                <w:rFonts w:hint="eastAsia" w:ascii="仿宋" w:hAnsi="仿宋" w:eastAsia="仿宋" w:cs="仿宋"/>
                <w:b/>
                <w:bCs/>
                <w:i w:val="0"/>
                <w:iCs w:val="0"/>
                <w:color w:val="000000"/>
                <w:sz w:val="21"/>
                <w:szCs w:val="21"/>
                <w:u w:val="none"/>
              </w:rPr>
            </w:pPr>
          </w:p>
        </w:tc>
      </w:tr>
      <w:tr w14:paraId="74390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3D87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43</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243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妇科训练模型</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E29F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1/套</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963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30B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2B910">
            <w:pPr>
              <w:jc w:val="center"/>
              <w:rPr>
                <w:rFonts w:hint="eastAsia" w:ascii="仿宋" w:hAnsi="仿宋" w:eastAsia="仿宋" w:cs="仿宋"/>
                <w:b/>
                <w:bCs/>
                <w:i w:val="0"/>
                <w:iCs w:val="0"/>
                <w:color w:val="000000"/>
                <w:sz w:val="21"/>
                <w:szCs w:val="21"/>
                <w:u w:val="none"/>
              </w:rPr>
            </w:pPr>
          </w:p>
        </w:tc>
      </w:tr>
      <w:tr w14:paraId="658F5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D31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44</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5D9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后穹隆穿刺训练模型</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B6F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1/套</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FB2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BEB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3DF29">
            <w:pPr>
              <w:jc w:val="center"/>
              <w:rPr>
                <w:rFonts w:hint="eastAsia" w:ascii="仿宋" w:hAnsi="仿宋" w:eastAsia="仿宋" w:cs="仿宋"/>
                <w:b/>
                <w:bCs/>
                <w:i w:val="0"/>
                <w:iCs w:val="0"/>
                <w:color w:val="000000"/>
                <w:sz w:val="21"/>
                <w:szCs w:val="21"/>
                <w:u w:val="none"/>
              </w:rPr>
            </w:pPr>
          </w:p>
        </w:tc>
      </w:tr>
      <w:tr w14:paraId="65333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971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477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透明刮宫模型</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4DD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1/套</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A73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59A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C66A">
            <w:pPr>
              <w:jc w:val="center"/>
              <w:rPr>
                <w:rFonts w:hint="eastAsia" w:ascii="仿宋" w:hAnsi="仿宋" w:eastAsia="仿宋" w:cs="仿宋"/>
                <w:i w:val="0"/>
                <w:iCs w:val="0"/>
                <w:color w:val="000000"/>
                <w:sz w:val="21"/>
                <w:szCs w:val="21"/>
                <w:u w:val="none"/>
              </w:rPr>
            </w:pPr>
          </w:p>
        </w:tc>
      </w:tr>
      <w:tr w14:paraId="4569A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284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46</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A9B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血管分离切断结扎训练模型</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D01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1/套</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E69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9A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FD12F">
            <w:pPr>
              <w:jc w:val="center"/>
              <w:rPr>
                <w:rFonts w:hint="eastAsia" w:ascii="仿宋" w:hAnsi="仿宋" w:eastAsia="仿宋" w:cs="仿宋"/>
                <w:i w:val="0"/>
                <w:iCs w:val="0"/>
                <w:color w:val="000000"/>
                <w:sz w:val="21"/>
                <w:szCs w:val="21"/>
                <w:u w:val="none"/>
              </w:rPr>
            </w:pPr>
          </w:p>
        </w:tc>
      </w:tr>
      <w:tr w14:paraId="7B21E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393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47</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15D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管腔器械干燥器</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3B4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1/个</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B2D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61DF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753E2">
            <w:pPr>
              <w:jc w:val="center"/>
              <w:rPr>
                <w:rFonts w:hint="eastAsia" w:ascii="仿宋" w:hAnsi="仿宋" w:eastAsia="仿宋" w:cs="仿宋"/>
                <w:i w:val="0"/>
                <w:iCs w:val="0"/>
                <w:color w:val="000000"/>
                <w:sz w:val="21"/>
                <w:szCs w:val="21"/>
                <w:u w:val="none"/>
              </w:rPr>
            </w:pPr>
          </w:p>
        </w:tc>
      </w:tr>
      <w:tr w14:paraId="536C3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BD7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892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标准篮筐</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FEE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10/个</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DFD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789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7CFCC">
            <w:pPr>
              <w:jc w:val="center"/>
              <w:rPr>
                <w:rFonts w:hint="eastAsia" w:ascii="仿宋" w:hAnsi="仿宋" w:eastAsia="仿宋" w:cs="仿宋"/>
                <w:i w:val="0"/>
                <w:iCs w:val="0"/>
                <w:color w:val="000000"/>
                <w:sz w:val="21"/>
                <w:szCs w:val="21"/>
                <w:u w:val="none"/>
              </w:rPr>
            </w:pPr>
          </w:p>
        </w:tc>
      </w:tr>
      <w:tr w14:paraId="0AE84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9BE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49</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D0FA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单侧立式网框存储架</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052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2/套</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77C9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861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7061A">
            <w:pPr>
              <w:jc w:val="center"/>
              <w:rPr>
                <w:rFonts w:hint="eastAsia" w:ascii="仿宋" w:hAnsi="仿宋" w:eastAsia="仿宋" w:cs="仿宋"/>
                <w:i w:val="0"/>
                <w:iCs w:val="0"/>
                <w:color w:val="000000"/>
                <w:sz w:val="21"/>
                <w:szCs w:val="21"/>
                <w:u w:val="none"/>
              </w:rPr>
            </w:pPr>
          </w:p>
        </w:tc>
      </w:tr>
    </w:tbl>
    <w:p w14:paraId="587489D6">
      <w:pPr>
        <w:pStyle w:val="17"/>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注：1、投标人“投标分项报价表”按此表填写报价，本招标文件明确为本项目采购内容，此表中未列明的，包含在投标报价中。</w:t>
      </w:r>
    </w:p>
    <w:p w14:paraId="7EB9C23F">
      <w:pPr>
        <w:pStyle w:val="17"/>
        <w:rPr>
          <w:rFonts w:hint="eastAsia" w:ascii="仿宋" w:hAnsi="仿宋" w:eastAsia="仿宋" w:cs="仿宋"/>
          <w:b/>
          <w:bCs/>
          <w:sz w:val="24"/>
          <w:szCs w:val="24"/>
          <w:highlight w:val="yellow"/>
          <w:lang w:val="en-US" w:eastAsia="zh-CN"/>
        </w:rPr>
      </w:pPr>
    </w:p>
    <w:p w14:paraId="00F72618">
      <w:pPr>
        <w:pStyle w:val="17"/>
        <w:outlineLvl w:val="2"/>
        <w:rPr>
          <w:rFonts w:hint="eastAsia" w:ascii="仿宋" w:hAnsi="仿宋" w:eastAsia="仿宋" w:cs="仿宋"/>
          <w:b/>
          <w:bCs/>
          <w:sz w:val="24"/>
          <w:szCs w:val="24"/>
          <w:highlight w:val="yellow"/>
          <w:lang w:val="en-US" w:eastAsia="zh-CN"/>
        </w:rPr>
      </w:pPr>
      <w:r>
        <w:rPr>
          <w:rFonts w:hint="eastAsia" w:ascii="仿宋" w:hAnsi="仿宋" w:eastAsia="仿宋" w:cs="仿宋"/>
          <w:b/>
          <w:bCs/>
          <w:i w:val="0"/>
          <w:caps w:val="0"/>
          <w:color w:val="000000"/>
          <w:spacing w:val="0"/>
          <w:w w:val="100"/>
          <w:sz w:val="24"/>
          <w:szCs w:val="24"/>
          <w:highlight w:val="none"/>
          <w:lang w:val="en-US" w:eastAsia="zh-CN"/>
        </w:rPr>
        <w:t>1.2、标项一技术要求</w:t>
      </w:r>
    </w:p>
    <w:p w14:paraId="5E316793">
      <w:pPr>
        <w:rPr>
          <w:rFonts w:hint="eastAsia" w:ascii="仿宋" w:hAnsi="仿宋" w:eastAsia="仿宋" w:cs="仿宋"/>
          <w:b/>
          <w:bCs/>
          <w:color w:val="auto"/>
          <w:sz w:val="24"/>
          <w:szCs w:val="24"/>
        </w:rPr>
      </w:pPr>
      <w:r>
        <w:rPr>
          <w:rFonts w:hint="eastAsia" w:ascii="仿宋" w:hAnsi="仿宋" w:eastAsia="仿宋" w:cs="仿宋"/>
          <w:b/>
          <w:bCs/>
          <w:color w:val="auto"/>
          <w:sz w:val="24"/>
          <w:szCs w:val="24"/>
          <w:lang w:eastAsia="zh-CN"/>
        </w:rPr>
        <w:t>（一）</w:t>
      </w:r>
      <w:r>
        <w:rPr>
          <w:rFonts w:hint="eastAsia" w:ascii="仿宋" w:hAnsi="仿宋" w:eastAsia="仿宋" w:cs="仿宋"/>
          <w:b/>
          <w:bCs/>
          <w:color w:val="auto"/>
          <w:sz w:val="24"/>
          <w:szCs w:val="24"/>
        </w:rPr>
        <w:t>、血管内超声诊断系统(带FFR功能)</w:t>
      </w:r>
    </w:p>
    <w:p w14:paraId="7C4F8868">
      <w:pPr>
        <w:rPr>
          <w:rFonts w:hint="eastAsia" w:ascii="仿宋" w:hAnsi="仿宋" w:eastAsia="仿宋" w:cs="仿宋"/>
          <w:color w:val="auto"/>
          <w:sz w:val="24"/>
          <w:szCs w:val="24"/>
        </w:rPr>
      </w:pPr>
      <w:r>
        <w:rPr>
          <w:rFonts w:hint="eastAsia" w:ascii="仿宋" w:hAnsi="仿宋" w:eastAsia="仿宋" w:cs="仿宋"/>
          <w:color w:val="auto"/>
          <w:sz w:val="24"/>
          <w:szCs w:val="24"/>
        </w:rPr>
        <w:t>▲1.多功能血管内超声诊断平台，用于冠状动脉血管内和外周血管内超声检测，具备血流储备分数测量功能。</w:t>
      </w:r>
    </w:p>
    <w:p w14:paraId="6FC4928D">
      <w:pPr>
        <w:rPr>
          <w:rFonts w:hint="eastAsia" w:ascii="仿宋" w:hAnsi="仿宋" w:eastAsia="仿宋" w:cs="仿宋"/>
          <w:color w:val="auto"/>
          <w:sz w:val="24"/>
          <w:szCs w:val="24"/>
        </w:rPr>
      </w:pPr>
      <w:r>
        <w:rPr>
          <w:rFonts w:hint="eastAsia" w:ascii="仿宋" w:hAnsi="仿宋" w:eastAsia="仿宋" w:cs="仿宋"/>
          <w:color w:val="auto"/>
          <w:sz w:val="24"/>
          <w:szCs w:val="24"/>
        </w:rPr>
        <w:t>2.血管内超声主机支持FFR功能。</w:t>
      </w:r>
    </w:p>
    <w:p w14:paraId="5464B55C">
      <w:pPr>
        <w:rPr>
          <w:rFonts w:hint="eastAsia" w:ascii="仿宋" w:hAnsi="仿宋" w:eastAsia="仿宋" w:cs="仿宋"/>
          <w:color w:val="auto"/>
          <w:sz w:val="24"/>
          <w:szCs w:val="24"/>
        </w:rPr>
      </w:pPr>
      <w:r>
        <w:rPr>
          <w:rFonts w:hint="eastAsia" w:ascii="仿宋" w:hAnsi="仿宋" w:eastAsia="仿宋" w:cs="仿宋"/>
          <w:color w:val="auto"/>
          <w:sz w:val="24"/>
          <w:szCs w:val="24"/>
        </w:rPr>
        <w:t>▲3.支持匹配压力微导管和无线压力微导管或oct导管。</w:t>
      </w:r>
    </w:p>
    <w:p w14:paraId="083D819C">
      <w:pPr>
        <w:rPr>
          <w:rFonts w:hint="eastAsia" w:ascii="仿宋" w:hAnsi="仿宋" w:eastAsia="仿宋" w:cs="仿宋"/>
          <w:color w:val="auto"/>
          <w:sz w:val="24"/>
          <w:szCs w:val="24"/>
        </w:rPr>
      </w:pPr>
      <w:r>
        <w:rPr>
          <w:rFonts w:hint="eastAsia" w:ascii="仿宋" w:hAnsi="仿宋" w:eastAsia="仿宋" w:cs="仿宋"/>
          <w:color w:val="auto"/>
          <w:sz w:val="24"/>
          <w:szCs w:val="24"/>
        </w:rPr>
        <w:t>▲4.配备压力微导管距离头端(远端)≤3.0mm或0CT导管</w:t>
      </w:r>
    </w:p>
    <w:p w14:paraId="3CC32FBD">
      <w:pPr>
        <w:rPr>
          <w:rFonts w:hint="eastAsia" w:ascii="仿宋" w:hAnsi="仿宋" w:eastAsia="仿宋" w:cs="仿宋"/>
          <w:color w:val="auto"/>
          <w:sz w:val="24"/>
          <w:szCs w:val="24"/>
        </w:rPr>
      </w:pPr>
      <w:r>
        <w:rPr>
          <w:rFonts w:hint="eastAsia" w:ascii="仿宋" w:hAnsi="仿宋" w:eastAsia="仿宋" w:cs="仿宋"/>
          <w:color w:val="auto"/>
          <w:sz w:val="24"/>
          <w:szCs w:val="24"/>
        </w:rPr>
        <w:t>5、处理器Intel(R)Core 不低于i7-7700 基本频率 3.6GHz，≥4.2GHz</w:t>
      </w:r>
    </w:p>
    <w:p w14:paraId="0BFACB3C">
      <w:pPr>
        <w:rPr>
          <w:rFonts w:hint="eastAsia" w:ascii="仿宋" w:hAnsi="仿宋" w:eastAsia="仿宋" w:cs="仿宋"/>
          <w:color w:val="auto"/>
          <w:sz w:val="24"/>
          <w:szCs w:val="24"/>
        </w:rPr>
      </w:pPr>
      <w:r>
        <w:rPr>
          <w:rFonts w:hint="eastAsia" w:ascii="仿宋" w:hAnsi="仿宋" w:eastAsia="仿宋" w:cs="仿宋"/>
          <w:color w:val="auto"/>
          <w:sz w:val="24"/>
          <w:szCs w:val="24"/>
        </w:rPr>
        <w:t>6.具有影像学和功能学诊断。</w:t>
      </w:r>
    </w:p>
    <w:p w14:paraId="1E24015D">
      <w:pPr>
        <w:rPr>
          <w:rFonts w:hint="eastAsia" w:ascii="仿宋" w:hAnsi="仿宋" w:eastAsia="仿宋" w:cs="仿宋"/>
          <w:color w:val="auto"/>
          <w:sz w:val="24"/>
          <w:szCs w:val="24"/>
        </w:rPr>
      </w:pPr>
      <w:r>
        <w:rPr>
          <w:rFonts w:hint="eastAsia" w:ascii="仿宋" w:hAnsi="仿宋" w:eastAsia="仿宋" w:cs="仿宋"/>
          <w:color w:val="auto"/>
          <w:sz w:val="24"/>
          <w:szCs w:val="24"/>
        </w:rPr>
        <w:t>7.马达驱动单元具有自动回撤和手动回撤功能，可显示回撤距离和回撤速度，≥5种自动回撤速度。</w:t>
      </w:r>
    </w:p>
    <w:p w14:paraId="0765C1E8">
      <w:pPr>
        <w:rPr>
          <w:rFonts w:hint="eastAsia" w:ascii="仿宋" w:hAnsi="仿宋" w:eastAsia="仿宋" w:cs="仿宋"/>
          <w:color w:val="auto"/>
          <w:sz w:val="24"/>
          <w:szCs w:val="24"/>
        </w:rPr>
      </w:pPr>
      <w:r>
        <w:rPr>
          <w:rFonts w:hint="eastAsia" w:ascii="仿宋" w:hAnsi="仿宋" w:eastAsia="仿宋" w:cs="仿宋"/>
          <w:color w:val="auto"/>
          <w:sz w:val="24"/>
          <w:szCs w:val="24"/>
        </w:rPr>
        <w:t>8.血管内超声系统支持频率≥60MHz，轴向分辨率≤22um。</w:t>
      </w:r>
    </w:p>
    <w:p w14:paraId="026F653B">
      <w:pPr>
        <w:rPr>
          <w:rFonts w:hint="eastAsia" w:ascii="仿宋" w:hAnsi="仿宋" w:eastAsia="仿宋" w:cs="仿宋"/>
          <w:color w:val="auto"/>
          <w:sz w:val="24"/>
          <w:szCs w:val="24"/>
        </w:rPr>
      </w:pPr>
      <w:r>
        <w:rPr>
          <w:rFonts w:hint="eastAsia" w:ascii="仿宋" w:hAnsi="仿宋" w:eastAsia="仿宋" w:cs="仿宋"/>
          <w:color w:val="auto"/>
          <w:sz w:val="24"/>
          <w:szCs w:val="24"/>
        </w:rPr>
        <w:t>9.搭配导丝使用，可适配≥6F指引导管。</w:t>
      </w:r>
    </w:p>
    <w:p w14:paraId="2E096D5A">
      <w:pPr>
        <w:rPr>
          <w:rFonts w:hint="eastAsia" w:ascii="仿宋" w:hAnsi="仿宋" w:eastAsia="仿宋" w:cs="仿宋"/>
          <w:color w:val="auto"/>
          <w:sz w:val="24"/>
          <w:szCs w:val="24"/>
        </w:rPr>
      </w:pPr>
      <w:r>
        <w:rPr>
          <w:rFonts w:hint="eastAsia" w:ascii="仿宋" w:hAnsi="仿宋" w:eastAsia="仿宋" w:cs="仿宋"/>
          <w:color w:val="auto"/>
          <w:sz w:val="24"/>
          <w:szCs w:val="24"/>
        </w:rPr>
        <w:t>10.机械旋转式超声导管，远端外径≤3.2F</w:t>
      </w:r>
    </w:p>
    <w:p w14:paraId="5E11DFDA">
      <w:pPr>
        <w:rPr>
          <w:rFonts w:hint="eastAsia" w:ascii="仿宋" w:hAnsi="仿宋" w:eastAsia="仿宋" w:cs="仿宋"/>
          <w:color w:val="auto"/>
          <w:sz w:val="24"/>
          <w:szCs w:val="24"/>
        </w:rPr>
      </w:pPr>
      <w:r>
        <w:rPr>
          <w:rFonts w:hint="eastAsia" w:ascii="仿宋" w:hAnsi="仿宋" w:eastAsia="仿宋" w:cs="仿宋"/>
          <w:color w:val="auto"/>
          <w:sz w:val="24"/>
          <w:szCs w:val="24"/>
        </w:rPr>
        <w:t>▲11.支持匹配频率≥20MHz的外周血管内超声导管或OCT导管</w:t>
      </w:r>
    </w:p>
    <w:p w14:paraId="1B249F5E">
      <w:pPr>
        <w:rPr>
          <w:rFonts w:hint="eastAsia" w:ascii="仿宋" w:hAnsi="仿宋" w:eastAsia="仿宋" w:cs="仿宋"/>
          <w:color w:val="auto"/>
          <w:sz w:val="24"/>
          <w:szCs w:val="24"/>
        </w:rPr>
      </w:pPr>
      <w:r>
        <w:rPr>
          <w:rFonts w:hint="eastAsia" w:ascii="仿宋" w:hAnsi="仿宋" w:eastAsia="仿宋" w:cs="仿宋"/>
          <w:color w:val="auto"/>
          <w:sz w:val="24"/>
          <w:szCs w:val="24"/>
        </w:rPr>
        <w:t>12.回撤距离≥150mm。</w:t>
      </w:r>
    </w:p>
    <w:p w14:paraId="3CE626DA">
      <w:pPr>
        <w:rPr>
          <w:rFonts w:hint="eastAsia" w:ascii="仿宋" w:hAnsi="仿宋" w:eastAsia="仿宋" w:cs="仿宋"/>
          <w:color w:val="auto"/>
          <w:sz w:val="24"/>
          <w:szCs w:val="24"/>
        </w:rPr>
      </w:pPr>
      <w:r>
        <w:rPr>
          <w:rFonts w:hint="eastAsia" w:ascii="仿宋" w:hAnsi="仿宋" w:eastAsia="仿宋" w:cs="仿宋"/>
          <w:color w:val="auto"/>
          <w:sz w:val="24"/>
          <w:szCs w:val="24"/>
        </w:rPr>
        <w:t>13.支持预测并绘制图像管腔及外弹力膜边界，并自动计算管腔和外弹力膜的直径、面积、斑块负荷等</w:t>
      </w:r>
    </w:p>
    <w:p w14:paraId="085C5DD0">
      <w:pPr>
        <w:rPr>
          <w:rFonts w:hint="eastAsia" w:ascii="仿宋" w:hAnsi="仿宋" w:eastAsia="仿宋" w:cs="仿宋"/>
          <w:color w:val="auto"/>
          <w:sz w:val="24"/>
          <w:szCs w:val="24"/>
        </w:rPr>
      </w:pPr>
      <w:r>
        <w:rPr>
          <w:rFonts w:hint="eastAsia" w:ascii="仿宋" w:hAnsi="仿宋" w:eastAsia="仿宋" w:cs="仿宋"/>
          <w:color w:val="auto"/>
          <w:sz w:val="24"/>
          <w:szCs w:val="24"/>
        </w:rPr>
        <w:t>14.术后自动分析支架膨胀和贴壁情况。</w:t>
      </w:r>
    </w:p>
    <w:p w14:paraId="37C281C7">
      <w:pPr>
        <w:rPr>
          <w:rFonts w:hint="eastAsia" w:ascii="仿宋" w:hAnsi="仿宋" w:eastAsia="仿宋" w:cs="仿宋"/>
          <w:color w:val="auto"/>
          <w:sz w:val="24"/>
          <w:szCs w:val="24"/>
        </w:rPr>
      </w:pPr>
      <w:r>
        <w:rPr>
          <w:rFonts w:hint="eastAsia" w:ascii="仿宋" w:hAnsi="仿宋" w:eastAsia="仿宋" w:cs="仿宋"/>
          <w:color w:val="auto"/>
          <w:sz w:val="24"/>
          <w:szCs w:val="24"/>
        </w:rPr>
        <w:t>15.具有噪声抑制模式。</w:t>
      </w:r>
    </w:p>
    <w:p w14:paraId="3CFD9879">
      <w:pPr>
        <w:rPr>
          <w:rFonts w:hint="eastAsia" w:ascii="仿宋" w:hAnsi="仿宋" w:eastAsia="仿宋" w:cs="仿宋"/>
          <w:color w:val="auto"/>
          <w:sz w:val="24"/>
          <w:szCs w:val="24"/>
        </w:rPr>
      </w:pPr>
      <w:r>
        <w:rPr>
          <w:rFonts w:hint="eastAsia" w:ascii="仿宋" w:hAnsi="仿宋" w:eastAsia="仿宋" w:cs="仿宋"/>
          <w:color w:val="auto"/>
          <w:sz w:val="24"/>
          <w:szCs w:val="24"/>
        </w:rPr>
        <w:t>16.具备标签缩略图功能。</w:t>
      </w:r>
    </w:p>
    <w:p w14:paraId="1B780DB0">
      <w:pPr>
        <w:rPr>
          <w:rFonts w:hint="eastAsia" w:ascii="仿宋" w:hAnsi="仿宋" w:eastAsia="仿宋" w:cs="仿宋"/>
          <w:color w:val="auto"/>
          <w:sz w:val="24"/>
          <w:szCs w:val="24"/>
        </w:rPr>
      </w:pPr>
      <w:r>
        <w:rPr>
          <w:rFonts w:hint="eastAsia" w:ascii="仿宋" w:hAnsi="仿宋" w:eastAsia="仿宋" w:cs="仿宋"/>
          <w:color w:val="auto"/>
          <w:sz w:val="24"/>
          <w:szCs w:val="24"/>
        </w:rPr>
        <w:t>17.具备长轴标签功能。</w:t>
      </w:r>
    </w:p>
    <w:p w14:paraId="0458D947">
      <w:pPr>
        <w:rPr>
          <w:rFonts w:hint="eastAsia" w:ascii="仿宋" w:hAnsi="仿宋" w:eastAsia="仿宋" w:cs="仿宋"/>
          <w:color w:val="auto"/>
          <w:sz w:val="24"/>
          <w:szCs w:val="24"/>
        </w:rPr>
      </w:pPr>
      <w:r>
        <w:rPr>
          <w:rFonts w:hint="eastAsia" w:ascii="仿宋" w:hAnsi="仿宋" w:eastAsia="仿宋" w:cs="仿宋"/>
          <w:color w:val="auto"/>
          <w:sz w:val="24"/>
          <w:szCs w:val="24"/>
        </w:rPr>
        <w:t>18.DICOM3.0标准存储影像。</w:t>
      </w:r>
    </w:p>
    <w:p w14:paraId="14713AA1">
      <w:pPr>
        <w:rPr>
          <w:rFonts w:hint="eastAsia" w:ascii="仿宋" w:hAnsi="仿宋" w:eastAsia="仿宋" w:cs="仿宋"/>
          <w:color w:val="auto"/>
          <w:sz w:val="24"/>
          <w:szCs w:val="24"/>
        </w:rPr>
      </w:pPr>
      <w:r>
        <w:rPr>
          <w:rFonts w:hint="eastAsia" w:ascii="仿宋" w:hAnsi="仿宋" w:eastAsia="仿宋" w:cs="仿宋"/>
          <w:color w:val="auto"/>
          <w:sz w:val="24"/>
          <w:szCs w:val="24"/>
        </w:rPr>
        <w:t>19.血管内超声诊断仪支持 ≥3种频率的机械旋转式超声导管。</w:t>
      </w:r>
    </w:p>
    <w:p w14:paraId="54C177AC">
      <w:pPr>
        <w:rPr>
          <w:rFonts w:hint="eastAsia" w:ascii="仿宋" w:hAnsi="仿宋" w:eastAsia="仿宋" w:cs="仿宋"/>
          <w:color w:val="auto"/>
          <w:sz w:val="24"/>
          <w:szCs w:val="24"/>
        </w:rPr>
      </w:pPr>
      <w:r>
        <w:rPr>
          <w:rFonts w:hint="eastAsia" w:ascii="仿宋" w:hAnsi="仿宋" w:eastAsia="仿宋" w:cs="仿宋"/>
          <w:color w:val="auto"/>
          <w:sz w:val="24"/>
          <w:szCs w:val="24"/>
        </w:rPr>
        <w:t>▲20.血管内超声主机兼容血管内超声导管和冠脉血流储备分数压力微导管或压力导丝。</w:t>
      </w:r>
    </w:p>
    <w:p w14:paraId="473615A9">
      <w:pPr>
        <w:rPr>
          <w:rFonts w:hint="eastAsia" w:ascii="仿宋" w:hAnsi="仿宋" w:eastAsia="仿宋" w:cs="仿宋"/>
          <w:color w:val="auto"/>
          <w:sz w:val="24"/>
          <w:szCs w:val="24"/>
        </w:rPr>
      </w:pPr>
      <w:r>
        <w:rPr>
          <w:rFonts w:hint="eastAsia" w:ascii="仿宋" w:hAnsi="仿宋" w:eastAsia="仿宋" w:cs="仿宋"/>
          <w:color w:val="auto"/>
          <w:sz w:val="24"/>
          <w:szCs w:val="24"/>
        </w:rPr>
        <w:t>21.采集数≥16000帧图像。</w:t>
      </w:r>
    </w:p>
    <w:p w14:paraId="2DB0B86F">
      <w:pPr>
        <w:rPr>
          <w:rFonts w:hint="eastAsia" w:ascii="仿宋" w:hAnsi="仿宋" w:eastAsia="仿宋" w:cs="仿宋"/>
          <w:color w:val="auto"/>
          <w:sz w:val="24"/>
          <w:szCs w:val="24"/>
        </w:rPr>
      </w:pPr>
      <w:r>
        <w:rPr>
          <w:rFonts w:hint="eastAsia" w:ascii="仿宋" w:hAnsi="仿宋" w:eastAsia="仿宋" w:cs="仿宋"/>
          <w:color w:val="auto"/>
          <w:sz w:val="24"/>
          <w:szCs w:val="24"/>
        </w:rPr>
        <w:t>22.融合联动功能，可同步显示造影与IVUS影像。</w:t>
      </w:r>
    </w:p>
    <w:p w14:paraId="0B1F9A86">
      <w:pPr>
        <w:rPr>
          <w:rFonts w:hint="eastAsia" w:ascii="仿宋" w:hAnsi="仿宋" w:eastAsia="仿宋" w:cs="仿宋"/>
          <w:color w:val="auto"/>
          <w:sz w:val="24"/>
          <w:szCs w:val="24"/>
        </w:rPr>
      </w:pPr>
      <w:r>
        <w:rPr>
          <w:rFonts w:hint="eastAsia" w:ascii="仿宋" w:hAnsi="仿宋" w:eastAsia="仿宋" w:cs="仿宋"/>
          <w:color w:val="auto"/>
          <w:sz w:val="24"/>
          <w:szCs w:val="24"/>
        </w:rPr>
        <w:t>23.采用无线或有线模块，将压力信号发送和接受器与主机系统相连接</w:t>
      </w:r>
    </w:p>
    <w:p w14:paraId="7D14A2CF">
      <w:pPr>
        <w:rPr>
          <w:rFonts w:hint="eastAsia" w:ascii="仿宋" w:hAnsi="仿宋" w:eastAsia="仿宋" w:cs="仿宋"/>
          <w:color w:val="auto"/>
          <w:sz w:val="24"/>
          <w:szCs w:val="24"/>
        </w:rPr>
      </w:pPr>
      <w:r>
        <w:rPr>
          <w:rFonts w:hint="eastAsia" w:ascii="仿宋" w:hAnsi="仿宋" w:eastAsia="仿宋" w:cs="仿宋"/>
          <w:color w:val="auto"/>
          <w:sz w:val="24"/>
          <w:szCs w:val="24"/>
        </w:rPr>
        <w:t>24.配备压力信号发送和接受器，将压力转换为数字和模拟信号</w:t>
      </w:r>
    </w:p>
    <w:p w14:paraId="58ECCB1F">
      <w:pPr>
        <w:rPr>
          <w:rFonts w:hint="eastAsia" w:ascii="仿宋" w:hAnsi="仿宋" w:eastAsia="仿宋" w:cs="仿宋"/>
          <w:color w:val="auto"/>
          <w:sz w:val="24"/>
          <w:szCs w:val="24"/>
        </w:rPr>
      </w:pPr>
      <w:r>
        <w:rPr>
          <w:rFonts w:hint="eastAsia" w:ascii="仿宋" w:hAnsi="仿宋" w:eastAsia="仿宋" w:cs="仿宋"/>
          <w:color w:val="auto"/>
          <w:sz w:val="24"/>
          <w:szCs w:val="24"/>
        </w:rPr>
        <w:t>▲25.自动回撤帧频≥100帧/秒</w:t>
      </w:r>
    </w:p>
    <w:p w14:paraId="4B8C937D">
      <w:pPr>
        <w:rPr>
          <w:rFonts w:hint="eastAsia" w:ascii="仿宋" w:hAnsi="仿宋" w:eastAsia="仿宋" w:cs="仿宋"/>
          <w:color w:val="auto"/>
          <w:sz w:val="24"/>
          <w:szCs w:val="24"/>
        </w:rPr>
      </w:pPr>
      <w:r>
        <w:rPr>
          <w:rFonts w:hint="eastAsia" w:ascii="仿宋" w:hAnsi="仿宋" w:eastAsia="仿宋" w:cs="仿宋"/>
          <w:color w:val="auto"/>
          <w:sz w:val="24"/>
          <w:szCs w:val="24"/>
        </w:rPr>
        <w:t>26、系统配备FFR模块，用于冠脉造影和冠脉介入手术中，血流储备分数(FFR)测量。</w:t>
      </w:r>
    </w:p>
    <w:p w14:paraId="22C6E546">
      <w:pPr>
        <w:rPr>
          <w:rFonts w:hint="eastAsia" w:ascii="仿宋" w:hAnsi="仿宋" w:eastAsia="仿宋" w:cs="仿宋"/>
          <w:color w:val="auto"/>
          <w:sz w:val="24"/>
          <w:szCs w:val="24"/>
        </w:rPr>
      </w:pPr>
      <w:r>
        <w:rPr>
          <w:rFonts w:hint="eastAsia" w:ascii="仿宋" w:hAnsi="仿宋" w:eastAsia="仿宋" w:cs="仿宋"/>
          <w:color w:val="auto"/>
          <w:sz w:val="24"/>
          <w:szCs w:val="24"/>
        </w:rPr>
        <w:t>27、术前一键自动标记血管最狭窄、斑块负荷超过设定阈值区域、钙化斑块、汇入分支等关键信息，制定手术策略。</w:t>
      </w:r>
    </w:p>
    <w:p w14:paraId="1595595E">
      <w:pPr>
        <w:rPr>
          <w:rFonts w:hint="eastAsia" w:ascii="仿宋" w:hAnsi="仿宋" w:eastAsia="仿宋" w:cs="仿宋"/>
          <w:color w:val="auto"/>
          <w:sz w:val="24"/>
          <w:szCs w:val="24"/>
        </w:rPr>
      </w:pPr>
    </w:p>
    <w:p w14:paraId="57454CF2">
      <w:pPr>
        <w:rPr>
          <w:rFonts w:hint="eastAsia" w:ascii="仿宋" w:hAnsi="仿宋" w:eastAsia="仿宋" w:cs="仿宋"/>
          <w:b/>
          <w:bCs/>
          <w:color w:val="auto"/>
          <w:sz w:val="24"/>
          <w:szCs w:val="24"/>
        </w:rPr>
      </w:pPr>
      <w:r>
        <w:rPr>
          <w:rFonts w:hint="eastAsia" w:ascii="仿宋" w:hAnsi="仿宋" w:eastAsia="仿宋" w:cs="仿宋"/>
          <w:b/>
          <w:bCs/>
          <w:color w:val="auto"/>
          <w:sz w:val="24"/>
          <w:szCs w:val="24"/>
          <w:lang w:eastAsia="zh-CN"/>
        </w:rPr>
        <w:t>（二）</w:t>
      </w:r>
      <w:r>
        <w:rPr>
          <w:rFonts w:hint="eastAsia" w:ascii="仿宋" w:hAnsi="仿宋" w:eastAsia="仿宋" w:cs="仿宋"/>
          <w:b/>
          <w:bCs/>
          <w:color w:val="auto"/>
          <w:sz w:val="24"/>
          <w:szCs w:val="24"/>
        </w:rPr>
        <w:t>、高流量呼吸机</w:t>
      </w:r>
    </w:p>
    <w:p w14:paraId="04ACBF21">
      <w:pPr>
        <w:rPr>
          <w:rFonts w:hint="eastAsia" w:ascii="仿宋" w:hAnsi="仿宋" w:eastAsia="仿宋" w:cs="仿宋"/>
          <w:color w:val="auto"/>
          <w:sz w:val="24"/>
          <w:szCs w:val="24"/>
        </w:rPr>
      </w:pPr>
      <w:r>
        <w:rPr>
          <w:rFonts w:hint="eastAsia" w:ascii="仿宋" w:hAnsi="仿宋" w:eastAsia="仿宋" w:cs="仿宋"/>
          <w:color w:val="auto"/>
          <w:sz w:val="24"/>
          <w:szCs w:val="24"/>
        </w:rPr>
        <w:t>1.双屏显示:主显示屏≥5.英寸彩屏，可同时监测温度、氧浓度、流量、治疗时间等参数;具有数码管显示模块，双屏分区实时显示温度、流量、氧浓度、血氧脉率等基本参数。主机屏幕具备锁屏功能。</w:t>
      </w:r>
    </w:p>
    <w:p w14:paraId="18FD7B03">
      <w:pPr>
        <w:rPr>
          <w:rFonts w:hint="eastAsia" w:ascii="仿宋" w:hAnsi="仿宋" w:eastAsia="仿宋" w:cs="仿宋"/>
          <w:color w:val="auto"/>
          <w:sz w:val="24"/>
          <w:szCs w:val="24"/>
        </w:rPr>
      </w:pPr>
      <w:r>
        <w:rPr>
          <w:rFonts w:hint="eastAsia" w:ascii="仿宋" w:hAnsi="仿宋" w:eastAsia="仿宋" w:cs="仿宋"/>
          <w:color w:val="auto"/>
          <w:sz w:val="24"/>
          <w:szCs w:val="24"/>
        </w:rPr>
        <w:t>2.支持高流量模式、低流量模式、高湿度模式、CPAP模式等。</w:t>
      </w:r>
    </w:p>
    <w:p w14:paraId="6CC5372E">
      <w:pPr>
        <w:rPr>
          <w:rFonts w:hint="eastAsia" w:ascii="仿宋" w:hAnsi="仿宋" w:eastAsia="仿宋" w:cs="仿宋"/>
          <w:color w:val="auto"/>
          <w:sz w:val="24"/>
          <w:szCs w:val="24"/>
        </w:rPr>
      </w:pPr>
      <w:r>
        <w:rPr>
          <w:rFonts w:hint="eastAsia" w:ascii="仿宋" w:hAnsi="仿宋" w:eastAsia="仿宋" w:cs="仿宋"/>
          <w:b w:val="0"/>
          <w:bCs w:val="0"/>
          <w:color w:val="auto"/>
          <w:sz w:val="24"/>
          <w:szCs w:val="24"/>
          <w:highlight w:val="none"/>
          <w:vertAlign w:val="baseline"/>
          <w:lang w:val="en-US" w:eastAsia="zh-CN"/>
        </w:rPr>
        <w:t>★</w:t>
      </w:r>
      <w:r>
        <w:rPr>
          <w:rFonts w:hint="eastAsia" w:ascii="仿宋" w:hAnsi="仿宋" w:eastAsia="仿宋" w:cs="仿宋"/>
          <w:color w:val="auto"/>
          <w:sz w:val="24"/>
          <w:szCs w:val="24"/>
        </w:rPr>
        <w:t>3.支持CPAP模式:呼气正压范围4cmH2O-20cmH2O;，CPAP模式下可显示压力。</w:t>
      </w:r>
    </w:p>
    <w:p w14:paraId="4E45E3ED">
      <w:pPr>
        <w:rPr>
          <w:rFonts w:hint="eastAsia" w:ascii="仿宋" w:hAnsi="仿宋" w:eastAsia="仿宋" w:cs="仿宋"/>
          <w:color w:val="auto"/>
          <w:sz w:val="24"/>
          <w:szCs w:val="24"/>
        </w:rPr>
      </w:pPr>
      <w:r>
        <w:rPr>
          <w:rFonts w:hint="eastAsia" w:ascii="仿宋" w:hAnsi="仿宋" w:eastAsia="仿宋" w:cs="仿宋"/>
          <w:b w:val="0"/>
          <w:bCs w:val="0"/>
          <w:color w:val="auto"/>
          <w:sz w:val="24"/>
          <w:szCs w:val="24"/>
          <w:highlight w:val="none"/>
          <w:vertAlign w:val="baseline"/>
          <w:lang w:val="en-US" w:eastAsia="zh-CN"/>
        </w:rPr>
        <w:t>★</w:t>
      </w:r>
      <w:r>
        <w:rPr>
          <w:rFonts w:hint="eastAsia" w:ascii="仿宋" w:hAnsi="仿宋" w:eastAsia="仿宋" w:cs="仿宋"/>
          <w:color w:val="auto"/>
          <w:sz w:val="24"/>
          <w:szCs w:val="24"/>
        </w:rPr>
        <w:t>4.温度设置调节范围值为:29°C-37°C</w:t>
      </w:r>
    </w:p>
    <w:p w14:paraId="15D3F172">
      <w:pPr>
        <w:rPr>
          <w:rFonts w:hint="eastAsia" w:ascii="仿宋" w:hAnsi="仿宋" w:eastAsia="仿宋" w:cs="仿宋"/>
          <w:color w:val="auto"/>
          <w:sz w:val="24"/>
          <w:szCs w:val="24"/>
        </w:rPr>
      </w:pPr>
      <w:r>
        <w:rPr>
          <w:rFonts w:hint="eastAsia" w:ascii="仿宋" w:hAnsi="仿宋" w:eastAsia="仿宋" w:cs="仿宋"/>
          <w:color w:val="auto"/>
          <w:sz w:val="24"/>
          <w:szCs w:val="24"/>
        </w:rPr>
        <w:t>5.高流量模式、低流量模式、高湿度模式具备流量范围可设。</w:t>
      </w:r>
    </w:p>
    <w:p w14:paraId="78A1A505">
      <w:pPr>
        <w:rPr>
          <w:rFonts w:hint="eastAsia" w:ascii="仿宋" w:hAnsi="仿宋" w:eastAsia="仿宋" w:cs="仿宋"/>
          <w:color w:val="auto"/>
          <w:sz w:val="24"/>
          <w:szCs w:val="24"/>
        </w:rPr>
      </w:pPr>
      <w:r>
        <w:rPr>
          <w:rFonts w:hint="eastAsia" w:ascii="仿宋" w:hAnsi="仿宋" w:eastAsia="仿宋" w:cs="仿宋"/>
          <w:color w:val="auto"/>
          <w:sz w:val="24"/>
          <w:szCs w:val="24"/>
        </w:rPr>
        <w:t>6.采用安全气道设计，供气回路和患者回路相互独立。</w:t>
      </w:r>
    </w:p>
    <w:p w14:paraId="6353459D">
      <w:pPr>
        <w:rPr>
          <w:rFonts w:hint="eastAsia" w:ascii="仿宋" w:hAnsi="仿宋" w:eastAsia="仿宋" w:cs="仿宋"/>
          <w:color w:val="auto"/>
          <w:sz w:val="24"/>
          <w:szCs w:val="24"/>
        </w:rPr>
      </w:pPr>
      <w:r>
        <w:rPr>
          <w:rFonts w:hint="eastAsia" w:ascii="仿宋" w:hAnsi="仿宋" w:eastAsia="仿宋" w:cs="仿宋"/>
          <w:color w:val="auto"/>
          <w:sz w:val="24"/>
          <w:szCs w:val="24"/>
        </w:rPr>
        <w:t>7.氧浓度设置范围:21%-100%，。</w:t>
      </w:r>
    </w:p>
    <w:p w14:paraId="65263DE2">
      <w:pPr>
        <w:rPr>
          <w:rFonts w:hint="eastAsia" w:ascii="仿宋" w:hAnsi="仿宋" w:eastAsia="仿宋" w:cs="仿宋"/>
          <w:color w:val="auto"/>
          <w:sz w:val="24"/>
          <w:szCs w:val="24"/>
        </w:rPr>
      </w:pPr>
      <w:r>
        <w:rPr>
          <w:rFonts w:hint="eastAsia" w:ascii="仿宋" w:hAnsi="仿宋" w:eastAsia="仿宋" w:cs="仿宋"/>
          <w:color w:val="auto"/>
          <w:sz w:val="24"/>
          <w:szCs w:val="24"/>
        </w:rPr>
        <w:t>8.具有湿度补偿功能≥5档可调，可根据环境变化手动湿度档位。</w:t>
      </w:r>
    </w:p>
    <w:p w14:paraId="7EA029AD">
      <w:pPr>
        <w:rPr>
          <w:rFonts w:hint="eastAsia" w:ascii="仿宋" w:hAnsi="仿宋" w:eastAsia="仿宋" w:cs="仿宋"/>
          <w:color w:val="auto"/>
          <w:sz w:val="24"/>
          <w:szCs w:val="24"/>
        </w:rPr>
      </w:pPr>
      <w:r>
        <w:rPr>
          <w:rFonts w:hint="eastAsia" w:ascii="仿宋" w:hAnsi="仿宋" w:eastAsia="仿宋" w:cs="仿宋"/>
          <w:color w:val="auto"/>
          <w:sz w:val="24"/>
          <w:szCs w:val="24"/>
        </w:rPr>
        <w:t>9.可预设单次治疗时间，到时自动提醒，设置范围1-48小时。</w:t>
      </w:r>
    </w:p>
    <w:p w14:paraId="4FC553EC">
      <w:pPr>
        <w:rPr>
          <w:rFonts w:hint="eastAsia" w:ascii="仿宋" w:hAnsi="仿宋" w:eastAsia="仿宋" w:cs="仿宋"/>
          <w:color w:val="auto"/>
          <w:sz w:val="24"/>
          <w:szCs w:val="24"/>
        </w:rPr>
      </w:pPr>
      <w:r>
        <w:rPr>
          <w:rFonts w:hint="eastAsia" w:ascii="仿宋" w:hAnsi="仿宋" w:eastAsia="仿宋" w:cs="仿宋"/>
          <w:color w:val="auto"/>
          <w:sz w:val="24"/>
          <w:szCs w:val="24"/>
        </w:rPr>
        <w:t>10.提供配套移动台车和吊臂。</w:t>
      </w:r>
    </w:p>
    <w:p w14:paraId="6B7D737D">
      <w:pPr>
        <w:rPr>
          <w:rFonts w:hint="eastAsia" w:ascii="仿宋" w:hAnsi="仿宋" w:eastAsia="仿宋" w:cs="仿宋"/>
          <w:color w:val="auto"/>
          <w:sz w:val="24"/>
          <w:szCs w:val="24"/>
        </w:rPr>
      </w:pPr>
      <w:r>
        <w:rPr>
          <w:rFonts w:hint="eastAsia" w:ascii="仿宋" w:hAnsi="仿宋" w:eastAsia="仿宋" w:cs="仿宋"/>
          <w:color w:val="auto"/>
          <w:sz w:val="24"/>
          <w:szCs w:val="24"/>
        </w:rPr>
        <w:t>11.报警提示功能:呼吸管道检测报警、氧源压力报警、堵塞报警、水罐水位报警、气体温度报警、电源断电报警、环境温度监测提示、氧浓度提示、治疗使用时间提示等。</w:t>
      </w:r>
    </w:p>
    <w:p w14:paraId="30267C8A">
      <w:pPr>
        <w:rPr>
          <w:rFonts w:hint="eastAsia" w:ascii="仿宋" w:hAnsi="仿宋" w:eastAsia="仿宋" w:cs="仿宋"/>
          <w:b/>
          <w:bCs/>
          <w:color w:val="auto"/>
          <w:sz w:val="24"/>
          <w:szCs w:val="24"/>
          <w:lang w:eastAsia="zh-CN"/>
        </w:rPr>
      </w:pPr>
    </w:p>
    <w:p w14:paraId="7FE24E0F">
      <w:pP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（三）、高速涡轮手机</w:t>
      </w:r>
    </w:p>
    <w:p w14:paraId="622D42CE">
      <w:pPr>
        <w:rPr>
          <w:rFonts w:hint="eastAsia" w:ascii="仿宋" w:hAnsi="仿宋" w:eastAsia="仿宋" w:cs="仿宋"/>
          <w:color w:val="auto"/>
          <w:sz w:val="24"/>
          <w:szCs w:val="24"/>
        </w:rPr>
      </w:pPr>
      <w:r>
        <w:rPr>
          <w:rFonts w:hint="eastAsia" w:ascii="仿宋" w:hAnsi="仿宋" w:eastAsia="仿宋" w:cs="仿宋"/>
          <w:color w:val="auto"/>
          <w:sz w:val="24"/>
          <w:szCs w:val="24"/>
        </w:rPr>
        <w:t>用途:用于夹持高速牙科车针进行钻、磨牙等手术用</w:t>
      </w:r>
    </w:p>
    <w:p w14:paraId="3D697B1E">
      <w:pPr>
        <w:rPr>
          <w:rFonts w:hint="eastAsia" w:ascii="仿宋" w:hAnsi="仿宋" w:eastAsia="仿宋" w:cs="仿宋"/>
          <w:color w:val="auto"/>
          <w:sz w:val="24"/>
          <w:szCs w:val="24"/>
        </w:rPr>
      </w:pPr>
      <w:r>
        <w:rPr>
          <w:rFonts w:hint="eastAsia" w:ascii="仿宋" w:hAnsi="仿宋" w:eastAsia="仿宋" w:cs="仿宋"/>
          <w:color w:val="auto"/>
          <w:sz w:val="24"/>
          <w:szCs w:val="24"/>
        </w:rPr>
        <w:t xml:space="preserve">转速:350000-450000 rpm     </w:t>
      </w:r>
    </w:p>
    <w:p w14:paraId="56F534EB">
      <w:pPr>
        <w:rPr>
          <w:rFonts w:hint="eastAsia" w:ascii="仿宋" w:hAnsi="仿宋" w:eastAsia="仿宋" w:cs="仿宋"/>
          <w:color w:val="auto"/>
          <w:sz w:val="24"/>
          <w:szCs w:val="24"/>
        </w:rPr>
      </w:pPr>
      <w:r>
        <w:rPr>
          <w:rFonts w:hint="eastAsia" w:ascii="仿宋" w:hAnsi="仿宋" w:eastAsia="仿宋" w:cs="仿宋"/>
          <w:color w:val="auto"/>
          <w:sz w:val="24"/>
          <w:szCs w:val="24"/>
        </w:rPr>
        <w:t>转矩:≥22N·cm</w:t>
      </w:r>
    </w:p>
    <w:p w14:paraId="235160CB">
      <w:pPr>
        <w:rPr>
          <w:rFonts w:hint="eastAsia" w:ascii="仿宋" w:hAnsi="仿宋" w:eastAsia="仿宋" w:cs="仿宋"/>
          <w:color w:val="auto"/>
          <w:sz w:val="24"/>
          <w:szCs w:val="24"/>
        </w:rPr>
      </w:pPr>
      <w:r>
        <w:rPr>
          <w:rFonts w:hint="eastAsia" w:ascii="仿宋" w:hAnsi="仿宋" w:eastAsia="仿宋" w:cs="仿宋"/>
          <w:color w:val="auto"/>
          <w:sz w:val="24"/>
          <w:szCs w:val="24"/>
        </w:rPr>
        <w:t>头部直径:≤Φ11.2*H13.4 mm</w:t>
      </w:r>
    </w:p>
    <w:p w14:paraId="41A91AEB">
      <w:pPr>
        <w:rPr>
          <w:rFonts w:hint="eastAsia" w:ascii="仿宋" w:hAnsi="仿宋" w:eastAsia="仿宋" w:cs="仿宋"/>
          <w:color w:val="auto"/>
          <w:sz w:val="24"/>
          <w:szCs w:val="24"/>
        </w:rPr>
      </w:pPr>
      <w:r>
        <w:rPr>
          <w:rFonts w:hint="eastAsia" w:ascii="仿宋" w:hAnsi="仿宋" w:eastAsia="仿宋" w:cs="仿宋"/>
          <w:color w:val="auto"/>
          <w:sz w:val="24"/>
          <w:szCs w:val="24"/>
        </w:rPr>
        <w:t>换针方式:按钮换针</w:t>
      </w:r>
    </w:p>
    <w:p w14:paraId="55195556">
      <w:pPr>
        <w:rPr>
          <w:rFonts w:hint="eastAsia" w:ascii="仿宋" w:hAnsi="仿宋" w:eastAsia="仿宋" w:cs="仿宋"/>
          <w:color w:val="auto"/>
          <w:sz w:val="24"/>
          <w:szCs w:val="24"/>
        </w:rPr>
      </w:pPr>
      <w:r>
        <w:rPr>
          <w:rFonts w:hint="eastAsia" w:ascii="仿宋" w:hAnsi="仿宋" w:eastAsia="仿宋" w:cs="仿宋"/>
          <w:color w:val="auto"/>
          <w:sz w:val="24"/>
          <w:szCs w:val="24"/>
        </w:rPr>
        <w:t>接口:四孔</w:t>
      </w:r>
    </w:p>
    <w:p w14:paraId="67F8ED61">
      <w:pPr>
        <w:rPr>
          <w:rFonts w:hint="eastAsia" w:ascii="仿宋" w:hAnsi="仿宋" w:eastAsia="仿宋" w:cs="仿宋"/>
          <w:color w:val="auto"/>
          <w:sz w:val="24"/>
          <w:szCs w:val="24"/>
        </w:rPr>
      </w:pPr>
      <w:r>
        <w:rPr>
          <w:rFonts w:hint="eastAsia" w:ascii="仿宋" w:hAnsi="仿宋" w:eastAsia="仿宋" w:cs="仿宋"/>
          <w:color w:val="auto"/>
          <w:sz w:val="24"/>
          <w:szCs w:val="24"/>
        </w:rPr>
        <w:t>材质:不锈钢机身</w:t>
      </w:r>
    </w:p>
    <w:p w14:paraId="74935040">
      <w:pPr>
        <w:rPr>
          <w:rFonts w:hint="eastAsia" w:ascii="仿宋" w:hAnsi="仿宋" w:eastAsia="仿宋" w:cs="仿宋"/>
          <w:color w:val="auto"/>
          <w:sz w:val="24"/>
          <w:szCs w:val="24"/>
        </w:rPr>
      </w:pPr>
      <w:r>
        <w:rPr>
          <w:rFonts w:hint="eastAsia" w:ascii="仿宋" w:hAnsi="仿宋" w:eastAsia="仿宋" w:cs="仿宋"/>
          <w:color w:val="auto"/>
          <w:sz w:val="24"/>
          <w:szCs w:val="24"/>
        </w:rPr>
        <w:t>轴承:陶瓷球形轴承</w:t>
      </w:r>
    </w:p>
    <w:p w14:paraId="0B5D50D8">
      <w:pPr>
        <w:rPr>
          <w:rFonts w:hint="eastAsia" w:ascii="仿宋" w:hAnsi="仿宋" w:eastAsia="仿宋" w:cs="仿宋"/>
          <w:color w:val="auto"/>
          <w:sz w:val="24"/>
          <w:szCs w:val="24"/>
        </w:rPr>
      </w:pPr>
      <w:r>
        <w:rPr>
          <w:rFonts w:hint="eastAsia" w:ascii="仿宋" w:hAnsi="仿宋" w:eastAsia="仿宋" w:cs="仿宋"/>
          <w:color w:val="auto"/>
          <w:sz w:val="24"/>
          <w:szCs w:val="24"/>
        </w:rPr>
        <w:t>排污:具备卫生机头系统，多点排污</w:t>
      </w:r>
    </w:p>
    <w:p w14:paraId="0C27995D">
      <w:pPr>
        <w:rPr>
          <w:rFonts w:hint="eastAsia" w:ascii="仿宋" w:hAnsi="仿宋" w:eastAsia="仿宋" w:cs="仿宋"/>
          <w:color w:val="auto"/>
          <w:sz w:val="24"/>
          <w:szCs w:val="24"/>
        </w:rPr>
      </w:pPr>
      <w:r>
        <w:rPr>
          <w:rFonts w:hint="eastAsia" w:ascii="仿宋" w:hAnsi="仿宋" w:eastAsia="仿宋" w:cs="仿宋"/>
          <w:color w:val="auto"/>
          <w:sz w:val="24"/>
          <w:szCs w:val="24"/>
        </w:rPr>
        <w:t>噪音:≤65分贝</w:t>
      </w:r>
    </w:p>
    <w:p w14:paraId="60313E37">
      <w:pPr>
        <w:rPr>
          <w:rFonts w:hint="eastAsia" w:ascii="仿宋" w:hAnsi="仿宋" w:eastAsia="仿宋" w:cs="仿宋"/>
          <w:color w:val="auto"/>
          <w:sz w:val="24"/>
          <w:szCs w:val="24"/>
        </w:rPr>
      </w:pPr>
      <w:r>
        <w:rPr>
          <w:rFonts w:hint="eastAsia" w:ascii="仿宋" w:hAnsi="仿宋" w:eastAsia="仿宋" w:cs="仿宋"/>
          <w:color w:val="auto"/>
          <w:sz w:val="24"/>
          <w:szCs w:val="24"/>
        </w:rPr>
        <w:t>减压阀:内置气压减压阀</w:t>
      </w:r>
    </w:p>
    <w:p w14:paraId="04FE87BC">
      <w:pPr>
        <w:rPr>
          <w:rFonts w:hint="eastAsia" w:ascii="仿宋" w:hAnsi="仿宋" w:eastAsia="仿宋" w:cs="仿宋"/>
          <w:color w:val="auto"/>
          <w:sz w:val="24"/>
          <w:szCs w:val="24"/>
        </w:rPr>
      </w:pPr>
      <w:r>
        <w:rPr>
          <w:rFonts w:hint="eastAsia" w:ascii="仿宋" w:hAnsi="仿宋" w:eastAsia="仿宋" w:cs="仿宋"/>
          <w:color w:val="auto"/>
          <w:sz w:val="24"/>
          <w:szCs w:val="24"/>
        </w:rPr>
        <w:t>喷水:单点喷雾</w:t>
      </w:r>
    </w:p>
    <w:p w14:paraId="4AC95451">
      <w:pPr>
        <w:rPr>
          <w:rFonts w:hint="eastAsia" w:ascii="仿宋" w:hAnsi="仿宋" w:eastAsia="仿宋" w:cs="仿宋"/>
          <w:b/>
          <w:bCs/>
          <w:color w:val="auto"/>
          <w:sz w:val="24"/>
          <w:szCs w:val="24"/>
          <w:lang w:eastAsia="zh-CN"/>
        </w:rPr>
      </w:pPr>
    </w:p>
    <w:p w14:paraId="42E8399B">
      <w:pP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（四）、血糖智能手表</w:t>
      </w:r>
    </w:p>
    <w:p w14:paraId="3CE86376">
      <w:pPr>
        <w:rPr>
          <w:rFonts w:hint="eastAsia" w:ascii="仿宋" w:hAnsi="仿宋" w:eastAsia="仿宋" w:cs="仿宋"/>
          <w:color w:val="auto"/>
          <w:sz w:val="24"/>
          <w:szCs w:val="24"/>
        </w:rPr>
      </w:pPr>
      <w:r>
        <w:rPr>
          <w:rFonts w:hint="eastAsia" w:ascii="仿宋" w:hAnsi="仿宋" w:eastAsia="仿宋" w:cs="仿宋"/>
          <w:color w:val="auto"/>
          <w:sz w:val="24"/>
          <w:szCs w:val="24"/>
        </w:rPr>
        <w:t>一体机，可同时进行血糖监测、血压监测、血脂监测、尿酸监测、血氧监测、睡眠监测心率监测、运动模式等</w:t>
      </w:r>
    </w:p>
    <w:p w14:paraId="2E4EC413">
      <w:pPr>
        <w:rPr>
          <w:rFonts w:hint="eastAsia" w:ascii="仿宋" w:hAnsi="仿宋" w:eastAsia="仿宋" w:cs="仿宋"/>
          <w:color w:val="auto"/>
          <w:sz w:val="24"/>
          <w:szCs w:val="24"/>
        </w:rPr>
      </w:pPr>
      <w:r>
        <w:rPr>
          <w:rFonts w:hint="eastAsia" w:ascii="仿宋" w:hAnsi="仿宋" w:eastAsia="仿宋" w:cs="仿宋"/>
          <w:color w:val="auto"/>
          <w:sz w:val="24"/>
          <w:szCs w:val="24"/>
        </w:rPr>
        <w:t>高清屏幕实时计步蓝牙通话、实时天气</w:t>
      </w:r>
    </w:p>
    <w:p w14:paraId="38094696">
      <w:pPr>
        <w:rPr>
          <w:rFonts w:hint="eastAsia" w:ascii="仿宋" w:hAnsi="仿宋" w:eastAsia="仿宋" w:cs="仿宋"/>
          <w:color w:val="auto"/>
          <w:sz w:val="24"/>
          <w:szCs w:val="24"/>
        </w:rPr>
      </w:pPr>
      <w:r>
        <w:rPr>
          <w:rFonts w:hint="eastAsia" w:ascii="仿宋" w:hAnsi="仿宋" w:eastAsia="仿宋" w:cs="仿宋"/>
          <w:color w:val="auto"/>
          <w:sz w:val="24"/>
          <w:szCs w:val="24"/>
        </w:rPr>
        <w:t>分辨率:≥240*296</w:t>
      </w:r>
    </w:p>
    <w:p w14:paraId="5C93561A">
      <w:pPr>
        <w:rPr>
          <w:rFonts w:hint="eastAsia" w:ascii="仿宋" w:hAnsi="仿宋" w:eastAsia="仿宋" w:cs="仿宋"/>
          <w:color w:val="auto"/>
          <w:sz w:val="24"/>
          <w:szCs w:val="24"/>
        </w:rPr>
      </w:pPr>
      <w:r>
        <w:rPr>
          <w:rFonts w:hint="eastAsia" w:ascii="仿宋" w:hAnsi="仿宋" w:eastAsia="仿宋" w:cs="仿宋"/>
          <w:color w:val="auto"/>
          <w:sz w:val="24"/>
          <w:szCs w:val="24"/>
        </w:rPr>
        <w:t>扬声器:内置扬声器</w:t>
      </w:r>
    </w:p>
    <w:p w14:paraId="702FC9D4">
      <w:pPr>
        <w:rPr>
          <w:rFonts w:hint="eastAsia" w:ascii="仿宋" w:hAnsi="仿宋" w:eastAsia="仿宋" w:cs="仿宋"/>
          <w:color w:val="auto"/>
          <w:sz w:val="24"/>
          <w:szCs w:val="24"/>
        </w:rPr>
      </w:pPr>
      <w:r>
        <w:rPr>
          <w:rFonts w:hint="eastAsia" w:ascii="仿宋" w:hAnsi="仿宋" w:eastAsia="仿宋" w:cs="仿宋"/>
          <w:color w:val="auto"/>
          <w:sz w:val="24"/>
          <w:szCs w:val="24"/>
        </w:rPr>
        <w:t>屏幕尺寸:≥1.44英寸</w:t>
      </w:r>
    </w:p>
    <w:p w14:paraId="7DCADFBD">
      <w:pPr>
        <w:rPr>
          <w:rFonts w:hint="eastAsia" w:ascii="仿宋" w:hAnsi="仿宋" w:eastAsia="仿宋" w:cs="仿宋"/>
          <w:color w:val="auto"/>
          <w:sz w:val="24"/>
          <w:szCs w:val="24"/>
        </w:rPr>
      </w:pPr>
      <w:r>
        <w:rPr>
          <w:rFonts w:hint="eastAsia" w:ascii="仿宋" w:hAnsi="仿宋" w:eastAsia="仿宋" w:cs="仿宋"/>
          <w:color w:val="auto"/>
          <w:sz w:val="24"/>
          <w:szCs w:val="24"/>
        </w:rPr>
        <w:t>表镜材质:玻璃</w:t>
      </w:r>
    </w:p>
    <w:p w14:paraId="0995AA01">
      <w:pPr>
        <w:rPr>
          <w:rFonts w:hint="eastAsia" w:ascii="仿宋" w:hAnsi="仿宋" w:eastAsia="仿宋" w:cs="仿宋"/>
          <w:color w:val="auto"/>
          <w:sz w:val="24"/>
          <w:szCs w:val="24"/>
        </w:rPr>
      </w:pPr>
      <w:r>
        <w:rPr>
          <w:rFonts w:hint="eastAsia" w:ascii="仿宋" w:hAnsi="仿宋" w:eastAsia="仿宋" w:cs="仿宋"/>
          <w:color w:val="auto"/>
          <w:sz w:val="24"/>
          <w:szCs w:val="24"/>
        </w:rPr>
        <w:t>续航时间:≥4天</w:t>
      </w:r>
    </w:p>
    <w:p w14:paraId="5DDC13C3">
      <w:pPr>
        <w:rPr>
          <w:rFonts w:hint="eastAsia" w:ascii="仿宋" w:hAnsi="仿宋" w:eastAsia="仿宋" w:cs="仿宋"/>
          <w:color w:val="auto"/>
          <w:sz w:val="24"/>
          <w:szCs w:val="24"/>
        </w:rPr>
      </w:pPr>
      <w:r>
        <w:rPr>
          <w:rFonts w:hint="eastAsia" w:ascii="仿宋" w:hAnsi="仿宋" w:eastAsia="仿宋" w:cs="仿宋"/>
          <w:color w:val="auto"/>
          <w:sz w:val="24"/>
          <w:szCs w:val="24"/>
        </w:rPr>
        <w:t>电池容量:≥200mAh</w:t>
      </w:r>
    </w:p>
    <w:p w14:paraId="7238AE31">
      <w:pPr>
        <w:rPr>
          <w:rFonts w:hint="eastAsia" w:ascii="仿宋" w:hAnsi="仿宋" w:eastAsia="仿宋" w:cs="仿宋"/>
          <w:color w:val="auto"/>
          <w:sz w:val="24"/>
          <w:szCs w:val="24"/>
        </w:rPr>
      </w:pPr>
      <w:r>
        <w:rPr>
          <w:rFonts w:hint="eastAsia" w:ascii="仿宋" w:hAnsi="仿宋" w:eastAsia="仿宋" w:cs="仿宋"/>
          <w:color w:val="auto"/>
          <w:sz w:val="24"/>
          <w:szCs w:val="24"/>
        </w:rPr>
        <w:t>支持App安装</w:t>
      </w:r>
    </w:p>
    <w:p w14:paraId="4A571787">
      <w:pPr>
        <w:rPr>
          <w:rFonts w:hint="eastAsia" w:ascii="仿宋" w:hAnsi="仿宋" w:eastAsia="仿宋" w:cs="仿宋"/>
          <w:color w:val="auto"/>
          <w:sz w:val="24"/>
          <w:szCs w:val="24"/>
        </w:rPr>
      </w:pPr>
      <w:r>
        <w:rPr>
          <w:rFonts w:hint="eastAsia" w:ascii="仿宋" w:hAnsi="仿宋" w:eastAsia="仿宋" w:cs="仿宋"/>
          <w:color w:val="auto"/>
          <w:sz w:val="24"/>
          <w:szCs w:val="24"/>
        </w:rPr>
        <w:t>运动自动识别:户外步行</w:t>
      </w:r>
    </w:p>
    <w:p w14:paraId="33B1ED84">
      <w:pPr>
        <w:rPr>
          <w:rFonts w:hint="eastAsia" w:ascii="仿宋" w:hAnsi="仿宋" w:eastAsia="仿宋" w:cs="仿宋"/>
          <w:color w:val="auto"/>
          <w:sz w:val="24"/>
          <w:szCs w:val="24"/>
        </w:rPr>
      </w:pPr>
    </w:p>
    <w:p w14:paraId="6B02F0C5">
      <w:pP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（五）、舌肌训练器</w:t>
      </w:r>
    </w:p>
    <w:p w14:paraId="7073F65B">
      <w:pPr>
        <w:rPr>
          <w:rFonts w:hint="eastAsia" w:ascii="仿宋" w:hAnsi="仿宋" w:eastAsia="仿宋" w:cs="仿宋"/>
          <w:color w:val="auto"/>
          <w:sz w:val="24"/>
          <w:szCs w:val="24"/>
        </w:rPr>
      </w:pPr>
      <w:r>
        <w:rPr>
          <w:rFonts w:hint="eastAsia" w:ascii="仿宋" w:hAnsi="仿宋" w:eastAsia="仿宋" w:cs="仿宋"/>
          <w:color w:val="auto"/>
          <w:sz w:val="24"/>
          <w:szCs w:val="24"/>
        </w:rPr>
        <w:t>材质:ABS</w:t>
      </w:r>
    </w:p>
    <w:p w14:paraId="3D8D2698">
      <w:pPr>
        <w:rPr>
          <w:rFonts w:hint="eastAsia" w:ascii="仿宋" w:hAnsi="仿宋" w:eastAsia="仿宋" w:cs="仿宋"/>
          <w:color w:val="auto"/>
          <w:sz w:val="24"/>
          <w:szCs w:val="24"/>
        </w:rPr>
      </w:pPr>
      <w:r>
        <w:rPr>
          <w:rFonts w:hint="eastAsia" w:ascii="仿宋" w:hAnsi="仿宋" w:eastAsia="仿宋" w:cs="仿宋"/>
          <w:color w:val="auto"/>
          <w:sz w:val="24"/>
          <w:szCs w:val="24"/>
        </w:rPr>
        <w:t>用途:口部运动障碍、言语障碍、构音障碍语音障碍、发音障碍、吞咽困难者的工具。</w:t>
      </w:r>
    </w:p>
    <w:p w14:paraId="3B0E6501">
      <w:pPr>
        <w:rPr>
          <w:rFonts w:hint="eastAsia" w:ascii="仿宋" w:hAnsi="仿宋" w:eastAsia="仿宋" w:cs="仿宋"/>
          <w:color w:val="auto"/>
          <w:sz w:val="24"/>
          <w:szCs w:val="24"/>
        </w:rPr>
      </w:pPr>
      <w:r>
        <w:rPr>
          <w:rFonts w:hint="eastAsia" w:ascii="仿宋" w:hAnsi="仿宋" w:eastAsia="仿宋" w:cs="仿宋"/>
          <w:color w:val="auto"/>
          <w:sz w:val="24"/>
          <w:szCs w:val="24"/>
        </w:rPr>
        <w:t>产品功效:舌肌康复训练、唇肌训练、咀嚼训练、呼吸发音训练、口肌感知训练</w:t>
      </w:r>
    </w:p>
    <w:p w14:paraId="78EDB992">
      <w:pPr>
        <w:rPr>
          <w:rFonts w:hint="eastAsia" w:ascii="仿宋" w:hAnsi="仿宋" w:eastAsia="仿宋" w:cs="仿宋"/>
          <w:color w:val="auto"/>
          <w:sz w:val="24"/>
          <w:szCs w:val="24"/>
        </w:rPr>
      </w:pPr>
    </w:p>
    <w:p w14:paraId="3BFDCA73">
      <w:pP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（六）、脚蹬拉力器</w:t>
      </w:r>
    </w:p>
    <w:p w14:paraId="7B20901A">
      <w:pPr>
        <w:rPr>
          <w:rFonts w:hint="eastAsia" w:ascii="仿宋" w:hAnsi="仿宋" w:eastAsia="仿宋" w:cs="仿宋"/>
          <w:color w:val="auto"/>
          <w:sz w:val="24"/>
          <w:szCs w:val="24"/>
        </w:rPr>
      </w:pPr>
      <w:r>
        <w:rPr>
          <w:rFonts w:hint="eastAsia" w:ascii="仿宋" w:hAnsi="仿宋" w:eastAsia="仿宋" w:cs="仿宋"/>
          <w:color w:val="auto"/>
          <w:sz w:val="24"/>
          <w:szCs w:val="24"/>
        </w:rPr>
        <w:t>外形尺寸/cm:≥25*45CM</w:t>
      </w:r>
    </w:p>
    <w:p w14:paraId="4C4CB8AF">
      <w:pPr>
        <w:rPr>
          <w:rFonts w:hint="eastAsia" w:ascii="仿宋" w:hAnsi="仿宋" w:eastAsia="仿宋" w:cs="仿宋"/>
          <w:color w:val="auto"/>
          <w:sz w:val="24"/>
          <w:szCs w:val="24"/>
        </w:rPr>
      </w:pPr>
      <w:r>
        <w:rPr>
          <w:rFonts w:hint="eastAsia" w:ascii="仿宋" w:hAnsi="仿宋" w:eastAsia="仿宋" w:cs="仿宋"/>
          <w:color w:val="auto"/>
          <w:sz w:val="24"/>
          <w:szCs w:val="24"/>
        </w:rPr>
        <w:t>材质:TPE;≥6管</w:t>
      </w:r>
    </w:p>
    <w:p w14:paraId="51A739AD">
      <w:pPr>
        <w:rPr>
          <w:rFonts w:hint="eastAsia" w:ascii="仿宋" w:hAnsi="仿宋" w:eastAsia="仿宋" w:cs="仿宋"/>
          <w:color w:val="auto"/>
          <w:sz w:val="24"/>
          <w:szCs w:val="24"/>
        </w:rPr>
      </w:pPr>
      <w:r>
        <w:rPr>
          <w:rFonts w:hint="eastAsia" w:ascii="仿宋" w:hAnsi="仿宋" w:eastAsia="仿宋" w:cs="仿宋"/>
          <w:color w:val="auto"/>
          <w:sz w:val="24"/>
          <w:szCs w:val="24"/>
        </w:rPr>
        <w:t>产品功效:适合久坐久站人群</w:t>
      </w:r>
    </w:p>
    <w:p w14:paraId="2AB58305">
      <w:pPr>
        <w:rPr>
          <w:rFonts w:hint="eastAsia" w:ascii="仿宋" w:hAnsi="仿宋" w:eastAsia="仿宋" w:cs="仿宋"/>
          <w:color w:val="auto"/>
          <w:sz w:val="24"/>
          <w:szCs w:val="24"/>
        </w:rPr>
      </w:pPr>
    </w:p>
    <w:p w14:paraId="7A38C934">
      <w:pP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（七）、医用指尖氧饱夹</w:t>
      </w:r>
    </w:p>
    <w:p w14:paraId="504FB589">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、规格:</w:t>
      </w:r>
    </w:p>
    <w:p w14:paraId="10828C2F">
      <w:pPr>
        <w:rPr>
          <w:rFonts w:hint="eastAsia" w:ascii="仿宋" w:hAnsi="仿宋" w:eastAsia="仿宋" w:cs="仿宋"/>
          <w:color w:val="auto"/>
          <w:sz w:val="24"/>
          <w:szCs w:val="24"/>
        </w:rPr>
      </w:pPr>
      <w:r>
        <w:rPr>
          <w:rFonts w:hint="eastAsia" w:ascii="仿宋" w:hAnsi="仿宋" w:eastAsia="仿宋" w:cs="仿宋"/>
          <w:color w:val="auto"/>
          <w:sz w:val="24"/>
          <w:szCs w:val="24"/>
        </w:rPr>
        <w:t>血氧饱和度:</w:t>
      </w:r>
    </w:p>
    <w:p w14:paraId="51D3A3AE">
      <w:pPr>
        <w:rPr>
          <w:rFonts w:hint="eastAsia" w:ascii="仿宋" w:hAnsi="仿宋" w:eastAsia="仿宋" w:cs="仿宋"/>
          <w:color w:val="auto"/>
          <w:sz w:val="24"/>
          <w:szCs w:val="24"/>
        </w:rPr>
      </w:pPr>
      <w:r>
        <w:rPr>
          <w:rFonts w:hint="eastAsia" w:ascii="仿宋" w:hAnsi="仿宋" w:eastAsia="仿宋" w:cs="仿宋"/>
          <w:color w:val="auto"/>
          <w:sz w:val="24"/>
          <w:szCs w:val="24"/>
        </w:rPr>
        <w:t>测量范围:≥70%~99%;</w:t>
      </w:r>
    </w:p>
    <w:p w14:paraId="7AA5A682">
      <w:pPr>
        <w:rPr>
          <w:rFonts w:hint="eastAsia" w:ascii="仿宋" w:hAnsi="仿宋" w:eastAsia="仿宋" w:cs="仿宋"/>
          <w:color w:val="auto"/>
          <w:sz w:val="24"/>
          <w:szCs w:val="24"/>
        </w:rPr>
      </w:pPr>
      <w:r>
        <w:rPr>
          <w:rFonts w:hint="eastAsia" w:ascii="仿宋" w:hAnsi="仿宋" w:eastAsia="仿宋" w:cs="仿宋"/>
          <w:color w:val="auto"/>
          <w:sz w:val="24"/>
          <w:szCs w:val="24"/>
        </w:rPr>
        <w:t>测量精度:≥80%~99%范围内±2%，70%~79%范围内±3%，70%以下不做要求，</w:t>
      </w:r>
    </w:p>
    <w:p w14:paraId="42FB7508">
      <w:pPr>
        <w:rPr>
          <w:rFonts w:hint="eastAsia" w:ascii="仿宋" w:hAnsi="仿宋" w:eastAsia="仿宋" w:cs="仿宋"/>
          <w:color w:val="auto"/>
          <w:sz w:val="24"/>
          <w:szCs w:val="24"/>
        </w:rPr>
      </w:pPr>
      <w:r>
        <w:rPr>
          <w:rFonts w:hint="eastAsia" w:ascii="仿宋" w:hAnsi="仿宋" w:eastAsia="仿宋" w:cs="仿宋"/>
          <w:color w:val="auto"/>
          <w:sz w:val="24"/>
          <w:szCs w:val="24"/>
        </w:rPr>
        <w:t>分辨率:血氧饱和度±1%</w:t>
      </w:r>
    </w:p>
    <w:p w14:paraId="387861E7">
      <w:pPr>
        <w:rPr>
          <w:rFonts w:hint="eastAsia" w:ascii="仿宋" w:hAnsi="仿宋" w:eastAsia="仿宋" w:cs="仿宋"/>
          <w:color w:val="auto"/>
          <w:sz w:val="24"/>
          <w:szCs w:val="24"/>
        </w:rPr>
      </w:pPr>
      <w:r>
        <w:rPr>
          <w:rFonts w:hint="eastAsia" w:ascii="仿宋" w:hAnsi="仿宋" w:eastAsia="仿宋" w:cs="仿宋"/>
          <w:color w:val="auto"/>
          <w:sz w:val="24"/>
          <w:szCs w:val="24"/>
        </w:rPr>
        <w:t>脉率:测量范围:≥30BPM~240BPM,测量精度:1BPM或测量值的±1%(取较大值)</w:t>
      </w:r>
    </w:p>
    <w:p w14:paraId="67710100">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、技术要求:</w:t>
      </w:r>
    </w:p>
    <w:p w14:paraId="4C7C96ED">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.抗环境光干扰能力</w:t>
      </w:r>
    </w:p>
    <w:p w14:paraId="13921CCD">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.屏幕采用LED材质，拥有血氧、脉搏双数值显示，脉搏波形和柱状图显示</w:t>
      </w:r>
    </w:p>
    <w:p w14:paraId="69A16BE6">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3</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.在电池电压低时，有警告显示</w:t>
      </w:r>
    </w:p>
    <w:p w14:paraId="2B6BF0DB">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4</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.重力感应功能:≥4种不同的显示模式</w:t>
      </w:r>
    </w:p>
    <w:p w14:paraId="5874FD9D">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5</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.自动关机功能</w:t>
      </w:r>
    </w:p>
    <w:p w14:paraId="0DC0BBF0">
      <w:pPr>
        <w:rPr>
          <w:rFonts w:hint="eastAsia" w:ascii="仿宋" w:hAnsi="仿宋" w:eastAsia="仿宋" w:cs="仿宋"/>
          <w:color w:val="auto"/>
          <w:sz w:val="24"/>
          <w:szCs w:val="24"/>
        </w:rPr>
      </w:pPr>
    </w:p>
    <w:p w14:paraId="0658FD2E">
      <w:pP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（八）、智能电子小药盒</w:t>
      </w:r>
    </w:p>
    <w:p w14:paraId="772C458D">
      <w:pPr>
        <w:rPr>
          <w:rFonts w:hint="eastAsia" w:ascii="仿宋" w:hAnsi="仿宋" w:eastAsia="仿宋" w:cs="仿宋"/>
          <w:color w:val="auto"/>
          <w:sz w:val="24"/>
          <w:szCs w:val="24"/>
        </w:rPr>
      </w:pPr>
      <w:r>
        <w:rPr>
          <w:rFonts w:hint="eastAsia" w:ascii="仿宋" w:hAnsi="仿宋" w:eastAsia="仿宋" w:cs="仿宋"/>
          <w:color w:val="auto"/>
          <w:sz w:val="24"/>
          <w:szCs w:val="24"/>
        </w:rPr>
        <w:t>颜色:≥2色</w:t>
      </w:r>
    </w:p>
    <w:p w14:paraId="2D509D7F">
      <w:pPr>
        <w:rPr>
          <w:rFonts w:hint="eastAsia" w:ascii="仿宋" w:hAnsi="仿宋" w:eastAsia="仿宋" w:cs="仿宋"/>
          <w:color w:val="auto"/>
          <w:sz w:val="24"/>
          <w:szCs w:val="24"/>
        </w:rPr>
      </w:pPr>
      <w:r>
        <w:rPr>
          <w:rFonts w:hint="eastAsia" w:ascii="仿宋" w:hAnsi="仿宋" w:eastAsia="仿宋" w:cs="仿宋"/>
          <w:color w:val="auto"/>
          <w:sz w:val="24"/>
          <w:szCs w:val="24"/>
        </w:rPr>
        <w:t>功能:收纳/储存</w:t>
      </w:r>
    </w:p>
    <w:p w14:paraId="165901CC">
      <w:pPr>
        <w:rPr>
          <w:rFonts w:hint="eastAsia" w:ascii="仿宋" w:hAnsi="仿宋" w:eastAsia="仿宋" w:cs="仿宋"/>
          <w:color w:val="auto"/>
          <w:sz w:val="24"/>
          <w:szCs w:val="24"/>
        </w:rPr>
      </w:pPr>
      <w:r>
        <w:rPr>
          <w:rFonts w:hint="eastAsia" w:ascii="仿宋" w:hAnsi="仿宋" w:eastAsia="仿宋" w:cs="仿宋"/>
          <w:color w:val="auto"/>
          <w:sz w:val="24"/>
          <w:szCs w:val="24"/>
        </w:rPr>
        <w:t>材质:PP/ABS</w:t>
      </w:r>
    </w:p>
    <w:p w14:paraId="559FF1D2">
      <w:pPr>
        <w:rPr>
          <w:rFonts w:hint="eastAsia" w:ascii="仿宋" w:hAnsi="仿宋" w:eastAsia="仿宋" w:cs="仿宋"/>
          <w:color w:val="auto"/>
          <w:sz w:val="24"/>
          <w:szCs w:val="24"/>
        </w:rPr>
      </w:pPr>
      <w:r>
        <w:rPr>
          <w:rFonts w:hint="eastAsia" w:ascii="仿宋" w:hAnsi="仿宋" w:eastAsia="仿宋" w:cs="仿宋"/>
          <w:color w:val="auto"/>
          <w:sz w:val="24"/>
          <w:szCs w:val="24"/>
        </w:rPr>
        <w:t>尺寸:60*60*15mm~65*65*25mm</w:t>
      </w:r>
    </w:p>
    <w:p w14:paraId="239C9588">
      <w:pPr>
        <w:rPr>
          <w:rFonts w:hint="eastAsia" w:ascii="仿宋" w:hAnsi="仿宋" w:eastAsia="仿宋" w:cs="仿宋"/>
          <w:color w:val="auto"/>
          <w:sz w:val="24"/>
          <w:szCs w:val="24"/>
        </w:rPr>
      </w:pPr>
      <w:r>
        <w:rPr>
          <w:rFonts w:hint="eastAsia" w:ascii="仿宋" w:hAnsi="仿宋" w:eastAsia="仿宋" w:cs="仿宋"/>
          <w:color w:val="auto"/>
          <w:sz w:val="24"/>
          <w:szCs w:val="24"/>
        </w:rPr>
        <w:t>内格尺寸:20*20*10mm~30*30*15mm</w:t>
      </w:r>
    </w:p>
    <w:p w14:paraId="36AC8FDD">
      <w:pPr>
        <w:rPr>
          <w:rFonts w:hint="eastAsia" w:ascii="仿宋" w:hAnsi="仿宋" w:eastAsia="仿宋" w:cs="仿宋"/>
          <w:color w:val="auto"/>
          <w:sz w:val="24"/>
          <w:szCs w:val="24"/>
        </w:rPr>
      </w:pPr>
      <w:r>
        <w:rPr>
          <w:rFonts w:hint="eastAsia" w:ascii="仿宋" w:hAnsi="仿宋" w:eastAsia="仿宋" w:cs="仿宋"/>
          <w:color w:val="auto"/>
          <w:sz w:val="24"/>
          <w:szCs w:val="24"/>
        </w:rPr>
        <w:t>重量:40g~50g</w:t>
      </w:r>
    </w:p>
    <w:p w14:paraId="0EDF1D8E">
      <w:pPr>
        <w:rPr>
          <w:rFonts w:hint="eastAsia" w:ascii="仿宋" w:hAnsi="仿宋" w:eastAsia="仿宋" w:cs="仿宋"/>
          <w:color w:val="auto"/>
          <w:sz w:val="24"/>
          <w:szCs w:val="24"/>
        </w:rPr>
      </w:pPr>
    </w:p>
    <w:p w14:paraId="56B9C243">
      <w:pP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（九）、手指康复训练器</w:t>
      </w:r>
    </w:p>
    <w:p w14:paraId="2A9D4C39">
      <w:pPr>
        <w:rPr>
          <w:rFonts w:hint="eastAsia" w:ascii="仿宋" w:hAnsi="仿宋" w:eastAsia="仿宋" w:cs="仿宋"/>
          <w:color w:val="auto"/>
          <w:sz w:val="24"/>
          <w:szCs w:val="24"/>
        </w:rPr>
      </w:pPr>
      <w:r>
        <w:rPr>
          <w:rFonts w:hint="eastAsia" w:ascii="仿宋" w:hAnsi="仿宋" w:eastAsia="仿宋" w:cs="仿宋"/>
          <w:color w:val="auto"/>
          <w:sz w:val="24"/>
          <w:szCs w:val="24"/>
        </w:rPr>
        <w:t>电压:≥AC100V，50Hz</w:t>
      </w:r>
    </w:p>
    <w:p w14:paraId="0F55F4F9">
      <w:pPr>
        <w:rPr>
          <w:rFonts w:hint="eastAsia" w:ascii="仿宋" w:hAnsi="仿宋" w:eastAsia="仿宋" w:cs="仿宋"/>
          <w:color w:val="auto"/>
          <w:sz w:val="24"/>
          <w:szCs w:val="24"/>
        </w:rPr>
      </w:pPr>
      <w:r>
        <w:rPr>
          <w:rFonts w:hint="eastAsia" w:ascii="仿宋" w:hAnsi="仿宋" w:eastAsia="仿宋" w:cs="仿宋"/>
          <w:color w:val="auto"/>
          <w:sz w:val="24"/>
          <w:szCs w:val="24"/>
        </w:rPr>
        <w:t>功率:≥15W</w:t>
      </w:r>
    </w:p>
    <w:p w14:paraId="7F42B841">
      <w:pPr>
        <w:rPr>
          <w:rFonts w:hint="eastAsia" w:ascii="仿宋" w:hAnsi="仿宋" w:eastAsia="仿宋" w:cs="仿宋"/>
          <w:color w:val="auto"/>
          <w:sz w:val="24"/>
          <w:szCs w:val="24"/>
        </w:rPr>
      </w:pPr>
      <w:r>
        <w:rPr>
          <w:rFonts w:hint="eastAsia" w:ascii="仿宋" w:hAnsi="仿宋" w:eastAsia="仿宋" w:cs="仿宋"/>
          <w:color w:val="auto"/>
          <w:sz w:val="24"/>
          <w:szCs w:val="24"/>
        </w:rPr>
        <w:t>组成:主机、分指手套重量:0.40kg~0.50kg(主机)、0.1kg~0.3kg</w:t>
      </w:r>
    </w:p>
    <w:p w14:paraId="3677D89E">
      <w:pPr>
        <w:rPr>
          <w:rFonts w:hint="eastAsia" w:ascii="仿宋" w:hAnsi="仿宋" w:eastAsia="仿宋" w:cs="仿宋"/>
          <w:color w:val="auto"/>
          <w:sz w:val="24"/>
          <w:szCs w:val="24"/>
        </w:rPr>
      </w:pPr>
      <w:r>
        <w:rPr>
          <w:rFonts w:hint="eastAsia" w:ascii="仿宋" w:hAnsi="仿宋" w:eastAsia="仿宋" w:cs="仿宋"/>
          <w:color w:val="auto"/>
          <w:sz w:val="24"/>
          <w:szCs w:val="24"/>
        </w:rPr>
        <w:t>产品功效:智能分指镜像操作，自主完成锻炼，仿生手部结构，多档位可调节，液晶触摸屏</w:t>
      </w:r>
    </w:p>
    <w:p w14:paraId="58EDE68A">
      <w:pPr>
        <w:rPr>
          <w:rFonts w:hint="eastAsia" w:ascii="仿宋" w:hAnsi="仿宋" w:eastAsia="仿宋" w:cs="仿宋"/>
          <w:color w:val="auto"/>
          <w:sz w:val="24"/>
          <w:szCs w:val="24"/>
        </w:rPr>
      </w:pPr>
    </w:p>
    <w:p w14:paraId="1A26C194">
      <w:pP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（十）、高龄体验服</w:t>
      </w:r>
    </w:p>
    <w:p w14:paraId="09D1FD6D">
      <w:pPr>
        <w:rPr>
          <w:rFonts w:hint="eastAsia" w:ascii="仿宋" w:hAnsi="仿宋" w:eastAsia="仿宋" w:cs="仿宋"/>
          <w:color w:val="auto"/>
          <w:sz w:val="24"/>
          <w:szCs w:val="24"/>
        </w:rPr>
      </w:pPr>
      <w:r>
        <w:rPr>
          <w:rFonts w:hint="eastAsia" w:ascii="仿宋" w:hAnsi="仿宋" w:eastAsia="仿宋" w:cs="仿宋"/>
          <w:color w:val="auto"/>
          <w:sz w:val="24"/>
          <w:szCs w:val="24"/>
        </w:rPr>
        <w:t>材质:牛津布</w:t>
      </w:r>
    </w:p>
    <w:p w14:paraId="310F2AE6">
      <w:pPr>
        <w:rPr>
          <w:rFonts w:hint="eastAsia" w:ascii="仿宋" w:hAnsi="仿宋" w:eastAsia="仿宋" w:cs="仿宋"/>
          <w:color w:val="auto"/>
          <w:sz w:val="24"/>
          <w:szCs w:val="24"/>
        </w:rPr>
      </w:pPr>
      <w:r>
        <w:rPr>
          <w:rFonts w:hint="eastAsia" w:ascii="仿宋" w:hAnsi="仿宋" w:eastAsia="仿宋" w:cs="仿宋"/>
          <w:color w:val="auto"/>
          <w:sz w:val="24"/>
          <w:szCs w:val="24"/>
        </w:rPr>
        <w:t>款式:女士</w:t>
      </w:r>
    </w:p>
    <w:p w14:paraId="5294F295">
      <w:pPr>
        <w:rPr>
          <w:rFonts w:hint="eastAsia" w:ascii="仿宋" w:hAnsi="仿宋" w:eastAsia="仿宋" w:cs="仿宋"/>
          <w:color w:val="auto"/>
          <w:sz w:val="24"/>
          <w:szCs w:val="24"/>
        </w:rPr>
      </w:pPr>
      <w:r>
        <w:rPr>
          <w:rFonts w:hint="eastAsia" w:ascii="仿宋" w:hAnsi="仿宋" w:eastAsia="仿宋" w:cs="仿宋"/>
          <w:color w:val="auto"/>
          <w:sz w:val="24"/>
          <w:szCs w:val="24"/>
        </w:rPr>
        <w:t>尺码:大号、中号可选</w:t>
      </w:r>
    </w:p>
    <w:p w14:paraId="4825883B">
      <w:pPr>
        <w:rPr>
          <w:rFonts w:hint="eastAsia" w:ascii="仿宋" w:hAnsi="仿宋" w:eastAsia="仿宋" w:cs="仿宋"/>
          <w:color w:val="auto"/>
          <w:sz w:val="24"/>
          <w:szCs w:val="24"/>
        </w:rPr>
      </w:pPr>
      <w:r>
        <w:rPr>
          <w:rFonts w:hint="eastAsia" w:ascii="仿宋" w:hAnsi="仿宋" w:eastAsia="仿宋" w:cs="仿宋"/>
          <w:color w:val="auto"/>
          <w:sz w:val="24"/>
          <w:szCs w:val="24"/>
        </w:rPr>
        <w:t>适用于医疗;</w:t>
      </w:r>
    </w:p>
    <w:p w14:paraId="0535A797">
      <w:pPr>
        <w:rPr>
          <w:rFonts w:hint="eastAsia" w:ascii="仿宋" w:hAnsi="仿宋" w:eastAsia="仿宋" w:cs="仿宋"/>
          <w:color w:val="auto"/>
          <w:sz w:val="24"/>
          <w:szCs w:val="24"/>
        </w:rPr>
      </w:pPr>
      <w:r>
        <w:rPr>
          <w:rFonts w:hint="eastAsia" w:ascii="仿宋" w:hAnsi="仿宋" w:eastAsia="仿宋" w:cs="仿宋"/>
          <w:color w:val="auto"/>
          <w:sz w:val="24"/>
          <w:szCs w:val="24"/>
        </w:rPr>
        <w:t>障碍镜:感受视觉功能的变化;</w:t>
      </w:r>
    </w:p>
    <w:p w14:paraId="3ABEB5B8">
      <w:pPr>
        <w:rPr>
          <w:rFonts w:hint="eastAsia" w:ascii="仿宋" w:hAnsi="仿宋" w:eastAsia="仿宋" w:cs="仿宋"/>
          <w:color w:val="auto"/>
          <w:sz w:val="24"/>
          <w:szCs w:val="24"/>
        </w:rPr>
      </w:pPr>
      <w:r>
        <w:rPr>
          <w:rFonts w:hint="eastAsia" w:ascii="仿宋" w:hAnsi="仿宋" w:eastAsia="仿宋" w:cs="仿宋"/>
          <w:color w:val="auto"/>
          <w:sz w:val="24"/>
          <w:szCs w:val="24"/>
        </w:rPr>
        <w:t>肘关节约束带:限制肘部的活动;</w:t>
      </w:r>
    </w:p>
    <w:p w14:paraId="3C082048">
      <w:pPr>
        <w:rPr>
          <w:rFonts w:hint="eastAsia" w:ascii="仿宋" w:hAnsi="仿宋" w:eastAsia="仿宋" w:cs="仿宋"/>
          <w:color w:val="auto"/>
          <w:sz w:val="24"/>
          <w:szCs w:val="24"/>
        </w:rPr>
      </w:pPr>
      <w:r>
        <w:rPr>
          <w:rFonts w:hint="eastAsia" w:ascii="仿宋" w:hAnsi="仿宋" w:eastAsia="仿宋" w:cs="仿宋"/>
          <w:color w:val="auto"/>
          <w:sz w:val="24"/>
          <w:szCs w:val="24"/>
        </w:rPr>
        <w:t>手指约束带:限制腕关节的活动度，使体验者变得笨拙;</w:t>
      </w:r>
    </w:p>
    <w:p w14:paraId="16CFC1A7">
      <w:pPr>
        <w:rPr>
          <w:rFonts w:hint="eastAsia" w:ascii="仿宋" w:hAnsi="仿宋" w:eastAsia="仿宋" w:cs="仿宋"/>
          <w:color w:val="auto"/>
          <w:sz w:val="24"/>
          <w:szCs w:val="24"/>
        </w:rPr>
      </w:pPr>
      <w:r>
        <w:rPr>
          <w:rFonts w:hint="eastAsia" w:ascii="仿宋" w:hAnsi="仿宋" w:eastAsia="仿宋" w:cs="仿宋"/>
          <w:color w:val="auto"/>
          <w:sz w:val="24"/>
          <w:szCs w:val="24"/>
        </w:rPr>
        <w:t>手套:手和手指的触觉减弱、消失;</w:t>
      </w:r>
    </w:p>
    <w:p w14:paraId="556FCE19">
      <w:pPr>
        <w:rPr>
          <w:rFonts w:hint="eastAsia" w:ascii="仿宋" w:hAnsi="仿宋" w:eastAsia="仿宋" w:cs="仿宋"/>
          <w:color w:val="auto"/>
          <w:sz w:val="24"/>
          <w:szCs w:val="24"/>
        </w:rPr>
      </w:pPr>
      <w:r>
        <w:rPr>
          <w:rFonts w:hint="eastAsia" w:ascii="仿宋" w:hAnsi="仿宋" w:eastAsia="仿宋" w:cs="仿宋"/>
          <w:color w:val="auto"/>
          <w:sz w:val="24"/>
          <w:szCs w:val="24"/>
        </w:rPr>
        <w:t>拐杖:机体的残障必须借助于拐杖行走的感觉;</w:t>
      </w:r>
    </w:p>
    <w:p w14:paraId="48C35DAB">
      <w:pPr>
        <w:rPr>
          <w:rFonts w:hint="eastAsia" w:ascii="仿宋" w:hAnsi="仿宋" w:eastAsia="仿宋" w:cs="仿宋"/>
          <w:color w:val="auto"/>
          <w:sz w:val="24"/>
          <w:szCs w:val="24"/>
        </w:rPr>
      </w:pPr>
      <w:r>
        <w:rPr>
          <w:rFonts w:hint="eastAsia" w:ascii="仿宋" w:hAnsi="仿宋" w:eastAsia="仿宋" w:cs="仿宋"/>
          <w:color w:val="auto"/>
          <w:sz w:val="24"/>
          <w:szCs w:val="24"/>
        </w:rPr>
        <w:t>耳塞:听力减弱、消失;</w:t>
      </w:r>
    </w:p>
    <w:p w14:paraId="0917BBD9">
      <w:pPr>
        <w:rPr>
          <w:rFonts w:hint="eastAsia" w:ascii="仿宋" w:hAnsi="仿宋" w:eastAsia="仿宋" w:cs="仿宋"/>
          <w:color w:val="auto"/>
          <w:sz w:val="24"/>
          <w:szCs w:val="24"/>
        </w:rPr>
      </w:pPr>
      <w:r>
        <w:rPr>
          <w:rFonts w:hint="eastAsia" w:ascii="仿宋" w:hAnsi="仿宋" w:eastAsia="仿宋" w:cs="仿宋"/>
          <w:color w:val="auto"/>
          <w:sz w:val="24"/>
          <w:szCs w:val="24"/>
        </w:rPr>
        <w:t>后背约束架:后背约束带弯曲的姿势迫使体验者采用老年人驼背的姿态;</w:t>
      </w:r>
    </w:p>
    <w:p w14:paraId="43C56E44">
      <w:pPr>
        <w:rPr>
          <w:rFonts w:hint="eastAsia" w:ascii="仿宋" w:hAnsi="仿宋" w:eastAsia="仿宋" w:cs="仿宋"/>
          <w:color w:val="auto"/>
          <w:sz w:val="24"/>
          <w:szCs w:val="24"/>
        </w:rPr>
      </w:pPr>
      <w:r>
        <w:rPr>
          <w:rFonts w:hint="eastAsia" w:ascii="仿宋" w:hAnsi="仿宋" w:eastAsia="仿宋" w:cs="仿宋"/>
          <w:color w:val="auto"/>
          <w:sz w:val="24"/>
          <w:szCs w:val="24"/>
        </w:rPr>
        <w:t>手腕部加重袋:手腕部加重;</w:t>
      </w:r>
    </w:p>
    <w:p w14:paraId="15C5D3C7">
      <w:pPr>
        <w:rPr>
          <w:rFonts w:hint="eastAsia" w:ascii="仿宋" w:hAnsi="仿宋" w:eastAsia="仿宋" w:cs="仿宋"/>
          <w:color w:val="auto"/>
          <w:sz w:val="24"/>
          <w:szCs w:val="24"/>
        </w:rPr>
      </w:pPr>
      <w:r>
        <w:rPr>
          <w:rFonts w:hint="eastAsia" w:ascii="仿宋" w:hAnsi="仿宋" w:eastAsia="仿宋" w:cs="仿宋"/>
          <w:color w:val="auto"/>
          <w:sz w:val="24"/>
          <w:szCs w:val="24"/>
        </w:rPr>
        <w:t>膝关节约束带:限制膝部的活动;</w:t>
      </w:r>
    </w:p>
    <w:p w14:paraId="796AB80A">
      <w:pPr>
        <w:rPr>
          <w:rFonts w:hint="eastAsia" w:ascii="仿宋" w:hAnsi="仿宋" w:eastAsia="仿宋" w:cs="仿宋"/>
          <w:color w:val="auto"/>
          <w:sz w:val="24"/>
          <w:szCs w:val="24"/>
        </w:rPr>
      </w:pPr>
      <w:r>
        <w:rPr>
          <w:rFonts w:hint="eastAsia" w:ascii="仿宋" w:hAnsi="仿宋" w:eastAsia="仿宋" w:cs="仿宋"/>
          <w:color w:val="auto"/>
          <w:sz w:val="24"/>
          <w:szCs w:val="24"/>
        </w:rPr>
        <w:t>踝关节约束带:限制踝关节的活动度，使体验者下肢行动不灵活;</w:t>
      </w:r>
    </w:p>
    <w:p w14:paraId="1A60ADEA">
      <w:pPr>
        <w:rPr>
          <w:rFonts w:hint="eastAsia" w:ascii="仿宋" w:hAnsi="仿宋" w:eastAsia="仿宋" w:cs="仿宋"/>
          <w:color w:val="auto"/>
          <w:sz w:val="24"/>
          <w:szCs w:val="24"/>
        </w:rPr>
      </w:pPr>
      <w:r>
        <w:rPr>
          <w:rFonts w:hint="eastAsia" w:ascii="仿宋" w:hAnsi="仿宋" w:eastAsia="仿宋" w:cs="仿宋"/>
          <w:color w:val="auto"/>
          <w:sz w:val="24"/>
          <w:szCs w:val="24"/>
        </w:rPr>
        <w:t>脚踝部加重袋:脚踝部加重，使体验者感受到脚踝部肌力减弱的感觉;</w:t>
      </w:r>
    </w:p>
    <w:p w14:paraId="1BF5A1C3">
      <w:pPr>
        <w:rPr>
          <w:rFonts w:hint="eastAsia" w:ascii="仿宋" w:hAnsi="仿宋" w:eastAsia="仿宋" w:cs="仿宋"/>
          <w:color w:val="auto"/>
          <w:sz w:val="24"/>
          <w:szCs w:val="24"/>
        </w:rPr>
      </w:pPr>
      <w:r>
        <w:rPr>
          <w:rFonts w:hint="eastAsia" w:ascii="仿宋" w:hAnsi="仿宋" w:eastAsia="仿宋" w:cs="仿宋"/>
          <w:color w:val="auto"/>
          <w:sz w:val="24"/>
          <w:szCs w:val="24"/>
        </w:rPr>
        <w:t>高级着装式老年行动模拟服:1套;</w:t>
      </w:r>
    </w:p>
    <w:p w14:paraId="1758B4AD">
      <w:pPr>
        <w:rPr>
          <w:rFonts w:hint="eastAsia" w:ascii="仿宋" w:hAnsi="仿宋" w:eastAsia="仿宋" w:cs="仿宋"/>
          <w:color w:val="auto"/>
          <w:sz w:val="24"/>
          <w:szCs w:val="24"/>
        </w:rPr>
      </w:pPr>
      <w:r>
        <w:rPr>
          <w:rFonts w:hint="eastAsia" w:ascii="仿宋" w:hAnsi="仿宋" w:eastAsia="仿宋" w:cs="仿宋"/>
          <w:color w:val="auto"/>
          <w:sz w:val="24"/>
          <w:szCs w:val="24"/>
        </w:rPr>
        <w:t>眼镜:1副;</w:t>
      </w:r>
    </w:p>
    <w:p w14:paraId="066C827F">
      <w:pPr>
        <w:rPr>
          <w:rFonts w:hint="eastAsia" w:ascii="仿宋" w:hAnsi="仿宋" w:eastAsia="仿宋" w:cs="仿宋"/>
          <w:color w:val="auto"/>
          <w:sz w:val="24"/>
          <w:szCs w:val="24"/>
        </w:rPr>
      </w:pPr>
      <w:r>
        <w:rPr>
          <w:rFonts w:hint="eastAsia" w:ascii="仿宋" w:hAnsi="仿宋" w:eastAsia="仿宋" w:cs="仿宋"/>
          <w:color w:val="auto"/>
          <w:sz w:val="24"/>
          <w:szCs w:val="24"/>
        </w:rPr>
        <w:t>耳塞:4个;</w:t>
      </w:r>
    </w:p>
    <w:p w14:paraId="3DE3DE96">
      <w:pPr>
        <w:rPr>
          <w:rFonts w:hint="eastAsia" w:ascii="仿宋" w:hAnsi="仿宋" w:eastAsia="仿宋" w:cs="仿宋"/>
          <w:color w:val="auto"/>
          <w:sz w:val="24"/>
          <w:szCs w:val="24"/>
        </w:rPr>
      </w:pPr>
      <w:r>
        <w:rPr>
          <w:rFonts w:hint="eastAsia" w:ascii="仿宋" w:hAnsi="仿宋" w:eastAsia="仿宋" w:cs="仿宋"/>
          <w:color w:val="auto"/>
          <w:sz w:val="24"/>
          <w:szCs w:val="24"/>
        </w:rPr>
        <w:t>手套:1双;</w:t>
      </w:r>
    </w:p>
    <w:p w14:paraId="279FB7DB">
      <w:pPr>
        <w:rPr>
          <w:rFonts w:hint="eastAsia" w:ascii="仿宋" w:hAnsi="仿宋" w:eastAsia="仿宋" w:cs="仿宋"/>
          <w:color w:val="auto"/>
          <w:sz w:val="24"/>
          <w:szCs w:val="24"/>
        </w:rPr>
      </w:pPr>
      <w:r>
        <w:rPr>
          <w:rFonts w:hint="eastAsia" w:ascii="仿宋" w:hAnsi="仿宋" w:eastAsia="仿宋" w:cs="仿宋"/>
          <w:color w:val="auto"/>
          <w:sz w:val="24"/>
          <w:szCs w:val="24"/>
        </w:rPr>
        <w:t>沙袋:4个;</w:t>
      </w:r>
    </w:p>
    <w:p w14:paraId="54BD0058">
      <w:pPr>
        <w:rPr>
          <w:rFonts w:hint="eastAsia" w:ascii="仿宋" w:hAnsi="仿宋" w:eastAsia="仿宋" w:cs="仿宋"/>
          <w:color w:val="auto"/>
          <w:sz w:val="24"/>
          <w:szCs w:val="24"/>
        </w:rPr>
      </w:pPr>
      <w:r>
        <w:rPr>
          <w:rFonts w:hint="eastAsia" w:ascii="仿宋" w:hAnsi="仿宋" w:eastAsia="仿宋" w:cs="仿宋"/>
          <w:color w:val="auto"/>
          <w:sz w:val="24"/>
          <w:szCs w:val="24"/>
        </w:rPr>
        <w:t>绑带(长+短):6根;</w:t>
      </w:r>
    </w:p>
    <w:p w14:paraId="7AE293BB">
      <w:pPr>
        <w:rPr>
          <w:rFonts w:hint="eastAsia" w:ascii="仿宋" w:hAnsi="仿宋" w:eastAsia="仿宋" w:cs="仿宋"/>
          <w:color w:val="auto"/>
          <w:sz w:val="24"/>
          <w:szCs w:val="24"/>
        </w:rPr>
      </w:pPr>
      <w:r>
        <w:rPr>
          <w:rFonts w:hint="eastAsia" w:ascii="仿宋" w:hAnsi="仿宋" w:eastAsia="仿宋" w:cs="仿宋"/>
          <w:color w:val="auto"/>
          <w:sz w:val="24"/>
          <w:szCs w:val="24"/>
        </w:rPr>
        <w:t>拐杖:1根;</w:t>
      </w:r>
    </w:p>
    <w:p w14:paraId="152B0DB9">
      <w:pPr>
        <w:rPr>
          <w:rFonts w:hint="eastAsia" w:ascii="仿宋" w:hAnsi="仿宋" w:eastAsia="仿宋" w:cs="仿宋"/>
          <w:color w:val="auto"/>
          <w:sz w:val="24"/>
          <w:szCs w:val="24"/>
        </w:rPr>
      </w:pPr>
      <w:r>
        <w:rPr>
          <w:rFonts w:hint="eastAsia" w:ascii="仿宋" w:hAnsi="仿宋" w:eastAsia="仿宋" w:cs="仿宋"/>
          <w:color w:val="auto"/>
          <w:sz w:val="24"/>
          <w:szCs w:val="24"/>
        </w:rPr>
        <w:t>手提袋:1个;</w:t>
      </w:r>
    </w:p>
    <w:p w14:paraId="626F8845">
      <w:pPr>
        <w:rPr>
          <w:rFonts w:hint="eastAsia" w:ascii="仿宋" w:hAnsi="仿宋" w:eastAsia="仿宋" w:cs="仿宋"/>
          <w:color w:val="auto"/>
          <w:sz w:val="24"/>
          <w:szCs w:val="24"/>
        </w:rPr>
      </w:pPr>
      <w:r>
        <w:rPr>
          <w:rFonts w:hint="eastAsia" w:ascii="仿宋" w:hAnsi="仿宋" w:eastAsia="仿宋" w:cs="仿宋"/>
          <w:color w:val="auto"/>
          <w:sz w:val="24"/>
          <w:szCs w:val="24"/>
        </w:rPr>
        <w:t>创可贴:1包;</w:t>
      </w:r>
    </w:p>
    <w:p w14:paraId="2B3ACA59">
      <w:pPr>
        <w:rPr>
          <w:rFonts w:hint="eastAsia" w:ascii="仿宋" w:hAnsi="仿宋" w:eastAsia="仿宋" w:cs="仿宋"/>
          <w:color w:val="auto"/>
          <w:sz w:val="24"/>
          <w:szCs w:val="24"/>
        </w:rPr>
      </w:pPr>
    </w:p>
    <w:p w14:paraId="0CD1DD9A">
      <w:pP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（十一）、快速血糖仪</w:t>
      </w:r>
    </w:p>
    <w:p w14:paraId="215CECCB">
      <w:pPr>
        <w:rPr>
          <w:rFonts w:hint="eastAsia" w:ascii="仿宋" w:hAnsi="仿宋" w:eastAsia="仿宋" w:cs="仿宋"/>
          <w:color w:val="auto"/>
          <w:sz w:val="24"/>
          <w:szCs w:val="24"/>
        </w:rPr>
      </w:pPr>
      <w:r>
        <w:rPr>
          <w:rFonts w:hint="eastAsia" w:ascii="仿宋" w:hAnsi="仿宋" w:eastAsia="仿宋" w:cs="仿宋"/>
          <w:color w:val="auto"/>
          <w:sz w:val="24"/>
          <w:szCs w:val="24"/>
        </w:rPr>
        <w:t>测试时间:≤10秒</w:t>
      </w:r>
    </w:p>
    <w:p w14:paraId="49987007">
      <w:pPr>
        <w:rPr>
          <w:rFonts w:hint="eastAsia" w:ascii="仿宋" w:hAnsi="仿宋" w:eastAsia="仿宋" w:cs="仿宋"/>
          <w:color w:val="auto"/>
          <w:sz w:val="24"/>
          <w:szCs w:val="24"/>
        </w:rPr>
      </w:pPr>
      <w:r>
        <w:rPr>
          <w:rFonts w:hint="eastAsia" w:ascii="仿宋" w:hAnsi="仿宋" w:eastAsia="仿宋" w:cs="仿宋"/>
          <w:color w:val="auto"/>
          <w:sz w:val="24"/>
          <w:szCs w:val="24"/>
        </w:rPr>
        <w:t>测试范围:1.1-33.3mmol/L</w:t>
      </w:r>
    </w:p>
    <w:p w14:paraId="3B0CCF6E">
      <w:pPr>
        <w:rPr>
          <w:rFonts w:hint="eastAsia" w:ascii="仿宋" w:hAnsi="仿宋" w:eastAsia="仿宋" w:cs="仿宋"/>
          <w:color w:val="auto"/>
          <w:sz w:val="24"/>
          <w:szCs w:val="24"/>
        </w:rPr>
      </w:pPr>
      <w:r>
        <w:rPr>
          <w:rFonts w:hint="eastAsia" w:ascii="仿宋" w:hAnsi="仿宋" w:eastAsia="仿宋" w:cs="仿宋"/>
          <w:color w:val="auto"/>
          <w:sz w:val="24"/>
          <w:szCs w:val="24"/>
        </w:rPr>
        <w:t>记忆储存:≥100个血糖测试值</w:t>
      </w:r>
    </w:p>
    <w:p w14:paraId="7AD8BCE1">
      <w:pPr>
        <w:rPr>
          <w:rFonts w:hint="eastAsia" w:ascii="仿宋" w:hAnsi="仿宋" w:eastAsia="仿宋" w:cs="仿宋"/>
          <w:color w:val="auto"/>
          <w:sz w:val="24"/>
          <w:szCs w:val="24"/>
        </w:rPr>
      </w:pPr>
      <w:r>
        <w:rPr>
          <w:rFonts w:hint="eastAsia" w:ascii="仿宋" w:hAnsi="仿宋" w:eastAsia="仿宋" w:cs="仿宋"/>
          <w:color w:val="auto"/>
          <w:sz w:val="24"/>
          <w:szCs w:val="24"/>
        </w:rPr>
        <w:t>血样标本:新鲜毛细血管全血、静脉全血</w:t>
      </w:r>
    </w:p>
    <w:p w14:paraId="1CFF56E8">
      <w:pPr>
        <w:rPr>
          <w:rFonts w:hint="eastAsia" w:ascii="仿宋" w:hAnsi="仿宋" w:eastAsia="仿宋" w:cs="仿宋"/>
          <w:color w:val="auto"/>
          <w:sz w:val="24"/>
          <w:szCs w:val="24"/>
        </w:rPr>
      </w:pPr>
    </w:p>
    <w:p w14:paraId="4A24C2B2">
      <w:pP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（十二）、心电图机</w:t>
      </w:r>
    </w:p>
    <w:p w14:paraId="64AA44B3">
      <w:pP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、液晶显示:≥5英寸单色液晶屏。</w:t>
      </w:r>
    </w:p>
    <w:p w14:paraId="7107EAEC">
      <w:pP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导联:12导联同步完成采集、呈现与打印操作。</w:t>
      </w:r>
    </w:p>
    <w:p w14:paraId="0F749276">
      <w:pP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、波形增益:2.5mm/mV、5mm/mV、10mm/mV、20mm/mV、AGC、分级增益:10/5mm/mV、20/10mm/mV.</w:t>
      </w:r>
    </w:p>
    <w:p w14:paraId="21497E2B">
      <w:pP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、数字滤波器:交流信号滤波:支持 50Hz与60Hz;肌电干扰滤波:涵盖25Hz、35Hz及45Hz;漂移信号滤波:包含0.05Hz、0.15Hz、0.25Hz 和 0.50Hz;低通频率滤波:提供70Hz、100Hz 和 150Hz 选项。</w:t>
      </w:r>
    </w:p>
    <w:p w14:paraId="18BBC071">
      <w:pP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5</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、定标电压:lmV。</w:t>
      </w:r>
    </w:p>
    <w:p w14:paraId="374D845D">
      <w:pP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6</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、噪声电平:≤15μVp-p.</w:t>
      </w:r>
    </w:p>
    <w:p w14:paraId="30F6FE0D">
      <w:pP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7</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、频率特性:0.05Hz-150Hz。</w:t>
      </w:r>
    </w:p>
    <w:p w14:paraId="4EA8137C">
      <w:pP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8</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、时间常数:≥5S。</w:t>
      </w:r>
    </w:p>
    <w:p w14:paraId="50D50BEF">
      <w:pP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9</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、输入阻抗:≥50MΩ。</w:t>
      </w:r>
    </w:p>
    <w:p w14:paraId="735056B7">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10</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、心律失常类型:≥120种心律失常类型展开分析。</w:t>
      </w:r>
    </w:p>
    <w:p w14:paraId="4D52715A">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11</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、共模拟制比:≥105dB。</w:t>
      </w:r>
    </w:p>
    <w:p w14:paraId="7515DFAE">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12</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、记录纸:210mmX30m 或210mmX20m 卷纸，210mmX140mmX20m折叠纸。</w:t>
      </w:r>
    </w:p>
    <w:p w14:paraId="4990D645">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13</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、记录速度:6.25 mm/s、12.5 mm/s、25 mm/s、50mm/s。</w:t>
      </w:r>
    </w:p>
    <w:p w14:paraId="4668D6F3">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14</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、连续工作≥2小时。</w:t>
      </w:r>
    </w:p>
    <w:p w14:paraId="4AABDDD3">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15</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、导联模式:具备 Wilson(标准导联)以及 Cabrera 导联这两种导联模式。</w:t>
      </w:r>
    </w:p>
    <w:p w14:paraId="27810558">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16</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、储存时长:可存储最近≥2分钟12导联波形。</w:t>
      </w:r>
    </w:p>
    <w:p w14:paraId="292A3379">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17</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、存储器:能够存储且回放≥300例病人的数据，并且可借助U盘来拓展内存容量。</w:t>
      </w:r>
    </w:p>
    <w:p w14:paraId="2DE03703">
      <w:pPr>
        <w:rPr>
          <w:rFonts w:hint="eastAsia" w:ascii="仿宋" w:hAnsi="仿宋" w:eastAsia="仿宋" w:cs="仿宋"/>
          <w:color w:val="auto"/>
          <w:sz w:val="24"/>
          <w:szCs w:val="24"/>
        </w:rPr>
      </w:pPr>
    </w:p>
    <w:p w14:paraId="38D8AFF7">
      <w:pP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（十三）、叩诊锤</w:t>
      </w:r>
    </w:p>
    <w:p w14:paraId="71028128">
      <w:pPr>
        <w:rPr>
          <w:rFonts w:hint="eastAsia" w:ascii="仿宋" w:hAnsi="仿宋" w:eastAsia="仿宋" w:cs="仿宋"/>
          <w:color w:val="auto"/>
          <w:sz w:val="24"/>
          <w:szCs w:val="24"/>
        </w:rPr>
      </w:pPr>
      <w:r>
        <w:rPr>
          <w:rFonts w:hint="eastAsia" w:ascii="仿宋" w:hAnsi="仿宋" w:eastAsia="仿宋" w:cs="仿宋"/>
          <w:color w:val="auto"/>
          <w:sz w:val="24"/>
          <w:szCs w:val="24"/>
        </w:rPr>
        <w:t>叩诊锤:通用</w:t>
      </w:r>
    </w:p>
    <w:p w14:paraId="61D7C18F">
      <w:pPr>
        <w:rPr>
          <w:rFonts w:hint="eastAsia" w:ascii="仿宋" w:hAnsi="仿宋" w:eastAsia="仿宋" w:cs="仿宋"/>
          <w:color w:val="auto"/>
          <w:sz w:val="24"/>
          <w:szCs w:val="24"/>
        </w:rPr>
      </w:pPr>
    </w:p>
    <w:p w14:paraId="4EEA1833">
      <w:pP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（十四）、指脉血氧仪</w:t>
      </w:r>
    </w:p>
    <w:p w14:paraId="38EAABA6">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.指夹式血氧仪</w:t>
      </w:r>
    </w:p>
    <w:p w14:paraId="77957979">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.指尖检测，带报警功能</w:t>
      </w:r>
    </w:p>
    <w:p w14:paraId="1FD56696">
      <w:pPr>
        <w:rPr>
          <w:rFonts w:hint="eastAsia" w:ascii="仿宋" w:hAnsi="仿宋" w:eastAsia="仿宋" w:cs="仿宋"/>
          <w:color w:val="auto"/>
          <w:sz w:val="24"/>
          <w:szCs w:val="24"/>
        </w:rPr>
      </w:pPr>
    </w:p>
    <w:p w14:paraId="4A4B0398">
      <w:pP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（十五）、音叉</w:t>
      </w:r>
    </w:p>
    <w:p w14:paraId="321AC206">
      <w:pPr>
        <w:rPr>
          <w:rFonts w:hint="eastAsia" w:ascii="仿宋" w:hAnsi="仿宋" w:eastAsia="仿宋" w:cs="仿宋"/>
          <w:color w:val="auto"/>
          <w:sz w:val="24"/>
          <w:szCs w:val="24"/>
        </w:rPr>
      </w:pPr>
      <w:r>
        <w:rPr>
          <w:rFonts w:hint="eastAsia" w:ascii="仿宋" w:hAnsi="仿宋" w:eastAsia="仿宋" w:cs="仿宋"/>
          <w:color w:val="auto"/>
          <w:sz w:val="24"/>
          <w:szCs w:val="24"/>
        </w:rPr>
        <w:t>听力检测音叉:医用音叉听力检测128/256/512HZ,铝质材质</w:t>
      </w:r>
    </w:p>
    <w:p w14:paraId="009F593B">
      <w:pPr>
        <w:rPr>
          <w:rFonts w:hint="eastAsia" w:ascii="仿宋" w:hAnsi="仿宋" w:eastAsia="仿宋" w:cs="仿宋"/>
          <w:color w:val="auto"/>
          <w:sz w:val="24"/>
          <w:szCs w:val="24"/>
        </w:rPr>
      </w:pPr>
    </w:p>
    <w:p w14:paraId="0AFAF624">
      <w:pP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（十六）、眼底镜</w:t>
      </w:r>
    </w:p>
    <w:p w14:paraId="0EC72F23">
      <w:pPr>
        <w:rPr>
          <w:rFonts w:hint="eastAsia" w:ascii="仿宋" w:hAnsi="仿宋" w:eastAsia="仿宋" w:cs="仿宋"/>
          <w:color w:val="auto"/>
          <w:sz w:val="24"/>
          <w:szCs w:val="24"/>
        </w:rPr>
      </w:pPr>
      <w:r>
        <w:rPr>
          <w:rFonts w:hint="eastAsia" w:ascii="仿宋" w:hAnsi="仿宋" w:eastAsia="仿宋" w:cs="仿宋"/>
          <w:color w:val="auto"/>
          <w:sz w:val="24"/>
          <w:szCs w:val="24"/>
        </w:rPr>
        <w:t>眼底镜:可查鸽眼眼底镜</w:t>
      </w:r>
    </w:p>
    <w:p w14:paraId="3BDA9056">
      <w:pPr>
        <w:rPr>
          <w:rFonts w:hint="eastAsia" w:ascii="仿宋" w:hAnsi="仿宋" w:eastAsia="仿宋" w:cs="仿宋"/>
          <w:color w:val="auto"/>
          <w:sz w:val="24"/>
          <w:szCs w:val="24"/>
        </w:rPr>
      </w:pPr>
    </w:p>
    <w:p w14:paraId="3712EB98">
      <w:pP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（十七）、耳镜</w:t>
      </w:r>
    </w:p>
    <w:p w14:paraId="79043369">
      <w:pPr>
        <w:rPr>
          <w:rFonts w:hint="eastAsia" w:ascii="仿宋" w:hAnsi="仿宋" w:eastAsia="仿宋" w:cs="仿宋"/>
          <w:color w:val="auto"/>
          <w:sz w:val="24"/>
          <w:szCs w:val="24"/>
        </w:rPr>
      </w:pPr>
      <w:r>
        <w:rPr>
          <w:rFonts w:hint="eastAsia" w:ascii="仿宋" w:hAnsi="仿宋" w:eastAsia="仿宋" w:cs="仿宋"/>
          <w:color w:val="auto"/>
          <w:sz w:val="24"/>
          <w:szCs w:val="24"/>
        </w:rPr>
        <w:t>耳镜:检耳镜、探头*4;LED白光</w:t>
      </w:r>
    </w:p>
    <w:p w14:paraId="124DAB05">
      <w:pPr>
        <w:rPr>
          <w:rFonts w:hint="eastAsia" w:ascii="仿宋" w:hAnsi="仿宋" w:eastAsia="仿宋" w:cs="仿宋"/>
          <w:color w:val="auto"/>
          <w:sz w:val="24"/>
          <w:szCs w:val="24"/>
        </w:rPr>
      </w:pPr>
    </w:p>
    <w:p w14:paraId="34E2E2D6">
      <w:pP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（十八）、视力表灯箱</w:t>
      </w:r>
    </w:p>
    <w:p w14:paraId="5B44F05C">
      <w:pPr>
        <w:rPr>
          <w:rFonts w:hint="eastAsia" w:ascii="仿宋" w:hAnsi="仿宋" w:eastAsia="仿宋" w:cs="仿宋"/>
          <w:color w:val="auto"/>
          <w:sz w:val="24"/>
          <w:szCs w:val="24"/>
        </w:rPr>
      </w:pPr>
      <w:r>
        <w:rPr>
          <w:rFonts w:hint="eastAsia" w:ascii="仿宋" w:hAnsi="仿宋" w:eastAsia="仿宋" w:cs="仿宋"/>
          <w:color w:val="auto"/>
          <w:sz w:val="24"/>
          <w:szCs w:val="24"/>
        </w:rPr>
        <w:t>视力表灯箱:医用标准</w:t>
      </w:r>
    </w:p>
    <w:p w14:paraId="2C5C618A">
      <w:pPr>
        <w:rPr>
          <w:rFonts w:hint="eastAsia" w:ascii="仿宋" w:hAnsi="仿宋" w:eastAsia="仿宋" w:cs="仿宋"/>
          <w:color w:val="auto"/>
          <w:sz w:val="24"/>
          <w:szCs w:val="24"/>
        </w:rPr>
      </w:pPr>
    </w:p>
    <w:p w14:paraId="7975957C">
      <w:pP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（十九）、体重秤</w:t>
      </w:r>
    </w:p>
    <w:p w14:paraId="13AB2E92">
      <w:pPr>
        <w:rPr>
          <w:rFonts w:hint="eastAsia" w:ascii="仿宋" w:hAnsi="仿宋" w:eastAsia="仿宋" w:cs="仿宋"/>
          <w:color w:val="auto"/>
          <w:sz w:val="24"/>
          <w:szCs w:val="24"/>
        </w:rPr>
      </w:pPr>
      <w:r>
        <w:rPr>
          <w:rFonts w:hint="eastAsia" w:ascii="仿宋" w:hAnsi="仿宋" w:eastAsia="仿宋" w:cs="仿宋"/>
          <w:color w:val="auto"/>
          <w:sz w:val="24"/>
          <w:szCs w:val="24"/>
        </w:rPr>
        <w:t>体重秤:可测量身高、体重</w:t>
      </w:r>
    </w:p>
    <w:p w14:paraId="25136A6B">
      <w:pPr>
        <w:rPr>
          <w:rFonts w:hint="eastAsia" w:ascii="仿宋" w:hAnsi="仿宋" w:eastAsia="仿宋" w:cs="仿宋"/>
          <w:color w:val="auto"/>
          <w:sz w:val="24"/>
          <w:szCs w:val="24"/>
        </w:rPr>
      </w:pPr>
    </w:p>
    <w:p w14:paraId="040C137F">
      <w:pP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（二十）、治疗车</w:t>
      </w:r>
    </w:p>
    <w:p w14:paraId="48E3ED60">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、材质由不锈钢管料和不锈钢板料焊接而成。圆管厚度≥1.5mm,板料厚度≥1.0.承载力强。结构强度高。表面经过抛光打磨，表面平整光滑，无棱角，无毛刺。</w:t>
      </w:r>
    </w:p>
    <w:p w14:paraId="2C02768B">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、推车分为两层抽屉，抽屉滑道采用三节式、静音滑道。</w:t>
      </w:r>
    </w:p>
    <w:p w14:paraId="63532B16">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3</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、配置:污物桶2个，篮筐1个，利器盒1个、</w:t>
      </w:r>
    </w:p>
    <w:p w14:paraId="57E3C6B9">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4</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、配4寸万向静音轮，带减震弹簧垫。(其中2个带刹车，2个不带刹车)。</w:t>
      </w:r>
    </w:p>
    <w:p w14:paraId="2C1B5C16">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5</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、动态载荷≥100KG，静态载荷≥200KG。</w:t>
      </w:r>
    </w:p>
    <w:p w14:paraId="044260E9">
      <w:pPr>
        <w:rPr>
          <w:rFonts w:hint="eastAsia" w:ascii="仿宋" w:hAnsi="仿宋" w:eastAsia="仿宋" w:cs="仿宋"/>
          <w:color w:val="auto"/>
          <w:sz w:val="24"/>
          <w:szCs w:val="24"/>
        </w:rPr>
      </w:pPr>
    </w:p>
    <w:p w14:paraId="3E9FC1C9">
      <w:pP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（二十一）、诊断床</w:t>
      </w:r>
    </w:p>
    <w:p w14:paraId="6AF8586B">
      <w:pP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、规格:≥1900X700X650mm。</w:t>
      </w:r>
    </w:p>
    <w:p w14:paraId="37DBC4A0">
      <w:pP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、床边碳钢矩管壁厚度≥1.50mm，床脚采用Φ38碳钢管，壁厚度≥1.5mm;碳钢矩管壁厚度≥1.5mm;冷轧钢板焊接。分离式床脚。</w:t>
      </w:r>
    </w:p>
    <w:p w14:paraId="150C938D">
      <w:pP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、床面皮革包面，填充物高密度海绵中多层实木板做床面。</w:t>
      </w:r>
    </w:p>
    <w:p w14:paraId="341BDAC5">
      <w:pP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、表面用静电喷涂设备进行环氧树脂粉沫喷涂。</w:t>
      </w:r>
    </w:p>
    <w:p w14:paraId="440EA1AE">
      <w:pP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5</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、喷塑前床体表面除油除锈工艺。</w:t>
      </w:r>
    </w:p>
    <w:p w14:paraId="75721C30">
      <w:pP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6</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、床面动态载荷≥250KG，有效载荷≥400KG。</w:t>
      </w:r>
    </w:p>
    <w:p w14:paraId="10E7F8A9">
      <w:pPr>
        <w:rPr>
          <w:rFonts w:hint="eastAsia" w:ascii="仿宋" w:hAnsi="仿宋" w:eastAsia="仿宋" w:cs="仿宋"/>
          <w:color w:val="auto"/>
          <w:sz w:val="24"/>
          <w:szCs w:val="24"/>
        </w:rPr>
      </w:pPr>
    </w:p>
    <w:p w14:paraId="0B4855C9">
      <w:pP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（二十二）、台式吸痰器</w:t>
      </w:r>
    </w:p>
    <w:p w14:paraId="55D12EDD">
      <w:pP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极限负压值:≥0.06MPA</w:t>
      </w:r>
    </w:p>
    <w:p w14:paraId="7DEB4D58">
      <w:pP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噪音:≥65DB(A)</w:t>
      </w:r>
    </w:p>
    <w:p w14:paraId="0359FE59">
      <w:pP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负压调节范围:0.02MPa(150mmHg)~极限负压值</w:t>
      </w:r>
    </w:p>
    <w:p w14:paraId="1A680820">
      <w:pP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抽气速率:≥15L/min</w:t>
      </w:r>
    </w:p>
    <w:p w14:paraId="725A46DE">
      <w:pP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5</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贮波瓶:≥1000mL一只</w:t>
      </w:r>
    </w:p>
    <w:p w14:paraId="2C456759">
      <w:pPr>
        <w:rPr>
          <w:rFonts w:hint="eastAsia" w:ascii="仿宋" w:hAnsi="仿宋" w:eastAsia="仿宋" w:cs="仿宋"/>
          <w:color w:val="auto"/>
          <w:sz w:val="24"/>
          <w:szCs w:val="24"/>
        </w:rPr>
      </w:pPr>
    </w:p>
    <w:p w14:paraId="6AA5C1D1">
      <w:pP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（二十三）、组织剪</w:t>
      </w:r>
    </w:p>
    <w:p w14:paraId="5F110596">
      <w:pPr>
        <w:rPr>
          <w:rFonts w:hint="eastAsia" w:ascii="仿宋" w:hAnsi="仿宋" w:eastAsia="仿宋" w:cs="仿宋"/>
          <w:color w:val="auto"/>
          <w:sz w:val="24"/>
          <w:szCs w:val="24"/>
        </w:rPr>
      </w:pPr>
      <w:r>
        <w:rPr>
          <w:rFonts w:hint="eastAsia" w:ascii="仿宋" w:hAnsi="仿宋" w:eastAsia="仿宋" w:cs="仿宋"/>
          <w:color w:val="auto"/>
          <w:sz w:val="24"/>
          <w:szCs w:val="24"/>
        </w:rPr>
        <w:t>组织剪:不锈钢14cm</w:t>
      </w:r>
    </w:p>
    <w:p w14:paraId="31774315">
      <w:pPr>
        <w:rPr>
          <w:rFonts w:hint="eastAsia" w:ascii="仿宋" w:hAnsi="仿宋" w:eastAsia="仿宋" w:cs="仿宋"/>
          <w:color w:val="auto"/>
          <w:sz w:val="24"/>
          <w:szCs w:val="24"/>
        </w:rPr>
      </w:pPr>
    </w:p>
    <w:p w14:paraId="387326B7">
      <w:pP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（二十四）、线剪</w:t>
      </w:r>
    </w:p>
    <w:p w14:paraId="5918DEB2">
      <w:pPr>
        <w:rPr>
          <w:rFonts w:hint="eastAsia" w:ascii="仿宋" w:hAnsi="仿宋" w:eastAsia="仿宋" w:cs="仿宋"/>
          <w:color w:val="auto"/>
          <w:sz w:val="24"/>
          <w:szCs w:val="24"/>
        </w:rPr>
      </w:pPr>
      <w:r>
        <w:rPr>
          <w:rFonts w:hint="eastAsia" w:ascii="仿宋" w:hAnsi="仿宋" w:eastAsia="仿宋" w:cs="仿宋"/>
          <w:color w:val="auto"/>
          <w:sz w:val="24"/>
          <w:szCs w:val="24"/>
        </w:rPr>
        <w:t xml:space="preserve">线剪:U型  </w:t>
      </w:r>
    </w:p>
    <w:p w14:paraId="57E94309">
      <w:pPr>
        <w:rPr>
          <w:rFonts w:hint="eastAsia" w:ascii="仿宋" w:hAnsi="仿宋" w:eastAsia="仿宋" w:cs="仿宋"/>
          <w:color w:val="auto"/>
          <w:sz w:val="24"/>
          <w:szCs w:val="24"/>
        </w:rPr>
      </w:pPr>
      <w:r>
        <w:rPr>
          <w:rFonts w:hint="eastAsia" w:ascii="仿宋" w:hAnsi="仿宋" w:eastAsia="仿宋" w:cs="仿宋"/>
          <w:color w:val="auto"/>
          <w:sz w:val="24"/>
          <w:szCs w:val="24"/>
        </w:rPr>
        <w:t>不锈钢14cm</w:t>
      </w:r>
    </w:p>
    <w:p w14:paraId="75C9C24F">
      <w:pPr>
        <w:rPr>
          <w:rFonts w:hint="eastAsia" w:ascii="仿宋" w:hAnsi="仿宋" w:eastAsia="仿宋" w:cs="仿宋"/>
          <w:color w:val="auto"/>
          <w:sz w:val="24"/>
          <w:szCs w:val="24"/>
        </w:rPr>
      </w:pPr>
    </w:p>
    <w:p w14:paraId="7224DC8C">
      <w:pP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（二十五）、弯钳</w:t>
      </w:r>
    </w:p>
    <w:p w14:paraId="770874E0">
      <w:pPr>
        <w:rPr>
          <w:rFonts w:hint="eastAsia" w:ascii="仿宋" w:hAnsi="仿宋" w:eastAsia="仿宋" w:cs="仿宋"/>
          <w:color w:val="auto"/>
          <w:sz w:val="24"/>
          <w:szCs w:val="24"/>
        </w:rPr>
      </w:pPr>
      <w:r>
        <w:rPr>
          <w:rFonts w:hint="eastAsia" w:ascii="仿宋" w:hAnsi="仿宋" w:eastAsia="仿宋" w:cs="仿宋"/>
          <w:color w:val="auto"/>
          <w:sz w:val="24"/>
          <w:szCs w:val="24"/>
        </w:rPr>
        <w:t>弯钳:不锈钢14cm</w:t>
      </w:r>
    </w:p>
    <w:p w14:paraId="67AB58DA">
      <w:pPr>
        <w:rPr>
          <w:rFonts w:hint="eastAsia" w:ascii="仿宋" w:hAnsi="仿宋" w:eastAsia="仿宋" w:cs="仿宋"/>
          <w:color w:val="auto"/>
          <w:sz w:val="24"/>
          <w:szCs w:val="24"/>
        </w:rPr>
      </w:pPr>
    </w:p>
    <w:p w14:paraId="7BFD79EC">
      <w:pP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（二十六）、刀柄</w:t>
      </w:r>
    </w:p>
    <w:p w14:paraId="670D0D21">
      <w:pPr>
        <w:rPr>
          <w:rFonts w:hint="eastAsia" w:ascii="仿宋" w:hAnsi="仿宋" w:eastAsia="仿宋" w:cs="仿宋"/>
          <w:color w:val="auto"/>
          <w:sz w:val="24"/>
          <w:szCs w:val="24"/>
        </w:rPr>
      </w:pPr>
      <w:r>
        <w:rPr>
          <w:rFonts w:hint="eastAsia" w:ascii="仿宋" w:hAnsi="仿宋" w:eastAsia="仿宋" w:cs="仿宋"/>
          <w:color w:val="auto"/>
          <w:sz w:val="24"/>
          <w:szCs w:val="24"/>
        </w:rPr>
        <w:t>刀柄 医用刀柄4号</w:t>
      </w:r>
    </w:p>
    <w:p w14:paraId="4C6D5B11">
      <w:pPr>
        <w:rPr>
          <w:rFonts w:hint="eastAsia" w:ascii="仿宋" w:hAnsi="仿宋" w:eastAsia="仿宋" w:cs="仿宋"/>
          <w:color w:val="auto"/>
          <w:sz w:val="24"/>
          <w:szCs w:val="24"/>
        </w:rPr>
      </w:pPr>
    </w:p>
    <w:p w14:paraId="09551A63">
      <w:pP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（二十七）、缝合练习模块</w:t>
      </w:r>
    </w:p>
    <w:p w14:paraId="4BAB12DF">
      <w:pPr>
        <w:rPr>
          <w:rFonts w:hint="eastAsia" w:ascii="仿宋" w:hAnsi="仿宋" w:eastAsia="仿宋" w:cs="仿宋"/>
          <w:color w:val="auto"/>
          <w:sz w:val="24"/>
          <w:szCs w:val="24"/>
        </w:rPr>
      </w:pPr>
      <w:r>
        <w:rPr>
          <w:rFonts w:hint="eastAsia" w:ascii="仿宋" w:hAnsi="仿宋" w:eastAsia="仿宋" w:cs="仿宋"/>
          <w:color w:val="auto"/>
          <w:sz w:val="24"/>
          <w:szCs w:val="24"/>
        </w:rPr>
        <w:t>缝合练习模块(符底座)</w:t>
      </w:r>
    </w:p>
    <w:p w14:paraId="07C814E4">
      <w:pP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1.皮肤模块具有清晰的三层结构，具有皮肤真实的组织张力。</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规格尺寸110*150mm</w:t>
      </w:r>
      <w:r>
        <w:rPr>
          <w:rFonts w:hint="eastAsia" w:ascii="仿宋" w:hAnsi="仿宋" w:eastAsia="仿宋" w:cs="仿宋"/>
          <w:color w:val="auto"/>
          <w:sz w:val="24"/>
          <w:szCs w:val="24"/>
          <w:lang w:eastAsia="zh-CN"/>
        </w:rPr>
        <w:t>】</w:t>
      </w:r>
    </w:p>
    <w:p w14:paraId="54D09FD0">
      <w:pPr>
        <w:rPr>
          <w:rFonts w:hint="eastAsia" w:ascii="仿宋" w:hAnsi="仿宋" w:eastAsia="仿宋" w:cs="仿宋"/>
          <w:color w:val="auto"/>
          <w:sz w:val="24"/>
          <w:szCs w:val="24"/>
        </w:rPr>
      </w:pPr>
      <w:r>
        <w:rPr>
          <w:rFonts w:hint="eastAsia" w:ascii="仿宋" w:hAnsi="仿宋" w:eastAsia="仿宋" w:cs="仿宋"/>
          <w:color w:val="auto"/>
          <w:sz w:val="24"/>
          <w:szCs w:val="24"/>
        </w:rPr>
        <w:t>2.特殊材质制成，缝合时针眼不明显，可进行多次练习。</w:t>
      </w:r>
    </w:p>
    <w:p w14:paraId="39580470">
      <w:pPr>
        <w:rPr>
          <w:rFonts w:hint="eastAsia" w:ascii="仿宋" w:hAnsi="仿宋" w:eastAsia="仿宋" w:cs="仿宋"/>
          <w:color w:val="auto"/>
          <w:sz w:val="24"/>
          <w:szCs w:val="24"/>
        </w:rPr>
      </w:pPr>
      <w:r>
        <w:rPr>
          <w:rFonts w:hint="eastAsia" w:ascii="仿宋" w:hAnsi="仿宋" w:eastAsia="仿宋" w:cs="仿宋"/>
          <w:color w:val="auto"/>
          <w:sz w:val="24"/>
          <w:szCs w:val="24"/>
        </w:rPr>
        <w:t>3.可多部位练习皮肤切开、缝合、打结、拆线等外科操作技能。</w:t>
      </w:r>
    </w:p>
    <w:p w14:paraId="7E3EDC17">
      <w:pPr>
        <w:rPr>
          <w:rFonts w:hint="eastAsia" w:ascii="仿宋" w:hAnsi="仿宋" w:eastAsia="仿宋" w:cs="仿宋"/>
          <w:color w:val="auto"/>
          <w:sz w:val="24"/>
          <w:szCs w:val="24"/>
        </w:rPr>
      </w:pPr>
    </w:p>
    <w:p w14:paraId="34374950">
      <w:pPr>
        <w:pStyle w:val="17"/>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lang w:eastAsia="zh-CN"/>
        </w:rPr>
        <w:t>（二十八）、</w:t>
      </w:r>
      <w:r>
        <w:rPr>
          <w:rFonts w:hint="eastAsia" w:ascii="仿宋" w:hAnsi="仿宋" w:eastAsia="仿宋" w:cs="仿宋"/>
          <w:b/>
          <w:bCs/>
          <w:color w:val="auto"/>
          <w:sz w:val="24"/>
          <w:szCs w:val="24"/>
          <w:highlight w:val="none"/>
          <w:lang w:val="en-US" w:eastAsia="zh-CN"/>
        </w:rPr>
        <w:t>四穿的各类穿刺针（胸穿针、腹穿针、腰穿针、骨穿针各五个）</w:t>
      </w:r>
    </w:p>
    <w:p w14:paraId="4219D73F">
      <w:pPr>
        <w:pStyle w:val="17"/>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常规胸穿针，腹穿针，腰穿针,骨穿针、穿刺针</w:t>
      </w:r>
    </w:p>
    <w:p w14:paraId="02E42FE1">
      <w:pPr>
        <w:rPr>
          <w:rFonts w:hint="eastAsia" w:ascii="仿宋" w:hAnsi="仿宋" w:eastAsia="仿宋" w:cs="仿宋"/>
          <w:color w:val="auto"/>
          <w:sz w:val="24"/>
          <w:szCs w:val="24"/>
          <w:highlight w:val="yellow"/>
        </w:rPr>
      </w:pPr>
    </w:p>
    <w:p w14:paraId="718AFE8D">
      <w:pP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（二十九）、持针器</w:t>
      </w:r>
    </w:p>
    <w:p w14:paraId="73FAA211">
      <w:pPr>
        <w:rPr>
          <w:rFonts w:hint="eastAsia" w:ascii="仿宋" w:hAnsi="仿宋" w:eastAsia="仿宋" w:cs="仿宋"/>
          <w:color w:val="auto"/>
          <w:sz w:val="24"/>
          <w:szCs w:val="24"/>
        </w:rPr>
      </w:pPr>
      <w:r>
        <w:rPr>
          <w:rFonts w:hint="eastAsia" w:ascii="仿宋" w:hAnsi="仿宋" w:eastAsia="仿宋" w:cs="仿宋"/>
          <w:color w:val="auto"/>
          <w:sz w:val="24"/>
          <w:szCs w:val="24"/>
        </w:rPr>
        <w:t>持针器:不锈钢12.5cm</w:t>
      </w:r>
    </w:p>
    <w:p w14:paraId="42A13BD9">
      <w:pPr>
        <w:rPr>
          <w:rFonts w:hint="eastAsia" w:ascii="仿宋" w:hAnsi="仿宋" w:eastAsia="仿宋" w:cs="仿宋"/>
          <w:color w:val="auto"/>
          <w:sz w:val="24"/>
          <w:szCs w:val="24"/>
        </w:rPr>
      </w:pPr>
    </w:p>
    <w:p w14:paraId="77E71ACA">
      <w:pP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（三十）、有齿镊</w:t>
      </w:r>
    </w:p>
    <w:p w14:paraId="3120DB64">
      <w:pPr>
        <w:rPr>
          <w:rFonts w:hint="eastAsia" w:ascii="仿宋" w:hAnsi="仿宋" w:eastAsia="仿宋" w:cs="仿宋"/>
          <w:color w:val="auto"/>
          <w:sz w:val="24"/>
          <w:szCs w:val="24"/>
        </w:rPr>
      </w:pPr>
      <w:r>
        <w:rPr>
          <w:rFonts w:hint="eastAsia" w:ascii="仿宋" w:hAnsi="仿宋" w:eastAsia="仿宋" w:cs="仿宋"/>
          <w:color w:val="auto"/>
          <w:sz w:val="24"/>
          <w:szCs w:val="24"/>
        </w:rPr>
        <w:t>有齿镊:不锈钢14cm</w:t>
      </w:r>
    </w:p>
    <w:p w14:paraId="0961E4B5">
      <w:pPr>
        <w:rPr>
          <w:rFonts w:hint="eastAsia" w:ascii="仿宋" w:hAnsi="仿宋" w:eastAsia="仿宋" w:cs="仿宋"/>
          <w:color w:val="auto"/>
          <w:sz w:val="24"/>
          <w:szCs w:val="24"/>
        </w:rPr>
      </w:pPr>
    </w:p>
    <w:p w14:paraId="0C3C6A3F">
      <w:pP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（三十一）、上下肢外固定夹板</w:t>
      </w:r>
    </w:p>
    <w:p w14:paraId="24061B2B">
      <w:pPr>
        <w:rPr>
          <w:rFonts w:hint="eastAsia" w:ascii="仿宋" w:hAnsi="仿宋" w:eastAsia="仿宋" w:cs="仿宋"/>
          <w:color w:val="auto"/>
          <w:sz w:val="24"/>
          <w:szCs w:val="24"/>
        </w:rPr>
      </w:pPr>
      <w:r>
        <w:rPr>
          <w:rFonts w:hint="eastAsia" w:ascii="仿宋" w:hAnsi="仿宋" w:eastAsia="仿宋" w:cs="仿宋"/>
          <w:color w:val="auto"/>
          <w:sz w:val="24"/>
          <w:szCs w:val="24"/>
        </w:rPr>
        <w:t>上下肢外固定夹板 上肢包括:桡骨下端骨折固定夹板、前臂骨折、肱骨干骨折固定夹板下肢包括:胫腓骨骨折固定夹板、股骨干骨折固定夹板</w:t>
      </w:r>
    </w:p>
    <w:p w14:paraId="66DF81DD">
      <w:pPr>
        <w:rPr>
          <w:rFonts w:hint="eastAsia" w:ascii="仿宋" w:hAnsi="仿宋" w:eastAsia="仿宋" w:cs="仿宋"/>
          <w:color w:val="auto"/>
          <w:sz w:val="24"/>
          <w:szCs w:val="24"/>
        </w:rPr>
      </w:pPr>
    </w:p>
    <w:p w14:paraId="4D37381C">
      <w:pP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（三十二）、气管插管用品</w:t>
      </w:r>
    </w:p>
    <w:p w14:paraId="7454940B">
      <w:pPr>
        <w:rPr>
          <w:rFonts w:hint="eastAsia" w:ascii="仿宋" w:hAnsi="仿宋" w:eastAsia="仿宋" w:cs="仿宋"/>
          <w:color w:val="auto"/>
          <w:sz w:val="24"/>
          <w:szCs w:val="24"/>
        </w:rPr>
      </w:pPr>
      <w:r>
        <w:rPr>
          <w:rFonts w:hint="eastAsia" w:ascii="仿宋" w:hAnsi="仿宋" w:eastAsia="仿宋" w:cs="仿宋"/>
          <w:color w:val="auto"/>
          <w:sz w:val="24"/>
          <w:szCs w:val="24"/>
        </w:rPr>
        <w:t>气管插管用品:主要功能:</w:t>
      </w:r>
    </w:p>
    <w:p w14:paraId="623FC1F4">
      <w:pPr>
        <w:rPr>
          <w:rFonts w:hint="eastAsia" w:ascii="仿宋" w:hAnsi="仿宋" w:eastAsia="仿宋" w:cs="仿宋"/>
          <w:color w:val="auto"/>
          <w:sz w:val="24"/>
          <w:szCs w:val="24"/>
        </w:rPr>
      </w:pPr>
      <w:r>
        <w:rPr>
          <w:rFonts w:hint="eastAsia" w:ascii="仿宋" w:hAnsi="仿宋" w:eastAsia="仿宋" w:cs="仿宋"/>
          <w:color w:val="auto"/>
          <w:sz w:val="24"/>
          <w:szCs w:val="24"/>
        </w:rPr>
        <w:t>可进行口腔、鼻腔气管插管的训练操作与教学演示。</w:t>
      </w:r>
    </w:p>
    <w:p w14:paraId="35D81ACA">
      <w:pPr>
        <w:rPr>
          <w:rFonts w:hint="eastAsia" w:ascii="仿宋" w:hAnsi="仿宋" w:eastAsia="仿宋" w:cs="仿宋"/>
          <w:color w:val="auto"/>
          <w:sz w:val="24"/>
          <w:szCs w:val="24"/>
        </w:rPr>
      </w:pPr>
      <w:r>
        <w:rPr>
          <w:rFonts w:hint="eastAsia" w:ascii="仿宋" w:hAnsi="仿宋" w:eastAsia="仿宋" w:cs="仿宋"/>
          <w:color w:val="auto"/>
          <w:sz w:val="24"/>
          <w:szCs w:val="24"/>
        </w:rPr>
        <w:t>在进行口腔、鼻腔气管插管的训练操作时，正确操作插入气道，有电子显示及奏乐功能:供气使双肺膨胀，并注入空气到管子气囊固定管子。</w:t>
      </w:r>
    </w:p>
    <w:p w14:paraId="3620BD4E">
      <w:pPr>
        <w:rPr>
          <w:rFonts w:hint="eastAsia" w:ascii="仿宋" w:hAnsi="仿宋" w:eastAsia="仿宋" w:cs="仿宋"/>
          <w:color w:val="auto"/>
          <w:sz w:val="24"/>
          <w:szCs w:val="24"/>
        </w:rPr>
      </w:pPr>
      <w:r>
        <w:rPr>
          <w:rFonts w:hint="eastAsia" w:ascii="仿宋" w:hAnsi="仿宋" w:eastAsia="仿宋" w:cs="仿宋"/>
          <w:color w:val="auto"/>
          <w:sz w:val="24"/>
          <w:szCs w:val="24"/>
        </w:rPr>
        <w:t>进行口腔鼻腔气管插管的训练操作时，错误操作插入食道，电子显示及报警功能。供气使胃膨胀。</w:t>
      </w:r>
    </w:p>
    <w:p w14:paraId="6D4AFEA4">
      <w:pPr>
        <w:rPr>
          <w:rFonts w:hint="eastAsia" w:ascii="仿宋" w:hAnsi="仿宋" w:eastAsia="仿宋" w:cs="仿宋"/>
          <w:color w:val="auto"/>
          <w:sz w:val="24"/>
          <w:szCs w:val="24"/>
        </w:rPr>
      </w:pPr>
      <w:r>
        <w:rPr>
          <w:rFonts w:hint="eastAsia" w:ascii="仿宋" w:hAnsi="仿宋" w:eastAsia="仿宋" w:cs="仿宋"/>
          <w:color w:val="auto"/>
          <w:sz w:val="24"/>
          <w:szCs w:val="24"/>
        </w:rPr>
        <w:t>进行口腔、鼻腔气管插管的训练操作时，错误操作使喉镜造成牙齿受压，有电子报警功能。</w:t>
      </w:r>
    </w:p>
    <w:p w14:paraId="0AD40959">
      <w:pPr>
        <w:rPr>
          <w:rFonts w:hint="eastAsia" w:ascii="仿宋" w:hAnsi="仿宋" w:eastAsia="仿宋" w:cs="仿宋"/>
          <w:color w:val="auto"/>
          <w:sz w:val="24"/>
          <w:szCs w:val="24"/>
        </w:rPr>
      </w:pPr>
      <w:r>
        <w:rPr>
          <w:rFonts w:hint="eastAsia" w:ascii="仿宋" w:hAnsi="仿宋" w:eastAsia="仿宋" w:cs="仿宋"/>
          <w:color w:val="auto"/>
          <w:sz w:val="24"/>
          <w:szCs w:val="24"/>
        </w:rPr>
        <w:t>观察对比一侧正常与另一侧散大之瞳孔。</w:t>
      </w:r>
    </w:p>
    <w:p w14:paraId="02C36EB8">
      <w:pPr>
        <w:rPr>
          <w:rFonts w:hint="eastAsia" w:ascii="仿宋" w:hAnsi="仿宋" w:eastAsia="仿宋" w:cs="仿宋"/>
          <w:color w:val="auto"/>
          <w:sz w:val="24"/>
          <w:szCs w:val="24"/>
        </w:rPr>
      </w:pPr>
      <w:r>
        <w:rPr>
          <w:rFonts w:hint="eastAsia" w:ascii="仿宋" w:hAnsi="仿宋" w:eastAsia="仿宋" w:cs="仿宋"/>
          <w:color w:val="auto"/>
          <w:sz w:val="24"/>
          <w:szCs w:val="24"/>
        </w:rPr>
        <w:t>指示环甲膜穿刺部位。</w:t>
      </w:r>
    </w:p>
    <w:p w14:paraId="590CAC12">
      <w:pPr>
        <w:rPr>
          <w:rFonts w:hint="eastAsia" w:ascii="仿宋" w:hAnsi="仿宋" w:eastAsia="仿宋" w:cs="仿宋"/>
          <w:color w:val="auto"/>
          <w:sz w:val="24"/>
          <w:szCs w:val="24"/>
        </w:rPr>
      </w:pPr>
    </w:p>
    <w:p w14:paraId="41DF745F">
      <w:pP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（三十三）、胸腔穿刺术模具</w:t>
      </w:r>
    </w:p>
    <w:p w14:paraId="4CA10ACE">
      <w:pPr>
        <w:rPr>
          <w:rFonts w:hint="eastAsia" w:ascii="仿宋" w:hAnsi="仿宋" w:eastAsia="仿宋" w:cs="仿宋"/>
          <w:color w:val="auto"/>
          <w:sz w:val="24"/>
          <w:szCs w:val="24"/>
        </w:rPr>
      </w:pPr>
      <w:r>
        <w:rPr>
          <w:rFonts w:hint="eastAsia" w:ascii="仿宋" w:hAnsi="仿宋" w:eastAsia="仿宋" w:cs="仿宋"/>
          <w:color w:val="auto"/>
          <w:sz w:val="24"/>
          <w:szCs w:val="24"/>
        </w:rPr>
        <w:t>胸腔穿刺术模具:</w:t>
      </w:r>
    </w:p>
    <w:p w14:paraId="1820B86B">
      <w:pPr>
        <w:rPr>
          <w:rFonts w:hint="eastAsia" w:ascii="仿宋" w:hAnsi="仿宋" w:eastAsia="仿宋" w:cs="仿宋"/>
          <w:color w:val="auto"/>
          <w:sz w:val="24"/>
          <w:szCs w:val="24"/>
        </w:rPr>
      </w:pPr>
      <w:r>
        <w:rPr>
          <w:rFonts w:hint="eastAsia" w:ascii="仿宋" w:hAnsi="仿宋" w:eastAsia="仿宋" w:cs="仿宋"/>
          <w:color w:val="auto"/>
          <w:sz w:val="24"/>
          <w:szCs w:val="24"/>
        </w:rPr>
        <w:t>1.标准的胸腔积液穿刺体位:</w:t>
      </w:r>
    </w:p>
    <w:p w14:paraId="117AC9A0">
      <w:pPr>
        <w:rPr>
          <w:rFonts w:hint="eastAsia" w:ascii="仿宋" w:hAnsi="仿宋" w:eastAsia="仿宋" w:cs="仿宋"/>
          <w:color w:val="auto"/>
          <w:sz w:val="24"/>
          <w:szCs w:val="24"/>
        </w:rPr>
      </w:pPr>
      <w:r>
        <w:rPr>
          <w:rFonts w:hint="eastAsia" w:ascii="仿宋" w:hAnsi="仿宋" w:eastAsia="仿宋" w:cs="仿宋"/>
          <w:color w:val="auto"/>
          <w:sz w:val="24"/>
          <w:szCs w:val="24"/>
        </w:rPr>
        <w:t>2.体表标志明显，解剖位置准确，肩胛骨、肋骨、肋间隙、脊柱棘突容易触摸。叩诊双侧背部实音区，确定穿刺部位。</w:t>
      </w:r>
    </w:p>
    <w:p w14:paraId="339873EE">
      <w:pPr>
        <w:rPr>
          <w:rFonts w:hint="eastAsia" w:ascii="仿宋" w:hAnsi="仿宋" w:eastAsia="仿宋" w:cs="仿宋"/>
          <w:color w:val="auto"/>
          <w:sz w:val="24"/>
          <w:szCs w:val="24"/>
        </w:rPr>
      </w:pPr>
      <w:r>
        <w:rPr>
          <w:rFonts w:hint="eastAsia" w:ascii="仿宋" w:hAnsi="仿宋" w:eastAsia="仿宋" w:cs="仿宋"/>
          <w:color w:val="auto"/>
          <w:sz w:val="24"/>
          <w:szCs w:val="24"/>
        </w:rPr>
        <w:t>3.穿刺部位:双侧肩胛下角线、腋中线、腋后线，均可实施胸腔穿刺，充分发挥仿真病人的使用价值。</w:t>
      </w:r>
    </w:p>
    <w:p w14:paraId="46C4EC9B">
      <w:pPr>
        <w:rPr>
          <w:rFonts w:hint="eastAsia" w:ascii="仿宋" w:hAnsi="仿宋" w:eastAsia="仿宋" w:cs="仿宋"/>
          <w:color w:val="auto"/>
          <w:sz w:val="24"/>
          <w:szCs w:val="24"/>
        </w:rPr>
      </w:pPr>
      <w:r>
        <w:rPr>
          <w:rFonts w:hint="eastAsia" w:ascii="仿宋" w:hAnsi="仿宋" w:eastAsia="仿宋" w:cs="仿宋"/>
          <w:color w:val="auto"/>
          <w:sz w:val="24"/>
          <w:szCs w:val="24"/>
        </w:rPr>
        <w:t>4.电子监测:穿刺针要求沿下位肋骨的上缘垂直刺入，穿刺错误有语言提示。</w:t>
      </w:r>
    </w:p>
    <w:p w14:paraId="0B92EC01">
      <w:pPr>
        <w:rPr>
          <w:rFonts w:hint="eastAsia" w:ascii="仿宋" w:hAnsi="仿宋" w:eastAsia="仿宋" w:cs="仿宋"/>
          <w:color w:val="auto"/>
          <w:sz w:val="24"/>
          <w:szCs w:val="24"/>
        </w:rPr>
      </w:pPr>
      <w:r>
        <w:rPr>
          <w:rFonts w:hint="eastAsia" w:ascii="仿宋" w:hAnsi="仿宋" w:eastAsia="仿宋" w:cs="仿宋"/>
          <w:color w:val="auto"/>
          <w:sz w:val="24"/>
          <w:szCs w:val="24"/>
        </w:rPr>
        <w:t>5.材料性能好，单位穿刺面积≥500次穿刺练习不漏液:注:皮肤和各种穿刺囊腔均可更换。</w:t>
      </w:r>
    </w:p>
    <w:p w14:paraId="3EF2162A">
      <w:pPr>
        <w:rPr>
          <w:rFonts w:hint="eastAsia" w:ascii="仿宋" w:hAnsi="仿宋" w:eastAsia="仿宋" w:cs="仿宋"/>
          <w:color w:val="auto"/>
          <w:sz w:val="24"/>
          <w:szCs w:val="24"/>
        </w:rPr>
      </w:pPr>
      <w:r>
        <w:rPr>
          <w:rFonts w:hint="eastAsia" w:ascii="仿宋" w:hAnsi="仿宋" w:eastAsia="仿宋" w:cs="仿宋"/>
          <w:color w:val="auto"/>
          <w:sz w:val="24"/>
          <w:szCs w:val="24"/>
        </w:rPr>
        <w:t>6.配套胸腔穿刺术技能培训项目基本操作标准流程教学系统，学生可通过移动终端扫描配套软件进行下载，进行实时学习，教学内容为三维动画视频形式展示，至少包括:解剖结构介绍和胸腔穿刺层次，可采用胸腔穿刺术进行诊断或治疗的疾病或情况，不适宜采用或禁止采用胸腔穿刺术进行诊断或治疗的疾病或情况，术前准备，展示用物，穿刺点定位展示，胸腔穿刺术常用的穿刺点，胸腔穿刺过程，穿刺后操作，穿刺后注意事项等。</w:t>
      </w:r>
    </w:p>
    <w:p w14:paraId="2187094E">
      <w:pPr>
        <w:rPr>
          <w:rFonts w:hint="eastAsia" w:ascii="仿宋" w:hAnsi="仿宋" w:eastAsia="仿宋" w:cs="仿宋"/>
          <w:color w:val="auto"/>
          <w:sz w:val="24"/>
          <w:szCs w:val="24"/>
        </w:rPr>
      </w:pPr>
    </w:p>
    <w:p w14:paraId="09D7C9C9">
      <w:pP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（三十四）、腹腔穿刺术模具</w:t>
      </w:r>
    </w:p>
    <w:p w14:paraId="2DBB024A">
      <w:pPr>
        <w:rPr>
          <w:rFonts w:hint="eastAsia" w:ascii="仿宋" w:hAnsi="仿宋" w:eastAsia="仿宋" w:cs="仿宋"/>
          <w:color w:val="auto"/>
          <w:sz w:val="24"/>
          <w:szCs w:val="24"/>
        </w:rPr>
      </w:pPr>
      <w:r>
        <w:rPr>
          <w:rFonts w:hint="eastAsia" w:ascii="仿宋" w:hAnsi="仿宋" w:eastAsia="仿宋" w:cs="仿宋"/>
          <w:color w:val="auto"/>
          <w:sz w:val="24"/>
          <w:szCs w:val="24"/>
        </w:rPr>
        <w:t>腹腔穿刺术模具:</w:t>
      </w:r>
    </w:p>
    <w:p w14:paraId="41D4BC6F">
      <w:pPr>
        <w:rPr>
          <w:rFonts w:hint="eastAsia" w:ascii="仿宋" w:hAnsi="仿宋" w:eastAsia="仿宋" w:cs="仿宋"/>
          <w:color w:val="auto"/>
          <w:sz w:val="24"/>
          <w:szCs w:val="24"/>
        </w:rPr>
      </w:pPr>
      <w:r>
        <w:rPr>
          <w:rFonts w:hint="eastAsia" w:ascii="仿宋" w:hAnsi="仿宋" w:eastAsia="仿宋" w:cs="仿宋"/>
          <w:color w:val="auto"/>
          <w:sz w:val="24"/>
          <w:szCs w:val="24"/>
        </w:rPr>
        <w:t>1.仿真标准化病人形象逼真，质地柔软，触感真实。</w:t>
      </w:r>
    </w:p>
    <w:p w14:paraId="3314B83F">
      <w:pPr>
        <w:rPr>
          <w:rFonts w:hint="eastAsia" w:ascii="仿宋" w:hAnsi="仿宋" w:eastAsia="仿宋" w:cs="仿宋"/>
          <w:color w:val="auto"/>
          <w:sz w:val="24"/>
          <w:szCs w:val="24"/>
        </w:rPr>
      </w:pPr>
      <w:r>
        <w:rPr>
          <w:rFonts w:hint="eastAsia" w:ascii="仿宋" w:hAnsi="仿宋" w:eastAsia="仿宋" w:cs="仿宋"/>
          <w:color w:val="auto"/>
          <w:sz w:val="24"/>
          <w:szCs w:val="24"/>
        </w:rPr>
        <w:t>2.具有标准的体表标志，包括:锁骨、胸骨角、肋骨、肋间隙、左右肋弓、腹上角、剑突、髂前上棘、脐、耻骨联合、腹股沟等解剖结构，易触及且位置精确:</w:t>
      </w:r>
    </w:p>
    <w:p w14:paraId="39FBAAC8">
      <w:pPr>
        <w:rPr>
          <w:rFonts w:hint="eastAsia" w:ascii="仿宋" w:hAnsi="仿宋" w:eastAsia="仿宋" w:cs="仿宋"/>
          <w:color w:val="auto"/>
          <w:sz w:val="24"/>
          <w:szCs w:val="24"/>
        </w:rPr>
      </w:pPr>
      <w:r>
        <w:rPr>
          <w:rFonts w:hint="eastAsia" w:ascii="仿宋" w:hAnsi="仿宋" w:eastAsia="仿宋" w:cs="仿宋"/>
          <w:color w:val="auto"/>
          <w:sz w:val="24"/>
          <w:szCs w:val="24"/>
        </w:rPr>
        <w:t>3.仿真病人可取左、右侧卧位，行腹部移动性浊音叩诊训练</w:t>
      </w:r>
    </w:p>
    <w:p w14:paraId="4D9E7397">
      <w:pPr>
        <w:rPr>
          <w:rFonts w:hint="eastAsia" w:ascii="仿宋" w:hAnsi="仿宋" w:eastAsia="仿宋" w:cs="仿宋"/>
          <w:color w:val="auto"/>
          <w:sz w:val="24"/>
          <w:szCs w:val="24"/>
        </w:rPr>
      </w:pPr>
      <w:r>
        <w:rPr>
          <w:rFonts w:hint="eastAsia" w:ascii="仿宋" w:hAnsi="仿宋" w:eastAsia="仿宋" w:cs="仿宋"/>
          <w:color w:val="auto"/>
          <w:sz w:val="24"/>
          <w:szCs w:val="24"/>
        </w:rPr>
        <w:t>4.在模型的腹部左侧模拟脾大，如穿刺时误穿到脾，则有报警提示操作失败;</w:t>
      </w:r>
    </w:p>
    <w:p w14:paraId="45F5C6F7">
      <w:pPr>
        <w:rPr>
          <w:rFonts w:hint="eastAsia" w:ascii="仿宋" w:hAnsi="仿宋" w:eastAsia="仿宋" w:cs="仿宋"/>
          <w:color w:val="auto"/>
          <w:sz w:val="24"/>
          <w:szCs w:val="24"/>
        </w:rPr>
      </w:pPr>
      <w:r>
        <w:rPr>
          <w:rFonts w:hint="eastAsia" w:ascii="仿宋" w:hAnsi="仿宋" w:eastAsia="仿宋" w:cs="仿宋"/>
          <w:color w:val="auto"/>
          <w:sz w:val="24"/>
          <w:szCs w:val="24"/>
        </w:rPr>
        <w:t>5.模型的腹部右侧内有腹壁下血管区，如穿刺时误穿到此血管区域，即有报警提示操作失败:具有随机考核功能，可以对学生的技能操作进行逐项打分。</w:t>
      </w:r>
    </w:p>
    <w:p w14:paraId="5D06628E">
      <w:pPr>
        <w:rPr>
          <w:rFonts w:hint="eastAsia" w:ascii="仿宋" w:hAnsi="仿宋" w:eastAsia="仿宋" w:cs="仿宋"/>
          <w:color w:val="auto"/>
          <w:sz w:val="24"/>
          <w:szCs w:val="24"/>
        </w:rPr>
      </w:pPr>
      <w:r>
        <w:rPr>
          <w:rFonts w:hint="eastAsia" w:ascii="仿宋" w:hAnsi="仿宋" w:eastAsia="仿宋" w:cs="仿宋"/>
          <w:color w:val="auto"/>
          <w:sz w:val="24"/>
          <w:szCs w:val="24"/>
        </w:rPr>
        <w:t>6如正确操作，会有腹水抽出，并有穿刺时的进针感;</w:t>
      </w:r>
    </w:p>
    <w:p w14:paraId="54774B5B">
      <w:pPr>
        <w:rPr>
          <w:rFonts w:hint="eastAsia" w:ascii="仿宋" w:hAnsi="仿宋" w:eastAsia="仿宋" w:cs="仿宋"/>
          <w:color w:val="auto"/>
          <w:sz w:val="24"/>
          <w:szCs w:val="24"/>
        </w:rPr>
      </w:pPr>
      <w:r>
        <w:rPr>
          <w:rFonts w:hint="eastAsia" w:ascii="仿宋" w:hAnsi="仿宋" w:eastAsia="仿宋" w:cs="仿宋"/>
          <w:color w:val="auto"/>
          <w:sz w:val="24"/>
          <w:szCs w:val="24"/>
        </w:rPr>
        <w:t>7穿刺囊每平方厘米可耐12号针头穿刺上千次以上;</w:t>
      </w:r>
    </w:p>
    <w:p w14:paraId="6BA771CE">
      <w:pPr>
        <w:rPr>
          <w:rFonts w:hint="eastAsia" w:ascii="仿宋" w:hAnsi="仿宋" w:eastAsia="仿宋" w:cs="仿宋"/>
          <w:color w:val="auto"/>
          <w:sz w:val="24"/>
          <w:szCs w:val="24"/>
        </w:rPr>
      </w:pPr>
    </w:p>
    <w:p w14:paraId="23C3C990">
      <w:pP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（三十五）、腰椎穿刺术模具</w:t>
      </w:r>
    </w:p>
    <w:p w14:paraId="455ED2E6">
      <w:pPr>
        <w:rPr>
          <w:rFonts w:hint="eastAsia" w:ascii="仿宋" w:hAnsi="仿宋" w:eastAsia="仿宋" w:cs="仿宋"/>
          <w:color w:val="auto"/>
          <w:sz w:val="24"/>
          <w:szCs w:val="24"/>
        </w:rPr>
      </w:pPr>
      <w:r>
        <w:rPr>
          <w:rFonts w:hint="eastAsia" w:ascii="仿宋" w:hAnsi="仿宋" w:eastAsia="仿宋" w:cs="仿宋"/>
          <w:color w:val="auto"/>
          <w:sz w:val="24"/>
          <w:szCs w:val="24"/>
        </w:rPr>
        <w:t>腰椎穿刺术模具</w:t>
      </w:r>
    </w:p>
    <w:p w14:paraId="22E340A3">
      <w:pPr>
        <w:rPr>
          <w:rFonts w:hint="eastAsia" w:ascii="仿宋" w:hAnsi="仿宋" w:eastAsia="仿宋" w:cs="仿宋"/>
          <w:color w:val="auto"/>
          <w:sz w:val="24"/>
          <w:szCs w:val="24"/>
        </w:rPr>
      </w:pPr>
      <w:r>
        <w:rPr>
          <w:rFonts w:hint="eastAsia" w:ascii="仿宋" w:hAnsi="仿宋" w:eastAsia="仿宋" w:cs="仿宋"/>
          <w:color w:val="auto"/>
          <w:sz w:val="24"/>
          <w:szCs w:val="24"/>
        </w:rPr>
        <w:t>1、仿真标准化病人取侧卧位，背部与床面垂直，头向前胸弯曲，双膝向腹部屈曲，躯干呈弓状。</w:t>
      </w:r>
    </w:p>
    <w:p w14:paraId="7C5822F6">
      <w:pPr>
        <w:rPr>
          <w:rFonts w:hint="eastAsia" w:ascii="仿宋" w:hAnsi="仿宋" w:eastAsia="仿宋" w:cs="仿宋"/>
          <w:color w:val="auto"/>
          <w:sz w:val="24"/>
          <w:szCs w:val="24"/>
        </w:rPr>
      </w:pPr>
      <w:r>
        <w:rPr>
          <w:rFonts w:hint="eastAsia" w:ascii="仿宋" w:hAnsi="仿宋" w:eastAsia="仿宋" w:cs="仿宋"/>
          <w:color w:val="auto"/>
          <w:sz w:val="24"/>
          <w:szCs w:val="24"/>
        </w:rPr>
        <w:t>腰部可以活动，操作者需一手挽仿真病人头部，另一手挽双下肢腘窝处抱紧，使脊柱尽量后凸增宽椎间隙，才能完成穿刺。</w:t>
      </w:r>
    </w:p>
    <w:p w14:paraId="00149822">
      <w:pPr>
        <w:rPr>
          <w:rFonts w:hint="eastAsia" w:ascii="仿宋" w:hAnsi="仿宋" w:eastAsia="仿宋" w:cs="仿宋"/>
          <w:color w:val="auto"/>
          <w:sz w:val="24"/>
          <w:szCs w:val="24"/>
        </w:rPr>
      </w:pPr>
      <w:r>
        <w:rPr>
          <w:rFonts w:hint="eastAsia" w:ascii="仿宋" w:hAnsi="仿宋" w:eastAsia="仿宋" w:cs="仿宋"/>
          <w:color w:val="auto"/>
          <w:sz w:val="24"/>
          <w:szCs w:val="24"/>
        </w:rPr>
        <w:t>2、腰部组织结构准确、体表标志明显:有完整的1~5腰椎(椎体、椎弓板、棘突)、骶骨、骶裂孔、骶角、棘上韧带、棘间韧带、黄韧带、硬脊膜与珠网膜，以及由上述组织形成的珠网膜下腔、硬膜外腔、骶管;髂后上棘、髂嵴、胸椎棘突、腰椎棘突可真实触知。</w:t>
      </w:r>
    </w:p>
    <w:p w14:paraId="2905446F">
      <w:pPr>
        <w:rPr>
          <w:rFonts w:hint="eastAsia" w:ascii="仿宋" w:hAnsi="仿宋" w:eastAsia="仿宋" w:cs="仿宋"/>
          <w:color w:val="auto"/>
          <w:sz w:val="24"/>
          <w:szCs w:val="24"/>
        </w:rPr>
      </w:pPr>
      <w:r>
        <w:rPr>
          <w:rFonts w:hint="eastAsia" w:ascii="仿宋" w:hAnsi="仿宋" w:eastAsia="仿宋" w:cs="仿宋"/>
          <w:color w:val="auto"/>
          <w:sz w:val="24"/>
          <w:szCs w:val="24"/>
        </w:rPr>
        <w:t>3、可行以下各种操作:腰麻、腰椎穿刺、硬膜外阻滞、尾神经阻滞、骶神经阻滞、腰交感神经阻滞。</w:t>
      </w:r>
    </w:p>
    <w:p w14:paraId="7ECA919E">
      <w:pPr>
        <w:rPr>
          <w:rFonts w:hint="eastAsia" w:ascii="仿宋" w:hAnsi="仿宋" w:eastAsia="仿宋" w:cs="仿宋"/>
          <w:color w:val="auto"/>
          <w:sz w:val="24"/>
          <w:szCs w:val="24"/>
        </w:rPr>
      </w:pPr>
      <w:r>
        <w:rPr>
          <w:rFonts w:hint="eastAsia" w:ascii="仿宋" w:hAnsi="仿宋" w:eastAsia="仿宋" w:cs="仿宋"/>
          <w:color w:val="auto"/>
          <w:sz w:val="24"/>
          <w:szCs w:val="24"/>
        </w:rPr>
        <w:t>（一）腰椎穿刺模拟真实:当穿刺针抵达模拟黄韧带，阻力增大有韧性感。</w:t>
      </w:r>
    </w:p>
    <w:p w14:paraId="48B85C75">
      <w:pPr>
        <w:rPr>
          <w:rFonts w:hint="eastAsia" w:ascii="仿宋" w:hAnsi="仿宋" w:eastAsia="仿宋" w:cs="仿宋"/>
          <w:color w:val="auto"/>
          <w:sz w:val="24"/>
          <w:szCs w:val="24"/>
        </w:rPr>
      </w:pPr>
      <w:r>
        <w:rPr>
          <w:rFonts w:hint="eastAsia" w:ascii="仿宋" w:hAnsi="仿宋" w:eastAsia="仿宋" w:cs="仿宋"/>
          <w:color w:val="auto"/>
          <w:sz w:val="24"/>
          <w:szCs w:val="24"/>
        </w:rPr>
        <w:t>（二）突破黄韧带有明显的落空感，即进入硬脊膜外腔，有负压呈现(这时推注麻醉药液即为硬脊膜外麻醉)。</w:t>
      </w:r>
    </w:p>
    <w:p w14:paraId="22E119DB">
      <w:pPr>
        <w:rPr>
          <w:rFonts w:hint="eastAsia" w:ascii="仿宋" w:hAnsi="仿宋" w:eastAsia="仿宋" w:cs="仿宋"/>
          <w:color w:val="auto"/>
          <w:sz w:val="24"/>
          <w:szCs w:val="24"/>
        </w:rPr>
      </w:pPr>
      <w:r>
        <w:rPr>
          <w:rFonts w:hint="eastAsia" w:ascii="仿宋" w:hAnsi="仿宋" w:eastAsia="仿宋" w:cs="仿宋"/>
          <w:color w:val="auto"/>
          <w:sz w:val="24"/>
          <w:szCs w:val="24"/>
        </w:rPr>
        <w:t>（三）继续进针将刺破硬脊膜和珠网膜，出现第二次落空感，即进入珠网膜下腔，将有模拟脑脊液流出，全程模拟临床腰椎穿刺真实情节。</w:t>
      </w:r>
    </w:p>
    <w:p w14:paraId="3DB2015F">
      <w:pPr>
        <w:rPr>
          <w:rFonts w:hint="eastAsia" w:ascii="仿宋" w:hAnsi="仿宋" w:eastAsia="仿宋" w:cs="仿宋"/>
          <w:color w:val="auto"/>
          <w:sz w:val="24"/>
          <w:szCs w:val="24"/>
        </w:rPr>
      </w:pPr>
      <w:r>
        <w:rPr>
          <w:rFonts w:hint="eastAsia" w:ascii="仿宋" w:hAnsi="仿宋" w:eastAsia="仿宋" w:cs="仿宋"/>
          <w:color w:val="auto"/>
          <w:sz w:val="24"/>
          <w:szCs w:val="24"/>
        </w:rPr>
        <w:t>注:皮肤和模拟脊髓腔均可更换</w:t>
      </w:r>
    </w:p>
    <w:p w14:paraId="671D9E06">
      <w:pPr>
        <w:rPr>
          <w:rFonts w:hint="eastAsia" w:ascii="仿宋" w:hAnsi="仿宋" w:eastAsia="仿宋" w:cs="仿宋"/>
          <w:color w:val="auto"/>
          <w:sz w:val="24"/>
          <w:szCs w:val="24"/>
        </w:rPr>
      </w:pPr>
      <w:r>
        <w:rPr>
          <w:rFonts w:hint="eastAsia" w:ascii="仿宋" w:hAnsi="仿宋" w:eastAsia="仿宋" w:cs="仿宋"/>
          <w:color w:val="auto"/>
          <w:sz w:val="24"/>
          <w:szCs w:val="24"/>
        </w:rPr>
        <w:t>配套腰椎穿刺术技能培训项目基本操作标准流程教学系统，学生可通过移动终端扫描配套软件进行下载，进行实时学习，教学内容为三维动画视频形式展示，至少包括有解剖结构介绍和腰椎穿刺层次，可采用腰椎穿刺术进行诊断或治疗的疾病或情况，不适宜采用或禁止采用腰椎穿刺术进行诊断或治疗的疾病或情况，腰椎穿刺术前，展示用物，腰椎穿刺点定位，常用的穿刺点，腰椎穿刺过程，穿刺后操作、穿刺后注意事项。</w:t>
      </w:r>
    </w:p>
    <w:p w14:paraId="54ED344D">
      <w:pPr>
        <w:rPr>
          <w:rFonts w:hint="eastAsia" w:ascii="仿宋" w:hAnsi="仿宋" w:eastAsia="仿宋" w:cs="仿宋"/>
          <w:color w:val="auto"/>
          <w:sz w:val="24"/>
          <w:szCs w:val="24"/>
        </w:rPr>
      </w:pPr>
    </w:p>
    <w:p w14:paraId="355E0F90">
      <w:pP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（三十六）、骨髓穿刺术模具</w:t>
      </w:r>
    </w:p>
    <w:p w14:paraId="1B57A525">
      <w:pPr>
        <w:rPr>
          <w:rFonts w:hint="eastAsia" w:ascii="仿宋" w:hAnsi="仿宋" w:eastAsia="仿宋" w:cs="仿宋"/>
          <w:color w:val="auto"/>
          <w:sz w:val="24"/>
          <w:szCs w:val="24"/>
        </w:rPr>
      </w:pPr>
      <w:r>
        <w:rPr>
          <w:rFonts w:hint="eastAsia" w:ascii="仿宋" w:hAnsi="仿宋" w:eastAsia="仿宋" w:cs="仿宋"/>
          <w:color w:val="auto"/>
          <w:sz w:val="24"/>
          <w:szCs w:val="24"/>
        </w:rPr>
        <w:t>骨髓穿刺术模具:</w:t>
      </w:r>
    </w:p>
    <w:p w14:paraId="209A3835">
      <w:pPr>
        <w:rPr>
          <w:rFonts w:hint="eastAsia" w:ascii="仿宋" w:hAnsi="仿宋" w:eastAsia="仿宋" w:cs="仿宋"/>
          <w:color w:val="auto"/>
          <w:sz w:val="24"/>
          <w:szCs w:val="24"/>
        </w:rPr>
      </w:pPr>
      <w:r>
        <w:rPr>
          <w:rFonts w:hint="eastAsia" w:ascii="仿宋" w:hAnsi="仿宋" w:eastAsia="仿宋" w:cs="仿宋"/>
          <w:color w:val="auto"/>
          <w:sz w:val="24"/>
          <w:szCs w:val="24"/>
        </w:rPr>
        <w:t>1.仿真标准化病人取平卧位，质地柔软，触感真实，外观形象逼真。</w:t>
      </w:r>
    </w:p>
    <w:p w14:paraId="76101462">
      <w:pPr>
        <w:rPr>
          <w:rFonts w:hint="eastAsia" w:ascii="仿宋" w:hAnsi="仿宋" w:eastAsia="仿宋" w:cs="仿宋"/>
          <w:color w:val="auto"/>
          <w:sz w:val="24"/>
          <w:szCs w:val="24"/>
        </w:rPr>
      </w:pPr>
      <w:r>
        <w:rPr>
          <w:rFonts w:hint="eastAsia" w:ascii="仿宋" w:hAnsi="仿宋" w:eastAsia="仿宋" w:cs="仿宋"/>
          <w:color w:val="auto"/>
          <w:sz w:val="24"/>
          <w:szCs w:val="24"/>
        </w:rPr>
        <w:t>2.模型可在体表触摸到颈椎棘突、胸椎棘突、腰椎棘突、胸骨柄、肋骨、髂前上棘、髂后上棘、髂嵴最高点的解剖结构:3.模型具有仿真骨髓穿刺模块(胸骨柄、左髂前上棘、右髂前上棘、左髂后上棘、右髂后上棘)，仿真穿刺操作时的突破手感;</w:t>
      </w:r>
    </w:p>
    <w:p w14:paraId="4E9E875D">
      <w:pPr>
        <w:rPr>
          <w:rFonts w:hint="eastAsia" w:ascii="仿宋" w:hAnsi="仿宋" w:eastAsia="仿宋" w:cs="仿宋"/>
          <w:color w:val="auto"/>
          <w:sz w:val="24"/>
          <w:szCs w:val="24"/>
        </w:rPr>
      </w:pPr>
      <w:r>
        <w:rPr>
          <w:rFonts w:hint="eastAsia" w:ascii="仿宋" w:hAnsi="仿宋" w:eastAsia="仿宋" w:cs="仿宋"/>
          <w:color w:val="auto"/>
          <w:sz w:val="24"/>
          <w:szCs w:val="24"/>
        </w:rPr>
        <w:t>3.刺透模拟骨髓腔有明显落空感，并可抽取骨髓。</w:t>
      </w:r>
    </w:p>
    <w:p w14:paraId="740CD99C">
      <w:pPr>
        <w:rPr>
          <w:rFonts w:hint="eastAsia" w:ascii="仿宋" w:hAnsi="仿宋" w:eastAsia="仿宋" w:cs="仿宋"/>
          <w:color w:val="auto"/>
          <w:sz w:val="24"/>
          <w:szCs w:val="24"/>
        </w:rPr>
      </w:pPr>
    </w:p>
    <w:p w14:paraId="6C186B97">
      <w:pP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（三十七）、脓肿切开模型</w:t>
      </w:r>
    </w:p>
    <w:p w14:paraId="483C279E">
      <w:pPr>
        <w:rPr>
          <w:rFonts w:hint="eastAsia" w:ascii="仿宋" w:hAnsi="仿宋" w:eastAsia="仿宋" w:cs="仿宋"/>
          <w:color w:val="auto"/>
          <w:sz w:val="24"/>
          <w:szCs w:val="24"/>
        </w:rPr>
      </w:pPr>
      <w:r>
        <w:rPr>
          <w:rFonts w:hint="eastAsia" w:ascii="仿宋" w:hAnsi="仿宋" w:eastAsia="仿宋" w:cs="仿宋"/>
          <w:color w:val="auto"/>
          <w:sz w:val="24"/>
          <w:szCs w:val="24"/>
        </w:rPr>
        <w:t>脓肿切开模型:</w:t>
      </w:r>
    </w:p>
    <w:p w14:paraId="2762BB03">
      <w:pPr>
        <w:rPr>
          <w:rFonts w:hint="eastAsia" w:ascii="仿宋" w:hAnsi="仿宋" w:eastAsia="仿宋" w:cs="仿宋"/>
          <w:color w:val="auto"/>
          <w:sz w:val="24"/>
          <w:szCs w:val="24"/>
        </w:rPr>
      </w:pPr>
      <w:r>
        <w:rPr>
          <w:rFonts w:hint="eastAsia" w:ascii="仿宋" w:hAnsi="仿宋" w:eastAsia="仿宋" w:cs="仿宋"/>
          <w:color w:val="auto"/>
          <w:sz w:val="24"/>
          <w:szCs w:val="24"/>
        </w:rPr>
        <w:t>1.模块有两个病变，包括蜂窝组织炎以及脓肿，供辨别诊断(鉴别诊断):</w:t>
      </w:r>
    </w:p>
    <w:p w14:paraId="4CB6799F">
      <w:pPr>
        <w:rPr>
          <w:rFonts w:hint="eastAsia" w:ascii="仿宋" w:hAnsi="仿宋" w:eastAsia="仿宋" w:cs="仿宋"/>
          <w:color w:val="auto"/>
          <w:sz w:val="24"/>
          <w:szCs w:val="24"/>
        </w:rPr>
      </w:pPr>
      <w:r>
        <w:rPr>
          <w:rFonts w:hint="eastAsia" w:ascii="仿宋" w:hAnsi="仿宋" w:eastAsia="仿宋" w:cs="仿宋"/>
          <w:color w:val="auto"/>
          <w:sz w:val="24"/>
          <w:szCs w:val="24"/>
        </w:rPr>
        <w:t>2.可进行脓肿切开，切开后可观察内有两个窦道以及不同形状的脓液，状态逼真:</w:t>
      </w:r>
    </w:p>
    <w:p w14:paraId="6EE566E9">
      <w:pPr>
        <w:rPr>
          <w:rFonts w:hint="eastAsia" w:ascii="仿宋" w:hAnsi="仿宋" w:eastAsia="仿宋" w:cs="仿宋"/>
          <w:color w:val="auto"/>
          <w:sz w:val="24"/>
          <w:szCs w:val="24"/>
        </w:rPr>
      </w:pPr>
      <w:r>
        <w:rPr>
          <w:rFonts w:hint="eastAsia" w:ascii="仿宋" w:hAnsi="仿宋" w:eastAsia="仿宋" w:cs="仿宋"/>
          <w:color w:val="auto"/>
          <w:sz w:val="24"/>
          <w:szCs w:val="24"/>
        </w:rPr>
        <w:t>3.进行术后伤口处理的练习。</w:t>
      </w:r>
    </w:p>
    <w:p w14:paraId="690DD203">
      <w:pPr>
        <w:rPr>
          <w:rFonts w:hint="eastAsia" w:ascii="仿宋" w:hAnsi="仿宋" w:eastAsia="仿宋" w:cs="仿宋"/>
          <w:color w:val="auto"/>
          <w:sz w:val="24"/>
          <w:szCs w:val="24"/>
        </w:rPr>
      </w:pPr>
    </w:p>
    <w:p w14:paraId="5F2D2E1A">
      <w:pP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（三十八）、腹腔镜训练器械-电刀</w:t>
      </w:r>
    </w:p>
    <w:p w14:paraId="2E0BB641">
      <w:pPr>
        <w:rPr>
          <w:rFonts w:hint="eastAsia" w:ascii="仿宋" w:hAnsi="仿宋" w:eastAsia="仿宋" w:cs="仿宋"/>
          <w:color w:val="auto"/>
          <w:sz w:val="24"/>
          <w:szCs w:val="24"/>
        </w:rPr>
      </w:pPr>
      <w:r>
        <w:rPr>
          <w:rFonts w:hint="eastAsia" w:ascii="仿宋" w:hAnsi="仿宋" w:eastAsia="仿宋" w:cs="仿宋"/>
          <w:color w:val="auto"/>
          <w:sz w:val="24"/>
          <w:szCs w:val="24"/>
        </w:rPr>
        <w:t>腹腔镜训练器械-电刀:材质:医用不锈钢:电凝钳电流可对小血管和其他结构进行电凝和治疗，人体工程学设计，更便于操作开合</w:t>
      </w:r>
    </w:p>
    <w:p w14:paraId="48F92CAE">
      <w:pPr>
        <w:rPr>
          <w:rFonts w:hint="eastAsia" w:ascii="仿宋" w:hAnsi="仿宋" w:eastAsia="仿宋" w:cs="仿宋"/>
          <w:color w:val="auto"/>
          <w:sz w:val="24"/>
          <w:szCs w:val="24"/>
        </w:rPr>
      </w:pPr>
    </w:p>
    <w:p w14:paraId="1A2831BC">
      <w:pP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（三十九）、腹腔镜训练器械-持针器</w:t>
      </w:r>
    </w:p>
    <w:p w14:paraId="6F2F4705">
      <w:pPr>
        <w:rPr>
          <w:rFonts w:hint="eastAsia" w:ascii="仿宋" w:hAnsi="仿宋" w:eastAsia="仿宋" w:cs="仿宋"/>
          <w:color w:val="auto"/>
          <w:sz w:val="24"/>
          <w:szCs w:val="24"/>
        </w:rPr>
      </w:pPr>
      <w:r>
        <w:rPr>
          <w:rFonts w:hint="eastAsia" w:ascii="仿宋" w:hAnsi="仿宋" w:eastAsia="仿宋" w:cs="仿宋"/>
          <w:color w:val="auto"/>
          <w:sz w:val="24"/>
          <w:szCs w:val="24"/>
        </w:rPr>
        <w:t>腹腔镜训练器械-持针器</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材质:医用不锈钢,尺寸:5*330mm，钳头类型:直头</w:t>
      </w:r>
    </w:p>
    <w:p w14:paraId="5395AAEC">
      <w:pPr>
        <w:rPr>
          <w:rFonts w:hint="eastAsia" w:ascii="仿宋" w:hAnsi="仿宋" w:eastAsia="仿宋" w:cs="仿宋"/>
          <w:color w:val="auto"/>
          <w:sz w:val="24"/>
          <w:szCs w:val="24"/>
        </w:rPr>
      </w:pPr>
    </w:p>
    <w:p w14:paraId="120EDA4D">
      <w:pP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（四十）、腹腔镜训练器械-剪刀</w:t>
      </w:r>
    </w:p>
    <w:p w14:paraId="214C86D5">
      <w:pP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腹腔镜训练器械-剪刀.弯剪刀材质为医用不锈钢产品，尺寸:5*330mm</w:t>
      </w:r>
    </w:p>
    <w:p w14:paraId="5DB3AB9D">
      <w:pPr>
        <w:rPr>
          <w:rFonts w:hint="eastAsia" w:ascii="仿宋" w:hAnsi="仿宋" w:eastAsia="仿宋" w:cs="仿宋"/>
          <w:b w:val="0"/>
          <w:bCs w:val="0"/>
          <w:color w:val="auto"/>
          <w:sz w:val="24"/>
          <w:szCs w:val="24"/>
          <w:lang w:eastAsia="zh-CN"/>
        </w:rPr>
      </w:pPr>
    </w:p>
    <w:p w14:paraId="280CBE3C">
      <w:pP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（四十一）、仿人体腹腔镜操作训练仪</w:t>
      </w:r>
    </w:p>
    <w:p w14:paraId="19EB98C5">
      <w:pPr>
        <w:rPr>
          <w:rFonts w:hint="eastAsia" w:ascii="仿宋" w:hAnsi="仿宋" w:eastAsia="仿宋" w:cs="仿宋"/>
          <w:color w:val="auto"/>
          <w:sz w:val="24"/>
          <w:szCs w:val="24"/>
        </w:rPr>
      </w:pPr>
      <w:r>
        <w:rPr>
          <w:rFonts w:hint="eastAsia" w:ascii="仿宋" w:hAnsi="仿宋" w:eastAsia="仿宋" w:cs="仿宋"/>
          <w:color w:val="auto"/>
          <w:sz w:val="24"/>
          <w:szCs w:val="24"/>
        </w:rPr>
        <w:t>腹腔镜手术训练人体模型:</w:t>
      </w:r>
    </w:p>
    <w:p w14:paraId="0F33A739">
      <w:pPr>
        <w:rPr>
          <w:rFonts w:hint="eastAsia" w:ascii="仿宋" w:hAnsi="仿宋" w:eastAsia="仿宋" w:cs="仿宋"/>
          <w:color w:val="auto"/>
          <w:sz w:val="24"/>
          <w:szCs w:val="24"/>
        </w:rPr>
      </w:pPr>
      <w:r>
        <w:rPr>
          <w:rFonts w:hint="eastAsia" w:ascii="仿宋" w:hAnsi="仿宋" w:eastAsia="仿宋" w:cs="仿宋"/>
          <w:color w:val="auto"/>
          <w:sz w:val="24"/>
          <w:szCs w:val="24"/>
        </w:rPr>
        <w:t>1、高仿真人体模拟箱</w:t>
      </w:r>
    </w:p>
    <w:p w14:paraId="5ACF875B">
      <w:pPr>
        <w:rPr>
          <w:rFonts w:hint="eastAsia" w:ascii="仿宋" w:hAnsi="仿宋" w:eastAsia="仿宋" w:cs="仿宋"/>
          <w:color w:val="auto"/>
          <w:sz w:val="24"/>
          <w:szCs w:val="24"/>
        </w:rPr>
      </w:pPr>
      <w:r>
        <w:rPr>
          <w:rFonts w:hint="eastAsia" w:ascii="仿宋" w:hAnsi="仿宋" w:eastAsia="仿宋" w:cs="仿宋"/>
          <w:color w:val="auto"/>
          <w:sz w:val="24"/>
          <w:szCs w:val="24"/>
        </w:rPr>
        <w:t>腹部由人体外形模拟箱体+全硅胶腹壁组成，模拟箱体按照成年男性的腹部尺寸1:1比例制造，</w:t>
      </w:r>
    </w:p>
    <w:p w14:paraId="6FD92C29">
      <w:pPr>
        <w:rPr>
          <w:rFonts w:hint="eastAsia" w:ascii="仿宋" w:hAnsi="仿宋" w:eastAsia="仿宋" w:cs="仿宋"/>
          <w:color w:val="auto"/>
          <w:sz w:val="24"/>
          <w:szCs w:val="24"/>
        </w:rPr>
      </w:pPr>
      <w:r>
        <w:rPr>
          <w:rFonts w:hint="eastAsia" w:ascii="仿宋" w:hAnsi="仿宋" w:eastAsia="仿宋" w:cs="仿宋"/>
          <w:color w:val="auto"/>
          <w:sz w:val="24"/>
          <w:szCs w:val="24"/>
        </w:rPr>
        <w:t>内设LED光源，从不同角度照射;</w:t>
      </w:r>
    </w:p>
    <w:p w14:paraId="25FE7EF2">
      <w:pPr>
        <w:rPr>
          <w:rFonts w:hint="eastAsia" w:ascii="仿宋" w:hAnsi="仿宋" w:eastAsia="仿宋" w:cs="仿宋"/>
          <w:color w:val="auto"/>
          <w:sz w:val="24"/>
          <w:szCs w:val="24"/>
        </w:rPr>
      </w:pPr>
      <w:r>
        <w:rPr>
          <w:rFonts w:hint="eastAsia" w:ascii="仿宋" w:hAnsi="仿宋" w:eastAsia="仿宋" w:cs="仿宋"/>
          <w:color w:val="auto"/>
          <w:sz w:val="24"/>
          <w:szCs w:val="24"/>
        </w:rPr>
        <w:t>全硅胶腹壁可以快捷组装到模拟箱体上，隆起状模拟气腹状态，光滑柔软有弹性，能根据不同手术需要在任意部位穿刺，穿刺结束穿刺孔能回弹闭合。</w:t>
      </w:r>
    </w:p>
    <w:p w14:paraId="05CD091C">
      <w:pPr>
        <w:rPr>
          <w:rFonts w:hint="eastAsia" w:ascii="仿宋" w:hAnsi="仿宋" w:eastAsia="仿宋" w:cs="仿宋"/>
          <w:color w:val="auto"/>
          <w:sz w:val="24"/>
          <w:szCs w:val="24"/>
        </w:rPr>
      </w:pPr>
      <w:r>
        <w:rPr>
          <w:rFonts w:hint="eastAsia" w:ascii="仿宋" w:hAnsi="仿宋" w:eastAsia="仿宋" w:cs="仿宋"/>
          <w:color w:val="auto"/>
          <w:sz w:val="24"/>
          <w:szCs w:val="24"/>
        </w:rPr>
        <w:t>无需移动或者转动腹腔就能更换模块。</w:t>
      </w:r>
    </w:p>
    <w:p w14:paraId="178B88E1">
      <w:pPr>
        <w:rPr>
          <w:rFonts w:hint="eastAsia" w:ascii="仿宋" w:hAnsi="仿宋" w:eastAsia="仿宋" w:cs="仿宋"/>
          <w:color w:val="auto"/>
          <w:sz w:val="24"/>
          <w:szCs w:val="24"/>
        </w:rPr>
      </w:pPr>
      <w:r>
        <w:rPr>
          <w:rFonts w:hint="eastAsia" w:ascii="仿宋" w:hAnsi="仿宋" w:eastAsia="仿宋" w:cs="仿宋"/>
          <w:color w:val="auto"/>
          <w:sz w:val="24"/>
          <w:szCs w:val="24"/>
        </w:rPr>
        <w:t>躯干模型为全封闭式设计，复合材质，透光率≤1%，内部的灯光不会外露，光源充足，模拟情境更加逼真</w:t>
      </w:r>
    </w:p>
    <w:p w14:paraId="488F3EA5">
      <w:pPr>
        <w:rPr>
          <w:rFonts w:hint="eastAsia" w:ascii="仿宋" w:hAnsi="仿宋" w:eastAsia="仿宋" w:cs="仿宋"/>
          <w:color w:val="auto"/>
          <w:sz w:val="24"/>
          <w:szCs w:val="24"/>
        </w:rPr>
      </w:pPr>
      <w:r>
        <w:rPr>
          <w:rFonts w:hint="eastAsia" w:ascii="仿宋" w:hAnsi="仿宋" w:eastAsia="仿宋" w:cs="仿宋"/>
          <w:color w:val="auto"/>
          <w:sz w:val="24"/>
          <w:szCs w:val="24"/>
        </w:rPr>
        <w:t>腹腔内可放置各种训练模型，包括:彩豆、套圈、缝合板、器官黏连、盲肠阑尾、肝胆、子宫附件等模型。</w:t>
      </w:r>
    </w:p>
    <w:p w14:paraId="2C6BD874">
      <w:pPr>
        <w:rPr>
          <w:rFonts w:hint="eastAsia" w:ascii="仿宋" w:hAnsi="仿宋" w:eastAsia="仿宋" w:cs="仿宋"/>
          <w:color w:val="auto"/>
          <w:sz w:val="24"/>
          <w:szCs w:val="24"/>
        </w:rPr>
      </w:pPr>
      <w:r>
        <w:rPr>
          <w:rFonts w:hint="eastAsia" w:ascii="仿宋" w:hAnsi="仿宋" w:eastAsia="仿宋" w:cs="仿宋"/>
          <w:color w:val="auto"/>
          <w:sz w:val="24"/>
          <w:szCs w:val="24"/>
        </w:rPr>
        <w:t>2、高清模拟内窥镜:</w:t>
      </w:r>
    </w:p>
    <w:p w14:paraId="3C20572B">
      <w:pPr>
        <w:rPr>
          <w:rFonts w:hint="eastAsia" w:ascii="仿宋" w:hAnsi="仿宋" w:eastAsia="仿宋" w:cs="仿宋"/>
          <w:color w:val="auto"/>
          <w:sz w:val="24"/>
          <w:szCs w:val="24"/>
        </w:rPr>
      </w:pPr>
      <w:r>
        <w:rPr>
          <w:rFonts w:hint="eastAsia" w:ascii="仿宋" w:hAnsi="仿宋" w:eastAsia="仿宋" w:cs="仿宋"/>
          <w:color w:val="auto"/>
          <w:sz w:val="24"/>
          <w:szCs w:val="24"/>
        </w:rPr>
        <w:t>1)高仿真，能握在手里随意调节角度;</w:t>
      </w:r>
    </w:p>
    <w:p w14:paraId="0C61441F">
      <w:pPr>
        <w:rPr>
          <w:rFonts w:hint="eastAsia" w:ascii="仿宋" w:hAnsi="仿宋" w:eastAsia="仿宋" w:cs="仿宋"/>
          <w:color w:val="auto"/>
          <w:sz w:val="24"/>
          <w:szCs w:val="24"/>
        </w:rPr>
      </w:pPr>
      <w:r>
        <w:rPr>
          <w:rFonts w:hint="eastAsia" w:ascii="仿宋" w:hAnsi="仿宋" w:eastAsia="仿宋" w:cs="仿宋"/>
          <w:color w:val="auto"/>
          <w:sz w:val="24"/>
          <w:szCs w:val="24"/>
        </w:rPr>
        <w:t>2)数字信号，ccd传感器，高清像素</w:t>
      </w:r>
    </w:p>
    <w:p w14:paraId="3C521B82">
      <w:pPr>
        <w:rPr>
          <w:rFonts w:hint="eastAsia" w:ascii="仿宋" w:hAnsi="仿宋" w:eastAsia="仿宋" w:cs="仿宋"/>
          <w:color w:val="auto"/>
          <w:sz w:val="24"/>
          <w:szCs w:val="24"/>
        </w:rPr>
      </w:pPr>
      <w:r>
        <w:rPr>
          <w:rFonts w:hint="eastAsia" w:ascii="仿宋" w:hAnsi="仿宋" w:eastAsia="仿宋" w:cs="仿宋"/>
          <w:color w:val="auto"/>
          <w:sz w:val="24"/>
          <w:szCs w:val="24"/>
        </w:rPr>
        <w:t>3) 镜头焦度可手动调节;</w:t>
      </w:r>
    </w:p>
    <w:p w14:paraId="06B39A6A">
      <w:pPr>
        <w:rPr>
          <w:rFonts w:hint="eastAsia" w:ascii="仿宋" w:hAnsi="仿宋" w:eastAsia="仿宋" w:cs="仿宋"/>
          <w:color w:val="auto"/>
          <w:sz w:val="24"/>
          <w:szCs w:val="24"/>
        </w:rPr>
      </w:pPr>
      <w:r>
        <w:rPr>
          <w:rFonts w:hint="eastAsia" w:ascii="仿宋" w:hAnsi="仿宋" w:eastAsia="仿宋" w:cs="仿宋"/>
          <w:color w:val="auto"/>
          <w:sz w:val="24"/>
          <w:szCs w:val="24"/>
        </w:rPr>
        <w:t>4)腹腔镜镜头的固定部件具有万向轮和阻尼功能，无须手扶镜管。</w:t>
      </w:r>
    </w:p>
    <w:p w14:paraId="20C79673">
      <w:pPr>
        <w:rPr>
          <w:rFonts w:hint="eastAsia" w:ascii="仿宋" w:hAnsi="仿宋" w:eastAsia="仿宋" w:cs="仿宋"/>
          <w:color w:val="auto"/>
          <w:sz w:val="24"/>
          <w:szCs w:val="24"/>
        </w:rPr>
      </w:pPr>
      <w:r>
        <w:rPr>
          <w:rFonts w:hint="eastAsia" w:ascii="仿宋" w:hAnsi="仿宋" w:eastAsia="仿宋" w:cs="仿宋"/>
          <w:color w:val="auto"/>
          <w:sz w:val="24"/>
          <w:szCs w:val="24"/>
        </w:rPr>
        <w:t>5)镜头杆可360°转动，具有拉伸及锁定功能。腹腔镜镜管符合临床实际情况，取出放置，可进行镜头的插入和操作练习。</w:t>
      </w:r>
    </w:p>
    <w:p w14:paraId="6F5C5E0B">
      <w:pPr>
        <w:rPr>
          <w:rFonts w:hint="eastAsia" w:ascii="仿宋" w:hAnsi="仿宋" w:eastAsia="仿宋" w:cs="仿宋"/>
          <w:color w:val="auto"/>
          <w:sz w:val="24"/>
          <w:szCs w:val="24"/>
        </w:rPr>
      </w:pPr>
      <w:r>
        <w:rPr>
          <w:rFonts w:hint="eastAsia" w:ascii="仿宋" w:hAnsi="仿宋" w:eastAsia="仿宋" w:cs="仿宋"/>
          <w:color w:val="auto"/>
          <w:sz w:val="24"/>
          <w:szCs w:val="24"/>
        </w:rPr>
        <w:t>3、30度高清宫腔镜</w:t>
      </w:r>
    </w:p>
    <w:p w14:paraId="2B759F5F">
      <w:pPr>
        <w:rPr>
          <w:rFonts w:hint="eastAsia" w:ascii="仿宋" w:hAnsi="仿宋" w:eastAsia="仿宋" w:cs="仿宋"/>
          <w:color w:val="auto"/>
          <w:sz w:val="24"/>
          <w:szCs w:val="24"/>
        </w:rPr>
      </w:pPr>
      <w:r>
        <w:rPr>
          <w:rFonts w:hint="eastAsia" w:ascii="仿宋" w:hAnsi="仿宋" w:eastAsia="仿宋" w:cs="仿宋"/>
          <w:color w:val="auto"/>
          <w:sz w:val="24"/>
          <w:szCs w:val="24"/>
        </w:rPr>
        <w:t>1)高仿真，能握在手里随意调节角度:</w:t>
      </w:r>
    </w:p>
    <w:p w14:paraId="7B2B2C89">
      <w:pPr>
        <w:rPr>
          <w:rFonts w:hint="eastAsia" w:ascii="仿宋" w:hAnsi="仿宋" w:eastAsia="仿宋" w:cs="仿宋"/>
          <w:color w:val="auto"/>
          <w:sz w:val="24"/>
          <w:szCs w:val="24"/>
        </w:rPr>
      </w:pPr>
      <w:r>
        <w:rPr>
          <w:rFonts w:hint="eastAsia" w:ascii="仿宋" w:hAnsi="仿宋" w:eastAsia="仿宋" w:cs="仿宋"/>
          <w:color w:val="auto"/>
          <w:sz w:val="24"/>
          <w:szCs w:val="24"/>
        </w:rPr>
        <w:t>2)数字信号，ccd传感器，usb接口;</w:t>
      </w:r>
    </w:p>
    <w:p w14:paraId="09088F5A">
      <w:pPr>
        <w:rPr>
          <w:rFonts w:hint="eastAsia" w:ascii="仿宋" w:hAnsi="仿宋" w:eastAsia="仿宋" w:cs="仿宋"/>
          <w:color w:val="auto"/>
          <w:sz w:val="24"/>
          <w:szCs w:val="24"/>
        </w:rPr>
      </w:pPr>
      <w:r>
        <w:rPr>
          <w:rFonts w:hint="eastAsia" w:ascii="仿宋" w:hAnsi="仿宋" w:eastAsia="仿宋" w:cs="仿宋"/>
          <w:color w:val="auto"/>
          <w:sz w:val="24"/>
          <w:szCs w:val="24"/>
        </w:rPr>
        <w:t>3)定焦镜头，焦距位于镜头前段10~20mm区域:</w:t>
      </w:r>
    </w:p>
    <w:p w14:paraId="78DCEEC1">
      <w:pPr>
        <w:rPr>
          <w:rFonts w:hint="eastAsia" w:ascii="仿宋" w:hAnsi="仿宋" w:eastAsia="仿宋" w:cs="仿宋"/>
          <w:color w:val="auto"/>
          <w:sz w:val="24"/>
          <w:szCs w:val="24"/>
        </w:rPr>
      </w:pPr>
      <w:r>
        <w:rPr>
          <w:rFonts w:hint="eastAsia" w:ascii="仿宋" w:hAnsi="仿宋" w:eastAsia="仿宋" w:cs="仿宋"/>
          <w:color w:val="auto"/>
          <w:sz w:val="24"/>
          <w:szCs w:val="24"/>
        </w:rPr>
        <w:t>4)LED光源，光纤传导:</w:t>
      </w:r>
    </w:p>
    <w:p w14:paraId="5283D548">
      <w:pPr>
        <w:rPr>
          <w:rFonts w:hint="eastAsia" w:ascii="仿宋" w:hAnsi="仿宋" w:eastAsia="仿宋" w:cs="仿宋"/>
          <w:color w:val="auto"/>
          <w:sz w:val="24"/>
          <w:szCs w:val="24"/>
        </w:rPr>
      </w:pPr>
      <w:r>
        <w:rPr>
          <w:rFonts w:hint="eastAsia" w:ascii="仿宋" w:hAnsi="仿宋" w:eastAsia="仿宋" w:cs="仿宋"/>
          <w:color w:val="auto"/>
          <w:sz w:val="24"/>
          <w:szCs w:val="24"/>
        </w:rPr>
        <w:t>5)3mm器械通道;</w:t>
      </w:r>
    </w:p>
    <w:p w14:paraId="361E73D3">
      <w:pPr>
        <w:rPr>
          <w:rFonts w:hint="eastAsia" w:ascii="仿宋" w:hAnsi="仿宋" w:eastAsia="仿宋" w:cs="仿宋"/>
          <w:color w:val="auto"/>
          <w:sz w:val="24"/>
          <w:szCs w:val="24"/>
        </w:rPr>
      </w:pPr>
      <w:r>
        <w:rPr>
          <w:rFonts w:hint="eastAsia" w:ascii="仿宋" w:hAnsi="仿宋" w:eastAsia="仿宋" w:cs="仿宋"/>
          <w:color w:val="auto"/>
          <w:sz w:val="24"/>
          <w:szCs w:val="24"/>
        </w:rPr>
        <w:t>6)器械通道内设有冲洗接口，可以通过注射器注入清水;</w:t>
      </w:r>
    </w:p>
    <w:p w14:paraId="183CB15E">
      <w:pPr>
        <w:rPr>
          <w:rFonts w:hint="eastAsia" w:ascii="仿宋" w:hAnsi="仿宋" w:eastAsia="仿宋" w:cs="仿宋"/>
          <w:color w:val="auto"/>
          <w:sz w:val="24"/>
          <w:szCs w:val="24"/>
        </w:rPr>
      </w:pPr>
      <w:r>
        <w:rPr>
          <w:rFonts w:hint="eastAsia" w:ascii="仿宋" w:hAnsi="仿宋" w:eastAsia="仿宋" w:cs="仿宋"/>
          <w:color w:val="auto"/>
          <w:sz w:val="24"/>
          <w:szCs w:val="24"/>
        </w:rPr>
        <w:t>4、模拟训练器械</w:t>
      </w:r>
    </w:p>
    <w:p w14:paraId="3E04C8C3">
      <w:pPr>
        <w:rPr>
          <w:rFonts w:hint="eastAsia" w:ascii="仿宋" w:hAnsi="仿宋" w:eastAsia="仿宋" w:cs="仿宋"/>
          <w:color w:val="auto"/>
          <w:sz w:val="24"/>
          <w:szCs w:val="24"/>
        </w:rPr>
      </w:pPr>
      <w:r>
        <w:rPr>
          <w:rFonts w:hint="eastAsia" w:ascii="仿宋" w:hAnsi="仿宋" w:eastAsia="仿宋" w:cs="仿宋"/>
          <w:color w:val="auto"/>
          <w:sz w:val="24"/>
          <w:szCs w:val="24"/>
        </w:rPr>
        <w:t>训练器械由持针钳、分离钳、抓钳、弯剪组成</w:t>
      </w:r>
    </w:p>
    <w:p w14:paraId="74FD33FA">
      <w:pPr>
        <w:rPr>
          <w:rFonts w:hint="eastAsia" w:ascii="仿宋" w:hAnsi="仿宋" w:eastAsia="仿宋" w:cs="仿宋"/>
          <w:color w:val="auto"/>
          <w:sz w:val="24"/>
          <w:szCs w:val="24"/>
        </w:rPr>
      </w:pPr>
      <w:r>
        <w:rPr>
          <w:rFonts w:hint="eastAsia" w:ascii="仿宋" w:hAnsi="仿宋" w:eastAsia="仿宋" w:cs="仿宋"/>
          <w:color w:val="auto"/>
          <w:sz w:val="24"/>
          <w:szCs w:val="24"/>
        </w:rPr>
        <w:t>5、宫腔镜咬切钳</w:t>
      </w:r>
    </w:p>
    <w:p w14:paraId="0C8EF4BA">
      <w:pPr>
        <w:rPr>
          <w:rFonts w:hint="eastAsia" w:ascii="仿宋" w:hAnsi="仿宋" w:eastAsia="仿宋" w:cs="仿宋"/>
          <w:color w:val="auto"/>
          <w:sz w:val="24"/>
          <w:szCs w:val="24"/>
        </w:rPr>
      </w:pPr>
      <w:r>
        <w:rPr>
          <w:rFonts w:hint="eastAsia" w:ascii="仿宋" w:hAnsi="仿宋" w:eastAsia="仿宋" w:cs="仿宋"/>
          <w:color w:val="auto"/>
          <w:sz w:val="24"/>
          <w:szCs w:val="24"/>
        </w:rPr>
        <w:t>咬切钳采用医用不锈钢制造，钳头锋利，可以咬切硅胶等柔软材质。</w:t>
      </w:r>
    </w:p>
    <w:p w14:paraId="64328274">
      <w:pPr>
        <w:rPr>
          <w:rFonts w:hint="eastAsia" w:ascii="仿宋" w:hAnsi="仿宋" w:eastAsia="仿宋" w:cs="仿宋"/>
          <w:color w:val="auto"/>
          <w:sz w:val="24"/>
          <w:szCs w:val="24"/>
        </w:rPr>
      </w:pPr>
      <w:r>
        <w:rPr>
          <w:rFonts w:hint="eastAsia" w:ascii="仿宋" w:hAnsi="仿宋" w:eastAsia="仿宋" w:cs="仿宋"/>
          <w:color w:val="auto"/>
          <w:sz w:val="24"/>
          <w:szCs w:val="24"/>
        </w:rPr>
        <w:t>6、妇科硅胶器官</w:t>
      </w:r>
    </w:p>
    <w:p w14:paraId="56D4C862">
      <w:pPr>
        <w:rPr>
          <w:rFonts w:hint="eastAsia" w:ascii="仿宋" w:hAnsi="仿宋" w:eastAsia="仿宋" w:cs="仿宋"/>
          <w:color w:val="auto"/>
          <w:sz w:val="24"/>
          <w:szCs w:val="24"/>
        </w:rPr>
      </w:pPr>
      <w:r>
        <w:rPr>
          <w:rFonts w:hint="eastAsia" w:ascii="仿宋" w:hAnsi="仿宋" w:eastAsia="仿宋" w:cs="仿宋"/>
          <w:color w:val="auto"/>
          <w:sz w:val="24"/>
          <w:szCs w:val="24"/>
        </w:rPr>
        <w:t>包括外阴、阴道、子宫颈、子宫和双侧附件，由医用硅胶制造，柔软有韧性，且外阴、阴道、子宫颈、子宫均为空腔脏器，可供宫腔镜通行。子宫内设有凸起病灶，可用咬切钳取样。</w:t>
      </w:r>
    </w:p>
    <w:p w14:paraId="2984DBA8">
      <w:pPr>
        <w:rPr>
          <w:rFonts w:hint="eastAsia" w:ascii="仿宋" w:hAnsi="仿宋" w:eastAsia="仿宋" w:cs="仿宋"/>
          <w:color w:val="auto"/>
          <w:sz w:val="24"/>
          <w:szCs w:val="24"/>
        </w:rPr>
      </w:pPr>
      <w:r>
        <w:rPr>
          <w:rFonts w:hint="eastAsia" w:ascii="仿宋" w:hAnsi="仿宋" w:eastAsia="仿宋" w:cs="仿宋"/>
          <w:color w:val="auto"/>
          <w:sz w:val="24"/>
          <w:szCs w:val="24"/>
        </w:rPr>
        <w:t>7、标准训练模块</w:t>
      </w:r>
    </w:p>
    <w:p w14:paraId="79643850">
      <w:pPr>
        <w:rPr>
          <w:rFonts w:hint="eastAsia" w:ascii="仿宋" w:hAnsi="仿宋" w:eastAsia="仿宋" w:cs="仿宋"/>
          <w:color w:val="auto"/>
          <w:sz w:val="24"/>
          <w:szCs w:val="24"/>
        </w:rPr>
      </w:pPr>
      <w:r>
        <w:rPr>
          <w:rFonts w:hint="eastAsia" w:ascii="仿宋" w:hAnsi="仿宋" w:eastAsia="仿宋" w:cs="仿宋"/>
          <w:color w:val="auto"/>
          <w:sz w:val="24"/>
          <w:szCs w:val="24"/>
        </w:rPr>
        <w:t>标准训练模块分成:缝合假皮模块、彩珠模块、穿孔模块、吻合模块、基肌瘤剔除模块、定位精准缝合模块</w:t>
      </w:r>
    </w:p>
    <w:p w14:paraId="007A37C5">
      <w:pPr>
        <w:rPr>
          <w:rFonts w:hint="eastAsia" w:ascii="仿宋" w:hAnsi="仿宋" w:eastAsia="仿宋" w:cs="仿宋"/>
          <w:color w:val="auto"/>
          <w:sz w:val="24"/>
          <w:szCs w:val="24"/>
        </w:rPr>
      </w:pPr>
      <w:r>
        <w:rPr>
          <w:rFonts w:hint="eastAsia" w:ascii="仿宋" w:hAnsi="仿宋" w:eastAsia="仿宋" w:cs="仿宋"/>
          <w:color w:val="auto"/>
          <w:sz w:val="24"/>
          <w:szCs w:val="24"/>
        </w:rPr>
        <w:t>9、配有高性能、高分辨率触控一体机电脑，软件界面简洁明了，支持即插即用，支持视频录制和图片抓拍功能，且图像抓拍、视频录制无延时</w:t>
      </w:r>
    </w:p>
    <w:p w14:paraId="683F373B">
      <w:pPr>
        <w:rPr>
          <w:rFonts w:hint="eastAsia" w:ascii="仿宋" w:hAnsi="仿宋" w:eastAsia="仿宋" w:cs="仿宋"/>
          <w:color w:val="auto"/>
          <w:sz w:val="24"/>
          <w:szCs w:val="24"/>
        </w:rPr>
      </w:pPr>
      <w:r>
        <w:rPr>
          <w:rFonts w:hint="eastAsia" w:ascii="仿宋" w:hAnsi="仿宋" w:eastAsia="仿宋" w:cs="仿宋"/>
          <w:color w:val="auto"/>
          <w:sz w:val="24"/>
          <w:szCs w:val="24"/>
        </w:rPr>
        <w:t>10、台车底部自带按钮，可控制台车的升降度，也可通过遥控器(有效距离≥5m)进行调节，操作台高度可调节</w:t>
      </w:r>
    </w:p>
    <w:p w14:paraId="4A3BDF80">
      <w:pPr>
        <w:rPr>
          <w:rFonts w:hint="eastAsia" w:ascii="仿宋" w:hAnsi="仿宋" w:eastAsia="仿宋" w:cs="仿宋"/>
          <w:color w:val="auto"/>
          <w:sz w:val="24"/>
          <w:szCs w:val="24"/>
        </w:rPr>
      </w:pPr>
      <w:r>
        <w:rPr>
          <w:rFonts w:hint="eastAsia" w:ascii="仿宋" w:hAnsi="仿宋" w:eastAsia="仿宋" w:cs="仿宋"/>
          <w:color w:val="auto"/>
          <w:sz w:val="24"/>
          <w:szCs w:val="24"/>
        </w:rPr>
        <w:t>11、台车配备四角滑轮及固定锁方便移动和摆放</w:t>
      </w:r>
    </w:p>
    <w:p w14:paraId="62810818">
      <w:pPr>
        <w:rPr>
          <w:rFonts w:hint="eastAsia" w:ascii="仿宋" w:hAnsi="仿宋" w:eastAsia="仿宋" w:cs="仿宋"/>
          <w:color w:val="auto"/>
          <w:sz w:val="24"/>
          <w:szCs w:val="24"/>
        </w:rPr>
      </w:pPr>
      <w:r>
        <w:rPr>
          <w:rFonts w:hint="eastAsia" w:ascii="仿宋" w:hAnsi="仿宋" w:eastAsia="仿宋" w:cs="仿宋"/>
          <w:color w:val="auto"/>
          <w:sz w:val="24"/>
          <w:szCs w:val="24"/>
        </w:rPr>
        <w:t xml:space="preserve">12、模拟手术器械:持针器1把  剪刀1把  分离钳1把  抓钳1把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打结钳1把</w:t>
      </w:r>
    </w:p>
    <w:p w14:paraId="31A12CAE">
      <w:pPr>
        <w:rPr>
          <w:rFonts w:hint="eastAsia" w:ascii="仿宋" w:hAnsi="仿宋" w:eastAsia="仿宋" w:cs="仿宋"/>
          <w:color w:val="auto"/>
          <w:sz w:val="24"/>
          <w:szCs w:val="24"/>
        </w:rPr>
      </w:pPr>
    </w:p>
    <w:p w14:paraId="61FDACA9">
      <w:pP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（四十二）、桡动脉穿刺训练模型</w:t>
      </w:r>
    </w:p>
    <w:p w14:paraId="66CC3D52">
      <w:pPr>
        <w:rPr>
          <w:rFonts w:hint="eastAsia" w:ascii="仿宋" w:hAnsi="仿宋" w:eastAsia="仿宋" w:cs="仿宋"/>
          <w:color w:val="auto"/>
          <w:sz w:val="24"/>
          <w:szCs w:val="24"/>
        </w:rPr>
      </w:pPr>
      <w:r>
        <w:rPr>
          <w:rFonts w:hint="eastAsia" w:ascii="仿宋" w:hAnsi="仿宋" w:eastAsia="仿宋" w:cs="仿宋"/>
          <w:color w:val="auto"/>
          <w:sz w:val="24"/>
          <w:szCs w:val="24"/>
        </w:rPr>
        <w:t>桡动脉穿刺训练模型:</w:t>
      </w:r>
    </w:p>
    <w:p w14:paraId="5E635A58">
      <w:pPr>
        <w:rPr>
          <w:rFonts w:hint="eastAsia" w:ascii="仿宋" w:hAnsi="仿宋" w:eastAsia="仿宋" w:cs="仿宋"/>
          <w:color w:val="auto"/>
          <w:sz w:val="24"/>
          <w:szCs w:val="24"/>
        </w:rPr>
      </w:pPr>
      <w:r>
        <w:rPr>
          <w:rFonts w:hint="eastAsia" w:ascii="仿宋" w:hAnsi="仿宋" w:eastAsia="仿宋" w:cs="仿宋"/>
          <w:color w:val="auto"/>
          <w:sz w:val="24"/>
          <w:szCs w:val="24"/>
        </w:rPr>
        <w:t>1.产品为成年男性前臂模型，2.解剖结构准确，体表可明显触及桡骨茎突。</w:t>
      </w:r>
    </w:p>
    <w:p w14:paraId="649ACE6E">
      <w:pPr>
        <w:rPr>
          <w:rFonts w:hint="eastAsia" w:ascii="仿宋" w:hAnsi="仿宋" w:eastAsia="仿宋" w:cs="仿宋"/>
          <w:color w:val="auto"/>
          <w:sz w:val="24"/>
          <w:szCs w:val="24"/>
        </w:rPr>
      </w:pPr>
      <w:r>
        <w:rPr>
          <w:rFonts w:hint="eastAsia" w:ascii="仿宋" w:hAnsi="仿宋" w:eastAsia="仿宋" w:cs="仿宋"/>
          <w:color w:val="auto"/>
          <w:sz w:val="24"/>
          <w:szCs w:val="24"/>
        </w:rPr>
        <w:t>3.可触及桡动脉搏动，便于穿刺定位。</w:t>
      </w:r>
    </w:p>
    <w:p w14:paraId="538B6C12">
      <w:pPr>
        <w:rPr>
          <w:rFonts w:hint="eastAsia" w:ascii="仿宋" w:hAnsi="仿宋" w:eastAsia="仿宋" w:cs="仿宋"/>
          <w:color w:val="auto"/>
          <w:sz w:val="24"/>
          <w:szCs w:val="24"/>
        </w:rPr>
      </w:pPr>
      <w:r>
        <w:rPr>
          <w:rFonts w:hint="eastAsia" w:ascii="仿宋" w:hAnsi="仿宋" w:eastAsia="仿宋" w:cs="仿宋"/>
          <w:color w:val="auto"/>
          <w:sz w:val="24"/>
          <w:szCs w:val="24"/>
        </w:rPr>
        <w:t>4.穿透桡动脉血管壁后有落空感</w:t>
      </w:r>
    </w:p>
    <w:p w14:paraId="3FF29256">
      <w:pPr>
        <w:rPr>
          <w:rFonts w:hint="eastAsia" w:ascii="仿宋" w:hAnsi="仿宋" w:eastAsia="仿宋" w:cs="仿宋"/>
          <w:color w:val="auto"/>
          <w:sz w:val="24"/>
          <w:szCs w:val="24"/>
        </w:rPr>
      </w:pPr>
      <w:r>
        <w:rPr>
          <w:rFonts w:hint="eastAsia" w:ascii="仿宋" w:hAnsi="仿宋" w:eastAsia="仿宋" w:cs="仿宋"/>
          <w:color w:val="auto"/>
          <w:sz w:val="24"/>
          <w:szCs w:val="24"/>
        </w:rPr>
        <w:t>5.穿刺成功后，有模拟动脉血随动脉博动进入针管。</w:t>
      </w:r>
    </w:p>
    <w:p w14:paraId="339D3C0E">
      <w:pPr>
        <w:rPr>
          <w:rFonts w:hint="eastAsia" w:ascii="仿宋" w:hAnsi="仿宋" w:eastAsia="仿宋" w:cs="仿宋"/>
          <w:color w:val="auto"/>
          <w:sz w:val="24"/>
          <w:szCs w:val="24"/>
        </w:rPr>
      </w:pPr>
      <w:r>
        <w:rPr>
          <w:rFonts w:hint="eastAsia" w:ascii="仿宋" w:hAnsi="仿宋" w:eastAsia="仿宋" w:cs="仿宋"/>
          <w:color w:val="auto"/>
          <w:sz w:val="24"/>
          <w:szCs w:val="24"/>
        </w:rPr>
        <w:t>6.穿刺操作过程中，有穿刺过深及位置错误检测。</w:t>
      </w:r>
    </w:p>
    <w:p w14:paraId="635AE2CF">
      <w:pPr>
        <w:rPr>
          <w:rFonts w:hint="eastAsia" w:ascii="仿宋" w:hAnsi="仿宋" w:eastAsia="仿宋" w:cs="仿宋"/>
          <w:color w:val="auto"/>
          <w:sz w:val="24"/>
          <w:szCs w:val="24"/>
        </w:rPr>
      </w:pPr>
      <w:r>
        <w:rPr>
          <w:rFonts w:hint="eastAsia" w:ascii="仿宋" w:hAnsi="仿宋" w:eastAsia="仿宋" w:cs="仿宋"/>
          <w:color w:val="auto"/>
          <w:sz w:val="24"/>
          <w:szCs w:val="24"/>
        </w:rPr>
        <w:t>7.可通过扫描二维码下载手机app软件I桡动脉穿刺训练系统】，有丰富的解剖及操作教学。主要包括如下视频及教学内容:血气分析的目的、操作前准备、操作步骤、操作后处理、注意事项:动脉注射的目的、操作前准备、操作步骤(体位及穿刺点、消毒、二次核对等)、操作后处理、注意事项等。</w:t>
      </w:r>
    </w:p>
    <w:p w14:paraId="1E07B7FE">
      <w:pPr>
        <w:rPr>
          <w:rFonts w:hint="eastAsia" w:ascii="仿宋" w:hAnsi="仿宋" w:eastAsia="仿宋" w:cs="仿宋"/>
          <w:color w:val="auto"/>
          <w:sz w:val="24"/>
          <w:szCs w:val="24"/>
        </w:rPr>
      </w:pPr>
    </w:p>
    <w:p w14:paraId="4A412005">
      <w:pP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（四十三）、妇科训练模型</w:t>
      </w:r>
    </w:p>
    <w:p w14:paraId="1FC2AB80">
      <w:pPr>
        <w:rPr>
          <w:rFonts w:hint="eastAsia" w:ascii="仿宋" w:hAnsi="仿宋" w:eastAsia="仿宋" w:cs="仿宋"/>
          <w:color w:val="auto"/>
          <w:sz w:val="24"/>
          <w:szCs w:val="24"/>
        </w:rPr>
      </w:pPr>
      <w:r>
        <w:rPr>
          <w:rFonts w:hint="eastAsia" w:ascii="仿宋" w:hAnsi="仿宋" w:eastAsia="仿宋" w:cs="仿宋"/>
          <w:color w:val="auto"/>
          <w:sz w:val="24"/>
          <w:szCs w:val="24"/>
        </w:rPr>
        <w:t>妇科训练模型:</w:t>
      </w:r>
    </w:p>
    <w:p w14:paraId="1BD745EB">
      <w:pPr>
        <w:rPr>
          <w:rFonts w:hint="eastAsia" w:ascii="仿宋" w:hAnsi="仿宋" w:eastAsia="仿宋" w:cs="仿宋"/>
          <w:color w:val="auto"/>
          <w:sz w:val="24"/>
          <w:szCs w:val="24"/>
        </w:rPr>
      </w:pPr>
      <w:r>
        <w:rPr>
          <w:rFonts w:hint="eastAsia" w:ascii="仿宋" w:hAnsi="仿宋" w:eastAsia="仿宋" w:cs="仿宋"/>
          <w:color w:val="auto"/>
          <w:sz w:val="24"/>
          <w:szCs w:val="24"/>
        </w:rPr>
        <w:t>1.正确的妇科检查体位，模型体表皮肤柔韧，手感逼真。</w:t>
      </w:r>
    </w:p>
    <w:p w14:paraId="66A2A322">
      <w:pPr>
        <w:rPr>
          <w:rFonts w:hint="eastAsia" w:ascii="仿宋" w:hAnsi="仿宋" w:eastAsia="仿宋" w:cs="仿宋"/>
          <w:color w:val="auto"/>
          <w:sz w:val="24"/>
          <w:szCs w:val="24"/>
        </w:rPr>
      </w:pPr>
      <w:r>
        <w:rPr>
          <w:rFonts w:hint="eastAsia" w:ascii="仿宋" w:hAnsi="仿宋" w:eastAsia="仿宋" w:cs="仿宋"/>
          <w:color w:val="auto"/>
          <w:sz w:val="24"/>
          <w:szCs w:val="24"/>
        </w:rPr>
        <w:t>2.提供正常和异常的模拟子宫及附件:正常子宫(可以演示子宫后屈)、妊娠早期子宫、肌壁间子宫肌瘤、子宫浆膜下肌瘤、乒乓球大小卵巢囊肿、网球大小卵巢囊肿、输卵管积水。</w:t>
      </w:r>
    </w:p>
    <w:p w14:paraId="316F408F">
      <w:pPr>
        <w:rPr>
          <w:rFonts w:hint="eastAsia" w:ascii="仿宋" w:hAnsi="仿宋" w:eastAsia="仿宋" w:cs="仿宋"/>
          <w:color w:val="auto"/>
          <w:sz w:val="24"/>
          <w:szCs w:val="24"/>
        </w:rPr>
      </w:pPr>
      <w:r>
        <w:rPr>
          <w:rFonts w:hint="eastAsia" w:ascii="仿宋" w:hAnsi="仿宋" w:eastAsia="仿宋" w:cs="仿宋"/>
          <w:color w:val="auto"/>
          <w:sz w:val="24"/>
          <w:szCs w:val="24"/>
        </w:rPr>
        <w:t>3.可进行双合诊检查、三合诊检查、直肠指诊、阴道镜检查、宫颈涂片、阴道涂片、节育装置的置入及取出等操作。</w:t>
      </w:r>
    </w:p>
    <w:p w14:paraId="3A69CBD1">
      <w:pPr>
        <w:rPr>
          <w:rFonts w:hint="eastAsia" w:ascii="仿宋" w:hAnsi="仿宋" w:eastAsia="仿宋" w:cs="仿宋"/>
          <w:color w:val="auto"/>
          <w:sz w:val="24"/>
          <w:szCs w:val="24"/>
        </w:rPr>
      </w:pPr>
      <w:r>
        <w:rPr>
          <w:rFonts w:hint="eastAsia" w:ascii="仿宋" w:hAnsi="仿宋" w:eastAsia="仿宋" w:cs="仿宋"/>
          <w:color w:val="auto"/>
          <w:sz w:val="24"/>
          <w:szCs w:val="24"/>
        </w:rPr>
        <w:t>4.正常前倾位子宫，带半透明的顶部和子宫圆韧带，可练习节育装置的置入及取出</w:t>
      </w:r>
    </w:p>
    <w:p w14:paraId="38C0BEB4">
      <w:pPr>
        <w:rPr>
          <w:rFonts w:hint="eastAsia" w:ascii="仿宋" w:hAnsi="仿宋" w:eastAsia="仿宋" w:cs="仿宋"/>
          <w:color w:val="auto"/>
          <w:sz w:val="24"/>
          <w:szCs w:val="24"/>
        </w:rPr>
      </w:pPr>
    </w:p>
    <w:p w14:paraId="1BC6D810">
      <w:pP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（四十四）、后穹隆穿刺训练模型</w:t>
      </w:r>
    </w:p>
    <w:p w14:paraId="64B2935D">
      <w:pPr>
        <w:rPr>
          <w:rFonts w:hint="eastAsia" w:ascii="仿宋" w:hAnsi="仿宋" w:eastAsia="仿宋" w:cs="仿宋"/>
          <w:color w:val="auto"/>
          <w:sz w:val="24"/>
          <w:szCs w:val="24"/>
        </w:rPr>
      </w:pPr>
      <w:r>
        <w:rPr>
          <w:rFonts w:hint="eastAsia" w:ascii="仿宋" w:hAnsi="仿宋" w:eastAsia="仿宋" w:cs="仿宋"/>
          <w:color w:val="auto"/>
          <w:sz w:val="24"/>
          <w:szCs w:val="24"/>
        </w:rPr>
        <w:t>后穹隆穿刺训练模型:</w:t>
      </w:r>
    </w:p>
    <w:p w14:paraId="33AF6212">
      <w:pPr>
        <w:rPr>
          <w:rFonts w:hint="eastAsia" w:ascii="仿宋" w:hAnsi="仿宋" w:eastAsia="仿宋" w:cs="仿宋"/>
          <w:color w:val="auto"/>
          <w:sz w:val="24"/>
          <w:szCs w:val="24"/>
        </w:rPr>
      </w:pPr>
      <w:r>
        <w:rPr>
          <w:rFonts w:hint="eastAsia" w:ascii="仿宋" w:hAnsi="仿宋" w:eastAsia="仿宋" w:cs="仿宋"/>
          <w:color w:val="auto"/>
          <w:sz w:val="24"/>
          <w:szCs w:val="24"/>
        </w:rPr>
        <w:t>1本仿真模型采用优质材料制成，解剖位置准确，皮肤柔软有弹性，手感逼真，病变组织真实。</w:t>
      </w:r>
    </w:p>
    <w:p w14:paraId="7CDF8364">
      <w:pPr>
        <w:rPr>
          <w:rFonts w:hint="eastAsia" w:ascii="仿宋" w:hAnsi="仿宋" w:eastAsia="仿宋" w:cs="仿宋"/>
          <w:color w:val="auto"/>
          <w:sz w:val="24"/>
          <w:szCs w:val="24"/>
        </w:rPr>
      </w:pPr>
      <w:r>
        <w:rPr>
          <w:rFonts w:hint="eastAsia" w:ascii="仿宋" w:hAnsi="仿宋" w:eastAsia="仿宋" w:cs="仿宋"/>
          <w:color w:val="auto"/>
          <w:sz w:val="24"/>
          <w:szCs w:val="24"/>
        </w:rPr>
        <w:t>2于子宫颈阴道粘膜交界下方1cm处的后穹窿正中、与宫颈管平行方向刺入(用7号穿刺针),将有淡红色液体抽出。示穿刺术质量达标。</w:t>
      </w:r>
    </w:p>
    <w:p w14:paraId="5E6E14FC">
      <w:pPr>
        <w:rPr>
          <w:rFonts w:hint="eastAsia" w:ascii="仿宋" w:hAnsi="仿宋" w:eastAsia="仿宋" w:cs="仿宋"/>
          <w:color w:val="auto"/>
          <w:sz w:val="24"/>
          <w:szCs w:val="24"/>
        </w:rPr>
      </w:pPr>
      <w:r>
        <w:rPr>
          <w:rFonts w:hint="eastAsia" w:ascii="仿宋" w:hAnsi="仿宋" w:eastAsia="仿宋" w:cs="仿宋"/>
          <w:color w:val="auto"/>
          <w:sz w:val="24"/>
          <w:szCs w:val="24"/>
        </w:rPr>
        <w:t>3操作者未按操作常规穿刺，如刺入直肠，将抽出黄色液体，为操作失败。</w:t>
      </w:r>
    </w:p>
    <w:p w14:paraId="13C374C0">
      <w:pPr>
        <w:rPr>
          <w:rFonts w:hint="eastAsia" w:ascii="仿宋" w:hAnsi="仿宋" w:eastAsia="仿宋" w:cs="仿宋"/>
          <w:color w:val="auto"/>
          <w:sz w:val="24"/>
          <w:szCs w:val="24"/>
        </w:rPr>
      </w:pPr>
      <w:r>
        <w:rPr>
          <w:rFonts w:hint="eastAsia" w:ascii="仿宋" w:hAnsi="仿宋" w:eastAsia="仿宋" w:cs="仿宋"/>
          <w:color w:val="auto"/>
          <w:sz w:val="24"/>
          <w:szCs w:val="24"/>
        </w:rPr>
        <w:t>4操作者未按操作常规进针，盲目地向两侧刺入，伤及周围器官示穿刺术失败。</w:t>
      </w:r>
    </w:p>
    <w:p w14:paraId="26CB0BCB">
      <w:pPr>
        <w:rPr>
          <w:rFonts w:hint="eastAsia" w:ascii="仿宋" w:hAnsi="仿宋" w:eastAsia="仿宋" w:cs="仿宋"/>
          <w:color w:val="auto"/>
          <w:sz w:val="24"/>
          <w:szCs w:val="24"/>
        </w:rPr>
      </w:pPr>
    </w:p>
    <w:p w14:paraId="4E80B3C6">
      <w:pP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（四十五）、透明刮宫模型</w:t>
      </w:r>
    </w:p>
    <w:p w14:paraId="2513B7AC">
      <w:pPr>
        <w:rPr>
          <w:rFonts w:hint="eastAsia" w:ascii="仿宋" w:hAnsi="仿宋" w:eastAsia="仿宋" w:cs="仿宋"/>
          <w:color w:val="auto"/>
          <w:sz w:val="24"/>
          <w:szCs w:val="24"/>
        </w:rPr>
      </w:pPr>
      <w:r>
        <w:rPr>
          <w:rFonts w:hint="eastAsia" w:ascii="仿宋" w:hAnsi="仿宋" w:eastAsia="仿宋" w:cs="仿宋"/>
          <w:color w:val="auto"/>
          <w:sz w:val="24"/>
          <w:szCs w:val="24"/>
        </w:rPr>
        <w:t>透明刮宫模型:</w:t>
      </w:r>
    </w:p>
    <w:p w14:paraId="0640CC3B">
      <w:pPr>
        <w:rPr>
          <w:rFonts w:hint="eastAsia" w:ascii="仿宋" w:hAnsi="仿宋" w:eastAsia="仿宋" w:cs="仿宋"/>
          <w:color w:val="auto"/>
          <w:sz w:val="24"/>
          <w:szCs w:val="24"/>
        </w:rPr>
      </w:pPr>
      <w:r>
        <w:rPr>
          <w:rFonts w:hint="eastAsia" w:ascii="仿宋" w:hAnsi="仿宋" w:eastAsia="仿宋" w:cs="仿宋"/>
          <w:color w:val="auto"/>
          <w:sz w:val="24"/>
          <w:szCs w:val="24"/>
        </w:rPr>
        <w:t>透明的外壳、结实、美观、可以观察到盆腔内部结构i，操作是可观察操作步骤是否正确。</w:t>
      </w:r>
    </w:p>
    <w:p w14:paraId="5A581FDD">
      <w:pPr>
        <w:rPr>
          <w:rFonts w:hint="eastAsia" w:ascii="仿宋" w:hAnsi="仿宋" w:eastAsia="仿宋" w:cs="仿宋"/>
          <w:color w:val="auto"/>
          <w:sz w:val="24"/>
          <w:szCs w:val="24"/>
        </w:rPr>
      </w:pPr>
      <w:r>
        <w:rPr>
          <w:rFonts w:hint="eastAsia" w:ascii="仿宋" w:hAnsi="仿宋" w:eastAsia="仿宋" w:cs="仿宋"/>
          <w:color w:val="auto"/>
          <w:sz w:val="24"/>
          <w:szCs w:val="24"/>
        </w:rPr>
        <w:t>阴道弹性良好，可以使用阴窥器，子宫材料柔软富有弹性，外形真实。</w:t>
      </w:r>
    </w:p>
    <w:p w14:paraId="451481B0">
      <w:pPr>
        <w:rPr>
          <w:rFonts w:hint="eastAsia" w:ascii="仿宋" w:hAnsi="仿宋" w:eastAsia="仿宋" w:cs="仿宋"/>
          <w:color w:val="auto"/>
          <w:sz w:val="24"/>
          <w:szCs w:val="24"/>
        </w:rPr>
      </w:pPr>
      <w:r>
        <w:rPr>
          <w:rFonts w:hint="eastAsia" w:ascii="仿宋" w:hAnsi="仿宋" w:eastAsia="仿宋" w:cs="仿宋"/>
          <w:color w:val="auto"/>
          <w:sz w:val="24"/>
          <w:szCs w:val="24"/>
        </w:rPr>
        <w:t>外阴部手感柔软，外形仿真，大阴唇、小阴唇尿道、阴道结构正确。</w:t>
      </w:r>
    </w:p>
    <w:p w14:paraId="08125B49">
      <w:pPr>
        <w:rPr>
          <w:rFonts w:hint="eastAsia" w:ascii="仿宋" w:hAnsi="仿宋" w:eastAsia="仿宋" w:cs="仿宋"/>
          <w:color w:val="auto"/>
          <w:sz w:val="24"/>
          <w:szCs w:val="24"/>
        </w:rPr>
      </w:pPr>
      <w:r>
        <w:rPr>
          <w:rFonts w:hint="eastAsia" w:ascii="仿宋" w:hAnsi="仿宋" w:eastAsia="仿宋" w:cs="仿宋"/>
          <w:color w:val="auto"/>
          <w:sz w:val="24"/>
          <w:szCs w:val="24"/>
        </w:rPr>
        <w:t>内部解剖结构逼真:子宫、输卵管、卵巢、膀胱、熟料管。</w:t>
      </w:r>
    </w:p>
    <w:p w14:paraId="28EDD309">
      <w:pPr>
        <w:rPr>
          <w:rFonts w:hint="eastAsia" w:ascii="仿宋" w:hAnsi="仿宋" w:eastAsia="仿宋" w:cs="仿宋"/>
          <w:color w:val="auto"/>
          <w:sz w:val="24"/>
          <w:szCs w:val="24"/>
        </w:rPr>
      </w:pPr>
      <w:r>
        <w:rPr>
          <w:rFonts w:hint="eastAsia" w:ascii="仿宋" w:hAnsi="仿宋" w:eastAsia="仿宋" w:cs="仿宋"/>
          <w:color w:val="auto"/>
          <w:sz w:val="24"/>
          <w:szCs w:val="24"/>
        </w:rPr>
        <w:t>透明子宫可见妊娠6~7周左右的妊娠囊。</w:t>
      </w:r>
    </w:p>
    <w:p w14:paraId="60195171">
      <w:pPr>
        <w:rPr>
          <w:rFonts w:hint="eastAsia" w:ascii="仿宋" w:hAnsi="仿宋" w:eastAsia="仿宋" w:cs="仿宋"/>
          <w:color w:val="auto"/>
          <w:sz w:val="24"/>
          <w:szCs w:val="24"/>
        </w:rPr>
      </w:pPr>
      <w:r>
        <w:rPr>
          <w:rFonts w:hint="eastAsia" w:ascii="仿宋" w:hAnsi="仿宋" w:eastAsia="仿宋" w:cs="仿宋"/>
          <w:color w:val="auto"/>
          <w:sz w:val="24"/>
          <w:szCs w:val="24"/>
        </w:rPr>
        <w:t>尿道可以进行导尿操作、女性膀胱冲洗。</w:t>
      </w:r>
    </w:p>
    <w:p w14:paraId="6DFF755A">
      <w:pPr>
        <w:rPr>
          <w:rFonts w:hint="eastAsia" w:ascii="仿宋" w:hAnsi="仿宋" w:eastAsia="仿宋" w:cs="仿宋"/>
          <w:color w:val="auto"/>
          <w:sz w:val="24"/>
          <w:szCs w:val="24"/>
        </w:rPr>
      </w:pPr>
      <w:r>
        <w:rPr>
          <w:rFonts w:hint="eastAsia" w:ascii="仿宋" w:hAnsi="仿宋" w:eastAsia="仿宋" w:cs="仿宋"/>
          <w:color w:val="auto"/>
          <w:sz w:val="24"/>
          <w:szCs w:val="24"/>
        </w:rPr>
        <w:t>宫颈口可插入扩宫器、挂匙。</w:t>
      </w:r>
    </w:p>
    <w:p w14:paraId="2E4A1132">
      <w:pPr>
        <w:rPr>
          <w:rFonts w:hint="eastAsia" w:ascii="仿宋" w:hAnsi="仿宋" w:eastAsia="仿宋" w:cs="仿宋"/>
          <w:color w:val="auto"/>
          <w:sz w:val="24"/>
          <w:szCs w:val="24"/>
        </w:rPr>
      </w:pPr>
      <w:r>
        <w:rPr>
          <w:rFonts w:hint="eastAsia" w:ascii="仿宋" w:hAnsi="仿宋" w:eastAsia="仿宋" w:cs="仿宋"/>
          <w:color w:val="auto"/>
          <w:sz w:val="24"/>
          <w:szCs w:val="24"/>
        </w:rPr>
        <w:t>带有底托，可使子宫固定在真确位置</w:t>
      </w:r>
    </w:p>
    <w:p w14:paraId="5D20DEB7">
      <w:pPr>
        <w:rPr>
          <w:rFonts w:hint="eastAsia" w:ascii="仿宋" w:hAnsi="仿宋" w:eastAsia="仿宋" w:cs="仿宋"/>
          <w:color w:val="auto"/>
          <w:sz w:val="24"/>
          <w:szCs w:val="24"/>
        </w:rPr>
      </w:pPr>
      <w:r>
        <w:rPr>
          <w:rFonts w:hint="eastAsia" w:ascii="仿宋" w:hAnsi="仿宋" w:eastAsia="仿宋" w:cs="仿宋"/>
          <w:color w:val="auto"/>
          <w:sz w:val="24"/>
          <w:szCs w:val="24"/>
        </w:rPr>
        <w:t>透明刮宫演示模型前倾位、水平位、后倾位。</w:t>
      </w:r>
    </w:p>
    <w:p w14:paraId="75DF81AF">
      <w:pPr>
        <w:rPr>
          <w:rFonts w:hint="eastAsia" w:ascii="仿宋" w:hAnsi="仿宋" w:eastAsia="仿宋" w:cs="仿宋"/>
          <w:color w:val="auto"/>
          <w:sz w:val="24"/>
          <w:szCs w:val="24"/>
        </w:rPr>
      </w:pPr>
      <w:r>
        <w:rPr>
          <w:rFonts w:hint="eastAsia" w:ascii="仿宋" w:hAnsi="仿宋" w:eastAsia="仿宋" w:cs="仿宋"/>
          <w:color w:val="auto"/>
          <w:sz w:val="24"/>
          <w:szCs w:val="24"/>
        </w:rPr>
        <w:t>其他附件配备:模拟妊娠囊。</w:t>
      </w:r>
    </w:p>
    <w:p w14:paraId="2A79B163">
      <w:pPr>
        <w:rPr>
          <w:rFonts w:hint="eastAsia" w:ascii="仿宋" w:hAnsi="仿宋" w:eastAsia="仿宋" w:cs="仿宋"/>
          <w:color w:val="auto"/>
          <w:sz w:val="24"/>
          <w:szCs w:val="24"/>
        </w:rPr>
      </w:pPr>
    </w:p>
    <w:p w14:paraId="4D4765B6">
      <w:pP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（四十六）、血管分离切断结扎 训练模型</w:t>
      </w:r>
    </w:p>
    <w:p w14:paraId="0E5D4779">
      <w:pPr>
        <w:rPr>
          <w:rFonts w:hint="eastAsia" w:ascii="仿宋" w:hAnsi="仿宋" w:eastAsia="仿宋" w:cs="仿宋"/>
          <w:color w:val="auto"/>
          <w:sz w:val="24"/>
          <w:szCs w:val="24"/>
        </w:rPr>
      </w:pPr>
      <w:r>
        <w:rPr>
          <w:rFonts w:hint="eastAsia" w:ascii="仿宋" w:hAnsi="仿宋" w:eastAsia="仿宋" w:cs="仿宋"/>
          <w:color w:val="auto"/>
          <w:sz w:val="24"/>
          <w:szCs w:val="24"/>
        </w:rPr>
        <w:t>血管分离切断结扎训练模型:</w:t>
      </w:r>
    </w:p>
    <w:p w14:paraId="75ADE7F7">
      <w:pPr>
        <w:rPr>
          <w:rFonts w:hint="eastAsia" w:ascii="仿宋" w:hAnsi="仿宋" w:eastAsia="仿宋" w:cs="仿宋"/>
          <w:color w:val="auto"/>
          <w:sz w:val="24"/>
          <w:szCs w:val="24"/>
        </w:rPr>
      </w:pPr>
      <w:r>
        <w:rPr>
          <w:rFonts w:hint="eastAsia" w:ascii="仿宋" w:hAnsi="仿宋" w:eastAsia="仿宋" w:cs="仿宋"/>
          <w:color w:val="auto"/>
          <w:sz w:val="24"/>
          <w:szCs w:val="24"/>
        </w:rPr>
        <w:t>1.模型皮肤柔韧有弹性，皮肤分层清晰，模拟真实皮肤张力，易清洗。</w:t>
      </w:r>
    </w:p>
    <w:p w14:paraId="0331F269">
      <w:pPr>
        <w:rPr>
          <w:rFonts w:hint="eastAsia" w:ascii="仿宋" w:hAnsi="仿宋" w:eastAsia="仿宋" w:cs="仿宋"/>
          <w:color w:val="auto"/>
          <w:sz w:val="24"/>
          <w:szCs w:val="24"/>
        </w:rPr>
      </w:pPr>
      <w:r>
        <w:rPr>
          <w:rFonts w:hint="eastAsia" w:ascii="仿宋" w:hAnsi="仿宋" w:eastAsia="仿宋" w:cs="仿宋"/>
          <w:color w:val="auto"/>
          <w:sz w:val="24"/>
          <w:szCs w:val="24"/>
        </w:rPr>
        <w:t>2.含有血液的血管具有真实弹力。</w:t>
      </w:r>
    </w:p>
    <w:p w14:paraId="6B4F7556">
      <w:pPr>
        <w:rPr>
          <w:rFonts w:hint="eastAsia" w:ascii="仿宋" w:hAnsi="仿宋" w:eastAsia="仿宋" w:cs="仿宋"/>
          <w:color w:val="auto"/>
          <w:sz w:val="24"/>
          <w:szCs w:val="24"/>
        </w:rPr>
      </w:pPr>
      <w:r>
        <w:rPr>
          <w:rFonts w:hint="eastAsia" w:ascii="仿宋" w:hAnsi="仿宋" w:eastAsia="仿宋" w:cs="仿宋"/>
          <w:color w:val="auto"/>
          <w:sz w:val="24"/>
          <w:szCs w:val="24"/>
        </w:rPr>
        <w:t>3.可模拟出血场景，根据训练要求随意调节血流的速度，考核学生结扎止血的速度与质量。</w:t>
      </w:r>
    </w:p>
    <w:p w14:paraId="67BE433D">
      <w:pPr>
        <w:rPr>
          <w:rFonts w:hint="eastAsia" w:ascii="仿宋" w:hAnsi="仿宋" w:eastAsia="仿宋" w:cs="仿宋"/>
          <w:color w:val="auto"/>
          <w:sz w:val="24"/>
          <w:szCs w:val="24"/>
        </w:rPr>
      </w:pPr>
      <w:r>
        <w:rPr>
          <w:rFonts w:hint="eastAsia" w:ascii="仿宋" w:hAnsi="仿宋" w:eastAsia="仿宋" w:cs="仿宋"/>
          <w:color w:val="auto"/>
          <w:sz w:val="24"/>
          <w:szCs w:val="24"/>
        </w:rPr>
        <w:t>4.可进行外科皮肤切开、血管分离、切断、冲洗残端管腔、打结、结扎、止血、剪线、周围组织缝合、拆线等外科操作训练。</w:t>
      </w:r>
    </w:p>
    <w:p w14:paraId="6CE16151">
      <w:pPr>
        <w:rPr>
          <w:rFonts w:hint="eastAsia" w:ascii="仿宋" w:hAnsi="仿宋" w:eastAsia="仿宋" w:cs="仿宋"/>
          <w:color w:val="auto"/>
          <w:sz w:val="24"/>
          <w:szCs w:val="24"/>
        </w:rPr>
      </w:pPr>
      <w:r>
        <w:rPr>
          <w:rFonts w:hint="eastAsia" w:ascii="仿宋" w:hAnsi="仿宋" w:eastAsia="仿宋" w:cs="仿宋"/>
          <w:color w:val="auto"/>
          <w:sz w:val="24"/>
          <w:szCs w:val="24"/>
        </w:rPr>
        <w:t>5.模型上带有不同内径的多条血管可根据训练要求或难易程度进行练习。</w:t>
      </w:r>
    </w:p>
    <w:p w14:paraId="036E35CE">
      <w:pPr>
        <w:rPr>
          <w:rFonts w:hint="eastAsia" w:ascii="仿宋" w:hAnsi="仿宋" w:eastAsia="仿宋" w:cs="仿宋"/>
          <w:color w:val="auto"/>
          <w:sz w:val="24"/>
          <w:szCs w:val="24"/>
        </w:rPr>
      </w:pPr>
      <w:r>
        <w:rPr>
          <w:rFonts w:hint="eastAsia" w:ascii="仿宋" w:hAnsi="仿宋" w:eastAsia="仿宋" w:cs="仿宋"/>
          <w:color w:val="auto"/>
          <w:sz w:val="24"/>
          <w:szCs w:val="24"/>
        </w:rPr>
        <w:t>6.模拟血液可进行添加。</w:t>
      </w:r>
    </w:p>
    <w:p w14:paraId="57A3D1E2">
      <w:pPr>
        <w:rPr>
          <w:rFonts w:hint="eastAsia" w:ascii="仿宋" w:hAnsi="仿宋" w:eastAsia="仿宋" w:cs="仿宋"/>
          <w:color w:val="auto"/>
          <w:sz w:val="24"/>
          <w:szCs w:val="24"/>
        </w:rPr>
      </w:pPr>
    </w:p>
    <w:p w14:paraId="46C54BC6">
      <w:pP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（四十七）、管腔器械干燥器</w:t>
      </w:r>
    </w:p>
    <w:p w14:paraId="1236770E">
      <w:pPr>
        <w:rPr>
          <w:rFonts w:hint="eastAsia" w:ascii="仿宋" w:hAnsi="仿宋" w:eastAsia="仿宋" w:cs="仿宋"/>
          <w:color w:val="auto"/>
          <w:sz w:val="24"/>
          <w:szCs w:val="24"/>
        </w:rPr>
      </w:pPr>
      <w:r>
        <w:rPr>
          <w:rFonts w:hint="eastAsia" w:ascii="仿宋" w:hAnsi="仿宋" w:eastAsia="仿宋" w:cs="仿宋"/>
          <w:color w:val="auto"/>
          <w:sz w:val="24"/>
          <w:szCs w:val="24"/>
        </w:rPr>
        <w:t>1、用于打包前对管腔器械干燥</w:t>
      </w:r>
    </w:p>
    <w:p w14:paraId="7E735254">
      <w:pPr>
        <w:rPr>
          <w:rFonts w:hint="eastAsia" w:ascii="仿宋" w:hAnsi="仿宋" w:eastAsia="仿宋" w:cs="仿宋"/>
          <w:color w:val="auto"/>
          <w:sz w:val="24"/>
          <w:szCs w:val="24"/>
        </w:rPr>
      </w:pPr>
      <w:r>
        <w:rPr>
          <w:rFonts w:hint="eastAsia" w:ascii="仿宋" w:hAnsi="仿宋" w:eastAsia="仿宋" w:cs="仿宋"/>
          <w:color w:val="auto"/>
          <w:sz w:val="24"/>
          <w:szCs w:val="24"/>
        </w:rPr>
        <w:t>2、具有独立控制系统、LED温度显示，温度可调范围40-80°C，可实时加热压缩气，提供干燥热风源，干燥管腔器械及复杂器械。</w:t>
      </w:r>
    </w:p>
    <w:p w14:paraId="33C2B373">
      <w:pPr>
        <w:rPr>
          <w:rFonts w:hint="eastAsia" w:ascii="仿宋" w:hAnsi="仿宋" w:eastAsia="仿宋" w:cs="仿宋"/>
          <w:color w:val="auto"/>
          <w:sz w:val="24"/>
          <w:szCs w:val="24"/>
        </w:rPr>
      </w:pPr>
      <w:r>
        <w:rPr>
          <w:rFonts w:hint="eastAsia" w:ascii="仿宋" w:hAnsi="仿宋" w:eastAsia="仿宋" w:cs="仿宋"/>
          <w:color w:val="auto"/>
          <w:sz w:val="24"/>
          <w:szCs w:val="24"/>
        </w:rPr>
        <w:t>3、洁净气源包括无油空气压缩机、气体处理及气体过滤功能，提供洁净气源。符合GB50751-2012《医用气体工程技术规范》及WS507-2016《软式内镜清洗消毒技术规范》要求。过滤精度0.01微米，噪音≤60dB，容积流量≥60L/min;具备自动排水功能。</w:t>
      </w:r>
    </w:p>
    <w:p w14:paraId="3BFA371F">
      <w:pPr>
        <w:rPr>
          <w:rFonts w:hint="eastAsia" w:ascii="仿宋" w:hAnsi="仿宋" w:eastAsia="仿宋" w:cs="仿宋"/>
          <w:color w:val="auto"/>
          <w:sz w:val="24"/>
          <w:szCs w:val="24"/>
        </w:rPr>
      </w:pPr>
      <w:r>
        <w:rPr>
          <w:rFonts w:hint="eastAsia" w:ascii="仿宋" w:hAnsi="仿宋" w:eastAsia="仿宋" w:cs="仿宋"/>
          <w:color w:val="auto"/>
          <w:sz w:val="24"/>
          <w:szCs w:val="24"/>
        </w:rPr>
        <w:t>4、质保≥三年。</w:t>
      </w:r>
    </w:p>
    <w:p w14:paraId="44A5793E">
      <w:pP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5、配置:控制器1台、气枪4把、洁净气源1台。</w:t>
      </w:r>
    </w:p>
    <w:p w14:paraId="1C8F4639">
      <w:pPr>
        <w:rPr>
          <w:rFonts w:hint="eastAsia" w:ascii="仿宋" w:hAnsi="仿宋" w:eastAsia="仿宋" w:cs="仿宋"/>
          <w:b w:val="0"/>
          <w:bCs w:val="0"/>
          <w:color w:val="auto"/>
          <w:sz w:val="24"/>
          <w:szCs w:val="24"/>
          <w:lang w:eastAsia="zh-CN"/>
        </w:rPr>
      </w:pPr>
    </w:p>
    <w:p w14:paraId="5D6A39D6">
      <w:pP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（四十八）、标准篮筐</w:t>
      </w:r>
    </w:p>
    <w:p w14:paraId="6CFC7EA7">
      <w:pPr>
        <w:rPr>
          <w:rFonts w:hint="eastAsia" w:ascii="仿宋" w:hAnsi="仿宋" w:eastAsia="仿宋" w:cs="仿宋"/>
          <w:color w:val="auto"/>
          <w:sz w:val="24"/>
          <w:szCs w:val="24"/>
        </w:rPr>
      </w:pPr>
      <w:r>
        <w:rPr>
          <w:rFonts w:hint="eastAsia" w:ascii="仿宋" w:hAnsi="仿宋" w:eastAsia="仿宋" w:cs="仿宋"/>
          <w:color w:val="auto"/>
          <w:sz w:val="24"/>
          <w:szCs w:val="24"/>
        </w:rPr>
        <w:t>1、用于清洁物品灭菌、无菌物品存放及运输;</w:t>
      </w:r>
    </w:p>
    <w:p w14:paraId="6706F3F9">
      <w:pPr>
        <w:rPr>
          <w:rFonts w:hint="eastAsia" w:ascii="仿宋" w:hAnsi="仿宋" w:eastAsia="仿宋" w:cs="仿宋"/>
          <w:color w:val="auto"/>
          <w:sz w:val="24"/>
          <w:szCs w:val="24"/>
        </w:rPr>
      </w:pPr>
      <w:r>
        <w:rPr>
          <w:rFonts w:hint="eastAsia" w:ascii="仿宋" w:hAnsi="仿宋" w:eastAsia="仿宋" w:cs="仿宋"/>
          <w:color w:val="auto"/>
          <w:sz w:val="24"/>
          <w:szCs w:val="24"/>
        </w:rPr>
        <w:t>2、与单侧立式网框存储架配套尺寸(不锈钢材质)</w:t>
      </w:r>
    </w:p>
    <w:p w14:paraId="5736B780">
      <w:pPr>
        <w:rPr>
          <w:rFonts w:hint="eastAsia" w:ascii="仿宋" w:hAnsi="仿宋" w:eastAsia="仿宋" w:cs="仿宋"/>
          <w:color w:val="auto"/>
          <w:sz w:val="24"/>
          <w:szCs w:val="24"/>
        </w:rPr>
      </w:pPr>
    </w:p>
    <w:p w14:paraId="4FC6C35E">
      <w:pP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（四十九）、单侧立式网框存储架</w:t>
      </w:r>
    </w:p>
    <w:p w14:paraId="2C6D7F33">
      <w:pPr>
        <w:rPr>
          <w:rFonts w:hint="eastAsia" w:ascii="仿宋" w:hAnsi="仿宋" w:eastAsia="仿宋" w:cs="仿宋"/>
          <w:color w:val="auto"/>
          <w:sz w:val="24"/>
          <w:szCs w:val="24"/>
        </w:rPr>
      </w:pPr>
      <w:r>
        <w:rPr>
          <w:rFonts w:hint="eastAsia" w:ascii="仿宋" w:hAnsi="仿宋" w:eastAsia="仿宋" w:cs="仿宋"/>
          <w:color w:val="auto"/>
          <w:sz w:val="24"/>
          <w:szCs w:val="24"/>
        </w:rPr>
        <w:t>1、采用304不锈钢材质;</w:t>
      </w:r>
    </w:p>
    <w:p w14:paraId="70CF65EA">
      <w:pPr>
        <w:rPr>
          <w:rFonts w:hint="eastAsia" w:ascii="仿宋" w:hAnsi="仿宋" w:eastAsia="仿宋" w:cs="仿宋"/>
          <w:color w:val="auto"/>
          <w:sz w:val="24"/>
          <w:szCs w:val="24"/>
        </w:rPr>
      </w:pPr>
      <w:r>
        <w:rPr>
          <w:rFonts w:hint="eastAsia" w:ascii="仿宋" w:hAnsi="仿宋" w:eastAsia="仿宋" w:cs="仿宋"/>
          <w:color w:val="auto"/>
          <w:sz w:val="24"/>
          <w:szCs w:val="24"/>
        </w:rPr>
        <w:t>2、立式网筐存储结构、易于通风;</w:t>
      </w:r>
    </w:p>
    <w:p w14:paraId="6892AA5B">
      <w:pPr>
        <w:rPr>
          <w:rFonts w:hint="eastAsia" w:ascii="仿宋" w:hAnsi="仿宋" w:eastAsia="仿宋" w:cs="仿宋"/>
          <w:color w:val="auto"/>
          <w:sz w:val="24"/>
          <w:szCs w:val="24"/>
        </w:rPr>
      </w:pPr>
      <w:r>
        <w:rPr>
          <w:rFonts w:hint="eastAsia" w:ascii="仿宋" w:hAnsi="仿宋" w:eastAsia="仿宋" w:cs="仿宋"/>
          <w:color w:val="auto"/>
          <w:sz w:val="24"/>
          <w:szCs w:val="24"/>
        </w:rPr>
        <w:t>3、用于存放装有无菌物品的篮筐;</w:t>
      </w:r>
    </w:p>
    <w:p w14:paraId="29A4A641">
      <w:pPr>
        <w:rPr>
          <w:rFonts w:hint="eastAsia" w:ascii="仿宋" w:hAnsi="仿宋" w:eastAsia="仿宋" w:cs="仿宋"/>
          <w:color w:val="auto"/>
          <w:sz w:val="24"/>
          <w:szCs w:val="24"/>
        </w:rPr>
      </w:pPr>
      <w:r>
        <w:rPr>
          <w:rFonts w:hint="eastAsia" w:ascii="仿宋" w:hAnsi="仿宋" w:eastAsia="仿宋" w:cs="仿宋"/>
          <w:color w:val="auto"/>
          <w:sz w:val="24"/>
          <w:szCs w:val="24"/>
        </w:rPr>
        <w:t>4、外形尺寸:≥1100*780*1700mm;</w:t>
      </w:r>
    </w:p>
    <w:p w14:paraId="525EB65E">
      <w:pP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rPr>
        <w:t>5、带万向脚轮。</w:t>
      </w:r>
    </w:p>
    <w:p w14:paraId="4EB0B08D">
      <w:pPr>
        <w:pStyle w:val="17"/>
        <w:rPr>
          <w:rFonts w:hint="default" w:ascii="仿宋" w:hAnsi="仿宋" w:eastAsia="仿宋" w:cs="仿宋"/>
          <w:b/>
          <w:bCs/>
          <w:sz w:val="24"/>
          <w:szCs w:val="24"/>
          <w:highlight w:val="yellow"/>
          <w:lang w:val="en-US" w:eastAsia="zh-CN"/>
        </w:rPr>
      </w:pPr>
    </w:p>
    <w:p w14:paraId="42649878">
      <w:pPr>
        <w:pStyle w:val="17"/>
        <w:outlineLvl w:val="1"/>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二、标项二</w:t>
      </w:r>
    </w:p>
    <w:p w14:paraId="434F5AE6">
      <w:pPr>
        <w:pStyle w:val="17"/>
        <w:outlineLvl w:val="2"/>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2.1、标项二采购标的物清单</w:t>
      </w:r>
    </w:p>
    <w:tbl>
      <w:tblPr>
        <w:tblStyle w:val="27"/>
        <w:tblW w:w="83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2"/>
        <w:gridCol w:w="3880"/>
        <w:gridCol w:w="1031"/>
        <w:gridCol w:w="1351"/>
        <w:gridCol w:w="850"/>
        <w:gridCol w:w="632"/>
      </w:tblGrid>
      <w:tr w14:paraId="7D83C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9390E">
            <w:pPr>
              <w:keepNext w:val="0"/>
              <w:keepLines w:val="0"/>
              <w:widowControl/>
              <w:suppressLineNumbers w:val="0"/>
              <w:jc w:val="center"/>
              <w:textAlignment w:val="center"/>
              <w:rPr>
                <w:rFonts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3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86248">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品目名称</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909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数量/单位</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3B566">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中小企业划分标准所属行业</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57AE3">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是否允许进口产品</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32F4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备注</w:t>
            </w:r>
          </w:p>
        </w:tc>
      </w:tr>
      <w:tr w14:paraId="6D9C0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DDC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D24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便携式彩色超声多普勒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48C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DCD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C80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27640">
            <w:pPr>
              <w:jc w:val="center"/>
              <w:rPr>
                <w:rFonts w:hint="eastAsia" w:ascii="仿宋" w:hAnsi="仿宋" w:eastAsia="仿宋" w:cs="仿宋"/>
                <w:i w:val="0"/>
                <w:iCs w:val="0"/>
                <w:color w:val="000000"/>
                <w:sz w:val="21"/>
                <w:szCs w:val="21"/>
                <w:u w:val="none"/>
              </w:rPr>
            </w:pPr>
          </w:p>
        </w:tc>
      </w:tr>
      <w:tr w14:paraId="54EA5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11E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CF3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临时起搏器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BAD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618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EF8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A619B">
            <w:pPr>
              <w:jc w:val="center"/>
              <w:rPr>
                <w:rFonts w:hint="eastAsia" w:ascii="仿宋" w:hAnsi="仿宋" w:eastAsia="仿宋" w:cs="仿宋"/>
                <w:i w:val="0"/>
                <w:iCs w:val="0"/>
                <w:color w:val="000000"/>
                <w:sz w:val="21"/>
                <w:szCs w:val="21"/>
                <w:u w:val="none"/>
              </w:rPr>
            </w:pPr>
          </w:p>
        </w:tc>
      </w:tr>
      <w:tr w14:paraId="7E01A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8A2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0884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血管内冲击波治疗设备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0AB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80EA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3D0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42C49">
            <w:pPr>
              <w:jc w:val="center"/>
              <w:rPr>
                <w:rFonts w:hint="eastAsia" w:ascii="仿宋" w:hAnsi="仿宋" w:eastAsia="仿宋" w:cs="仿宋"/>
                <w:i w:val="0"/>
                <w:iCs w:val="0"/>
                <w:color w:val="000000"/>
                <w:sz w:val="21"/>
                <w:szCs w:val="21"/>
                <w:u w:val="none"/>
              </w:rPr>
            </w:pPr>
          </w:p>
        </w:tc>
      </w:tr>
      <w:tr w14:paraId="6F332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CB2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511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模块化插件式床边监护仪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E629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38C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DBE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BD531">
            <w:pPr>
              <w:jc w:val="center"/>
              <w:rPr>
                <w:rFonts w:hint="eastAsia" w:ascii="仿宋" w:hAnsi="仿宋" w:eastAsia="仿宋" w:cs="仿宋"/>
                <w:i w:val="0"/>
                <w:iCs w:val="0"/>
                <w:color w:val="000000"/>
                <w:sz w:val="21"/>
                <w:szCs w:val="21"/>
                <w:u w:val="none"/>
              </w:rPr>
            </w:pPr>
          </w:p>
        </w:tc>
      </w:tr>
      <w:tr w14:paraId="7BFAE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6F7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6E4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除颤仪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BDC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522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B32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B7C51">
            <w:pPr>
              <w:jc w:val="center"/>
              <w:rPr>
                <w:rFonts w:hint="eastAsia" w:ascii="仿宋" w:hAnsi="仿宋" w:eastAsia="仿宋" w:cs="仿宋"/>
                <w:i w:val="0"/>
                <w:iCs w:val="0"/>
                <w:color w:val="000000"/>
                <w:sz w:val="21"/>
                <w:szCs w:val="21"/>
                <w:u w:val="none"/>
              </w:rPr>
            </w:pPr>
          </w:p>
        </w:tc>
      </w:tr>
      <w:tr w14:paraId="4812A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F24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F47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心理测评系统患者端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2F4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1/套</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DA0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软件和信息技术服务业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895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6AED8">
            <w:pPr>
              <w:jc w:val="center"/>
              <w:rPr>
                <w:rFonts w:hint="eastAsia" w:ascii="仿宋" w:hAnsi="仿宋" w:eastAsia="仿宋" w:cs="仿宋"/>
                <w:i w:val="0"/>
                <w:iCs w:val="0"/>
                <w:color w:val="000000"/>
                <w:sz w:val="21"/>
                <w:szCs w:val="21"/>
                <w:u w:val="none"/>
              </w:rPr>
            </w:pPr>
          </w:p>
        </w:tc>
      </w:tr>
      <w:tr w14:paraId="74DC1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AA0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546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动态心电图监测仪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000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F3D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57C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6709B">
            <w:pPr>
              <w:jc w:val="center"/>
              <w:rPr>
                <w:rFonts w:hint="eastAsia" w:ascii="仿宋" w:hAnsi="仿宋" w:eastAsia="仿宋" w:cs="仿宋"/>
                <w:i w:val="0"/>
                <w:iCs w:val="0"/>
                <w:color w:val="000000"/>
                <w:sz w:val="21"/>
                <w:szCs w:val="21"/>
                <w:u w:val="none"/>
              </w:rPr>
            </w:pPr>
          </w:p>
        </w:tc>
      </w:tr>
      <w:tr w14:paraId="54A25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AF5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B60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动态血压监测仪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38A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583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C36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286E1">
            <w:pPr>
              <w:jc w:val="center"/>
              <w:rPr>
                <w:rFonts w:hint="eastAsia" w:ascii="仿宋" w:hAnsi="仿宋" w:eastAsia="仿宋" w:cs="仿宋"/>
                <w:i w:val="0"/>
                <w:iCs w:val="0"/>
                <w:color w:val="000000"/>
                <w:sz w:val="21"/>
                <w:szCs w:val="21"/>
                <w:u w:val="none"/>
              </w:rPr>
            </w:pPr>
          </w:p>
        </w:tc>
      </w:tr>
      <w:tr w14:paraId="321BE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B0B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3B3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牙科综合治疗椅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58A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AED8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E94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B2CF8">
            <w:pPr>
              <w:jc w:val="center"/>
              <w:rPr>
                <w:rFonts w:hint="eastAsia" w:ascii="仿宋" w:hAnsi="仿宋" w:eastAsia="仿宋" w:cs="仿宋"/>
                <w:i w:val="0"/>
                <w:iCs w:val="0"/>
                <w:color w:val="000000"/>
                <w:sz w:val="21"/>
                <w:szCs w:val="21"/>
                <w:u w:val="none"/>
              </w:rPr>
            </w:pPr>
          </w:p>
        </w:tc>
      </w:tr>
      <w:tr w14:paraId="350BF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0AF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3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D1A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手动读板仪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416C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559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876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A508F">
            <w:pPr>
              <w:jc w:val="center"/>
              <w:rPr>
                <w:rFonts w:hint="eastAsia" w:ascii="仿宋" w:hAnsi="仿宋" w:eastAsia="仿宋" w:cs="仿宋"/>
                <w:i w:val="0"/>
                <w:iCs w:val="0"/>
                <w:color w:val="000000"/>
                <w:sz w:val="21"/>
                <w:szCs w:val="21"/>
                <w:u w:val="none"/>
              </w:rPr>
            </w:pPr>
          </w:p>
        </w:tc>
      </w:tr>
      <w:tr w14:paraId="01159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33F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E8B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无创呼吸机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E37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973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FD7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5547F">
            <w:pPr>
              <w:jc w:val="center"/>
              <w:rPr>
                <w:rFonts w:hint="eastAsia" w:ascii="仿宋" w:hAnsi="仿宋" w:eastAsia="仿宋" w:cs="仿宋"/>
                <w:i w:val="0"/>
                <w:iCs w:val="0"/>
                <w:color w:val="000000"/>
                <w:sz w:val="21"/>
                <w:szCs w:val="21"/>
                <w:u w:val="none"/>
              </w:rPr>
            </w:pPr>
          </w:p>
        </w:tc>
      </w:tr>
      <w:tr w14:paraId="33773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01A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CB6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血小板恒温震荡保存箱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2C0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042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261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CCBF7">
            <w:pPr>
              <w:jc w:val="center"/>
              <w:rPr>
                <w:rFonts w:hint="eastAsia" w:ascii="仿宋" w:hAnsi="仿宋" w:eastAsia="仿宋" w:cs="仿宋"/>
                <w:i w:val="0"/>
                <w:iCs w:val="0"/>
                <w:color w:val="000000"/>
                <w:sz w:val="21"/>
                <w:szCs w:val="21"/>
                <w:u w:val="none"/>
              </w:rPr>
            </w:pPr>
          </w:p>
        </w:tc>
      </w:tr>
      <w:tr w14:paraId="2654B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7A02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3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AE4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铅衣、铅帽、铅眼镜、铅围脖、铅裤衩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9B3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F84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BF7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C2955">
            <w:pPr>
              <w:jc w:val="center"/>
              <w:rPr>
                <w:rFonts w:hint="eastAsia" w:ascii="仿宋" w:hAnsi="仿宋" w:eastAsia="仿宋" w:cs="仿宋"/>
                <w:i w:val="0"/>
                <w:iCs w:val="0"/>
                <w:color w:val="000000"/>
                <w:sz w:val="21"/>
                <w:szCs w:val="21"/>
                <w:u w:val="none"/>
              </w:rPr>
            </w:pPr>
          </w:p>
        </w:tc>
      </w:tr>
      <w:tr w14:paraId="05E17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DAA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D29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肢体气压治疗仪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7E0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A3F2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750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F37DC">
            <w:pPr>
              <w:jc w:val="center"/>
              <w:rPr>
                <w:rFonts w:hint="eastAsia" w:ascii="仿宋" w:hAnsi="仿宋" w:eastAsia="仿宋" w:cs="仿宋"/>
                <w:i w:val="0"/>
                <w:iCs w:val="0"/>
                <w:color w:val="000000"/>
                <w:sz w:val="21"/>
                <w:szCs w:val="21"/>
                <w:u w:val="none"/>
              </w:rPr>
            </w:pPr>
          </w:p>
        </w:tc>
      </w:tr>
      <w:tr w14:paraId="64C75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E48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DB7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电子血压计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C10B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C3A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4F0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2DC71">
            <w:pPr>
              <w:jc w:val="center"/>
              <w:rPr>
                <w:rFonts w:hint="eastAsia" w:ascii="仿宋" w:hAnsi="仿宋" w:eastAsia="仿宋" w:cs="仿宋"/>
                <w:i w:val="0"/>
                <w:iCs w:val="0"/>
                <w:color w:val="000000"/>
                <w:sz w:val="21"/>
                <w:szCs w:val="21"/>
                <w:u w:val="none"/>
              </w:rPr>
            </w:pPr>
          </w:p>
        </w:tc>
      </w:tr>
      <w:tr w14:paraId="1B6A9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BA4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744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身高体重测量仪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E50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BC7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ADC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CB361">
            <w:pPr>
              <w:jc w:val="center"/>
              <w:rPr>
                <w:rFonts w:hint="eastAsia" w:ascii="仿宋" w:hAnsi="仿宋" w:eastAsia="仿宋" w:cs="仿宋"/>
                <w:i w:val="0"/>
                <w:iCs w:val="0"/>
                <w:color w:val="000000"/>
                <w:sz w:val="21"/>
                <w:szCs w:val="21"/>
                <w:u w:val="none"/>
              </w:rPr>
            </w:pPr>
          </w:p>
        </w:tc>
      </w:tr>
      <w:tr w14:paraId="539E2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B83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0E2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血气、血氧、电解质分析仪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9EC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9D8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414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5A0F9">
            <w:pPr>
              <w:jc w:val="center"/>
              <w:rPr>
                <w:rFonts w:hint="eastAsia" w:ascii="仿宋" w:hAnsi="仿宋" w:eastAsia="仿宋" w:cs="仿宋"/>
                <w:i w:val="0"/>
                <w:iCs w:val="0"/>
                <w:color w:val="000000"/>
                <w:sz w:val="21"/>
                <w:szCs w:val="21"/>
                <w:u w:val="none"/>
              </w:rPr>
            </w:pPr>
          </w:p>
        </w:tc>
      </w:tr>
      <w:tr w14:paraId="61085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4E5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D6B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高速台式离心机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BFB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B99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00B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180E5">
            <w:pPr>
              <w:jc w:val="center"/>
              <w:rPr>
                <w:rFonts w:hint="eastAsia" w:ascii="仿宋" w:hAnsi="仿宋" w:eastAsia="仿宋" w:cs="仿宋"/>
                <w:i w:val="0"/>
                <w:iCs w:val="0"/>
                <w:color w:val="000000"/>
                <w:sz w:val="21"/>
                <w:szCs w:val="21"/>
                <w:u w:val="none"/>
              </w:rPr>
            </w:pPr>
          </w:p>
        </w:tc>
      </w:tr>
      <w:tr w14:paraId="12E0A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6CA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674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恒温水浴汽浴振荡器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10E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49B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C6E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63585">
            <w:pPr>
              <w:jc w:val="center"/>
              <w:rPr>
                <w:rFonts w:hint="eastAsia" w:ascii="仿宋" w:hAnsi="仿宋" w:eastAsia="仿宋" w:cs="仿宋"/>
                <w:i w:val="0"/>
                <w:iCs w:val="0"/>
                <w:color w:val="000000"/>
                <w:sz w:val="21"/>
                <w:szCs w:val="21"/>
                <w:u w:val="none"/>
              </w:rPr>
            </w:pPr>
          </w:p>
        </w:tc>
      </w:tr>
      <w:tr w14:paraId="0E201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7741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80F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中药饮片电子天平秤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2B3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06C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A9FC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49D2E">
            <w:pPr>
              <w:jc w:val="center"/>
              <w:rPr>
                <w:rFonts w:hint="eastAsia" w:ascii="仿宋" w:hAnsi="仿宋" w:eastAsia="仿宋" w:cs="仿宋"/>
                <w:i w:val="0"/>
                <w:iCs w:val="0"/>
                <w:color w:val="000000"/>
                <w:sz w:val="21"/>
                <w:szCs w:val="21"/>
                <w:u w:val="none"/>
              </w:rPr>
            </w:pPr>
          </w:p>
        </w:tc>
      </w:tr>
      <w:tr w14:paraId="4EA3A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BE1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C73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中药粉碎机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F9B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5EC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712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5C45B">
            <w:pPr>
              <w:jc w:val="center"/>
              <w:rPr>
                <w:rFonts w:hint="eastAsia" w:ascii="仿宋" w:hAnsi="仿宋" w:eastAsia="仿宋" w:cs="仿宋"/>
                <w:i w:val="0"/>
                <w:iCs w:val="0"/>
                <w:color w:val="000000"/>
                <w:sz w:val="21"/>
                <w:szCs w:val="21"/>
                <w:u w:val="none"/>
              </w:rPr>
            </w:pPr>
          </w:p>
        </w:tc>
      </w:tr>
      <w:tr w14:paraId="3D9E8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02B4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4A6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电热恒温水温箱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F29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C4C6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5E8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0CB9D">
            <w:pPr>
              <w:jc w:val="center"/>
              <w:rPr>
                <w:rFonts w:hint="eastAsia" w:ascii="仿宋" w:hAnsi="仿宋" w:eastAsia="仿宋" w:cs="仿宋"/>
                <w:i w:val="0"/>
                <w:iCs w:val="0"/>
                <w:color w:val="000000"/>
                <w:sz w:val="21"/>
                <w:szCs w:val="21"/>
                <w:u w:val="none"/>
              </w:rPr>
            </w:pPr>
          </w:p>
        </w:tc>
      </w:tr>
      <w:tr w14:paraId="36BE0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62D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458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儿童防护铅衣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8E1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02A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6D2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A4CC1">
            <w:pPr>
              <w:jc w:val="center"/>
              <w:rPr>
                <w:rFonts w:hint="eastAsia" w:ascii="仿宋" w:hAnsi="仿宋" w:eastAsia="仿宋" w:cs="仿宋"/>
                <w:i w:val="0"/>
                <w:iCs w:val="0"/>
                <w:color w:val="000000"/>
                <w:sz w:val="21"/>
                <w:szCs w:val="21"/>
                <w:u w:val="none"/>
              </w:rPr>
            </w:pPr>
          </w:p>
        </w:tc>
      </w:tr>
    </w:tbl>
    <w:p w14:paraId="6B042437">
      <w:pPr>
        <w:pStyle w:val="17"/>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注：1、投标人“投标分项报价表”按此表填写报价，本招标文件明确为本项目采购内容，此表中未列明的，包含在投标报价中。</w:t>
      </w:r>
    </w:p>
    <w:p w14:paraId="042D0D3C">
      <w:pPr>
        <w:pStyle w:val="17"/>
        <w:rPr>
          <w:rFonts w:hint="eastAsia" w:ascii="仿宋" w:hAnsi="仿宋" w:eastAsia="仿宋" w:cs="仿宋"/>
          <w:b/>
          <w:bCs/>
          <w:sz w:val="24"/>
          <w:szCs w:val="24"/>
          <w:highlight w:val="none"/>
          <w:lang w:val="en-US" w:eastAsia="zh-CN"/>
        </w:rPr>
      </w:pPr>
    </w:p>
    <w:p w14:paraId="6E116DD5">
      <w:pPr>
        <w:pStyle w:val="17"/>
        <w:outlineLvl w:val="2"/>
        <w:rPr>
          <w:rFonts w:hint="eastAsia" w:ascii="仿宋" w:hAnsi="仿宋" w:eastAsia="仿宋" w:cs="仿宋"/>
          <w:b/>
          <w:bCs/>
          <w:i w:val="0"/>
          <w:caps w:val="0"/>
          <w:color w:val="000000"/>
          <w:spacing w:val="0"/>
          <w:w w:val="100"/>
          <w:sz w:val="24"/>
          <w:szCs w:val="24"/>
          <w:highlight w:val="none"/>
          <w:lang w:val="en-US" w:eastAsia="zh-CN"/>
        </w:rPr>
      </w:pPr>
      <w:r>
        <w:rPr>
          <w:rFonts w:hint="eastAsia" w:ascii="仿宋" w:hAnsi="仿宋" w:eastAsia="仿宋" w:cs="仿宋"/>
          <w:b/>
          <w:bCs/>
          <w:i w:val="0"/>
          <w:caps w:val="0"/>
          <w:color w:val="000000"/>
          <w:spacing w:val="0"/>
          <w:w w:val="100"/>
          <w:sz w:val="24"/>
          <w:szCs w:val="24"/>
          <w:highlight w:val="none"/>
          <w:lang w:val="en-US" w:eastAsia="zh-CN"/>
        </w:rPr>
        <w:t>2.2、标项二技术要求</w:t>
      </w:r>
    </w:p>
    <w:p w14:paraId="00ADDA7D">
      <w:pPr>
        <w:rPr>
          <w:rFonts w:hint="eastAsia" w:ascii="仿宋" w:hAnsi="仿宋" w:eastAsia="仿宋" w:cs="仿宋"/>
          <w:b/>
          <w:bCs/>
          <w:sz w:val="24"/>
          <w:szCs w:val="24"/>
        </w:rPr>
      </w:pPr>
      <w:r>
        <w:rPr>
          <w:rFonts w:hint="eastAsia" w:ascii="仿宋" w:hAnsi="仿宋" w:eastAsia="仿宋" w:cs="仿宋"/>
          <w:b/>
          <w:bCs/>
          <w:sz w:val="24"/>
          <w:szCs w:val="24"/>
        </w:rPr>
        <w:t>(一)、便携式彩色超声多普勒</w:t>
      </w:r>
    </w:p>
    <w:p w14:paraId="7971C0FF">
      <w:pPr>
        <w:rPr>
          <w:rFonts w:hint="eastAsia" w:ascii="仿宋" w:hAnsi="仿宋" w:eastAsia="仿宋" w:cs="仿宋"/>
          <w:sz w:val="24"/>
          <w:szCs w:val="24"/>
        </w:rPr>
      </w:pPr>
      <w:r>
        <w:rPr>
          <w:rFonts w:hint="eastAsia" w:ascii="仿宋" w:hAnsi="仿宋" w:eastAsia="仿宋" w:cs="仿宋"/>
          <w:sz w:val="24"/>
          <w:szCs w:val="24"/>
        </w:rPr>
        <w:t>1.系统技术规格及概述:</w:t>
      </w:r>
    </w:p>
    <w:p w14:paraId="67C33CC1">
      <w:pPr>
        <w:rPr>
          <w:rFonts w:hint="eastAsia" w:ascii="仿宋" w:hAnsi="仿宋" w:eastAsia="仿宋" w:cs="仿宋"/>
          <w:sz w:val="24"/>
          <w:szCs w:val="24"/>
        </w:rPr>
      </w:pPr>
      <w:r>
        <w:rPr>
          <w:rFonts w:hint="eastAsia" w:ascii="仿宋" w:hAnsi="仿宋" w:eastAsia="仿宋" w:cs="仿宋"/>
          <w:sz w:val="24"/>
          <w:szCs w:val="24"/>
        </w:rPr>
        <w:t>1.1≥15英寸LED显示器，可根据环境光变化自动调节亮度，1.2探头接口≥2个。</w:t>
      </w:r>
    </w:p>
    <w:p w14:paraId="0148F3EF">
      <w:pPr>
        <w:rPr>
          <w:rFonts w:hint="eastAsia" w:ascii="仿宋" w:hAnsi="仿宋" w:eastAsia="仿宋" w:cs="仿宋"/>
          <w:sz w:val="24"/>
          <w:szCs w:val="24"/>
        </w:rPr>
      </w:pPr>
      <w:r>
        <w:rPr>
          <w:rFonts w:hint="eastAsia" w:ascii="仿宋" w:hAnsi="仿宋" w:eastAsia="仿宋" w:cs="仿宋"/>
          <w:sz w:val="24"/>
          <w:szCs w:val="24"/>
        </w:rPr>
        <w:t>二、维灰阶模式</w:t>
      </w:r>
    </w:p>
    <w:p w14:paraId="11703BBB">
      <w:pPr>
        <w:rPr>
          <w:rFonts w:hint="eastAsia" w:ascii="仿宋" w:hAnsi="仿宋" w:eastAsia="仿宋" w:cs="仿宋"/>
          <w:sz w:val="24"/>
          <w:szCs w:val="24"/>
        </w:rPr>
      </w:pPr>
      <w:r>
        <w:rPr>
          <w:rFonts w:hint="eastAsia" w:ascii="仿宋" w:hAnsi="仿宋" w:eastAsia="仿宋" w:cs="仿宋"/>
          <w:sz w:val="24"/>
          <w:szCs w:val="24"/>
        </w:rPr>
        <w:t>2.1组织谐波成像</w:t>
      </w:r>
    </w:p>
    <w:p w14:paraId="5B8BF756">
      <w:pPr>
        <w:rPr>
          <w:rFonts w:hint="eastAsia" w:ascii="仿宋" w:hAnsi="仿宋" w:eastAsia="仿宋" w:cs="仿宋"/>
          <w:sz w:val="24"/>
          <w:szCs w:val="24"/>
        </w:rPr>
      </w:pPr>
      <w:r>
        <w:rPr>
          <w:rFonts w:hint="eastAsia" w:ascii="仿宋" w:hAnsi="仿宋" w:eastAsia="仿宋" w:cs="仿宋"/>
          <w:sz w:val="24"/>
          <w:szCs w:val="24"/>
        </w:rPr>
        <w:t>2.2组织特异性成像</w:t>
      </w:r>
    </w:p>
    <w:p w14:paraId="77112CAD">
      <w:pPr>
        <w:rPr>
          <w:rFonts w:hint="eastAsia" w:ascii="仿宋" w:hAnsi="仿宋" w:eastAsia="仿宋" w:cs="仿宋"/>
          <w:sz w:val="24"/>
          <w:szCs w:val="24"/>
        </w:rPr>
      </w:pPr>
      <w:r>
        <w:rPr>
          <w:rFonts w:hint="eastAsia" w:ascii="仿宋" w:hAnsi="仿宋" w:eastAsia="仿宋" w:cs="仿宋"/>
          <w:sz w:val="24"/>
          <w:szCs w:val="24"/>
        </w:rPr>
        <w:t>2.3多角度空间复合成像技术，≥3档可调</w:t>
      </w:r>
    </w:p>
    <w:p w14:paraId="4477CEA9">
      <w:pPr>
        <w:rPr>
          <w:rFonts w:hint="eastAsia" w:ascii="仿宋" w:hAnsi="仿宋" w:eastAsia="仿宋" w:cs="仿宋"/>
          <w:sz w:val="24"/>
          <w:szCs w:val="24"/>
        </w:rPr>
      </w:pPr>
      <w:r>
        <w:rPr>
          <w:rFonts w:hint="eastAsia" w:ascii="仿宋" w:hAnsi="仿宋" w:eastAsia="仿宋" w:cs="仿宋"/>
          <w:sz w:val="24"/>
          <w:szCs w:val="24"/>
        </w:rPr>
        <w:t>2.4斑点噪声抑制成像，≥5档可调</w:t>
      </w:r>
    </w:p>
    <w:p w14:paraId="2AD68301">
      <w:pPr>
        <w:rPr>
          <w:rFonts w:hint="eastAsia" w:ascii="仿宋" w:hAnsi="仿宋" w:eastAsia="仿宋" w:cs="仿宋"/>
          <w:sz w:val="24"/>
          <w:szCs w:val="24"/>
        </w:rPr>
      </w:pPr>
      <w:r>
        <w:rPr>
          <w:rFonts w:hint="eastAsia" w:ascii="仿宋" w:hAnsi="仿宋" w:eastAsia="仿宋" w:cs="仿宋"/>
          <w:sz w:val="24"/>
          <w:szCs w:val="24"/>
        </w:rPr>
        <w:t>2.5 B图像偏转，≥5档可调</w:t>
      </w:r>
    </w:p>
    <w:p w14:paraId="6707DBA2">
      <w:pPr>
        <w:rPr>
          <w:rFonts w:hint="eastAsia" w:ascii="仿宋" w:hAnsi="仿宋" w:eastAsia="仿宋" w:cs="仿宋"/>
          <w:sz w:val="24"/>
          <w:szCs w:val="24"/>
        </w:rPr>
      </w:pPr>
      <w:r>
        <w:rPr>
          <w:rFonts w:hint="eastAsia" w:ascii="仿宋" w:hAnsi="仿宋" w:eastAsia="仿宋" w:cs="仿宋"/>
          <w:sz w:val="24"/>
          <w:szCs w:val="24"/>
        </w:rPr>
        <w:t>2.6 TGC≥8段，LGC≥2段</w:t>
      </w:r>
    </w:p>
    <w:p w14:paraId="0FAF1F6D">
      <w:pPr>
        <w:rPr>
          <w:rFonts w:hint="eastAsia" w:ascii="仿宋" w:hAnsi="仿宋" w:eastAsia="仿宋" w:cs="仿宋"/>
          <w:sz w:val="24"/>
          <w:szCs w:val="24"/>
        </w:rPr>
      </w:pPr>
      <w:r>
        <w:rPr>
          <w:rFonts w:hint="eastAsia" w:ascii="仿宋" w:hAnsi="仿宋" w:eastAsia="仿宋" w:cs="仿宋"/>
          <w:sz w:val="24"/>
          <w:szCs w:val="24"/>
        </w:rPr>
        <w:t>3.M型成像模式</w:t>
      </w:r>
    </w:p>
    <w:p w14:paraId="47332A59">
      <w:pPr>
        <w:rPr>
          <w:rFonts w:hint="eastAsia" w:ascii="仿宋" w:hAnsi="仿宋" w:eastAsia="仿宋" w:cs="仿宋"/>
          <w:color w:val="auto"/>
          <w:sz w:val="24"/>
          <w:szCs w:val="24"/>
        </w:rPr>
      </w:pPr>
      <w:r>
        <w:rPr>
          <w:rFonts w:hint="eastAsia" w:ascii="仿宋" w:hAnsi="仿宋" w:eastAsia="仿宋" w:cs="仿宋"/>
          <w:sz w:val="24"/>
          <w:szCs w:val="24"/>
        </w:rPr>
        <w:t>3.1</w:t>
      </w:r>
      <w:r>
        <w:rPr>
          <w:rFonts w:hint="eastAsia" w:ascii="仿宋" w:hAnsi="仿宋" w:eastAsia="仿宋" w:cs="仿宋"/>
          <w:color w:val="auto"/>
          <w:sz w:val="24"/>
          <w:szCs w:val="24"/>
        </w:rPr>
        <w:t>彩色M型</w:t>
      </w:r>
    </w:p>
    <w:p w14:paraId="47E03713">
      <w:pPr>
        <w:rPr>
          <w:rFonts w:hint="eastAsia" w:ascii="仿宋" w:hAnsi="仿宋" w:eastAsia="仿宋" w:cs="仿宋"/>
          <w:color w:val="auto"/>
          <w:sz w:val="24"/>
          <w:szCs w:val="24"/>
        </w:rPr>
      </w:pPr>
      <w:r>
        <w:rPr>
          <w:rFonts w:hint="eastAsia" w:ascii="仿宋" w:hAnsi="仿宋" w:eastAsia="仿宋" w:cs="仿宋"/>
          <w:color w:val="auto"/>
          <w:sz w:val="24"/>
          <w:szCs w:val="24"/>
        </w:rPr>
        <w:t>3.2解剖M型，取样线≥3线，可360度任意旋转</w:t>
      </w:r>
    </w:p>
    <w:p w14:paraId="294D9565">
      <w:pPr>
        <w:rPr>
          <w:rFonts w:hint="eastAsia" w:ascii="仿宋" w:hAnsi="仿宋" w:eastAsia="仿宋" w:cs="仿宋"/>
          <w:color w:val="auto"/>
          <w:sz w:val="24"/>
          <w:szCs w:val="24"/>
        </w:rPr>
      </w:pPr>
      <w:r>
        <w:rPr>
          <w:rFonts w:hint="eastAsia" w:ascii="仿宋" w:hAnsi="仿宋" w:eastAsia="仿宋" w:cs="仿宋"/>
          <w:color w:val="auto"/>
          <w:sz w:val="24"/>
          <w:szCs w:val="24"/>
        </w:rPr>
        <w:t>4.彩色多普勒成像(包括彩色，能量，方向能量多普勒模式)</w:t>
      </w:r>
    </w:p>
    <w:p w14:paraId="429A6E10">
      <w:pPr>
        <w:rPr>
          <w:rFonts w:hint="eastAsia" w:ascii="仿宋" w:hAnsi="仿宋" w:eastAsia="仿宋" w:cs="仿宋"/>
          <w:color w:val="auto"/>
          <w:sz w:val="24"/>
          <w:szCs w:val="24"/>
        </w:rPr>
      </w:pPr>
      <w:r>
        <w:rPr>
          <w:rFonts w:hint="eastAsia" w:ascii="仿宋" w:hAnsi="仿宋" w:eastAsia="仿宋" w:cs="仿宋"/>
          <w:color w:val="auto"/>
          <w:sz w:val="24"/>
          <w:szCs w:val="24"/>
        </w:rPr>
        <w:t>4.1高分辨率血流成像功能</w:t>
      </w:r>
    </w:p>
    <w:p w14:paraId="74D6302C">
      <w:pPr>
        <w:rPr>
          <w:rFonts w:hint="eastAsia" w:ascii="仿宋" w:hAnsi="仿宋" w:eastAsia="仿宋" w:cs="仿宋"/>
          <w:color w:val="auto"/>
          <w:sz w:val="24"/>
          <w:szCs w:val="24"/>
        </w:rPr>
      </w:pPr>
      <w:r>
        <w:rPr>
          <w:rFonts w:hint="eastAsia" w:ascii="仿宋" w:hAnsi="仿宋" w:eastAsia="仿宋" w:cs="仿宋"/>
          <w:color w:val="auto"/>
          <w:sz w:val="24"/>
          <w:szCs w:val="24"/>
        </w:rPr>
        <w:t>4.2双实时同屏对比显示</w:t>
      </w:r>
    </w:p>
    <w:p w14:paraId="6632DEDC">
      <w:pPr>
        <w:rPr>
          <w:rFonts w:hint="eastAsia" w:ascii="仿宋" w:hAnsi="仿宋" w:eastAsia="仿宋" w:cs="仿宋"/>
          <w:color w:val="auto"/>
          <w:sz w:val="24"/>
          <w:szCs w:val="24"/>
        </w:rPr>
      </w:pPr>
      <w:r>
        <w:rPr>
          <w:rFonts w:hint="eastAsia" w:ascii="仿宋" w:hAnsi="仿宋" w:eastAsia="仿宋" w:cs="仿宋"/>
          <w:color w:val="auto"/>
          <w:sz w:val="24"/>
          <w:szCs w:val="24"/>
        </w:rPr>
        <w:t>4.3自动调节取样框的角度及位置</w:t>
      </w:r>
    </w:p>
    <w:p w14:paraId="711FB4A6">
      <w:pPr>
        <w:rPr>
          <w:rFonts w:hint="eastAsia" w:ascii="仿宋" w:hAnsi="仿宋" w:eastAsia="仿宋" w:cs="仿宋"/>
          <w:color w:val="auto"/>
          <w:sz w:val="24"/>
          <w:szCs w:val="24"/>
        </w:rPr>
      </w:pPr>
      <w:r>
        <w:rPr>
          <w:rFonts w:hint="eastAsia" w:ascii="仿宋" w:hAnsi="仿宋" w:eastAsia="仿宋" w:cs="仿宋"/>
          <w:color w:val="auto"/>
          <w:sz w:val="24"/>
          <w:szCs w:val="24"/>
        </w:rPr>
        <w:t>▲4.4立体血流功能，支持彩色模式和能量模式</w:t>
      </w:r>
    </w:p>
    <w:p w14:paraId="3D6B4577">
      <w:pPr>
        <w:rPr>
          <w:rFonts w:hint="eastAsia" w:ascii="仿宋" w:hAnsi="仿宋" w:eastAsia="仿宋" w:cs="仿宋"/>
          <w:color w:val="auto"/>
          <w:sz w:val="24"/>
          <w:szCs w:val="24"/>
        </w:rPr>
      </w:pPr>
      <w:r>
        <w:rPr>
          <w:rFonts w:hint="eastAsia" w:ascii="仿宋" w:hAnsi="仿宋" w:eastAsia="仿宋" w:cs="仿宋"/>
          <w:color w:val="auto"/>
          <w:sz w:val="24"/>
          <w:szCs w:val="24"/>
        </w:rPr>
        <w:t>4.5取样框偏转:线阵探头支持≥20度，取样框可根据探头血流方向自动调节</w:t>
      </w:r>
    </w:p>
    <w:p w14:paraId="74D08B70">
      <w:pPr>
        <w:rPr>
          <w:rFonts w:hint="eastAsia" w:ascii="仿宋" w:hAnsi="仿宋" w:eastAsia="仿宋" w:cs="仿宋"/>
          <w:color w:val="auto"/>
          <w:sz w:val="24"/>
          <w:szCs w:val="24"/>
        </w:rPr>
      </w:pPr>
      <w:r>
        <w:rPr>
          <w:rFonts w:hint="eastAsia" w:ascii="仿宋" w:hAnsi="仿宋" w:eastAsia="仿宋" w:cs="仿宋"/>
          <w:color w:val="auto"/>
          <w:sz w:val="24"/>
          <w:szCs w:val="24"/>
        </w:rPr>
        <w:t>5.频谱多普勒成像</w:t>
      </w:r>
    </w:p>
    <w:p w14:paraId="40137000">
      <w:pPr>
        <w:rPr>
          <w:rFonts w:hint="eastAsia" w:ascii="仿宋" w:hAnsi="仿宋" w:eastAsia="仿宋" w:cs="仿宋"/>
          <w:color w:val="auto"/>
          <w:sz w:val="24"/>
          <w:szCs w:val="24"/>
        </w:rPr>
      </w:pPr>
      <w:r>
        <w:rPr>
          <w:rFonts w:hint="eastAsia" w:ascii="仿宋" w:hAnsi="仿宋" w:eastAsia="仿宋" w:cs="仿宋"/>
          <w:color w:val="auto"/>
          <w:sz w:val="24"/>
          <w:szCs w:val="24"/>
        </w:rPr>
        <w:t>5.1脉冲多普勒，连续多普勒指向</w:t>
      </w:r>
    </w:p>
    <w:p w14:paraId="5AF9479A">
      <w:pPr>
        <w:rPr>
          <w:rFonts w:hint="eastAsia" w:ascii="仿宋" w:hAnsi="仿宋" w:eastAsia="仿宋" w:cs="仿宋"/>
          <w:color w:val="auto"/>
          <w:sz w:val="24"/>
          <w:szCs w:val="24"/>
        </w:rPr>
      </w:pPr>
      <w:r>
        <w:rPr>
          <w:rFonts w:hint="eastAsia" w:ascii="仿宋" w:hAnsi="仿宋" w:eastAsia="仿宋" w:cs="仿宋"/>
          <w:color w:val="auto"/>
          <w:sz w:val="24"/>
          <w:szCs w:val="24"/>
        </w:rPr>
        <w:t>5.2自动计算心动周期</w:t>
      </w:r>
    </w:p>
    <w:p w14:paraId="5A80A082">
      <w:pPr>
        <w:rPr>
          <w:rFonts w:hint="eastAsia" w:ascii="仿宋" w:hAnsi="仿宋" w:eastAsia="仿宋" w:cs="仿宋"/>
          <w:color w:val="auto"/>
          <w:sz w:val="24"/>
          <w:szCs w:val="24"/>
        </w:rPr>
      </w:pPr>
      <w:r>
        <w:rPr>
          <w:rFonts w:hint="eastAsia" w:ascii="仿宋" w:hAnsi="仿宋" w:eastAsia="仿宋" w:cs="仿宋"/>
          <w:color w:val="auto"/>
          <w:sz w:val="24"/>
          <w:szCs w:val="24"/>
        </w:rPr>
        <w:t>5.3 PW最大速度≥700cm/s:CW最大速度≥3500cm/s，自动优化(包括应用于二维，彩色，频谱模式，造影等)</w:t>
      </w:r>
    </w:p>
    <w:p w14:paraId="232E137D">
      <w:pPr>
        <w:rPr>
          <w:rFonts w:hint="eastAsia" w:ascii="仿宋" w:hAnsi="仿宋" w:eastAsia="仿宋" w:cs="仿宋"/>
          <w:color w:val="auto"/>
          <w:sz w:val="24"/>
          <w:szCs w:val="24"/>
        </w:rPr>
      </w:pPr>
      <w:r>
        <w:rPr>
          <w:rFonts w:hint="eastAsia" w:ascii="仿宋" w:hAnsi="仿宋" w:eastAsia="仿宋" w:cs="仿宋"/>
          <w:color w:val="auto"/>
          <w:sz w:val="24"/>
          <w:szCs w:val="24"/>
        </w:rPr>
        <w:t>6.穿刺针增强:具有双屏实时对比显示，增强前后效果，并支持自适应校正角度</w:t>
      </w:r>
    </w:p>
    <w:p w14:paraId="08EDBC71">
      <w:pPr>
        <w:rPr>
          <w:rFonts w:hint="eastAsia" w:ascii="仿宋" w:hAnsi="仿宋" w:eastAsia="仿宋" w:cs="仿宋"/>
          <w:color w:val="auto"/>
          <w:sz w:val="24"/>
          <w:szCs w:val="24"/>
        </w:rPr>
      </w:pPr>
      <w:r>
        <w:rPr>
          <w:rFonts w:hint="eastAsia" w:ascii="仿宋" w:hAnsi="仿宋" w:eastAsia="仿宋" w:cs="仿宋"/>
          <w:color w:val="auto"/>
          <w:sz w:val="24"/>
          <w:szCs w:val="24"/>
        </w:rPr>
        <w:t>7.造影成像:支持凸阵，线阵，腔内探头</w:t>
      </w:r>
    </w:p>
    <w:p w14:paraId="4305D30E">
      <w:pPr>
        <w:rPr>
          <w:rFonts w:hint="eastAsia" w:ascii="仿宋" w:hAnsi="仿宋" w:eastAsia="仿宋" w:cs="仿宋"/>
          <w:color w:val="auto"/>
          <w:sz w:val="24"/>
          <w:szCs w:val="24"/>
        </w:rPr>
      </w:pPr>
      <w:r>
        <w:rPr>
          <w:rFonts w:hint="eastAsia" w:ascii="仿宋" w:hAnsi="仿宋" w:eastAsia="仿宋" w:cs="仿宋"/>
          <w:color w:val="auto"/>
          <w:sz w:val="24"/>
          <w:szCs w:val="24"/>
        </w:rPr>
        <w:t>8.应变式弹性功能</w:t>
      </w:r>
    </w:p>
    <w:p w14:paraId="2A8A73A8">
      <w:pPr>
        <w:rPr>
          <w:rFonts w:hint="eastAsia" w:ascii="仿宋" w:hAnsi="仿宋" w:eastAsia="仿宋" w:cs="仿宋"/>
          <w:color w:val="auto"/>
          <w:sz w:val="24"/>
          <w:szCs w:val="24"/>
        </w:rPr>
      </w:pPr>
      <w:r>
        <w:rPr>
          <w:rFonts w:hint="eastAsia" w:ascii="仿宋" w:hAnsi="仿宋" w:eastAsia="仿宋" w:cs="仿宋"/>
          <w:color w:val="auto"/>
          <w:sz w:val="24"/>
          <w:szCs w:val="24"/>
        </w:rPr>
        <w:t>9.超声教学助手</w:t>
      </w:r>
    </w:p>
    <w:p w14:paraId="46F121C9">
      <w:pPr>
        <w:rPr>
          <w:rFonts w:hint="eastAsia" w:ascii="仿宋" w:hAnsi="仿宋" w:eastAsia="仿宋" w:cs="仿宋"/>
          <w:color w:val="auto"/>
          <w:sz w:val="24"/>
          <w:szCs w:val="24"/>
        </w:rPr>
      </w:pPr>
      <w:r>
        <w:rPr>
          <w:rFonts w:hint="eastAsia" w:ascii="仿宋" w:hAnsi="仿宋" w:eastAsia="仿宋" w:cs="仿宋"/>
          <w:color w:val="auto"/>
          <w:sz w:val="24"/>
          <w:szCs w:val="24"/>
        </w:rPr>
        <w:t>三、测量分析和报告</w:t>
      </w:r>
    </w:p>
    <w:p w14:paraId="52894E93">
      <w:pPr>
        <w:rPr>
          <w:rFonts w:hint="eastAsia" w:ascii="仿宋" w:hAnsi="仿宋" w:eastAsia="仿宋" w:cs="仿宋"/>
          <w:color w:val="auto"/>
          <w:sz w:val="24"/>
          <w:szCs w:val="24"/>
        </w:rPr>
      </w:pPr>
      <w:r>
        <w:rPr>
          <w:rFonts w:hint="eastAsia" w:ascii="仿宋" w:hAnsi="仿宋" w:eastAsia="仿宋" w:cs="仿宋"/>
          <w:color w:val="auto"/>
          <w:sz w:val="24"/>
          <w:szCs w:val="24"/>
        </w:rPr>
        <w:t>1.常规测量软件包</w:t>
      </w:r>
    </w:p>
    <w:p w14:paraId="0B03F2D3">
      <w:pPr>
        <w:rPr>
          <w:rFonts w:hint="eastAsia" w:ascii="仿宋" w:hAnsi="仿宋" w:eastAsia="仿宋" w:cs="仿宋"/>
          <w:color w:val="auto"/>
          <w:sz w:val="24"/>
          <w:szCs w:val="24"/>
        </w:rPr>
      </w:pPr>
      <w:r>
        <w:rPr>
          <w:rFonts w:hint="eastAsia" w:ascii="仿宋" w:hAnsi="仿宋" w:eastAsia="仿宋" w:cs="仿宋"/>
          <w:color w:val="auto"/>
          <w:sz w:val="24"/>
          <w:szCs w:val="24"/>
        </w:rPr>
        <w:t>2.血管内中膜自动测量，可同时进行血管前，后壁的内中膜一段距离的自动描记，自动生成测量数据结果</w:t>
      </w:r>
    </w:p>
    <w:p w14:paraId="62C8907B">
      <w:pPr>
        <w:rPr>
          <w:rFonts w:hint="eastAsia" w:ascii="仿宋" w:hAnsi="仿宋" w:eastAsia="仿宋" w:cs="仿宋"/>
          <w:color w:val="auto"/>
          <w:sz w:val="24"/>
          <w:szCs w:val="24"/>
        </w:rPr>
      </w:pPr>
      <w:r>
        <w:rPr>
          <w:rFonts w:hint="eastAsia" w:ascii="仿宋" w:hAnsi="仿宋" w:eastAsia="仿宋" w:cs="仿宋"/>
          <w:color w:val="auto"/>
          <w:sz w:val="24"/>
          <w:szCs w:val="24"/>
        </w:rPr>
        <w:t>3.电影回放</w:t>
      </w:r>
    </w:p>
    <w:p w14:paraId="07936C28">
      <w:pPr>
        <w:rPr>
          <w:rFonts w:hint="eastAsia" w:ascii="仿宋" w:hAnsi="仿宋" w:eastAsia="仿宋" w:cs="仿宋"/>
          <w:color w:val="auto"/>
          <w:sz w:val="24"/>
          <w:szCs w:val="24"/>
        </w:rPr>
      </w:pPr>
      <w:r>
        <w:rPr>
          <w:rFonts w:hint="eastAsia" w:ascii="仿宋" w:hAnsi="仿宋" w:eastAsia="仿宋" w:cs="仿宋"/>
          <w:color w:val="auto"/>
          <w:sz w:val="24"/>
          <w:szCs w:val="24"/>
        </w:rPr>
        <w:t>3.1所有模式下支持手动，自动回放</w:t>
      </w:r>
    </w:p>
    <w:p w14:paraId="2B3D8551">
      <w:pPr>
        <w:rPr>
          <w:rFonts w:hint="eastAsia" w:ascii="仿宋" w:hAnsi="仿宋" w:eastAsia="仿宋" w:cs="仿宋"/>
          <w:color w:val="auto"/>
          <w:sz w:val="24"/>
          <w:szCs w:val="24"/>
        </w:rPr>
      </w:pPr>
      <w:r>
        <w:rPr>
          <w:rFonts w:hint="eastAsia" w:ascii="仿宋" w:hAnsi="仿宋" w:eastAsia="仿宋" w:cs="仿宋"/>
          <w:color w:val="auto"/>
          <w:sz w:val="24"/>
          <w:szCs w:val="24"/>
        </w:rPr>
        <w:t>3.2支持向后存储和向前存储，时间长度可预置，向后存储≥6分钟的电影</w:t>
      </w:r>
    </w:p>
    <w:p w14:paraId="1F92337D">
      <w:pPr>
        <w:rPr>
          <w:rFonts w:hint="eastAsia" w:ascii="仿宋" w:hAnsi="仿宋" w:eastAsia="仿宋" w:cs="仿宋"/>
          <w:color w:val="auto"/>
          <w:sz w:val="24"/>
          <w:szCs w:val="24"/>
        </w:rPr>
      </w:pPr>
      <w:r>
        <w:rPr>
          <w:rFonts w:hint="eastAsia" w:ascii="仿宋" w:hAnsi="仿宋" w:eastAsia="仿宋" w:cs="仿宋"/>
          <w:color w:val="auto"/>
          <w:sz w:val="24"/>
          <w:szCs w:val="24"/>
        </w:rPr>
        <w:t>3.3支持保存后的图像同屏对比分析(动态，静态)</w:t>
      </w:r>
    </w:p>
    <w:p w14:paraId="0DB01662">
      <w:pPr>
        <w:rPr>
          <w:rFonts w:hint="eastAsia" w:ascii="仿宋" w:hAnsi="仿宋" w:eastAsia="仿宋" w:cs="仿宋"/>
          <w:color w:val="auto"/>
          <w:sz w:val="24"/>
          <w:szCs w:val="24"/>
        </w:rPr>
      </w:pPr>
      <w:r>
        <w:rPr>
          <w:rFonts w:hint="eastAsia" w:ascii="仿宋" w:hAnsi="仿宋" w:eastAsia="仿宋" w:cs="仿宋"/>
          <w:color w:val="auto"/>
          <w:sz w:val="24"/>
          <w:szCs w:val="24"/>
        </w:rPr>
        <w:t>4、原始数据处理，可对回放图像进行≥10个参数调节</w:t>
      </w:r>
    </w:p>
    <w:p w14:paraId="639ACE36">
      <w:pPr>
        <w:rPr>
          <w:rFonts w:hint="eastAsia" w:ascii="仿宋" w:hAnsi="仿宋" w:eastAsia="仿宋" w:cs="仿宋"/>
          <w:color w:val="auto"/>
          <w:sz w:val="24"/>
          <w:szCs w:val="24"/>
        </w:rPr>
      </w:pPr>
      <w:r>
        <w:rPr>
          <w:rFonts w:hint="eastAsia" w:ascii="仿宋" w:hAnsi="仿宋" w:eastAsia="仿宋" w:cs="仿宋"/>
          <w:color w:val="auto"/>
          <w:sz w:val="24"/>
          <w:szCs w:val="24"/>
        </w:rPr>
        <w:t>四、信息管理与存储。</w:t>
      </w:r>
    </w:p>
    <w:p w14:paraId="4A34254E">
      <w:pPr>
        <w:rPr>
          <w:rFonts w:hint="eastAsia" w:ascii="仿宋" w:hAnsi="仿宋" w:eastAsia="仿宋" w:cs="仿宋"/>
          <w:color w:val="auto"/>
          <w:sz w:val="24"/>
          <w:szCs w:val="24"/>
        </w:rPr>
      </w:pPr>
      <w:r>
        <w:rPr>
          <w:rFonts w:hint="eastAsia" w:ascii="仿宋" w:hAnsi="仿宋" w:eastAsia="仿宋" w:cs="仿宋"/>
          <w:color w:val="auto"/>
          <w:sz w:val="24"/>
          <w:szCs w:val="24"/>
        </w:rPr>
        <w:t>1、≥512G 固态硬盘</w:t>
      </w:r>
    </w:p>
    <w:p w14:paraId="6722F173">
      <w:pPr>
        <w:rPr>
          <w:rFonts w:hint="eastAsia" w:ascii="仿宋" w:hAnsi="仿宋" w:eastAsia="仿宋" w:cs="仿宋"/>
          <w:color w:val="auto"/>
          <w:sz w:val="24"/>
          <w:szCs w:val="24"/>
        </w:rPr>
      </w:pPr>
      <w:r>
        <w:rPr>
          <w:rFonts w:hint="eastAsia" w:ascii="仿宋" w:hAnsi="仿宋" w:eastAsia="仿宋" w:cs="仿宋"/>
          <w:color w:val="auto"/>
          <w:sz w:val="24"/>
          <w:szCs w:val="24"/>
        </w:rPr>
        <w:t>2、内置超声工作站，支持同步存储，即后台存储或导出图像数据的同时前台可以完成实时扫描，不影响检查操作</w:t>
      </w:r>
    </w:p>
    <w:p w14:paraId="71BA48D9">
      <w:pPr>
        <w:rPr>
          <w:rFonts w:hint="eastAsia" w:ascii="仿宋" w:hAnsi="仿宋" w:eastAsia="仿宋" w:cs="仿宋"/>
          <w:color w:val="auto"/>
          <w:sz w:val="24"/>
          <w:szCs w:val="24"/>
        </w:rPr>
      </w:pPr>
      <w:r>
        <w:rPr>
          <w:rFonts w:hint="eastAsia" w:ascii="仿宋" w:hAnsi="仿宋" w:eastAsia="仿宋" w:cs="仿宋"/>
          <w:color w:val="auto"/>
          <w:sz w:val="24"/>
          <w:szCs w:val="24"/>
        </w:rPr>
        <w:t>3、动态图像，静态图像以PC格式直接导出(支持单帧图像文件包含:DCM,TIFF,BMP,JPG单帧，电影文件包括:CIN,AVI,DCM,MP4)，无需特殊软件即能在普通PC机上直接观看图像。</w:t>
      </w:r>
    </w:p>
    <w:p w14:paraId="3AB99B8E">
      <w:pPr>
        <w:rPr>
          <w:rFonts w:hint="eastAsia" w:ascii="仿宋" w:hAnsi="仿宋" w:eastAsia="仿宋" w:cs="仿宋"/>
          <w:color w:val="auto"/>
          <w:sz w:val="24"/>
          <w:szCs w:val="24"/>
        </w:rPr>
      </w:pPr>
      <w:r>
        <w:rPr>
          <w:rFonts w:hint="eastAsia" w:ascii="仿宋" w:hAnsi="仿宋" w:eastAsia="仿宋" w:cs="仿宋"/>
          <w:color w:val="auto"/>
          <w:sz w:val="24"/>
          <w:szCs w:val="24"/>
        </w:rPr>
        <w:t>4、通过局域网将单帧图像或电影文件从超声系统分享到手机或平板等智能设备</w:t>
      </w:r>
    </w:p>
    <w:p w14:paraId="4A37B201">
      <w:pPr>
        <w:rPr>
          <w:rFonts w:hint="eastAsia" w:ascii="仿宋" w:hAnsi="仿宋" w:eastAsia="仿宋" w:cs="仿宋"/>
          <w:color w:val="auto"/>
          <w:sz w:val="24"/>
          <w:szCs w:val="24"/>
        </w:rPr>
      </w:pPr>
      <w:r>
        <w:rPr>
          <w:rFonts w:hint="eastAsia" w:ascii="仿宋" w:hAnsi="仿宋" w:eastAsia="仿宋" w:cs="仿宋"/>
          <w:color w:val="auto"/>
          <w:sz w:val="24"/>
          <w:szCs w:val="24"/>
        </w:rPr>
        <w:t>5、通过扫描二维码实现图像分享</w:t>
      </w:r>
    </w:p>
    <w:p w14:paraId="4D3FE3EE">
      <w:pPr>
        <w:rPr>
          <w:rFonts w:hint="eastAsia" w:ascii="仿宋" w:hAnsi="仿宋" w:eastAsia="仿宋" w:cs="仿宋"/>
          <w:color w:val="auto"/>
          <w:sz w:val="24"/>
          <w:szCs w:val="24"/>
        </w:rPr>
      </w:pPr>
      <w:r>
        <w:rPr>
          <w:rFonts w:hint="eastAsia" w:ascii="仿宋" w:hAnsi="仿宋" w:eastAsia="仿宋" w:cs="仿宋"/>
          <w:color w:val="auto"/>
          <w:sz w:val="24"/>
          <w:szCs w:val="24"/>
        </w:rPr>
        <w:t>6、支持隐藏病人信息</w:t>
      </w:r>
    </w:p>
    <w:p w14:paraId="0417FFB6">
      <w:pPr>
        <w:rPr>
          <w:rFonts w:hint="eastAsia" w:ascii="仿宋" w:hAnsi="仿宋" w:eastAsia="仿宋" w:cs="仿宋"/>
          <w:color w:val="auto"/>
          <w:sz w:val="24"/>
          <w:szCs w:val="24"/>
        </w:rPr>
      </w:pPr>
      <w:r>
        <w:rPr>
          <w:rFonts w:hint="eastAsia" w:ascii="仿宋" w:hAnsi="仿宋" w:eastAsia="仿宋" w:cs="仿宋"/>
          <w:color w:val="auto"/>
          <w:sz w:val="24"/>
          <w:szCs w:val="24"/>
        </w:rPr>
        <w:t>五、连通性</w:t>
      </w:r>
    </w:p>
    <w:p w14:paraId="4117B2AF">
      <w:pPr>
        <w:rPr>
          <w:rFonts w:hint="eastAsia" w:ascii="仿宋" w:hAnsi="仿宋" w:eastAsia="仿宋" w:cs="仿宋"/>
          <w:color w:val="auto"/>
          <w:sz w:val="24"/>
          <w:szCs w:val="24"/>
        </w:rPr>
      </w:pPr>
      <w:r>
        <w:rPr>
          <w:rFonts w:hint="eastAsia" w:ascii="仿宋" w:hAnsi="仿宋" w:eastAsia="仿宋" w:cs="仿宋"/>
          <w:color w:val="auto"/>
          <w:sz w:val="24"/>
          <w:szCs w:val="24"/>
        </w:rPr>
        <w:t>1.主机内置HDMI,USB3.0,网络接口</w:t>
      </w:r>
    </w:p>
    <w:p w14:paraId="68BF1CC9">
      <w:pPr>
        <w:rPr>
          <w:rFonts w:hint="eastAsia" w:ascii="仿宋" w:hAnsi="仿宋" w:eastAsia="仿宋" w:cs="仿宋"/>
          <w:color w:val="auto"/>
          <w:sz w:val="24"/>
          <w:szCs w:val="24"/>
        </w:rPr>
      </w:pPr>
      <w:r>
        <w:rPr>
          <w:rFonts w:hint="eastAsia" w:ascii="仿宋" w:hAnsi="仿宋" w:eastAsia="仿宋" w:cs="仿宋"/>
          <w:color w:val="auto"/>
          <w:sz w:val="24"/>
          <w:szCs w:val="24"/>
        </w:rPr>
        <w:t>2.DICOM3.0系统</w:t>
      </w:r>
    </w:p>
    <w:p w14:paraId="5CE12681">
      <w:pPr>
        <w:rPr>
          <w:rFonts w:hint="eastAsia" w:ascii="仿宋" w:hAnsi="仿宋" w:eastAsia="仿宋" w:cs="仿宋"/>
          <w:color w:val="auto"/>
          <w:sz w:val="24"/>
          <w:szCs w:val="24"/>
        </w:rPr>
      </w:pPr>
      <w:r>
        <w:rPr>
          <w:rFonts w:hint="eastAsia" w:ascii="仿宋" w:hAnsi="仿宋" w:eastAsia="仿宋" w:cs="仿宋"/>
          <w:color w:val="auto"/>
          <w:sz w:val="24"/>
          <w:szCs w:val="24"/>
        </w:rPr>
        <w:t>3、多功能台车:可拆卸的储物篮，电源缆线专用放置架，防撞支架</w:t>
      </w:r>
    </w:p>
    <w:p w14:paraId="1A9BFFBE">
      <w:pPr>
        <w:rPr>
          <w:rFonts w:hint="eastAsia" w:ascii="仿宋" w:hAnsi="仿宋" w:eastAsia="仿宋" w:cs="仿宋"/>
          <w:color w:val="auto"/>
          <w:sz w:val="24"/>
          <w:szCs w:val="24"/>
        </w:rPr>
      </w:pPr>
      <w:r>
        <w:rPr>
          <w:rFonts w:hint="eastAsia" w:ascii="仿宋" w:hAnsi="仿宋" w:eastAsia="仿宋" w:cs="仿宋"/>
          <w:color w:val="auto"/>
          <w:sz w:val="24"/>
          <w:szCs w:val="24"/>
        </w:rPr>
        <w:t>4、专用旅行箱，可装载主机，探头及相关备件</w:t>
      </w:r>
    </w:p>
    <w:p w14:paraId="50A14096">
      <w:pPr>
        <w:rPr>
          <w:rFonts w:hint="eastAsia" w:ascii="仿宋" w:hAnsi="仿宋" w:eastAsia="仿宋" w:cs="仿宋"/>
          <w:color w:val="auto"/>
          <w:sz w:val="24"/>
          <w:szCs w:val="24"/>
        </w:rPr>
      </w:pPr>
      <w:r>
        <w:rPr>
          <w:rFonts w:hint="eastAsia" w:ascii="仿宋" w:hAnsi="仿宋" w:eastAsia="仿宋" w:cs="仿宋"/>
          <w:color w:val="auto"/>
          <w:sz w:val="24"/>
          <w:szCs w:val="24"/>
        </w:rPr>
        <w:t>六、配置</w:t>
      </w:r>
    </w:p>
    <w:p w14:paraId="14708036">
      <w:pPr>
        <w:rPr>
          <w:rFonts w:hint="eastAsia" w:ascii="仿宋" w:hAnsi="仿宋" w:eastAsia="仿宋" w:cs="仿宋"/>
          <w:color w:val="auto"/>
          <w:sz w:val="24"/>
          <w:szCs w:val="24"/>
        </w:rPr>
      </w:pPr>
      <w:r>
        <w:rPr>
          <w:rFonts w:hint="eastAsia" w:ascii="仿宋" w:hAnsi="仿宋" w:eastAsia="仿宋" w:cs="仿宋"/>
          <w:color w:val="auto"/>
          <w:sz w:val="24"/>
          <w:szCs w:val="24"/>
        </w:rPr>
        <w:t>1、主机1台</w:t>
      </w:r>
    </w:p>
    <w:p w14:paraId="3EE4CAAA">
      <w:pPr>
        <w:rPr>
          <w:rFonts w:hint="eastAsia" w:ascii="仿宋" w:hAnsi="仿宋" w:eastAsia="仿宋" w:cs="仿宋"/>
          <w:color w:val="auto"/>
          <w:sz w:val="24"/>
          <w:szCs w:val="24"/>
        </w:rPr>
      </w:pPr>
      <w:r>
        <w:rPr>
          <w:rFonts w:hint="eastAsia" w:ascii="仿宋" w:hAnsi="仿宋" w:eastAsia="仿宋" w:cs="仿宋"/>
          <w:color w:val="auto"/>
          <w:sz w:val="24"/>
          <w:szCs w:val="24"/>
        </w:rPr>
        <w:t>2、凸阵探头1把，频率范围约1.5-6.0MHz</w:t>
      </w:r>
    </w:p>
    <w:p w14:paraId="6B6B2883">
      <w:pPr>
        <w:rPr>
          <w:rFonts w:hint="eastAsia" w:ascii="仿宋" w:hAnsi="仿宋" w:eastAsia="仿宋" w:cs="仿宋"/>
          <w:color w:val="auto"/>
          <w:sz w:val="24"/>
          <w:szCs w:val="24"/>
        </w:rPr>
      </w:pPr>
      <w:r>
        <w:rPr>
          <w:rFonts w:hint="eastAsia" w:ascii="仿宋" w:hAnsi="仿宋" w:eastAsia="仿宋" w:cs="仿宋"/>
          <w:color w:val="auto"/>
          <w:sz w:val="24"/>
          <w:szCs w:val="24"/>
        </w:rPr>
        <w:t>3、线阵探头1把，频率范围:约3.0-13.0M</w:t>
      </w:r>
    </w:p>
    <w:p w14:paraId="47560669">
      <w:pPr>
        <w:rPr>
          <w:rFonts w:hint="eastAsia" w:ascii="仿宋" w:hAnsi="仿宋" w:eastAsia="仿宋" w:cs="仿宋"/>
          <w:color w:val="auto"/>
          <w:sz w:val="24"/>
          <w:szCs w:val="24"/>
        </w:rPr>
      </w:pPr>
      <w:r>
        <w:rPr>
          <w:rFonts w:hint="eastAsia" w:ascii="仿宋" w:hAnsi="仿宋" w:eastAsia="仿宋" w:cs="仿宋"/>
          <w:color w:val="auto"/>
          <w:sz w:val="24"/>
          <w:szCs w:val="24"/>
        </w:rPr>
        <w:t>4、相控阵探头1把，频率单位约1.0-4.0MHz</w:t>
      </w:r>
    </w:p>
    <w:p w14:paraId="3EBC11F1">
      <w:pPr>
        <w:rPr>
          <w:rFonts w:hint="eastAsia" w:ascii="仿宋" w:hAnsi="仿宋" w:eastAsia="仿宋" w:cs="仿宋"/>
          <w:color w:val="auto"/>
          <w:sz w:val="24"/>
          <w:szCs w:val="24"/>
        </w:rPr>
      </w:pPr>
    </w:p>
    <w:p w14:paraId="517EF7F7">
      <w:pPr>
        <w:rPr>
          <w:rFonts w:hint="eastAsia" w:ascii="仿宋" w:hAnsi="仿宋" w:eastAsia="仿宋" w:cs="仿宋"/>
          <w:b/>
          <w:bCs/>
          <w:color w:val="auto"/>
          <w:sz w:val="24"/>
          <w:szCs w:val="24"/>
        </w:rPr>
      </w:pPr>
      <w:r>
        <w:rPr>
          <w:rFonts w:hint="eastAsia" w:ascii="仿宋" w:hAnsi="仿宋" w:eastAsia="仿宋" w:cs="仿宋"/>
          <w:b/>
          <w:bCs/>
          <w:color w:val="auto"/>
          <w:sz w:val="24"/>
          <w:szCs w:val="24"/>
        </w:rPr>
        <w:t>(二)、临时起搏器</w:t>
      </w:r>
    </w:p>
    <w:p w14:paraId="1C856EB5">
      <w:pPr>
        <w:rPr>
          <w:rFonts w:hint="eastAsia" w:ascii="仿宋" w:hAnsi="仿宋" w:eastAsia="仿宋" w:cs="仿宋"/>
          <w:color w:val="auto"/>
          <w:sz w:val="24"/>
          <w:szCs w:val="24"/>
        </w:rPr>
      </w:pPr>
      <w:r>
        <w:rPr>
          <w:rFonts w:hint="eastAsia" w:ascii="仿宋" w:hAnsi="仿宋" w:eastAsia="仿宋" w:cs="仿宋"/>
          <w:color w:val="auto"/>
          <w:sz w:val="24"/>
          <w:szCs w:val="24"/>
        </w:rPr>
        <w:t>(1)起搏模式A00，AAI，AAT，VO0，WVI，VVT高频起搏，紧急起搏和OS0等</w:t>
      </w:r>
    </w:p>
    <w:p w14:paraId="2DC998EF">
      <w:pPr>
        <w:rPr>
          <w:rFonts w:hint="eastAsia" w:ascii="仿宋" w:hAnsi="仿宋" w:eastAsia="仿宋" w:cs="仿宋"/>
          <w:color w:val="auto"/>
          <w:sz w:val="24"/>
          <w:szCs w:val="24"/>
        </w:rPr>
      </w:pPr>
      <w:r>
        <w:rPr>
          <w:rFonts w:hint="eastAsia" w:ascii="仿宋" w:hAnsi="仿宋" w:eastAsia="仿宋" w:cs="仿宋"/>
          <w:color w:val="auto"/>
          <w:sz w:val="24"/>
          <w:szCs w:val="24"/>
        </w:rPr>
        <w:t>(2)感知灵敏度0.1--20mV</w:t>
      </w:r>
    </w:p>
    <w:p w14:paraId="19D48F43">
      <w:pPr>
        <w:rPr>
          <w:rFonts w:hint="eastAsia" w:ascii="仿宋" w:hAnsi="仿宋" w:eastAsia="仿宋" w:cs="仿宋"/>
          <w:color w:val="auto"/>
          <w:sz w:val="24"/>
          <w:szCs w:val="24"/>
        </w:rPr>
      </w:pPr>
      <w:r>
        <w:rPr>
          <w:rFonts w:hint="eastAsia" w:ascii="仿宋" w:hAnsi="仿宋" w:eastAsia="仿宋" w:cs="仿宋"/>
          <w:color w:val="auto"/>
          <w:sz w:val="24"/>
          <w:szCs w:val="24"/>
        </w:rPr>
        <w:t>(3)起搏频率40-180ppm</w:t>
      </w:r>
    </w:p>
    <w:p w14:paraId="7385FBE5">
      <w:pPr>
        <w:rPr>
          <w:rFonts w:hint="eastAsia" w:ascii="仿宋" w:hAnsi="仿宋" w:eastAsia="仿宋" w:cs="仿宋"/>
          <w:color w:val="auto"/>
          <w:sz w:val="24"/>
          <w:szCs w:val="24"/>
        </w:rPr>
      </w:pPr>
      <w:r>
        <w:rPr>
          <w:rFonts w:hint="eastAsia" w:ascii="仿宋" w:hAnsi="仿宋" w:eastAsia="仿宋" w:cs="仿宋"/>
          <w:color w:val="auto"/>
          <w:sz w:val="24"/>
          <w:szCs w:val="24"/>
        </w:rPr>
        <w:t>(4)高频起搏频率40-1000ppm，预设频率400ppm，爆发式或持续性起搏松开高频起搏键，高频起搏模式自动终止，起搏器继续以先前的模式和频率起搏</w:t>
      </w:r>
    </w:p>
    <w:p w14:paraId="1B5F48F1">
      <w:pPr>
        <w:rPr>
          <w:rFonts w:hint="eastAsia" w:ascii="仿宋" w:hAnsi="仿宋" w:eastAsia="仿宋" w:cs="仿宋"/>
          <w:color w:val="auto"/>
          <w:sz w:val="24"/>
          <w:szCs w:val="24"/>
        </w:rPr>
      </w:pPr>
      <w:r>
        <w:rPr>
          <w:rFonts w:hint="eastAsia" w:ascii="仿宋" w:hAnsi="仿宋" w:eastAsia="仿宋" w:cs="仿宋"/>
          <w:color w:val="auto"/>
          <w:sz w:val="24"/>
          <w:szCs w:val="24"/>
        </w:rPr>
        <w:t>▲(5)一键紧急起搏模式 V00/10V/80ppm</w:t>
      </w:r>
    </w:p>
    <w:p w14:paraId="0AAD91C0">
      <w:pPr>
        <w:rPr>
          <w:rFonts w:hint="eastAsia" w:ascii="仿宋" w:hAnsi="仿宋" w:eastAsia="仿宋" w:cs="仿宋"/>
          <w:color w:val="auto"/>
          <w:sz w:val="24"/>
          <w:szCs w:val="24"/>
        </w:rPr>
      </w:pPr>
      <w:r>
        <w:rPr>
          <w:rFonts w:hint="eastAsia" w:ascii="仿宋" w:hAnsi="仿宋" w:eastAsia="仿宋" w:cs="仿宋"/>
          <w:color w:val="auto"/>
          <w:sz w:val="24"/>
          <w:szCs w:val="24"/>
        </w:rPr>
        <w:t>▲(6)不应期400ms-300msfor Axx模式，250msfor Vxx模式</w:t>
      </w:r>
    </w:p>
    <w:p w14:paraId="11F3C895">
      <w:pPr>
        <w:rPr>
          <w:rFonts w:hint="eastAsia" w:ascii="仿宋" w:hAnsi="仿宋" w:eastAsia="仿宋" w:cs="仿宋"/>
          <w:color w:val="auto"/>
          <w:sz w:val="24"/>
          <w:szCs w:val="24"/>
        </w:rPr>
      </w:pPr>
      <w:r>
        <w:rPr>
          <w:rFonts w:hint="eastAsia" w:ascii="仿宋" w:hAnsi="仿宋" w:eastAsia="仿宋" w:cs="仿宋"/>
          <w:color w:val="auto"/>
          <w:sz w:val="24"/>
          <w:szCs w:val="24"/>
        </w:rPr>
        <w:t>(7)具备频率奔放保护</w:t>
      </w:r>
    </w:p>
    <w:p w14:paraId="2A93B722">
      <w:pPr>
        <w:rPr>
          <w:rFonts w:hint="eastAsia" w:ascii="仿宋" w:hAnsi="仿宋" w:eastAsia="仿宋" w:cs="仿宋"/>
          <w:color w:val="auto"/>
          <w:sz w:val="24"/>
          <w:szCs w:val="24"/>
        </w:rPr>
      </w:pPr>
      <w:r>
        <w:rPr>
          <w:rFonts w:hint="eastAsia" w:ascii="仿宋" w:hAnsi="仿宋" w:eastAsia="仿宋" w:cs="仿宋"/>
          <w:color w:val="auto"/>
          <w:sz w:val="24"/>
          <w:szCs w:val="24"/>
        </w:rPr>
        <w:t>(8)具备噪声监测，可自动切换至A00/V00模式</w:t>
      </w:r>
    </w:p>
    <w:p w14:paraId="26E20275">
      <w:pPr>
        <w:rPr>
          <w:rFonts w:hint="eastAsia" w:ascii="仿宋" w:hAnsi="仿宋" w:eastAsia="仿宋" w:cs="仿宋"/>
          <w:color w:val="auto"/>
          <w:sz w:val="24"/>
          <w:szCs w:val="24"/>
        </w:rPr>
      </w:pPr>
      <w:r>
        <w:rPr>
          <w:rFonts w:hint="eastAsia" w:ascii="仿宋" w:hAnsi="仿宋" w:eastAsia="仿宋" w:cs="仿宋"/>
          <w:color w:val="auto"/>
          <w:sz w:val="24"/>
          <w:szCs w:val="24"/>
        </w:rPr>
        <w:t>(9)报警(可视化加声音):高/低阻抗，心率报警(150ppm),电池和后备电源噪声，自检或系统错误</w:t>
      </w:r>
    </w:p>
    <w:p w14:paraId="05D1F6CF">
      <w:pPr>
        <w:rPr>
          <w:rFonts w:hint="eastAsia" w:ascii="仿宋" w:hAnsi="仿宋" w:eastAsia="仿宋" w:cs="仿宋"/>
          <w:color w:val="auto"/>
          <w:sz w:val="24"/>
          <w:szCs w:val="24"/>
        </w:rPr>
      </w:pPr>
      <w:r>
        <w:rPr>
          <w:rFonts w:hint="eastAsia" w:ascii="仿宋" w:hAnsi="仿宋" w:eastAsia="仿宋" w:cs="仿宋"/>
          <w:color w:val="auto"/>
          <w:sz w:val="24"/>
          <w:szCs w:val="24"/>
        </w:rPr>
        <w:t>(10)电池使用时间≥200h</w:t>
      </w:r>
    </w:p>
    <w:p w14:paraId="106A2072">
      <w:pPr>
        <w:rPr>
          <w:rFonts w:hint="eastAsia" w:ascii="仿宋" w:hAnsi="仿宋" w:eastAsia="仿宋" w:cs="仿宋"/>
          <w:color w:val="auto"/>
          <w:sz w:val="24"/>
          <w:szCs w:val="24"/>
        </w:rPr>
      </w:pPr>
      <w:r>
        <w:rPr>
          <w:rFonts w:hint="eastAsia" w:ascii="仿宋" w:hAnsi="仿宋" w:eastAsia="仿宋" w:cs="仿宋"/>
          <w:color w:val="auto"/>
          <w:sz w:val="24"/>
          <w:szCs w:val="24"/>
        </w:rPr>
        <w:t>(11)后备电池≥1300mAh</w:t>
      </w:r>
    </w:p>
    <w:p w14:paraId="67A9200E">
      <w:pPr>
        <w:rPr>
          <w:rFonts w:hint="eastAsia" w:ascii="仿宋" w:hAnsi="仿宋" w:eastAsia="仿宋" w:cs="仿宋"/>
          <w:b/>
          <w:bCs/>
          <w:color w:val="auto"/>
          <w:sz w:val="24"/>
          <w:szCs w:val="24"/>
        </w:rPr>
      </w:pPr>
    </w:p>
    <w:p w14:paraId="27E6B49F">
      <w:pPr>
        <w:rPr>
          <w:rFonts w:hint="eastAsia" w:ascii="仿宋" w:hAnsi="仿宋" w:eastAsia="仿宋" w:cs="仿宋"/>
          <w:b/>
          <w:bCs/>
          <w:sz w:val="24"/>
          <w:szCs w:val="24"/>
        </w:rPr>
      </w:pPr>
      <w:r>
        <w:rPr>
          <w:rFonts w:hint="eastAsia" w:ascii="仿宋" w:hAnsi="仿宋" w:eastAsia="仿宋" w:cs="仿宋"/>
          <w:b/>
          <w:bCs/>
          <w:sz w:val="24"/>
          <w:szCs w:val="24"/>
        </w:rPr>
        <w:t>(三)、血管内冲击波治疗设备</w:t>
      </w:r>
    </w:p>
    <w:p w14:paraId="1292AC74">
      <w:pPr>
        <w:rPr>
          <w:rFonts w:hint="eastAsia" w:ascii="仿宋" w:hAnsi="仿宋" w:eastAsia="仿宋" w:cs="仿宋"/>
          <w:sz w:val="24"/>
          <w:szCs w:val="24"/>
        </w:rPr>
      </w:pPr>
      <w:r>
        <w:rPr>
          <w:rFonts w:hint="eastAsia" w:ascii="仿宋" w:hAnsi="仿宋" w:eastAsia="仿宋" w:cs="仿宋"/>
          <w:sz w:val="24"/>
          <w:szCs w:val="24"/>
        </w:rPr>
        <w:t>1.内置可充电锂电池，容量≥6800mAh</w:t>
      </w:r>
    </w:p>
    <w:p w14:paraId="4613F79B">
      <w:pPr>
        <w:rPr>
          <w:rFonts w:hint="eastAsia" w:ascii="仿宋" w:hAnsi="仿宋" w:eastAsia="仿宋" w:cs="仿宋"/>
          <w:sz w:val="24"/>
          <w:szCs w:val="24"/>
        </w:rPr>
      </w:pPr>
      <w:r>
        <w:rPr>
          <w:rFonts w:hint="eastAsia" w:ascii="仿宋" w:hAnsi="仿宋" w:eastAsia="仿宋" w:cs="仿宋"/>
          <w:sz w:val="24"/>
          <w:szCs w:val="24"/>
        </w:rPr>
        <w:t>2.满电量支持≥12台手术</w:t>
      </w:r>
    </w:p>
    <w:p w14:paraId="64E30973">
      <w:pPr>
        <w:rPr>
          <w:rFonts w:hint="eastAsia" w:ascii="仿宋" w:hAnsi="仿宋" w:eastAsia="仿宋" w:cs="仿宋"/>
          <w:sz w:val="24"/>
          <w:szCs w:val="24"/>
        </w:rPr>
      </w:pPr>
      <w:r>
        <w:rPr>
          <w:rFonts w:hint="eastAsia" w:ascii="仿宋" w:hAnsi="仿宋" w:eastAsia="仿宋" w:cs="仿宋"/>
          <w:sz w:val="24"/>
          <w:szCs w:val="24"/>
        </w:rPr>
        <w:t>3.脉冲时间间隔:1s土0.2s</w:t>
      </w:r>
    </w:p>
    <w:p w14:paraId="0376BE45">
      <w:pPr>
        <w:rPr>
          <w:rFonts w:hint="eastAsia" w:ascii="仿宋" w:hAnsi="仿宋" w:eastAsia="仿宋" w:cs="仿宋"/>
          <w:sz w:val="24"/>
          <w:szCs w:val="24"/>
        </w:rPr>
      </w:pPr>
      <w:r>
        <w:rPr>
          <w:rFonts w:hint="eastAsia" w:ascii="仿宋" w:hAnsi="仿宋" w:eastAsia="仿宋" w:cs="仿宋"/>
          <w:sz w:val="24"/>
          <w:szCs w:val="24"/>
        </w:rPr>
        <w:t>4.脉冲电压幅值:≤3000V</w:t>
      </w:r>
    </w:p>
    <w:p w14:paraId="49D07AEE">
      <w:pPr>
        <w:rPr>
          <w:rFonts w:hint="eastAsia" w:ascii="仿宋" w:hAnsi="仿宋" w:eastAsia="仿宋" w:cs="仿宋"/>
          <w:sz w:val="24"/>
          <w:szCs w:val="24"/>
        </w:rPr>
      </w:pPr>
      <w:r>
        <w:rPr>
          <w:rFonts w:hint="eastAsia" w:ascii="仿宋" w:hAnsi="仿宋" w:eastAsia="仿宋" w:cs="仿宋"/>
          <w:sz w:val="24"/>
          <w:szCs w:val="24"/>
        </w:rPr>
        <w:t>5.脉冲输出方式:双向正负脉冲，正向和负向脉冲交替输出</w:t>
      </w:r>
    </w:p>
    <w:p w14:paraId="2D495207">
      <w:pPr>
        <w:rPr>
          <w:rFonts w:hint="eastAsia" w:ascii="仿宋" w:hAnsi="仿宋" w:eastAsia="仿宋" w:cs="仿宋"/>
          <w:sz w:val="24"/>
          <w:szCs w:val="24"/>
        </w:rPr>
      </w:pPr>
      <w:r>
        <w:rPr>
          <w:rFonts w:hint="eastAsia" w:ascii="仿宋" w:hAnsi="仿宋" w:eastAsia="仿宋" w:cs="仿宋"/>
          <w:sz w:val="24"/>
          <w:szCs w:val="24"/>
        </w:rPr>
        <w:t>6.脉冲输出模式:每个脉冲激发前进行高压充电，非激发时设备内无高压</w:t>
      </w:r>
    </w:p>
    <w:p w14:paraId="4EC04242">
      <w:pPr>
        <w:rPr>
          <w:rFonts w:hint="eastAsia" w:ascii="仿宋" w:hAnsi="仿宋" w:eastAsia="仿宋" w:cs="仿宋"/>
          <w:sz w:val="24"/>
          <w:szCs w:val="24"/>
        </w:rPr>
      </w:pPr>
      <w:r>
        <w:rPr>
          <w:rFonts w:hint="eastAsia" w:ascii="仿宋" w:hAnsi="仿宋" w:eastAsia="仿宋" w:cs="仿宋"/>
          <w:sz w:val="24"/>
          <w:szCs w:val="24"/>
        </w:rPr>
        <w:t>7.工作模式:手动控制激发冲击波，可连续或单独激发</w:t>
      </w:r>
    </w:p>
    <w:p w14:paraId="70999783">
      <w:pPr>
        <w:rPr>
          <w:rFonts w:hint="eastAsia" w:ascii="仿宋" w:hAnsi="仿宋" w:eastAsia="仿宋" w:cs="仿宋"/>
          <w:sz w:val="24"/>
          <w:szCs w:val="24"/>
        </w:rPr>
      </w:pPr>
      <w:r>
        <w:rPr>
          <w:rFonts w:hint="eastAsia" w:ascii="仿宋" w:hAnsi="仿宋" w:eastAsia="仿宋" w:cs="仿宋"/>
          <w:sz w:val="24"/>
          <w:szCs w:val="24"/>
        </w:rPr>
        <w:t>8.治疗自检程序:自动显示及提醒导管信息</w:t>
      </w:r>
    </w:p>
    <w:p w14:paraId="2E7EC3B6">
      <w:pPr>
        <w:rPr>
          <w:rFonts w:hint="eastAsia" w:ascii="仿宋" w:hAnsi="仿宋" w:eastAsia="仿宋" w:cs="仿宋"/>
          <w:sz w:val="24"/>
          <w:szCs w:val="24"/>
        </w:rPr>
      </w:pPr>
      <w:r>
        <w:rPr>
          <w:rFonts w:hint="eastAsia" w:ascii="仿宋" w:hAnsi="仿宋" w:eastAsia="仿宋" w:cs="仿宋"/>
          <w:sz w:val="24"/>
          <w:szCs w:val="24"/>
        </w:rPr>
        <w:t>9.治疗间隔:暂停时间:≤3s</w:t>
      </w:r>
    </w:p>
    <w:p w14:paraId="09E677F9">
      <w:pPr>
        <w:rPr>
          <w:rFonts w:hint="eastAsia" w:ascii="仿宋" w:hAnsi="仿宋" w:eastAsia="仿宋" w:cs="仿宋"/>
          <w:sz w:val="24"/>
          <w:szCs w:val="24"/>
        </w:rPr>
      </w:pPr>
      <w:r>
        <w:rPr>
          <w:rFonts w:hint="eastAsia" w:ascii="仿宋" w:hAnsi="仿宋" w:eastAsia="仿宋" w:cs="仿宋"/>
          <w:sz w:val="24"/>
          <w:szCs w:val="24"/>
        </w:rPr>
        <w:t>10.手柄接口为磁吸接口</w:t>
      </w:r>
    </w:p>
    <w:p w14:paraId="2B72205A">
      <w:pPr>
        <w:rPr>
          <w:rFonts w:hint="eastAsia" w:ascii="仿宋" w:hAnsi="仿宋" w:eastAsia="仿宋" w:cs="仿宋"/>
          <w:sz w:val="24"/>
          <w:szCs w:val="24"/>
        </w:rPr>
      </w:pPr>
      <w:r>
        <w:rPr>
          <w:rFonts w:hint="eastAsia" w:ascii="仿宋" w:hAnsi="仿宋" w:eastAsia="仿宋" w:cs="仿宋"/>
          <w:sz w:val="24"/>
          <w:szCs w:val="24"/>
        </w:rPr>
        <w:t>11.≥5英寸触控屏幕</w:t>
      </w:r>
    </w:p>
    <w:p w14:paraId="7AE4E350">
      <w:pPr>
        <w:rPr>
          <w:rFonts w:hint="eastAsia" w:ascii="仿宋" w:hAnsi="仿宋" w:eastAsia="仿宋" w:cs="仿宋"/>
          <w:sz w:val="24"/>
          <w:szCs w:val="24"/>
        </w:rPr>
      </w:pPr>
      <w:r>
        <w:rPr>
          <w:rFonts w:hint="eastAsia" w:ascii="仿宋" w:hAnsi="仿宋" w:eastAsia="仿宋" w:cs="仿宋"/>
          <w:sz w:val="24"/>
          <w:szCs w:val="24"/>
        </w:rPr>
        <w:t>12.单根冠脉导管支持≥100次脉冲释放</w:t>
      </w:r>
    </w:p>
    <w:p w14:paraId="2D4140C9">
      <w:pPr>
        <w:rPr>
          <w:rFonts w:hint="eastAsia" w:ascii="仿宋" w:hAnsi="仿宋" w:eastAsia="仿宋" w:cs="仿宋"/>
          <w:sz w:val="24"/>
          <w:szCs w:val="24"/>
        </w:rPr>
      </w:pPr>
      <w:r>
        <w:rPr>
          <w:rFonts w:hint="eastAsia" w:ascii="仿宋" w:hAnsi="仿宋" w:eastAsia="仿宋" w:cs="仿宋"/>
          <w:sz w:val="24"/>
          <w:szCs w:val="24"/>
        </w:rPr>
        <w:t>13.冠脉冲击波球囊最小通过外径≤0.042"</w:t>
      </w:r>
    </w:p>
    <w:p w14:paraId="650847E8">
      <w:pPr>
        <w:rPr>
          <w:rFonts w:hint="eastAsia" w:ascii="仿宋" w:hAnsi="仿宋" w:eastAsia="仿宋" w:cs="仿宋"/>
          <w:sz w:val="24"/>
          <w:szCs w:val="24"/>
        </w:rPr>
      </w:pPr>
      <w:r>
        <w:rPr>
          <w:rFonts w:hint="eastAsia" w:ascii="仿宋" w:hAnsi="仿宋" w:eastAsia="仿宋" w:cs="仿宋"/>
          <w:sz w:val="24"/>
          <w:szCs w:val="24"/>
        </w:rPr>
        <w:t>14.冠脉冲击波球囊工作长度≥1400mm</w:t>
      </w:r>
    </w:p>
    <w:p w14:paraId="47E5BF4A">
      <w:pPr>
        <w:rPr>
          <w:rFonts w:hint="eastAsia" w:ascii="仿宋" w:hAnsi="仿宋" w:eastAsia="仿宋" w:cs="仿宋"/>
          <w:sz w:val="24"/>
          <w:szCs w:val="24"/>
        </w:rPr>
      </w:pPr>
      <w:r>
        <w:rPr>
          <w:rFonts w:hint="eastAsia" w:ascii="仿宋" w:hAnsi="仿宋" w:eastAsia="仿宋" w:cs="仿宋"/>
          <w:sz w:val="24"/>
          <w:szCs w:val="24"/>
        </w:rPr>
        <w:t>15.冠脉冲击波球囊额定爆破压≥16atm</w:t>
      </w:r>
    </w:p>
    <w:p w14:paraId="68342E5F">
      <w:pPr>
        <w:rPr>
          <w:rFonts w:hint="eastAsia" w:ascii="仿宋" w:hAnsi="仿宋" w:eastAsia="仿宋" w:cs="仿宋"/>
          <w:sz w:val="24"/>
          <w:szCs w:val="24"/>
        </w:rPr>
      </w:pPr>
      <w:r>
        <w:rPr>
          <w:rFonts w:hint="eastAsia" w:ascii="仿宋" w:hAnsi="仿宋" w:eastAsia="仿宋" w:cs="仿宋"/>
          <w:sz w:val="24"/>
          <w:szCs w:val="24"/>
        </w:rPr>
        <w:t>16.冠脉冲击波球囊适配的指引导管≤5F</w:t>
      </w:r>
    </w:p>
    <w:p w14:paraId="1DDE5BF1">
      <w:pPr>
        <w:rPr>
          <w:rFonts w:hint="eastAsia" w:ascii="仿宋" w:hAnsi="仿宋" w:eastAsia="仿宋" w:cs="仿宋"/>
          <w:sz w:val="24"/>
          <w:szCs w:val="24"/>
        </w:rPr>
      </w:pPr>
    </w:p>
    <w:p w14:paraId="44443772">
      <w:pPr>
        <w:rPr>
          <w:rFonts w:hint="eastAsia" w:ascii="仿宋" w:hAnsi="仿宋" w:eastAsia="仿宋" w:cs="仿宋"/>
          <w:b/>
          <w:bCs/>
          <w:sz w:val="24"/>
          <w:szCs w:val="24"/>
        </w:rPr>
      </w:pPr>
      <w:r>
        <w:rPr>
          <w:rFonts w:hint="eastAsia" w:ascii="仿宋" w:hAnsi="仿宋" w:eastAsia="仿宋" w:cs="仿宋"/>
          <w:b/>
          <w:bCs/>
          <w:sz w:val="24"/>
          <w:szCs w:val="24"/>
        </w:rPr>
        <w:t>(四)、模块化插件式床边监护仪</w:t>
      </w:r>
    </w:p>
    <w:p w14:paraId="3940B25B">
      <w:pPr>
        <w:rPr>
          <w:rFonts w:hint="eastAsia" w:ascii="仿宋" w:hAnsi="仿宋" w:eastAsia="仿宋" w:cs="仿宋"/>
          <w:sz w:val="24"/>
          <w:szCs w:val="24"/>
        </w:rPr>
      </w:pPr>
      <w:r>
        <w:rPr>
          <w:rFonts w:hint="eastAsia" w:ascii="仿宋" w:hAnsi="仿宋" w:eastAsia="仿宋" w:cs="仿宋"/>
          <w:sz w:val="24"/>
          <w:szCs w:val="24"/>
        </w:rPr>
        <w:t>1.模块化插件式床边监护仪，主机模块插槽数≥6个</w:t>
      </w:r>
    </w:p>
    <w:p w14:paraId="24683729">
      <w:pPr>
        <w:rPr>
          <w:rFonts w:hint="eastAsia" w:ascii="仿宋" w:hAnsi="仿宋" w:eastAsia="仿宋" w:cs="仿宋"/>
          <w:sz w:val="24"/>
          <w:szCs w:val="24"/>
        </w:rPr>
      </w:pPr>
      <w:r>
        <w:rPr>
          <w:rFonts w:hint="eastAsia" w:ascii="仿宋" w:hAnsi="仿宋" w:eastAsia="仿宋" w:cs="仿宋"/>
          <w:sz w:val="24"/>
          <w:szCs w:val="24"/>
        </w:rPr>
        <w:t>2.≥15英寸彩色触摸屏，高分辨率≥1920x1080像素，</w:t>
      </w:r>
    </w:p>
    <w:p w14:paraId="27163308">
      <w:pPr>
        <w:rPr>
          <w:rFonts w:hint="eastAsia" w:ascii="仿宋" w:hAnsi="仿宋" w:eastAsia="仿宋" w:cs="仿宋"/>
          <w:sz w:val="24"/>
          <w:szCs w:val="24"/>
        </w:rPr>
      </w:pPr>
      <w:r>
        <w:rPr>
          <w:rFonts w:hint="eastAsia" w:ascii="仿宋" w:hAnsi="仿宋" w:eastAsia="仿宋" w:cs="仿宋"/>
          <w:sz w:val="24"/>
          <w:szCs w:val="24"/>
        </w:rPr>
        <w:t>3.≥8通道显示，显示屏亮度自动调节，屏幕支持手势滑动操作，显示屏俯仰角可调节或配置可操作的外接显示。</w:t>
      </w:r>
    </w:p>
    <w:p w14:paraId="50A5CAE9">
      <w:pPr>
        <w:rPr>
          <w:rFonts w:hint="eastAsia" w:ascii="仿宋" w:hAnsi="仿宋" w:eastAsia="仿宋" w:cs="仿宋"/>
          <w:sz w:val="24"/>
          <w:szCs w:val="24"/>
        </w:rPr>
      </w:pPr>
      <w:r>
        <w:rPr>
          <w:rFonts w:hint="eastAsia" w:ascii="仿宋" w:hAnsi="仿宋" w:eastAsia="仿宋" w:cs="仿宋"/>
          <w:sz w:val="24"/>
          <w:szCs w:val="24"/>
        </w:rPr>
        <w:t>4.内置高能锂电池，供电时间≥4小时</w:t>
      </w:r>
    </w:p>
    <w:p w14:paraId="52E54556">
      <w:pPr>
        <w:rPr>
          <w:rFonts w:hint="eastAsia" w:ascii="仿宋" w:hAnsi="仿宋" w:eastAsia="仿宋" w:cs="仿宋"/>
          <w:sz w:val="24"/>
          <w:szCs w:val="24"/>
        </w:rPr>
      </w:pPr>
      <w:r>
        <w:rPr>
          <w:rFonts w:hint="eastAsia" w:ascii="仿宋" w:hAnsi="仿宋" w:eastAsia="仿宋" w:cs="仿宋"/>
          <w:sz w:val="24"/>
          <w:szCs w:val="24"/>
        </w:rPr>
        <w:t>5.≥4个USB接口，支持连接鼠标，键盘，条码扫描枪和遥控器等USB设备</w:t>
      </w:r>
    </w:p>
    <w:p w14:paraId="4D57C5BE">
      <w:pPr>
        <w:rPr>
          <w:rFonts w:hint="eastAsia" w:ascii="仿宋" w:hAnsi="仿宋" w:eastAsia="仿宋" w:cs="仿宋"/>
          <w:sz w:val="24"/>
          <w:szCs w:val="24"/>
        </w:rPr>
      </w:pPr>
      <w:r>
        <w:rPr>
          <w:rFonts w:hint="eastAsia" w:ascii="仿宋" w:hAnsi="仿宋" w:eastAsia="仿宋" w:cs="仿宋"/>
          <w:sz w:val="24"/>
          <w:szCs w:val="24"/>
        </w:rPr>
        <w:t>6.监护仪清洁消毒维护支持的消毒剂≥15种，在厂家手册中清晰列举消毒剂的种类</w:t>
      </w:r>
    </w:p>
    <w:p w14:paraId="294E36E0">
      <w:pPr>
        <w:rPr>
          <w:rFonts w:hint="eastAsia" w:ascii="仿宋" w:hAnsi="仿宋" w:eastAsia="仿宋" w:cs="仿宋"/>
          <w:color w:val="auto"/>
          <w:sz w:val="24"/>
          <w:szCs w:val="24"/>
        </w:rPr>
      </w:pPr>
      <w:r>
        <w:rPr>
          <w:rFonts w:hint="eastAsia" w:ascii="仿宋" w:hAnsi="仿宋" w:eastAsia="仿宋" w:cs="仿宋"/>
          <w:sz w:val="24"/>
          <w:szCs w:val="24"/>
        </w:rPr>
        <w:t>7</w:t>
      </w:r>
      <w:r>
        <w:rPr>
          <w:rFonts w:hint="eastAsia" w:ascii="仿宋" w:hAnsi="仿宋" w:eastAsia="仿宋" w:cs="仿宋"/>
          <w:color w:val="auto"/>
          <w:sz w:val="24"/>
          <w:szCs w:val="24"/>
        </w:rPr>
        <w:t>.监护仪支持内置NFC功能</w:t>
      </w:r>
    </w:p>
    <w:p w14:paraId="0A400EEE">
      <w:pPr>
        <w:rPr>
          <w:rFonts w:hint="eastAsia" w:ascii="仿宋" w:hAnsi="仿宋" w:eastAsia="仿宋" w:cs="仿宋"/>
          <w:color w:val="auto"/>
          <w:sz w:val="24"/>
          <w:szCs w:val="24"/>
        </w:rPr>
      </w:pPr>
      <w:r>
        <w:rPr>
          <w:rFonts w:hint="eastAsia" w:ascii="仿宋" w:hAnsi="仿宋" w:eastAsia="仿宋" w:cs="仿宋"/>
          <w:color w:val="auto"/>
          <w:sz w:val="24"/>
          <w:szCs w:val="24"/>
        </w:rPr>
        <w:t>8.支持心电，呼吸，心率，无创血压，血氧饱和度，脉搏，双通道体温和双通道有创血压的同时监测，支持升级为具备独立操作的转运监护仪</w:t>
      </w:r>
    </w:p>
    <w:p w14:paraId="59B20818">
      <w:pPr>
        <w:rPr>
          <w:rFonts w:hint="eastAsia" w:ascii="仿宋" w:hAnsi="仿宋" w:eastAsia="仿宋" w:cs="仿宋"/>
          <w:color w:val="auto"/>
          <w:sz w:val="24"/>
          <w:szCs w:val="24"/>
        </w:rPr>
      </w:pPr>
      <w:r>
        <w:rPr>
          <w:rFonts w:hint="eastAsia" w:ascii="仿宋" w:hAnsi="仿宋" w:eastAsia="仿宋" w:cs="仿宋"/>
          <w:color w:val="auto"/>
          <w:sz w:val="24"/>
          <w:szCs w:val="24"/>
        </w:rPr>
        <w:t>▲8.1.转运监护仪支持插入监护仪任意模块插槽。</w:t>
      </w:r>
    </w:p>
    <w:p w14:paraId="0AE223E9">
      <w:pPr>
        <w:rPr>
          <w:rFonts w:hint="eastAsia" w:ascii="仿宋" w:hAnsi="仿宋" w:eastAsia="仿宋" w:cs="仿宋"/>
          <w:color w:val="auto"/>
          <w:sz w:val="24"/>
          <w:szCs w:val="24"/>
        </w:rPr>
      </w:pPr>
      <w:r>
        <w:rPr>
          <w:rFonts w:hint="eastAsia" w:ascii="仿宋" w:hAnsi="仿宋" w:eastAsia="仿宋" w:cs="仿宋"/>
          <w:color w:val="auto"/>
          <w:sz w:val="24"/>
          <w:szCs w:val="24"/>
        </w:rPr>
        <w:t>▲8.2.监测参数支持无线实时传输远距离查看或配置中央站实现远距离查看</w:t>
      </w:r>
    </w:p>
    <w:p w14:paraId="0FBF00CF">
      <w:pPr>
        <w:rPr>
          <w:rFonts w:hint="eastAsia" w:ascii="仿宋" w:hAnsi="仿宋" w:eastAsia="仿宋" w:cs="仿宋"/>
          <w:color w:val="auto"/>
          <w:sz w:val="24"/>
          <w:szCs w:val="24"/>
        </w:rPr>
      </w:pPr>
      <w:r>
        <w:rPr>
          <w:rFonts w:hint="eastAsia" w:ascii="仿宋" w:hAnsi="仿宋" w:eastAsia="仿宋" w:cs="仿宋"/>
          <w:color w:val="auto"/>
          <w:sz w:val="24"/>
          <w:szCs w:val="24"/>
        </w:rPr>
        <w:t>9.支持室上性心动过速和SVCs/min等室上性心律失常分析，支持房室传导阻滞心律失常分析</w:t>
      </w:r>
    </w:p>
    <w:p w14:paraId="5D1B270C">
      <w:pPr>
        <w:rPr>
          <w:rFonts w:hint="eastAsia" w:ascii="仿宋" w:hAnsi="仿宋" w:eastAsia="仿宋" w:cs="仿宋"/>
          <w:sz w:val="24"/>
          <w:szCs w:val="24"/>
        </w:rPr>
      </w:pPr>
      <w:r>
        <w:rPr>
          <w:rFonts w:hint="eastAsia" w:ascii="仿宋" w:hAnsi="仿宋" w:eastAsia="仿宋" w:cs="仿宋"/>
          <w:sz w:val="24"/>
          <w:szCs w:val="24"/>
        </w:rPr>
        <w:t>10.心电支持4个分析导联实时动态同步分析</w:t>
      </w:r>
    </w:p>
    <w:p w14:paraId="4665CC0F">
      <w:pPr>
        <w:rPr>
          <w:rFonts w:hint="eastAsia" w:ascii="仿宋" w:hAnsi="仿宋" w:eastAsia="仿宋" w:cs="仿宋"/>
          <w:sz w:val="24"/>
          <w:szCs w:val="24"/>
        </w:rPr>
      </w:pPr>
      <w:r>
        <w:rPr>
          <w:rFonts w:hint="eastAsia" w:ascii="仿宋" w:hAnsi="仿宋" w:eastAsia="仿宋" w:cs="仿宋"/>
          <w:sz w:val="24"/>
          <w:szCs w:val="24"/>
        </w:rPr>
        <w:t>11.提供ST段分析功能，适用于成人，小儿和新生儿，支持窗口中分组显示心脏前壁，下壁和侧壁的ST实时片段和参考片段</w:t>
      </w:r>
    </w:p>
    <w:p w14:paraId="735CDC9A">
      <w:pPr>
        <w:rPr>
          <w:rFonts w:hint="eastAsia" w:ascii="仿宋" w:hAnsi="仿宋" w:eastAsia="仿宋" w:cs="仿宋"/>
          <w:sz w:val="24"/>
          <w:szCs w:val="24"/>
        </w:rPr>
      </w:pPr>
      <w:r>
        <w:rPr>
          <w:rFonts w:hint="eastAsia" w:ascii="仿宋" w:hAnsi="仿宋" w:eastAsia="仿宋" w:cs="仿宋"/>
          <w:sz w:val="24"/>
          <w:szCs w:val="24"/>
        </w:rPr>
        <w:t>12.QT和QTc实时监测参数测量范围:200~800ms</w:t>
      </w:r>
    </w:p>
    <w:p w14:paraId="11E10947">
      <w:pPr>
        <w:rPr>
          <w:rFonts w:hint="eastAsia" w:ascii="仿宋" w:hAnsi="仿宋" w:eastAsia="仿宋" w:cs="仿宋"/>
          <w:sz w:val="24"/>
          <w:szCs w:val="24"/>
        </w:rPr>
      </w:pPr>
      <w:r>
        <w:rPr>
          <w:rFonts w:hint="eastAsia" w:ascii="仿宋" w:hAnsi="仿宋" w:eastAsia="仿宋" w:cs="仿宋"/>
          <w:sz w:val="24"/>
          <w:szCs w:val="24"/>
        </w:rPr>
        <w:t>13.支持HRV(心率变异性)分析。</w:t>
      </w:r>
    </w:p>
    <w:p w14:paraId="7E8FBDD5">
      <w:pPr>
        <w:rPr>
          <w:rFonts w:hint="eastAsia" w:ascii="仿宋" w:hAnsi="仿宋" w:eastAsia="仿宋" w:cs="仿宋"/>
          <w:sz w:val="24"/>
          <w:szCs w:val="24"/>
        </w:rPr>
      </w:pPr>
      <w:r>
        <w:rPr>
          <w:rFonts w:hint="eastAsia" w:ascii="仿宋" w:hAnsi="仿宋" w:eastAsia="仿宋" w:cs="仿宋"/>
          <w:sz w:val="24"/>
          <w:szCs w:val="24"/>
        </w:rPr>
        <w:t>14.支持RR呼吸率测量，测量范围:1~200rpm</w:t>
      </w:r>
    </w:p>
    <w:p w14:paraId="7366D052">
      <w:pPr>
        <w:rPr>
          <w:rFonts w:hint="eastAsia" w:ascii="仿宋" w:hAnsi="仿宋" w:eastAsia="仿宋" w:cs="仿宋"/>
          <w:sz w:val="24"/>
          <w:szCs w:val="24"/>
        </w:rPr>
      </w:pPr>
      <w:r>
        <w:rPr>
          <w:rFonts w:hint="eastAsia" w:ascii="仿宋" w:hAnsi="仿宋" w:eastAsia="仿宋" w:cs="仿宋"/>
          <w:sz w:val="24"/>
          <w:szCs w:val="24"/>
        </w:rPr>
        <w:t>15.支持非接触方式呼吸率测量，适用于新生儿，测量范围1~150rpm</w:t>
      </w:r>
    </w:p>
    <w:p w14:paraId="0BB184AC">
      <w:pPr>
        <w:rPr>
          <w:rFonts w:hint="eastAsia" w:ascii="仿宋" w:hAnsi="仿宋" w:eastAsia="仿宋" w:cs="仿宋"/>
          <w:sz w:val="24"/>
          <w:szCs w:val="24"/>
        </w:rPr>
      </w:pPr>
      <w:r>
        <w:rPr>
          <w:rFonts w:hint="eastAsia" w:ascii="仿宋" w:hAnsi="仿宋" w:eastAsia="仿宋" w:cs="仿宋"/>
          <w:sz w:val="24"/>
          <w:szCs w:val="24"/>
        </w:rPr>
        <w:t>16.无创血压提供手动，自动间隔，连续，序列，整点五种测量模式</w:t>
      </w:r>
    </w:p>
    <w:p w14:paraId="0DFD342C">
      <w:pPr>
        <w:rPr>
          <w:rFonts w:hint="eastAsia" w:ascii="仿宋" w:hAnsi="仿宋" w:eastAsia="仿宋" w:cs="仿宋"/>
          <w:sz w:val="24"/>
          <w:szCs w:val="24"/>
        </w:rPr>
      </w:pPr>
      <w:r>
        <w:rPr>
          <w:rFonts w:hint="eastAsia" w:ascii="仿宋" w:hAnsi="仿宋" w:eastAsia="仿宋" w:cs="仿宋"/>
          <w:sz w:val="24"/>
          <w:szCs w:val="24"/>
        </w:rPr>
        <w:t>17.NIBP成人病人类型收缩压测量:25~290mmHg</w:t>
      </w:r>
    </w:p>
    <w:p w14:paraId="03D80E5B">
      <w:pPr>
        <w:rPr>
          <w:rFonts w:hint="eastAsia" w:ascii="仿宋" w:hAnsi="仿宋" w:eastAsia="仿宋" w:cs="仿宋"/>
          <w:sz w:val="24"/>
          <w:szCs w:val="24"/>
        </w:rPr>
      </w:pPr>
      <w:r>
        <w:rPr>
          <w:rFonts w:hint="eastAsia" w:ascii="仿宋" w:hAnsi="仿宋" w:eastAsia="仿宋" w:cs="仿宋"/>
          <w:sz w:val="24"/>
          <w:szCs w:val="24"/>
        </w:rPr>
        <w:t>18.NIBP支持快速测量，典型测量时间≤15秒</w:t>
      </w:r>
    </w:p>
    <w:p w14:paraId="6C08B257">
      <w:pPr>
        <w:rPr>
          <w:rFonts w:hint="eastAsia" w:ascii="仿宋" w:hAnsi="仿宋" w:eastAsia="仿宋" w:cs="仿宋"/>
          <w:sz w:val="24"/>
          <w:szCs w:val="24"/>
        </w:rPr>
      </w:pPr>
      <w:r>
        <w:rPr>
          <w:rFonts w:hint="eastAsia" w:ascii="仿宋" w:hAnsi="仿宋" w:eastAsia="仿宋" w:cs="仿宋"/>
          <w:sz w:val="24"/>
          <w:szCs w:val="24"/>
        </w:rPr>
        <w:t>19.支持双通道有创压IBP监测</w:t>
      </w:r>
    </w:p>
    <w:p w14:paraId="6F9C13C4">
      <w:pPr>
        <w:rPr>
          <w:rFonts w:hint="eastAsia" w:ascii="仿宋" w:hAnsi="仿宋" w:eastAsia="仿宋" w:cs="仿宋"/>
          <w:sz w:val="24"/>
          <w:szCs w:val="24"/>
        </w:rPr>
      </w:pPr>
      <w:r>
        <w:rPr>
          <w:rFonts w:hint="eastAsia" w:ascii="仿宋" w:hAnsi="仿宋" w:eastAsia="仿宋" w:cs="仿宋"/>
          <w:sz w:val="24"/>
          <w:szCs w:val="24"/>
        </w:rPr>
        <w:t>20.有创压适用于成人，小儿和新生儿，有创压测量范围:-50~365mmHg</w:t>
      </w:r>
    </w:p>
    <w:p w14:paraId="0D7E0057">
      <w:pPr>
        <w:rPr>
          <w:rFonts w:hint="eastAsia" w:ascii="仿宋" w:hAnsi="仿宋" w:eastAsia="仿宋" w:cs="仿宋"/>
          <w:sz w:val="24"/>
          <w:szCs w:val="24"/>
        </w:rPr>
      </w:pPr>
      <w:r>
        <w:rPr>
          <w:rFonts w:hint="eastAsia" w:ascii="仿宋" w:hAnsi="仿宋" w:eastAsia="仿宋" w:cs="仿宋"/>
          <w:sz w:val="24"/>
          <w:szCs w:val="24"/>
        </w:rPr>
        <w:t>21.支持多道IBP波形叠加显示</w:t>
      </w:r>
    </w:p>
    <w:p w14:paraId="14343F1D">
      <w:pPr>
        <w:rPr>
          <w:rFonts w:hint="eastAsia" w:ascii="仿宋" w:hAnsi="仿宋" w:eastAsia="仿宋" w:cs="仿宋"/>
          <w:sz w:val="24"/>
          <w:szCs w:val="24"/>
        </w:rPr>
      </w:pPr>
      <w:r>
        <w:rPr>
          <w:rFonts w:hint="eastAsia" w:ascii="仿宋" w:hAnsi="仿宋" w:eastAsia="仿宋" w:cs="仿宋"/>
          <w:sz w:val="24"/>
          <w:szCs w:val="24"/>
        </w:rPr>
        <w:t>22.有创压支持SPV,IAP,APP监测</w:t>
      </w:r>
    </w:p>
    <w:p w14:paraId="3061E4D4">
      <w:pPr>
        <w:rPr>
          <w:rFonts w:hint="eastAsia" w:ascii="仿宋" w:hAnsi="仿宋" w:eastAsia="仿宋" w:cs="仿宋"/>
          <w:sz w:val="24"/>
          <w:szCs w:val="24"/>
        </w:rPr>
      </w:pPr>
      <w:r>
        <w:rPr>
          <w:rFonts w:hint="eastAsia" w:ascii="仿宋" w:hAnsi="仿宋" w:eastAsia="仿宋" w:cs="仿宋"/>
          <w:sz w:val="24"/>
          <w:szCs w:val="24"/>
        </w:rPr>
        <w:t>23.支持升级EtC02监测模块</w:t>
      </w:r>
    </w:p>
    <w:p w14:paraId="29432E0E">
      <w:pPr>
        <w:rPr>
          <w:rFonts w:hint="eastAsia" w:ascii="仿宋" w:hAnsi="仿宋" w:eastAsia="仿宋" w:cs="仿宋"/>
          <w:sz w:val="24"/>
          <w:szCs w:val="24"/>
        </w:rPr>
      </w:pPr>
      <w:r>
        <w:rPr>
          <w:rFonts w:hint="eastAsia" w:ascii="仿宋" w:hAnsi="仿宋" w:eastAsia="仿宋" w:cs="仿宋"/>
          <w:sz w:val="24"/>
          <w:szCs w:val="24"/>
        </w:rPr>
        <w:t>24.监测参数可与输液泵用药信息在监护仪上同屏显示及操作或配置中央站实现同屏显示及操作。</w:t>
      </w:r>
    </w:p>
    <w:p w14:paraId="65B91D88">
      <w:pPr>
        <w:rPr>
          <w:rFonts w:hint="eastAsia" w:ascii="仿宋" w:hAnsi="仿宋" w:eastAsia="仿宋" w:cs="仿宋"/>
          <w:sz w:val="24"/>
          <w:szCs w:val="24"/>
        </w:rPr>
      </w:pPr>
      <w:r>
        <w:rPr>
          <w:rFonts w:hint="eastAsia" w:ascii="仿宋" w:hAnsi="仿宋" w:eastAsia="仿宋" w:cs="仿宋"/>
          <w:sz w:val="24"/>
          <w:szCs w:val="24"/>
        </w:rPr>
        <w:t>25.具有图形化报警指示功能</w:t>
      </w:r>
    </w:p>
    <w:p w14:paraId="2F726CBB">
      <w:pPr>
        <w:rPr>
          <w:rFonts w:hint="eastAsia" w:ascii="仿宋" w:hAnsi="仿宋" w:eastAsia="仿宋" w:cs="仿宋"/>
          <w:sz w:val="24"/>
          <w:szCs w:val="24"/>
        </w:rPr>
      </w:pPr>
      <w:r>
        <w:rPr>
          <w:rFonts w:hint="eastAsia" w:ascii="仿宋" w:hAnsi="仿宋" w:eastAsia="仿宋" w:cs="仿宋"/>
          <w:sz w:val="24"/>
          <w:szCs w:val="24"/>
        </w:rPr>
        <w:t>26.具有报警升级功能</w:t>
      </w:r>
    </w:p>
    <w:p w14:paraId="5C9162A2">
      <w:pPr>
        <w:rPr>
          <w:rFonts w:hint="eastAsia" w:ascii="仿宋" w:hAnsi="仿宋" w:eastAsia="仿宋" w:cs="仿宋"/>
          <w:sz w:val="24"/>
          <w:szCs w:val="24"/>
        </w:rPr>
      </w:pPr>
      <w:r>
        <w:rPr>
          <w:rFonts w:hint="eastAsia" w:ascii="仿宋" w:hAnsi="仿宋" w:eastAsia="仿宋" w:cs="仿宋"/>
          <w:sz w:val="24"/>
          <w:szCs w:val="24"/>
        </w:rPr>
        <w:t>27.具有特殊报警音，当监护仪在病人发生致命性参数报警时，发出特殊的报警音进行提示病人处于危急状态</w:t>
      </w:r>
    </w:p>
    <w:p w14:paraId="11F203E0">
      <w:pPr>
        <w:rPr>
          <w:rFonts w:hint="eastAsia" w:ascii="仿宋" w:hAnsi="仿宋" w:eastAsia="仿宋" w:cs="仿宋"/>
          <w:sz w:val="24"/>
          <w:szCs w:val="24"/>
        </w:rPr>
      </w:pPr>
      <w:r>
        <w:rPr>
          <w:rFonts w:hint="eastAsia" w:ascii="仿宋" w:hAnsi="仿宋" w:eastAsia="仿宋" w:cs="仿宋"/>
          <w:sz w:val="24"/>
          <w:szCs w:val="24"/>
        </w:rPr>
        <w:t>28.支持根据病人的参数趋势变化，自动推送推荐报警限</w:t>
      </w:r>
    </w:p>
    <w:p w14:paraId="0DC9CDC2">
      <w:pPr>
        <w:rPr>
          <w:rFonts w:hint="eastAsia" w:ascii="仿宋" w:hAnsi="仿宋" w:eastAsia="仿宋" w:cs="仿宋"/>
          <w:sz w:val="24"/>
          <w:szCs w:val="24"/>
        </w:rPr>
      </w:pPr>
      <w:r>
        <w:rPr>
          <w:rFonts w:hint="eastAsia" w:ascii="仿宋" w:hAnsi="仿宋" w:eastAsia="仿宋" w:cs="仿宋"/>
          <w:sz w:val="24"/>
          <w:szCs w:val="24"/>
        </w:rPr>
        <w:t>29.具备参数组合报警功能，可对患者同时多个参数变化给出统一报警提示，预示病人不同生理系统状态改变</w:t>
      </w:r>
    </w:p>
    <w:p w14:paraId="32F4A3D9">
      <w:pPr>
        <w:rPr>
          <w:rFonts w:hint="eastAsia" w:ascii="仿宋" w:hAnsi="仿宋" w:eastAsia="仿宋" w:cs="仿宋"/>
          <w:sz w:val="24"/>
          <w:szCs w:val="24"/>
        </w:rPr>
      </w:pPr>
      <w:r>
        <w:rPr>
          <w:rFonts w:hint="eastAsia" w:ascii="仿宋" w:hAnsi="仿宋" w:eastAsia="仿宋" w:cs="仿宋"/>
          <w:sz w:val="24"/>
          <w:szCs w:val="24"/>
        </w:rPr>
        <w:t>30.具备早期恶化识别功能</w:t>
      </w:r>
    </w:p>
    <w:p w14:paraId="61BA17FE">
      <w:pPr>
        <w:rPr>
          <w:rFonts w:hint="eastAsia" w:ascii="仿宋" w:hAnsi="仿宋" w:eastAsia="仿宋" w:cs="仿宋"/>
          <w:sz w:val="24"/>
          <w:szCs w:val="24"/>
        </w:rPr>
      </w:pPr>
      <w:r>
        <w:rPr>
          <w:rFonts w:hint="eastAsia" w:ascii="仿宋" w:hAnsi="仿宋" w:eastAsia="仿宋" w:cs="仿宋"/>
          <w:sz w:val="24"/>
          <w:szCs w:val="24"/>
        </w:rPr>
        <w:t>31、标配具备血流动力学，药物计算，氧合计算，通气计算和肾功能计算功能</w:t>
      </w:r>
    </w:p>
    <w:p w14:paraId="13475664">
      <w:pPr>
        <w:rPr>
          <w:rFonts w:hint="eastAsia" w:ascii="仿宋" w:hAnsi="仿宋" w:eastAsia="仿宋" w:cs="仿宋"/>
          <w:sz w:val="24"/>
          <w:szCs w:val="24"/>
        </w:rPr>
      </w:pPr>
      <w:r>
        <w:rPr>
          <w:rFonts w:hint="eastAsia" w:ascii="仿宋" w:hAnsi="仿宋" w:eastAsia="仿宋" w:cs="仿宋"/>
          <w:sz w:val="24"/>
          <w:szCs w:val="24"/>
        </w:rPr>
        <w:t>32、可升级血流动力学软件工具</w:t>
      </w:r>
    </w:p>
    <w:p w14:paraId="51C1D7AC">
      <w:pPr>
        <w:rPr>
          <w:rFonts w:hint="eastAsia" w:ascii="仿宋" w:hAnsi="仿宋" w:eastAsia="仿宋" w:cs="仿宋"/>
          <w:sz w:val="24"/>
          <w:szCs w:val="24"/>
        </w:rPr>
      </w:pPr>
      <w:r>
        <w:rPr>
          <w:rFonts w:hint="eastAsia" w:ascii="仿宋" w:hAnsi="仿宋" w:eastAsia="仿宋" w:cs="仿宋"/>
          <w:sz w:val="24"/>
          <w:szCs w:val="24"/>
        </w:rPr>
        <w:t>33、提供CCHD新生儿先心病筛查工具</w:t>
      </w:r>
    </w:p>
    <w:p w14:paraId="4B7A7AD7">
      <w:pPr>
        <w:rPr>
          <w:rFonts w:hint="eastAsia" w:ascii="仿宋" w:hAnsi="仿宋" w:eastAsia="仿宋" w:cs="仿宋"/>
          <w:sz w:val="24"/>
          <w:szCs w:val="24"/>
        </w:rPr>
      </w:pPr>
      <w:r>
        <w:rPr>
          <w:rFonts w:hint="eastAsia" w:ascii="仿宋" w:hAnsi="仿宋" w:eastAsia="仿宋" w:cs="仿宋"/>
          <w:sz w:val="24"/>
          <w:szCs w:val="24"/>
        </w:rPr>
        <w:t>34、提供新生儿呼吸氧合图监测界面，可识别ABD呼吸暂停事件类型</w:t>
      </w:r>
    </w:p>
    <w:p w14:paraId="04705307">
      <w:pPr>
        <w:rPr>
          <w:rFonts w:hint="eastAsia" w:ascii="仿宋" w:hAnsi="仿宋" w:eastAsia="仿宋" w:cs="仿宋"/>
          <w:sz w:val="24"/>
          <w:szCs w:val="24"/>
        </w:rPr>
      </w:pPr>
      <w:r>
        <w:rPr>
          <w:rFonts w:hint="eastAsia" w:ascii="仿宋" w:hAnsi="仿宋" w:eastAsia="仿宋" w:cs="仿宋"/>
          <w:sz w:val="24"/>
          <w:szCs w:val="24"/>
        </w:rPr>
        <w:t>35、可升级输注泵用药信息回顾工具，可同时间轴显示病人生命体征参数及用药信息回顾，呈现病人生命体征变化趋势与药物输注流速变化之间的关系哪空的要求</w:t>
      </w:r>
    </w:p>
    <w:p w14:paraId="4292EA7C">
      <w:pPr>
        <w:rPr>
          <w:rFonts w:hint="eastAsia" w:ascii="仿宋" w:hAnsi="仿宋" w:eastAsia="仿宋" w:cs="仿宋"/>
          <w:sz w:val="24"/>
          <w:szCs w:val="24"/>
        </w:rPr>
      </w:pPr>
      <w:r>
        <w:rPr>
          <w:rFonts w:hint="eastAsia" w:ascii="仿宋" w:hAnsi="仿宋" w:eastAsia="仿宋" w:cs="仿宋"/>
          <w:sz w:val="24"/>
          <w:szCs w:val="24"/>
        </w:rPr>
        <w:t>36支持势表和趋势图回顾，分辨率≤1分钟</w:t>
      </w:r>
    </w:p>
    <w:p w14:paraId="237E381F">
      <w:pPr>
        <w:rPr>
          <w:rFonts w:hint="eastAsia" w:ascii="仿宋" w:hAnsi="仿宋" w:eastAsia="仿宋" w:cs="仿宋"/>
          <w:sz w:val="24"/>
          <w:szCs w:val="24"/>
        </w:rPr>
      </w:pPr>
      <w:r>
        <w:rPr>
          <w:rFonts w:hint="eastAsia" w:ascii="仿宋" w:hAnsi="仿宋" w:eastAsia="仿宋" w:cs="仿宋"/>
          <w:sz w:val="24"/>
          <w:szCs w:val="24"/>
        </w:rPr>
        <w:t>37、支持事件回顾。每条报警事件存储≥32秒三道相关波形，以及报警触发时所有测量参数值</w:t>
      </w:r>
    </w:p>
    <w:p w14:paraId="0847FA77">
      <w:pPr>
        <w:rPr>
          <w:rFonts w:hint="eastAsia" w:ascii="仿宋" w:hAnsi="仿宋" w:eastAsia="仿宋" w:cs="仿宋"/>
          <w:sz w:val="24"/>
          <w:szCs w:val="24"/>
        </w:rPr>
      </w:pPr>
      <w:r>
        <w:rPr>
          <w:rFonts w:hint="eastAsia" w:ascii="仿宋" w:hAnsi="仿宋" w:eastAsia="仿宋" w:cs="仿宋"/>
          <w:sz w:val="24"/>
          <w:szCs w:val="24"/>
        </w:rPr>
        <w:t>38、≥70小时全息波形的存储与回顾功能</w:t>
      </w:r>
    </w:p>
    <w:p w14:paraId="16CA727C">
      <w:pPr>
        <w:rPr>
          <w:rFonts w:hint="eastAsia" w:ascii="仿宋" w:hAnsi="仿宋" w:eastAsia="仿宋" w:cs="仿宋"/>
          <w:sz w:val="24"/>
          <w:szCs w:val="24"/>
        </w:rPr>
      </w:pPr>
      <w:r>
        <w:rPr>
          <w:rFonts w:hint="eastAsia" w:ascii="仿宋" w:hAnsi="仿宋" w:eastAsia="仿宋" w:cs="仿宋"/>
          <w:sz w:val="24"/>
          <w:szCs w:val="24"/>
        </w:rPr>
        <w:t>39、支持ST模板存储与回顾</w:t>
      </w:r>
    </w:p>
    <w:p w14:paraId="38663054">
      <w:pPr>
        <w:rPr>
          <w:rFonts w:hint="eastAsia" w:ascii="仿宋" w:hAnsi="仿宋" w:eastAsia="仿宋" w:cs="仿宋"/>
          <w:sz w:val="24"/>
          <w:szCs w:val="24"/>
        </w:rPr>
      </w:pPr>
      <w:r>
        <w:rPr>
          <w:rFonts w:hint="eastAsia" w:ascii="仿宋" w:hAnsi="仿宋" w:eastAsia="仿宋" w:cs="仿宋"/>
          <w:sz w:val="24"/>
          <w:szCs w:val="24"/>
        </w:rPr>
        <w:t>40、监护仪可与同品牌呼吸机以及输注泵在中央站界面显示</w:t>
      </w:r>
    </w:p>
    <w:p w14:paraId="2A936A52">
      <w:pPr>
        <w:rPr>
          <w:rFonts w:hint="eastAsia" w:ascii="仿宋" w:hAnsi="仿宋" w:eastAsia="仿宋" w:cs="仿宋"/>
          <w:sz w:val="24"/>
          <w:szCs w:val="24"/>
        </w:rPr>
      </w:pPr>
      <w:r>
        <w:rPr>
          <w:rFonts w:hint="eastAsia" w:ascii="仿宋" w:hAnsi="仿宋" w:eastAsia="仿宋" w:cs="仿宋"/>
          <w:sz w:val="24"/>
          <w:szCs w:val="24"/>
        </w:rPr>
        <w:t>41、具备三类医疗器械注册证</w:t>
      </w:r>
    </w:p>
    <w:p w14:paraId="5270B4F5">
      <w:pPr>
        <w:rPr>
          <w:rFonts w:hint="eastAsia" w:ascii="仿宋" w:hAnsi="仿宋" w:eastAsia="仿宋" w:cs="仿宋"/>
          <w:sz w:val="24"/>
          <w:szCs w:val="24"/>
        </w:rPr>
      </w:pPr>
    </w:p>
    <w:p w14:paraId="210A7CC4">
      <w:pPr>
        <w:rPr>
          <w:rFonts w:hint="eastAsia" w:ascii="仿宋" w:hAnsi="仿宋" w:eastAsia="仿宋" w:cs="仿宋"/>
          <w:b/>
          <w:bCs/>
          <w:sz w:val="24"/>
          <w:szCs w:val="24"/>
        </w:rPr>
      </w:pPr>
      <w:r>
        <w:rPr>
          <w:rFonts w:hint="eastAsia" w:ascii="仿宋" w:hAnsi="仿宋" w:eastAsia="仿宋" w:cs="仿宋"/>
          <w:b/>
          <w:bCs/>
          <w:sz w:val="24"/>
          <w:szCs w:val="24"/>
        </w:rPr>
        <w:t>(五)、除颤仪</w:t>
      </w:r>
    </w:p>
    <w:p w14:paraId="5B47ACAA">
      <w:pPr>
        <w:rPr>
          <w:rFonts w:hint="eastAsia" w:ascii="仿宋" w:hAnsi="仿宋" w:eastAsia="仿宋" w:cs="仿宋"/>
          <w:sz w:val="24"/>
          <w:szCs w:val="24"/>
        </w:rPr>
      </w:pPr>
      <w:r>
        <w:rPr>
          <w:rFonts w:hint="eastAsia" w:ascii="仿宋" w:hAnsi="仿宋" w:eastAsia="仿宋" w:cs="仿宋"/>
          <w:sz w:val="24"/>
          <w:szCs w:val="24"/>
        </w:rPr>
        <w:t>1.具备手动除颤、自动体外除颤、心电监护、呼吸监护、血氧饱和度监护、无创血压监护等;</w:t>
      </w:r>
    </w:p>
    <w:p w14:paraId="237AA291">
      <w:pPr>
        <w:rPr>
          <w:rFonts w:hint="eastAsia" w:ascii="仿宋" w:hAnsi="仿宋" w:eastAsia="仿宋" w:cs="仿宋"/>
          <w:color w:val="auto"/>
          <w:sz w:val="24"/>
          <w:szCs w:val="24"/>
        </w:rPr>
      </w:pPr>
      <w:r>
        <w:rPr>
          <w:rFonts w:hint="eastAsia" w:ascii="仿宋" w:hAnsi="仿宋" w:eastAsia="仿宋" w:cs="仿宋"/>
          <w:sz w:val="24"/>
          <w:szCs w:val="24"/>
        </w:rPr>
        <w:t>2.除颤</w:t>
      </w:r>
      <w:r>
        <w:rPr>
          <w:rFonts w:hint="eastAsia" w:ascii="仿宋" w:hAnsi="仿宋" w:eastAsia="仿宋" w:cs="仿宋"/>
          <w:color w:val="auto"/>
          <w:sz w:val="24"/>
          <w:szCs w:val="24"/>
        </w:rPr>
        <w:t>采用双相波，具备自动阻抗补偿功能;</w:t>
      </w:r>
    </w:p>
    <w:p w14:paraId="38AA6B6E">
      <w:pPr>
        <w:rPr>
          <w:rFonts w:hint="eastAsia" w:ascii="仿宋" w:hAnsi="仿宋" w:eastAsia="仿宋" w:cs="仿宋"/>
          <w:color w:val="auto"/>
          <w:sz w:val="24"/>
          <w:szCs w:val="24"/>
        </w:rPr>
      </w:pPr>
      <w:r>
        <w:rPr>
          <w:rFonts w:hint="eastAsia" w:ascii="仿宋" w:hAnsi="仿宋" w:eastAsia="仿宋" w:cs="仿宋"/>
          <w:color w:val="auto"/>
          <w:sz w:val="24"/>
          <w:szCs w:val="24"/>
        </w:rPr>
        <w:t>▲3.手动除颤分为同步和非同步两种方式，最大能量:≥360J:</w:t>
      </w:r>
    </w:p>
    <w:p w14:paraId="2D12267B">
      <w:pPr>
        <w:rPr>
          <w:rFonts w:hint="eastAsia" w:ascii="仿宋" w:hAnsi="仿宋" w:eastAsia="仿宋" w:cs="仿宋"/>
          <w:color w:val="auto"/>
          <w:sz w:val="24"/>
          <w:szCs w:val="24"/>
        </w:rPr>
      </w:pPr>
      <w:r>
        <w:rPr>
          <w:rFonts w:hint="eastAsia" w:ascii="仿宋" w:hAnsi="仿宋" w:eastAsia="仿宋" w:cs="仿宋"/>
          <w:color w:val="auto"/>
          <w:sz w:val="24"/>
          <w:szCs w:val="24"/>
        </w:rPr>
        <w:t>4.除颤充电时间:≤7s;</w:t>
      </w:r>
    </w:p>
    <w:p w14:paraId="781ED3F4">
      <w:pPr>
        <w:rPr>
          <w:rFonts w:hint="eastAsia" w:ascii="仿宋" w:hAnsi="仿宋" w:eastAsia="仿宋" w:cs="仿宋"/>
          <w:sz w:val="24"/>
          <w:szCs w:val="24"/>
        </w:rPr>
      </w:pPr>
      <w:r>
        <w:rPr>
          <w:rFonts w:hint="eastAsia" w:ascii="仿宋" w:hAnsi="仿宋" w:eastAsia="仿宋" w:cs="仿宋"/>
          <w:color w:val="auto"/>
          <w:sz w:val="24"/>
          <w:szCs w:val="24"/>
        </w:rPr>
        <w:t>5.具备病人接触状态等</w:t>
      </w:r>
      <w:r>
        <w:rPr>
          <w:rFonts w:hint="eastAsia" w:ascii="仿宋" w:hAnsi="仿宋" w:eastAsia="仿宋" w:cs="仿宋"/>
          <w:sz w:val="24"/>
          <w:szCs w:val="24"/>
        </w:rPr>
        <w:t>实时显示;</w:t>
      </w:r>
    </w:p>
    <w:p w14:paraId="1D532BE1">
      <w:pPr>
        <w:rPr>
          <w:rFonts w:hint="eastAsia" w:ascii="仿宋" w:hAnsi="仿宋" w:eastAsia="仿宋" w:cs="仿宋"/>
          <w:sz w:val="24"/>
          <w:szCs w:val="24"/>
        </w:rPr>
      </w:pPr>
      <w:r>
        <w:rPr>
          <w:rFonts w:hint="eastAsia" w:ascii="仿宋" w:hAnsi="仿宋" w:eastAsia="仿宋" w:cs="仿宋"/>
          <w:sz w:val="24"/>
          <w:szCs w:val="24"/>
        </w:rPr>
        <w:t>6.具备中文语音和中文提醒功能，具备抢救过程自动录音功能，</w:t>
      </w:r>
    </w:p>
    <w:p w14:paraId="40F65F36">
      <w:pPr>
        <w:rPr>
          <w:rFonts w:hint="eastAsia" w:ascii="仿宋" w:hAnsi="仿宋" w:eastAsia="仿宋" w:cs="仿宋"/>
          <w:sz w:val="24"/>
          <w:szCs w:val="24"/>
        </w:rPr>
      </w:pPr>
      <w:r>
        <w:rPr>
          <w:rFonts w:hint="eastAsia" w:ascii="仿宋" w:hAnsi="仿宋" w:eastAsia="仿宋" w:cs="仿宋"/>
          <w:sz w:val="24"/>
          <w:szCs w:val="24"/>
        </w:rPr>
        <w:t>7从开始AED分析到放电准备就绪≤15s，</w:t>
      </w:r>
    </w:p>
    <w:p w14:paraId="1391532E">
      <w:pPr>
        <w:rPr>
          <w:rFonts w:hint="eastAsia" w:ascii="仿宋" w:hAnsi="仿宋" w:eastAsia="仿宋" w:cs="仿宋"/>
          <w:sz w:val="24"/>
          <w:szCs w:val="24"/>
        </w:rPr>
      </w:pPr>
      <w:r>
        <w:rPr>
          <w:rFonts w:hint="eastAsia" w:ascii="仿宋" w:hAnsi="仿宋" w:eastAsia="仿宋" w:cs="仿宋"/>
          <w:sz w:val="24"/>
          <w:szCs w:val="24"/>
        </w:rPr>
        <w:t>8</w:t>
      </w:r>
      <w:r>
        <w:rPr>
          <w:rFonts w:hint="eastAsia" w:ascii="仿宋" w:hAnsi="仿宋" w:eastAsia="仿宋" w:cs="仿宋"/>
          <w:sz w:val="24"/>
          <w:szCs w:val="24"/>
          <w:lang w:val="en-US" w:eastAsia="zh-CN"/>
        </w:rPr>
        <w:t>.</w:t>
      </w:r>
      <w:r>
        <w:rPr>
          <w:rFonts w:hint="eastAsia" w:ascii="仿宋" w:hAnsi="仿宋" w:eastAsia="仿宋" w:cs="仿宋"/>
          <w:sz w:val="24"/>
          <w:szCs w:val="24"/>
        </w:rPr>
        <w:t>记录时长:≥8小时。</w:t>
      </w:r>
    </w:p>
    <w:p w14:paraId="078A6BF3">
      <w:pPr>
        <w:rPr>
          <w:rFonts w:hint="eastAsia" w:ascii="仿宋" w:hAnsi="仿宋" w:eastAsia="仿宋" w:cs="仿宋"/>
          <w:sz w:val="24"/>
          <w:szCs w:val="24"/>
        </w:rPr>
      </w:pPr>
      <w:r>
        <w:rPr>
          <w:rFonts w:hint="eastAsia" w:ascii="仿宋" w:hAnsi="仿宋" w:eastAsia="仿宋" w:cs="仿宋"/>
          <w:sz w:val="24"/>
          <w:szCs w:val="24"/>
        </w:rPr>
        <w:t>9.具备固定和按需两种模式起搏功能，具备降速起搏功能;</w:t>
      </w:r>
    </w:p>
    <w:p w14:paraId="04D1F729">
      <w:pPr>
        <w:rPr>
          <w:rFonts w:hint="eastAsia" w:ascii="仿宋" w:hAnsi="仿宋" w:eastAsia="仿宋" w:cs="仿宋"/>
          <w:sz w:val="24"/>
          <w:szCs w:val="24"/>
        </w:rPr>
      </w:pPr>
      <w:r>
        <w:rPr>
          <w:rFonts w:hint="eastAsia" w:ascii="仿宋" w:hAnsi="仿宋" w:eastAsia="仿宋" w:cs="仿宋"/>
          <w:sz w:val="24"/>
          <w:szCs w:val="24"/>
        </w:rPr>
        <w:t>10.心电波形速度:支持50mm/s、25mm/s、12.5mm/s、6.25mm/s等；</w:t>
      </w:r>
    </w:p>
    <w:p w14:paraId="43478DD4">
      <w:pPr>
        <w:rPr>
          <w:rFonts w:hint="eastAsia" w:ascii="仿宋" w:hAnsi="仿宋" w:eastAsia="仿宋" w:cs="仿宋"/>
          <w:sz w:val="24"/>
          <w:szCs w:val="24"/>
        </w:rPr>
      </w:pPr>
      <w:r>
        <w:rPr>
          <w:rFonts w:hint="eastAsia" w:ascii="仿宋" w:hAnsi="仿宋" w:eastAsia="仿宋" w:cs="仿宋"/>
          <w:sz w:val="24"/>
          <w:szCs w:val="24"/>
        </w:rPr>
        <w:t>11.心律失常分析种类:≥20种。支持ST/QT 实时分析；</w:t>
      </w:r>
    </w:p>
    <w:p w14:paraId="002841B0">
      <w:pPr>
        <w:rPr>
          <w:rFonts w:hint="eastAsia" w:ascii="仿宋" w:hAnsi="仿宋" w:eastAsia="仿宋" w:cs="仿宋"/>
          <w:sz w:val="24"/>
          <w:szCs w:val="24"/>
        </w:rPr>
      </w:pPr>
      <w:r>
        <w:rPr>
          <w:rFonts w:hint="eastAsia" w:ascii="仿宋" w:hAnsi="仿宋" w:eastAsia="仿宋" w:cs="仿宋"/>
          <w:sz w:val="24"/>
          <w:szCs w:val="24"/>
        </w:rPr>
        <w:t>12.具备声音、灯光等多种方式报警功能；</w:t>
      </w:r>
    </w:p>
    <w:p w14:paraId="736CD02C">
      <w:pPr>
        <w:rPr>
          <w:rFonts w:hint="eastAsia" w:ascii="仿宋" w:hAnsi="仿宋" w:eastAsia="仿宋" w:cs="仿宋"/>
          <w:sz w:val="24"/>
          <w:szCs w:val="24"/>
        </w:rPr>
      </w:pPr>
      <w:r>
        <w:rPr>
          <w:rFonts w:hint="eastAsia" w:ascii="仿宋" w:hAnsi="仿宋" w:eastAsia="仿宋" w:cs="仿宋"/>
          <w:sz w:val="24"/>
          <w:szCs w:val="24"/>
        </w:rPr>
        <w:t>13.成人、小儿一体化电极板，可通过体外电极板进行能量选择；</w:t>
      </w:r>
    </w:p>
    <w:p w14:paraId="63A2472D">
      <w:pPr>
        <w:rPr>
          <w:rFonts w:hint="eastAsia" w:ascii="仿宋" w:hAnsi="仿宋" w:eastAsia="仿宋" w:cs="仿宋"/>
          <w:sz w:val="24"/>
          <w:szCs w:val="24"/>
        </w:rPr>
      </w:pPr>
      <w:r>
        <w:rPr>
          <w:rFonts w:hint="eastAsia" w:ascii="仿宋" w:hAnsi="仿宋" w:eastAsia="仿宋" w:cs="仿宋"/>
          <w:sz w:val="24"/>
          <w:szCs w:val="24"/>
        </w:rPr>
        <w:t>14.可根据病人类型自动切换除颤默认能量、CPR提示和参数报警;</w:t>
      </w:r>
    </w:p>
    <w:p w14:paraId="1ACE4E24">
      <w:pPr>
        <w:rPr>
          <w:rFonts w:hint="eastAsia" w:ascii="仿宋" w:hAnsi="仿宋" w:eastAsia="仿宋" w:cs="仿宋"/>
          <w:sz w:val="24"/>
          <w:szCs w:val="24"/>
        </w:rPr>
      </w:pPr>
      <w:r>
        <w:rPr>
          <w:rFonts w:hint="eastAsia" w:ascii="仿宋" w:hAnsi="仿宋" w:eastAsia="仿宋" w:cs="仿宋"/>
          <w:sz w:val="24"/>
          <w:szCs w:val="24"/>
        </w:rPr>
        <w:t>15.支持中文操作界面;</w:t>
      </w:r>
    </w:p>
    <w:p w14:paraId="05033B2D">
      <w:pPr>
        <w:rPr>
          <w:rFonts w:hint="eastAsia" w:ascii="仿宋" w:hAnsi="仿宋" w:eastAsia="仿宋" w:cs="仿宋"/>
          <w:sz w:val="24"/>
          <w:szCs w:val="24"/>
        </w:rPr>
      </w:pPr>
      <w:r>
        <w:rPr>
          <w:rFonts w:hint="eastAsia" w:ascii="仿宋" w:hAnsi="仿宋" w:eastAsia="仿宋" w:cs="仿宋"/>
          <w:sz w:val="24"/>
          <w:szCs w:val="24"/>
        </w:rPr>
        <w:t>16.关机状态下设备具备自动运行自检功能;</w:t>
      </w:r>
    </w:p>
    <w:p w14:paraId="38FD35FE">
      <w:pPr>
        <w:rPr>
          <w:rFonts w:hint="eastAsia" w:ascii="仿宋" w:hAnsi="仿宋" w:eastAsia="仿宋" w:cs="仿宋"/>
          <w:sz w:val="24"/>
          <w:szCs w:val="24"/>
        </w:rPr>
      </w:pPr>
      <w:r>
        <w:rPr>
          <w:rFonts w:hint="eastAsia" w:ascii="仿宋" w:hAnsi="仿宋" w:eastAsia="仿宋" w:cs="仿宋"/>
          <w:sz w:val="24"/>
          <w:szCs w:val="24"/>
        </w:rPr>
        <w:t>17.可自动打印除颤记录，可连续存储ECG波形;</w:t>
      </w:r>
    </w:p>
    <w:p w14:paraId="34F2FE53">
      <w:pPr>
        <w:rPr>
          <w:rFonts w:hint="eastAsia" w:ascii="仿宋" w:hAnsi="仿宋" w:eastAsia="仿宋" w:cs="仿宋"/>
          <w:sz w:val="24"/>
          <w:szCs w:val="24"/>
        </w:rPr>
      </w:pPr>
      <w:r>
        <w:rPr>
          <w:rFonts w:hint="eastAsia" w:ascii="仿宋" w:hAnsi="仿宋" w:eastAsia="仿宋" w:cs="仿宋"/>
          <w:sz w:val="24"/>
          <w:szCs w:val="24"/>
        </w:rPr>
        <w:t>18.具备防水性能，抗震，抗撞击，抗电磁干扰;</w:t>
      </w:r>
    </w:p>
    <w:p w14:paraId="3A93E901">
      <w:pPr>
        <w:rPr>
          <w:rFonts w:hint="eastAsia" w:ascii="仿宋" w:hAnsi="仿宋" w:eastAsia="仿宋" w:cs="仿宋"/>
          <w:sz w:val="24"/>
          <w:szCs w:val="24"/>
        </w:rPr>
      </w:pPr>
      <w:r>
        <w:rPr>
          <w:rFonts w:hint="eastAsia" w:ascii="仿宋" w:hAnsi="仿宋" w:eastAsia="仿宋" w:cs="仿宋"/>
          <w:sz w:val="24"/>
          <w:szCs w:val="24"/>
        </w:rPr>
        <w:t>17.配可充电电池，心电监护时间:≥2小时;</w:t>
      </w:r>
    </w:p>
    <w:p w14:paraId="4FD6FFA6">
      <w:pPr>
        <w:rPr>
          <w:rFonts w:hint="eastAsia" w:ascii="仿宋" w:hAnsi="仿宋" w:eastAsia="仿宋" w:cs="仿宋"/>
          <w:sz w:val="24"/>
          <w:szCs w:val="24"/>
        </w:rPr>
      </w:pPr>
      <w:r>
        <w:rPr>
          <w:rFonts w:hint="eastAsia" w:ascii="仿宋" w:hAnsi="仿宋" w:eastAsia="仿宋" w:cs="仿宋"/>
          <w:sz w:val="24"/>
          <w:szCs w:val="24"/>
        </w:rPr>
        <w:t>18.配置AED连接线1套。</w:t>
      </w:r>
    </w:p>
    <w:p w14:paraId="336A2209">
      <w:pPr>
        <w:rPr>
          <w:rFonts w:hint="eastAsia" w:ascii="仿宋" w:hAnsi="仿宋" w:eastAsia="仿宋" w:cs="仿宋"/>
          <w:sz w:val="24"/>
          <w:szCs w:val="24"/>
        </w:rPr>
      </w:pPr>
    </w:p>
    <w:p w14:paraId="1D2874C8">
      <w:pPr>
        <w:rPr>
          <w:rFonts w:hint="eastAsia" w:ascii="仿宋" w:hAnsi="仿宋" w:eastAsia="仿宋" w:cs="仿宋"/>
          <w:b/>
          <w:bCs/>
          <w:sz w:val="24"/>
          <w:szCs w:val="24"/>
        </w:rPr>
      </w:pPr>
      <w:r>
        <w:rPr>
          <w:rFonts w:hint="eastAsia" w:ascii="仿宋" w:hAnsi="仿宋" w:eastAsia="仿宋" w:cs="仿宋"/>
          <w:b/>
          <w:bCs/>
          <w:sz w:val="24"/>
          <w:szCs w:val="24"/>
        </w:rPr>
        <w:t>(六)、心理测评系统患者端</w:t>
      </w:r>
    </w:p>
    <w:p w14:paraId="3BF62D53">
      <w:pPr>
        <w:rPr>
          <w:rFonts w:hint="eastAsia" w:ascii="仿宋" w:hAnsi="仿宋" w:eastAsia="仿宋" w:cs="仿宋"/>
          <w:sz w:val="24"/>
          <w:szCs w:val="24"/>
        </w:rPr>
      </w:pPr>
      <w:r>
        <w:rPr>
          <w:rFonts w:hint="eastAsia" w:ascii="仿宋" w:hAnsi="仿宋" w:eastAsia="仿宋" w:cs="仿宋"/>
          <w:sz w:val="24"/>
          <w:szCs w:val="24"/>
        </w:rPr>
        <w:t>一、基本要求</w:t>
      </w:r>
    </w:p>
    <w:p w14:paraId="4161C89D">
      <w:pPr>
        <w:rPr>
          <w:rFonts w:hint="eastAsia" w:ascii="仿宋" w:hAnsi="仿宋" w:eastAsia="仿宋" w:cs="仿宋"/>
          <w:sz w:val="24"/>
          <w:szCs w:val="24"/>
        </w:rPr>
      </w:pPr>
      <w:r>
        <w:rPr>
          <w:rFonts w:hint="eastAsia" w:ascii="仿宋" w:hAnsi="仿宋" w:eastAsia="仿宋" w:cs="仿宋"/>
          <w:sz w:val="24"/>
          <w:szCs w:val="24"/>
        </w:rPr>
        <w:t>1、适用于辅助医护人员对被试人员的精神、心理状况相关的信息进行采集、存储、测评及报告打印，辅助医生诊断用。</w:t>
      </w:r>
    </w:p>
    <w:p w14:paraId="70388AE0">
      <w:pPr>
        <w:rPr>
          <w:rFonts w:hint="eastAsia" w:ascii="仿宋" w:hAnsi="仿宋" w:eastAsia="仿宋" w:cs="仿宋"/>
          <w:sz w:val="24"/>
          <w:szCs w:val="24"/>
        </w:rPr>
      </w:pPr>
      <w:r>
        <w:rPr>
          <w:rFonts w:hint="eastAsia" w:ascii="仿宋" w:hAnsi="仿宋" w:eastAsia="仿宋" w:cs="仿宋"/>
          <w:sz w:val="24"/>
          <w:szCs w:val="24"/>
        </w:rPr>
        <w:t>2、产品组成:软件由医生端、工作站组成，医生端包括测评管理模块、任务管理模块、档案管理模块、预警管理模块、用药管理模块、统计分析模等;工作站包括评估模块。</w:t>
      </w:r>
    </w:p>
    <w:p w14:paraId="78EABC53">
      <w:pPr>
        <w:rPr>
          <w:rFonts w:hint="eastAsia" w:ascii="仿宋" w:hAnsi="仿宋" w:eastAsia="仿宋" w:cs="仿宋"/>
          <w:sz w:val="24"/>
          <w:szCs w:val="24"/>
        </w:rPr>
      </w:pPr>
      <w:r>
        <w:rPr>
          <w:rFonts w:hint="eastAsia" w:ascii="仿宋" w:hAnsi="仿宋" w:eastAsia="仿宋" w:cs="仿宋"/>
          <w:sz w:val="24"/>
          <w:szCs w:val="24"/>
        </w:rPr>
        <w:t>3、具备二类医疗器械注册证)</w:t>
      </w:r>
    </w:p>
    <w:p w14:paraId="759B7C9C">
      <w:pPr>
        <w:rPr>
          <w:rFonts w:hint="eastAsia" w:ascii="仿宋" w:hAnsi="仿宋" w:eastAsia="仿宋" w:cs="仿宋"/>
          <w:sz w:val="24"/>
          <w:szCs w:val="24"/>
        </w:rPr>
      </w:pPr>
      <w:r>
        <w:rPr>
          <w:rFonts w:hint="eastAsia" w:ascii="仿宋" w:hAnsi="仿宋" w:eastAsia="仿宋" w:cs="仿宋"/>
          <w:sz w:val="24"/>
          <w:szCs w:val="24"/>
        </w:rPr>
        <w:t>二、产品技术功能要求:</w:t>
      </w:r>
    </w:p>
    <w:p w14:paraId="7096FD76">
      <w:pPr>
        <w:rPr>
          <w:rFonts w:hint="eastAsia" w:ascii="仿宋" w:hAnsi="仿宋" w:eastAsia="仿宋" w:cs="仿宋"/>
          <w:sz w:val="24"/>
          <w:szCs w:val="24"/>
        </w:rPr>
      </w:pPr>
      <w:r>
        <w:rPr>
          <w:rFonts w:hint="eastAsia" w:ascii="仿宋" w:hAnsi="仿宋" w:eastAsia="仿宋" w:cs="仿宋"/>
          <w:sz w:val="24"/>
          <w:szCs w:val="24"/>
        </w:rPr>
        <w:t>1、系统数据库≥260个量表::长谷川痴呆测验、痴呆简易筛选量表(BSSD)、不自主运动评定量表、阿尔茨海默病筛查表(AD8)、Hachinski缺血量表(HIS)、简明精神病评定量表(BPRS)、简易智力检测量表(AMTS)、多伦多述情感障碍量表(TAS-20)、多伦多述情感障碍量表(TAS-26)、认知情绪调节问卷(CERQ)、瑞文高级推理测验(APM)、社会功能缺陷筛选量表(SDSS)、认知偏差问卷(CBQ)、眩晕障碍量表(DHI)、神经精神问卷(NPI)、额叶行为问卷(FBI)、个人和社会功能量表(PSP)、功能独立性评定FIM量表、老年人运动功能量表(GLFS-25)、功能活动调查表(FAQ)、美国国立卫生院神经功能缺损评分、临床痴呆评定量表(CDR)、MES记忆与执行筛查量表、老年人认知功能筛查量表(CASI)、蒙特利尔认知评估量表(MoCA)、阿尔兹海默病评定量表-认知分量表(ADAS-cog)、Rivermead行为记忆功能评定表、常识记忆注意力测验、简明心理状况测验(MMSE)、轻度行为损害检查表(MBI-C)、Cohen-Mansfield激越问卷(CMAI)、总体衰退量表、康奈尔痴呆抑郁量表、严重损害量表(SIB)、额叶功能评定量表、执行功能失常问卷、威斯康星卡片分类测验、SDMT符号数字模式测验、Boston命名测验、言语流畅性测验、ACVLT听觉词语学习测验、短时数字记忆测验、画钟试验、舒尔特方格、连线测验、Stroop色词测验(心理范式)等。</w:t>
      </w:r>
    </w:p>
    <w:p w14:paraId="3E019EE8">
      <w:pPr>
        <w:rPr>
          <w:rFonts w:hint="eastAsia" w:ascii="仿宋" w:hAnsi="仿宋" w:eastAsia="仿宋" w:cs="仿宋"/>
          <w:sz w:val="24"/>
          <w:szCs w:val="24"/>
        </w:rPr>
      </w:pPr>
      <w:r>
        <w:rPr>
          <w:rFonts w:hint="eastAsia" w:ascii="仿宋" w:hAnsi="仿宋" w:eastAsia="仿宋" w:cs="仿宋"/>
          <w:sz w:val="24"/>
          <w:szCs w:val="24"/>
        </w:rPr>
        <w:t>2、系统技术要求:</w:t>
      </w:r>
    </w:p>
    <w:p w14:paraId="3BA13017">
      <w:pPr>
        <w:rPr>
          <w:rFonts w:hint="eastAsia" w:ascii="仿宋" w:hAnsi="仿宋" w:eastAsia="仿宋" w:cs="仿宋"/>
          <w:sz w:val="24"/>
          <w:szCs w:val="24"/>
        </w:rPr>
      </w:pPr>
      <w:r>
        <w:rPr>
          <w:rFonts w:hint="eastAsia" w:ascii="仿宋" w:hAnsi="仿宋" w:eastAsia="仿宋" w:cs="仿宋"/>
          <w:sz w:val="24"/>
          <w:szCs w:val="24"/>
        </w:rPr>
        <w:t>2.1系统核心数据库具备百万以上数据承载量，全面记录每一位患者的测评数据。</w:t>
      </w:r>
    </w:p>
    <w:p w14:paraId="5120B1FA">
      <w:pPr>
        <w:rPr>
          <w:rFonts w:hint="eastAsia" w:ascii="仿宋" w:hAnsi="仿宋" w:eastAsia="仿宋" w:cs="仿宋"/>
          <w:sz w:val="24"/>
          <w:szCs w:val="24"/>
        </w:rPr>
      </w:pPr>
      <w:r>
        <w:rPr>
          <w:rFonts w:hint="eastAsia" w:ascii="仿宋" w:hAnsi="仿宋" w:eastAsia="仿宋" w:cs="仿宋"/>
          <w:sz w:val="24"/>
          <w:szCs w:val="24"/>
        </w:rPr>
        <w:t>2.2系统具备数据备份功能。</w:t>
      </w:r>
    </w:p>
    <w:p w14:paraId="549F9436">
      <w:pPr>
        <w:rPr>
          <w:rFonts w:hint="eastAsia" w:ascii="仿宋" w:hAnsi="仿宋" w:eastAsia="仿宋" w:cs="仿宋"/>
          <w:sz w:val="24"/>
          <w:szCs w:val="24"/>
        </w:rPr>
      </w:pPr>
      <w:r>
        <w:rPr>
          <w:rFonts w:hint="eastAsia" w:ascii="仿宋" w:hAnsi="仿宋" w:eastAsia="仿宋" w:cs="仿宋"/>
          <w:sz w:val="24"/>
          <w:szCs w:val="24"/>
        </w:rPr>
        <w:t>2.3可按条件导出患者的治疗数据，导出数据格式可与SPSS完全兼容，进行科研统计和分析。</w:t>
      </w:r>
    </w:p>
    <w:p w14:paraId="3381F43D">
      <w:pPr>
        <w:rPr>
          <w:rFonts w:hint="eastAsia" w:ascii="仿宋" w:hAnsi="仿宋" w:eastAsia="仿宋" w:cs="仿宋"/>
          <w:sz w:val="24"/>
          <w:szCs w:val="24"/>
        </w:rPr>
      </w:pPr>
      <w:r>
        <w:rPr>
          <w:rFonts w:hint="eastAsia" w:ascii="仿宋" w:hAnsi="仿宋" w:eastAsia="仿宋" w:cs="仿宋"/>
          <w:sz w:val="24"/>
          <w:szCs w:val="24"/>
        </w:rPr>
        <w:t>3、系统功能要求:</w:t>
      </w:r>
    </w:p>
    <w:p w14:paraId="5C133CDE">
      <w:pPr>
        <w:rPr>
          <w:rFonts w:hint="eastAsia" w:ascii="仿宋" w:hAnsi="仿宋" w:eastAsia="仿宋" w:cs="仿宋"/>
          <w:sz w:val="24"/>
          <w:szCs w:val="24"/>
        </w:rPr>
      </w:pPr>
      <w:r>
        <w:rPr>
          <w:rFonts w:hint="eastAsia" w:ascii="仿宋" w:hAnsi="仿宋" w:eastAsia="仿宋" w:cs="仿宋"/>
          <w:sz w:val="24"/>
          <w:szCs w:val="24"/>
        </w:rPr>
        <w:t>3.1系统包含精神心理，神经心理，心理体检，女性全周期心理，学生心理，儿童心理，老年心理的常用临床精神心理评估量表。</w:t>
      </w:r>
    </w:p>
    <w:p w14:paraId="29C614DE">
      <w:pPr>
        <w:rPr>
          <w:rFonts w:hint="eastAsia" w:ascii="仿宋" w:hAnsi="仿宋" w:eastAsia="仿宋" w:cs="仿宋"/>
          <w:sz w:val="24"/>
          <w:szCs w:val="24"/>
        </w:rPr>
      </w:pPr>
      <w:r>
        <w:rPr>
          <w:rFonts w:hint="eastAsia" w:ascii="仿宋" w:hAnsi="仿宋" w:eastAsia="仿宋" w:cs="仿宋"/>
          <w:sz w:val="24"/>
          <w:szCs w:val="24"/>
        </w:rPr>
        <w:t>3.2系统支持多级管理，可对功能权限和数据权限进行个性化设置。</w:t>
      </w:r>
    </w:p>
    <w:p w14:paraId="2F516519">
      <w:pPr>
        <w:rPr>
          <w:rFonts w:hint="eastAsia" w:ascii="仿宋" w:hAnsi="仿宋" w:eastAsia="仿宋" w:cs="仿宋"/>
          <w:sz w:val="24"/>
          <w:szCs w:val="24"/>
        </w:rPr>
      </w:pPr>
      <w:r>
        <w:rPr>
          <w:rFonts w:hint="eastAsia" w:ascii="仿宋" w:hAnsi="仿宋" w:eastAsia="仿宋" w:cs="仿宋"/>
          <w:sz w:val="24"/>
          <w:szCs w:val="24"/>
        </w:rPr>
        <w:t>3.3系统提供信息配置模块，可以对人口学信息，包含民族、职业、家族病史、身份证号、家庭月收入、工作年限、家庭排行、子女数量、是否独生子女等，用户可以根据需求，灵活设置选填项和必填项以及报告是否展示，便于后期数据统计分析。</w:t>
      </w:r>
    </w:p>
    <w:p w14:paraId="2D4EC72C">
      <w:pPr>
        <w:rPr>
          <w:rFonts w:hint="eastAsia" w:ascii="仿宋" w:hAnsi="仿宋" w:eastAsia="仿宋" w:cs="仿宋"/>
          <w:sz w:val="24"/>
          <w:szCs w:val="24"/>
        </w:rPr>
      </w:pPr>
      <w:r>
        <w:rPr>
          <w:rFonts w:hint="eastAsia" w:ascii="仿宋" w:hAnsi="仿宋" w:eastAsia="仿宋" w:cs="仿宋"/>
          <w:sz w:val="24"/>
          <w:szCs w:val="24"/>
        </w:rPr>
        <w:t>3.4暂停继续:系统可对患者端的任务进行暂停/继续管理。</w:t>
      </w:r>
    </w:p>
    <w:p w14:paraId="05BA9F56">
      <w:pPr>
        <w:rPr>
          <w:rFonts w:hint="eastAsia" w:ascii="仿宋" w:hAnsi="仿宋" w:eastAsia="仿宋" w:cs="仿宋"/>
          <w:sz w:val="24"/>
          <w:szCs w:val="24"/>
        </w:rPr>
      </w:pPr>
      <w:r>
        <w:rPr>
          <w:rFonts w:hint="eastAsia" w:ascii="仿宋" w:hAnsi="仿宋" w:eastAsia="仿宋" w:cs="仿宋"/>
          <w:sz w:val="24"/>
          <w:szCs w:val="24"/>
        </w:rPr>
        <w:t>3.5任务管理:系统提供个性化报告，医院可根据临床实际需求自行选择相应报告模块，形成详版报告和简版报告。支持报告预览、下载及批量下载。</w:t>
      </w:r>
    </w:p>
    <w:p w14:paraId="529EF726">
      <w:pPr>
        <w:rPr>
          <w:rFonts w:hint="eastAsia" w:ascii="仿宋" w:hAnsi="仿宋" w:eastAsia="仿宋" w:cs="仿宋"/>
          <w:sz w:val="24"/>
          <w:szCs w:val="24"/>
        </w:rPr>
      </w:pPr>
      <w:r>
        <w:rPr>
          <w:rFonts w:hint="eastAsia" w:ascii="仿宋" w:hAnsi="仿宋" w:eastAsia="仿宋" w:cs="仿宋"/>
          <w:sz w:val="24"/>
          <w:szCs w:val="24"/>
        </w:rPr>
        <w:t>3.6档案管理:可导出患者所有测评数据形成健康档案。可根据实际需要选择详版档案和简版档案:同时提供筛选功能</w:t>
      </w:r>
    </w:p>
    <w:p w14:paraId="63757251">
      <w:pPr>
        <w:rPr>
          <w:rFonts w:hint="eastAsia" w:ascii="仿宋" w:hAnsi="仿宋" w:eastAsia="仿宋" w:cs="仿宋"/>
          <w:sz w:val="24"/>
          <w:szCs w:val="24"/>
        </w:rPr>
      </w:pPr>
      <w:r>
        <w:rPr>
          <w:rFonts w:hint="eastAsia" w:ascii="仿宋" w:hAnsi="仿宋" w:eastAsia="仿宋" w:cs="仿宋"/>
          <w:sz w:val="24"/>
          <w:szCs w:val="24"/>
        </w:rPr>
        <w:t>3.7预警管理:对于心理指标或测量分数异常，具备预警提示功能。</w:t>
      </w:r>
    </w:p>
    <w:p w14:paraId="4321AED0">
      <w:pPr>
        <w:rPr>
          <w:rFonts w:hint="eastAsia" w:ascii="仿宋" w:hAnsi="仿宋" w:eastAsia="仿宋" w:cs="仿宋"/>
          <w:sz w:val="24"/>
          <w:szCs w:val="24"/>
        </w:rPr>
      </w:pPr>
      <w:r>
        <w:rPr>
          <w:rFonts w:hint="eastAsia" w:ascii="仿宋" w:hAnsi="仿宋" w:eastAsia="仿宋" w:cs="仿宋"/>
          <w:sz w:val="24"/>
          <w:szCs w:val="24"/>
        </w:rPr>
        <w:t>3.8用药管理:包含用药记录及药品管理。用药记录:在界面中查看到所有用药记录的患者信息列表，继而执行新增、查看、删除患者的用药记录操作。药品管理:在界面中查看到系统内所有药品信息，继而执行新增、修改、删除药品信息操作。(提供系统功能截图)</w:t>
      </w:r>
    </w:p>
    <w:p w14:paraId="3A6CA42D">
      <w:pPr>
        <w:rPr>
          <w:rFonts w:hint="eastAsia" w:ascii="仿宋" w:hAnsi="仿宋" w:eastAsia="仿宋" w:cs="仿宋"/>
          <w:sz w:val="24"/>
          <w:szCs w:val="24"/>
        </w:rPr>
      </w:pPr>
      <w:r>
        <w:rPr>
          <w:rFonts w:hint="eastAsia" w:ascii="仿宋" w:hAnsi="仿宋" w:eastAsia="仿宋" w:cs="仿宋"/>
          <w:sz w:val="24"/>
          <w:szCs w:val="24"/>
        </w:rPr>
        <w:t>3.9统计分析:提供多种类型的统计数据，。系统支持进行测评统计科研统计、绩效统计、量表统计。</w:t>
      </w:r>
    </w:p>
    <w:p w14:paraId="6AB5E98D">
      <w:pPr>
        <w:rPr>
          <w:rFonts w:hint="eastAsia" w:ascii="仿宋" w:hAnsi="仿宋" w:eastAsia="仿宋" w:cs="仿宋"/>
          <w:sz w:val="24"/>
          <w:szCs w:val="24"/>
        </w:rPr>
      </w:pPr>
      <w:r>
        <w:rPr>
          <w:rFonts w:hint="eastAsia" w:ascii="仿宋" w:hAnsi="仿宋" w:eastAsia="仿宋" w:cs="仿宋"/>
          <w:sz w:val="24"/>
          <w:szCs w:val="24"/>
        </w:rPr>
        <w:t>3.10科研统计:在科研管理中添加科研组操作，在添加的科研组执行添加人员、移除人员修改操作。在科研分析中选择科研组、量表、字段进行科研分析，继而点击导出Excel,导出以excel表格形式科研分析导出。(提供系统功能截图)</w:t>
      </w:r>
    </w:p>
    <w:p w14:paraId="47E0F343">
      <w:pPr>
        <w:rPr>
          <w:rFonts w:hint="eastAsia" w:ascii="仿宋" w:hAnsi="仿宋" w:eastAsia="仿宋" w:cs="仿宋"/>
          <w:sz w:val="24"/>
          <w:szCs w:val="24"/>
        </w:rPr>
      </w:pPr>
      <w:r>
        <w:rPr>
          <w:rFonts w:hint="eastAsia" w:ascii="仿宋" w:hAnsi="仿宋" w:eastAsia="仿宋" w:cs="仿宋"/>
          <w:sz w:val="24"/>
          <w:szCs w:val="24"/>
        </w:rPr>
        <w:t>3.11开放方案:可自行创建评估方案，用于个性化治疗。</w:t>
      </w:r>
    </w:p>
    <w:p w14:paraId="69FD3B9C">
      <w:pPr>
        <w:rPr>
          <w:rFonts w:hint="eastAsia" w:ascii="仿宋" w:hAnsi="仿宋" w:eastAsia="仿宋" w:cs="仿宋"/>
          <w:sz w:val="24"/>
          <w:szCs w:val="24"/>
        </w:rPr>
      </w:pPr>
      <w:r>
        <w:rPr>
          <w:rFonts w:hint="eastAsia" w:ascii="仿宋" w:hAnsi="仿宋" w:eastAsia="仿宋" w:cs="仿宋"/>
          <w:sz w:val="24"/>
          <w:szCs w:val="24"/>
        </w:rPr>
        <w:t>3.12内置系统帮助。</w:t>
      </w:r>
    </w:p>
    <w:p w14:paraId="7F5248CF">
      <w:pPr>
        <w:rPr>
          <w:rFonts w:hint="eastAsia" w:ascii="仿宋" w:hAnsi="仿宋" w:eastAsia="仿宋" w:cs="仿宋"/>
          <w:sz w:val="24"/>
          <w:szCs w:val="24"/>
        </w:rPr>
      </w:pPr>
      <w:r>
        <w:rPr>
          <w:rFonts w:hint="eastAsia" w:ascii="仿宋" w:hAnsi="仿宋" w:eastAsia="仿宋" w:cs="仿宋"/>
          <w:sz w:val="24"/>
          <w:szCs w:val="24"/>
        </w:rPr>
        <w:t>3.13断点续测:支持患者端测评中途退出，并保存测评数据。</w:t>
      </w:r>
    </w:p>
    <w:p w14:paraId="72BC1260">
      <w:pPr>
        <w:rPr>
          <w:rFonts w:hint="eastAsia" w:ascii="仿宋" w:hAnsi="仿宋" w:eastAsia="仿宋" w:cs="仿宋"/>
          <w:sz w:val="24"/>
          <w:szCs w:val="24"/>
        </w:rPr>
      </w:pPr>
      <w:r>
        <w:rPr>
          <w:rFonts w:hint="eastAsia" w:ascii="仿宋" w:hAnsi="仿宋" w:eastAsia="仿宋" w:cs="仿宋"/>
          <w:sz w:val="24"/>
          <w:szCs w:val="24"/>
        </w:rPr>
        <w:t>3.14支持移动端测评。</w:t>
      </w:r>
    </w:p>
    <w:p w14:paraId="0EC15712">
      <w:pPr>
        <w:rPr>
          <w:rFonts w:hint="eastAsia" w:ascii="仿宋" w:hAnsi="仿宋" w:eastAsia="仿宋" w:cs="仿宋"/>
          <w:sz w:val="24"/>
          <w:szCs w:val="24"/>
        </w:rPr>
      </w:pPr>
      <w:r>
        <w:rPr>
          <w:rFonts w:hint="eastAsia" w:ascii="仿宋" w:hAnsi="仿宋" w:eastAsia="仿宋" w:cs="仿宋"/>
          <w:sz w:val="24"/>
          <w:szCs w:val="24"/>
        </w:rPr>
        <w:t>3.15数据安全:系统内置数据备份功能，可对数据进行备份、还原，避免数据丢失。</w:t>
      </w:r>
    </w:p>
    <w:p w14:paraId="36D1610F">
      <w:pPr>
        <w:rPr>
          <w:rFonts w:hint="eastAsia" w:ascii="仿宋" w:hAnsi="仿宋" w:eastAsia="仿宋" w:cs="仿宋"/>
          <w:sz w:val="24"/>
          <w:szCs w:val="24"/>
        </w:rPr>
      </w:pPr>
      <w:r>
        <w:rPr>
          <w:rFonts w:hint="eastAsia" w:ascii="仿宋" w:hAnsi="仿宋" w:eastAsia="仿宋" w:cs="仿宋"/>
          <w:sz w:val="24"/>
          <w:szCs w:val="24"/>
        </w:rPr>
        <w:t>3.16量表库中的量表顺序根据本账号量表使用频率进行排序;支持报告修改功能，医生可依据与受测者的面诊情况及自身治疗经验，对受测者的系统评估报告进行个性化的修改;报告管理、预警管理、档案管理(详版档案)首次点击预览/下载;患者端提供语音读题及字体放大功能。</w:t>
      </w:r>
    </w:p>
    <w:p w14:paraId="52922386">
      <w:pPr>
        <w:rPr>
          <w:rFonts w:hint="eastAsia" w:ascii="仿宋" w:hAnsi="仿宋" w:eastAsia="仿宋" w:cs="仿宋"/>
          <w:sz w:val="24"/>
          <w:szCs w:val="24"/>
        </w:rPr>
      </w:pPr>
      <w:r>
        <w:rPr>
          <w:rFonts w:hint="eastAsia" w:ascii="仿宋" w:hAnsi="仿宋" w:eastAsia="仿宋" w:cs="仿宋"/>
          <w:sz w:val="24"/>
          <w:szCs w:val="24"/>
        </w:rPr>
        <w:t>3.17搜索:系统支持根据姓名、性别、出生日期等对数据进行检索。</w:t>
      </w:r>
    </w:p>
    <w:p w14:paraId="5E13CFF7">
      <w:pPr>
        <w:rPr>
          <w:rFonts w:hint="eastAsia" w:ascii="仿宋" w:hAnsi="仿宋" w:eastAsia="仿宋" w:cs="仿宋"/>
          <w:sz w:val="24"/>
          <w:szCs w:val="24"/>
        </w:rPr>
      </w:pPr>
      <w:r>
        <w:rPr>
          <w:rFonts w:hint="eastAsia" w:ascii="仿宋" w:hAnsi="仿宋" w:eastAsia="仿宋" w:cs="仿宋"/>
          <w:sz w:val="24"/>
          <w:szCs w:val="24"/>
        </w:rPr>
        <w:t>3.18综合报告:可出具以个人批次任务为单位的综合报告。(提供系统截图)</w:t>
      </w:r>
    </w:p>
    <w:p w14:paraId="0C2AEFEE">
      <w:pPr>
        <w:rPr>
          <w:rFonts w:hint="eastAsia" w:ascii="仿宋" w:hAnsi="仿宋" w:eastAsia="仿宋" w:cs="仿宋"/>
          <w:sz w:val="24"/>
          <w:szCs w:val="24"/>
        </w:rPr>
      </w:pPr>
      <w:r>
        <w:rPr>
          <w:rFonts w:hint="eastAsia" w:ascii="仿宋" w:hAnsi="仿宋" w:eastAsia="仿宋" w:cs="仿宋"/>
          <w:sz w:val="24"/>
          <w:szCs w:val="24"/>
        </w:rPr>
        <w:t>3.19针对添加任务过程中出现的不符合患者测评的量表，可自动进行筛选并给出说明。(提供产品系统截图)</w:t>
      </w:r>
    </w:p>
    <w:p w14:paraId="16A19527">
      <w:pPr>
        <w:rPr>
          <w:rFonts w:hint="eastAsia" w:ascii="仿宋" w:hAnsi="仿宋" w:eastAsia="仿宋" w:cs="仿宋"/>
          <w:sz w:val="24"/>
          <w:szCs w:val="24"/>
        </w:rPr>
      </w:pPr>
      <w:r>
        <w:rPr>
          <w:rFonts w:hint="eastAsia" w:ascii="仿宋" w:hAnsi="仿宋" w:eastAsia="仿宋" w:cs="仿宋"/>
          <w:sz w:val="24"/>
          <w:szCs w:val="24"/>
        </w:rPr>
        <w:t>3.20一键去重:可自动标识已选中的重复量表，支持一键去重。</w:t>
      </w:r>
    </w:p>
    <w:p w14:paraId="68D05ECF">
      <w:pPr>
        <w:rPr>
          <w:rFonts w:hint="eastAsia" w:ascii="仿宋" w:hAnsi="仿宋" w:eastAsia="仿宋" w:cs="仿宋"/>
          <w:sz w:val="24"/>
          <w:szCs w:val="24"/>
        </w:rPr>
      </w:pPr>
      <w:r>
        <w:rPr>
          <w:rFonts w:hint="eastAsia" w:ascii="仿宋" w:hAnsi="仿宋" w:eastAsia="仿宋" w:cs="仿宋"/>
          <w:sz w:val="24"/>
          <w:szCs w:val="24"/>
        </w:rPr>
        <w:t>3.21报告格式多样:提供WORD、PDF等多种格式的测查报告。</w:t>
      </w:r>
    </w:p>
    <w:p w14:paraId="15E15B19">
      <w:pPr>
        <w:rPr>
          <w:rFonts w:hint="eastAsia" w:ascii="仿宋" w:hAnsi="仿宋" w:eastAsia="仿宋" w:cs="仿宋"/>
          <w:sz w:val="24"/>
          <w:szCs w:val="24"/>
        </w:rPr>
      </w:pPr>
      <w:r>
        <w:rPr>
          <w:rFonts w:hint="eastAsia" w:ascii="仿宋" w:hAnsi="仿宋" w:eastAsia="仿宋" w:cs="仿宋"/>
          <w:sz w:val="24"/>
          <w:szCs w:val="24"/>
        </w:rPr>
        <w:t>3.22设置详版报告/档案内容:支持详版报告/档案自主设置，可以根据实际需要从测试目的、图片展示、测试时长、参考范围、重点提示、趋势图中选择相应的模块，组成相应报告/档案内容，</w:t>
      </w:r>
    </w:p>
    <w:p w14:paraId="557E9F9C">
      <w:pPr>
        <w:rPr>
          <w:rFonts w:hint="eastAsia" w:ascii="仿宋" w:hAnsi="仿宋" w:eastAsia="仿宋" w:cs="仿宋"/>
          <w:sz w:val="24"/>
          <w:szCs w:val="24"/>
        </w:rPr>
      </w:pPr>
      <w:r>
        <w:rPr>
          <w:rFonts w:hint="eastAsia" w:ascii="仿宋" w:hAnsi="仿宋" w:eastAsia="仿宋" w:cs="仿宋"/>
          <w:sz w:val="24"/>
          <w:szCs w:val="24"/>
        </w:rPr>
        <w:t>3.23测试时长显示功能:</w:t>
      </w:r>
    </w:p>
    <w:p w14:paraId="4DFE7EAB">
      <w:pPr>
        <w:rPr>
          <w:rFonts w:hint="eastAsia" w:ascii="仿宋" w:hAnsi="仿宋" w:eastAsia="仿宋" w:cs="仿宋"/>
          <w:sz w:val="24"/>
          <w:szCs w:val="24"/>
        </w:rPr>
      </w:pPr>
      <w:r>
        <w:rPr>
          <w:rFonts w:hint="eastAsia" w:ascii="仿宋" w:hAnsi="仿宋" w:eastAsia="仿宋" w:cs="仿宋"/>
          <w:sz w:val="24"/>
          <w:szCs w:val="24"/>
        </w:rPr>
        <w:t>三、配置要求:</w:t>
      </w:r>
    </w:p>
    <w:p w14:paraId="38A8DB7C">
      <w:pPr>
        <w:rPr>
          <w:rFonts w:hint="eastAsia" w:ascii="仿宋" w:hAnsi="仿宋" w:eastAsia="仿宋" w:cs="仿宋"/>
          <w:sz w:val="24"/>
          <w:szCs w:val="24"/>
        </w:rPr>
      </w:pPr>
      <w:r>
        <w:rPr>
          <w:rFonts w:hint="eastAsia" w:ascii="仿宋" w:hAnsi="仿宋" w:eastAsia="仿宋" w:cs="仿宋"/>
          <w:sz w:val="24"/>
          <w:szCs w:val="24"/>
        </w:rPr>
        <w:t>1、患者端ipad 1台:</w:t>
      </w:r>
    </w:p>
    <w:p w14:paraId="51757147">
      <w:pPr>
        <w:rPr>
          <w:rFonts w:hint="eastAsia" w:ascii="仿宋" w:hAnsi="仿宋" w:eastAsia="仿宋" w:cs="仿宋"/>
          <w:sz w:val="24"/>
          <w:szCs w:val="24"/>
        </w:rPr>
      </w:pPr>
      <w:r>
        <w:rPr>
          <w:rFonts w:hint="eastAsia" w:ascii="仿宋" w:hAnsi="仿宋" w:eastAsia="仿宋" w:cs="仿宋"/>
          <w:sz w:val="24"/>
          <w:szCs w:val="24"/>
        </w:rPr>
        <w:t>2、患者端软件1套;</w:t>
      </w:r>
    </w:p>
    <w:p w14:paraId="00C41681">
      <w:pPr>
        <w:rPr>
          <w:rFonts w:hint="eastAsia" w:ascii="仿宋" w:hAnsi="仿宋" w:eastAsia="仿宋" w:cs="仿宋"/>
          <w:sz w:val="24"/>
          <w:szCs w:val="24"/>
        </w:rPr>
      </w:pPr>
      <w:r>
        <w:rPr>
          <w:rFonts w:hint="eastAsia" w:ascii="仿宋" w:hAnsi="仿宋" w:eastAsia="仿宋" w:cs="仿宋"/>
          <w:sz w:val="24"/>
          <w:szCs w:val="24"/>
        </w:rPr>
        <w:t>3、可与科室现有软件系统无缝对接。</w:t>
      </w:r>
    </w:p>
    <w:p w14:paraId="6C9EC480">
      <w:pPr>
        <w:rPr>
          <w:rFonts w:hint="eastAsia" w:ascii="仿宋" w:hAnsi="仿宋" w:eastAsia="仿宋" w:cs="仿宋"/>
          <w:sz w:val="24"/>
          <w:szCs w:val="24"/>
        </w:rPr>
      </w:pPr>
    </w:p>
    <w:p w14:paraId="347A46FC">
      <w:pPr>
        <w:rPr>
          <w:rFonts w:hint="eastAsia" w:ascii="仿宋" w:hAnsi="仿宋" w:eastAsia="仿宋" w:cs="仿宋"/>
          <w:b/>
          <w:bCs/>
          <w:sz w:val="24"/>
          <w:szCs w:val="24"/>
        </w:rPr>
      </w:pPr>
      <w:r>
        <w:rPr>
          <w:rFonts w:hint="eastAsia" w:ascii="仿宋" w:hAnsi="仿宋" w:eastAsia="仿宋" w:cs="仿宋"/>
          <w:b/>
          <w:bCs/>
          <w:sz w:val="24"/>
          <w:szCs w:val="24"/>
        </w:rPr>
        <w:t>(七)、动态心电图监测仪</w:t>
      </w:r>
    </w:p>
    <w:p w14:paraId="5380768A">
      <w:pPr>
        <w:rPr>
          <w:rFonts w:hint="eastAsia" w:ascii="仿宋" w:hAnsi="仿宋" w:eastAsia="仿宋" w:cs="仿宋"/>
          <w:sz w:val="24"/>
          <w:szCs w:val="24"/>
        </w:rPr>
      </w:pPr>
      <w:r>
        <w:rPr>
          <w:rFonts w:hint="eastAsia" w:ascii="仿宋" w:hAnsi="仿宋" w:eastAsia="仿宋" w:cs="仿宋"/>
          <w:sz w:val="24"/>
          <w:szCs w:val="24"/>
        </w:rPr>
        <w:t>一、动态心电监测仪技术参数</w:t>
      </w:r>
    </w:p>
    <w:p w14:paraId="736F5AC9">
      <w:pPr>
        <w:rPr>
          <w:rFonts w:hint="eastAsia" w:ascii="仿宋" w:hAnsi="仿宋" w:eastAsia="仿宋" w:cs="仿宋"/>
          <w:sz w:val="24"/>
          <w:szCs w:val="24"/>
        </w:rPr>
      </w:pPr>
      <w:r>
        <w:rPr>
          <w:rFonts w:hint="eastAsia" w:ascii="仿宋" w:hAnsi="仿宋" w:eastAsia="仿宋" w:cs="仿宋"/>
          <w:sz w:val="24"/>
          <w:szCs w:val="24"/>
        </w:rPr>
        <w:t>1.动态心电记录器技术参数</w:t>
      </w:r>
    </w:p>
    <w:p w14:paraId="3917C394">
      <w:pPr>
        <w:rPr>
          <w:rFonts w:hint="eastAsia" w:ascii="仿宋" w:hAnsi="仿宋" w:eastAsia="仿宋" w:cs="仿宋"/>
          <w:sz w:val="24"/>
          <w:szCs w:val="24"/>
        </w:rPr>
      </w:pPr>
      <w:r>
        <w:rPr>
          <w:rFonts w:hint="eastAsia" w:ascii="仿宋" w:hAnsi="仿宋" w:eastAsia="仿宋" w:cs="仿宋"/>
          <w:sz w:val="24"/>
          <w:szCs w:val="24"/>
        </w:rPr>
        <w:t>(1)重量(不含电池):≤60克</w:t>
      </w:r>
    </w:p>
    <w:p w14:paraId="7DAAF0CC">
      <w:pPr>
        <w:rPr>
          <w:rFonts w:hint="eastAsia" w:ascii="仿宋" w:hAnsi="仿宋" w:eastAsia="仿宋" w:cs="仿宋"/>
          <w:sz w:val="24"/>
          <w:szCs w:val="24"/>
        </w:rPr>
      </w:pPr>
      <w:r>
        <w:rPr>
          <w:rFonts w:hint="eastAsia" w:ascii="仿宋" w:hAnsi="仿宋" w:eastAsia="仿宋" w:cs="仿宋"/>
          <w:sz w:val="24"/>
          <w:szCs w:val="24"/>
        </w:rPr>
        <w:t>(3)电源:一节7号碱性电池。</w:t>
      </w:r>
    </w:p>
    <w:p w14:paraId="01A2FE98">
      <w:pPr>
        <w:rPr>
          <w:rFonts w:hint="eastAsia" w:ascii="仿宋" w:hAnsi="仿宋" w:eastAsia="仿宋" w:cs="仿宋"/>
          <w:sz w:val="24"/>
          <w:szCs w:val="24"/>
        </w:rPr>
      </w:pPr>
      <w:r>
        <w:rPr>
          <w:rFonts w:hint="eastAsia" w:ascii="仿宋" w:hAnsi="仿宋" w:eastAsia="仿宋" w:cs="仿宋"/>
          <w:sz w:val="24"/>
          <w:szCs w:val="24"/>
        </w:rPr>
        <w:t>(4)记录时间:支持连续记录时间≥24小时，24小时内的总误差≤30s。</w:t>
      </w:r>
    </w:p>
    <w:p w14:paraId="7C444D18">
      <w:pPr>
        <w:rPr>
          <w:rFonts w:hint="eastAsia" w:ascii="仿宋" w:hAnsi="仿宋" w:eastAsia="仿宋" w:cs="仿宋"/>
          <w:sz w:val="24"/>
          <w:szCs w:val="24"/>
        </w:rPr>
      </w:pPr>
      <w:r>
        <w:rPr>
          <w:rFonts w:hint="eastAsia" w:ascii="仿宋" w:hAnsi="仿宋" w:eastAsia="仿宋" w:cs="仿宋"/>
          <w:sz w:val="24"/>
          <w:szCs w:val="24"/>
        </w:rPr>
        <w:t>(5)导联:支持3导联、12导联心电数据记录。</w:t>
      </w:r>
    </w:p>
    <w:p w14:paraId="2059F756">
      <w:pPr>
        <w:rPr>
          <w:rFonts w:hint="eastAsia" w:ascii="仿宋" w:hAnsi="仿宋" w:eastAsia="仿宋" w:cs="仿宋"/>
          <w:sz w:val="24"/>
          <w:szCs w:val="24"/>
        </w:rPr>
      </w:pPr>
      <w:r>
        <w:rPr>
          <w:rFonts w:hint="eastAsia" w:ascii="仿宋" w:hAnsi="仿宋" w:eastAsia="仿宋" w:cs="仿宋"/>
          <w:sz w:val="24"/>
          <w:szCs w:val="24"/>
        </w:rPr>
        <w:t>(6)输入阻抗:≥10MQ</w:t>
      </w:r>
    </w:p>
    <w:p w14:paraId="1EAE4E04">
      <w:pPr>
        <w:rPr>
          <w:rFonts w:hint="eastAsia" w:ascii="仿宋" w:hAnsi="仿宋" w:eastAsia="仿宋" w:cs="仿宋"/>
          <w:sz w:val="24"/>
          <w:szCs w:val="24"/>
        </w:rPr>
      </w:pPr>
      <w:r>
        <w:rPr>
          <w:rFonts w:hint="eastAsia" w:ascii="仿宋" w:hAnsi="仿宋" w:eastAsia="仿宋" w:cs="仿宋"/>
          <w:sz w:val="24"/>
          <w:szCs w:val="24"/>
        </w:rPr>
        <w:t>(7)共模抑制比:≥80dB</w:t>
      </w:r>
    </w:p>
    <w:p w14:paraId="150BF74E">
      <w:pPr>
        <w:rPr>
          <w:rFonts w:hint="eastAsia" w:ascii="仿宋" w:hAnsi="仿宋" w:eastAsia="仿宋" w:cs="仿宋"/>
          <w:sz w:val="24"/>
          <w:szCs w:val="24"/>
        </w:rPr>
      </w:pPr>
      <w:r>
        <w:rPr>
          <w:rFonts w:hint="eastAsia" w:ascii="仿宋" w:hAnsi="仿宋" w:eastAsia="仿宋" w:cs="仿宋"/>
          <w:sz w:val="24"/>
          <w:szCs w:val="24"/>
        </w:rPr>
        <w:t>(8)转换精度:24位</w:t>
      </w:r>
    </w:p>
    <w:p w14:paraId="66C50350">
      <w:pPr>
        <w:rPr>
          <w:rFonts w:hint="eastAsia" w:ascii="仿宋" w:hAnsi="仿宋" w:eastAsia="仿宋" w:cs="仿宋"/>
          <w:sz w:val="24"/>
          <w:szCs w:val="24"/>
        </w:rPr>
      </w:pPr>
      <w:r>
        <w:rPr>
          <w:rFonts w:hint="eastAsia" w:ascii="仿宋" w:hAnsi="仿宋" w:eastAsia="仿宋" w:cs="仿宋"/>
          <w:sz w:val="24"/>
          <w:szCs w:val="24"/>
        </w:rPr>
        <w:t>（9)起博检测:具有能在植入植入式起搏器脉冲信号出现时记录心电信号功能。(10)屏幕显示:支持显示心电波形、记录时间、当前时间等信息。</w:t>
      </w:r>
    </w:p>
    <w:p w14:paraId="786CE74B">
      <w:pPr>
        <w:rPr>
          <w:rFonts w:hint="eastAsia" w:ascii="仿宋" w:hAnsi="仿宋" w:eastAsia="仿宋" w:cs="仿宋"/>
          <w:sz w:val="24"/>
          <w:szCs w:val="24"/>
        </w:rPr>
      </w:pPr>
      <w:r>
        <w:rPr>
          <w:rFonts w:hint="eastAsia" w:ascii="仿宋" w:hAnsi="仿宋" w:eastAsia="仿宋" w:cs="仿宋"/>
          <w:sz w:val="24"/>
          <w:szCs w:val="24"/>
        </w:rPr>
        <w:t>(11)导联检测:支持佩戴时导联脱落提醒功能。</w:t>
      </w:r>
    </w:p>
    <w:p w14:paraId="11EA9647">
      <w:pPr>
        <w:rPr>
          <w:rFonts w:hint="eastAsia" w:ascii="仿宋" w:hAnsi="仿宋" w:eastAsia="仿宋" w:cs="仿宋"/>
          <w:sz w:val="24"/>
          <w:szCs w:val="24"/>
        </w:rPr>
      </w:pPr>
      <w:r>
        <w:rPr>
          <w:rFonts w:hint="eastAsia" w:ascii="仿宋" w:hAnsi="仿宋" w:eastAsia="仿宋" w:cs="仿宋"/>
          <w:sz w:val="24"/>
          <w:szCs w:val="24"/>
        </w:rPr>
        <w:t>(12)断电续采:当电池断电或没电，换上电池可继续记录心电波形。</w:t>
      </w:r>
    </w:p>
    <w:p w14:paraId="4F2D58E7">
      <w:pPr>
        <w:rPr>
          <w:rFonts w:hint="eastAsia" w:ascii="仿宋" w:hAnsi="仿宋" w:eastAsia="仿宋" w:cs="仿宋"/>
          <w:sz w:val="24"/>
          <w:szCs w:val="24"/>
        </w:rPr>
      </w:pPr>
      <w:r>
        <w:rPr>
          <w:rFonts w:hint="eastAsia" w:ascii="仿宋" w:hAnsi="仿宋" w:eastAsia="仿宋" w:cs="仿宋"/>
          <w:sz w:val="24"/>
          <w:szCs w:val="24"/>
        </w:rPr>
        <w:t>(13)呼吸记录功能:能记录呼吸波形</w:t>
      </w:r>
    </w:p>
    <w:p w14:paraId="0CDA3C0C">
      <w:pPr>
        <w:rPr>
          <w:rFonts w:hint="eastAsia" w:ascii="仿宋" w:hAnsi="仿宋" w:eastAsia="仿宋" w:cs="仿宋"/>
          <w:sz w:val="24"/>
          <w:szCs w:val="24"/>
        </w:rPr>
      </w:pPr>
      <w:r>
        <w:rPr>
          <w:rFonts w:hint="eastAsia" w:ascii="仿宋" w:hAnsi="仿宋" w:eastAsia="仿宋" w:cs="仿宋"/>
          <w:sz w:val="24"/>
          <w:szCs w:val="24"/>
        </w:rPr>
        <w:t>(14)体位及运动记录功能:可显示仰位、附位、左侧位、右侧位、坐立位和运动曲线。</w:t>
      </w:r>
    </w:p>
    <w:p w14:paraId="162B514F">
      <w:pPr>
        <w:rPr>
          <w:rFonts w:hint="eastAsia" w:ascii="仿宋" w:hAnsi="仿宋" w:eastAsia="仿宋" w:cs="仿宋"/>
          <w:sz w:val="24"/>
          <w:szCs w:val="24"/>
        </w:rPr>
      </w:pPr>
      <w:r>
        <w:rPr>
          <w:rFonts w:hint="eastAsia" w:ascii="仿宋" w:hAnsi="仿宋" w:eastAsia="仿宋" w:cs="仿宋"/>
          <w:sz w:val="24"/>
          <w:szCs w:val="24"/>
        </w:rPr>
        <w:t>2.动态心电分析功能参数</w:t>
      </w:r>
    </w:p>
    <w:p w14:paraId="5F9DDEEA">
      <w:pPr>
        <w:rPr>
          <w:rFonts w:hint="eastAsia" w:ascii="仿宋" w:hAnsi="仿宋" w:eastAsia="仿宋" w:cs="仿宋"/>
          <w:sz w:val="24"/>
          <w:szCs w:val="24"/>
        </w:rPr>
      </w:pPr>
      <w:r>
        <w:rPr>
          <w:rFonts w:hint="eastAsia" w:ascii="仿宋" w:hAnsi="仿宋" w:eastAsia="仿宋" w:cs="仿宋"/>
          <w:sz w:val="24"/>
          <w:szCs w:val="24"/>
        </w:rPr>
        <w:t>(1)具有分析工具自由组合功能:提供多种分析工具，包括K线图、直方图、散点图、栅状图、事件图、波形全览图等。使用者根据自身习惯灵活设置、自由组合分析工具栏。</w:t>
      </w:r>
    </w:p>
    <w:p w14:paraId="01648E71">
      <w:pPr>
        <w:rPr>
          <w:rFonts w:hint="eastAsia" w:ascii="仿宋" w:hAnsi="仿宋" w:eastAsia="仿宋" w:cs="仿宋"/>
          <w:sz w:val="24"/>
          <w:szCs w:val="24"/>
        </w:rPr>
      </w:pPr>
      <w:r>
        <w:rPr>
          <w:rFonts w:hint="eastAsia" w:ascii="仿宋" w:hAnsi="仿宋" w:eastAsia="仿宋" w:cs="仿宋"/>
          <w:sz w:val="24"/>
          <w:szCs w:val="24"/>
        </w:rPr>
        <w:t>(2)具备智能散点图功能:具有时间散点图、小时散点图、Lorenz散点图、差值散点图、四象限散点图、五项散点图功能。</w:t>
      </w:r>
    </w:p>
    <w:p w14:paraId="510E7864">
      <w:pPr>
        <w:rPr>
          <w:rFonts w:hint="eastAsia" w:ascii="仿宋" w:hAnsi="仿宋" w:eastAsia="仿宋" w:cs="仿宋"/>
          <w:sz w:val="24"/>
          <w:szCs w:val="24"/>
        </w:rPr>
      </w:pPr>
      <w:r>
        <w:rPr>
          <w:rFonts w:hint="eastAsia" w:ascii="仿宋" w:hAnsi="仿宋" w:eastAsia="仿宋" w:cs="仿宋"/>
          <w:sz w:val="24"/>
          <w:szCs w:val="24"/>
        </w:rPr>
        <w:t>(3)具备阵发性房颤、房扑快速定位分析功能。</w:t>
      </w:r>
    </w:p>
    <w:p w14:paraId="0EE4FB7C">
      <w:pPr>
        <w:rPr>
          <w:rFonts w:hint="eastAsia" w:ascii="仿宋" w:hAnsi="仿宋" w:eastAsia="仿宋" w:cs="仿宋"/>
          <w:sz w:val="24"/>
          <w:szCs w:val="24"/>
        </w:rPr>
      </w:pPr>
      <w:r>
        <w:rPr>
          <w:rFonts w:hint="eastAsia" w:ascii="仿宋" w:hAnsi="仿宋" w:eastAsia="仿宋" w:cs="仿宋"/>
          <w:sz w:val="24"/>
          <w:szCs w:val="24"/>
        </w:rPr>
        <w:t>(4)具有睡眠分析、运动、体位分析功能:记录睡眠时呼吸波以及运动、体位的测量数据，与心电图综合分析会诊。</w:t>
      </w:r>
    </w:p>
    <w:p w14:paraId="20893710">
      <w:pPr>
        <w:rPr>
          <w:rFonts w:hint="eastAsia" w:ascii="仿宋" w:hAnsi="仿宋" w:eastAsia="仿宋" w:cs="仿宋"/>
          <w:sz w:val="24"/>
          <w:szCs w:val="24"/>
        </w:rPr>
      </w:pPr>
      <w:r>
        <w:rPr>
          <w:rFonts w:hint="eastAsia" w:ascii="仿宋" w:hAnsi="仿宋" w:eastAsia="仿宋" w:cs="仿宋"/>
          <w:sz w:val="24"/>
          <w:szCs w:val="24"/>
        </w:rPr>
        <w:t>(5)具备心电向量、心室晚电位功能，提供心电向量、心室晚电位报告模版。</w:t>
      </w:r>
    </w:p>
    <w:p w14:paraId="40A11A7C">
      <w:pPr>
        <w:rPr>
          <w:rFonts w:hint="eastAsia" w:ascii="仿宋" w:hAnsi="仿宋" w:eastAsia="仿宋" w:cs="仿宋"/>
          <w:sz w:val="24"/>
          <w:szCs w:val="24"/>
        </w:rPr>
      </w:pPr>
      <w:r>
        <w:rPr>
          <w:rFonts w:hint="eastAsia" w:ascii="仿宋" w:hAnsi="仿宋" w:eastAsia="仿宋" w:cs="仿宋"/>
          <w:sz w:val="24"/>
          <w:szCs w:val="24"/>
        </w:rPr>
        <w:t>(6)具备心率减速力、心率震荡分析功能</w:t>
      </w:r>
    </w:p>
    <w:p w14:paraId="1F52A5BD">
      <w:pPr>
        <w:rPr>
          <w:rFonts w:hint="eastAsia" w:ascii="仿宋" w:hAnsi="仿宋" w:eastAsia="仿宋" w:cs="仿宋"/>
          <w:sz w:val="24"/>
          <w:szCs w:val="24"/>
        </w:rPr>
      </w:pPr>
      <w:r>
        <w:rPr>
          <w:rFonts w:hint="eastAsia" w:ascii="仿宋" w:hAnsi="仿宋" w:eastAsia="仿宋" w:cs="仿宋"/>
          <w:sz w:val="24"/>
          <w:szCs w:val="24"/>
        </w:rPr>
        <w:t>(7)具备起搏器分析功能:具备起搏分析通道可自动检测起搏脉冲信号;</w:t>
      </w:r>
    </w:p>
    <w:p w14:paraId="3CBFD0F9">
      <w:pPr>
        <w:rPr>
          <w:rFonts w:hint="eastAsia" w:ascii="仿宋" w:hAnsi="仿宋" w:eastAsia="仿宋" w:cs="仿宋"/>
          <w:sz w:val="24"/>
          <w:szCs w:val="24"/>
        </w:rPr>
      </w:pPr>
      <w:r>
        <w:rPr>
          <w:rFonts w:hint="eastAsia" w:ascii="仿宋" w:hAnsi="仿宋" w:eastAsia="仿宋" w:cs="仿宋"/>
          <w:sz w:val="24"/>
          <w:szCs w:val="24"/>
        </w:rPr>
        <w:t>(8)分析测量工具:心电波形上可实时测量并显示R-R间期数值、心率值。</w:t>
      </w:r>
    </w:p>
    <w:p w14:paraId="5FF1ADD6">
      <w:pPr>
        <w:rPr>
          <w:rFonts w:hint="eastAsia" w:ascii="仿宋" w:hAnsi="仿宋" w:eastAsia="仿宋" w:cs="仿宋"/>
          <w:sz w:val="24"/>
          <w:szCs w:val="24"/>
        </w:rPr>
      </w:pPr>
      <w:r>
        <w:rPr>
          <w:rFonts w:hint="eastAsia" w:ascii="仿宋" w:hAnsi="仿宋" w:eastAsia="仿宋" w:cs="仿宋"/>
          <w:sz w:val="24"/>
          <w:szCs w:val="24"/>
        </w:rPr>
        <w:t>(9)可提供电压测量尺、平行尺等多种测量分析工具。</w:t>
      </w:r>
    </w:p>
    <w:p w14:paraId="6FF7B5CC">
      <w:pPr>
        <w:rPr>
          <w:rFonts w:hint="eastAsia" w:ascii="仿宋" w:hAnsi="仿宋" w:eastAsia="仿宋" w:cs="仿宋"/>
          <w:sz w:val="24"/>
          <w:szCs w:val="24"/>
        </w:rPr>
      </w:pPr>
      <w:r>
        <w:rPr>
          <w:rFonts w:hint="eastAsia" w:ascii="仿宋" w:hAnsi="仿宋" w:eastAsia="仿宋" w:cs="仿宋"/>
          <w:sz w:val="24"/>
          <w:szCs w:val="24"/>
        </w:rPr>
        <w:t>(10)具备导联纠错功能</w:t>
      </w:r>
    </w:p>
    <w:p w14:paraId="64459803">
      <w:pPr>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11</w:t>
      </w:r>
      <w:r>
        <w:rPr>
          <w:rFonts w:hint="eastAsia" w:ascii="仿宋" w:hAnsi="仿宋" w:eastAsia="仿宋" w:cs="仿宋"/>
          <w:sz w:val="24"/>
          <w:szCs w:val="24"/>
        </w:rPr>
        <w:t>)具备用户访问控制系统分为管理员、操作员两种角色:a.管理员主要负责功能设置、用户管理功能:操作员主要使用业务功能完成检查。b.系统登录有密码访问验证，没有授权的操作用户无法使用系统。</w:t>
      </w:r>
    </w:p>
    <w:p w14:paraId="71CB5057">
      <w:pPr>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2</w:t>
      </w:r>
      <w:r>
        <w:rPr>
          <w:rFonts w:hint="eastAsia" w:ascii="仿宋" w:hAnsi="仿宋" w:eastAsia="仿宋" w:cs="仿宋"/>
          <w:sz w:val="24"/>
          <w:szCs w:val="24"/>
        </w:rPr>
        <w:t>)支持对医院所有动态心电记录器进行统一管理，管理信息包括记录器编号、生产厂家、型号、类型等，并可实时显示记录器的使用状态，目前正佩戴的患者姓名、门诊号、住院号、开始检查时间、预计结束时间，无缝对接医院动态心电设备。</w:t>
      </w:r>
    </w:p>
    <w:p w14:paraId="19F76791">
      <w:pPr>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3</w:t>
      </w:r>
      <w:r>
        <w:rPr>
          <w:rFonts w:hint="eastAsia" w:ascii="仿宋" w:hAnsi="仿宋" w:eastAsia="仿宋" w:cs="仿宋"/>
          <w:sz w:val="24"/>
          <w:szCs w:val="24"/>
        </w:rPr>
        <w:t>)动态心电分析软件支持国产化适配</w:t>
      </w:r>
    </w:p>
    <w:p w14:paraId="7B8C520D">
      <w:pPr>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4</w:t>
      </w:r>
      <w:r>
        <w:rPr>
          <w:rFonts w:hint="eastAsia" w:ascii="仿宋" w:hAnsi="仿宋" w:eastAsia="仿宋" w:cs="仿宋"/>
          <w:sz w:val="24"/>
          <w:szCs w:val="24"/>
        </w:rPr>
        <w:t>)中标人承担与院内网络的接口费用;院内HIS系统集成:院内集成平台集成;回传报告接口集成:影像平台院内;电子病历系统集成;CA数字认证集成:危急值闭环管理:预约平台集成;电子叫号集成;心电网络系统设备管理系统集成。</w:t>
      </w:r>
    </w:p>
    <w:p w14:paraId="31E28A64">
      <w:pPr>
        <w:rPr>
          <w:rFonts w:hint="eastAsia" w:ascii="仿宋" w:hAnsi="仿宋" w:eastAsia="仿宋" w:cs="仿宋"/>
          <w:sz w:val="24"/>
          <w:szCs w:val="24"/>
        </w:rPr>
      </w:pPr>
    </w:p>
    <w:p w14:paraId="62B2A9BE">
      <w:pPr>
        <w:rPr>
          <w:rFonts w:hint="eastAsia" w:ascii="仿宋" w:hAnsi="仿宋" w:eastAsia="仿宋" w:cs="仿宋"/>
          <w:b/>
          <w:bCs/>
          <w:sz w:val="24"/>
          <w:szCs w:val="24"/>
        </w:rPr>
      </w:pPr>
      <w:r>
        <w:rPr>
          <w:rFonts w:hint="eastAsia" w:ascii="仿宋" w:hAnsi="仿宋" w:eastAsia="仿宋" w:cs="仿宋"/>
          <w:b/>
          <w:bCs/>
          <w:sz w:val="24"/>
          <w:szCs w:val="24"/>
        </w:rPr>
        <w:t>(八)、动态血压监测仪</w:t>
      </w:r>
    </w:p>
    <w:p w14:paraId="4FF09BDF">
      <w:pPr>
        <w:rPr>
          <w:rFonts w:hint="eastAsia" w:ascii="仿宋" w:hAnsi="仿宋" w:eastAsia="仿宋" w:cs="仿宋"/>
          <w:sz w:val="24"/>
          <w:szCs w:val="24"/>
        </w:rPr>
      </w:pPr>
      <w:r>
        <w:rPr>
          <w:rFonts w:hint="eastAsia" w:ascii="仿宋" w:hAnsi="仿宋" w:eastAsia="仿宋" w:cs="仿宋"/>
          <w:sz w:val="24"/>
          <w:szCs w:val="24"/>
        </w:rPr>
        <w:t>1.动态血压记录器技术参数</w:t>
      </w:r>
    </w:p>
    <w:p w14:paraId="1EB907EE">
      <w:pPr>
        <w:rPr>
          <w:rFonts w:hint="eastAsia" w:ascii="仿宋" w:hAnsi="仿宋" w:eastAsia="仿宋" w:cs="仿宋"/>
          <w:sz w:val="24"/>
          <w:szCs w:val="24"/>
        </w:rPr>
      </w:pPr>
      <w:r>
        <w:rPr>
          <w:rFonts w:hint="eastAsia" w:ascii="仿宋" w:hAnsi="仿宋" w:eastAsia="仿宋" w:cs="仿宋"/>
          <w:sz w:val="24"/>
          <w:szCs w:val="24"/>
        </w:rPr>
        <w:t>(1)测量方法:示波法</w:t>
      </w:r>
    </w:p>
    <w:p w14:paraId="7F85A53D">
      <w:pPr>
        <w:rPr>
          <w:rFonts w:hint="eastAsia" w:ascii="仿宋" w:hAnsi="仿宋" w:eastAsia="仿宋" w:cs="仿宋"/>
          <w:sz w:val="24"/>
          <w:szCs w:val="24"/>
        </w:rPr>
      </w:pPr>
      <w:r>
        <w:rPr>
          <w:rFonts w:hint="eastAsia" w:ascii="仿宋" w:hAnsi="仿宋" w:eastAsia="仿宋" w:cs="仿宋"/>
          <w:sz w:val="24"/>
          <w:szCs w:val="24"/>
        </w:rPr>
        <w:t>(2)收缩压测量范围:40-260mmHg(±10mmHg)</w:t>
      </w:r>
    </w:p>
    <w:p w14:paraId="3B820776">
      <w:pPr>
        <w:rPr>
          <w:rFonts w:hint="eastAsia" w:ascii="仿宋" w:hAnsi="仿宋" w:eastAsia="仿宋" w:cs="仿宋"/>
          <w:sz w:val="24"/>
          <w:szCs w:val="24"/>
        </w:rPr>
      </w:pPr>
      <w:r>
        <w:rPr>
          <w:rFonts w:hint="eastAsia" w:ascii="仿宋" w:hAnsi="仿宋" w:eastAsia="仿宋" w:cs="仿宋"/>
          <w:sz w:val="24"/>
          <w:szCs w:val="24"/>
        </w:rPr>
        <w:t>(3)舒张压测量范围:20-210mmHg(±10mmHg)</w:t>
      </w:r>
    </w:p>
    <w:p w14:paraId="650B3AE9">
      <w:pPr>
        <w:rPr>
          <w:rFonts w:hint="eastAsia" w:ascii="仿宋" w:hAnsi="仿宋" w:eastAsia="仿宋" w:cs="仿宋"/>
          <w:sz w:val="24"/>
          <w:szCs w:val="24"/>
        </w:rPr>
      </w:pPr>
      <w:r>
        <w:rPr>
          <w:rFonts w:hint="eastAsia" w:ascii="仿宋" w:hAnsi="仿宋" w:eastAsia="仿宋" w:cs="仿宋"/>
          <w:sz w:val="24"/>
          <w:szCs w:val="24"/>
        </w:rPr>
        <w:t>(4)脉率测量范围:40-200bpm(±10bpm)</w:t>
      </w:r>
    </w:p>
    <w:p w14:paraId="3F22F74F">
      <w:pPr>
        <w:rPr>
          <w:rFonts w:hint="eastAsia" w:ascii="仿宋" w:hAnsi="仿宋" w:eastAsia="仿宋" w:cs="仿宋"/>
          <w:sz w:val="24"/>
          <w:szCs w:val="24"/>
        </w:rPr>
      </w:pPr>
      <w:r>
        <w:rPr>
          <w:rFonts w:hint="eastAsia" w:ascii="仿宋" w:hAnsi="仿宋" w:eastAsia="仿宋" w:cs="仿宋"/>
          <w:sz w:val="24"/>
          <w:szCs w:val="24"/>
        </w:rPr>
        <w:t>(5)精度:血压为≤lmmHg:脉率为≤lbpm。</w:t>
      </w:r>
    </w:p>
    <w:p w14:paraId="08BE0AFD">
      <w:pPr>
        <w:rPr>
          <w:rFonts w:hint="eastAsia" w:ascii="仿宋" w:hAnsi="仿宋" w:eastAsia="仿宋" w:cs="仿宋"/>
          <w:sz w:val="24"/>
          <w:szCs w:val="24"/>
        </w:rPr>
      </w:pPr>
      <w:r>
        <w:rPr>
          <w:rFonts w:hint="eastAsia" w:ascii="仿宋" w:hAnsi="仿宋" w:eastAsia="仿宋" w:cs="仿宋"/>
          <w:sz w:val="24"/>
          <w:szCs w:val="24"/>
        </w:rPr>
        <w:t>(6)误差:血压为±3mmHg;脉率为±3bpm。</w:t>
      </w:r>
    </w:p>
    <w:p w14:paraId="6550D4E3">
      <w:pPr>
        <w:rPr>
          <w:rFonts w:hint="eastAsia" w:ascii="仿宋" w:hAnsi="仿宋" w:eastAsia="仿宋" w:cs="仿宋"/>
          <w:sz w:val="24"/>
          <w:szCs w:val="24"/>
        </w:rPr>
      </w:pPr>
      <w:r>
        <w:rPr>
          <w:rFonts w:hint="eastAsia" w:ascii="仿宋" w:hAnsi="仿宋" w:eastAsia="仿宋" w:cs="仿宋"/>
          <w:sz w:val="24"/>
          <w:szCs w:val="24"/>
        </w:rPr>
        <w:t>(7)监测时长:≥24小时</w:t>
      </w:r>
    </w:p>
    <w:p w14:paraId="3B47625E">
      <w:pPr>
        <w:rPr>
          <w:rFonts w:hint="eastAsia" w:ascii="仿宋" w:hAnsi="仿宋" w:eastAsia="仿宋" w:cs="仿宋"/>
          <w:sz w:val="24"/>
          <w:szCs w:val="24"/>
        </w:rPr>
      </w:pPr>
      <w:r>
        <w:rPr>
          <w:rFonts w:hint="eastAsia" w:ascii="仿宋" w:hAnsi="仿宋" w:eastAsia="仿宋" w:cs="仿宋"/>
          <w:sz w:val="24"/>
          <w:szCs w:val="24"/>
        </w:rPr>
        <w:t>(8)手动按钮:具备手动插入测量按钮</w:t>
      </w:r>
    </w:p>
    <w:p w14:paraId="1F792F68">
      <w:pPr>
        <w:rPr>
          <w:rFonts w:hint="eastAsia" w:ascii="仿宋" w:hAnsi="仿宋" w:eastAsia="仿宋" w:cs="仿宋"/>
          <w:sz w:val="24"/>
          <w:szCs w:val="24"/>
        </w:rPr>
      </w:pPr>
      <w:r>
        <w:rPr>
          <w:rFonts w:hint="eastAsia" w:ascii="仿宋" w:hAnsi="仿宋" w:eastAsia="仿宋" w:cs="仿宋"/>
          <w:sz w:val="24"/>
          <w:szCs w:val="24"/>
        </w:rPr>
        <w:t>(9)事件按钮:具备佩戴者手动按键记录异常情况按钮</w:t>
      </w:r>
    </w:p>
    <w:p w14:paraId="0F3BEE56">
      <w:pPr>
        <w:rPr>
          <w:rFonts w:hint="eastAsia" w:ascii="仿宋" w:hAnsi="仿宋" w:eastAsia="仿宋" w:cs="仿宋"/>
          <w:sz w:val="24"/>
          <w:szCs w:val="24"/>
        </w:rPr>
      </w:pPr>
      <w:r>
        <w:rPr>
          <w:rFonts w:hint="eastAsia" w:ascii="仿宋" w:hAnsi="仿宋" w:eastAsia="仿宋" w:cs="仿宋"/>
          <w:sz w:val="24"/>
          <w:szCs w:val="24"/>
        </w:rPr>
        <w:t>(10)工作电源:两节碱性电池</w:t>
      </w:r>
    </w:p>
    <w:p w14:paraId="161F40D2">
      <w:pPr>
        <w:rPr>
          <w:rFonts w:hint="eastAsia" w:ascii="仿宋" w:hAnsi="仿宋" w:eastAsia="仿宋" w:cs="仿宋"/>
          <w:sz w:val="24"/>
          <w:szCs w:val="24"/>
        </w:rPr>
      </w:pPr>
      <w:r>
        <w:rPr>
          <w:rFonts w:hint="eastAsia" w:ascii="仿宋" w:hAnsi="仿宋" w:eastAsia="仿宋" w:cs="仿宋"/>
          <w:sz w:val="24"/>
          <w:szCs w:val="24"/>
        </w:rPr>
        <w:t>(11)数据存储器:闪存储存≥300个读数</w:t>
      </w:r>
    </w:p>
    <w:p w14:paraId="159543FA">
      <w:pPr>
        <w:rPr>
          <w:rFonts w:hint="eastAsia" w:ascii="仿宋" w:hAnsi="仿宋" w:eastAsia="仿宋" w:cs="仿宋"/>
          <w:sz w:val="24"/>
          <w:szCs w:val="24"/>
        </w:rPr>
      </w:pPr>
      <w:r>
        <w:rPr>
          <w:rFonts w:hint="eastAsia" w:ascii="仿宋" w:hAnsi="仿宋" w:eastAsia="仿宋" w:cs="仿宋"/>
          <w:sz w:val="24"/>
          <w:szCs w:val="24"/>
        </w:rPr>
        <w:t>(12)安全系统:最大充气压力限制到290mmHg:断电自动安全打开阀门:最大BP测量时间限制到少于120秒。</w:t>
      </w:r>
    </w:p>
    <w:p w14:paraId="1069CC61">
      <w:pPr>
        <w:rPr>
          <w:rFonts w:hint="eastAsia" w:ascii="仿宋" w:hAnsi="仿宋" w:eastAsia="仿宋" w:cs="仿宋"/>
          <w:sz w:val="24"/>
          <w:szCs w:val="24"/>
        </w:rPr>
      </w:pPr>
      <w:r>
        <w:rPr>
          <w:rFonts w:hint="eastAsia" w:ascii="仿宋" w:hAnsi="仿宋" w:eastAsia="仿宋" w:cs="仿宋"/>
          <w:sz w:val="24"/>
          <w:szCs w:val="24"/>
        </w:rPr>
        <w:t>(13)取样周期:具备多个独立可程序化周期(5，10，15，20，30，45，60，90、120min)</w:t>
      </w:r>
    </w:p>
    <w:p w14:paraId="0A15F7C9">
      <w:pPr>
        <w:rPr>
          <w:rFonts w:hint="eastAsia" w:ascii="仿宋" w:hAnsi="仿宋" w:eastAsia="仿宋" w:cs="仿宋"/>
          <w:sz w:val="24"/>
          <w:szCs w:val="24"/>
        </w:rPr>
      </w:pPr>
      <w:r>
        <w:rPr>
          <w:rFonts w:hint="eastAsia" w:ascii="仿宋" w:hAnsi="仿宋" w:eastAsia="仿宋" w:cs="仿宋"/>
          <w:sz w:val="24"/>
          <w:szCs w:val="24"/>
        </w:rPr>
        <w:t>(14)袖带:配备≥4种袖带规格(18cm-26cm、22cm-32cm、26cm-36cm、30cm-43cm等)。</w:t>
      </w:r>
    </w:p>
    <w:p w14:paraId="0D9FCE0E">
      <w:pPr>
        <w:rPr>
          <w:rFonts w:hint="eastAsia" w:ascii="仿宋" w:hAnsi="仿宋" w:eastAsia="仿宋" w:cs="仿宋"/>
          <w:sz w:val="24"/>
          <w:szCs w:val="24"/>
        </w:rPr>
      </w:pPr>
      <w:r>
        <w:rPr>
          <w:rFonts w:hint="eastAsia" w:ascii="仿宋" w:hAnsi="仿宋" w:eastAsia="仿宋" w:cs="仿宋"/>
          <w:sz w:val="24"/>
          <w:szCs w:val="24"/>
        </w:rPr>
        <w:t>(15)数据传输:USB、蓝牙</w:t>
      </w:r>
    </w:p>
    <w:p w14:paraId="3CC49596">
      <w:pPr>
        <w:rPr>
          <w:rFonts w:hint="eastAsia" w:ascii="仿宋" w:hAnsi="仿宋" w:eastAsia="仿宋" w:cs="仿宋"/>
          <w:sz w:val="24"/>
          <w:szCs w:val="24"/>
        </w:rPr>
      </w:pPr>
      <w:r>
        <w:rPr>
          <w:rFonts w:hint="eastAsia" w:ascii="仿宋" w:hAnsi="仿宋" w:eastAsia="仿宋" w:cs="仿宋"/>
          <w:sz w:val="24"/>
          <w:szCs w:val="24"/>
        </w:rPr>
        <w:t>(16)压力传感器准确性袖带内压力测量的误差≤0.4kPa(±3mmHg)(</w:t>
      </w:r>
    </w:p>
    <w:p w14:paraId="037FB528">
      <w:pPr>
        <w:rPr>
          <w:rFonts w:hint="eastAsia" w:ascii="仿宋" w:hAnsi="仿宋" w:eastAsia="仿宋" w:cs="仿宋"/>
          <w:sz w:val="24"/>
          <w:szCs w:val="24"/>
        </w:rPr>
      </w:pPr>
      <w:r>
        <w:rPr>
          <w:rFonts w:hint="eastAsia" w:ascii="仿宋" w:hAnsi="仿宋" w:eastAsia="仿宋" w:cs="仿宋"/>
          <w:sz w:val="24"/>
          <w:szCs w:val="24"/>
        </w:rPr>
        <w:t>2.动态血压分析软件参数</w:t>
      </w:r>
    </w:p>
    <w:p w14:paraId="74E4E483">
      <w:pPr>
        <w:rPr>
          <w:rFonts w:hint="eastAsia" w:ascii="仿宋" w:hAnsi="仿宋" w:eastAsia="仿宋" w:cs="仿宋"/>
          <w:sz w:val="24"/>
          <w:szCs w:val="24"/>
        </w:rPr>
      </w:pPr>
      <w:r>
        <w:rPr>
          <w:rFonts w:hint="eastAsia" w:ascii="仿宋" w:hAnsi="仿宋" w:eastAsia="仿宋" w:cs="仿宋"/>
          <w:sz w:val="24"/>
          <w:szCs w:val="24"/>
        </w:rPr>
        <w:t>(1)新建病历:通过与医院HIS系统对接，输入门诊号、住院号、检查申请单号等设定好的关联ID，提取已有检查医嘱的对应患者信息。</w:t>
      </w:r>
    </w:p>
    <w:p w14:paraId="2883136A">
      <w:pPr>
        <w:rPr>
          <w:rFonts w:hint="eastAsia" w:ascii="仿宋" w:hAnsi="仿宋" w:eastAsia="仿宋" w:cs="仿宋"/>
          <w:sz w:val="24"/>
          <w:szCs w:val="24"/>
        </w:rPr>
      </w:pPr>
      <w:r>
        <w:rPr>
          <w:rFonts w:hint="eastAsia" w:ascii="仿宋" w:hAnsi="仿宋" w:eastAsia="仿宋" w:cs="仿宋"/>
          <w:sz w:val="24"/>
          <w:szCs w:val="24"/>
        </w:rPr>
        <w:t>(2)设置检测方案:利用软件设置的检测周期信息可通过计算机同步至动态血压监测仪，设置自动采集间隔:5、10、15、20、30、45、60、90、120分钟等。</w:t>
      </w:r>
    </w:p>
    <w:p w14:paraId="0683FC9D">
      <w:pPr>
        <w:rPr>
          <w:rFonts w:hint="eastAsia" w:ascii="仿宋" w:hAnsi="仿宋" w:eastAsia="仿宋" w:cs="仿宋"/>
          <w:sz w:val="24"/>
          <w:szCs w:val="24"/>
        </w:rPr>
      </w:pPr>
      <w:r>
        <w:rPr>
          <w:rFonts w:hint="eastAsia" w:ascii="仿宋" w:hAnsi="仿宋" w:eastAsia="仿宋" w:cs="仿宋"/>
          <w:sz w:val="24"/>
          <w:szCs w:val="24"/>
          <w:lang w:val="en-US" w:eastAsia="zh-CN"/>
        </w:rPr>
        <w:t>(</w:t>
      </w:r>
      <w:r>
        <w:rPr>
          <w:rFonts w:hint="eastAsia" w:ascii="仿宋" w:hAnsi="仿宋" w:eastAsia="仿宋" w:cs="仿宋"/>
          <w:sz w:val="24"/>
          <w:szCs w:val="24"/>
        </w:rPr>
        <w:t>3</w:t>
      </w:r>
      <w:r>
        <w:rPr>
          <w:rFonts w:hint="eastAsia" w:ascii="仿宋" w:hAnsi="仿宋" w:eastAsia="仿宋" w:cs="仿宋"/>
          <w:sz w:val="24"/>
          <w:szCs w:val="24"/>
          <w:lang w:val="en-US" w:eastAsia="zh-CN"/>
        </w:rPr>
        <w:t>)</w:t>
      </w:r>
      <w:r>
        <w:rPr>
          <w:rFonts w:hint="eastAsia" w:ascii="仿宋" w:hAnsi="仿宋" w:eastAsia="仿宋" w:cs="仿宋"/>
          <w:sz w:val="24"/>
          <w:szCs w:val="24"/>
        </w:rPr>
        <w:t>测量值列表:在录入监测仪记录的数据后，查看对应动态血压数据，自动屏蔽无效数据和已删除的数据。</w:t>
      </w:r>
    </w:p>
    <w:p w14:paraId="35A3DAF7">
      <w:pPr>
        <w:rPr>
          <w:rFonts w:hint="eastAsia" w:ascii="仿宋" w:hAnsi="仿宋" w:eastAsia="仿宋" w:cs="仿宋"/>
          <w:sz w:val="24"/>
          <w:szCs w:val="24"/>
        </w:rPr>
      </w:pPr>
      <w:r>
        <w:rPr>
          <w:rFonts w:hint="eastAsia" w:ascii="仿宋" w:hAnsi="仿宋" w:eastAsia="仿宋" w:cs="仿宋"/>
          <w:sz w:val="24"/>
          <w:szCs w:val="24"/>
        </w:rPr>
        <w:t>(4)小时平均表:可将测量数据按小时为单位整理为一个列表;显示内容应包含编号、时间、读数、收缩压、舒张压、平均压、心率、脉压等信息。</w:t>
      </w:r>
    </w:p>
    <w:p w14:paraId="55FD8BBD">
      <w:pPr>
        <w:rPr>
          <w:rFonts w:hint="eastAsia" w:ascii="仿宋" w:hAnsi="仿宋" w:eastAsia="仿宋" w:cs="仿宋"/>
          <w:sz w:val="24"/>
          <w:szCs w:val="24"/>
        </w:rPr>
      </w:pPr>
      <w:r>
        <w:rPr>
          <w:rFonts w:hint="eastAsia" w:ascii="仿宋" w:hAnsi="仿宋" w:eastAsia="仿宋" w:cs="仿宋"/>
          <w:sz w:val="24"/>
          <w:szCs w:val="24"/>
        </w:rPr>
        <w:t>(5)血压趋势图:显示血压数据的收缩压、平均压、舒张压、心率趋势图。</w:t>
      </w:r>
    </w:p>
    <w:p w14:paraId="7B83D2A3">
      <w:pPr>
        <w:rPr>
          <w:rFonts w:hint="eastAsia" w:ascii="仿宋" w:hAnsi="仿宋" w:eastAsia="仿宋" w:cs="仿宋"/>
          <w:sz w:val="24"/>
          <w:szCs w:val="24"/>
        </w:rPr>
      </w:pPr>
      <w:r>
        <w:rPr>
          <w:rFonts w:hint="eastAsia" w:ascii="仿宋" w:hAnsi="仿宋" w:eastAsia="仿宋" w:cs="仿宋"/>
          <w:sz w:val="24"/>
          <w:szCs w:val="24"/>
        </w:rPr>
        <w:t>(6)血压变化图:显示血压数据的收缩压、舒张压、平均压、平均压拟合曲线、平均压变化率趋势图。</w:t>
      </w:r>
    </w:p>
    <w:p w14:paraId="2DEAE2F7">
      <w:pPr>
        <w:rPr>
          <w:rFonts w:hint="eastAsia" w:ascii="仿宋" w:hAnsi="仿宋" w:eastAsia="仿宋" w:cs="仿宋"/>
          <w:sz w:val="24"/>
          <w:szCs w:val="24"/>
        </w:rPr>
      </w:pPr>
      <w:r>
        <w:rPr>
          <w:rFonts w:hint="eastAsia" w:ascii="仿宋" w:hAnsi="仿宋" w:eastAsia="仿宋" w:cs="仿宋"/>
          <w:sz w:val="24"/>
          <w:szCs w:val="24"/>
        </w:rPr>
        <w:t>(7)K线图:具备可显示血压高低压变化的K线图。</w:t>
      </w:r>
    </w:p>
    <w:p w14:paraId="3191CD72">
      <w:pPr>
        <w:rPr>
          <w:rFonts w:hint="eastAsia" w:ascii="仿宋" w:hAnsi="仿宋" w:eastAsia="仿宋" w:cs="仿宋"/>
          <w:sz w:val="24"/>
          <w:szCs w:val="24"/>
        </w:rPr>
      </w:pPr>
      <w:r>
        <w:rPr>
          <w:rFonts w:hint="eastAsia" w:ascii="仿宋" w:hAnsi="仿宋" w:eastAsia="仿宋" w:cs="仿宋"/>
          <w:sz w:val="24"/>
          <w:szCs w:val="24"/>
        </w:rPr>
        <w:t>(8)柱状图:可显示全天，白天和夜间的柱状图。</w:t>
      </w:r>
    </w:p>
    <w:p w14:paraId="663E0300">
      <w:pPr>
        <w:rPr>
          <w:rFonts w:hint="eastAsia" w:ascii="仿宋" w:hAnsi="仿宋" w:eastAsia="仿宋" w:cs="仿宋"/>
          <w:sz w:val="24"/>
          <w:szCs w:val="24"/>
        </w:rPr>
      </w:pPr>
      <w:r>
        <w:rPr>
          <w:rFonts w:hint="eastAsia" w:ascii="仿宋" w:hAnsi="仿宋" w:eastAsia="仿宋" w:cs="仿宋"/>
          <w:sz w:val="24"/>
          <w:szCs w:val="24"/>
        </w:rPr>
        <w:t>(9)饼状图:可统计白天，夜间及全天收缩压、舒张压中大于一定值的血压值占全部值的比例。</w:t>
      </w:r>
    </w:p>
    <w:p w14:paraId="3EB6B887">
      <w:pPr>
        <w:rPr>
          <w:rFonts w:hint="eastAsia" w:ascii="仿宋" w:hAnsi="仿宋" w:eastAsia="仿宋" w:cs="仿宋"/>
          <w:sz w:val="24"/>
          <w:szCs w:val="24"/>
        </w:rPr>
      </w:pPr>
      <w:r>
        <w:rPr>
          <w:rFonts w:hint="eastAsia" w:ascii="仿宋" w:hAnsi="仿宋" w:eastAsia="仿宋" w:cs="仿宋"/>
          <w:sz w:val="24"/>
          <w:szCs w:val="24"/>
        </w:rPr>
        <w:t>(10)血压关联图:可显示某点的收缩压和舒张压数值。</w:t>
      </w:r>
    </w:p>
    <w:p w14:paraId="5DA59C64">
      <w:pPr>
        <w:rPr>
          <w:rFonts w:hint="eastAsia" w:ascii="仿宋" w:hAnsi="仿宋" w:eastAsia="仿宋" w:cs="仿宋"/>
          <w:sz w:val="24"/>
          <w:szCs w:val="24"/>
        </w:rPr>
      </w:pPr>
      <w:r>
        <w:rPr>
          <w:rFonts w:hint="eastAsia" w:ascii="仿宋" w:hAnsi="仿宋" w:eastAsia="仿宋" w:cs="仿宋"/>
          <w:sz w:val="24"/>
          <w:szCs w:val="24"/>
        </w:rPr>
        <w:t>(11)报告功能:可进行报告编写、保存、生成PDF 及打印。具备报告助手、报告诊断库和报告模板。</w:t>
      </w:r>
    </w:p>
    <w:p w14:paraId="3B57C855">
      <w:pPr>
        <w:rPr>
          <w:rFonts w:hint="eastAsia" w:ascii="仿宋" w:hAnsi="仿宋" w:eastAsia="仿宋" w:cs="仿宋"/>
          <w:sz w:val="24"/>
          <w:szCs w:val="24"/>
        </w:rPr>
      </w:pPr>
      <w:r>
        <w:rPr>
          <w:rFonts w:hint="eastAsia" w:ascii="仿宋" w:hAnsi="仿宋" w:eastAsia="仿宋" w:cs="仿宋"/>
          <w:sz w:val="24"/>
          <w:szCs w:val="24"/>
        </w:rPr>
        <w:t>(12)统计报表:查看、查询、打印统计报表;</w:t>
      </w:r>
    </w:p>
    <w:p w14:paraId="559FB074">
      <w:pPr>
        <w:rPr>
          <w:rFonts w:hint="eastAsia" w:ascii="仿宋" w:hAnsi="仿宋" w:eastAsia="仿宋" w:cs="仿宋"/>
          <w:sz w:val="24"/>
          <w:szCs w:val="24"/>
        </w:rPr>
      </w:pPr>
      <w:r>
        <w:rPr>
          <w:rFonts w:hint="eastAsia" w:ascii="仿宋" w:hAnsi="仿宋" w:eastAsia="仿宋" w:cs="仿宋"/>
          <w:sz w:val="24"/>
          <w:szCs w:val="24"/>
        </w:rPr>
        <w:t>(13)系统设置:用户设置、管理员设置、系统设置。</w:t>
      </w:r>
    </w:p>
    <w:p w14:paraId="7E17C642">
      <w:pPr>
        <w:rPr>
          <w:rFonts w:hint="eastAsia" w:ascii="仿宋" w:hAnsi="仿宋" w:eastAsia="仿宋" w:cs="仿宋"/>
          <w:sz w:val="24"/>
          <w:szCs w:val="24"/>
        </w:rPr>
      </w:pPr>
      <w:r>
        <w:rPr>
          <w:rFonts w:hint="eastAsia" w:ascii="仿宋" w:hAnsi="仿宋" w:eastAsia="仿宋" w:cs="仿宋"/>
          <w:sz w:val="24"/>
          <w:szCs w:val="24"/>
        </w:rPr>
        <w:t>(14)具备血压监测仪设置功能:记录器设置，读取数据、记录器管理，打印活动记录:</w:t>
      </w:r>
    </w:p>
    <w:p w14:paraId="36F7CA83">
      <w:pPr>
        <w:rPr>
          <w:rFonts w:hint="eastAsia" w:ascii="仿宋" w:hAnsi="仿宋" w:eastAsia="仿宋" w:cs="仿宋"/>
          <w:sz w:val="24"/>
          <w:szCs w:val="24"/>
        </w:rPr>
      </w:pPr>
      <w:r>
        <w:rPr>
          <w:rFonts w:hint="eastAsia" w:ascii="仿宋" w:hAnsi="仿宋" w:eastAsia="仿宋" w:cs="仿宋"/>
          <w:sz w:val="24"/>
          <w:szCs w:val="24"/>
        </w:rPr>
        <w:t>(15)具备多类型病历列表，包含静态心电、动态心电血压、申请病历、会诊病历、已收藏病历、随访病历、危急值病历、质控病历列表;</w:t>
      </w:r>
    </w:p>
    <w:p w14:paraId="22120BE9">
      <w:pPr>
        <w:rPr>
          <w:rFonts w:hint="eastAsia" w:ascii="仿宋" w:hAnsi="仿宋" w:eastAsia="仿宋" w:cs="仿宋"/>
          <w:sz w:val="24"/>
          <w:szCs w:val="24"/>
        </w:rPr>
      </w:pPr>
      <w:r>
        <w:rPr>
          <w:rFonts w:hint="eastAsia" w:ascii="仿宋" w:hAnsi="仿宋" w:eastAsia="仿宋" w:cs="仿宋"/>
          <w:sz w:val="24"/>
          <w:szCs w:val="24"/>
        </w:rPr>
        <w:t>(16)具备动态血压报告模板设置功能，报告首页、汇总、觉醒睡眠汇总、血压趋势图、血压变化图、血压K线图、全天柱状图、白天柱状图、晚上柱状图、血压关联图、血压饼状图、血压测量列、血压小时测量列表等。</w:t>
      </w:r>
    </w:p>
    <w:p w14:paraId="66E5DBB7">
      <w:pPr>
        <w:rPr>
          <w:rFonts w:hint="eastAsia" w:ascii="仿宋" w:hAnsi="仿宋" w:eastAsia="仿宋" w:cs="仿宋"/>
          <w:sz w:val="24"/>
          <w:szCs w:val="24"/>
        </w:rPr>
      </w:pPr>
      <w:r>
        <w:rPr>
          <w:rFonts w:hint="eastAsia" w:ascii="仿宋" w:hAnsi="仿宋" w:eastAsia="仿宋" w:cs="仿宋"/>
          <w:sz w:val="24"/>
          <w:szCs w:val="24"/>
        </w:rPr>
        <w:t>(17)支持动态血压测量值界限设置，包括血压正常上下限、平均值、分型、标准差、程度值、血压负荷、无效值、昼夜起伏时间、RPP心肌耗氧量等设置功能。(18)支持动态血压采集模式设置，包括服务时长、报告时长、白天开始时间、白天间隔、蜂鸣器、夜晚开始时间、夜晚间隔等设置功能</w:t>
      </w:r>
    </w:p>
    <w:p w14:paraId="5573E645">
      <w:pPr>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19</w:t>
      </w:r>
      <w:r>
        <w:rPr>
          <w:rFonts w:hint="eastAsia" w:ascii="仿宋" w:hAnsi="仿宋" w:eastAsia="仿宋" w:cs="仿宋"/>
          <w:sz w:val="24"/>
          <w:szCs w:val="24"/>
        </w:rPr>
        <w:t>)支持对医院所有动态心电记录器进行统一管理，管理信息包括记录器编号、生产厂家、型号、类型等，并可实时显示记录器的使用状态，目前正佩戴的患者姓名、门诊号、住院号、开始检查时间、预计结束时间，无缝对接医院动态心电设备。</w:t>
      </w:r>
    </w:p>
    <w:p w14:paraId="3B33E868">
      <w:pPr>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0</w:t>
      </w:r>
      <w:r>
        <w:rPr>
          <w:rFonts w:hint="eastAsia" w:ascii="仿宋" w:hAnsi="仿宋" w:eastAsia="仿宋" w:cs="仿宋"/>
          <w:sz w:val="24"/>
          <w:szCs w:val="24"/>
        </w:rPr>
        <w:t>)动态心电分析软件支持国产化适配</w:t>
      </w:r>
    </w:p>
    <w:p w14:paraId="4CE00389">
      <w:pPr>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1</w:t>
      </w:r>
      <w:r>
        <w:rPr>
          <w:rFonts w:hint="eastAsia" w:ascii="仿宋" w:hAnsi="仿宋" w:eastAsia="仿宋" w:cs="仿宋"/>
          <w:sz w:val="24"/>
          <w:szCs w:val="24"/>
        </w:rPr>
        <w:t>)中标人承担与院内网络的接口费用;院内HIS系统集成:院内集成平台集成:回传报告接口集成:影像平台院内;电子病历系统集成;CA数字认证集成;危急值闭环管理;预约平台集成;电子叫号集成;心电网络系统设备管理系统集成。</w:t>
      </w:r>
    </w:p>
    <w:p w14:paraId="2A6CB54F">
      <w:pPr>
        <w:rPr>
          <w:rFonts w:hint="eastAsia" w:ascii="仿宋" w:hAnsi="仿宋" w:eastAsia="仿宋" w:cs="仿宋"/>
          <w:sz w:val="24"/>
          <w:szCs w:val="24"/>
        </w:rPr>
      </w:pPr>
    </w:p>
    <w:p w14:paraId="19E53412">
      <w:pPr>
        <w:rPr>
          <w:rFonts w:hint="eastAsia" w:ascii="仿宋" w:hAnsi="仿宋" w:eastAsia="仿宋" w:cs="仿宋"/>
          <w:b/>
          <w:bCs/>
          <w:sz w:val="24"/>
          <w:szCs w:val="24"/>
        </w:rPr>
      </w:pPr>
      <w:r>
        <w:rPr>
          <w:rFonts w:hint="eastAsia" w:ascii="仿宋" w:hAnsi="仿宋" w:eastAsia="仿宋" w:cs="仿宋"/>
          <w:b/>
          <w:bCs/>
          <w:sz w:val="24"/>
          <w:szCs w:val="24"/>
        </w:rPr>
        <w:t>(九)、牙科综合治疗椅</w:t>
      </w:r>
    </w:p>
    <w:p w14:paraId="41032F18">
      <w:pPr>
        <w:rPr>
          <w:rFonts w:hint="eastAsia" w:ascii="仿宋" w:hAnsi="仿宋" w:eastAsia="仿宋" w:cs="仿宋"/>
          <w:sz w:val="24"/>
          <w:szCs w:val="24"/>
        </w:rPr>
      </w:pPr>
      <w:r>
        <w:rPr>
          <w:rFonts w:hint="eastAsia" w:ascii="仿宋" w:hAnsi="仿宋" w:eastAsia="仿宋" w:cs="仿宋"/>
          <w:sz w:val="24"/>
          <w:szCs w:val="24"/>
        </w:rPr>
        <w:t>1.具有内置或外置式地箱，根据安装现场具体要求配置，地箱内具有水源和气源压力表。</w:t>
      </w:r>
    </w:p>
    <w:p w14:paraId="694F174A">
      <w:pPr>
        <w:rPr>
          <w:rFonts w:hint="eastAsia" w:ascii="仿宋" w:hAnsi="仿宋" w:eastAsia="仿宋" w:cs="仿宋"/>
          <w:sz w:val="24"/>
          <w:szCs w:val="24"/>
        </w:rPr>
      </w:pPr>
      <w:r>
        <w:rPr>
          <w:rFonts w:hint="eastAsia" w:ascii="仿宋" w:hAnsi="仿宋" w:eastAsia="仿宋" w:cs="仿宋"/>
          <w:sz w:val="24"/>
          <w:szCs w:val="24"/>
        </w:rPr>
        <w:t>2.地箱内水路系统具有水过滤器,气路系统具有空气过滤器。水路系统具有防回流功能，处理水回吸量≤0.01ml。</w:t>
      </w:r>
    </w:p>
    <w:p w14:paraId="718B264D">
      <w:pPr>
        <w:rPr>
          <w:rFonts w:hint="eastAsia" w:ascii="仿宋" w:hAnsi="仿宋" w:eastAsia="仿宋" w:cs="仿宋"/>
          <w:sz w:val="24"/>
          <w:szCs w:val="24"/>
        </w:rPr>
      </w:pPr>
      <w:r>
        <w:rPr>
          <w:rFonts w:hint="eastAsia" w:ascii="仿宋" w:hAnsi="仿宋" w:eastAsia="仿宋" w:cs="仿宋"/>
          <w:sz w:val="24"/>
          <w:szCs w:val="24"/>
        </w:rPr>
        <w:t>3.配置隔离变压器。</w:t>
      </w:r>
    </w:p>
    <w:p w14:paraId="06018652">
      <w:pPr>
        <w:rPr>
          <w:rFonts w:hint="eastAsia" w:ascii="仿宋" w:hAnsi="仿宋" w:eastAsia="仿宋" w:cs="仿宋"/>
          <w:sz w:val="24"/>
          <w:szCs w:val="24"/>
        </w:rPr>
      </w:pPr>
      <w:r>
        <w:rPr>
          <w:rFonts w:hint="eastAsia" w:ascii="仿宋" w:hAnsi="仿宋" w:eastAsia="仿宋" w:cs="仿宋"/>
          <w:sz w:val="24"/>
          <w:szCs w:val="24"/>
        </w:rPr>
        <w:t>4.具有上挂式器械盘挂架。</w:t>
      </w:r>
    </w:p>
    <w:p w14:paraId="3F715762">
      <w:pPr>
        <w:rPr>
          <w:rFonts w:hint="eastAsia" w:ascii="仿宋" w:hAnsi="仿宋" w:eastAsia="仿宋" w:cs="仿宋"/>
          <w:color w:val="auto"/>
          <w:sz w:val="24"/>
          <w:szCs w:val="24"/>
        </w:rPr>
      </w:pPr>
      <w:r>
        <w:rPr>
          <w:rFonts w:hint="eastAsia" w:ascii="仿宋" w:hAnsi="仿宋" w:eastAsia="仿宋" w:cs="仿宋"/>
          <w:sz w:val="24"/>
          <w:szCs w:val="24"/>
        </w:rPr>
        <w:t>5.</w:t>
      </w:r>
      <w:r>
        <w:rPr>
          <w:rFonts w:hint="eastAsia" w:ascii="仿宋" w:hAnsi="仿宋" w:eastAsia="仿宋" w:cs="仿宋"/>
          <w:color w:val="auto"/>
          <w:sz w:val="24"/>
          <w:szCs w:val="24"/>
        </w:rPr>
        <w:t>器械盘具有水路和气路的独立控制开关。水量大小可调。</w:t>
      </w:r>
    </w:p>
    <w:p w14:paraId="08872072">
      <w:pPr>
        <w:rPr>
          <w:rFonts w:hint="eastAsia" w:ascii="仿宋" w:hAnsi="仿宋" w:eastAsia="仿宋" w:cs="仿宋"/>
          <w:color w:val="auto"/>
          <w:sz w:val="24"/>
          <w:szCs w:val="24"/>
        </w:rPr>
      </w:pPr>
      <w:r>
        <w:rPr>
          <w:rFonts w:hint="eastAsia" w:ascii="仿宋" w:hAnsi="仿宋" w:eastAsia="仿宋" w:cs="仿宋"/>
          <w:color w:val="auto"/>
          <w:sz w:val="24"/>
          <w:szCs w:val="24"/>
        </w:rPr>
        <w:t>6.器械盘具有外置式手机管路气压调节开关，根据压力表实时调节手机的压力。器械盘具有控制椅位各种操作的控制按钮:上升、下降，靠背俯、卧等;具有冲盂、漱口水、观片灯等。</w:t>
      </w:r>
    </w:p>
    <w:p w14:paraId="327EFBF3">
      <w:pPr>
        <w:rPr>
          <w:rFonts w:hint="eastAsia" w:ascii="仿宋" w:hAnsi="仿宋" w:eastAsia="仿宋" w:cs="仿宋"/>
          <w:color w:val="auto"/>
          <w:sz w:val="24"/>
          <w:szCs w:val="24"/>
        </w:rPr>
      </w:pPr>
      <w:r>
        <w:rPr>
          <w:rFonts w:hint="eastAsia" w:ascii="仿宋" w:hAnsi="仿宋" w:eastAsia="仿宋" w:cs="仿宋"/>
          <w:color w:val="auto"/>
          <w:sz w:val="24"/>
          <w:szCs w:val="24"/>
        </w:rPr>
        <w:t>7.治疗机器械盘连接平衡臂采用多关节设计，具有阻尼控制平衡臂升降。</w:t>
      </w:r>
    </w:p>
    <w:p w14:paraId="70AC1E5F">
      <w:pPr>
        <w:rPr>
          <w:rFonts w:hint="eastAsia" w:ascii="仿宋" w:hAnsi="仿宋" w:eastAsia="仿宋" w:cs="仿宋"/>
          <w:color w:val="auto"/>
          <w:sz w:val="24"/>
          <w:szCs w:val="24"/>
        </w:rPr>
      </w:pPr>
      <w:r>
        <w:rPr>
          <w:rFonts w:hint="eastAsia" w:ascii="仿宋" w:hAnsi="仿宋" w:eastAsia="仿宋" w:cs="仿宋"/>
          <w:b w:val="0"/>
          <w:bCs w:val="0"/>
          <w:color w:val="auto"/>
          <w:sz w:val="24"/>
          <w:szCs w:val="24"/>
          <w:highlight w:val="none"/>
          <w:vertAlign w:val="baseline"/>
          <w:lang w:val="en-US" w:eastAsia="zh-CN"/>
        </w:rPr>
        <w:t>★</w:t>
      </w:r>
      <w:r>
        <w:rPr>
          <w:rFonts w:hint="eastAsia" w:ascii="仿宋" w:hAnsi="仿宋" w:eastAsia="仿宋" w:cs="仿宋"/>
          <w:color w:val="auto"/>
          <w:sz w:val="24"/>
          <w:szCs w:val="24"/>
        </w:rPr>
        <w:t>8.具有助手架，助手控制面板控制椅位各种操作:上升、下降，靠背俯、卧等;具有冲盂、漱口水、观片灯等。</w:t>
      </w:r>
    </w:p>
    <w:p w14:paraId="52A67E44">
      <w:pPr>
        <w:rPr>
          <w:rFonts w:hint="eastAsia" w:ascii="仿宋" w:hAnsi="仿宋" w:eastAsia="仿宋" w:cs="仿宋"/>
          <w:sz w:val="24"/>
          <w:szCs w:val="24"/>
        </w:rPr>
      </w:pPr>
      <w:r>
        <w:rPr>
          <w:rFonts w:hint="eastAsia" w:ascii="仿宋" w:hAnsi="仿宋" w:eastAsia="仿宋" w:cs="仿宋"/>
          <w:color w:val="auto"/>
          <w:sz w:val="24"/>
          <w:szCs w:val="24"/>
        </w:rPr>
        <w:t>9.弱吸吸唾</w:t>
      </w:r>
      <w:r>
        <w:rPr>
          <w:rFonts w:hint="eastAsia" w:ascii="仿宋" w:hAnsi="仿宋" w:eastAsia="仿宋" w:cs="仿宋"/>
          <w:sz w:val="24"/>
          <w:szCs w:val="24"/>
        </w:rPr>
        <w:t>器手柄可高温高压消毒，可拆卸。真空度≥10KPa，抽水速率≥400mL/min。</w:t>
      </w:r>
    </w:p>
    <w:p w14:paraId="162E1B27">
      <w:pPr>
        <w:rPr>
          <w:rFonts w:hint="eastAsia" w:ascii="仿宋" w:hAnsi="仿宋" w:eastAsia="仿宋" w:cs="仿宋"/>
          <w:sz w:val="24"/>
          <w:szCs w:val="24"/>
        </w:rPr>
      </w:pPr>
      <w:r>
        <w:rPr>
          <w:rFonts w:hint="eastAsia" w:ascii="仿宋" w:hAnsi="仿宋" w:eastAsia="仿宋" w:cs="仿宋"/>
          <w:sz w:val="24"/>
          <w:szCs w:val="24"/>
        </w:rPr>
        <w:t>10.强力吸唾器手柄可高温高压消毒，并可拆卸。当真空度≥18kPa，流量≥125L/min。</w:t>
      </w:r>
    </w:p>
    <w:p w14:paraId="6606EF9F">
      <w:pPr>
        <w:rPr>
          <w:rFonts w:hint="eastAsia" w:ascii="仿宋" w:hAnsi="仿宋" w:eastAsia="仿宋" w:cs="仿宋"/>
          <w:sz w:val="24"/>
          <w:szCs w:val="24"/>
        </w:rPr>
      </w:pPr>
      <w:r>
        <w:rPr>
          <w:rFonts w:hint="eastAsia" w:ascii="仿宋" w:hAnsi="仿宋" w:eastAsia="仿宋" w:cs="仿宋"/>
          <w:sz w:val="24"/>
          <w:szCs w:val="24"/>
        </w:rPr>
        <w:t>11.助手架随椅位同步升降，助手架可在水平和垂直两个方向移动。</w:t>
      </w:r>
    </w:p>
    <w:p w14:paraId="4C369906">
      <w:pPr>
        <w:rPr>
          <w:rFonts w:hint="eastAsia" w:ascii="仿宋" w:hAnsi="仿宋" w:eastAsia="仿宋" w:cs="仿宋"/>
          <w:sz w:val="24"/>
          <w:szCs w:val="24"/>
        </w:rPr>
      </w:pPr>
      <w:r>
        <w:rPr>
          <w:rFonts w:hint="eastAsia" w:ascii="仿宋" w:hAnsi="仿宋" w:eastAsia="仿宋" w:cs="仿宋"/>
          <w:sz w:val="24"/>
          <w:szCs w:val="24"/>
        </w:rPr>
        <w:t>12.具有≥2组多个可预置位置，每组预置位置包含:复位、低工作位、高工作位、漱口位等。</w:t>
      </w:r>
    </w:p>
    <w:p w14:paraId="73D44721">
      <w:pPr>
        <w:rPr>
          <w:rFonts w:hint="eastAsia" w:ascii="仿宋" w:hAnsi="仿宋" w:eastAsia="仿宋" w:cs="仿宋"/>
          <w:color w:val="auto"/>
          <w:sz w:val="24"/>
          <w:szCs w:val="24"/>
        </w:rPr>
      </w:pPr>
      <w:r>
        <w:rPr>
          <w:rFonts w:hint="eastAsia" w:ascii="仿宋" w:hAnsi="仿宋" w:eastAsia="仿宋" w:cs="仿宋"/>
          <w:sz w:val="24"/>
          <w:szCs w:val="24"/>
        </w:rPr>
        <w:t>13.可设</w:t>
      </w:r>
      <w:r>
        <w:rPr>
          <w:rFonts w:hint="eastAsia" w:ascii="仿宋" w:hAnsi="仿宋" w:eastAsia="仿宋" w:cs="仿宋"/>
          <w:color w:val="auto"/>
          <w:sz w:val="24"/>
          <w:szCs w:val="24"/>
        </w:rPr>
        <w:t>置多个一建式操作。</w:t>
      </w:r>
    </w:p>
    <w:p w14:paraId="54ABAA19">
      <w:pPr>
        <w:rPr>
          <w:rFonts w:hint="eastAsia" w:ascii="仿宋" w:hAnsi="仿宋" w:eastAsia="仿宋" w:cs="仿宋"/>
          <w:color w:val="auto"/>
          <w:sz w:val="24"/>
          <w:szCs w:val="24"/>
        </w:rPr>
      </w:pPr>
      <w:r>
        <w:rPr>
          <w:rFonts w:hint="eastAsia" w:ascii="仿宋" w:hAnsi="仿宋" w:eastAsia="仿宋" w:cs="仿宋"/>
          <w:color w:val="auto"/>
          <w:sz w:val="24"/>
          <w:szCs w:val="24"/>
        </w:rPr>
        <w:t>14.应具有安全保护开关:靠背后仰及坐垫下降均具备安全保护功能，运行过程中如遇障碍物自动停止。</w:t>
      </w:r>
    </w:p>
    <w:p w14:paraId="22661034">
      <w:pPr>
        <w:rPr>
          <w:rFonts w:hint="eastAsia" w:ascii="仿宋" w:hAnsi="仿宋" w:eastAsia="仿宋" w:cs="仿宋"/>
          <w:color w:val="auto"/>
          <w:sz w:val="24"/>
          <w:szCs w:val="24"/>
        </w:rPr>
      </w:pPr>
      <w:r>
        <w:rPr>
          <w:rFonts w:hint="eastAsia" w:ascii="仿宋" w:hAnsi="仿宋" w:eastAsia="仿宋" w:cs="仿宋"/>
          <w:color w:val="auto"/>
          <w:sz w:val="24"/>
          <w:szCs w:val="24"/>
        </w:rPr>
        <w:t>15.具有故障检测系统并显示故障代码，提供错误代码表。</w:t>
      </w:r>
    </w:p>
    <w:p w14:paraId="126A1E30">
      <w:pPr>
        <w:rPr>
          <w:rFonts w:hint="eastAsia" w:ascii="仿宋" w:hAnsi="仿宋" w:eastAsia="仿宋" w:cs="仿宋"/>
          <w:color w:val="auto"/>
          <w:sz w:val="24"/>
          <w:szCs w:val="24"/>
        </w:rPr>
      </w:pPr>
      <w:r>
        <w:rPr>
          <w:rFonts w:hint="eastAsia" w:ascii="仿宋" w:hAnsi="仿宋" w:eastAsia="仿宋" w:cs="仿宋"/>
          <w:b w:val="0"/>
          <w:bCs w:val="0"/>
          <w:color w:val="auto"/>
          <w:sz w:val="24"/>
          <w:szCs w:val="24"/>
          <w:highlight w:val="none"/>
          <w:vertAlign w:val="baseline"/>
          <w:lang w:val="en-US" w:eastAsia="zh-CN"/>
        </w:rPr>
        <w:t>★</w:t>
      </w:r>
      <w:r>
        <w:rPr>
          <w:rFonts w:hint="eastAsia" w:ascii="仿宋" w:hAnsi="仿宋" w:eastAsia="仿宋" w:cs="仿宋"/>
          <w:color w:val="auto"/>
          <w:sz w:val="24"/>
          <w:szCs w:val="24"/>
        </w:rPr>
        <w:t>16.头枕采用与椅位相同材质包裹，头枕固定位置稳定，头枕支撑钢板宽度≥70mm头枕伸缩范围:0~300mm头枕360°可调。</w:t>
      </w:r>
    </w:p>
    <w:p w14:paraId="63BA70B0">
      <w:pPr>
        <w:rPr>
          <w:rFonts w:hint="eastAsia" w:ascii="仿宋" w:hAnsi="仿宋" w:eastAsia="仿宋" w:cs="仿宋"/>
          <w:sz w:val="24"/>
          <w:szCs w:val="24"/>
        </w:rPr>
      </w:pPr>
      <w:r>
        <w:rPr>
          <w:rFonts w:hint="eastAsia" w:ascii="仿宋" w:hAnsi="仿宋" w:eastAsia="仿宋" w:cs="仿宋"/>
          <w:color w:val="auto"/>
          <w:sz w:val="24"/>
          <w:szCs w:val="24"/>
        </w:rPr>
        <w:t>17.采用低压电机传</w:t>
      </w:r>
      <w:r>
        <w:rPr>
          <w:rFonts w:hint="eastAsia" w:ascii="仿宋" w:hAnsi="仿宋" w:eastAsia="仿宋" w:cs="仿宋"/>
          <w:sz w:val="24"/>
          <w:szCs w:val="24"/>
        </w:rPr>
        <w:t>动结构，使得治疗机柔性启动，减少对患者的冲击力。</w:t>
      </w:r>
    </w:p>
    <w:p w14:paraId="4723B9C2">
      <w:pPr>
        <w:rPr>
          <w:rFonts w:hint="eastAsia" w:ascii="仿宋" w:hAnsi="仿宋" w:eastAsia="仿宋" w:cs="仿宋"/>
          <w:sz w:val="24"/>
          <w:szCs w:val="24"/>
        </w:rPr>
      </w:pPr>
      <w:r>
        <w:rPr>
          <w:rFonts w:hint="eastAsia" w:ascii="仿宋" w:hAnsi="仿宋" w:eastAsia="仿宋" w:cs="仿宋"/>
          <w:sz w:val="24"/>
          <w:szCs w:val="24"/>
        </w:rPr>
        <w:t>18.治疗机的外表部件均采用反应注模，牙科椅各受力部件内部均采取金属加强。</w:t>
      </w:r>
    </w:p>
    <w:p w14:paraId="0D18F754">
      <w:pPr>
        <w:rPr>
          <w:rFonts w:hint="eastAsia" w:ascii="仿宋" w:hAnsi="仿宋" w:eastAsia="仿宋" w:cs="仿宋"/>
          <w:sz w:val="24"/>
          <w:szCs w:val="24"/>
        </w:rPr>
      </w:pPr>
      <w:r>
        <w:rPr>
          <w:rFonts w:hint="eastAsia" w:ascii="仿宋" w:hAnsi="仿宋" w:eastAsia="仿宋" w:cs="仿宋"/>
          <w:sz w:val="24"/>
          <w:szCs w:val="24"/>
        </w:rPr>
        <w:t>19.靠背及坐垫双面采用皮革包裹，治疗机坐垫承载面离地最高高度≥780mm，离地最低高度≤420mm，椅背后倾范围≤105°前倾范围≥185°</w:t>
      </w:r>
    </w:p>
    <w:p w14:paraId="699FE2DF">
      <w:pPr>
        <w:rPr>
          <w:rFonts w:hint="eastAsia" w:ascii="仿宋" w:hAnsi="仿宋" w:eastAsia="仿宋" w:cs="仿宋"/>
          <w:sz w:val="24"/>
          <w:szCs w:val="24"/>
        </w:rPr>
      </w:pPr>
      <w:r>
        <w:rPr>
          <w:rFonts w:hint="eastAsia" w:ascii="仿宋" w:hAnsi="仿宋" w:eastAsia="仿宋" w:cs="仿宋"/>
          <w:sz w:val="24"/>
          <w:szCs w:val="24"/>
        </w:rPr>
        <w:t>20.采用一体式手术灯，手柄外套可拆，可高温消毒。手术灯采用LED光源，采用反射光设计，亮度可调，照射强度5000-35000LUX，色温4000-5500K。</w:t>
      </w:r>
    </w:p>
    <w:p w14:paraId="38D73E6A">
      <w:pPr>
        <w:rPr>
          <w:rFonts w:hint="eastAsia" w:ascii="仿宋" w:hAnsi="仿宋" w:eastAsia="仿宋" w:cs="仿宋"/>
          <w:sz w:val="24"/>
          <w:szCs w:val="24"/>
        </w:rPr>
      </w:pPr>
      <w:r>
        <w:rPr>
          <w:rFonts w:hint="eastAsia" w:ascii="仿宋" w:hAnsi="仿宋" w:eastAsia="仿宋" w:cs="仿宋"/>
          <w:sz w:val="24"/>
          <w:szCs w:val="24"/>
        </w:rPr>
        <w:t>21.痰盂可取下清洗消毒。</w:t>
      </w:r>
    </w:p>
    <w:p w14:paraId="59C1973A">
      <w:pPr>
        <w:rPr>
          <w:rFonts w:hint="eastAsia" w:ascii="仿宋" w:hAnsi="仿宋" w:eastAsia="仿宋" w:cs="仿宋"/>
          <w:sz w:val="24"/>
          <w:szCs w:val="24"/>
        </w:rPr>
      </w:pPr>
      <w:r>
        <w:rPr>
          <w:rFonts w:hint="eastAsia" w:ascii="仿宋" w:hAnsi="仿宋" w:eastAsia="仿宋" w:cs="仿宋"/>
          <w:sz w:val="24"/>
          <w:szCs w:val="24"/>
        </w:rPr>
        <w:t>22.治疗机负压采用中央负压抽吸系统。配置选位阀一套。</w:t>
      </w:r>
    </w:p>
    <w:p w14:paraId="6DEE4119">
      <w:pPr>
        <w:rPr>
          <w:rFonts w:hint="eastAsia" w:ascii="仿宋" w:hAnsi="仿宋" w:eastAsia="仿宋" w:cs="仿宋"/>
          <w:sz w:val="24"/>
          <w:szCs w:val="24"/>
        </w:rPr>
      </w:pPr>
      <w:r>
        <w:rPr>
          <w:rFonts w:hint="eastAsia" w:ascii="仿宋" w:hAnsi="仿宋" w:eastAsia="仿宋" w:cs="仿宋"/>
          <w:sz w:val="24"/>
          <w:szCs w:val="24"/>
        </w:rPr>
        <w:t>23.具有多功能脚踏控制。</w:t>
      </w:r>
    </w:p>
    <w:p w14:paraId="182553EE">
      <w:pPr>
        <w:rPr>
          <w:rFonts w:hint="eastAsia" w:ascii="仿宋" w:hAnsi="仿宋" w:eastAsia="仿宋" w:cs="仿宋"/>
          <w:sz w:val="24"/>
          <w:szCs w:val="24"/>
        </w:rPr>
      </w:pPr>
      <w:r>
        <w:rPr>
          <w:rFonts w:hint="eastAsia" w:ascii="仿宋" w:hAnsi="仿宋" w:eastAsia="仿宋" w:cs="仿宋"/>
          <w:sz w:val="24"/>
          <w:szCs w:val="24"/>
        </w:rPr>
        <w:t>24.冲孟水、漱口水输出采用定时、定量控制。</w:t>
      </w:r>
    </w:p>
    <w:p w14:paraId="796195CC">
      <w:pPr>
        <w:rPr>
          <w:rFonts w:hint="eastAsia" w:ascii="仿宋" w:hAnsi="仿宋" w:eastAsia="仿宋" w:cs="仿宋"/>
          <w:sz w:val="24"/>
          <w:szCs w:val="24"/>
        </w:rPr>
      </w:pPr>
      <w:r>
        <w:rPr>
          <w:rFonts w:hint="eastAsia" w:ascii="仿宋" w:hAnsi="仿宋" w:eastAsia="仿宋" w:cs="仿宋"/>
          <w:sz w:val="24"/>
          <w:szCs w:val="24"/>
        </w:rPr>
        <w:t>25.治疗机与地面固定方式采用钢板固定。</w:t>
      </w:r>
    </w:p>
    <w:p w14:paraId="20BCBDB1">
      <w:pPr>
        <w:rPr>
          <w:rFonts w:hint="eastAsia" w:ascii="仿宋" w:hAnsi="仿宋" w:eastAsia="仿宋" w:cs="仿宋"/>
          <w:sz w:val="24"/>
          <w:szCs w:val="24"/>
        </w:rPr>
      </w:pPr>
      <w:r>
        <w:rPr>
          <w:rFonts w:hint="eastAsia" w:ascii="仿宋" w:hAnsi="仿宋" w:eastAsia="仿宋" w:cs="仿宋"/>
          <w:sz w:val="24"/>
          <w:szCs w:val="24"/>
        </w:rPr>
        <w:t>26.多功能医生坐椅:升降可调;坐垫角度上下倾斜可调;靠背高度上下可调;靠背前后可调等。</w:t>
      </w:r>
    </w:p>
    <w:p w14:paraId="34675645">
      <w:pPr>
        <w:rPr>
          <w:rFonts w:hint="eastAsia" w:ascii="仿宋" w:hAnsi="仿宋" w:eastAsia="仿宋" w:cs="仿宋"/>
          <w:sz w:val="24"/>
          <w:szCs w:val="24"/>
        </w:rPr>
      </w:pPr>
      <w:r>
        <w:rPr>
          <w:rFonts w:hint="eastAsia" w:ascii="仿宋" w:hAnsi="仿宋" w:eastAsia="仿宋" w:cs="仿宋"/>
          <w:sz w:val="24"/>
          <w:szCs w:val="24"/>
        </w:rPr>
        <w:t>二.配置要求:</w:t>
      </w:r>
    </w:p>
    <w:p w14:paraId="0889D693">
      <w:pPr>
        <w:rPr>
          <w:rFonts w:hint="eastAsia" w:ascii="仿宋" w:hAnsi="仿宋" w:eastAsia="仿宋" w:cs="仿宋"/>
          <w:sz w:val="24"/>
          <w:szCs w:val="24"/>
        </w:rPr>
      </w:pPr>
      <w:r>
        <w:rPr>
          <w:rFonts w:hint="eastAsia" w:ascii="仿宋" w:hAnsi="仿宋" w:eastAsia="仿宋" w:cs="仿宋"/>
          <w:sz w:val="24"/>
          <w:szCs w:val="24"/>
        </w:rPr>
        <w:t>1.高速气涡轮手机:4 把。</w:t>
      </w:r>
    </w:p>
    <w:p w14:paraId="04045594">
      <w:pPr>
        <w:rPr>
          <w:rFonts w:hint="eastAsia" w:ascii="仿宋" w:hAnsi="仿宋" w:eastAsia="仿宋" w:cs="仿宋"/>
          <w:sz w:val="24"/>
          <w:szCs w:val="24"/>
        </w:rPr>
      </w:pPr>
      <w:r>
        <w:rPr>
          <w:rFonts w:hint="eastAsia" w:ascii="仿宋" w:hAnsi="仿宋" w:eastAsia="仿宋" w:cs="仿宋"/>
          <w:sz w:val="24"/>
          <w:szCs w:val="24"/>
        </w:rPr>
        <w:t>2.低速气马达含直机、弯机2套。</w:t>
      </w:r>
    </w:p>
    <w:p w14:paraId="186E50BC">
      <w:pPr>
        <w:rPr>
          <w:rFonts w:hint="eastAsia" w:ascii="仿宋" w:hAnsi="仿宋" w:eastAsia="仿宋" w:cs="仿宋"/>
          <w:sz w:val="24"/>
          <w:szCs w:val="24"/>
        </w:rPr>
      </w:pPr>
      <w:r>
        <w:rPr>
          <w:rFonts w:hint="eastAsia" w:ascii="仿宋" w:hAnsi="仿宋" w:eastAsia="仿宋" w:cs="仿宋"/>
          <w:sz w:val="24"/>
          <w:szCs w:val="24"/>
        </w:rPr>
        <w:t>3.内置式超声洁牙机1套，带洁牙机柄2把，工作尖3个。</w:t>
      </w:r>
    </w:p>
    <w:p w14:paraId="01E20771">
      <w:pPr>
        <w:rPr>
          <w:rFonts w:hint="eastAsia" w:ascii="仿宋" w:hAnsi="仿宋" w:eastAsia="仿宋" w:cs="仿宋"/>
          <w:sz w:val="24"/>
          <w:szCs w:val="24"/>
        </w:rPr>
      </w:pPr>
      <w:r>
        <w:rPr>
          <w:rFonts w:hint="eastAsia" w:ascii="仿宋" w:hAnsi="仿宋" w:eastAsia="仿宋" w:cs="仿宋"/>
          <w:sz w:val="24"/>
          <w:szCs w:val="24"/>
        </w:rPr>
        <w:t>4.内置式光固化机1套。</w:t>
      </w:r>
    </w:p>
    <w:p w14:paraId="71E60E92">
      <w:pPr>
        <w:rPr>
          <w:rFonts w:hint="eastAsia" w:ascii="仿宋" w:hAnsi="仿宋" w:eastAsia="仿宋" w:cs="仿宋"/>
          <w:sz w:val="24"/>
          <w:szCs w:val="24"/>
        </w:rPr>
      </w:pPr>
      <w:r>
        <w:rPr>
          <w:rFonts w:hint="eastAsia" w:ascii="仿宋" w:hAnsi="仿宋" w:eastAsia="仿宋" w:cs="仿宋"/>
          <w:sz w:val="24"/>
          <w:szCs w:val="24"/>
        </w:rPr>
        <w:t>5.自带管路消毒系统。</w:t>
      </w:r>
    </w:p>
    <w:p w14:paraId="47652B99">
      <w:pPr>
        <w:rPr>
          <w:rFonts w:hint="eastAsia" w:ascii="仿宋" w:hAnsi="仿宋" w:eastAsia="仿宋" w:cs="仿宋"/>
          <w:sz w:val="24"/>
          <w:szCs w:val="24"/>
        </w:rPr>
      </w:pPr>
      <w:r>
        <w:rPr>
          <w:rFonts w:hint="eastAsia" w:ascii="仿宋" w:hAnsi="仿宋" w:eastAsia="仿宋" w:cs="仿宋"/>
          <w:sz w:val="24"/>
          <w:szCs w:val="24"/>
        </w:rPr>
        <w:t>6.含防回吸装置。</w:t>
      </w:r>
    </w:p>
    <w:p w14:paraId="7013AEAC">
      <w:pPr>
        <w:rPr>
          <w:rFonts w:hint="eastAsia" w:ascii="仿宋" w:hAnsi="仿宋" w:eastAsia="仿宋" w:cs="仿宋"/>
          <w:sz w:val="24"/>
          <w:szCs w:val="24"/>
        </w:rPr>
      </w:pPr>
      <w:r>
        <w:rPr>
          <w:rFonts w:hint="eastAsia" w:ascii="仿宋" w:hAnsi="仿宋" w:eastAsia="仿宋" w:cs="仿宋"/>
          <w:sz w:val="24"/>
          <w:szCs w:val="24"/>
        </w:rPr>
        <w:t>7.三用喷枪(直机、弯机)各1套。</w:t>
      </w:r>
    </w:p>
    <w:p w14:paraId="768192CE">
      <w:pPr>
        <w:rPr>
          <w:rFonts w:hint="eastAsia" w:ascii="仿宋" w:hAnsi="仿宋" w:eastAsia="仿宋" w:cs="仿宋"/>
          <w:sz w:val="24"/>
          <w:szCs w:val="24"/>
        </w:rPr>
      </w:pPr>
      <w:r>
        <w:rPr>
          <w:rFonts w:hint="eastAsia" w:ascii="仿宋" w:hAnsi="仿宋" w:eastAsia="仿宋" w:cs="仿宋"/>
          <w:sz w:val="24"/>
          <w:szCs w:val="24"/>
        </w:rPr>
        <w:t>8.LED可调光口腔冷光灯1套。</w:t>
      </w:r>
    </w:p>
    <w:p w14:paraId="7FA5FDEB">
      <w:pPr>
        <w:rPr>
          <w:rFonts w:hint="eastAsia" w:ascii="仿宋" w:hAnsi="仿宋" w:eastAsia="仿宋" w:cs="仿宋"/>
          <w:sz w:val="24"/>
          <w:szCs w:val="24"/>
        </w:rPr>
      </w:pPr>
      <w:r>
        <w:rPr>
          <w:rFonts w:hint="eastAsia" w:ascii="仿宋" w:hAnsi="仿宋" w:eastAsia="仿宋" w:cs="仿宋"/>
          <w:sz w:val="24"/>
          <w:szCs w:val="24"/>
        </w:rPr>
        <w:t>9.强力吸唾器和弱吸吸唾器各1套。</w:t>
      </w:r>
    </w:p>
    <w:p w14:paraId="5F31826D">
      <w:pPr>
        <w:rPr>
          <w:rFonts w:hint="eastAsia" w:ascii="仿宋" w:hAnsi="仿宋" w:eastAsia="仿宋" w:cs="仿宋"/>
          <w:sz w:val="24"/>
          <w:szCs w:val="24"/>
        </w:rPr>
      </w:pPr>
      <w:r>
        <w:rPr>
          <w:rFonts w:hint="eastAsia" w:ascii="仿宋" w:hAnsi="仿宋" w:eastAsia="仿宋" w:cs="仿宋"/>
          <w:sz w:val="24"/>
          <w:szCs w:val="24"/>
        </w:rPr>
        <w:t>10.多功能可调医生座椅1把。(U型)</w:t>
      </w:r>
    </w:p>
    <w:p w14:paraId="5C6C3681">
      <w:pPr>
        <w:rPr>
          <w:rFonts w:hint="eastAsia" w:ascii="仿宋" w:hAnsi="仿宋" w:eastAsia="仿宋" w:cs="仿宋"/>
          <w:sz w:val="24"/>
          <w:szCs w:val="24"/>
        </w:rPr>
      </w:pPr>
      <w:r>
        <w:rPr>
          <w:rFonts w:hint="eastAsia" w:ascii="仿宋" w:hAnsi="仿宋" w:eastAsia="仿宋" w:cs="仿宋"/>
          <w:sz w:val="24"/>
          <w:szCs w:val="24"/>
        </w:rPr>
        <w:t>11.护士椅1把。(圆形)</w:t>
      </w:r>
    </w:p>
    <w:p w14:paraId="37F16256">
      <w:pPr>
        <w:rPr>
          <w:rFonts w:hint="eastAsia" w:ascii="仿宋" w:hAnsi="仿宋" w:eastAsia="仿宋" w:cs="仿宋"/>
          <w:sz w:val="24"/>
          <w:szCs w:val="24"/>
        </w:rPr>
      </w:pPr>
      <w:r>
        <w:rPr>
          <w:rFonts w:hint="eastAsia" w:ascii="仿宋" w:hAnsi="仿宋" w:eastAsia="仿宋" w:cs="仿宋"/>
          <w:sz w:val="24"/>
          <w:szCs w:val="24"/>
        </w:rPr>
        <w:t>12.移动柜1个。</w:t>
      </w:r>
    </w:p>
    <w:p w14:paraId="4199E681">
      <w:pPr>
        <w:rPr>
          <w:rFonts w:hint="eastAsia" w:ascii="仿宋" w:hAnsi="仿宋" w:eastAsia="仿宋" w:cs="仿宋"/>
          <w:sz w:val="24"/>
          <w:szCs w:val="24"/>
        </w:rPr>
      </w:pPr>
      <w:r>
        <w:rPr>
          <w:rFonts w:hint="eastAsia" w:ascii="仿宋" w:hAnsi="仿宋" w:eastAsia="仿宋" w:cs="仿宋"/>
          <w:sz w:val="24"/>
          <w:szCs w:val="24"/>
        </w:rPr>
        <w:t>13.固定钢板1块。</w:t>
      </w:r>
    </w:p>
    <w:p w14:paraId="53F2D635">
      <w:pPr>
        <w:rPr>
          <w:rFonts w:hint="eastAsia" w:ascii="仿宋" w:hAnsi="仿宋" w:eastAsia="仿宋" w:cs="仿宋"/>
          <w:sz w:val="24"/>
          <w:szCs w:val="24"/>
        </w:rPr>
      </w:pPr>
    </w:p>
    <w:p w14:paraId="012DE21A">
      <w:pPr>
        <w:rPr>
          <w:rFonts w:hint="eastAsia" w:ascii="仿宋" w:hAnsi="仿宋" w:eastAsia="仿宋" w:cs="仿宋"/>
          <w:b/>
          <w:bCs/>
          <w:sz w:val="24"/>
          <w:szCs w:val="24"/>
        </w:rPr>
      </w:pPr>
      <w:r>
        <w:rPr>
          <w:rFonts w:hint="eastAsia" w:ascii="仿宋" w:hAnsi="仿宋" w:eastAsia="仿宋" w:cs="仿宋"/>
          <w:b/>
          <w:bCs/>
          <w:sz w:val="24"/>
          <w:szCs w:val="24"/>
        </w:rPr>
        <w:t>(十)、手动读板仪</w:t>
      </w:r>
    </w:p>
    <w:p w14:paraId="53B2C282">
      <w:pPr>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.光源:孔板放置台的两侧贴有LED光源。</w:t>
      </w:r>
    </w:p>
    <w:p w14:paraId="5BDF291F">
      <w:pPr>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.孔板放置台:≥96孔板。</w:t>
      </w:r>
    </w:p>
    <w:p w14:paraId="36693659">
      <w:pPr>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.具备定位卡。</w:t>
      </w:r>
    </w:p>
    <w:p w14:paraId="3E02B10F">
      <w:pPr>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.观察镜:双面镜:平面镜+放大镜</w:t>
      </w:r>
    </w:p>
    <w:p w14:paraId="607F0C0D">
      <w:pPr>
        <w:rPr>
          <w:rFonts w:hint="eastAsia" w:ascii="仿宋" w:hAnsi="仿宋" w:eastAsia="仿宋" w:cs="仿宋"/>
          <w:sz w:val="24"/>
          <w:szCs w:val="24"/>
        </w:rPr>
      </w:pPr>
    </w:p>
    <w:p w14:paraId="7C6F3561">
      <w:pPr>
        <w:rPr>
          <w:rFonts w:hint="eastAsia" w:ascii="仿宋" w:hAnsi="仿宋" w:eastAsia="仿宋" w:cs="仿宋"/>
          <w:b/>
          <w:bCs/>
          <w:sz w:val="24"/>
          <w:szCs w:val="24"/>
        </w:rPr>
      </w:pPr>
      <w:r>
        <w:rPr>
          <w:rFonts w:hint="eastAsia" w:ascii="仿宋" w:hAnsi="仿宋" w:eastAsia="仿宋" w:cs="仿宋"/>
          <w:b/>
          <w:bCs/>
          <w:sz w:val="24"/>
          <w:szCs w:val="24"/>
        </w:rPr>
        <w:t>(十一)、无创呼吸机</w:t>
      </w:r>
    </w:p>
    <w:p w14:paraId="0F132A70">
      <w:pPr>
        <w:rPr>
          <w:rFonts w:hint="eastAsia" w:ascii="仿宋" w:hAnsi="仿宋" w:eastAsia="仿宋" w:cs="仿宋"/>
          <w:sz w:val="24"/>
          <w:szCs w:val="24"/>
        </w:rPr>
      </w:pPr>
      <w:r>
        <w:rPr>
          <w:rFonts w:hint="eastAsia" w:ascii="仿宋" w:hAnsi="仿宋" w:eastAsia="仿宋" w:cs="仿宋"/>
          <w:sz w:val="24"/>
          <w:szCs w:val="24"/>
        </w:rPr>
        <w:t>1、适用于对成人和小儿患者进行通气辅助及生命支持，中文操作界面。能够满足危重症患者的无创通气需求，具备三类医疗器械注册证。</w:t>
      </w:r>
    </w:p>
    <w:p w14:paraId="16EEF3D4">
      <w:pPr>
        <w:rPr>
          <w:rFonts w:hint="eastAsia" w:ascii="仿宋" w:hAnsi="仿宋" w:eastAsia="仿宋" w:cs="仿宋"/>
          <w:sz w:val="24"/>
          <w:szCs w:val="24"/>
        </w:rPr>
      </w:pPr>
      <w:r>
        <w:rPr>
          <w:rFonts w:hint="eastAsia" w:ascii="仿宋" w:hAnsi="仿宋" w:eastAsia="仿宋" w:cs="仿宋"/>
          <w:sz w:val="24"/>
          <w:szCs w:val="24"/>
        </w:rPr>
        <w:t>2、≥15英寸彩色触摸屏，分辨率≥1920X1080,支持手势操作。</w:t>
      </w:r>
    </w:p>
    <w:p w14:paraId="63FE73FE">
      <w:pPr>
        <w:rPr>
          <w:rFonts w:hint="eastAsia" w:ascii="仿宋" w:hAnsi="仿宋" w:eastAsia="仿宋" w:cs="仿宋"/>
          <w:color w:val="auto"/>
          <w:sz w:val="24"/>
          <w:szCs w:val="24"/>
        </w:rPr>
      </w:pPr>
      <w:r>
        <w:rPr>
          <w:rFonts w:hint="eastAsia" w:ascii="仿宋" w:hAnsi="仿宋" w:eastAsia="仿宋" w:cs="仿宋"/>
          <w:sz w:val="24"/>
          <w:szCs w:val="24"/>
        </w:rPr>
        <w:t>3</w:t>
      </w:r>
      <w:r>
        <w:rPr>
          <w:rFonts w:hint="eastAsia" w:ascii="仿宋" w:hAnsi="仿宋" w:eastAsia="仿宋" w:cs="仿宋"/>
          <w:color w:val="auto"/>
          <w:sz w:val="24"/>
          <w:szCs w:val="24"/>
        </w:rPr>
        <w:t>、主机(包含屏幕)和台车分离</w:t>
      </w:r>
    </w:p>
    <w:p w14:paraId="554644EE">
      <w:pPr>
        <w:rPr>
          <w:rFonts w:hint="eastAsia" w:ascii="仿宋" w:hAnsi="仿宋" w:eastAsia="仿宋" w:cs="仿宋"/>
          <w:color w:val="auto"/>
          <w:sz w:val="24"/>
          <w:szCs w:val="24"/>
        </w:rPr>
      </w:pPr>
      <w:r>
        <w:rPr>
          <w:rFonts w:hint="eastAsia" w:ascii="仿宋" w:hAnsi="仿宋" w:eastAsia="仿宋" w:cs="仿宋"/>
          <w:color w:val="auto"/>
          <w:sz w:val="24"/>
          <w:szCs w:val="24"/>
        </w:rPr>
        <w:t>4、采用涡轮供气方式，峰流速≥280L/min。</w:t>
      </w:r>
    </w:p>
    <w:p w14:paraId="1C321C8A">
      <w:pPr>
        <w:rPr>
          <w:rFonts w:hint="eastAsia" w:ascii="仿宋" w:hAnsi="仿宋" w:eastAsia="仿宋" w:cs="仿宋"/>
          <w:color w:val="auto"/>
          <w:sz w:val="24"/>
          <w:szCs w:val="24"/>
        </w:rPr>
      </w:pPr>
      <w:r>
        <w:rPr>
          <w:rFonts w:hint="eastAsia" w:ascii="仿宋" w:hAnsi="仿宋" w:eastAsia="仿宋" w:cs="仿宋"/>
          <w:b w:val="0"/>
          <w:bCs w:val="0"/>
          <w:color w:val="auto"/>
          <w:sz w:val="24"/>
          <w:szCs w:val="24"/>
          <w:highlight w:val="none"/>
          <w:vertAlign w:val="baseline"/>
          <w:lang w:val="en-US" w:eastAsia="zh-CN"/>
        </w:rPr>
        <w:t>★</w:t>
      </w:r>
      <w:r>
        <w:rPr>
          <w:rFonts w:hint="eastAsia" w:ascii="仿宋" w:hAnsi="仿宋" w:eastAsia="仿宋" w:cs="仿宋"/>
          <w:color w:val="auto"/>
          <w:sz w:val="24"/>
          <w:szCs w:val="24"/>
        </w:rPr>
        <w:t>5、通气模式:持续气道正压通气模式CPAP、自主通气模式S、时控通气模式T、自主/时控通气模式ST、压力控制/辅助通气模式P-A/C、备用通气模式等。</w:t>
      </w:r>
    </w:p>
    <w:p w14:paraId="25AD9257">
      <w:pPr>
        <w:rPr>
          <w:rFonts w:hint="eastAsia" w:ascii="仿宋" w:hAnsi="仿宋" w:eastAsia="仿宋" w:cs="仿宋"/>
          <w:color w:val="auto"/>
          <w:sz w:val="24"/>
          <w:szCs w:val="24"/>
        </w:rPr>
      </w:pPr>
      <w:r>
        <w:rPr>
          <w:rFonts w:hint="eastAsia" w:ascii="仿宋" w:hAnsi="仿宋" w:eastAsia="仿宋" w:cs="仿宋"/>
          <w:color w:val="auto"/>
          <w:sz w:val="24"/>
          <w:szCs w:val="24"/>
        </w:rPr>
        <w:t>6、具备高流速氧疗功能;流速和氧浓度可设，氧疗流速≥70L/min,并具有氧疗计时功能。</w:t>
      </w:r>
    </w:p>
    <w:p w14:paraId="6527319D">
      <w:pPr>
        <w:rPr>
          <w:rFonts w:hint="eastAsia" w:ascii="仿宋" w:hAnsi="仿宋" w:eastAsia="仿宋" w:cs="仿宋"/>
          <w:color w:val="auto"/>
          <w:sz w:val="24"/>
          <w:szCs w:val="24"/>
        </w:rPr>
      </w:pPr>
      <w:r>
        <w:rPr>
          <w:rFonts w:hint="eastAsia" w:ascii="仿宋" w:hAnsi="仿宋" w:eastAsia="仿宋" w:cs="仿宋"/>
          <w:color w:val="auto"/>
          <w:sz w:val="24"/>
          <w:szCs w:val="24"/>
        </w:rPr>
        <w:t>7、支持升级呼吸氧合指数监测、趋势以及自主呼吸率监测功能。</w:t>
      </w:r>
    </w:p>
    <w:p w14:paraId="0516CD9A">
      <w:pPr>
        <w:rPr>
          <w:rFonts w:hint="eastAsia" w:ascii="仿宋" w:hAnsi="仿宋" w:eastAsia="仿宋" w:cs="仿宋"/>
          <w:color w:val="auto"/>
          <w:sz w:val="24"/>
          <w:szCs w:val="24"/>
        </w:rPr>
      </w:pPr>
      <w:r>
        <w:rPr>
          <w:rFonts w:hint="eastAsia" w:ascii="仿宋" w:hAnsi="仿宋" w:eastAsia="仿宋" w:cs="仿宋"/>
          <w:color w:val="auto"/>
          <w:sz w:val="24"/>
          <w:szCs w:val="24"/>
        </w:rPr>
        <w:t>8、具备同步增强功能，吸气触发灵敏度和呼气切换灵敏度可自动调节，且支持手动调节吸气触发和呼气切换灵敏度。</w:t>
      </w:r>
    </w:p>
    <w:p w14:paraId="2A1869E4">
      <w:pPr>
        <w:rPr>
          <w:rFonts w:hint="eastAsia" w:ascii="仿宋" w:hAnsi="仿宋" w:eastAsia="仿宋" w:cs="仿宋"/>
          <w:color w:val="auto"/>
          <w:sz w:val="24"/>
          <w:szCs w:val="24"/>
        </w:rPr>
      </w:pPr>
      <w:r>
        <w:rPr>
          <w:rFonts w:hint="eastAsia" w:ascii="仿宋" w:hAnsi="仿宋" w:eastAsia="仿宋" w:cs="仿宋"/>
          <w:color w:val="auto"/>
          <w:sz w:val="24"/>
          <w:szCs w:val="24"/>
        </w:rPr>
        <w:t>9、具备压力释放功能、延时升压和增氧功能。</w:t>
      </w:r>
    </w:p>
    <w:p w14:paraId="5B35BA4B">
      <w:pPr>
        <w:rPr>
          <w:rFonts w:hint="eastAsia" w:ascii="仿宋" w:hAnsi="仿宋" w:eastAsia="仿宋" w:cs="仿宋"/>
          <w:color w:val="auto"/>
          <w:sz w:val="24"/>
          <w:szCs w:val="24"/>
        </w:rPr>
      </w:pPr>
      <w:r>
        <w:rPr>
          <w:rFonts w:hint="eastAsia" w:ascii="仿宋" w:hAnsi="仿宋" w:eastAsia="仿宋" w:cs="仿宋"/>
          <w:color w:val="auto"/>
          <w:sz w:val="24"/>
          <w:szCs w:val="24"/>
        </w:rPr>
        <w:t>10、具备自动漏气补偿功能，漏气补偿≥200L/min。</w:t>
      </w:r>
    </w:p>
    <w:p w14:paraId="5EB018CD">
      <w:pPr>
        <w:rPr>
          <w:rFonts w:hint="eastAsia" w:ascii="仿宋" w:hAnsi="仿宋" w:eastAsia="仿宋" w:cs="仿宋"/>
          <w:color w:val="auto"/>
          <w:sz w:val="24"/>
          <w:szCs w:val="24"/>
        </w:rPr>
      </w:pPr>
      <w:r>
        <w:rPr>
          <w:rFonts w:hint="eastAsia" w:ascii="仿宋" w:hAnsi="仿宋" w:eastAsia="仿宋" w:cs="仿宋"/>
          <w:color w:val="auto"/>
          <w:sz w:val="24"/>
          <w:szCs w:val="24"/>
        </w:rPr>
        <w:t>11、同屏可显示≥4道波形，支持短趋势、波形、监测值同屏显示。</w:t>
      </w:r>
    </w:p>
    <w:p w14:paraId="009C16BB">
      <w:pPr>
        <w:rPr>
          <w:rFonts w:hint="eastAsia" w:ascii="仿宋" w:hAnsi="仿宋" w:eastAsia="仿宋" w:cs="仿宋"/>
          <w:color w:val="auto"/>
          <w:sz w:val="24"/>
          <w:szCs w:val="24"/>
        </w:rPr>
      </w:pPr>
      <w:r>
        <w:rPr>
          <w:rFonts w:hint="eastAsia" w:ascii="仿宋" w:hAnsi="仿宋" w:eastAsia="仿宋" w:cs="仿宋"/>
          <w:color w:val="auto"/>
          <w:sz w:val="24"/>
          <w:szCs w:val="24"/>
        </w:rPr>
        <w:t>12、可同时监测病人泄漏量和呼吸机总泄漏量。</w:t>
      </w:r>
    </w:p>
    <w:p w14:paraId="1D570F67">
      <w:pPr>
        <w:rPr>
          <w:rFonts w:hint="eastAsia" w:ascii="仿宋" w:hAnsi="仿宋" w:eastAsia="仿宋" w:cs="仿宋"/>
          <w:color w:val="auto"/>
          <w:sz w:val="24"/>
          <w:szCs w:val="24"/>
        </w:rPr>
      </w:pPr>
      <w:r>
        <w:rPr>
          <w:rFonts w:hint="eastAsia" w:ascii="仿宋" w:hAnsi="仿宋" w:eastAsia="仿宋" w:cs="仿宋"/>
          <w:color w:val="auto"/>
          <w:sz w:val="24"/>
          <w:szCs w:val="24"/>
        </w:rPr>
        <w:t>13、单管路漏气系统，有压力测量管精准测量近病人端压力，可连接面罩端，也可连接漏气阀。</w:t>
      </w:r>
    </w:p>
    <w:p w14:paraId="208370B0">
      <w:pPr>
        <w:rPr>
          <w:rFonts w:hint="eastAsia" w:ascii="仿宋" w:hAnsi="仿宋" w:eastAsia="仿宋" w:cs="仿宋"/>
          <w:color w:val="auto"/>
          <w:sz w:val="24"/>
          <w:szCs w:val="24"/>
        </w:rPr>
      </w:pPr>
      <w:r>
        <w:rPr>
          <w:rFonts w:hint="eastAsia" w:ascii="仿宋" w:hAnsi="仿宋" w:eastAsia="仿宋" w:cs="仿宋"/>
          <w:color w:val="auto"/>
          <w:sz w:val="24"/>
          <w:szCs w:val="24"/>
        </w:rPr>
        <w:t>14、具备截屏U盘导出功能(缓存≥50张屏幕文件)。</w:t>
      </w:r>
    </w:p>
    <w:p w14:paraId="09D2FBDD">
      <w:pPr>
        <w:rPr>
          <w:rFonts w:hint="eastAsia" w:ascii="仿宋" w:hAnsi="仿宋" w:eastAsia="仿宋" w:cs="仿宋"/>
          <w:color w:val="auto"/>
          <w:sz w:val="24"/>
          <w:szCs w:val="24"/>
        </w:rPr>
      </w:pPr>
      <w:r>
        <w:rPr>
          <w:rFonts w:hint="eastAsia" w:ascii="仿宋" w:hAnsi="仿宋" w:eastAsia="仿宋" w:cs="仿宋"/>
          <w:color w:val="auto"/>
          <w:sz w:val="24"/>
          <w:szCs w:val="24"/>
        </w:rPr>
        <w:t>15、具备主界面图形化显示病人端漏气量，并可用颜色区分漏气量大小。</w:t>
      </w:r>
    </w:p>
    <w:p w14:paraId="3535F61F">
      <w:pPr>
        <w:rPr>
          <w:rFonts w:hint="eastAsia" w:ascii="仿宋" w:hAnsi="仿宋" w:eastAsia="仿宋" w:cs="仿宋"/>
          <w:sz w:val="24"/>
          <w:szCs w:val="24"/>
        </w:rPr>
      </w:pPr>
      <w:r>
        <w:rPr>
          <w:rFonts w:hint="eastAsia" w:ascii="仿宋" w:hAnsi="仿宋" w:eastAsia="仿宋" w:cs="仿宋"/>
          <w:b w:val="0"/>
          <w:bCs w:val="0"/>
          <w:color w:val="auto"/>
          <w:sz w:val="24"/>
          <w:szCs w:val="24"/>
          <w:highlight w:val="none"/>
          <w:vertAlign w:val="baseline"/>
          <w:lang w:val="en-US" w:eastAsia="zh-CN"/>
        </w:rPr>
        <w:t>★</w:t>
      </w:r>
      <w:r>
        <w:rPr>
          <w:rFonts w:hint="eastAsia" w:ascii="仿宋" w:hAnsi="仿宋" w:eastAsia="仿宋" w:cs="仿宋"/>
          <w:color w:val="auto"/>
          <w:sz w:val="24"/>
          <w:szCs w:val="24"/>
        </w:rPr>
        <w:t>16、主要设置参数:持续气道正压CPAP:4-30 cmH20,吸气正压IPAP:4-50 cmH20，支持压力:4-50 c</w:t>
      </w:r>
      <w:r>
        <w:rPr>
          <w:rFonts w:hint="eastAsia" w:ascii="仿宋" w:hAnsi="仿宋" w:eastAsia="仿宋" w:cs="仿宋"/>
          <w:sz w:val="24"/>
          <w:szCs w:val="24"/>
        </w:rPr>
        <w:t>mH20，呼气压力EPAP:4-30 cmH20,潮气量(容量保证模式下):50ml一2500ml，呼吸频率:1-60次/min，吸气时间:0.2一5s，压力上升时间:延时升压时间:OFF;1-60min等</w:t>
      </w:r>
    </w:p>
    <w:p w14:paraId="7BB7A694">
      <w:pPr>
        <w:rPr>
          <w:rFonts w:hint="eastAsia" w:ascii="仿宋" w:hAnsi="仿宋" w:eastAsia="仿宋" w:cs="仿宋"/>
          <w:sz w:val="24"/>
          <w:szCs w:val="24"/>
        </w:rPr>
      </w:pPr>
      <w:r>
        <w:rPr>
          <w:rFonts w:hint="eastAsia" w:ascii="仿宋" w:hAnsi="仿宋" w:eastAsia="仿宋" w:cs="仿宋"/>
          <w:sz w:val="24"/>
          <w:szCs w:val="24"/>
        </w:rPr>
        <w:t>17、监测参数:气道压力监测、潮气量监测、呼吸频率监测;实时提供监测参数≥120小时的趋势图、表分析，≥5000条报警和操作日志记录:</w:t>
      </w:r>
    </w:p>
    <w:p w14:paraId="249136C7">
      <w:pPr>
        <w:rPr>
          <w:rFonts w:hint="eastAsia" w:ascii="仿宋" w:hAnsi="仿宋" w:eastAsia="仿宋" w:cs="仿宋"/>
          <w:sz w:val="24"/>
          <w:szCs w:val="24"/>
        </w:rPr>
      </w:pPr>
      <w:r>
        <w:rPr>
          <w:rFonts w:hint="eastAsia" w:ascii="仿宋" w:hAnsi="仿宋" w:eastAsia="仿宋" w:cs="仿宋"/>
          <w:sz w:val="24"/>
          <w:szCs w:val="24"/>
        </w:rPr>
        <w:t>18、具备报警管理，报警可采用图形化和文字指引进行故障提示。</w:t>
      </w:r>
    </w:p>
    <w:p w14:paraId="0752090A">
      <w:pPr>
        <w:rPr>
          <w:rFonts w:hint="eastAsia" w:ascii="仿宋" w:hAnsi="仿宋" w:eastAsia="仿宋" w:cs="仿宋"/>
          <w:sz w:val="24"/>
          <w:szCs w:val="24"/>
        </w:rPr>
      </w:pPr>
    </w:p>
    <w:p w14:paraId="0D2A5617">
      <w:pPr>
        <w:rPr>
          <w:rFonts w:hint="eastAsia" w:ascii="仿宋" w:hAnsi="仿宋" w:eastAsia="仿宋" w:cs="仿宋"/>
          <w:b/>
          <w:bCs/>
          <w:sz w:val="24"/>
          <w:szCs w:val="24"/>
        </w:rPr>
      </w:pPr>
      <w:r>
        <w:rPr>
          <w:rFonts w:hint="eastAsia" w:ascii="仿宋" w:hAnsi="仿宋" w:eastAsia="仿宋" w:cs="仿宋"/>
          <w:b/>
          <w:bCs/>
          <w:sz w:val="24"/>
          <w:szCs w:val="24"/>
        </w:rPr>
        <w:t>(十二)、血小板恒温震荡保存箱</w:t>
      </w:r>
    </w:p>
    <w:p w14:paraId="39D4DD3D">
      <w:pPr>
        <w:rPr>
          <w:rFonts w:hint="eastAsia" w:ascii="仿宋" w:hAnsi="仿宋" w:eastAsia="仿宋" w:cs="仿宋"/>
          <w:sz w:val="24"/>
          <w:szCs w:val="24"/>
        </w:rPr>
      </w:pPr>
      <w:r>
        <w:rPr>
          <w:rFonts w:hint="eastAsia" w:ascii="仿宋" w:hAnsi="仿宋" w:eastAsia="仿宋" w:cs="仿宋"/>
          <w:sz w:val="24"/>
          <w:szCs w:val="24"/>
        </w:rPr>
        <w:t>1.温控方式:采用多核控温模式，灵敏度高，控温效果好。</w:t>
      </w:r>
    </w:p>
    <w:p w14:paraId="2A00315F">
      <w:pPr>
        <w:rPr>
          <w:rFonts w:hint="eastAsia" w:ascii="仿宋" w:hAnsi="仿宋" w:eastAsia="仿宋" w:cs="仿宋"/>
          <w:sz w:val="24"/>
          <w:szCs w:val="24"/>
        </w:rPr>
      </w:pPr>
      <w:r>
        <w:rPr>
          <w:rFonts w:hint="eastAsia" w:ascii="仿宋" w:hAnsi="仿宋" w:eastAsia="仿宋" w:cs="仿宋"/>
          <w:sz w:val="24"/>
          <w:szCs w:val="24"/>
        </w:rPr>
        <w:t>2.温控范围:22.0°C±1.0°C。</w:t>
      </w:r>
    </w:p>
    <w:p w14:paraId="35BF2EF7">
      <w:pPr>
        <w:rPr>
          <w:rFonts w:hint="eastAsia" w:ascii="仿宋" w:hAnsi="仿宋" w:eastAsia="仿宋" w:cs="仿宋"/>
          <w:color w:val="auto"/>
          <w:sz w:val="24"/>
          <w:szCs w:val="24"/>
        </w:rPr>
      </w:pPr>
      <w:r>
        <w:rPr>
          <w:rFonts w:hint="eastAsia" w:ascii="仿宋" w:hAnsi="仿宋" w:eastAsia="仿宋" w:cs="仿宋"/>
          <w:sz w:val="24"/>
          <w:szCs w:val="24"/>
        </w:rPr>
        <w:t>3.报警</w:t>
      </w:r>
      <w:r>
        <w:rPr>
          <w:rFonts w:hint="eastAsia" w:ascii="仿宋" w:hAnsi="仿宋" w:eastAsia="仿宋" w:cs="仿宋"/>
          <w:color w:val="auto"/>
          <w:sz w:val="24"/>
          <w:szCs w:val="24"/>
        </w:rPr>
        <w:t>温度:≤20°C，≥24°C。</w:t>
      </w:r>
    </w:p>
    <w:p w14:paraId="5BF6DB96">
      <w:pPr>
        <w:rPr>
          <w:rFonts w:hint="eastAsia" w:ascii="仿宋" w:hAnsi="仿宋" w:eastAsia="仿宋" w:cs="仿宋"/>
          <w:color w:val="auto"/>
          <w:sz w:val="24"/>
          <w:szCs w:val="24"/>
        </w:rPr>
      </w:pPr>
      <w:r>
        <w:rPr>
          <w:rFonts w:hint="eastAsia" w:ascii="仿宋" w:hAnsi="仿宋" w:eastAsia="仿宋" w:cs="仿宋"/>
          <w:color w:val="auto"/>
          <w:sz w:val="24"/>
          <w:szCs w:val="24"/>
        </w:rPr>
        <w:t>4.振荡幅度:50mm±5mm。</w:t>
      </w:r>
    </w:p>
    <w:p w14:paraId="2300661B">
      <w:pPr>
        <w:rPr>
          <w:rFonts w:hint="eastAsia" w:ascii="仿宋" w:hAnsi="仿宋" w:eastAsia="仿宋" w:cs="仿宋"/>
          <w:color w:val="auto"/>
          <w:sz w:val="24"/>
          <w:szCs w:val="24"/>
        </w:rPr>
      </w:pPr>
      <w:r>
        <w:rPr>
          <w:rFonts w:hint="eastAsia" w:ascii="仿宋" w:hAnsi="仿宋" w:eastAsia="仿宋" w:cs="仿宋"/>
          <w:b w:val="0"/>
          <w:bCs w:val="0"/>
          <w:color w:val="auto"/>
          <w:sz w:val="24"/>
          <w:szCs w:val="24"/>
          <w:highlight w:val="none"/>
          <w:vertAlign w:val="baseline"/>
          <w:lang w:val="en-US" w:eastAsia="zh-CN"/>
        </w:rPr>
        <w:t>★</w:t>
      </w:r>
      <w:r>
        <w:rPr>
          <w:rFonts w:hint="eastAsia" w:ascii="仿宋" w:hAnsi="仿宋" w:eastAsia="仿宋" w:cs="仿宋"/>
          <w:color w:val="auto"/>
          <w:sz w:val="24"/>
          <w:szCs w:val="24"/>
        </w:rPr>
        <w:t>5.振荡方式:连续往复(左右)、水平振荡，振荡频率:60次/分±5次/分。</w:t>
      </w:r>
    </w:p>
    <w:p w14:paraId="1DE5144C">
      <w:pPr>
        <w:rPr>
          <w:rFonts w:hint="eastAsia" w:ascii="仿宋" w:hAnsi="仿宋" w:eastAsia="仿宋" w:cs="仿宋"/>
          <w:color w:val="auto"/>
          <w:sz w:val="24"/>
          <w:szCs w:val="24"/>
        </w:rPr>
      </w:pPr>
      <w:r>
        <w:rPr>
          <w:rFonts w:hint="eastAsia" w:ascii="仿宋" w:hAnsi="仿宋" w:eastAsia="仿宋" w:cs="仿宋"/>
          <w:color w:val="auto"/>
          <w:sz w:val="24"/>
          <w:szCs w:val="24"/>
        </w:rPr>
        <w:t>6.存放层数:≥16层，存放袋数:≥32袋(机采血小板袋)。</w:t>
      </w:r>
    </w:p>
    <w:p w14:paraId="7B6077CF">
      <w:pPr>
        <w:rPr>
          <w:rFonts w:hint="eastAsia" w:ascii="仿宋" w:hAnsi="仿宋" w:eastAsia="仿宋" w:cs="仿宋"/>
          <w:color w:val="auto"/>
          <w:sz w:val="24"/>
          <w:szCs w:val="24"/>
        </w:rPr>
      </w:pPr>
      <w:r>
        <w:rPr>
          <w:rFonts w:hint="eastAsia" w:ascii="仿宋" w:hAnsi="仿宋" w:eastAsia="仿宋" w:cs="仿宋"/>
          <w:color w:val="auto"/>
          <w:sz w:val="24"/>
          <w:szCs w:val="24"/>
        </w:rPr>
        <w:t>7.≥5寸彩色液晶触摸屏，全中文操作界面。</w:t>
      </w:r>
    </w:p>
    <w:p w14:paraId="7485B312">
      <w:pPr>
        <w:rPr>
          <w:rFonts w:hint="eastAsia" w:ascii="仿宋" w:hAnsi="仿宋" w:eastAsia="仿宋" w:cs="仿宋"/>
          <w:color w:val="auto"/>
          <w:sz w:val="24"/>
          <w:szCs w:val="24"/>
        </w:rPr>
      </w:pPr>
      <w:r>
        <w:rPr>
          <w:rFonts w:hint="eastAsia" w:ascii="仿宋" w:hAnsi="仿宋" w:eastAsia="仿宋" w:cs="仿宋"/>
          <w:color w:val="auto"/>
          <w:sz w:val="24"/>
          <w:szCs w:val="24"/>
        </w:rPr>
        <w:t>8.具有自动诊断故障功能。</w:t>
      </w:r>
    </w:p>
    <w:p w14:paraId="0361E26C">
      <w:pPr>
        <w:rPr>
          <w:rFonts w:hint="eastAsia" w:ascii="仿宋" w:hAnsi="仿宋" w:eastAsia="仿宋" w:cs="仿宋"/>
          <w:sz w:val="24"/>
          <w:szCs w:val="24"/>
        </w:rPr>
      </w:pPr>
      <w:r>
        <w:rPr>
          <w:rFonts w:hint="eastAsia" w:ascii="仿宋" w:hAnsi="仿宋" w:eastAsia="仿宋" w:cs="仿宋"/>
          <w:color w:val="auto"/>
          <w:sz w:val="24"/>
          <w:szCs w:val="24"/>
        </w:rPr>
        <w:t>9.报警方式:采用2</w:t>
      </w:r>
      <w:r>
        <w:rPr>
          <w:rFonts w:hint="eastAsia" w:ascii="仿宋" w:hAnsi="仿宋" w:eastAsia="仿宋" w:cs="仿宋"/>
          <w:sz w:val="24"/>
          <w:szCs w:val="24"/>
        </w:rPr>
        <w:t>套独立的报警系统连接两路独立的温度传感器，双重保障。当运行出现异常时，即时发出声、光、自动弹窗三重报警提示，并设有警报静音开关。</w:t>
      </w:r>
    </w:p>
    <w:p w14:paraId="54F10505">
      <w:pPr>
        <w:rPr>
          <w:rFonts w:hint="eastAsia" w:ascii="仿宋" w:hAnsi="仿宋" w:eastAsia="仿宋" w:cs="仿宋"/>
          <w:sz w:val="24"/>
          <w:szCs w:val="24"/>
        </w:rPr>
      </w:pPr>
      <w:r>
        <w:rPr>
          <w:rFonts w:hint="eastAsia" w:ascii="仿宋" w:hAnsi="仿宋" w:eastAsia="仿宋" w:cs="仿宋"/>
          <w:sz w:val="24"/>
          <w:szCs w:val="24"/>
        </w:rPr>
        <w:t>10.内置存储空间:存储空间容量≥4G，或内置USB模块，可用U盘存储、传输和追溯保存箱的运行数据，实时记录保存箱的运行数据。配备条码扫描器，用于录入血小板条码等信息。</w:t>
      </w:r>
    </w:p>
    <w:p w14:paraId="2443043A">
      <w:pPr>
        <w:rPr>
          <w:rFonts w:hint="eastAsia" w:ascii="仿宋" w:hAnsi="仿宋" w:eastAsia="仿宋" w:cs="仿宋"/>
          <w:sz w:val="24"/>
          <w:szCs w:val="24"/>
        </w:rPr>
      </w:pPr>
      <w:r>
        <w:rPr>
          <w:rFonts w:hint="eastAsia" w:ascii="仿宋" w:hAnsi="仿宋" w:eastAsia="仿宋" w:cs="仿宋"/>
          <w:sz w:val="24"/>
          <w:szCs w:val="24"/>
        </w:rPr>
        <w:t>11.操作历史记录:用户对设备关键参数进行修改后，可记录当前用户名、修改时间及修改内容。</w:t>
      </w:r>
    </w:p>
    <w:p w14:paraId="516A4BEE">
      <w:pPr>
        <w:rPr>
          <w:rFonts w:hint="eastAsia" w:ascii="仿宋" w:hAnsi="仿宋" w:eastAsia="仿宋" w:cs="仿宋"/>
          <w:sz w:val="24"/>
          <w:szCs w:val="24"/>
        </w:rPr>
      </w:pPr>
      <w:r>
        <w:rPr>
          <w:rFonts w:hint="eastAsia" w:ascii="仿宋" w:hAnsi="仿宋" w:eastAsia="仿宋" w:cs="仿宋"/>
          <w:sz w:val="24"/>
          <w:szCs w:val="24"/>
        </w:rPr>
        <w:t>12.数据传输:有内置WIFl、USB模块，可无线传输数据，也可用U盘导出数据(EXCEL格式)。</w:t>
      </w:r>
    </w:p>
    <w:p w14:paraId="4A2BE56B">
      <w:pPr>
        <w:rPr>
          <w:rFonts w:hint="eastAsia" w:ascii="仿宋" w:hAnsi="仿宋" w:eastAsia="仿宋" w:cs="仿宋"/>
          <w:sz w:val="24"/>
          <w:szCs w:val="24"/>
        </w:rPr>
      </w:pPr>
      <w:r>
        <w:rPr>
          <w:rFonts w:hint="eastAsia" w:ascii="仿宋" w:hAnsi="仿宋" w:eastAsia="仿宋" w:cs="仿宋"/>
          <w:sz w:val="24"/>
          <w:szCs w:val="24"/>
        </w:rPr>
        <w:t>13.免费手机APP下载或连接WIFI，随时随地通过移动终端(手机、平板)、电脑远程实时监测保存箱的运行。</w:t>
      </w:r>
    </w:p>
    <w:p w14:paraId="7EB38C18">
      <w:pPr>
        <w:rPr>
          <w:rFonts w:hint="eastAsia" w:ascii="仿宋" w:hAnsi="仿宋" w:eastAsia="仿宋" w:cs="仿宋"/>
          <w:sz w:val="24"/>
          <w:szCs w:val="24"/>
        </w:rPr>
      </w:pPr>
      <w:r>
        <w:rPr>
          <w:rFonts w:hint="eastAsia" w:ascii="仿宋" w:hAnsi="仿宋" w:eastAsia="仿宋" w:cs="仿宋"/>
          <w:sz w:val="24"/>
          <w:szCs w:val="24"/>
        </w:rPr>
        <w:t>14.内置紫外线消毒灯，，可设置自动关闭，也可手动关闭。</w:t>
      </w:r>
    </w:p>
    <w:p w14:paraId="728F8BDE">
      <w:pPr>
        <w:rPr>
          <w:rFonts w:hint="eastAsia" w:ascii="仿宋" w:hAnsi="仿宋" w:eastAsia="仿宋" w:cs="仿宋"/>
          <w:sz w:val="24"/>
          <w:szCs w:val="24"/>
        </w:rPr>
      </w:pPr>
      <w:r>
        <w:rPr>
          <w:rFonts w:hint="eastAsia" w:ascii="仿宋" w:hAnsi="仿宋" w:eastAsia="仿宋" w:cs="仿宋"/>
          <w:sz w:val="24"/>
          <w:szCs w:val="24"/>
        </w:rPr>
        <w:t>15.门内有密封条，阻绝外来冷/热源。配有安全门锁、底部有锁定式万向脚轮。</w:t>
      </w:r>
    </w:p>
    <w:p w14:paraId="2128838C">
      <w:pPr>
        <w:rPr>
          <w:rFonts w:hint="eastAsia" w:ascii="仿宋" w:hAnsi="仿宋" w:eastAsia="仿宋" w:cs="仿宋"/>
          <w:sz w:val="24"/>
          <w:szCs w:val="24"/>
        </w:rPr>
      </w:pPr>
      <w:r>
        <w:rPr>
          <w:rFonts w:hint="eastAsia" w:ascii="仿宋" w:hAnsi="仿宋" w:eastAsia="仿宋" w:cs="仿宋"/>
          <w:sz w:val="24"/>
          <w:szCs w:val="24"/>
        </w:rPr>
        <w:t>16.振荡小车具有开门自动停止摆动、关门自动恢复功能;具有振荡记忆功能，异常断电恢复后自动开启振荡。</w:t>
      </w:r>
    </w:p>
    <w:p w14:paraId="158A8B13">
      <w:pPr>
        <w:rPr>
          <w:rFonts w:hint="eastAsia" w:ascii="仿宋" w:hAnsi="仿宋" w:eastAsia="仿宋" w:cs="仿宋"/>
          <w:sz w:val="24"/>
          <w:szCs w:val="24"/>
        </w:rPr>
      </w:pPr>
      <w:r>
        <w:rPr>
          <w:rFonts w:hint="eastAsia" w:ascii="仿宋" w:hAnsi="仿宋" w:eastAsia="仿宋" w:cs="仿宋"/>
          <w:sz w:val="24"/>
          <w:szCs w:val="24"/>
        </w:rPr>
        <w:t>17.质保期≥3年，三年内免费维修校准。</w:t>
      </w:r>
    </w:p>
    <w:p w14:paraId="0B01FF3B">
      <w:pPr>
        <w:rPr>
          <w:rFonts w:hint="eastAsia" w:ascii="仿宋" w:hAnsi="仿宋" w:eastAsia="仿宋" w:cs="仿宋"/>
          <w:sz w:val="24"/>
          <w:szCs w:val="24"/>
        </w:rPr>
      </w:pPr>
    </w:p>
    <w:p w14:paraId="5CA5DE47">
      <w:pPr>
        <w:rPr>
          <w:rFonts w:hint="eastAsia" w:ascii="仿宋" w:hAnsi="仿宋" w:eastAsia="仿宋" w:cs="仿宋"/>
          <w:b/>
          <w:bCs/>
          <w:sz w:val="24"/>
          <w:szCs w:val="24"/>
        </w:rPr>
      </w:pPr>
      <w:r>
        <w:rPr>
          <w:rFonts w:hint="eastAsia" w:ascii="仿宋" w:hAnsi="仿宋" w:eastAsia="仿宋" w:cs="仿宋"/>
          <w:b/>
          <w:bCs/>
          <w:sz w:val="24"/>
          <w:szCs w:val="24"/>
        </w:rPr>
        <w:t>(十三)、铅衣、铅帽、铅眼镜、铅围脖、铅裤衩</w:t>
      </w:r>
    </w:p>
    <w:p w14:paraId="32F22828">
      <w:pPr>
        <w:rPr>
          <w:rFonts w:hint="eastAsia" w:ascii="仿宋" w:hAnsi="仿宋" w:eastAsia="仿宋" w:cs="仿宋"/>
          <w:sz w:val="24"/>
          <w:szCs w:val="24"/>
        </w:rPr>
      </w:pPr>
      <w:r>
        <w:rPr>
          <w:rFonts w:hint="eastAsia" w:ascii="仿宋" w:hAnsi="仿宋" w:eastAsia="仿宋" w:cs="仿宋"/>
          <w:sz w:val="24"/>
          <w:szCs w:val="24"/>
        </w:rPr>
        <w:t>1、防护材料分部均匀，正常使用铅当量不会衰减;正面左右襟100%重叠≥0.5mmpb，背面≥0.25mmpb;适用于x射线管电压(80-120)KV:总过滤为(0.05-3.5之间)mmCu的X射线防护材料。</w:t>
      </w:r>
    </w:p>
    <w:p w14:paraId="069829E6">
      <w:pPr>
        <w:rPr>
          <w:rFonts w:hint="eastAsia" w:ascii="仿宋" w:hAnsi="仿宋" w:eastAsia="仿宋" w:cs="仿宋"/>
          <w:sz w:val="24"/>
          <w:szCs w:val="24"/>
        </w:rPr>
      </w:pPr>
      <w:r>
        <w:rPr>
          <w:rFonts w:hint="eastAsia" w:ascii="仿宋" w:hAnsi="仿宋" w:eastAsia="仿宋" w:cs="仿宋"/>
          <w:sz w:val="24"/>
          <w:szCs w:val="24"/>
        </w:rPr>
        <w:t>2、制作工艺:含铅材料为铅粉与橡胶制作。</w:t>
      </w:r>
    </w:p>
    <w:p w14:paraId="0C2F6ADD">
      <w:pPr>
        <w:rPr>
          <w:rFonts w:hint="eastAsia" w:ascii="仿宋" w:hAnsi="仿宋" w:eastAsia="仿宋" w:cs="仿宋"/>
          <w:sz w:val="24"/>
          <w:szCs w:val="24"/>
        </w:rPr>
      </w:pPr>
      <w:r>
        <w:rPr>
          <w:rFonts w:hint="eastAsia" w:ascii="仿宋" w:hAnsi="仿宋" w:eastAsia="仿宋" w:cs="仿宋"/>
          <w:sz w:val="24"/>
          <w:szCs w:val="24"/>
        </w:rPr>
        <w:t>3、内外部E-PTFE面料，魔术贴不粘头发，≥3万次拉合承诺，魔术贴≥3年内免费更换。</w:t>
      </w:r>
    </w:p>
    <w:p w14:paraId="3EC02E54">
      <w:pPr>
        <w:rPr>
          <w:rFonts w:hint="eastAsia" w:ascii="仿宋" w:hAnsi="仿宋" w:eastAsia="仿宋" w:cs="仿宋"/>
          <w:sz w:val="24"/>
          <w:szCs w:val="24"/>
        </w:rPr>
      </w:pPr>
      <w:r>
        <w:rPr>
          <w:rFonts w:hint="eastAsia" w:ascii="仿宋" w:hAnsi="仿宋" w:eastAsia="仿宋" w:cs="仿宋"/>
          <w:sz w:val="24"/>
          <w:szCs w:val="24"/>
        </w:rPr>
        <w:t>4、铅当量:前≥0.50mmpb,后≥0.25mmpb。</w:t>
      </w:r>
    </w:p>
    <w:p w14:paraId="241F1E51">
      <w:pPr>
        <w:rPr>
          <w:rFonts w:hint="eastAsia" w:ascii="仿宋" w:hAnsi="仿宋" w:eastAsia="仿宋" w:cs="仿宋"/>
          <w:sz w:val="24"/>
          <w:szCs w:val="24"/>
        </w:rPr>
      </w:pPr>
      <w:r>
        <w:rPr>
          <w:rFonts w:hint="eastAsia" w:ascii="仿宋" w:hAnsi="仿宋" w:eastAsia="仿宋" w:cs="仿宋"/>
          <w:sz w:val="24"/>
          <w:szCs w:val="24"/>
        </w:rPr>
        <w:t>5、性能标准:符合GBZ/T147-2002X射线防护材料衰减性能测定方法或者YY0292.1-1997医用诊断X射线辐射防护器具第一部分:材料衰减性能的测定。</w:t>
      </w:r>
    </w:p>
    <w:p w14:paraId="7FF7F90A">
      <w:pPr>
        <w:rPr>
          <w:rFonts w:hint="eastAsia" w:ascii="仿宋" w:hAnsi="仿宋" w:eastAsia="仿宋" w:cs="仿宋"/>
          <w:sz w:val="24"/>
          <w:szCs w:val="24"/>
        </w:rPr>
      </w:pPr>
    </w:p>
    <w:p w14:paraId="25DEE86B">
      <w:pPr>
        <w:rPr>
          <w:rFonts w:hint="eastAsia" w:ascii="仿宋" w:hAnsi="仿宋" w:eastAsia="仿宋" w:cs="仿宋"/>
          <w:sz w:val="24"/>
          <w:szCs w:val="24"/>
        </w:rPr>
      </w:pPr>
      <w:r>
        <w:rPr>
          <w:rFonts w:hint="eastAsia" w:ascii="仿宋" w:hAnsi="仿宋" w:eastAsia="仿宋" w:cs="仿宋"/>
          <w:sz w:val="24"/>
          <w:szCs w:val="24"/>
        </w:rPr>
        <w:t>医用射线防护眼镜技术参数</w:t>
      </w:r>
    </w:p>
    <w:p w14:paraId="0D5FB285">
      <w:pPr>
        <w:rPr>
          <w:rFonts w:hint="eastAsia" w:ascii="仿宋" w:hAnsi="仿宋" w:eastAsia="仿宋" w:cs="仿宋"/>
          <w:sz w:val="24"/>
          <w:szCs w:val="24"/>
        </w:rPr>
      </w:pPr>
      <w:r>
        <w:rPr>
          <w:rFonts w:hint="eastAsia" w:ascii="仿宋" w:hAnsi="仿宋" w:eastAsia="仿宋" w:cs="仿宋"/>
          <w:sz w:val="24"/>
          <w:szCs w:val="24"/>
        </w:rPr>
        <w:t>1、防护材料分部均匀，铅当量不会衰减:前防≥0.5mmpb侧防≥0.25/0.5mmpb;适用于x射线管电压(30-120)KV;总过滤≥0.7mmCu的x射线防护材料。</w:t>
      </w:r>
    </w:p>
    <w:p w14:paraId="60B3EC82">
      <w:pPr>
        <w:rPr>
          <w:rFonts w:hint="eastAsia" w:ascii="仿宋" w:hAnsi="仿宋" w:eastAsia="仿宋" w:cs="仿宋"/>
          <w:sz w:val="24"/>
          <w:szCs w:val="24"/>
        </w:rPr>
      </w:pPr>
      <w:r>
        <w:rPr>
          <w:rFonts w:hint="eastAsia" w:ascii="仿宋" w:hAnsi="仿宋" w:eastAsia="仿宋" w:cs="仿宋"/>
          <w:sz w:val="24"/>
          <w:szCs w:val="24"/>
        </w:rPr>
        <w:t>2、铅眼镜前防≥0.5铅当量，侧防≥0.25/0.5铅当量，可以防护≥95%的射线。</w:t>
      </w:r>
    </w:p>
    <w:p w14:paraId="63AD31C0">
      <w:pPr>
        <w:rPr>
          <w:rFonts w:hint="eastAsia" w:ascii="仿宋" w:hAnsi="仿宋" w:eastAsia="仿宋" w:cs="仿宋"/>
          <w:sz w:val="24"/>
          <w:szCs w:val="24"/>
        </w:rPr>
      </w:pPr>
      <w:r>
        <w:rPr>
          <w:rFonts w:hint="eastAsia" w:ascii="仿宋" w:hAnsi="仿宋" w:eastAsia="仿宋" w:cs="仿宋"/>
          <w:sz w:val="24"/>
          <w:szCs w:val="24"/>
        </w:rPr>
        <w:t>3、铅眼镜可配度数在3200度以下含散光，镜片进行镀膜防雾处理，防雾、防眩光、耐磨损。重量≤70g。</w:t>
      </w:r>
    </w:p>
    <w:p w14:paraId="18394686">
      <w:pPr>
        <w:rPr>
          <w:rFonts w:hint="eastAsia" w:ascii="仿宋" w:hAnsi="仿宋" w:eastAsia="仿宋" w:cs="仿宋"/>
          <w:sz w:val="24"/>
          <w:szCs w:val="24"/>
        </w:rPr>
      </w:pPr>
      <w:r>
        <w:rPr>
          <w:rFonts w:hint="eastAsia" w:ascii="仿宋" w:hAnsi="仿宋" w:eastAsia="仿宋" w:cs="仿宋"/>
          <w:sz w:val="24"/>
          <w:szCs w:val="24"/>
        </w:rPr>
        <w:t>4、衰减性能的测定性能标准:符合YY/T0292.-2020医用诊断x射线辐射防护器具;符合FDA产品备案标准。</w:t>
      </w:r>
    </w:p>
    <w:p w14:paraId="4685FE1D">
      <w:pPr>
        <w:rPr>
          <w:rFonts w:hint="eastAsia" w:ascii="仿宋" w:hAnsi="仿宋" w:eastAsia="仿宋" w:cs="仿宋"/>
          <w:sz w:val="24"/>
          <w:szCs w:val="24"/>
        </w:rPr>
      </w:pPr>
    </w:p>
    <w:p w14:paraId="069CA3D9">
      <w:pPr>
        <w:rPr>
          <w:rFonts w:hint="eastAsia" w:ascii="仿宋" w:hAnsi="仿宋" w:eastAsia="仿宋" w:cs="仿宋"/>
          <w:b/>
          <w:bCs/>
          <w:sz w:val="24"/>
          <w:szCs w:val="24"/>
        </w:rPr>
      </w:pPr>
      <w:r>
        <w:rPr>
          <w:rFonts w:hint="eastAsia" w:ascii="仿宋" w:hAnsi="仿宋" w:eastAsia="仿宋" w:cs="仿宋"/>
          <w:b/>
          <w:bCs/>
          <w:sz w:val="24"/>
          <w:szCs w:val="24"/>
        </w:rPr>
        <w:t>(十四)、肢体气压治疗仪</w:t>
      </w:r>
    </w:p>
    <w:p w14:paraId="73961FAC">
      <w:pPr>
        <w:rPr>
          <w:rFonts w:hint="eastAsia" w:ascii="仿宋" w:hAnsi="仿宋" w:eastAsia="仿宋" w:cs="仿宋"/>
          <w:sz w:val="24"/>
          <w:szCs w:val="24"/>
        </w:rPr>
      </w:pPr>
      <w:r>
        <w:rPr>
          <w:rFonts w:hint="eastAsia" w:ascii="仿宋" w:hAnsi="仿宋" w:eastAsia="仿宋" w:cs="仿宋"/>
          <w:sz w:val="24"/>
          <w:szCs w:val="24"/>
        </w:rPr>
        <w:t>(1)≥5寸彩色液晶触摸屏操作。</w:t>
      </w:r>
    </w:p>
    <w:p w14:paraId="69CD6244">
      <w:pPr>
        <w:rPr>
          <w:rFonts w:hint="eastAsia" w:ascii="仿宋" w:hAnsi="仿宋" w:eastAsia="仿宋" w:cs="仿宋"/>
          <w:sz w:val="24"/>
          <w:szCs w:val="24"/>
        </w:rPr>
      </w:pPr>
      <w:r>
        <w:rPr>
          <w:rFonts w:hint="eastAsia" w:ascii="仿宋" w:hAnsi="仿宋" w:eastAsia="仿宋" w:cs="仿宋"/>
          <w:sz w:val="24"/>
          <w:szCs w:val="24"/>
        </w:rPr>
        <w:t>(2)通道数:双物理通道，可同时接两个治疗气囊</w:t>
      </w:r>
    </w:p>
    <w:p w14:paraId="5F4BD30B">
      <w:pPr>
        <w:rPr>
          <w:rFonts w:hint="eastAsia" w:ascii="仿宋" w:hAnsi="仿宋" w:eastAsia="仿宋" w:cs="仿宋"/>
          <w:sz w:val="24"/>
          <w:szCs w:val="24"/>
        </w:rPr>
      </w:pPr>
      <w:r>
        <w:rPr>
          <w:rFonts w:hint="eastAsia" w:ascii="仿宋" w:hAnsi="仿宋" w:eastAsia="仿宋" w:cs="仿宋"/>
          <w:sz w:val="24"/>
          <w:szCs w:val="24"/>
        </w:rPr>
        <w:t>(3)支持腔道数:单腔道，三腔道，四腔道，六腔道，八腔腔道等</w:t>
      </w:r>
    </w:p>
    <w:p w14:paraId="5B25F8AF">
      <w:pPr>
        <w:rPr>
          <w:rFonts w:hint="eastAsia" w:ascii="仿宋" w:hAnsi="仿宋" w:eastAsia="仿宋" w:cs="仿宋"/>
          <w:sz w:val="24"/>
          <w:szCs w:val="24"/>
        </w:rPr>
      </w:pPr>
      <w:r>
        <w:rPr>
          <w:rFonts w:hint="eastAsia" w:ascii="仿宋" w:hAnsi="仿宋" w:eastAsia="仿宋" w:cs="仿宋"/>
          <w:sz w:val="24"/>
          <w:szCs w:val="24"/>
        </w:rPr>
        <w:t>(4)充放气方式:可双通道同时，交替，按顺序充放气</w:t>
      </w:r>
    </w:p>
    <w:p w14:paraId="76F3A4B9">
      <w:pPr>
        <w:rPr>
          <w:rFonts w:hint="eastAsia" w:ascii="仿宋" w:hAnsi="仿宋" w:eastAsia="仿宋" w:cs="仿宋"/>
          <w:sz w:val="24"/>
          <w:szCs w:val="24"/>
        </w:rPr>
      </w:pPr>
      <w:r>
        <w:rPr>
          <w:rFonts w:hint="eastAsia" w:ascii="仿宋" w:hAnsi="仿宋" w:eastAsia="仿宋" w:cs="仿宋"/>
          <w:sz w:val="24"/>
          <w:szCs w:val="24"/>
        </w:rPr>
        <w:t>(5)可配气囊种类:配手部康复气囊，臂部气囊，腿部气囊，手部气囊，足部气囊，以及一次性气囊。</w:t>
      </w:r>
    </w:p>
    <w:p w14:paraId="24148472">
      <w:pPr>
        <w:rPr>
          <w:rFonts w:hint="eastAsia" w:ascii="仿宋" w:hAnsi="仿宋" w:eastAsia="仿宋" w:cs="仿宋"/>
          <w:sz w:val="24"/>
          <w:szCs w:val="24"/>
        </w:rPr>
      </w:pPr>
      <w:r>
        <w:rPr>
          <w:rFonts w:hint="eastAsia" w:ascii="仿宋" w:hAnsi="仿宋" w:eastAsia="仿宋" w:cs="仿宋"/>
          <w:sz w:val="24"/>
          <w:szCs w:val="24"/>
        </w:rPr>
        <w:t>(6)屏幕显示实时治疗压力</w:t>
      </w:r>
    </w:p>
    <w:p w14:paraId="2BF2BA1A">
      <w:pPr>
        <w:rPr>
          <w:rFonts w:hint="eastAsia" w:ascii="仿宋" w:hAnsi="仿宋" w:eastAsia="仿宋" w:cs="仿宋"/>
          <w:sz w:val="24"/>
          <w:szCs w:val="24"/>
        </w:rPr>
      </w:pPr>
      <w:r>
        <w:rPr>
          <w:rFonts w:hint="eastAsia" w:ascii="仿宋" w:hAnsi="仿宋" w:eastAsia="仿宋" w:cs="仿宋"/>
          <w:sz w:val="24"/>
          <w:szCs w:val="24"/>
        </w:rPr>
        <w:t>(7)压力范围:0-200mmHg可调</w:t>
      </w:r>
    </w:p>
    <w:p w14:paraId="3E9FB087">
      <w:pPr>
        <w:rPr>
          <w:rFonts w:hint="eastAsia" w:ascii="仿宋" w:hAnsi="仿宋" w:eastAsia="仿宋" w:cs="仿宋"/>
          <w:sz w:val="24"/>
          <w:szCs w:val="24"/>
        </w:rPr>
      </w:pPr>
      <w:r>
        <w:rPr>
          <w:rFonts w:hint="eastAsia" w:ascii="仿宋" w:hAnsi="仿宋" w:eastAsia="仿宋" w:cs="仿宋"/>
          <w:sz w:val="24"/>
          <w:szCs w:val="24"/>
        </w:rPr>
        <w:t>(8)压力调节≥4级可调，一键开启治疗</w:t>
      </w:r>
    </w:p>
    <w:p w14:paraId="16093166">
      <w:pPr>
        <w:rPr>
          <w:rFonts w:hint="eastAsia" w:ascii="仿宋" w:hAnsi="仿宋" w:eastAsia="仿宋" w:cs="仿宋"/>
          <w:sz w:val="24"/>
          <w:szCs w:val="24"/>
        </w:rPr>
      </w:pPr>
      <w:r>
        <w:rPr>
          <w:rFonts w:hint="eastAsia" w:ascii="仿宋" w:hAnsi="仿宋" w:eastAsia="仿宋" w:cs="仿宋"/>
          <w:sz w:val="24"/>
          <w:szCs w:val="24"/>
        </w:rPr>
        <w:t>(9)治疗时间:治疗时间1-99分钟</w:t>
      </w:r>
    </w:p>
    <w:p w14:paraId="6DD2F545">
      <w:pPr>
        <w:rPr>
          <w:rFonts w:hint="eastAsia" w:ascii="仿宋" w:hAnsi="仿宋" w:eastAsia="仿宋" w:cs="仿宋"/>
          <w:sz w:val="24"/>
          <w:szCs w:val="24"/>
        </w:rPr>
      </w:pPr>
      <w:r>
        <w:rPr>
          <w:rFonts w:hint="eastAsia" w:ascii="仿宋" w:hAnsi="仿宋" w:eastAsia="仿宋" w:cs="仿宋"/>
          <w:sz w:val="24"/>
          <w:szCs w:val="24"/>
        </w:rPr>
        <w:t>(10)治疗模式具有多种治疗模式</w:t>
      </w:r>
    </w:p>
    <w:p w14:paraId="38F7BA8E">
      <w:pPr>
        <w:rPr>
          <w:rFonts w:hint="eastAsia" w:ascii="仿宋" w:hAnsi="仿宋" w:eastAsia="仿宋" w:cs="仿宋"/>
          <w:sz w:val="24"/>
          <w:szCs w:val="24"/>
        </w:rPr>
      </w:pPr>
      <w:r>
        <w:rPr>
          <w:rFonts w:hint="eastAsia" w:ascii="仿宋" w:hAnsi="仿宋" w:eastAsia="仿宋" w:cs="仿宋"/>
          <w:sz w:val="24"/>
          <w:szCs w:val="24"/>
        </w:rPr>
        <w:t>(11)，噪音≤60dB</w:t>
      </w:r>
    </w:p>
    <w:p w14:paraId="05A0F5FB">
      <w:pPr>
        <w:rPr>
          <w:rFonts w:hint="eastAsia" w:ascii="仿宋" w:hAnsi="仿宋" w:eastAsia="仿宋" w:cs="仿宋"/>
          <w:sz w:val="24"/>
          <w:szCs w:val="24"/>
        </w:rPr>
      </w:pPr>
      <w:r>
        <w:rPr>
          <w:rFonts w:hint="eastAsia" w:ascii="仿宋" w:hAnsi="仿宋" w:eastAsia="仿宋" w:cs="仿宋"/>
          <w:sz w:val="24"/>
          <w:szCs w:val="24"/>
        </w:rPr>
        <w:t>(12)具有故障自诊断及报警模式。</w:t>
      </w:r>
    </w:p>
    <w:p w14:paraId="78EBD9A2">
      <w:pPr>
        <w:rPr>
          <w:rFonts w:hint="eastAsia" w:ascii="仿宋" w:hAnsi="仿宋" w:eastAsia="仿宋" w:cs="仿宋"/>
          <w:sz w:val="24"/>
          <w:szCs w:val="24"/>
        </w:rPr>
      </w:pPr>
    </w:p>
    <w:p w14:paraId="7219527B">
      <w:pPr>
        <w:rPr>
          <w:rFonts w:hint="eastAsia" w:ascii="仿宋" w:hAnsi="仿宋" w:eastAsia="仿宋" w:cs="仿宋"/>
          <w:b/>
          <w:bCs/>
          <w:sz w:val="24"/>
          <w:szCs w:val="24"/>
        </w:rPr>
      </w:pPr>
      <w:r>
        <w:rPr>
          <w:rFonts w:hint="eastAsia" w:ascii="仿宋" w:hAnsi="仿宋" w:eastAsia="仿宋" w:cs="仿宋"/>
          <w:b/>
          <w:bCs/>
          <w:sz w:val="24"/>
          <w:szCs w:val="24"/>
        </w:rPr>
        <w:t>(十五)、电子血压计</w:t>
      </w:r>
    </w:p>
    <w:p w14:paraId="584C55EB">
      <w:pPr>
        <w:rPr>
          <w:rFonts w:hint="eastAsia" w:ascii="仿宋" w:hAnsi="仿宋" w:eastAsia="仿宋" w:cs="仿宋"/>
          <w:sz w:val="24"/>
          <w:szCs w:val="24"/>
        </w:rPr>
      </w:pPr>
      <w:r>
        <w:rPr>
          <w:rFonts w:hint="eastAsia" w:ascii="仿宋" w:hAnsi="仿宋" w:eastAsia="仿宋" w:cs="仿宋"/>
          <w:sz w:val="24"/>
          <w:szCs w:val="24"/>
        </w:rPr>
        <w:t>1、显示方式:数字式显示方式</w:t>
      </w:r>
    </w:p>
    <w:p w14:paraId="6ED48C9F">
      <w:pPr>
        <w:rPr>
          <w:rFonts w:hint="eastAsia" w:ascii="仿宋" w:hAnsi="仿宋" w:eastAsia="仿宋" w:cs="仿宋"/>
          <w:sz w:val="24"/>
          <w:szCs w:val="24"/>
        </w:rPr>
      </w:pPr>
      <w:r>
        <w:rPr>
          <w:rFonts w:hint="eastAsia" w:ascii="仿宋" w:hAnsi="仿宋" w:eastAsia="仿宋" w:cs="仿宋"/>
          <w:sz w:val="24"/>
          <w:szCs w:val="24"/>
        </w:rPr>
        <w:t>2、适用范围:适用于人体上臂部位的血压测量</w:t>
      </w:r>
    </w:p>
    <w:p w14:paraId="77C7C756">
      <w:pPr>
        <w:rPr>
          <w:rFonts w:hint="eastAsia" w:ascii="仿宋" w:hAnsi="仿宋" w:eastAsia="仿宋" w:cs="仿宋"/>
          <w:sz w:val="24"/>
          <w:szCs w:val="24"/>
        </w:rPr>
      </w:pPr>
      <w:r>
        <w:rPr>
          <w:rFonts w:hint="eastAsia" w:ascii="仿宋" w:hAnsi="仿宋" w:eastAsia="仿宋" w:cs="仿宋"/>
          <w:sz w:val="24"/>
          <w:szCs w:val="24"/>
        </w:rPr>
        <w:t>3、压力检测:压力传感器</w:t>
      </w:r>
    </w:p>
    <w:p w14:paraId="397E65A6">
      <w:pPr>
        <w:rPr>
          <w:rFonts w:hint="eastAsia" w:ascii="仿宋" w:hAnsi="仿宋" w:eastAsia="仿宋" w:cs="仿宋"/>
          <w:sz w:val="24"/>
          <w:szCs w:val="24"/>
        </w:rPr>
      </w:pPr>
      <w:r>
        <w:rPr>
          <w:rFonts w:hint="eastAsia" w:ascii="仿宋" w:hAnsi="仿宋" w:eastAsia="仿宋" w:cs="仿宋"/>
          <w:sz w:val="24"/>
          <w:szCs w:val="24"/>
        </w:rPr>
        <w:t>4、测量方式:示波测定法</w:t>
      </w:r>
    </w:p>
    <w:p w14:paraId="7065025B">
      <w:pPr>
        <w:rPr>
          <w:rFonts w:hint="eastAsia" w:ascii="仿宋" w:hAnsi="仿宋" w:eastAsia="仿宋" w:cs="仿宋"/>
          <w:sz w:val="24"/>
          <w:szCs w:val="24"/>
        </w:rPr>
      </w:pPr>
      <w:r>
        <w:rPr>
          <w:rFonts w:hint="eastAsia" w:ascii="仿宋" w:hAnsi="仿宋" w:eastAsia="仿宋" w:cs="仿宋"/>
          <w:sz w:val="24"/>
          <w:szCs w:val="24"/>
        </w:rPr>
        <w:t>4.1测量范围:压力:0~299mmHg，脉搏数:40~180次/分</w:t>
      </w:r>
    </w:p>
    <w:p w14:paraId="336C7918">
      <w:pPr>
        <w:rPr>
          <w:rFonts w:hint="eastAsia" w:ascii="仿宋" w:hAnsi="仿宋" w:eastAsia="仿宋" w:cs="仿宋"/>
          <w:sz w:val="24"/>
          <w:szCs w:val="24"/>
        </w:rPr>
      </w:pPr>
      <w:r>
        <w:rPr>
          <w:rFonts w:hint="eastAsia" w:ascii="仿宋" w:hAnsi="仿宋" w:eastAsia="仿宋" w:cs="仿宋"/>
          <w:sz w:val="24"/>
          <w:szCs w:val="24"/>
        </w:rPr>
        <w:t>4.2测量精度:压力:±3mmHg(±0.4kPa)以内，脉搏数:精度为士5%，</w:t>
      </w:r>
    </w:p>
    <w:p w14:paraId="37D14D75">
      <w:pPr>
        <w:rPr>
          <w:rFonts w:hint="eastAsia" w:ascii="仿宋" w:hAnsi="仿宋" w:eastAsia="仿宋" w:cs="仿宋"/>
          <w:sz w:val="24"/>
          <w:szCs w:val="24"/>
        </w:rPr>
      </w:pPr>
      <w:r>
        <w:rPr>
          <w:rFonts w:hint="eastAsia" w:ascii="仿宋" w:hAnsi="仿宋" w:eastAsia="仿宋" w:cs="仿宋"/>
          <w:sz w:val="24"/>
          <w:szCs w:val="24"/>
        </w:rPr>
        <w:t>5.1、袖带:臂周17~32cm(上臂中央部位)</w:t>
      </w:r>
    </w:p>
    <w:p w14:paraId="03E5A1A5">
      <w:pPr>
        <w:rPr>
          <w:rFonts w:hint="eastAsia" w:ascii="仿宋" w:hAnsi="仿宋" w:eastAsia="仿宋" w:cs="仿宋"/>
          <w:sz w:val="24"/>
          <w:szCs w:val="24"/>
        </w:rPr>
      </w:pPr>
    </w:p>
    <w:p w14:paraId="374077B4">
      <w:pPr>
        <w:rPr>
          <w:rFonts w:hint="eastAsia" w:ascii="仿宋" w:hAnsi="仿宋" w:eastAsia="仿宋" w:cs="仿宋"/>
          <w:b/>
          <w:bCs/>
          <w:sz w:val="24"/>
          <w:szCs w:val="24"/>
        </w:rPr>
      </w:pPr>
      <w:r>
        <w:rPr>
          <w:rFonts w:hint="eastAsia" w:ascii="仿宋" w:hAnsi="仿宋" w:eastAsia="仿宋" w:cs="仿宋"/>
          <w:b/>
          <w:bCs/>
          <w:sz w:val="24"/>
          <w:szCs w:val="24"/>
        </w:rPr>
        <w:t>(十六)、身高体重测量仪</w:t>
      </w:r>
    </w:p>
    <w:p w14:paraId="4EC5E718">
      <w:pPr>
        <w:rPr>
          <w:rFonts w:hint="eastAsia" w:ascii="仿宋" w:hAnsi="仿宋" w:eastAsia="仿宋" w:cs="仿宋"/>
          <w:sz w:val="24"/>
          <w:szCs w:val="24"/>
        </w:rPr>
      </w:pPr>
      <w:r>
        <w:rPr>
          <w:rFonts w:hint="eastAsia" w:ascii="仿宋" w:hAnsi="仿宋" w:eastAsia="仿宋" w:cs="仿宋"/>
          <w:sz w:val="24"/>
          <w:szCs w:val="24"/>
        </w:rPr>
        <w:t>1、身高测量方式:超声波测量</w:t>
      </w:r>
    </w:p>
    <w:p w14:paraId="75CE68ED">
      <w:pPr>
        <w:rPr>
          <w:rFonts w:hint="eastAsia" w:ascii="仿宋" w:hAnsi="仿宋" w:eastAsia="仿宋" w:cs="仿宋"/>
          <w:sz w:val="24"/>
          <w:szCs w:val="24"/>
        </w:rPr>
      </w:pPr>
      <w:r>
        <w:rPr>
          <w:rFonts w:hint="eastAsia" w:ascii="仿宋" w:hAnsi="仿宋" w:eastAsia="仿宋" w:cs="仿宋"/>
          <w:sz w:val="24"/>
          <w:szCs w:val="24"/>
        </w:rPr>
        <w:t>2、体重测量方式:电阻应变式</w:t>
      </w:r>
    </w:p>
    <w:p w14:paraId="02CC19EE">
      <w:pPr>
        <w:rPr>
          <w:rFonts w:hint="eastAsia" w:ascii="仿宋" w:hAnsi="仿宋" w:eastAsia="仿宋" w:cs="仿宋"/>
          <w:sz w:val="24"/>
          <w:szCs w:val="24"/>
        </w:rPr>
      </w:pPr>
      <w:r>
        <w:rPr>
          <w:rFonts w:hint="eastAsia" w:ascii="仿宋" w:hAnsi="仿宋" w:eastAsia="仿宋" w:cs="仿宋"/>
          <w:sz w:val="24"/>
          <w:szCs w:val="24"/>
        </w:rPr>
        <w:t>3、机身高度:整机高度≤250cm</w:t>
      </w:r>
    </w:p>
    <w:p w14:paraId="7BFB219F">
      <w:pPr>
        <w:rPr>
          <w:rFonts w:hint="eastAsia" w:ascii="仿宋" w:hAnsi="仿宋" w:eastAsia="仿宋" w:cs="仿宋"/>
          <w:sz w:val="24"/>
          <w:szCs w:val="24"/>
        </w:rPr>
      </w:pPr>
      <w:r>
        <w:rPr>
          <w:rFonts w:hint="eastAsia" w:ascii="仿宋" w:hAnsi="仿宋" w:eastAsia="仿宋" w:cs="仿宋"/>
          <w:sz w:val="24"/>
          <w:szCs w:val="24"/>
        </w:rPr>
        <w:t>4、折叠高度≤130cm，可折叠</w:t>
      </w:r>
    </w:p>
    <w:p w14:paraId="4E7D2C59">
      <w:pPr>
        <w:rPr>
          <w:rFonts w:hint="eastAsia" w:ascii="仿宋" w:hAnsi="仿宋" w:eastAsia="仿宋" w:cs="仿宋"/>
          <w:sz w:val="24"/>
          <w:szCs w:val="24"/>
        </w:rPr>
      </w:pPr>
      <w:r>
        <w:rPr>
          <w:rFonts w:hint="eastAsia" w:ascii="仿宋" w:hAnsi="仿宋" w:eastAsia="仿宋" w:cs="仿宋"/>
          <w:sz w:val="24"/>
          <w:szCs w:val="24"/>
        </w:rPr>
        <w:t>5、身高测量:30-200cm，允许误差±0.5cm</w:t>
      </w:r>
    </w:p>
    <w:p w14:paraId="35E06CB6">
      <w:pPr>
        <w:rPr>
          <w:rFonts w:hint="eastAsia" w:ascii="仿宋" w:hAnsi="仿宋" w:eastAsia="仿宋" w:cs="仿宋"/>
          <w:sz w:val="24"/>
          <w:szCs w:val="24"/>
        </w:rPr>
      </w:pPr>
      <w:r>
        <w:rPr>
          <w:rFonts w:hint="eastAsia" w:ascii="仿宋" w:hAnsi="仿宋" w:eastAsia="仿宋" w:cs="仿宋"/>
          <w:sz w:val="24"/>
          <w:szCs w:val="24"/>
        </w:rPr>
        <w:t>6、体重测量:20-300kg±0.1kg，可体型提示:偏瘦、正常、偏胖</w:t>
      </w:r>
    </w:p>
    <w:p w14:paraId="31A3D49B">
      <w:pPr>
        <w:rPr>
          <w:rFonts w:hint="eastAsia" w:ascii="仿宋" w:hAnsi="仿宋" w:eastAsia="仿宋" w:cs="仿宋"/>
          <w:sz w:val="24"/>
          <w:szCs w:val="24"/>
        </w:rPr>
      </w:pPr>
      <w:r>
        <w:rPr>
          <w:rFonts w:hint="eastAsia" w:ascii="仿宋" w:hAnsi="仿宋" w:eastAsia="仿宋" w:cs="仿宋"/>
          <w:sz w:val="24"/>
          <w:szCs w:val="24"/>
        </w:rPr>
        <w:t>7、可自动计算BMI值</w:t>
      </w:r>
    </w:p>
    <w:p w14:paraId="780E99E8">
      <w:pPr>
        <w:rPr>
          <w:rFonts w:hint="eastAsia" w:ascii="仿宋" w:hAnsi="仿宋" w:eastAsia="仿宋" w:cs="仿宋"/>
          <w:sz w:val="24"/>
          <w:szCs w:val="24"/>
        </w:rPr>
      </w:pPr>
      <w:r>
        <w:rPr>
          <w:rFonts w:hint="eastAsia" w:ascii="仿宋" w:hAnsi="仿宋" w:eastAsia="仿宋" w:cs="仿宋"/>
          <w:sz w:val="24"/>
          <w:szCs w:val="24"/>
        </w:rPr>
        <w:t>8、静默时段(待机)自动显示时间、日期</w:t>
      </w:r>
    </w:p>
    <w:p w14:paraId="7CCEB6B2">
      <w:pPr>
        <w:rPr>
          <w:rFonts w:hint="eastAsia" w:ascii="仿宋" w:hAnsi="仿宋" w:eastAsia="仿宋" w:cs="仿宋"/>
          <w:sz w:val="24"/>
          <w:szCs w:val="24"/>
        </w:rPr>
      </w:pPr>
      <w:r>
        <w:rPr>
          <w:rFonts w:hint="eastAsia" w:ascii="仿宋" w:hAnsi="仿宋" w:eastAsia="仿宋" w:cs="仿宋"/>
          <w:sz w:val="24"/>
          <w:szCs w:val="24"/>
        </w:rPr>
        <w:t>9、打印装置:内置热敏式打印机</w:t>
      </w:r>
    </w:p>
    <w:p w14:paraId="102AC709">
      <w:pPr>
        <w:rPr>
          <w:rFonts w:hint="eastAsia" w:ascii="仿宋" w:hAnsi="仿宋" w:eastAsia="仿宋" w:cs="仿宋"/>
          <w:sz w:val="24"/>
          <w:szCs w:val="24"/>
        </w:rPr>
      </w:pPr>
      <w:r>
        <w:rPr>
          <w:rFonts w:hint="eastAsia" w:ascii="仿宋" w:hAnsi="仿宋" w:eastAsia="仿宋" w:cs="仿宋"/>
          <w:sz w:val="24"/>
          <w:szCs w:val="24"/>
        </w:rPr>
        <w:t>10、底部具备轴承滚轮</w:t>
      </w:r>
    </w:p>
    <w:p w14:paraId="073DB520">
      <w:pPr>
        <w:rPr>
          <w:rFonts w:hint="eastAsia" w:ascii="仿宋" w:hAnsi="仿宋" w:eastAsia="仿宋" w:cs="仿宋"/>
          <w:sz w:val="24"/>
          <w:szCs w:val="24"/>
        </w:rPr>
      </w:pPr>
    </w:p>
    <w:p w14:paraId="1C7437ED">
      <w:pPr>
        <w:rPr>
          <w:rFonts w:hint="eastAsia" w:ascii="仿宋" w:hAnsi="仿宋" w:eastAsia="仿宋" w:cs="仿宋"/>
          <w:b/>
          <w:bCs/>
          <w:sz w:val="24"/>
          <w:szCs w:val="24"/>
        </w:rPr>
      </w:pPr>
      <w:r>
        <w:rPr>
          <w:rFonts w:hint="eastAsia" w:ascii="仿宋" w:hAnsi="仿宋" w:eastAsia="仿宋" w:cs="仿宋"/>
          <w:b/>
          <w:bCs/>
          <w:sz w:val="24"/>
          <w:szCs w:val="24"/>
        </w:rPr>
        <w:t>(十七)、血气、血氧、电解质分析仪</w:t>
      </w:r>
    </w:p>
    <w:p w14:paraId="4B5F78DA">
      <w:pPr>
        <w:rPr>
          <w:rFonts w:hint="eastAsia" w:ascii="仿宋" w:hAnsi="仿宋" w:eastAsia="仿宋" w:cs="仿宋"/>
          <w:sz w:val="24"/>
          <w:szCs w:val="24"/>
        </w:rPr>
      </w:pPr>
      <w:r>
        <w:rPr>
          <w:rFonts w:hint="eastAsia" w:ascii="仿宋" w:hAnsi="仿宋" w:eastAsia="仿宋" w:cs="仿宋"/>
          <w:sz w:val="24"/>
          <w:szCs w:val="24"/>
        </w:rPr>
        <w:t>1、电流计、电位测定法和电导测定微电极技术，分光光度法，≥48项计算参数</w:t>
      </w:r>
    </w:p>
    <w:p w14:paraId="15F82248">
      <w:pPr>
        <w:rPr>
          <w:rFonts w:hint="eastAsia" w:ascii="仿宋" w:hAnsi="仿宋" w:eastAsia="仿宋" w:cs="仿宋"/>
          <w:sz w:val="24"/>
          <w:szCs w:val="24"/>
        </w:rPr>
      </w:pPr>
      <w:r>
        <w:rPr>
          <w:rFonts w:hint="eastAsia" w:ascii="仿宋" w:hAnsi="仿宋" w:eastAsia="仿宋" w:cs="仿宋"/>
          <w:sz w:val="24"/>
          <w:szCs w:val="24"/>
        </w:rPr>
        <w:t>2、样本类型:全血样本，注射器、毛细导管或安瓶，无须适配器</w:t>
      </w:r>
    </w:p>
    <w:p w14:paraId="21EDDEDD">
      <w:pPr>
        <w:rPr>
          <w:rFonts w:hint="eastAsia" w:ascii="仿宋" w:hAnsi="仿宋" w:eastAsia="仿宋" w:cs="仿宋"/>
          <w:sz w:val="24"/>
          <w:szCs w:val="24"/>
        </w:rPr>
      </w:pPr>
      <w:r>
        <w:rPr>
          <w:rFonts w:hint="eastAsia" w:ascii="仿宋" w:hAnsi="仿宋" w:eastAsia="仿宋" w:cs="仿宋"/>
          <w:sz w:val="24"/>
          <w:szCs w:val="24"/>
        </w:rPr>
        <w:t>3、进样方式:自动进样，无须适配器</w:t>
      </w:r>
    </w:p>
    <w:p w14:paraId="6EB86ECC">
      <w:pPr>
        <w:rPr>
          <w:rFonts w:hint="eastAsia" w:ascii="仿宋" w:hAnsi="仿宋" w:eastAsia="仿宋" w:cs="仿宋"/>
          <w:sz w:val="24"/>
          <w:szCs w:val="24"/>
        </w:rPr>
      </w:pPr>
      <w:r>
        <w:rPr>
          <w:rFonts w:hint="eastAsia" w:ascii="仿宋" w:hAnsi="仿宋" w:eastAsia="仿宋" w:cs="仿宋"/>
          <w:sz w:val="24"/>
          <w:szCs w:val="24"/>
        </w:rPr>
        <w:t>4、测试速度:≥44个样本/h</w:t>
      </w:r>
    </w:p>
    <w:p w14:paraId="388A2A78">
      <w:pPr>
        <w:rPr>
          <w:rFonts w:hint="eastAsia" w:ascii="仿宋" w:hAnsi="仿宋" w:eastAsia="仿宋" w:cs="仿宋"/>
          <w:sz w:val="24"/>
          <w:szCs w:val="24"/>
        </w:rPr>
      </w:pPr>
      <w:r>
        <w:rPr>
          <w:rFonts w:hint="eastAsia" w:ascii="仿宋" w:hAnsi="仿宋" w:eastAsia="仿宋" w:cs="仿宋"/>
          <w:sz w:val="24"/>
          <w:szCs w:val="24"/>
        </w:rPr>
        <w:t>5、规格/测试数:带血氧及不带血氧测试卡，根据科室需要自由选择6、定标:无须执行定标设置，根据分析仪状态自动执行定标</w:t>
      </w:r>
    </w:p>
    <w:p w14:paraId="0644B425">
      <w:pPr>
        <w:rPr>
          <w:rFonts w:hint="eastAsia" w:ascii="仿宋" w:hAnsi="仿宋" w:eastAsia="仿宋" w:cs="仿宋"/>
          <w:sz w:val="24"/>
          <w:szCs w:val="24"/>
        </w:rPr>
      </w:pPr>
      <w:r>
        <w:rPr>
          <w:rFonts w:hint="eastAsia" w:ascii="仿宋" w:hAnsi="仿宋" w:eastAsia="仿宋" w:cs="仿宋"/>
          <w:sz w:val="24"/>
          <w:szCs w:val="24"/>
        </w:rPr>
        <w:t>7、质控要求:内置自动质控且支持外部及第三方质控</w:t>
      </w:r>
    </w:p>
    <w:p w14:paraId="37271003">
      <w:pPr>
        <w:rPr>
          <w:rFonts w:hint="eastAsia" w:ascii="仿宋" w:hAnsi="仿宋" w:eastAsia="仿宋" w:cs="仿宋"/>
          <w:sz w:val="24"/>
          <w:szCs w:val="24"/>
        </w:rPr>
      </w:pPr>
      <w:r>
        <w:rPr>
          <w:rFonts w:hint="eastAsia" w:ascii="仿宋" w:hAnsi="仿宋" w:eastAsia="仿宋" w:cs="仿宋"/>
          <w:sz w:val="24"/>
          <w:szCs w:val="24"/>
        </w:rPr>
        <w:t>8、质控分析:提供质控，Levey-Jennings质控图</w:t>
      </w:r>
    </w:p>
    <w:p w14:paraId="5ABB2784">
      <w:pPr>
        <w:rPr>
          <w:rFonts w:hint="eastAsia" w:ascii="仿宋" w:hAnsi="仿宋" w:eastAsia="仿宋" w:cs="仿宋"/>
          <w:sz w:val="24"/>
          <w:szCs w:val="24"/>
        </w:rPr>
      </w:pPr>
      <w:r>
        <w:rPr>
          <w:rFonts w:hint="eastAsia" w:ascii="仿宋" w:hAnsi="仿宋" w:eastAsia="仿宋" w:cs="仿宋"/>
          <w:sz w:val="24"/>
          <w:szCs w:val="24"/>
        </w:rPr>
        <w:t>9、数据存储:患者检测结果:≥2000，事件记录:≥5000</w:t>
      </w:r>
    </w:p>
    <w:p w14:paraId="15387E74">
      <w:pPr>
        <w:rPr>
          <w:rFonts w:hint="eastAsia" w:ascii="仿宋" w:hAnsi="仿宋" w:eastAsia="仿宋" w:cs="仿宋"/>
          <w:sz w:val="24"/>
          <w:szCs w:val="24"/>
        </w:rPr>
      </w:pPr>
      <w:r>
        <w:rPr>
          <w:rFonts w:hint="eastAsia" w:ascii="仿宋" w:hAnsi="仿宋" w:eastAsia="仿宋" w:cs="仿宋"/>
          <w:sz w:val="24"/>
          <w:szCs w:val="24"/>
        </w:rPr>
        <w:t>10、≥8英寸彩色触摸液晶显示屏</w:t>
      </w:r>
    </w:p>
    <w:p w14:paraId="605977E2">
      <w:pPr>
        <w:rPr>
          <w:rFonts w:hint="eastAsia" w:ascii="仿宋" w:hAnsi="仿宋" w:eastAsia="仿宋" w:cs="仿宋"/>
          <w:sz w:val="24"/>
          <w:szCs w:val="24"/>
        </w:rPr>
      </w:pPr>
      <w:r>
        <w:rPr>
          <w:rFonts w:hint="eastAsia" w:ascii="仿宋" w:hAnsi="仿宋" w:eastAsia="仿宋" w:cs="仿宋"/>
          <w:sz w:val="24"/>
          <w:szCs w:val="24"/>
        </w:rPr>
        <w:t>11、接口条形码扫描:需内置条码阅读器、以太网端口，≥3个USB接口，可外接键盘、鼠标和外接条形码扫描器</w:t>
      </w:r>
    </w:p>
    <w:p w14:paraId="1AE345C4">
      <w:pPr>
        <w:rPr>
          <w:rFonts w:hint="eastAsia" w:ascii="仿宋" w:hAnsi="仿宋" w:eastAsia="仿宋" w:cs="仿宋"/>
          <w:sz w:val="24"/>
          <w:szCs w:val="24"/>
        </w:rPr>
      </w:pPr>
      <w:r>
        <w:rPr>
          <w:rFonts w:hint="eastAsia" w:ascii="仿宋" w:hAnsi="仿宋" w:eastAsia="仿宋" w:cs="仿宋"/>
          <w:sz w:val="24"/>
          <w:szCs w:val="24"/>
        </w:rPr>
        <w:t>12、网络:需具有单向、双向连接外部Lis软件或网络的能力</w:t>
      </w:r>
    </w:p>
    <w:p w14:paraId="494AD8B7">
      <w:pPr>
        <w:rPr>
          <w:rFonts w:hint="eastAsia" w:ascii="仿宋" w:hAnsi="仿宋" w:eastAsia="仿宋" w:cs="仿宋"/>
          <w:sz w:val="24"/>
          <w:szCs w:val="24"/>
        </w:rPr>
      </w:pPr>
    </w:p>
    <w:p w14:paraId="2D2E600B">
      <w:pPr>
        <w:rPr>
          <w:rFonts w:hint="eastAsia" w:ascii="仿宋" w:hAnsi="仿宋" w:eastAsia="仿宋" w:cs="仿宋"/>
          <w:b/>
          <w:bCs/>
          <w:sz w:val="24"/>
          <w:szCs w:val="24"/>
        </w:rPr>
      </w:pPr>
      <w:r>
        <w:rPr>
          <w:rFonts w:hint="eastAsia" w:ascii="仿宋" w:hAnsi="仿宋" w:eastAsia="仿宋" w:cs="仿宋"/>
          <w:b/>
          <w:bCs/>
          <w:sz w:val="24"/>
          <w:szCs w:val="24"/>
        </w:rPr>
        <w:t>(十八)、高速台式离心机</w:t>
      </w:r>
    </w:p>
    <w:p w14:paraId="12D6E3F1">
      <w:pPr>
        <w:rPr>
          <w:rFonts w:hint="eastAsia" w:ascii="仿宋" w:hAnsi="仿宋" w:eastAsia="仿宋" w:cs="仿宋"/>
          <w:sz w:val="24"/>
          <w:szCs w:val="24"/>
        </w:rPr>
      </w:pPr>
      <w:r>
        <w:rPr>
          <w:rFonts w:hint="eastAsia" w:ascii="仿宋" w:hAnsi="仿宋" w:eastAsia="仿宋" w:cs="仿宋"/>
          <w:sz w:val="24"/>
          <w:szCs w:val="24"/>
        </w:rPr>
        <w:t>1.转速:≥7000rpm</w:t>
      </w:r>
    </w:p>
    <w:p w14:paraId="5FD860EA">
      <w:pPr>
        <w:rPr>
          <w:rFonts w:hint="eastAsia" w:ascii="仿宋" w:hAnsi="仿宋" w:eastAsia="仿宋" w:cs="仿宋"/>
          <w:sz w:val="24"/>
          <w:szCs w:val="24"/>
        </w:rPr>
      </w:pPr>
      <w:r>
        <w:rPr>
          <w:rFonts w:hint="eastAsia" w:ascii="仿宋" w:hAnsi="仿宋" w:eastAsia="仿宋" w:cs="仿宋"/>
          <w:sz w:val="24"/>
          <w:szCs w:val="24"/>
        </w:rPr>
        <w:t>2.相对离心力≥3000g</w:t>
      </w:r>
    </w:p>
    <w:p w14:paraId="7A4E551A">
      <w:pPr>
        <w:rPr>
          <w:rFonts w:hint="eastAsia" w:ascii="仿宋" w:hAnsi="仿宋" w:eastAsia="仿宋" w:cs="仿宋"/>
          <w:sz w:val="24"/>
          <w:szCs w:val="24"/>
        </w:rPr>
      </w:pPr>
      <w:r>
        <w:rPr>
          <w:rFonts w:hint="eastAsia" w:ascii="仿宋" w:hAnsi="仿宋" w:eastAsia="仿宋" w:cs="仿宋"/>
          <w:sz w:val="24"/>
          <w:szCs w:val="24"/>
        </w:rPr>
        <w:t>3.复合转子容量</w:t>
      </w:r>
    </w:p>
    <w:p w14:paraId="3719D80F">
      <w:pPr>
        <w:rPr>
          <w:rFonts w:hint="eastAsia" w:ascii="仿宋" w:hAnsi="仿宋" w:eastAsia="仿宋" w:cs="仿宋"/>
          <w:sz w:val="24"/>
          <w:szCs w:val="24"/>
        </w:rPr>
      </w:pPr>
      <w:r>
        <w:rPr>
          <w:rFonts w:hint="eastAsia" w:ascii="仿宋" w:hAnsi="仿宋" w:eastAsia="仿宋" w:cs="仿宋"/>
          <w:sz w:val="24"/>
          <w:szCs w:val="24"/>
        </w:rPr>
        <w:t>可同时放置:</w:t>
      </w:r>
    </w:p>
    <w:p w14:paraId="20FB5BDA">
      <w:pPr>
        <w:rPr>
          <w:rFonts w:hint="eastAsia" w:ascii="仿宋" w:hAnsi="仿宋" w:eastAsia="仿宋" w:cs="仿宋"/>
          <w:sz w:val="24"/>
          <w:szCs w:val="24"/>
        </w:rPr>
      </w:pPr>
      <w:r>
        <w:rPr>
          <w:rFonts w:hint="eastAsia" w:ascii="仿宋" w:hAnsi="仿宋" w:eastAsia="仿宋" w:cs="仿宋"/>
          <w:sz w:val="24"/>
          <w:szCs w:val="24"/>
        </w:rPr>
        <w:t>6*1.5mL/2mL离心管</w:t>
      </w:r>
    </w:p>
    <w:p w14:paraId="1C7DCA32">
      <w:pPr>
        <w:rPr>
          <w:rFonts w:hint="eastAsia" w:ascii="仿宋" w:hAnsi="仿宋" w:eastAsia="仿宋" w:cs="仿宋"/>
          <w:sz w:val="24"/>
          <w:szCs w:val="24"/>
        </w:rPr>
      </w:pPr>
      <w:r>
        <w:rPr>
          <w:rFonts w:hint="eastAsia" w:ascii="仿宋" w:hAnsi="仿宋" w:eastAsia="仿宋" w:cs="仿宋"/>
          <w:sz w:val="24"/>
          <w:szCs w:val="24"/>
        </w:rPr>
        <w:t>6*0.5mL离心管</w:t>
      </w:r>
    </w:p>
    <w:p w14:paraId="2E99D9D4">
      <w:pPr>
        <w:rPr>
          <w:rFonts w:hint="eastAsia" w:ascii="仿宋" w:hAnsi="仿宋" w:eastAsia="仿宋" w:cs="仿宋"/>
          <w:sz w:val="24"/>
          <w:szCs w:val="24"/>
        </w:rPr>
      </w:pPr>
      <w:r>
        <w:rPr>
          <w:rFonts w:hint="eastAsia" w:ascii="仿宋" w:hAnsi="仿宋" w:eastAsia="仿宋" w:cs="仿宋"/>
          <w:sz w:val="24"/>
          <w:szCs w:val="24"/>
        </w:rPr>
        <w:t>2*8*0.2mLn PCR排管或16*0.2mL离心管</w:t>
      </w:r>
    </w:p>
    <w:p w14:paraId="6E6DF66D">
      <w:pPr>
        <w:rPr>
          <w:rFonts w:hint="eastAsia" w:ascii="仿宋" w:hAnsi="仿宋" w:eastAsia="仿宋" w:cs="仿宋"/>
          <w:sz w:val="24"/>
          <w:szCs w:val="24"/>
        </w:rPr>
      </w:pPr>
      <w:r>
        <w:rPr>
          <w:rFonts w:hint="eastAsia" w:ascii="仿宋" w:hAnsi="仿宋" w:eastAsia="仿宋" w:cs="仿宋"/>
          <w:sz w:val="24"/>
          <w:szCs w:val="24"/>
        </w:rPr>
        <w:t>4.噪声：≤55dB</w:t>
      </w:r>
    </w:p>
    <w:p w14:paraId="512F7222">
      <w:pPr>
        <w:rPr>
          <w:rFonts w:hint="eastAsia" w:ascii="仿宋" w:hAnsi="仿宋" w:eastAsia="仿宋" w:cs="仿宋"/>
          <w:b/>
          <w:bCs/>
          <w:sz w:val="24"/>
          <w:szCs w:val="24"/>
        </w:rPr>
      </w:pPr>
    </w:p>
    <w:p w14:paraId="6F5FFF72">
      <w:pPr>
        <w:rPr>
          <w:rFonts w:hint="eastAsia" w:ascii="仿宋" w:hAnsi="仿宋" w:eastAsia="仿宋" w:cs="仿宋"/>
          <w:b/>
          <w:bCs/>
          <w:sz w:val="24"/>
          <w:szCs w:val="24"/>
        </w:rPr>
      </w:pPr>
      <w:r>
        <w:rPr>
          <w:rFonts w:hint="eastAsia" w:ascii="仿宋" w:hAnsi="仿宋" w:eastAsia="仿宋" w:cs="仿宋"/>
          <w:b/>
          <w:bCs/>
          <w:sz w:val="24"/>
          <w:szCs w:val="24"/>
        </w:rPr>
        <w:t>(十九)、恒温水浴汽浴振荡器</w:t>
      </w:r>
    </w:p>
    <w:p w14:paraId="169CD359">
      <w:pPr>
        <w:rPr>
          <w:rFonts w:hint="eastAsia" w:ascii="仿宋" w:hAnsi="仿宋" w:eastAsia="仿宋" w:cs="仿宋"/>
          <w:sz w:val="24"/>
          <w:szCs w:val="24"/>
        </w:rPr>
      </w:pPr>
      <w:r>
        <w:rPr>
          <w:rFonts w:hint="eastAsia" w:ascii="仿宋" w:hAnsi="仿宋" w:eastAsia="仿宋" w:cs="仿宋"/>
          <w:sz w:val="24"/>
          <w:szCs w:val="24"/>
        </w:rPr>
        <w:t>1.控温范围:室温+5°C~100°C</w:t>
      </w:r>
    </w:p>
    <w:p w14:paraId="347851C5">
      <w:pPr>
        <w:rPr>
          <w:rFonts w:hint="eastAsia" w:ascii="仿宋" w:hAnsi="仿宋" w:eastAsia="仿宋" w:cs="仿宋"/>
          <w:sz w:val="24"/>
          <w:szCs w:val="24"/>
        </w:rPr>
      </w:pPr>
      <w:r>
        <w:rPr>
          <w:rFonts w:hint="eastAsia" w:ascii="仿宋" w:hAnsi="仿宋" w:eastAsia="仿宋" w:cs="仿宋"/>
          <w:sz w:val="24"/>
          <w:szCs w:val="24"/>
        </w:rPr>
        <w:t>2.温控精度:士0.2°C</w:t>
      </w:r>
    </w:p>
    <w:p w14:paraId="117FF9E3">
      <w:pPr>
        <w:rPr>
          <w:rFonts w:hint="eastAsia" w:ascii="仿宋" w:hAnsi="仿宋" w:eastAsia="仿宋" w:cs="仿宋"/>
          <w:sz w:val="24"/>
          <w:szCs w:val="24"/>
        </w:rPr>
      </w:pPr>
      <w:r>
        <w:rPr>
          <w:rFonts w:hint="eastAsia" w:ascii="仿宋" w:hAnsi="仿宋" w:eastAsia="仿宋" w:cs="仿宋"/>
          <w:sz w:val="24"/>
          <w:szCs w:val="24"/>
        </w:rPr>
        <w:t>3.定时范围:0~999分钟4.转速范围:0-300转/分钟可调</w:t>
      </w:r>
    </w:p>
    <w:p w14:paraId="0FED7622">
      <w:pPr>
        <w:rPr>
          <w:rFonts w:hint="eastAsia" w:ascii="仿宋" w:hAnsi="仿宋" w:eastAsia="仿宋" w:cs="仿宋"/>
          <w:sz w:val="24"/>
          <w:szCs w:val="24"/>
        </w:rPr>
      </w:pPr>
      <w:r>
        <w:rPr>
          <w:rFonts w:hint="eastAsia" w:ascii="仿宋" w:hAnsi="仿宋" w:eastAsia="仿宋" w:cs="仿宋"/>
          <w:sz w:val="24"/>
          <w:szCs w:val="24"/>
        </w:rPr>
        <w:t>5.振荡幅度:Φ20mm</w:t>
      </w:r>
    </w:p>
    <w:p w14:paraId="6DFF4883">
      <w:pPr>
        <w:rPr>
          <w:rFonts w:hint="eastAsia" w:ascii="仿宋" w:hAnsi="仿宋" w:eastAsia="仿宋" w:cs="仿宋"/>
          <w:sz w:val="24"/>
          <w:szCs w:val="24"/>
        </w:rPr>
      </w:pPr>
      <w:r>
        <w:rPr>
          <w:rFonts w:hint="eastAsia" w:ascii="仿宋" w:hAnsi="仿宋" w:eastAsia="仿宋" w:cs="仿宋"/>
          <w:sz w:val="24"/>
          <w:szCs w:val="24"/>
        </w:rPr>
        <w:t>6.加热功率≥1500W</w:t>
      </w:r>
    </w:p>
    <w:p w14:paraId="2347D9FE">
      <w:pPr>
        <w:rPr>
          <w:rFonts w:hint="eastAsia" w:ascii="仿宋" w:hAnsi="仿宋" w:eastAsia="仿宋" w:cs="仿宋"/>
          <w:sz w:val="24"/>
          <w:szCs w:val="24"/>
        </w:rPr>
      </w:pPr>
    </w:p>
    <w:p w14:paraId="11C54EBB">
      <w:pPr>
        <w:rPr>
          <w:rFonts w:hint="eastAsia" w:ascii="仿宋" w:hAnsi="仿宋" w:eastAsia="仿宋" w:cs="仿宋"/>
          <w:b/>
          <w:bCs/>
          <w:sz w:val="24"/>
          <w:szCs w:val="24"/>
        </w:rPr>
      </w:pPr>
      <w:r>
        <w:rPr>
          <w:rFonts w:hint="eastAsia" w:ascii="仿宋" w:hAnsi="仿宋" w:eastAsia="仿宋" w:cs="仿宋"/>
          <w:b/>
          <w:bCs/>
          <w:sz w:val="24"/>
          <w:szCs w:val="24"/>
        </w:rPr>
        <w:t>(二十)、中药饮片电子天平秤</w:t>
      </w:r>
    </w:p>
    <w:p w14:paraId="51B27B6A">
      <w:pPr>
        <w:rPr>
          <w:rFonts w:hint="eastAsia" w:ascii="仿宋" w:hAnsi="仿宋" w:eastAsia="仿宋" w:cs="仿宋"/>
          <w:sz w:val="24"/>
          <w:szCs w:val="24"/>
        </w:rPr>
      </w:pPr>
      <w:r>
        <w:rPr>
          <w:rFonts w:hint="eastAsia" w:ascii="仿宋" w:hAnsi="仿宋" w:eastAsia="仿宋" w:cs="仿宋"/>
          <w:sz w:val="24"/>
          <w:szCs w:val="24"/>
        </w:rPr>
        <w:t>1、高亮度LED显示，。</w:t>
      </w:r>
    </w:p>
    <w:p w14:paraId="0FEB6B34">
      <w:pPr>
        <w:rPr>
          <w:rFonts w:hint="eastAsia" w:ascii="仿宋" w:hAnsi="仿宋" w:eastAsia="仿宋" w:cs="仿宋"/>
          <w:sz w:val="24"/>
          <w:szCs w:val="24"/>
        </w:rPr>
      </w:pPr>
      <w:r>
        <w:rPr>
          <w:rFonts w:hint="eastAsia" w:ascii="仿宋" w:hAnsi="仿宋" w:eastAsia="仿宋" w:cs="仿宋"/>
          <w:sz w:val="24"/>
          <w:szCs w:val="24"/>
        </w:rPr>
        <w:t>2、确认精度≤ 0.01g。</w:t>
      </w:r>
    </w:p>
    <w:p w14:paraId="0181262A">
      <w:pPr>
        <w:rPr>
          <w:rFonts w:hint="eastAsia" w:ascii="仿宋" w:hAnsi="仿宋" w:eastAsia="仿宋" w:cs="仿宋"/>
          <w:sz w:val="24"/>
          <w:szCs w:val="24"/>
        </w:rPr>
      </w:pPr>
      <w:r>
        <w:rPr>
          <w:rFonts w:hint="eastAsia" w:ascii="仿宋" w:hAnsi="仿宋" w:eastAsia="仿宋" w:cs="仿宋"/>
          <w:sz w:val="24"/>
          <w:szCs w:val="24"/>
        </w:rPr>
        <w:t>3、具有去皮重、自校、计数、称重、单位转换等功能模式。</w:t>
      </w:r>
    </w:p>
    <w:p w14:paraId="0D30B71F">
      <w:pPr>
        <w:rPr>
          <w:rFonts w:hint="eastAsia" w:ascii="仿宋" w:hAnsi="仿宋" w:eastAsia="仿宋" w:cs="仿宋"/>
          <w:sz w:val="24"/>
          <w:szCs w:val="24"/>
        </w:rPr>
      </w:pPr>
      <w:r>
        <w:rPr>
          <w:rFonts w:hint="eastAsia" w:ascii="仿宋" w:hAnsi="仿宋" w:eastAsia="仿宋" w:cs="仿宋"/>
          <w:sz w:val="24"/>
          <w:szCs w:val="24"/>
        </w:rPr>
        <w:t>4、不锈钢秤盘，按键式开关。</w:t>
      </w:r>
    </w:p>
    <w:p w14:paraId="13BA53BF">
      <w:pPr>
        <w:rPr>
          <w:rFonts w:hint="eastAsia" w:ascii="仿宋" w:hAnsi="仿宋" w:eastAsia="仿宋" w:cs="仿宋"/>
          <w:sz w:val="24"/>
          <w:szCs w:val="24"/>
        </w:rPr>
      </w:pPr>
      <w:r>
        <w:rPr>
          <w:rFonts w:hint="eastAsia" w:ascii="仿宋" w:hAnsi="仿宋" w:eastAsia="仿宋" w:cs="仿宋"/>
          <w:sz w:val="24"/>
          <w:szCs w:val="24"/>
        </w:rPr>
        <w:t>5、具有低电量警示，过载指示。</w:t>
      </w:r>
    </w:p>
    <w:p w14:paraId="7BD0EF7F">
      <w:pPr>
        <w:rPr>
          <w:rFonts w:hint="eastAsia" w:ascii="仿宋" w:hAnsi="仿宋" w:eastAsia="仿宋" w:cs="仿宋"/>
          <w:sz w:val="24"/>
          <w:szCs w:val="24"/>
        </w:rPr>
      </w:pPr>
      <w:r>
        <w:rPr>
          <w:rFonts w:hint="eastAsia" w:ascii="仿宋" w:hAnsi="仿宋" w:eastAsia="仿宋" w:cs="仿宋"/>
          <w:sz w:val="24"/>
          <w:szCs w:val="24"/>
        </w:rPr>
        <w:t>6、背后水平指示器，可调脚座称量更准确。</w:t>
      </w:r>
    </w:p>
    <w:p w14:paraId="77B0AA72">
      <w:pPr>
        <w:rPr>
          <w:rFonts w:hint="eastAsia" w:ascii="仿宋" w:hAnsi="仿宋" w:eastAsia="仿宋" w:cs="仿宋"/>
          <w:sz w:val="24"/>
          <w:szCs w:val="24"/>
        </w:rPr>
      </w:pPr>
      <w:r>
        <w:rPr>
          <w:rFonts w:hint="eastAsia" w:ascii="仿宋" w:hAnsi="仿宋" w:eastAsia="仿宋" w:cs="仿宋"/>
          <w:sz w:val="24"/>
          <w:szCs w:val="24"/>
        </w:rPr>
        <w:t>7、中药饮片多为细小颗粒，具配备防风罩。</w:t>
      </w:r>
    </w:p>
    <w:p w14:paraId="0248BDD0">
      <w:pPr>
        <w:rPr>
          <w:rFonts w:hint="eastAsia" w:ascii="仿宋" w:hAnsi="仿宋" w:eastAsia="仿宋" w:cs="仿宋"/>
          <w:sz w:val="24"/>
          <w:szCs w:val="24"/>
        </w:rPr>
      </w:pPr>
    </w:p>
    <w:p w14:paraId="1615C9C5">
      <w:pPr>
        <w:rPr>
          <w:rFonts w:hint="eastAsia" w:ascii="仿宋" w:hAnsi="仿宋" w:eastAsia="仿宋" w:cs="仿宋"/>
          <w:b/>
          <w:bCs/>
          <w:sz w:val="24"/>
          <w:szCs w:val="24"/>
        </w:rPr>
      </w:pPr>
      <w:r>
        <w:rPr>
          <w:rFonts w:hint="eastAsia" w:ascii="仿宋" w:hAnsi="仿宋" w:eastAsia="仿宋" w:cs="仿宋"/>
          <w:b/>
          <w:bCs/>
          <w:sz w:val="24"/>
          <w:szCs w:val="24"/>
        </w:rPr>
        <w:t>(二十一)、中药粉碎机</w:t>
      </w:r>
    </w:p>
    <w:p w14:paraId="44014FA2">
      <w:pPr>
        <w:rPr>
          <w:rFonts w:hint="eastAsia" w:ascii="仿宋" w:hAnsi="仿宋" w:eastAsia="仿宋" w:cs="仿宋"/>
          <w:sz w:val="24"/>
          <w:szCs w:val="24"/>
        </w:rPr>
      </w:pPr>
      <w:r>
        <w:rPr>
          <w:rFonts w:hint="eastAsia" w:ascii="仿宋" w:hAnsi="仿宋" w:eastAsia="仿宋" w:cs="仿宋"/>
          <w:sz w:val="24"/>
          <w:szCs w:val="24"/>
        </w:rPr>
        <w:t>1、碎细度可调(粗20-60目、细粉80-120目、超微粉≥200目);</w:t>
      </w:r>
    </w:p>
    <w:p w14:paraId="11B1326B">
      <w:pPr>
        <w:rPr>
          <w:rFonts w:hint="eastAsia" w:ascii="仿宋" w:hAnsi="仿宋" w:eastAsia="仿宋" w:cs="仿宋"/>
          <w:sz w:val="24"/>
          <w:szCs w:val="24"/>
        </w:rPr>
      </w:pPr>
      <w:r>
        <w:rPr>
          <w:rFonts w:hint="eastAsia" w:ascii="仿宋" w:hAnsi="仿宋" w:eastAsia="仿宋" w:cs="仿宋"/>
          <w:sz w:val="24"/>
          <w:szCs w:val="24"/>
        </w:rPr>
        <w:t>2、单次投料量50-500g;</w:t>
      </w:r>
    </w:p>
    <w:p w14:paraId="08880069">
      <w:pPr>
        <w:rPr>
          <w:rFonts w:hint="eastAsia" w:ascii="仿宋" w:hAnsi="仿宋" w:eastAsia="仿宋" w:cs="仿宋"/>
          <w:sz w:val="24"/>
          <w:szCs w:val="24"/>
        </w:rPr>
      </w:pPr>
      <w:r>
        <w:rPr>
          <w:rFonts w:hint="eastAsia" w:ascii="仿宋" w:hAnsi="仿宋" w:eastAsia="仿宋" w:cs="仿宋"/>
          <w:sz w:val="24"/>
          <w:szCs w:val="24"/>
        </w:rPr>
        <w:t>3、粉碎腔材质为304不锈钢。</w:t>
      </w:r>
    </w:p>
    <w:p w14:paraId="779FC1B7">
      <w:pPr>
        <w:rPr>
          <w:rFonts w:hint="eastAsia" w:ascii="仿宋" w:hAnsi="仿宋" w:eastAsia="仿宋" w:cs="仿宋"/>
          <w:sz w:val="24"/>
          <w:szCs w:val="24"/>
        </w:rPr>
      </w:pPr>
      <w:r>
        <w:rPr>
          <w:rFonts w:hint="eastAsia" w:ascii="仿宋" w:hAnsi="仿宋" w:eastAsia="仿宋" w:cs="仿宋"/>
          <w:sz w:val="24"/>
          <w:szCs w:val="24"/>
        </w:rPr>
        <w:t>4、安全要求:具备过载保护、漏电保护、开盖停机功能;密闭式粉碎。</w:t>
      </w:r>
    </w:p>
    <w:p w14:paraId="54589261">
      <w:pPr>
        <w:rPr>
          <w:rFonts w:hint="eastAsia" w:ascii="仿宋" w:hAnsi="仿宋" w:eastAsia="仿宋" w:cs="仿宋"/>
          <w:sz w:val="24"/>
          <w:szCs w:val="24"/>
        </w:rPr>
      </w:pPr>
      <w:r>
        <w:rPr>
          <w:rFonts w:hint="eastAsia" w:ascii="仿宋" w:hAnsi="仿宋" w:eastAsia="仿宋" w:cs="仿宋"/>
          <w:sz w:val="24"/>
          <w:szCs w:val="24"/>
        </w:rPr>
        <w:t>5、配备专用清洁工具及筛网配件</w:t>
      </w:r>
    </w:p>
    <w:p w14:paraId="0EE6D0DD">
      <w:pPr>
        <w:rPr>
          <w:rFonts w:hint="eastAsia" w:ascii="仿宋" w:hAnsi="仿宋" w:eastAsia="仿宋" w:cs="仿宋"/>
          <w:sz w:val="24"/>
          <w:szCs w:val="24"/>
        </w:rPr>
      </w:pPr>
    </w:p>
    <w:p w14:paraId="1AF71CFC">
      <w:pPr>
        <w:rPr>
          <w:rFonts w:hint="eastAsia" w:ascii="仿宋" w:hAnsi="仿宋" w:eastAsia="仿宋" w:cs="仿宋"/>
          <w:b/>
          <w:bCs/>
          <w:sz w:val="24"/>
          <w:szCs w:val="24"/>
        </w:rPr>
      </w:pPr>
      <w:r>
        <w:rPr>
          <w:rFonts w:hint="eastAsia" w:ascii="仿宋" w:hAnsi="仿宋" w:eastAsia="仿宋" w:cs="仿宋"/>
          <w:b/>
          <w:bCs/>
          <w:sz w:val="24"/>
          <w:szCs w:val="24"/>
        </w:rPr>
        <w:t>(二十二)、电热恒温水温箱</w:t>
      </w:r>
    </w:p>
    <w:p w14:paraId="1B7A3375">
      <w:pPr>
        <w:rPr>
          <w:rFonts w:hint="eastAsia" w:ascii="仿宋" w:hAnsi="仿宋" w:eastAsia="仿宋" w:cs="仿宋"/>
          <w:sz w:val="24"/>
          <w:szCs w:val="24"/>
        </w:rPr>
      </w:pPr>
      <w:r>
        <w:rPr>
          <w:rFonts w:hint="eastAsia" w:ascii="仿宋" w:hAnsi="仿宋" w:eastAsia="仿宋" w:cs="仿宋"/>
          <w:sz w:val="24"/>
          <w:szCs w:val="24"/>
        </w:rPr>
        <w:t>1、与水接触表面均采用耐腐蚀性强的材料。</w:t>
      </w:r>
    </w:p>
    <w:p w14:paraId="592594A9">
      <w:pPr>
        <w:rPr>
          <w:rFonts w:hint="eastAsia" w:ascii="仿宋" w:hAnsi="仿宋" w:eastAsia="仿宋" w:cs="仿宋"/>
          <w:sz w:val="24"/>
          <w:szCs w:val="24"/>
        </w:rPr>
      </w:pPr>
      <w:r>
        <w:rPr>
          <w:rFonts w:hint="eastAsia" w:ascii="仿宋" w:hAnsi="仿宋" w:eastAsia="仿宋" w:cs="仿宋"/>
          <w:sz w:val="24"/>
          <w:szCs w:val="24"/>
        </w:rPr>
        <w:t>2、采用一次冲压成型的不锈钢锅内胆。</w:t>
      </w:r>
    </w:p>
    <w:p w14:paraId="050272C8">
      <w:pPr>
        <w:rPr>
          <w:rFonts w:hint="eastAsia" w:ascii="仿宋" w:hAnsi="仿宋" w:eastAsia="仿宋" w:cs="仿宋"/>
          <w:color w:val="auto"/>
          <w:sz w:val="24"/>
          <w:szCs w:val="24"/>
        </w:rPr>
      </w:pPr>
      <w:r>
        <w:rPr>
          <w:rFonts w:hint="eastAsia" w:ascii="仿宋" w:hAnsi="仿宋" w:eastAsia="仿宋" w:cs="仿宋"/>
          <w:sz w:val="24"/>
          <w:szCs w:val="24"/>
        </w:rPr>
        <w:t>3</w:t>
      </w:r>
      <w:r>
        <w:rPr>
          <w:rFonts w:hint="eastAsia" w:ascii="仿宋" w:hAnsi="仿宋" w:eastAsia="仿宋" w:cs="仿宋"/>
          <w:color w:val="auto"/>
          <w:sz w:val="24"/>
          <w:szCs w:val="24"/>
        </w:rPr>
        <w:t>、内置水位传感器，防止干烧。</w:t>
      </w:r>
    </w:p>
    <w:p w14:paraId="1E49BDC9">
      <w:pPr>
        <w:rPr>
          <w:rFonts w:hint="eastAsia" w:ascii="仿宋" w:hAnsi="仿宋" w:eastAsia="仿宋" w:cs="仿宋"/>
          <w:color w:val="auto"/>
          <w:sz w:val="24"/>
          <w:szCs w:val="24"/>
        </w:rPr>
      </w:pPr>
      <w:r>
        <w:rPr>
          <w:rFonts w:hint="eastAsia" w:ascii="仿宋" w:hAnsi="仿宋" w:eastAsia="仿宋" w:cs="仿宋"/>
          <w:color w:val="auto"/>
          <w:sz w:val="24"/>
          <w:szCs w:val="24"/>
        </w:rPr>
        <w:t>4、数字全息显示温度和定时时间，具有蜂鸣报警提示功能。</w:t>
      </w:r>
    </w:p>
    <w:p w14:paraId="430F4567">
      <w:pPr>
        <w:rPr>
          <w:rFonts w:hint="eastAsia" w:ascii="仿宋" w:hAnsi="仿宋" w:eastAsia="仿宋" w:cs="仿宋"/>
          <w:color w:val="auto"/>
          <w:sz w:val="24"/>
          <w:szCs w:val="24"/>
        </w:rPr>
      </w:pPr>
      <w:r>
        <w:rPr>
          <w:rFonts w:hint="eastAsia" w:ascii="仿宋" w:hAnsi="仿宋" w:eastAsia="仿宋" w:cs="仿宋"/>
          <w:color w:val="auto"/>
          <w:sz w:val="24"/>
          <w:szCs w:val="24"/>
        </w:rPr>
        <w:t>5、控温范围:室温+5°C~100°C</w:t>
      </w:r>
    </w:p>
    <w:p w14:paraId="1BD04928">
      <w:pPr>
        <w:rPr>
          <w:rFonts w:hint="eastAsia" w:ascii="仿宋" w:hAnsi="仿宋" w:eastAsia="仿宋" w:cs="仿宋"/>
          <w:color w:val="auto"/>
          <w:sz w:val="24"/>
          <w:szCs w:val="24"/>
        </w:rPr>
      </w:pPr>
      <w:r>
        <w:rPr>
          <w:rFonts w:hint="eastAsia" w:ascii="仿宋" w:hAnsi="仿宋" w:eastAsia="仿宋" w:cs="仿宋"/>
          <w:b w:val="0"/>
          <w:bCs w:val="0"/>
          <w:color w:val="auto"/>
          <w:sz w:val="24"/>
          <w:szCs w:val="24"/>
          <w:highlight w:val="none"/>
          <w:vertAlign w:val="baseline"/>
          <w:lang w:val="en-US" w:eastAsia="zh-CN"/>
        </w:rPr>
        <w:t>★</w:t>
      </w:r>
      <w:r>
        <w:rPr>
          <w:rFonts w:hint="eastAsia" w:ascii="仿宋" w:hAnsi="仿宋" w:eastAsia="仿宋" w:cs="仿宋"/>
          <w:color w:val="auto"/>
          <w:sz w:val="24"/>
          <w:szCs w:val="24"/>
        </w:rPr>
        <w:t>6、温度精度≤0.2°C</w:t>
      </w:r>
    </w:p>
    <w:p w14:paraId="69B8DDE0">
      <w:pPr>
        <w:rPr>
          <w:rFonts w:hint="eastAsia" w:ascii="仿宋" w:hAnsi="仿宋" w:eastAsia="仿宋" w:cs="仿宋"/>
          <w:color w:val="auto"/>
          <w:sz w:val="24"/>
          <w:szCs w:val="24"/>
        </w:rPr>
      </w:pPr>
      <w:r>
        <w:rPr>
          <w:rFonts w:hint="eastAsia" w:ascii="仿宋" w:hAnsi="仿宋" w:eastAsia="仿宋" w:cs="仿宋"/>
          <w:color w:val="auto"/>
          <w:sz w:val="24"/>
          <w:szCs w:val="24"/>
        </w:rPr>
        <w:t>7、功率≥800KW</w:t>
      </w:r>
    </w:p>
    <w:p w14:paraId="0C4E8196">
      <w:pPr>
        <w:rPr>
          <w:rFonts w:hint="eastAsia" w:ascii="仿宋" w:hAnsi="仿宋" w:eastAsia="仿宋" w:cs="仿宋"/>
          <w:color w:val="auto"/>
          <w:sz w:val="24"/>
          <w:szCs w:val="24"/>
        </w:rPr>
      </w:pPr>
      <w:r>
        <w:rPr>
          <w:rFonts w:hint="eastAsia" w:ascii="仿宋" w:hAnsi="仿宋" w:eastAsia="仿宋" w:cs="仿宋"/>
          <w:color w:val="auto"/>
          <w:sz w:val="24"/>
          <w:szCs w:val="24"/>
        </w:rPr>
        <w:t>8、容积≥20L</w:t>
      </w:r>
    </w:p>
    <w:p w14:paraId="34BE4AAF">
      <w:pPr>
        <w:rPr>
          <w:rFonts w:hint="eastAsia" w:ascii="仿宋" w:hAnsi="仿宋" w:eastAsia="仿宋" w:cs="仿宋"/>
          <w:color w:val="auto"/>
          <w:sz w:val="24"/>
          <w:szCs w:val="24"/>
        </w:rPr>
      </w:pPr>
    </w:p>
    <w:p w14:paraId="27183DF4">
      <w:pPr>
        <w:rPr>
          <w:rFonts w:hint="eastAsia" w:ascii="仿宋" w:hAnsi="仿宋" w:eastAsia="仿宋" w:cs="仿宋"/>
          <w:b/>
          <w:bCs/>
          <w:sz w:val="24"/>
          <w:szCs w:val="24"/>
        </w:rPr>
      </w:pPr>
      <w:r>
        <w:rPr>
          <w:rFonts w:hint="eastAsia" w:ascii="仿宋" w:hAnsi="仿宋" w:eastAsia="仿宋" w:cs="仿宋"/>
          <w:b/>
          <w:bCs/>
          <w:sz w:val="24"/>
          <w:szCs w:val="24"/>
        </w:rPr>
        <w:t>(二十三)、儿童防护铅衣</w:t>
      </w:r>
    </w:p>
    <w:p w14:paraId="5E9A2186">
      <w:pPr>
        <w:rPr>
          <w:rFonts w:hint="eastAsia" w:ascii="仿宋" w:hAnsi="仿宋" w:eastAsia="仿宋" w:cs="仿宋"/>
          <w:sz w:val="24"/>
          <w:szCs w:val="24"/>
        </w:rPr>
      </w:pPr>
      <w:r>
        <w:rPr>
          <w:rFonts w:hint="eastAsia" w:ascii="仿宋" w:hAnsi="仿宋" w:eastAsia="仿宋" w:cs="仿宋"/>
          <w:sz w:val="24"/>
          <w:szCs w:val="24"/>
        </w:rPr>
        <w:t>适用科室:医学影像科(DR、CT)</w:t>
      </w:r>
    </w:p>
    <w:p w14:paraId="6DE6C44E">
      <w:pPr>
        <w:rPr>
          <w:rFonts w:hint="eastAsia" w:ascii="仿宋" w:hAnsi="仿宋" w:eastAsia="仿宋" w:cs="仿宋"/>
          <w:sz w:val="24"/>
          <w:szCs w:val="24"/>
        </w:rPr>
      </w:pPr>
      <w:r>
        <w:rPr>
          <w:rFonts w:hint="eastAsia" w:ascii="仿宋" w:hAnsi="仿宋" w:eastAsia="仿宋" w:cs="仿宋"/>
          <w:sz w:val="24"/>
          <w:szCs w:val="24"/>
        </w:rPr>
        <w:t>适用人群:0~12岁患儿</w:t>
      </w:r>
    </w:p>
    <w:p w14:paraId="08B89D40">
      <w:pPr>
        <w:rPr>
          <w:rFonts w:hint="eastAsia" w:ascii="仿宋" w:hAnsi="仿宋" w:eastAsia="仿宋" w:cs="仿宋"/>
          <w:sz w:val="24"/>
          <w:szCs w:val="24"/>
        </w:rPr>
      </w:pPr>
      <w:r>
        <w:rPr>
          <w:rFonts w:hint="eastAsia" w:ascii="仿宋" w:hAnsi="仿宋" w:eastAsia="仿宋" w:cs="仿宋"/>
          <w:sz w:val="24"/>
          <w:szCs w:val="24"/>
        </w:rPr>
        <w:t>核心防护要求</w:t>
      </w:r>
    </w:p>
    <w:p w14:paraId="00D31B9B">
      <w:pPr>
        <w:rPr>
          <w:rFonts w:hint="eastAsia" w:ascii="仿宋" w:hAnsi="仿宋" w:eastAsia="仿宋" w:cs="仿宋"/>
          <w:sz w:val="24"/>
          <w:szCs w:val="24"/>
        </w:rPr>
      </w:pPr>
      <w:r>
        <w:rPr>
          <w:rFonts w:hint="eastAsia" w:ascii="仿宋" w:hAnsi="仿宋" w:eastAsia="仿宋" w:cs="仿宋"/>
          <w:sz w:val="24"/>
          <w:szCs w:val="24"/>
        </w:rPr>
        <w:t>铅当量要求:0.25mmPb-0.5mmPb</w:t>
      </w:r>
    </w:p>
    <w:p w14:paraId="2CECBF92">
      <w:pPr>
        <w:rPr>
          <w:rFonts w:hint="eastAsia" w:ascii="仿宋" w:hAnsi="仿宋" w:eastAsia="仿宋" w:cs="仿宋"/>
          <w:sz w:val="24"/>
          <w:szCs w:val="24"/>
        </w:rPr>
      </w:pPr>
      <w:r>
        <w:rPr>
          <w:rFonts w:hint="eastAsia" w:ascii="仿宋" w:hAnsi="仿宋" w:eastAsia="仿宋" w:cs="仿宋"/>
          <w:sz w:val="24"/>
          <w:szCs w:val="24"/>
        </w:rPr>
        <w:t>材质要求:柔软、轻便、无异味，适合儿童穿戴，耐酒精擦拭消毒，可常规院感清洁</w:t>
      </w:r>
    </w:p>
    <w:p w14:paraId="003ADEB3">
      <w:pPr>
        <w:rPr>
          <w:rFonts w:hint="eastAsia" w:ascii="仿宋" w:hAnsi="仿宋" w:eastAsia="仿宋" w:cs="仿宋"/>
          <w:sz w:val="24"/>
          <w:szCs w:val="24"/>
        </w:rPr>
      </w:pPr>
      <w:r>
        <w:rPr>
          <w:rFonts w:hint="eastAsia" w:ascii="仿宋" w:hAnsi="仿宋" w:eastAsia="仿宋" w:cs="仿宋"/>
          <w:sz w:val="24"/>
          <w:szCs w:val="24"/>
        </w:rPr>
        <w:t>设计要求:分体、易穿脱、压力小，尺寸贴合，无明显缝隙、不勒身，魔术贴/可调节结构，便于快速穿脱</w:t>
      </w:r>
    </w:p>
    <w:p w14:paraId="148F8F06">
      <w:pPr>
        <w:rPr>
          <w:rFonts w:hint="eastAsia" w:ascii="仿宋" w:hAnsi="仿宋" w:eastAsia="仿宋" w:cs="仿宋"/>
          <w:sz w:val="24"/>
          <w:szCs w:val="24"/>
        </w:rPr>
      </w:pPr>
      <w:r>
        <w:rPr>
          <w:rFonts w:hint="eastAsia" w:ascii="仿宋" w:hAnsi="仿宋" w:eastAsia="仿宋" w:cs="仿宋"/>
          <w:sz w:val="24"/>
          <w:szCs w:val="24"/>
        </w:rPr>
        <w:t>通用防护新生儿铅帽0.5mmPb、普通x光儿童铅围裙0.25mmPb、儿童无袖铅衣0.35 mmPb</w:t>
      </w:r>
    </w:p>
    <w:p w14:paraId="234E76CD">
      <w:pPr>
        <w:rPr>
          <w:rFonts w:hint="eastAsia" w:ascii="仿宋" w:hAnsi="仿宋" w:eastAsia="仿宋" w:cs="仿宋"/>
          <w:sz w:val="24"/>
          <w:szCs w:val="24"/>
        </w:rPr>
      </w:pPr>
      <w:r>
        <w:rPr>
          <w:rFonts w:hint="eastAsia" w:ascii="仿宋" w:hAnsi="仿宋" w:eastAsia="仿宋" w:cs="仿宋"/>
          <w:sz w:val="24"/>
          <w:szCs w:val="24"/>
        </w:rPr>
        <w:t>全身非检查区双面防护、活动自如通用防护儿童铅围脖0.5mmPb</w:t>
      </w:r>
    </w:p>
    <w:p w14:paraId="2BB30E7D">
      <w:pPr>
        <w:rPr>
          <w:rFonts w:hint="eastAsia" w:ascii="仿宋" w:hAnsi="仿宋" w:eastAsia="仿宋" w:cs="仿宋"/>
          <w:sz w:val="24"/>
          <w:szCs w:val="24"/>
        </w:rPr>
      </w:pPr>
      <w:r>
        <w:rPr>
          <w:rFonts w:hint="eastAsia" w:ascii="仿宋" w:hAnsi="仿宋" w:eastAsia="仿宋" w:cs="仿宋"/>
          <w:sz w:val="24"/>
          <w:szCs w:val="24"/>
        </w:rPr>
        <w:t>甲状腺可调节颈围</w:t>
      </w:r>
    </w:p>
    <w:p w14:paraId="2B2B3B2D">
      <w:pPr>
        <w:keepNext w:val="0"/>
        <w:keepLines w:val="0"/>
        <w:pageBreakBefore w:val="0"/>
        <w:kinsoku/>
        <w:wordWrap/>
        <w:overflowPunct/>
        <w:topLinePunct w:val="0"/>
        <w:autoSpaceDE/>
        <w:autoSpaceDN/>
        <w:bidi w:val="0"/>
        <w:adjustRightInd/>
        <w:snapToGrid/>
        <w:spacing w:line="360" w:lineRule="auto"/>
        <w:outlineLvl w:val="9"/>
        <w:rPr>
          <w:rFonts w:hint="eastAsia" w:ascii="仿宋" w:hAnsi="仿宋" w:eastAsia="仿宋" w:cs="仿宋"/>
          <w:b/>
          <w:color w:val="auto"/>
          <w:sz w:val="24"/>
          <w:szCs w:val="24"/>
          <w:highlight w:val="none"/>
          <w:lang w:eastAsia="zh-CN"/>
        </w:rPr>
      </w:pPr>
      <w:bookmarkStart w:id="32" w:name="_Toc14928"/>
    </w:p>
    <w:p w14:paraId="1C0E405D">
      <w:pPr>
        <w:keepNext w:val="0"/>
        <w:keepLines w:val="0"/>
        <w:pageBreakBefore w:val="0"/>
        <w:kinsoku/>
        <w:wordWrap/>
        <w:overflowPunct/>
        <w:topLinePunct w:val="0"/>
        <w:autoSpaceDE/>
        <w:autoSpaceDN/>
        <w:bidi w:val="0"/>
        <w:adjustRightInd/>
        <w:snapToGrid/>
        <w:spacing w:line="360" w:lineRule="auto"/>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三、</w:t>
      </w:r>
      <w:r>
        <w:rPr>
          <w:rFonts w:hint="eastAsia" w:ascii="仿宋" w:hAnsi="仿宋" w:eastAsia="仿宋" w:cs="仿宋"/>
          <w:b/>
          <w:color w:val="auto"/>
          <w:sz w:val="24"/>
          <w:szCs w:val="24"/>
          <w:highlight w:val="none"/>
        </w:rPr>
        <w:t>标项一、二商务要求</w:t>
      </w:r>
      <w:bookmarkEnd w:id="32"/>
    </w:p>
    <w:p w14:paraId="534E8EE3">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b/>
          <w:bCs/>
          <w:color w:val="auto"/>
          <w:sz w:val="24"/>
          <w:szCs w:val="24"/>
          <w:highlight w:val="none"/>
          <w:lang w:val="en-US" w:eastAsia="zh-CN"/>
        </w:rPr>
        <w:t>1、合同履约期限</w:t>
      </w:r>
      <w:r>
        <w:rPr>
          <w:rFonts w:hint="eastAsia" w:ascii="仿宋" w:hAnsi="仿宋" w:eastAsia="仿宋" w:cs="仿宋"/>
          <w:b/>
          <w:bCs/>
          <w:color w:val="auto"/>
          <w:sz w:val="24"/>
          <w:szCs w:val="24"/>
          <w:highlight w:val="none"/>
        </w:rPr>
        <w:t>：</w:t>
      </w:r>
      <w:r>
        <w:rPr>
          <w:rFonts w:hint="eastAsia" w:ascii="仿宋" w:hAnsi="仿宋" w:eastAsia="仿宋" w:cs="仿宋"/>
          <w:color w:val="auto"/>
          <w:sz w:val="24"/>
          <w:szCs w:val="24"/>
          <w:highlight w:val="none"/>
        </w:rPr>
        <w:t>合同签订之日起</w:t>
      </w:r>
      <w:r>
        <w:rPr>
          <w:rFonts w:hint="eastAsia" w:ascii="仿宋" w:hAnsi="仿宋" w:eastAsia="仿宋" w:cs="仿宋"/>
          <w:color w:val="auto"/>
          <w:sz w:val="24"/>
          <w:szCs w:val="24"/>
          <w:highlight w:val="none"/>
          <w:lang w:val="en-US" w:eastAsia="zh-CN"/>
        </w:rPr>
        <w:t>30日历日</w:t>
      </w:r>
      <w:r>
        <w:rPr>
          <w:rFonts w:hint="eastAsia" w:ascii="仿宋" w:hAnsi="仿宋" w:eastAsia="仿宋" w:cs="仿宋"/>
          <w:color w:val="auto"/>
          <w:sz w:val="24"/>
          <w:szCs w:val="24"/>
          <w:highlight w:val="none"/>
        </w:rPr>
        <w:t>内完成货物的</w:t>
      </w:r>
      <w:r>
        <w:rPr>
          <w:rFonts w:hint="eastAsia" w:ascii="仿宋" w:hAnsi="仿宋" w:eastAsia="仿宋" w:cs="仿宋"/>
          <w:color w:val="auto"/>
          <w:sz w:val="24"/>
          <w:szCs w:val="24"/>
          <w:highlight w:val="none"/>
          <w:lang w:val="en-US" w:eastAsia="zh-CN"/>
        </w:rPr>
        <w:t>交货、</w:t>
      </w:r>
      <w:r>
        <w:rPr>
          <w:rFonts w:hint="eastAsia" w:ascii="仿宋" w:hAnsi="仿宋" w:eastAsia="仿宋" w:cs="仿宋"/>
          <w:color w:val="auto"/>
          <w:sz w:val="24"/>
          <w:szCs w:val="24"/>
          <w:highlight w:val="none"/>
        </w:rPr>
        <w:t>安装、</w:t>
      </w:r>
      <w:r>
        <w:rPr>
          <w:rFonts w:hint="eastAsia" w:ascii="仿宋" w:hAnsi="仿宋" w:eastAsia="仿宋" w:cs="仿宋"/>
          <w:color w:val="auto"/>
          <w:sz w:val="24"/>
          <w:szCs w:val="24"/>
          <w:highlight w:val="none"/>
          <w:lang w:val="en-US" w:eastAsia="zh-CN"/>
        </w:rPr>
        <w:t>调试、验收</w:t>
      </w:r>
      <w:r>
        <w:rPr>
          <w:rFonts w:hint="eastAsia" w:ascii="仿宋" w:hAnsi="仿宋" w:eastAsia="仿宋" w:cs="仿宋"/>
          <w:color w:val="auto"/>
          <w:sz w:val="24"/>
          <w:szCs w:val="24"/>
          <w:highlight w:val="none"/>
        </w:rPr>
        <w:t>等</w:t>
      </w:r>
      <w:r>
        <w:rPr>
          <w:rFonts w:hint="eastAsia" w:ascii="仿宋" w:hAnsi="仿宋" w:eastAsia="仿宋" w:cs="仿宋"/>
          <w:color w:val="auto"/>
          <w:sz w:val="24"/>
          <w:szCs w:val="24"/>
          <w:highlight w:val="none"/>
          <w:lang w:val="en-US" w:eastAsia="zh-CN"/>
        </w:rPr>
        <w:t>全部</w:t>
      </w:r>
      <w:r>
        <w:rPr>
          <w:rFonts w:hint="eastAsia" w:ascii="仿宋" w:hAnsi="仿宋" w:eastAsia="仿宋" w:cs="仿宋"/>
          <w:color w:val="auto"/>
          <w:sz w:val="24"/>
          <w:szCs w:val="24"/>
          <w:highlight w:val="none"/>
        </w:rPr>
        <w:t>工作。</w:t>
      </w:r>
    </w:p>
    <w:p w14:paraId="4AB4BA8D">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交货地点：</w:t>
      </w:r>
      <w:r>
        <w:rPr>
          <w:rFonts w:hint="eastAsia" w:ascii="仿宋" w:hAnsi="仿宋" w:eastAsia="仿宋" w:cs="仿宋"/>
          <w:color w:val="auto"/>
          <w:sz w:val="24"/>
          <w:szCs w:val="24"/>
          <w:highlight w:val="none"/>
        </w:rPr>
        <w:t>采购人指定地点。</w:t>
      </w:r>
    </w:p>
    <w:p w14:paraId="5634F086">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付款方式：</w:t>
      </w:r>
    </w:p>
    <w:p w14:paraId="0560585C">
      <w:pPr>
        <w:keepNext w:val="0"/>
        <w:keepLines w:val="0"/>
        <w:pageBreakBefore w:val="0"/>
        <w:widowControl w:val="0"/>
        <w:kinsoku/>
        <w:wordWrap/>
        <w:overflowPunct w:val="0"/>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1)、货物到达甲方指定地点后，</w:t>
      </w:r>
      <w:r>
        <w:rPr>
          <w:rFonts w:hint="eastAsia" w:ascii="仿宋" w:hAnsi="仿宋" w:eastAsia="仿宋" w:cs="仿宋"/>
          <w:color w:val="auto"/>
          <w:sz w:val="24"/>
          <w:szCs w:val="24"/>
          <w:highlight w:val="none"/>
        </w:rPr>
        <w:t>甲方支付</w:t>
      </w:r>
      <w:r>
        <w:rPr>
          <w:rFonts w:hint="eastAsia" w:ascii="仿宋" w:hAnsi="仿宋" w:eastAsia="仿宋" w:cs="仿宋"/>
          <w:color w:val="auto"/>
          <w:sz w:val="24"/>
          <w:szCs w:val="24"/>
          <w:highlight w:val="none"/>
          <w:lang w:val="en-US" w:eastAsia="zh-CN"/>
        </w:rPr>
        <w:t>合同</w:t>
      </w:r>
      <w:r>
        <w:rPr>
          <w:rFonts w:hint="eastAsia" w:ascii="仿宋" w:hAnsi="仿宋" w:eastAsia="仿宋" w:cs="仿宋"/>
          <w:color w:val="auto"/>
          <w:sz w:val="24"/>
          <w:szCs w:val="24"/>
          <w:highlight w:val="none"/>
        </w:rPr>
        <w:t>金额</w:t>
      </w:r>
      <w:r>
        <w:rPr>
          <w:rFonts w:hint="eastAsia" w:ascii="仿宋" w:hAnsi="仿宋" w:eastAsia="仿宋" w:cs="仿宋"/>
          <w:color w:val="auto"/>
          <w:sz w:val="24"/>
          <w:szCs w:val="24"/>
          <w:highlight w:val="none"/>
          <w:lang w:eastAsia="zh-CN"/>
        </w:rPr>
        <w:t>的</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w:t>
      </w:r>
    </w:p>
    <w:p w14:paraId="6CE69365">
      <w:pPr>
        <w:keepNext w:val="0"/>
        <w:keepLines w:val="0"/>
        <w:pageBreakBefore w:val="0"/>
        <w:widowControl w:val="0"/>
        <w:kinsoku/>
        <w:wordWrap/>
        <w:overflowPunct w:val="0"/>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2)、装机试用2个月后验收合格甲方支付合同金额的60%;</w:t>
      </w:r>
    </w:p>
    <w:p w14:paraId="327D72B0">
      <w:pPr>
        <w:keepNext w:val="0"/>
        <w:keepLines w:val="0"/>
        <w:pageBreakBefore w:val="0"/>
        <w:widowControl w:val="0"/>
        <w:kinsoku/>
        <w:wordWrap/>
        <w:overflowPunct w:val="0"/>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质保期三年到期后</w:t>
      </w:r>
      <w:r>
        <w:rPr>
          <w:rFonts w:hint="eastAsia" w:ascii="仿宋" w:hAnsi="仿宋" w:eastAsia="仿宋" w:cs="仿宋"/>
          <w:color w:val="auto"/>
          <w:sz w:val="24"/>
          <w:szCs w:val="24"/>
          <w:highlight w:val="none"/>
        </w:rPr>
        <w:t>，支付</w:t>
      </w:r>
      <w:r>
        <w:rPr>
          <w:rFonts w:hint="eastAsia" w:ascii="仿宋" w:hAnsi="仿宋" w:eastAsia="仿宋" w:cs="仿宋"/>
          <w:color w:val="auto"/>
          <w:sz w:val="24"/>
          <w:szCs w:val="24"/>
          <w:highlight w:val="none"/>
          <w:lang w:val="en-US" w:eastAsia="zh-CN"/>
        </w:rPr>
        <w:t>合同</w:t>
      </w:r>
      <w:r>
        <w:rPr>
          <w:rFonts w:hint="eastAsia" w:ascii="仿宋" w:hAnsi="仿宋" w:eastAsia="仿宋" w:cs="仿宋"/>
          <w:color w:val="auto"/>
          <w:sz w:val="24"/>
          <w:szCs w:val="24"/>
          <w:highlight w:val="none"/>
        </w:rPr>
        <w:t>金额的</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w:t>
      </w:r>
    </w:p>
    <w:p w14:paraId="08D4C2DC">
      <w:pPr>
        <w:keepNext w:val="0"/>
        <w:keepLines w:val="0"/>
        <w:pageBreakBefore w:val="0"/>
        <w:widowControl w:val="0"/>
        <w:kinsoku/>
        <w:wordWrap/>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甲方支付上述任何一笔款项前，乙方应提供符合甲方财务做账要求的正规增值税（专用/普通）发票，否则，甲方有权拒付款项且不承担违约责任</w:t>
      </w:r>
      <w:r>
        <w:rPr>
          <w:rFonts w:hint="eastAsia" w:ascii="仿宋" w:hAnsi="仿宋" w:eastAsia="仿宋" w:cs="仿宋"/>
          <w:color w:val="auto"/>
          <w:sz w:val="24"/>
          <w:szCs w:val="24"/>
          <w:highlight w:val="none"/>
          <w:lang w:eastAsia="zh-CN"/>
        </w:rPr>
        <w:t>。</w:t>
      </w:r>
    </w:p>
    <w:p w14:paraId="0ACA284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default" w:ascii="仿宋" w:hAnsi="仿宋" w:eastAsia="仿宋" w:cs="仿宋"/>
          <w:b/>
          <w:bCs/>
          <w:sz w:val="24"/>
          <w:szCs w:val="24"/>
          <w:highlight w:val="none"/>
          <w:lang w:val="en-US" w:eastAsia="zh-CN"/>
        </w:rPr>
      </w:pPr>
      <w:r>
        <w:rPr>
          <w:rFonts w:hint="eastAsia" w:ascii="仿宋" w:hAnsi="仿宋" w:eastAsia="仿宋" w:cs="仿宋"/>
          <w:sz w:val="24"/>
          <w:szCs w:val="24"/>
          <w:highlight w:val="none"/>
          <w:lang w:val="en-US" w:eastAsia="zh-CN"/>
        </w:rPr>
        <w:t>★</w:t>
      </w:r>
      <w:r>
        <w:rPr>
          <w:rFonts w:hint="eastAsia" w:ascii="仿宋" w:hAnsi="仿宋" w:eastAsia="仿宋" w:cs="仿宋"/>
          <w:b/>
          <w:bCs/>
          <w:color w:val="auto"/>
          <w:sz w:val="24"/>
          <w:szCs w:val="24"/>
          <w:highlight w:val="none"/>
          <w:lang w:val="en-US" w:eastAsia="zh-CN"/>
        </w:rPr>
        <w:t>4、质保期</w:t>
      </w:r>
      <w:r>
        <w:rPr>
          <w:rFonts w:hint="eastAsia" w:ascii="仿宋" w:hAnsi="仿宋" w:eastAsia="仿宋" w:cs="仿宋"/>
          <w:b/>
          <w:bCs/>
          <w:color w:val="auto"/>
          <w:sz w:val="24"/>
          <w:szCs w:val="24"/>
          <w:highlight w:val="none"/>
        </w:rPr>
        <w:t>：</w:t>
      </w:r>
      <w:r>
        <w:rPr>
          <w:rFonts w:hint="eastAsia" w:ascii="仿宋" w:hAnsi="仿宋" w:eastAsia="仿宋" w:cs="仿宋"/>
          <w:b w:val="0"/>
          <w:bCs w:val="0"/>
          <w:sz w:val="24"/>
          <w:szCs w:val="24"/>
          <w:highlight w:val="none"/>
          <w:lang w:val="en-US" w:eastAsia="zh-CN"/>
        </w:rPr>
        <w:t>本合同项下的货物质保期为≥3年（含整机及第三方设备或配件等，技术要求有明确要求的按技术要求执行），质保期自甲方书面验收合格之日起计算。在质量保证期内，因产品质量出现问题，乙方负责免费维修或更换，并承担与维修和更换相关的运费、安装、调试、保险等一切费用。超过质保期后只收取更换部件成本费用，不收取服务费，质保期后的维修费用，先维修后付款，零配件的购买，先交货后付款；（提供承诺，格式自拟）。</w:t>
      </w:r>
    </w:p>
    <w:p w14:paraId="0095401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kern w:val="2"/>
          <w:sz w:val="24"/>
          <w:szCs w:val="24"/>
          <w:highlight w:val="none"/>
          <w:lang w:val="en-US" w:eastAsia="zh-CN" w:bidi="ar-SA"/>
        </w:rPr>
        <w:t>5、</w:t>
      </w:r>
      <w:r>
        <w:rPr>
          <w:rFonts w:hint="eastAsia" w:ascii="仿宋" w:hAnsi="仿宋" w:eastAsia="仿宋" w:cs="仿宋"/>
          <w:b/>
          <w:bCs/>
          <w:sz w:val="24"/>
          <w:szCs w:val="24"/>
          <w:highlight w:val="none"/>
          <w:lang w:val="en-US" w:eastAsia="zh-CN"/>
        </w:rPr>
        <w:t>履约担保：</w:t>
      </w:r>
    </w:p>
    <w:p w14:paraId="582EFDE6">
      <w:pPr>
        <w:keepNext w:val="0"/>
        <w:keepLines w:val="0"/>
        <w:pageBreakBefore w:val="0"/>
        <w:widowControl w:val="0"/>
        <w:kinsoku/>
        <w:wordWrap/>
        <w:overflowPunct w:val="0"/>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sz w:val="24"/>
          <w:szCs w:val="24"/>
          <w:highlight w:val="none"/>
          <w:vertAlign w:val="baseline"/>
          <w:lang w:val="en-US" w:eastAsia="zh-CN"/>
        </w:rPr>
        <w:t>合同签订前，</w:t>
      </w:r>
      <w:r>
        <w:rPr>
          <w:rFonts w:hint="eastAsia" w:ascii="仿宋" w:hAnsi="仿宋" w:eastAsia="仿宋" w:cs="仿宋"/>
          <w:color w:val="auto"/>
          <w:sz w:val="24"/>
          <w:szCs w:val="24"/>
          <w:highlight w:val="none"/>
          <w:lang w:val="en-US" w:eastAsia="zh-CN"/>
        </w:rPr>
        <w:t>乙方缴纳合同金额10%的履约保证金（政府采购法律法规规定及采购人接受的形式），合同期满解付履约保证金保函。</w:t>
      </w:r>
    </w:p>
    <w:p w14:paraId="7B377A9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default" w:ascii="仿宋" w:hAnsi="仿宋" w:eastAsia="仿宋" w:cs="仿宋"/>
          <w:b w:val="0"/>
          <w:bCs w:val="0"/>
          <w:sz w:val="24"/>
          <w:szCs w:val="24"/>
          <w:highlight w:val="none"/>
          <w:lang w:val="en-US" w:eastAsia="zh-CN"/>
        </w:rPr>
      </w:pPr>
      <w:r>
        <w:rPr>
          <w:rFonts w:hint="eastAsia" w:ascii="仿宋" w:hAnsi="仿宋" w:eastAsia="仿宋" w:cs="仿宋"/>
          <w:b/>
          <w:bCs/>
          <w:sz w:val="24"/>
          <w:szCs w:val="24"/>
          <w:highlight w:val="none"/>
          <w:lang w:val="en-US" w:eastAsia="zh-CN"/>
        </w:rPr>
        <w:t>6、培训：</w:t>
      </w:r>
      <w:r>
        <w:rPr>
          <w:rFonts w:hint="eastAsia" w:ascii="仿宋" w:hAnsi="仿宋" w:eastAsia="仿宋" w:cs="仿宋"/>
          <w:b w:val="0"/>
          <w:bCs w:val="0"/>
          <w:sz w:val="24"/>
          <w:szCs w:val="24"/>
          <w:highlight w:val="none"/>
          <w:lang w:val="en-US" w:eastAsia="zh-CN"/>
        </w:rPr>
        <w:t>制定详细培训计划，提供仪器设备使用的技术培训，为被培训人员提供有关设备的技术资料和系统操作说明书，培训主要内容包括但不限于设备的原理，设备工作流程，设备操作方法，设备的调试、使用、一般的维修、维护及保养规程、常见故障处理方法等保证使用人员正确操作设备各种功能。培训科室操作人员，直到科室人员能独立操作。</w:t>
      </w:r>
    </w:p>
    <w:p w14:paraId="625A43C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rPr>
      </w:pPr>
      <w:r>
        <w:rPr>
          <w:rFonts w:hint="eastAsia" w:ascii="仿宋" w:hAnsi="仿宋" w:eastAsia="仿宋" w:cs="仿宋"/>
          <w:b/>
          <w:bCs/>
          <w:sz w:val="24"/>
          <w:szCs w:val="24"/>
          <w:highlight w:val="none"/>
          <w:lang w:val="en-US" w:eastAsia="zh-CN"/>
        </w:rPr>
        <w:t>7、售后服务：</w:t>
      </w:r>
      <w:r>
        <w:rPr>
          <w:rFonts w:hint="eastAsia" w:ascii="仿宋" w:hAnsi="仿宋" w:eastAsia="仿宋" w:cs="仿宋"/>
          <w:b w:val="0"/>
          <w:bCs w:val="0"/>
          <w:sz w:val="24"/>
          <w:szCs w:val="24"/>
          <w:highlight w:val="none"/>
          <w:lang w:val="en-US" w:eastAsia="zh-CN"/>
        </w:rPr>
        <w:t>制定详细售后服务计划，质保期内如产品发生质量问题，乙方应及时内到场进行维修，并相应延长所更换或维修过的零配件质保期；乙方接到甲方通知后2小时内应予答复，如电话无法解决问题乙方应安排工程师12小时内到达现场解决问题，乙方未依照约定时间到场的，甲方有权另行聘请专业人员进行维修，产生的合理费用在质保金中予以扣除，不足部分，乙方应予以补足。</w:t>
      </w:r>
    </w:p>
    <w:p w14:paraId="069B211E">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425" w:firstLineChars="0"/>
        <w:jc w:val="left"/>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bCs/>
          <w:color w:val="auto"/>
          <w:kern w:val="2"/>
          <w:sz w:val="24"/>
          <w:szCs w:val="24"/>
          <w:lang w:val="en-US" w:eastAsia="zh-CN" w:bidi="ar-SA"/>
        </w:rPr>
        <w:t>8、</w:t>
      </w:r>
      <w:r>
        <w:rPr>
          <w:rFonts w:hint="eastAsia" w:ascii="仿宋" w:hAnsi="仿宋" w:eastAsia="仿宋" w:cs="仿宋"/>
          <w:b/>
          <w:bCs/>
          <w:sz w:val="24"/>
          <w:szCs w:val="24"/>
          <w:highlight w:val="none"/>
          <w:lang w:val="en-US" w:eastAsia="zh-CN"/>
        </w:rPr>
        <w:t>质量标准：</w:t>
      </w:r>
      <w:r>
        <w:rPr>
          <w:rFonts w:hint="eastAsia" w:ascii="仿宋" w:hAnsi="仿宋" w:eastAsia="仿宋" w:cs="仿宋"/>
          <w:b w:val="0"/>
          <w:bCs w:val="0"/>
          <w:color w:val="auto"/>
          <w:sz w:val="24"/>
          <w:szCs w:val="24"/>
          <w:highlight w:val="none"/>
          <w:lang w:eastAsia="zh-CN"/>
        </w:rPr>
        <w:t>质量符合国家、地方和行业相关标准和规范。</w:t>
      </w:r>
    </w:p>
    <w:p w14:paraId="33F82A86">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425"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bCs/>
          <w:kern w:val="2"/>
          <w:sz w:val="24"/>
          <w:szCs w:val="24"/>
          <w:lang w:val="en-US" w:eastAsia="zh-CN" w:bidi="ar-SA"/>
        </w:rPr>
        <w:t>9、</w:t>
      </w:r>
      <w:r>
        <w:rPr>
          <w:rFonts w:hint="eastAsia" w:ascii="仿宋" w:hAnsi="仿宋" w:eastAsia="仿宋" w:cs="仿宋"/>
          <w:b/>
          <w:bCs/>
          <w:sz w:val="24"/>
          <w:szCs w:val="24"/>
          <w:highlight w:val="none"/>
          <w:lang w:val="en-US" w:eastAsia="zh-CN"/>
        </w:rPr>
        <w:t>验收标准：</w:t>
      </w:r>
      <w:r>
        <w:rPr>
          <w:rFonts w:hint="eastAsia" w:ascii="仿宋" w:hAnsi="仿宋" w:eastAsia="仿宋" w:cs="仿宋"/>
          <w:b w:val="0"/>
          <w:bCs w:val="0"/>
          <w:color w:val="auto"/>
          <w:sz w:val="24"/>
          <w:szCs w:val="24"/>
          <w:highlight w:val="none"/>
          <w:lang w:val="en-US" w:eastAsia="zh-CN"/>
        </w:rPr>
        <w:t>①</w:t>
      </w:r>
      <w:r>
        <w:rPr>
          <w:rFonts w:hint="eastAsia" w:ascii="仿宋" w:hAnsi="仿宋" w:eastAsia="仿宋" w:cs="仿宋"/>
          <w:b w:val="0"/>
          <w:bCs w:val="0"/>
          <w:color w:val="auto"/>
          <w:sz w:val="24"/>
          <w:szCs w:val="24"/>
          <w:highlight w:val="none"/>
        </w:rPr>
        <w:t>、严格按照招标文件要求和中标</w:t>
      </w:r>
      <w:r>
        <w:rPr>
          <w:rFonts w:hint="eastAsia" w:ascii="仿宋" w:hAnsi="仿宋" w:eastAsia="仿宋" w:cs="仿宋"/>
          <w:b w:val="0"/>
          <w:bCs w:val="0"/>
          <w:color w:val="auto"/>
          <w:sz w:val="24"/>
          <w:szCs w:val="24"/>
          <w:highlight w:val="none"/>
          <w:lang w:eastAsia="zh-CN"/>
        </w:rPr>
        <w:t>投标人</w:t>
      </w:r>
      <w:r>
        <w:rPr>
          <w:rFonts w:hint="eastAsia" w:ascii="仿宋" w:hAnsi="仿宋" w:eastAsia="仿宋" w:cs="仿宋"/>
          <w:b w:val="0"/>
          <w:bCs w:val="0"/>
          <w:color w:val="auto"/>
          <w:sz w:val="24"/>
          <w:szCs w:val="24"/>
          <w:highlight w:val="none"/>
        </w:rPr>
        <w:t>投标文件内容进行验收。</w:t>
      </w:r>
      <w:r>
        <w:rPr>
          <w:rFonts w:hint="eastAsia" w:ascii="仿宋" w:hAnsi="仿宋" w:eastAsia="仿宋" w:cs="仿宋"/>
          <w:b w:val="0"/>
          <w:bCs w:val="0"/>
          <w:color w:val="auto"/>
          <w:sz w:val="24"/>
          <w:szCs w:val="24"/>
          <w:highlight w:val="none"/>
          <w:lang w:val="en-US" w:eastAsia="zh-CN"/>
        </w:rPr>
        <w:t>②</w:t>
      </w:r>
      <w:r>
        <w:rPr>
          <w:rFonts w:hint="eastAsia" w:ascii="仿宋" w:hAnsi="仿宋" w:eastAsia="仿宋" w:cs="仿宋"/>
          <w:b w:val="0"/>
          <w:bCs w:val="0"/>
          <w:color w:val="auto"/>
          <w:sz w:val="24"/>
          <w:szCs w:val="24"/>
          <w:highlight w:val="none"/>
        </w:rPr>
        <w:t>、严格按照政府采购相关法律法规的要求进行验收。</w:t>
      </w:r>
      <w:r>
        <w:rPr>
          <w:rFonts w:hint="eastAsia" w:ascii="仿宋" w:hAnsi="仿宋" w:eastAsia="仿宋" w:cs="仿宋"/>
          <w:b w:val="0"/>
          <w:bCs w:val="0"/>
          <w:color w:val="auto"/>
          <w:sz w:val="24"/>
          <w:szCs w:val="24"/>
          <w:highlight w:val="none"/>
          <w:lang w:val="en-US" w:eastAsia="zh-CN"/>
        </w:rPr>
        <w:t>③</w:t>
      </w:r>
      <w:r>
        <w:rPr>
          <w:rFonts w:hint="eastAsia" w:ascii="仿宋" w:hAnsi="仿宋" w:eastAsia="仿宋" w:cs="仿宋"/>
          <w:b w:val="0"/>
          <w:bCs w:val="0"/>
          <w:color w:val="auto"/>
          <w:sz w:val="24"/>
          <w:szCs w:val="24"/>
          <w:highlight w:val="none"/>
        </w:rPr>
        <w:t>、采购人可根据项目情况邀请专家进行验收。</w:t>
      </w:r>
    </w:p>
    <w:p w14:paraId="78D5ADC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10、其他要求：</w:t>
      </w:r>
    </w:p>
    <w:p w14:paraId="53E999F7">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、技术文件：提供全套的操作手册及维修手册、光盘等，如有密码，则密码开放。</w:t>
      </w:r>
    </w:p>
    <w:p w14:paraId="754B3A42">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highlight w:val="none"/>
          <w:lang w:val="en-US" w:eastAsia="zh-CN"/>
        </w:rPr>
        <w:t>★2）、</w:t>
      </w:r>
      <w:r>
        <w:rPr>
          <w:rFonts w:hint="eastAsia" w:ascii="仿宋" w:hAnsi="仿宋" w:eastAsia="仿宋" w:cs="仿宋"/>
          <w:color w:val="auto"/>
          <w:sz w:val="24"/>
          <w:szCs w:val="24"/>
          <w:highlight w:val="none"/>
          <w:lang w:val="en-US" w:eastAsia="zh-CN"/>
        </w:rPr>
        <w:t>如需接入采购人相关信息化系统的产生所有费用，由投标人承担，提供承诺函。</w:t>
      </w:r>
    </w:p>
    <w:p w14:paraId="6EEEC8DA">
      <w:pPr>
        <w:pStyle w:val="17"/>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注：</w:t>
      </w:r>
    </w:p>
    <w:p w14:paraId="45272399">
      <w:pPr>
        <w:keepNext w:val="0"/>
        <w:keepLines w:val="0"/>
        <w:pageBreakBefore w:val="0"/>
        <w:widowControl w:val="0"/>
        <w:numPr>
          <w:ilvl w:val="0"/>
          <w:numId w:val="10"/>
        </w:numP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请投标人对招标文件第五章《采购需求》中的技术要求、商务要求等，逐条作出全面、真实的反映，若不如实填写、投标人自行承担相关法律责任。投标人除如实填写采购需求偏离表外，投标文件中提供技术支持资料支持采购需求偏离表中参数技术规格的应答。采购需求有要求，按要求提供技术支持材料，采购需求无要求，则需提供下列材料之一：①投标货物制造商公开发布的印刷资料（如datasheet、厂家白皮书、彩页、网站截图、软件功能截图等）；②检测机构出具的检测报告。未提交任何证明材料的视为“不满足采购需求”。如投标人技术响应与技术支持资料（或证明材料）不一致，将以技术支持资料（或证明材料）为准。若制造商公开发布的印刷资料与检测机构出具的检测报告不一致，以检测机构出具的检测报告为准。</w:t>
      </w:r>
    </w:p>
    <w:p w14:paraId="6848A058">
      <w:pPr>
        <w:keepNext w:val="0"/>
        <w:keepLines w:val="0"/>
        <w:pageBreakBefore w:val="0"/>
        <w:widowControl w:val="0"/>
        <w:numPr>
          <w:ilvl w:val="0"/>
          <w:numId w:val="10"/>
        </w:numPr>
        <w:kinsoku/>
        <w:wordWrap/>
        <w:overflowPunct/>
        <w:topLinePunct w:val="0"/>
        <w:autoSpaceDE/>
        <w:autoSpaceDN/>
        <w:bidi w:val="0"/>
        <w:adjustRightInd/>
        <w:snapToGrid/>
        <w:spacing w:line="440" w:lineRule="exact"/>
        <w:ind w:firstLine="480" w:firstLineChars="200"/>
        <w:textAlignment w:val="auto"/>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投标产品属于医疗器械的，应按国家市场监督管理总局颁发的 《医疗器械注册与备案管理办法》，办理医疗器械注册证或者办理备案，提供注册或备案证书。</w:t>
      </w:r>
    </w:p>
    <w:p w14:paraId="69846442">
      <w:pPr>
        <w:keepNext w:val="0"/>
        <w:keepLines w:val="0"/>
        <w:pageBreakBefore w:val="0"/>
        <w:widowControl w:val="0"/>
        <w:numPr>
          <w:ilvl w:val="0"/>
          <w:numId w:val="10"/>
        </w:numPr>
        <w:kinsoku/>
        <w:wordWrap/>
        <w:overflowPunct/>
        <w:topLinePunct w:val="0"/>
        <w:autoSpaceDE/>
        <w:autoSpaceDN/>
        <w:bidi w:val="0"/>
        <w:adjustRightInd/>
        <w:snapToGrid/>
        <w:spacing w:line="440" w:lineRule="exact"/>
        <w:ind w:firstLine="480" w:firstLineChars="200"/>
        <w:textAlignment w:val="auto"/>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编制响应文件时，投标人应详细列出所投产品的品牌、型号、配置参数及所投产品的技术支持资料，不得复制招标文件中的技术参数，否自视为</w:t>
      </w:r>
      <w:r>
        <w:rPr>
          <w:rFonts w:hint="eastAsia" w:ascii="仿宋" w:hAnsi="仿宋" w:eastAsia="仿宋" w:cs="仿宋"/>
          <w:b/>
          <w:bCs/>
          <w:sz w:val="24"/>
          <w:szCs w:val="24"/>
          <w:highlight w:val="none"/>
          <w:lang w:val="en-US" w:eastAsia="zh-CN"/>
        </w:rPr>
        <w:t>无效投标</w:t>
      </w:r>
      <w:r>
        <w:rPr>
          <w:rFonts w:hint="eastAsia" w:ascii="仿宋" w:hAnsi="仿宋" w:eastAsia="仿宋" w:cs="仿宋"/>
          <w:b w:val="0"/>
          <w:bCs w:val="0"/>
          <w:sz w:val="24"/>
          <w:szCs w:val="24"/>
          <w:highlight w:val="none"/>
          <w:lang w:val="en-US" w:eastAsia="zh-CN"/>
        </w:rPr>
        <w:t xml:space="preserve">。 </w:t>
      </w:r>
    </w:p>
    <w:p w14:paraId="42DD8FE8">
      <w:pPr>
        <w:keepNext w:val="0"/>
        <w:keepLines w:val="0"/>
        <w:pageBreakBefore w:val="0"/>
        <w:widowControl w:val="0"/>
        <w:numPr>
          <w:ilvl w:val="0"/>
          <w:numId w:val="10"/>
        </w:numPr>
        <w:kinsoku/>
        <w:wordWrap/>
        <w:overflowPunct/>
        <w:topLinePunct w:val="0"/>
        <w:autoSpaceDE/>
        <w:autoSpaceDN/>
        <w:bidi w:val="0"/>
        <w:adjustRightInd/>
        <w:snapToGrid/>
        <w:spacing w:line="440" w:lineRule="exact"/>
        <w:ind w:firstLine="480" w:firstLineChars="200"/>
        <w:textAlignment w:val="auto"/>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投标分项报价表的填写内容如型号规格、产地等如与医疗器械注册证或其它要求配套证书不一致或填写不明确，供货时以所附证书中的最高端型号或最高配置为准。</w:t>
      </w:r>
    </w:p>
    <w:p w14:paraId="7D73DEF2">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rPr>
          <w:rFonts w:hint="eastAsia" w:ascii="仿宋" w:hAnsi="仿宋" w:eastAsia="仿宋" w:cs="仿宋"/>
          <w:b/>
          <w:bCs/>
          <w:color w:val="auto"/>
          <w:sz w:val="24"/>
          <w:szCs w:val="24"/>
          <w:highlight w:val="yellow"/>
          <w:lang w:val="en-US" w:eastAsia="zh-CN"/>
        </w:rPr>
      </w:pPr>
    </w:p>
    <w:p w14:paraId="005F6227">
      <w:pPr>
        <w:rPr>
          <w:rFonts w:ascii="仿宋" w:hAnsi="仿宋" w:eastAsia="仿宋" w:cs="仿宋_GB2312"/>
          <w:sz w:val="32"/>
          <w:szCs w:val="32"/>
        </w:rPr>
      </w:pPr>
      <w:r>
        <w:rPr>
          <w:rFonts w:hint="eastAsia" w:ascii="仿宋" w:hAnsi="仿宋" w:eastAsia="仿宋" w:cs="仿宋_GB2312"/>
          <w:sz w:val="32"/>
          <w:szCs w:val="32"/>
        </w:rPr>
        <w:br w:type="page"/>
      </w:r>
    </w:p>
    <w:p w14:paraId="1C238429">
      <w:pPr>
        <w:pStyle w:val="2"/>
        <w:numPr>
          <w:ilvl w:val="0"/>
          <w:numId w:val="1"/>
        </w:numPr>
        <w:jc w:val="center"/>
        <w:rPr>
          <w:rFonts w:ascii="仿宋" w:hAnsi="仿宋" w:eastAsia="仿宋" w:cs="仿宋_GB2312"/>
          <w:sz w:val="32"/>
          <w:szCs w:val="32"/>
        </w:rPr>
      </w:pPr>
      <w:bookmarkStart w:id="33" w:name="_Toc12889"/>
      <w:r>
        <w:rPr>
          <w:rFonts w:hint="eastAsia" w:ascii="仿宋" w:hAnsi="仿宋" w:eastAsia="仿宋" w:cs="仿宋_GB2312"/>
          <w:sz w:val="32"/>
          <w:szCs w:val="32"/>
        </w:rPr>
        <w:t>评标程序、评标方法和评标标准</w:t>
      </w:r>
      <w:bookmarkEnd w:id="33"/>
    </w:p>
    <w:p w14:paraId="26FB5882">
      <w:pPr>
        <w:pStyle w:val="48"/>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_GB2312"/>
          <w:iCs w:val="0"/>
          <w:kern w:val="2"/>
          <w:sz w:val="24"/>
          <w:szCs w:val="24"/>
          <w:shd w:val="clear"/>
          <w:lang w:val="en-US" w:eastAsia="zh-CN" w:bidi="ar-SA"/>
        </w:rPr>
      </w:pPr>
      <w:bookmarkStart w:id="34" w:name="_Toc27440"/>
      <w:bookmarkStart w:id="35" w:name="_Toc27045"/>
      <w:r>
        <w:rPr>
          <w:rFonts w:hint="eastAsia" w:ascii="仿宋" w:hAnsi="仿宋" w:eastAsia="仿宋" w:cs="仿宋_GB2312"/>
          <w:iCs w:val="0"/>
          <w:kern w:val="2"/>
          <w:sz w:val="24"/>
          <w:szCs w:val="24"/>
          <w:shd w:val="clear"/>
          <w:lang w:val="en-US" w:eastAsia="zh-CN" w:bidi="ar-SA"/>
        </w:rPr>
        <w:t>根据《中华人民共和国政府采购法》及其实施条例、《政府采购货物和服务招标投标管理办法》及相关法律法规确定以下评标方法及标准。</w:t>
      </w:r>
    </w:p>
    <w:p w14:paraId="25A5E143">
      <w:pPr>
        <w:numPr>
          <w:ilvl w:val="0"/>
          <w:numId w:val="11"/>
        </w:numPr>
        <w:spacing w:line="500" w:lineRule="exact"/>
        <w:outlineLvl w:val="1"/>
        <w:rPr>
          <w:rFonts w:ascii="仿宋" w:hAnsi="仿宋" w:eastAsia="仿宋" w:cs="仿宋_GB2312"/>
          <w:b/>
          <w:bCs/>
          <w:sz w:val="24"/>
        </w:rPr>
      </w:pPr>
      <w:r>
        <w:rPr>
          <w:rFonts w:hint="eastAsia" w:ascii="仿宋" w:hAnsi="仿宋" w:eastAsia="仿宋" w:cs="仿宋_GB2312"/>
          <w:b/>
          <w:bCs/>
          <w:sz w:val="24"/>
        </w:rPr>
        <w:t>评标方法</w:t>
      </w:r>
      <w:bookmarkEnd w:id="34"/>
      <w:bookmarkEnd w:id="35"/>
      <w:r>
        <w:rPr>
          <w:rFonts w:hint="eastAsia" w:ascii="仿宋" w:hAnsi="仿宋" w:eastAsia="仿宋" w:cs="仿宋_GB2312"/>
          <w:b/>
          <w:bCs/>
          <w:sz w:val="24"/>
        </w:rPr>
        <w:t xml:space="preserve"> </w:t>
      </w:r>
    </w:p>
    <w:p w14:paraId="2ADD8052">
      <w:pPr>
        <w:spacing w:line="500" w:lineRule="exact"/>
        <w:ind w:firstLine="480" w:firstLineChars="200"/>
        <w:rPr>
          <w:rFonts w:ascii="仿宋" w:hAnsi="仿宋" w:eastAsia="仿宋" w:cs="仿宋_GB2312"/>
          <w:sz w:val="24"/>
        </w:rPr>
      </w:pPr>
      <w:r>
        <w:rPr>
          <w:rFonts w:hint="eastAsia" w:ascii="仿宋" w:hAnsi="仿宋" w:eastAsia="仿宋" w:cs="仿宋_GB2312"/>
          <w:sz w:val="24"/>
        </w:rPr>
        <w:t>本项目采用综合评分法，是指投标文件满足招标文件全部实质性要求，且按照评审因素的量化指标评审得分最高的</w:t>
      </w:r>
      <w:r>
        <w:rPr>
          <w:rFonts w:hint="eastAsia" w:ascii="仿宋" w:hAnsi="仿宋" w:eastAsia="仿宋" w:cs="仿宋_GB2312"/>
          <w:sz w:val="24"/>
          <w:lang w:eastAsia="zh-CN"/>
        </w:rPr>
        <w:t>投标人</w:t>
      </w:r>
      <w:r>
        <w:rPr>
          <w:rFonts w:hint="eastAsia" w:ascii="仿宋" w:hAnsi="仿宋" w:eastAsia="仿宋" w:cs="仿宋_GB2312"/>
          <w:sz w:val="24"/>
        </w:rPr>
        <w:t>为中标候选人的评标方法。</w:t>
      </w:r>
    </w:p>
    <w:p w14:paraId="28E5ECD0">
      <w:pPr>
        <w:numPr>
          <w:ilvl w:val="0"/>
          <w:numId w:val="11"/>
        </w:numPr>
        <w:spacing w:line="500" w:lineRule="exact"/>
        <w:outlineLvl w:val="1"/>
        <w:rPr>
          <w:rFonts w:ascii="仿宋" w:hAnsi="仿宋" w:eastAsia="仿宋" w:cs="仿宋_GB2312"/>
          <w:b/>
          <w:bCs/>
          <w:sz w:val="24"/>
        </w:rPr>
      </w:pPr>
      <w:bookmarkStart w:id="36" w:name="_Toc14780"/>
      <w:bookmarkStart w:id="37" w:name="_Toc12617"/>
      <w:r>
        <w:rPr>
          <w:rFonts w:hint="eastAsia" w:ascii="仿宋" w:hAnsi="仿宋" w:eastAsia="仿宋" w:cs="仿宋_GB2312"/>
          <w:b/>
          <w:bCs/>
          <w:sz w:val="24"/>
        </w:rPr>
        <w:t>评标原则</w:t>
      </w:r>
      <w:bookmarkEnd w:id="36"/>
      <w:bookmarkEnd w:id="37"/>
    </w:p>
    <w:p w14:paraId="6B83DC44">
      <w:pPr>
        <w:keepNext w:val="0"/>
        <w:keepLines w:val="0"/>
        <w:pageBreakBefore w:val="0"/>
        <w:widowControl w:val="0"/>
        <w:numPr>
          <w:ilvl w:val="1"/>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b/>
          <w:bCs/>
          <w:sz w:val="24"/>
        </w:rPr>
      </w:pPr>
      <w:r>
        <w:rPr>
          <w:rFonts w:hint="eastAsia" w:ascii="仿宋" w:hAnsi="仿宋" w:eastAsia="仿宋" w:cs="仿宋_GB2312"/>
          <w:sz w:val="24"/>
        </w:rPr>
        <w:t>评标活动遵循公平、公正、科学和择优的原则，以招标文件和投标文件为评标的基本依据，并按照招标文件规定的评标方法和评标标准进行评标。</w:t>
      </w:r>
    </w:p>
    <w:p w14:paraId="13851E03">
      <w:pPr>
        <w:keepNext w:val="0"/>
        <w:keepLines w:val="0"/>
        <w:pageBreakBefore w:val="0"/>
        <w:widowControl w:val="0"/>
        <w:numPr>
          <w:ilvl w:val="1"/>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rPr>
      </w:pPr>
      <w:r>
        <w:rPr>
          <w:rFonts w:hint="eastAsia" w:ascii="仿宋" w:hAnsi="仿宋" w:eastAsia="仿宋" w:cs="仿宋_GB2312"/>
          <w:sz w:val="24"/>
        </w:rPr>
        <w:t>具体评审事项由评标委员会负责，并按招标文件的规定办法进行评审。对招标文件中描述有歧义或前后不一致的地方，评标委员会有权按法律法规的规定进行评判，但对同一条款的评判应适用于每个</w:t>
      </w:r>
      <w:r>
        <w:rPr>
          <w:rFonts w:hint="eastAsia" w:ascii="仿宋" w:hAnsi="仿宋" w:eastAsia="仿宋" w:cs="仿宋_GB2312"/>
          <w:sz w:val="24"/>
          <w:lang w:eastAsia="zh-CN"/>
        </w:rPr>
        <w:t>投标人</w:t>
      </w:r>
      <w:r>
        <w:rPr>
          <w:rFonts w:hint="eastAsia" w:ascii="仿宋" w:hAnsi="仿宋" w:eastAsia="仿宋" w:cs="仿宋_GB2312"/>
          <w:sz w:val="24"/>
        </w:rPr>
        <w:t>。</w:t>
      </w:r>
    </w:p>
    <w:p w14:paraId="4D148331">
      <w:pPr>
        <w:numPr>
          <w:ilvl w:val="0"/>
          <w:numId w:val="11"/>
        </w:numPr>
        <w:spacing w:line="500" w:lineRule="exact"/>
        <w:outlineLvl w:val="1"/>
        <w:rPr>
          <w:rFonts w:ascii="仿宋" w:hAnsi="仿宋" w:eastAsia="仿宋" w:cs="仿宋_GB2312"/>
          <w:b/>
          <w:bCs/>
          <w:sz w:val="24"/>
        </w:rPr>
      </w:pPr>
      <w:bookmarkStart w:id="38" w:name="_Toc6046"/>
      <w:bookmarkStart w:id="39" w:name="_Toc11000"/>
      <w:r>
        <w:rPr>
          <w:rFonts w:hint="eastAsia" w:ascii="仿宋" w:hAnsi="仿宋" w:eastAsia="仿宋" w:cs="仿宋_GB2312"/>
          <w:b/>
          <w:bCs/>
          <w:sz w:val="24"/>
        </w:rPr>
        <w:t>资格审查</w:t>
      </w:r>
      <w:bookmarkEnd w:id="38"/>
      <w:bookmarkEnd w:id="39"/>
    </w:p>
    <w:p w14:paraId="3DC80E69">
      <w:pPr>
        <w:spacing w:line="500" w:lineRule="exact"/>
        <w:ind w:firstLine="480" w:firstLineChars="200"/>
        <w:rPr>
          <w:rFonts w:ascii="仿宋" w:hAnsi="仿宋" w:eastAsia="仿宋" w:cs="仿宋_GB2312"/>
          <w:sz w:val="24"/>
        </w:rPr>
      </w:pPr>
      <w:r>
        <w:rPr>
          <w:rFonts w:hint="eastAsia" w:ascii="仿宋" w:hAnsi="仿宋" w:eastAsia="仿宋" w:cs="仿宋_GB2312"/>
          <w:sz w:val="24"/>
        </w:rPr>
        <w:t>开标结束后，采购人或采购代理机构将根据《资格审查要求》中的规定，对</w:t>
      </w:r>
      <w:r>
        <w:rPr>
          <w:rFonts w:hint="eastAsia" w:ascii="仿宋" w:hAnsi="仿宋" w:eastAsia="仿宋" w:cs="仿宋_GB2312"/>
          <w:sz w:val="24"/>
          <w:lang w:eastAsia="zh-CN"/>
        </w:rPr>
        <w:t>投标人</w:t>
      </w:r>
      <w:r>
        <w:rPr>
          <w:rFonts w:hint="eastAsia" w:ascii="仿宋" w:hAnsi="仿宋" w:eastAsia="仿宋" w:cs="仿宋_GB2312"/>
          <w:sz w:val="24"/>
        </w:rPr>
        <w:t>进行资格审查，以确定</w:t>
      </w:r>
      <w:r>
        <w:rPr>
          <w:rFonts w:hint="eastAsia" w:ascii="仿宋" w:hAnsi="仿宋" w:eastAsia="仿宋" w:cs="仿宋_GB2312"/>
          <w:sz w:val="24"/>
          <w:lang w:eastAsia="zh-CN"/>
        </w:rPr>
        <w:t>投标人</w:t>
      </w:r>
      <w:r>
        <w:rPr>
          <w:rFonts w:hint="eastAsia" w:ascii="仿宋" w:hAnsi="仿宋" w:eastAsia="仿宋" w:cs="仿宋_GB2312"/>
          <w:sz w:val="24"/>
        </w:rPr>
        <w:t>是否具备投标资格，并形成资格审查结果。资格性审查中凡有其中任意一项未通过的，评审结果为未通过，未通过资格性审查的</w:t>
      </w:r>
      <w:r>
        <w:rPr>
          <w:rFonts w:hint="eastAsia" w:ascii="仿宋" w:hAnsi="仿宋" w:eastAsia="仿宋" w:cs="仿宋_GB2312"/>
          <w:sz w:val="24"/>
          <w:lang w:eastAsia="zh-CN"/>
        </w:rPr>
        <w:t>投标人</w:t>
      </w:r>
      <w:r>
        <w:rPr>
          <w:rFonts w:hint="eastAsia" w:ascii="仿宋" w:hAnsi="仿宋" w:eastAsia="仿宋" w:cs="仿宋_GB2312"/>
          <w:sz w:val="24"/>
        </w:rPr>
        <w:t>按</w:t>
      </w:r>
      <w:r>
        <w:rPr>
          <w:rFonts w:hint="eastAsia" w:ascii="仿宋" w:hAnsi="仿宋" w:eastAsia="仿宋" w:cs="仿宋_GB2312"/>
          <w:b/>
          <w:bCs/>
          <w:sz w:val="24"/>
        </w:rPr>
        <w:t>无效投标</w:t>
      </w:r>
      <w:r>
        <w:rPr>
          <w:rFonts w:hint="eastAsia" w:ascii="仿宋" w:hAnsi="仿宋" w:eastAsia="仿宋" w:cs="仿宋_GB2312"/>
          <w:sz w:val="24"/>
        </w:rPr>
        <w:t>处理，不进入符合性审查。</w:t>
      </w:r>
      <w:r>
        <w:rPr>
          <w:rFonts w:hint="eastAsia" w:ascii="仿宋" w:hAnsi="仿宋" w:eastAsia="仿宋" w:cs="仿宋_GB2312"/>
          <w:sz w:val="24"/>
          <w:lang w:val="en-US" w:eastAsia="zh-CN"/>
        </w:rPr>
        <w:t xml:space="preserve">资格审查合格的投标人不足 </w:t>
      </w:r>
      <w:r>
        <w:rPr>
          <w:rFonts w:hint="default" w:ascii="仿宋" w:hAnsi="仿宋" w:eastAsia="仿宋" w:cs="仿宋_GB2312"/>
          <w:sz w:val="24"/>
          <w:lang w:val="en-US" w:eastAsia="zh-CN"/>
        </w:rPr>
        <w:t xml:space="preserve">3 </w:t>
      </w:r>
      <w:r>
        <w:rPr>
          <w:rFonts w:hint="eastAsia" w:ascii="仿宋" w:hAnsi="仿宋" w:eastAsia="仿宋" w:cs="仿宋_GB2312"/>
          <w:sz w:val="24"/>
          <w:lang w:val="en-US" w:eastAsia="zh-CN"/>
        </w:rPr>
        <w:t>家的，应当终止采购活动，发布项目终止公告并说明原因，重新开展采购活动</w:t>
      </w:r>
      <w:r>
        <w:rPr>
          <w:rFonts w:hint="eastAsia" w:ascii="仿宋" w:hAnsi="仿宋" w:eastAsia="仿宋" w:cs="仿宋_GB2312"/>
          <w:sz w:val="24"/>
          <w:lang w:eastAsia="zh-CN"/>
        </w:rPr>
        <w:t>。</w:t>
      </w:r>
      <w:r>
        <w:rPr>
          <w:rFonts w:hint="eastAsia" w:ascii="仿宋" w:hAnsi="仿宋" w:eastAsia="仿宋" w:cs="仿宋_GB2312"/>
          <w:sz w:val="24"/>
        </w:rPr>
        <w:t>资格审查要求如下：</w:t>
      </w:r>
    </w:p>
    <w:p w14:paraId="337F5ED0">
      <w:pPr>
        <w:spacing w:line="500" w:lineRule="exact"/>
        <w:jc w:val="center"/>
        <w:rPr>
          <w:rFonts w:ascii="仿宋" w:hAnsi="仿宋" w:eastAsia="仿宋" w:cs="仿宋_GB2312"/>
          <w:b/>
          <w:bCs/>
          <w:sz w:val="24"/>
        </w:rPr>
      </w:pPr>
      <w:r>
        <w:rPr>
          <w:rFonts w:hint="eastAsia" w:ascii="仿宋" w:hAnsi="仿宋" w:eastAsia="仿宋" w:cs="仿宋_GB2312"/>
          <w:b/>
          <w:bCs/>
          <w:sz w:val="24"/>
        </w:rPr>
        <w:t>资格审查要求（适用于标项一、二）</w:t>
      </w:r>
    </w:p>
    <w:tbl>
      <w:tblPr>
        <w:tblStyle w:val="28"/>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1095"/>
        <w:gridCol w:w="5015"/>
        <w:gridCol w:w="3051"/>
      </w:tblGrid>
      <w:tr w14:paraId="5B5DB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496" w:type="dxa"/>
            <w:vAlign w:val="center"/>
          </w:tcPr>
          <w:p w14:paraId="13881D8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序号</w:t>
            </w:r>
          </w:p>
        </w:tc>
        <w:tc>
          <w:tcPr>
            <w:tcW w:w="1095" w:type="dxa"/>
            <w:vAlign w:val="center"/>
          </w:tcPr>
          <w:p w14:paraId="6D4587D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审查因素</w:t>
            </w:r>
          </w:p>
        </w:tc>
        <w:tc>
          <w:tcPr>
            <w:tcW w:w="5015" w:type="dxa"/>
            <w:vAlign w:val="center"/>
          </w:tcPr>
          <w:p w14:paraId="55B3490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审查要求</w:t>
            </w:r>
          </w:p>
        </w:tc>
        <w:tc>
          <w:tcPr>
            <w:tcW w:w="3051" w:type="dxa"/>
            <w:vAlign w:val="center"/>
          </w:tcPr>
          <w:p w14:paraId="6E757D7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lang w:val="en-US" w:eastAsia="zh-CN"/>
              </w:rPr>
              <w:t>要求说明</w:t>
            </w:r>
          </w:p>
        </w:tc>
      </w:tr>
      <w:tr w14:paraId="67BBF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dxa"/>
            <w:vAlign w:val="center"/>
          </w:tcPr>
          <w:p w14:paraId="3DBC95A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1</w:t>
            </w:r>
          </w:p>
        </w:tc>
        <w:tc>
          <w:tcPr>
            <w:tcW w:w="1095" w:type="dxa"/>
            <w:vAlign w:val="center"/>
          </w:tcPr>
          <w:p w14:paraId="24A0372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具有独立承担民事责任的能力</w:t>
            </w:r>
          </w:p>
        </w:tc>
        <w:tc>
          <w:tcPr>
            <w:tcW w:w="5015" w:type="dxa"/>
            <w:vAlign w:val="center"/>
          </w:tcPr>
          <w:p w14:paraId="2A0A91B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人为企业（包括合伙企业）的，应提供有效的“营业执照”；投标人为事业单位的，应提供有效的“事业单位法人证书”；投标人是非企业机构的，应提供有效的“执业许可证”、“登记证书”等证明文件;投标人是个体工商户的，应提供有效的“个体工商户营业执照”；投标人是自然人的，应提供有效的自然人身份证明。”（上述资料须复印件加盖公章）</w:t>
            </w:r>
          </w:p>
          <w:p w14:paraId="4C7A894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3051" w:type="dxa"/>
            <w:vAlign w:val="center"/>
          </w:tcPr>
          <w:p w14:paraId="6DA9E5B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提供对应的资格文件，格式以招标文件要求为准，无格式自行拟定。如果是联合体投标，联合体各方均需提供。</w:t>
            </w:r>
          </w:p>
        </w:tc>
      </w:tr>
      <w:tr w14:paraId="77DF8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dxa"/>
            <w:vAlign w:val="center"/>
          </w:tcPr>
          <w:p w14:paraId="3369FDD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2</w:t>
            </w:r>
          </w:p>
        </w:tc>
        <w:tc>
          <w:tcPr>
            <w:tcW w:w="1095" w:type="dxa"/>
            <w:vAlign w:val="center"/>
          </w:tcPr>
          <w:p w14:paraId="2BE71FD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具有良好的商业信誉和健全的财务会计制度</w:t>
            </w:r>
          </w:p>
        </w:tc>
        <w:tc>
          <w:tcPr>
            <w:tcW w:w="5015" w:type="dxa"/>
            <w:vAlign w:val="center"/>
          </w:tcPr>
          <w:p w14:paraId="5CC4A9F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须提供下列任意一项证明材料：（1）本单位上一年度由会计师事务所出具的财务审计报告扫描件加盖公章，【①当上一年度审计报告未出来时，可提供前一年度审计报告，但6月1日（含6月1日）以后开标项目必须提供上一年度审计报告，</w:t>
            </w:r>
            <w:r>
              <w:rPr>
                <w:rFonts w:hint="eastAsia" w:ascii="仿宋" w:hAnsi="仿宋" w:eastAsia="仿宋" w:cs="仿宋"/>
                <w:b/>
                <w:bCs/>
                <w:color w:val="auto"/>
                <w:sz w:val="21"/>
                <w:szCs w:val="21"/>
                <w:highlight w:val="none"/>
                <w:vertAlign w:val="baseline"/>
                <w:lang w:val="en-US" w:eastAsia="zh-CN"/>
              </w:rPr>
              <w:t>②审计报告须有注册会计师统一监管平台所赋验证码，未赋码的需作出相关说明</w:t>
            </w:r>
            <w:r>
              <w:rPr>
                <w:rFonts w:hint="eastAsia" w:ascii="仿宋" w:hAnsi="仿宋" w:eastAsia="仿宋" w:cs="仿宋"/>
                <w:b w:val="0"/>
                <w:bCs w:val="0"/>
                <w:color w:val="auto"/>
                <w:sz w:val="21"/>
                <w:szCs w:val="21"/>
                <w:highlight w:val="none"/>
                <w:vertAlign w:val="baseline"/>
                <w:lang w:val="en-US" w:eastAsia="zh-CN"/>
              </w:rPr>
              <w:t>】，包括“四表一注”，即资产负债表、利润表（损益表）、现金流量表、所有者权益变动表（如有）及其附注；（2）提供投标截止日前6个月内（含投标截止时间当月）任意1个月基本开户行出具的资信证明扫描件加盖公章；（3）投标人注册成立不足六个月的则提供投标人资格声明书作为证明材料。</w:t>
            </w:r>
          </w:p>
        </w:tc>
        <w:tc>
          <w:tcPr>
            <w:tcW w:w="3051" w:type="dxa"/>
            <w:vAlign w:val="center"/>
          </w:tcPr>
          <w:p w14:paraId="5FA5E53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提供对应的资格文件，格式以招标文件要求为准，无格式自行拟定。如果是联合体投标，联合体各方均需提供。</w:t>
            </w:r>
          </w:p>
        </w:tc>
      </w:tr>
      <w:tr w14:paraId="765A8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dxa"/>
            <w:vAlign w:val="center"/>
          </w:tcPr>
          <w:p w14:paraId="356EC06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3</w:t>
            </w:r>
          </w:p>
        </w:tc>
        <w:tc>
          <w:tcPr>
            <w:tcW w:w="1095" w:type="dxa"/>
            <w:vAlign w:val="center"/>
          </w:tcPr>
          <w:p w14:paraId="71EF654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具有履行合同所必需的设备和专业技术能力</w:t>
            </w:r>
          </w:p>
        </w:tc>
        <w:tc>
          <w:tcPr>
            <w:tcW w:w="5015" w:type="dxa"/>
            <w:vAlign w:val="center"/>
          </w:tcPr>
          <w:p w14:paraId="3046194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须提供具备履行合同所必需的设备和专业技术能力的书面声明原件（格式详见第七章投标文件格式附件1-5或自拟格式）。</w:t>
            </w:r>
          </w:p>
        </w:tc>
        <w:tc>
          <w:tcPr>
            <w:tcW w:w="3051" w:type="dxa"/>
            <w:vAlign w:val="center"/>
          </w:tcPr>
          <w:p w14:paraId="6C02426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提供对应的资格文件，格式以招标文件要求为准，无格式自行拟定。如果是联合体投标，联合体各方均需提供</w:t>
            </w:r>
            <w:r>
              <w:rPr>
                <w:rFonts w:hint="eastAsia" w:ascii="仿宋" w:hAnsi="仿宋" w:eastAsia="仿宋" w:cs="仿宋"/>
                <w:b w:val="0"/>
                <w:bCs w:val="0"/>
                <w:color w:val="auto"/>
                <w:spacing w:val="0"/>
                <w:kern w:val="2"/>
                <w:sz w:val="21"/>
                <w:szCs w:val="21"/>
                <w:highlight w:val="none"/>
                <w:u w:val="none"/>
                <w:vertAlign w:val="baseline"/>
                <w:lang w:val="en-US" w:eastAsia="zh-CN" w:bidi="ar"/>
              </w:rPr>
              <w:t>。</w:t>
            </w:r>
          </w:p>
        </w:tc>
      </w:tr>
      <w:tr w14:paraId="0A0E8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dxa"/>
            <w:vAlign w:val="center"/>
          </w:tcPr>
          <w:p w14:paraId="3DB833C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4</w:t>
            </w:r>
          </w:p>
        </w:tc>
        <w:tc>
          <w:tcPr>
            <w:tcW w:w="1095" w:type="dxa"/>
            <w:vAlign w:val="center"/>
          </w:tcPr>
          <w:p w14:paraId="0152505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有依法缴纳税收和依法缴纳社会保障资金的记录</w:t>
            </w:r>
          </w:p>
        </w:tc>
        <w:tc>
          <w:tcPr>
            <w:tcW w:w="5015" w:type="dxa"/>
            <w:vAlign w:val="center"/>
          </w:tcPr>
          <w:p w14:paraId="7178528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1.须提供投标文件递交截止日期之前六个月内任何一期的依法缴纳税收的相关证明材料（如投标人缴纳的增值税、所得税、印花税等我国现行税种中任意一项即可）或证明文件扫描件加盖公章（依法免税的应提供相应文件说明）</w:t>
            </w:r>
          </w:p>
          <w:p w14:paraId="26653B5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2.须提供投标文件递交截止日期之前六个月内为员工缴纳社会保障资金的证明材料扫描件加盖公章（任意一个月即可），证明材料是缴纳社会保险的凭据（专用收据或社会保险缴纳清单或银行回单等）（依法不需要缴纳社会保障资金的应提供相应文件说明）</w:t>
            </w:r>
          </w:p>
        </w:tc>
        <w:tc>
          <w:tcPr>
            <w:tcW w:w="3051" w:type="dxa"/>
            <w:vAlign w:val="center"/>
          </w:tcPr>
          <w:p w14:paraId="0BC421B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提供对应的资格文件，格式以招标文件要求为准，无格式自行拟定。如果是联合体投标，联合体各方均需提供。</w:t>
            </w:r>
          </w:p>
        </w:tc>
      </w:tr>
      <w:tr w14:paraId="17656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dxa"/>
            <w:vAlign w:val="center"/>
          </w:tcPr>
          <w:p w14:paraId="4FCE43E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5</w:t>
            </w:r>
          </w:p>
        </w:tc>
        <w:tc>
          <w:tcPr>
            <w:tcW w:w="1095" w:type="dxa"/>
            <w:vAlign w:val="center"/>
          </w:tcPr>
          <w:p w14:paraId="7C2DAD8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参加政府采购活动前三年内，在经营活动中没有重大违法记录</w:t>
            </w:r>
          </w:p>
        </w:tc>
        <w:tc>
          <w:tcPr>
            <w:tcW w:w="5015" w:type="dxa"/>
            <w:vAlign w:val="center"/>
          </w:tcPr>
          <w:p w14:paraId="6AB69A0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参加采购活动前3年内，在经营活动中没有重大违法记录，提供投标人资格声明书加盖公章。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c>
          <w:tcPr>
            <w:tcW w:w="3051" w:type="dxa"/>
            <w:vAlign w:val="center"/>
          </w:tcPr>
          <w:p w14:paraId="1424A00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提供对应的资格文件，格式以招标文件要求为准，无格式自行拟定。如果是联合体投标，联合体各方均需提供</w:t>
            </w:r>
            <w:r>
              <w:rPr>
                <w:rFonts w:hint="eastAsia" w:ascii="仿宋" w:hAnsi="仿宋" w:eastAsia="仿宋" w:cs="仿宋"/>
                <w:b w:val="0"/>
                <w:bCs w:val="0"/>
                <w:color w:val="auto"/>
                <w:spacing w:val="0"/>
                <w:kern w:val="2"/>
                <w:sz w:val="21"/>
                <w:szCs w:val="21"/>
                <w:highlight w:val="none"/>
                <w:u w:val="none"/>
                <w:vertAlign w:val="baseline"/>
                <w:lang w:val="en-US" w:eastAsia="zh-CN" w:bidi="ar"/>
              </w:rPr>
              <w:t>。</w:t>
            </w:r>
          </w:p>
        </w:tc>
      </w:tr>
      <w:tr w14:paraId="10528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dxa"/>
            <w:vAlign w:val="center"/>
          </w:tcPr>
          <w:p w14:paraId="51C7CF7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6</w:t>
            </w:r>
          </w:p>
        </w:tc>
        <w:tc>
          <w:tcPr>
            <w:tcW w:w="1095" w:type="dxa"/>
            <w:vAlign w:val="center"/>
          </w:tcPr>
          <w:p w14:paraId="3A5AB4C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落实政府采购政策</w:t>
            </w:r>
          </w:p>
          <w:p w14:paraId="4263F43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的资格要求</w:t>
            </w:r>
          </w:p>
        </w:tc>
        <w:tc>
          <w:tcPr>
            <w:tcW w:w="5015" w:type="dxa"/>
            <w:vAlign w:val="center"/>
          </w:tcPr>
          <w:p w14:paraId="5D9F4481">
            <w:pPr>
              <w:pStyle w:val="26"/>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sz w:val="24"/>
                <w:szCs w:val="24"/>
                <w:highlight w:val="none"/>
                <w:lang w:val="en-US" w:eastAsia="zh-CN"/>
              </w:rPr>
              <w:t>本标项</w:t>
            </w:r>
            <w:r>
              <w:rPr>
                <w:rFonts w:hint="eastAsia" w:ascii="仿宋" w:hAnsi="仿宋" w:eastAsia="仿宋" w:cs="仿宋"/>
                <w:sz w:val="24"/>
                <w:szCs w:val="24"/>
                <w:highlight w:val="none"/>
                <w:u w:val="none"/>
                <w:lang w:val="en-US" w:eastAsia="zh-CN"/>
              </w:rPr>
              <w:t>预留部分采购项目预算专门面向中小企业采购。对于预留份额，提供的货物由符合政策要求的中小企业或财库〔2014〕68号文规定的企业或残疾人福利性单位所制造，预留份额通过以下措施进行:要求获得采购合同的投标人将本采购标项合同金额的至少30%分包给一家或者多家中小企业，这其中预留给小微企业的比例至少60%（即至少达本标项合同金额的18%）。接受分包合同的中小企业与分包企业之间不得存在直接控股、管理关系。</w:t>
            </w:r>
          </w:p>
        </w:tc>
        <w:tc>
          <w:tcPr>
            <w:tcW w:w="3051" w:type="dxa"/>
            <w:vAlign w:val="center"/>
          </w:tcPr>
          <w:p w14:paraId="157E3B3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请根据要求提供《中小企业声明函》。格式以采购文件要求为准。</w:t>
            </w:r>
          </w:p>
          <w:p w14:paraId="055599E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请根据要求提供《分包意向协议》，并在分包意向协议中进行相关比例说明。格式以采购文件要求为准，无格式自行拟定。</w:t>
            </w:r>
          </w:p>
        </w:tc>
      </w:tr>
      <w:tr w14:paraId="1B1FC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dxa"/>
            <w:vAlign w:val="center"/>
          </w:tcPr>
          <w:p w14:paraId="5682EAE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7</w:t>
            </w:r>
          </w:p>
        </w:tc>
        <w:tc>
          <w:tcPr>
            <w:tcW w:w="1095" w:type="dxa"/>
            <w:vAlign w:val="center"/>
          </w:tcPr>
          <w:p w14:paraId="5C52A8F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特定资格要求（1）</w:t>
            </w:r>
          </w:p>
        </w:tc>
        <w:tc>
          <w:tcPr>
            <w:tcW w:w="5015" w:type="dxa"/>
            <w:shd w:val="clear" w:color="auto" w:fill="auto"/>
            <w:vAlign w:val="center"/>
          </w:tcPr>
          <w:p w14:paraId="176BF2C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kern w:val="2"/>
                <w:sz w:val="21"/>
                <w:szCs w:val="21"/>
                <w:highlight w:val="none"/>
                <w:vertAlign w:val="baseline"/>
                <w:lang w:val="en-US" w:eastAsia="zh-CN" w:bidi="ar-SA"/>
              </w:rPr>
            </w:pPr>
            <w:r>
              <w:rPr>
                <w:rFonts w:hint="eastAsia" w:ascii="仿宋" w:hAnsi="仿宋" w:eastAsia="仿宋" w:cs="仿宋"/>
                <w:b w:val="0"/>
                <w:bCs w:val="0"/>
                <w:sz w:val="21"/>
                <w:szCs w:val="21"/>
                <w:highlight w:val="none"/>
                <w:vertAlign w:val="baseline"/>
                <w:lang w:val="en-US" w:eastAsia="zh-CN"/>
              </w:rPr>
              <w:t>投标人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tc>
        <w:tc>
          <w:tcPr>
            <w:tcW w:w="3051" w:type="dxa"/>
            <w:shd w:val="clear" w:color="auto" w:fill="auto"/>
            <w:vAlign w:val="center"/>
          </w:tcPr>
          <w:p w14:paraId="578B7DE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kern w:val="2"/>
                <w:sz w:val="21"/>
                <w:szCs w:val="21"/>
                <w:highlight w:val="none"/>
                <w:vertAlign w:val="baseline"/>
                <w:lang w:val="en-US" w:eastAsia="zh-CN" w:bidi="ar-SA"/>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投标人可以提供对应的提供查询截图，也可以不提供。最终</w:t>
            </w:r>
            <w:r>
              <w:rPr>
                <w:rFonts w:hint="eastAsia" w:ascii="仿宋" w:hAnsi="仿宋" w:eastAsia="仿宋" w:cs="仿宋"/>
                <w:b w:val="0"/>
                <w:bCs w:val="0"/>
                <w:sz w:val="21"/>
                <w:szCs w:val="21"/>
                <w:highlight w:val="none"/>
                <w:vertAlign w:val="baseline"/>
                <w:lang w:val="en-US" w:eastAsia="zh-CN"/>
              </w:rPr>
              <w:t>以资格审查人员于投标（响应）截止时间当天在“信用中国”网站（www.creditchina.gov.cn）及中国政府采购网（http://www.ccgp.gov.cn/）查询结果为准，并保存信用记录查询结果网页截图或信用报告等。如相关失信记录已失效，供应商需提供相关证明资料。如组成联合体参加政府采购活动的，将对所有联合体成员进行信用记录查询，联合体成员存在不良信用记录的，视同联合体存在不良信用记录。</w:t>
            </w:r>
          </w:p>
        </w:tc>
      </w:tr>
      <w:tr w14:paraId="09CE0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dxa"/>
            <w:vAlign w:val="center"/>
          </w:tcPr>
          <w:p w14:paraId="52FEDCB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8</w:t>
            </w:r>
          </w:p>
        </w:tc>
        <w:tc>
          <w:tcPr>
            <w:tcW w:w="1095" w:type="dxa"/>
            <w:shd w:val="clear" w:color="auto" w:fill="auto"/>
            <w:vAlign w:val="center"/>
          </w:tcPr>
          <w:p w14:paraId="7E7A8EE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特定资格要求（2）</w:t>
            </w:r>
          </w:p>
        </w:tc>
        <w:tc>
          <w:tcPr>
            <w:tcW w:w="5015" w:type="dxa"/>
            <w:shd w:val="clear" w:color="auto" w:fill="auto"/>
            <w:vAlign w:val="center"/>
          </w:tcPr>
          <w:p w14:paraId="4102340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单位负责人为同一人或者存在直接控股、管理关系的不同供应商，不得同时参加本采购项目（或采购包）投标（响应）。</w:t>
            </w:r>
          </w:p>
        </w:tc>
        <w:tc>
          <w:tcPr>
            <w:tcW w:w="3051" w:type="dxa"/>
            <w:vAlign w:val="center"/>
          </w:tcPr>
          <w:p w14:paraId="41D0B78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提供声明函，格式以招标文件要求为准，无格式自行拟定。</w:t>
            </w:r>
          </w:p>
        </w:tc>
      </w:tr>
      <w:tr w14:paraId="3F49D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dxa"/>
            <w:vAlign w:val="center"/>
          </w:tcPr>
          <w:p w14:paraId="15B3DB3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9</w:t>
            </w:r>
          </w:p>
        </w:tc>
        <w:tc>
          <w:tcPr>
            <w:tcW w:w="1095" w:type="dxa"/>
            <w:shd w:val="clear" w:color="auto" w:fill="auto"/>
            <w:vAlign w:val="center"/>
          </w:tcPr>
          <w:p w14:paraId="6D195C8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特定资格要求（3）</w:t>
            </w:r>
          </w:p>
        </w:tc>
        <w:tc>
          <w:tcPr>
            <w:tcW w:w="5015" w:type="dxa"/>
            <w:shd w:val="clear" w:color="auto" w:fill="auto"/>
            <w:vAlign w:val="center"/>
          </w:tcPr>
          <w:p w14:paraId="3061562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为本项目提供整体设计、规范编制或者项目管理、监理、检测等服务的供应商，不得再参与本项目投标（响应）。</w:t>
            </w:r>
          </w:p>
        </w:tc>
        <w:tc>
          <w:tcPr>
            <w:tcW w:w="3051" w:type="dxa"/>
            <w:vAlign w:val="center"/>
          </w:tcPr>
          <w:p w14:paraId="773717B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提供声明函，格式以招标文件要求为准，无格式自行拟定。</w:t>
            </w:r>
          </w:p>
        </w:tc>
      </w:tr>
      <w:tr w14:paraId="0CA2C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dxa"/>
            <w:vAlign w:val="center"/>
          </w:tcPr>
          <w:p w14:paraId="180DB76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10</w:t>
            </w:r>
          </w:p>
        </w:tc>
        <w:tc>
          <w:tcPr>
            <w:tcW w:w="1095" w:type="dxa"/>
            <w:vAlign w:val="center"/>
          </w:tcPr>
          <w:p w14:paraId="788C090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特定资格要求（4）</w:t>
            </w:r>
          </w:p>
        </w:tc>
        <w:tc>
          <w:tcPr>
            <w:tcW w:w="5015" w:type="dxa"/>
            <w:vAlign w:val="center"/>
          </w:tcPr>
          <w:p w14:paraId="77985F29">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color w:val="auto"/>
                <w:sz w:val="21"/>
                <w:szCs w:val="21"/>
                <w:highlight w:val="none"/>
                <w:lang w:val="en-US" w:eastAsia="zh-CN"/>
              </w:rPr>
              <w:t>投标产品属于医疗器械的，若</w:t>
            </w:r>
            <w:r>
              <w:rPr>
                <w:rFonts w:hint="eastAsia" w:ascii="仿宋" w:hAnsi="仿宋" w:eastAsia="仿宋" w:cs="仿宋"/>
                <w:b/>
                <w:bCs w:val="0"/>
                <w:color w:val="auto"/>
                <w:sz w:val="21"/>
                <w:szCs w:val="21"/>
                <w:highlight w:val="none"/>
                <w:lang w:val="en-US" w:eastAsia="zh-CN"/>
              </w:rPr>
              <w:t>投标人为货物制造商，全部采购标的</w:t>
            </w:r>
            <w:r>
              <w:rPr>
                <w:rFonts w:hint="eastAsia" w:ascii="仿宋" w:hAnsi="仿宋" w:eastAsia="仿宋" w:cs="仿宋"/>
                <w:b w:val="0"/>
                <w:bCs/>
                <w:color w:val="auto"/>
                <w:sz w:val="21"/>
                <w:szCs w:val="21"/>
                <w:highlight w:val="none"/>
                <w:lang w:val="en-US" w:eastAsia="zh-CN"/>
              </w:rPr>
              <w:t>使用</w:t>
            </w:r>
            <w:r>
              <w:rPr>
                <w:rFonts w:hint="eastAsia" w:ascii="仿宋" w:hAnsi="仿宋" w:eastAsia="仿宋" w:cs="仿宋"/>
                <w:b/>
                <w:bCs w:val="0"/>
                <w:color w:val="auto"/>
                <w:sz w:val="21"/>
                <w:szCs w:val="21"/>
                <w:highlight w:val="none"/>
                <w:lang w:val="en-US" w:eastAsia="zh-CN"/>
              </w:rPr>
              <w:t>自身生产</w:t>
            </w:r>
            <w:r>
              <w:rPr>
                <w:rFonts w:hint="eastAsia" w:ascii="仿宋" w:hAnsi="仿宋" w:eastAsia="仿宋" w:cs="仿宋"/>
                <w:b w:val="0"/>
                <w:bCs/>
                <w:color w:val="auto"/>
                <w:sz w:val="21"/>
                <w:szCs w:val="21"/>
                <w:highlight w:val="none"/>
                <w:lang w:val="en-US" w:eastAsia="zh-CN"/>
              </w:rPr>
              <w:t>的产品投标时，所投产品属第一类医疗器械的应具有《医疗器械生产备案凭证》，属第二类、第三类医疗器械的应具有《医疗器械生产许可证》</w:t>
            </w:r>
            <w:r>
              <w:rPr>
                <w:rFonts w:hint="eastAsia" w:ascii="仿宋" w:hAnsi="仿宋" w:eastAsia="仿宋" w:cs="仿宋"/>
                <w:color w:val="auto"/>
                <w:sz w:val="21"/>
                <w:szCs w:val="21"/>
                <w:highlight w:val="none"/>
                <w:lang w:val="en-US" w:eastAsia="zh-CN"/>
              </w:rPr>
              <w:t>；</w:t>
            </w:r>
            <w:r>
              <w:rPr>
                <w:rFonts w:hint="eastAsia" w:ascii="仿宋" w:hAnsi="仿宋" w:eastAsia="仿宋" w:cs="仿宋"/>
                <w:b/>
                <w:bCs w:val="0"/>
                <w:color w:val="auto"/>
                <w:sz w:val="21"/>
                <w:szCs w:val="21"/>
                <w:highlight w:val="none"/>
                <w:lang w:val="en-US" w:eastAsia="zh-CN"/>
              </w:rPr>
              <w:t>若投标人为代理商</w:t>
            </w:r>
            <w:r>
              <w:rPr>
                <w:rFonts w:hint="eastAsia" w:ascii="仿宋" w:hAnsi="仿宋" w:eastAsia="仿宋" w:cs="仿宋"/>
                <w:color w:val="auto"/>
                <w:sz w:val="21"/>
                <w:szCs w:val="21"/>
                <w:highlight w:val="none"/>
                <w:lang w:val="en-US" w:eastAsia="zh-CN"/>
              </w:rPr>
              <w:t>所投产品属于第二类医疗器械的的须具有《医疗器械经营备案凭证》或《医疗器械经营许可证》；所投产品属于第三类医疗器械的的须具有《医疗器械经营许可证》。</w:t>
            </w:r>
          </w:p>
        </w:tc>
        <w:tc>
          <w:tcPr>
            <w:tcW w:w="3051" w:type="dxa"/>
            <w:vAlign w:val="center"/>
          </w:tcPr>
          <w:p w14:paraId="04D15E0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根据所投产品，上传对应的资格文件扫描件加盖电子印章。如果是联合体投标，联合体各方均需提供。</w:t>
            </w:r>
          </w:p>
        </w:tc>
      </w:tr>
    </w:tbl>
    <w:p w14:paraId="02E048B9">
      <w:pPr>
        <w:numPr>
          <w:ilvl w:val="0"/>
          <w:numId w:val="11"/>
        </w:numPr>
        <w:spacing w:line="500" w:lineRule="exact"/>
        <w:outlineLvl w:val="1"/>
        <w:rPr>
          <w:rFonts w:ascii="仿宋" w:hAnsi="仿宋" w:eastAsia="仿宋" w:cs="仿宋_GB2312"/>
          <w:b/>
          <w:bCs/>
          <w:sz w:val="24"/>
        </w:rPr>
      </w:pPr>
      <w:bookmarkStart w:id="40" w:name="_Toc4337"/>
      <w:bookmarkStart w:id="41" w:name="_Toc10351"/>
      <w:r>
        <w:rPr>
          <w:rFonts w:hint="eastAsia" w:ascii="仿宋" w:hAnsi="仿宋" w:eastAsia="仿宋" w:cs="仿宋_GB2312"/>
          <w:b/>
          <w:bCs/>
          <w:sz w:val="24"/>
        </w:rPr>
        <w:t>符合性审查</w:t>
      </w:r>
      <w:bookmarkEnd w:id="40"/>
      <w:bookmarkEnd w:id="41"/>
    </w:p>
    <w:p w14:paraId="31FBA987">
      <w:pPr>
        <w:spacing w:line="500" w:lineRule="exact"/>
        <w:ind w:firstLine="480" w:firstLineChars="200"/>
        <w:rPr>
          <w:rFonts w:ascii="仿宋" w:hAnsi="仿宋" w:eastAsia="仿宋" w:cs="仿宋_GB2312"/>
          <w:sz w:val="24"/>
        </w:rPr>
      </w:pPr>
      <w:r>
        <w:rPr>
          <w:rFonts w:hint="eastAsia" w:ascii="仿宋" w:hAnsi="仿宋" w:eastAsia="仿宋" w:cs="仿宋"/>
          <w:color w:val="auto"/>
          <w:sz w:val="24"/>
          <w:szCs w:val="24"/>
          <w:highlight w:val="none"/>
        </w:rPr>
        <w:t>评标委员会应当对</w:t>
      </w:r>
      <w:r>
        <w:rPr>
          <w:rFonts w:hint="eastAsia" w:ascii="仿宋" w:hAnsi="仿宋" w:eastAsia="仿宋" w:cs="仿宋"/>
          <w:color w:val="auto"/>
          <w:sz w:val="24"/>
          <w:szCs w:val="24"/>
          <w:highlight w:val="none"/>
          <w:lang w:val="en-US" w:eastAsia="zh-CN"/>
        </w:rPr>
        <w:t>通过</w:t>
      </w:r>
      <w:r>
        <w:rPr>
          <w:rFonts w:hint="eastAsia" w:ascii="仿宋" w:hAnsi="仿宋" w:eastAsia="仿宋" w:cs="仿宋"/>
          <w:color w:val="auto"/>
          <w:sz w:val="24"/>
          <w:szCs w:val="24"/>
          <w:highlight w:val="none"/>
        </w:rPr>
        <w:t>资格</w:t>
      </w:r>
      <w:r>
        <w:rPr>
          <w:rFonts w:hint="eastAsia" w:ascii="仿宋" w:hAnsi="仿宋" w:eastAsia="仿宋" w:cs="仿宋"/>
          <w:color w:val="auto"/>
          <w:sz w:val="24"/>
          <w:szCs w:val="24"/>
          <w:highlight w:val="none"/>
          <w:lang w:val="en-US" w:eastAsia="zh-CN"/>
        </w:rPr>
        <w:t>审查</w:t>
      </w:r>
      <w:r>
        <w:rPr>
          <w:rFonts w:hint="eastAsia" w:ascii="仿宋" w:hAnsi="仿宋" w:eastAsia="仿宋" w:cs="仿宋"/>
          <w:color w:val="auto"/>
          <w:sz w:val="24"/>
          <w:szCs w:val="24"/>
          <w:highlight w:val="none"/>
        </w:rPr>
        <w:t>的投标人的投标文件进行符合性审查，</w:t>
      </w:r>
      <w:r>
        <w:rPr>
          <w:rFonts w:hint="eastAsia" w:ascii="仿宋" w:hAnsi="仿宋" w:eastAsia="仿宋" w:cs="仿宋"/>
          <w:sz w:val="24"/>
        </w:rPr>
        <w:t>评标委员会根据《符合性审查要求》中规定的审查因素和审查内容</w:t>
      </w:r>
      <w:r>
        <w:rPr>
          <w:rFonts w:hint="eastAsia" w:ascii="仿宋" w:hAnsi="仿宋" w:eastAsia="仿宋" w:cs="仿宋"/>
          <w:sz w:val="24"/>
          <w:lang w:eastAsia="zh-CN"/>
        </w:rPr>
        <w:t>，</w:t>
      </w:r>
      <w:r>
        <w:rPr>
          <w:rFonts w:hint="eastAsia" w:ascii="仿宋" w:hAnsi="仿宋" w:eastAsia="仿宋" w:cs="仿宋"/>
          <w:sz w:val="24"/>
        </w:rPr>
        <w:t>对</w:t>
      </w:r>
      <w:r>
        <w:rPr>
          <w:rFonts w:hint="eastAsia" w:ascii="仿宋" w:hAnsi="仿宋" w:eastAsia="仿宋" w:cs="仿宋"/>
          <w:sz w:val="24"/>
          <w:lang w:eastAsia="zh-CN"/>
        </w:rPr>
        <w:t>投标人</w:t>
      </w:r>
      <w:r>
        <w:rPr>
          <w:rFonts w:hint="eastAsia" w:ascii="仿宋" w:hAnsi="仿宋" w:eastAsia="仿宋" w:cs="仿宋"/>
          <w:sz w:val="24"/>
        </w:rPr>
        <w:t>的投标文件是否实质上响应招标文件进行符合性审查</w:t>
      </w:r>
      <w:r>
        <w:rPr>
          <w:rFonts w:hint="eastAsia" w:ascii="仿宋" w:hAnsi="仿宋" w:eastAsia="仿宋" w:cs="仿宋"/>
          <w:sz w:val="24"/>
          <w:lang w:eastAsia="zh-CN"/>
        </w:rPr>
        <w:t>，</w:t>
      </w:r>
      <w:r>
        <w:rPr>
          <w:rFonts w:hint="eastAsia" w:ascii="仿宋" w:hAnsi="仿宋" w:eastAsia="仿宋" w:cs="仿宋"/>
          <w:color w:val="auto"/>
          <w:sz w:val="24"/>
          <w:szCs w:val="24"/>
          <w:highlight w:val="none"/>
        </w:rPr>
        <w:t>以确定其是否满足招标文件的实质性要求</w:t>
      </w:r>
      <w:r>
        <w:rPr>
          <w:rFonts w:hint="eastAsia" w:ascii="仿宋" w:hAnsi="仿宋" w:eastAsia="仿宋" w:cs="仿宋"/>
          <w:color w:val="auto"/>
          <w:sz w:val="24"/>
          <w:szCs w:val="24"/>
          <w:highlight w:val="none"/>
          <w:lang w:eastAsia="zh-CN"/>
        </w:rPr>
        <w:t>，</w:t>
      </w:r>
      <w:r>
        <w:rPr>
          <w:rFonts w:hint="eastAsia" w:ascii="仿宋" w:hAnsi="仿宋" w:eastAsia="仿宋" w:cs="仿宋"/>
          <w:sz w:val="24"/>
        </w:rPr>
        <w:t>并形成符合性审查评审结果</w:t>
      </w:r>
      <w:r>
        <w:rPr>
          <w:rFonts w:hint="eastAsia" w:ascii="仿宋" w:hAnsi="仿宋" w:eastAsia="仿宋" w:cs="仿宋"/>
          <w:color w:val="auto"/>
          <w:sz w:val="24"/>
          <w:szCs w:val="24"/>
          <w:highlight w:val="none"/>
        </w:rPr>
        <w:t>。投标人必须通过符合性审查的全部评审指标</w:t>
      </w:r>
      <w:r>
        <w:rPr>
          <w:rFonts w:hint="eastAsia" w:ascii="仿宋" w:hAnsi="仿宋" w:eastAsia="仿宋" w:cs="仿宋"/>
          <w:color w:val="auto"/>
          <w:sz w:val="24"/>
          <w:szCs w:val="24"/>
          <w:highlight w:val="none"/>
          <w:lang w:eastAsia="zh-CN"/>
        </w:rPr>
        <w:t>，</w:t>
      </w:r>
      <w:r>
        <w:rPr>
          <w:rFonts w:hint="eastAsia" w:ascii="仿宋" w:hAnsi="仿宋" w:eastAsia="仿宋" w:cs="仿宋"/>
          <w:sz w:val="24"/>
        </w:rPr>
        <w:t>符合性审查中凡有其中任意一项未通过的，评审结果为未通过，未通过符合性审查的</w:t>
      </w:r>
      <w:r>
        <w:rPr>
          <w:rFonts w:hint="eastAsia" w:ascii="仿宋" w:hAnsi="仿宋" w:eastAsia="仿宋" w:cs="仿宋"/>
          <w:sz w:val="24"/>
          <w:lang w:eastAsia="zh-CN"/>
        </w:rPr>
        <w:t>投标人</w:t>
      </w:r>
      <w:r>
        <w:rPr>
          <w:rFonts w:hint="eastAsia" w:ascii="仿宋" w:hAnsi="仿宋" w:eastAsia="仿宋" w:cs="仿宋"/>
          <w:sz w:val="24"/>
        </w:rPr>
        <w:t>按</w:t>
      </w:r>
      <w:r>
        <w:rPr>
          <w:rFonts w:hint="eastAsia" w:ascii="仿宋" w:hAnsi="仿宋" w:eastAsia="仿宋" w:cs="仿宋"/>
          <w:b/>
          <w:bCs/>
          <w:sz w:val="24"/>
        </w:rPr>
        <w:t>无效投标</w:t>
      </w:r>
      <w:r>
        <w:rPr>
          <w:rFonts w:hint="eastAsia" w:ascii="仿宋" w:hAnsi="仿宋" w:eastAsia="仿宋" w:cs="仿宋"/>
          <w:sz w:val="24"/>
        </w:rPr>
        <w:t>处理，不进入详细评审</w:t>
      </w:r>
      <w:r>
        <w:rPr>
          <w:rFonts w:hint="eastAsia" w:ascii="仿宋" w:hAnsi="仿宋" w:eastAsia="仿宋" w:cs="仿宋_GB2312"/>
          <w:sz w:val="24"/>
        </w:rPr>
        <w:t>。</w:t>
      </w:r>
      <w:r>
        <w:rPr>
          <w:rFonts w:hint="eastAsia" w:ascii="仿宋" w:hAnsi="仿宋" w:eastAsia="仿宋" w:cs="仿宋_GB2312"/>
          <w:sz w:val="24"/>
          <w:lang w:val="en-US" w:eastAsia="zh-CN"/>
        </w:rPr>
        <w:t>通过</w:t>
      </w:r>
      <w:r>
        <w:rPr>
          <w:rFonts w:hint="eastAsia" w:ascii="仿宋" w:hAnsi="仿宋" w:eastAsia="仿宋" w:cs="仿宋_GB2312"/>
          <w:sz w:val="24"/>
        </w:rPr>
        <w:t>符合性审查</w:t>
      </w:r>
      <w:r>
        <w:rPr>
          <w:rFonts w:hint="eastAsia" w:ascii="仿宋" w:hAnsi="仿宋" w:eastAsia="仿宋" w:cs="仿宋_GB2312"/>
          <w:sz w:val="24"/>
          <w:lang w:val="en-US" w:eastAsia="zh-CN"/>
        </w:rPr>
        <w:t>的</w:t>
      </w:r>
      <w:r>
        <w:rPr>
          <w:rFonts w:hint="eastAsia" w:ascii="仿宋" w:hAnsi="仿宋" w:eastAsia="仿宋" w:cs="仿宋_GB2312"/>
          <w:sz w:val="24"/>
        </w:rPr>
        <w:t>有效</w:t>
      </w:r>
      <w:r>
        <w:rPr>
          <w:rFonts w:hint="eastAsia" w:ascii="仿宋" w:hAnsi="仿宋" w:eastAsia="仿宋" w:cs="仿宋_GB2312"/>
          <w:sz w:val="24"/>
          <w:lang w:eastAsia="zh-CN"/>
        </w:rPr>
        <w:t>供应商</w:t>
      </w:r>
      <w:r>
        <w:rPr>
          <w:rFonts w:hint="eastAsia" w:ascii="仿宋" w:hAnsi="仿宋" w:eastAsia="仿宋" w:cs="仿宋_GB2312"/>
          <w:sz w:val="24"/>
        </w:rPr>
        <w:t>不足3家的应当终止采购活动，发布项目终止公告并说明原因，重新开展采购活动。符合性审查要求如下：</w:t>
      </w:r>
    </w:p>
    <w:p w14:paraId="51640980">
      <w:pPr>
        <w:spacing w:line="500" w:lineRule="exact"/>
        <w:jc w:val="center"/>
        <w:rPr>
          <w:rFonts w:ascii="仿宋" w:hAnsi="仿宋" w:eastAsia="仿宋" w:cs="仿宋_GB2312"/>
          <w:b/>
          <w:bCs/>
          <w:sz w:val="24"/>
        </w:rPr>
      </w:pPr>
      <w:r>
        <w:rPr>
          <w:rFonts w:hint="eastAsia" w:ascii="仿宋" w:hAnsi="仿宋" w:eastAsia="仿宋" w:cs="仿宋_GB2312"/>
          <w:b/>
          <w:bCs/>
          <w:sz w:val="24"/>
        </w:rPr>
        <w:t>符合性审查要求（适用于标项一、二）</w:t>
      </w:r>
    </w:p>
    <w:tbl>
      <w:tblPr>
        <w:tblStyle w:val="28"/>
        <w:tblW w:w="94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
        <w:gridCol w:w="1157"/>
        <w:gridCol w:w="4217"/>
        <w:gridCol w:w="3434"/>
      </w:tblGrid>
      <w:tr w14:paraId="0C1BC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dxa"/>
            <w:vAlign w:val="center"/>
          </w:tcPr>
          <w:p w14:paraId="3DF0CF0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序号</w:t>
            </w:r>
          </w:p>
        </w:tc>
        <w:tc>
          <w:tcPr>
            <w:tcW w:w="1157" w:type="dxa"/>
            <w:vAlign w:val="center"/>
          </w:tcPr>
          <w:p w14:paraId="2191421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审查因素</w:t>
            </w:r>
          </w:p>
        </w:tc>
        <w:tc>
          <w:tcPr>
            <w:tcW w:w="4217" w:type="dxa"/>
            <w:vAlign w:val="center"/>
          </w:tcPr>
          <w:p w14:paraId="64B70AA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审查内容</w:t>
            </w:r>
          </w:p>
        </w:tc>
        <w:tc>
          <w:tcPr>
            <w:tcW w:w="3434" w:type="dxa"/>
            <w:vAlign w:val="center"/>
          </w:tcPr>
          <w:p w14:paraId="60FD7DE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要求说明</w:t>
            </w:r>
          </w:p>
        </w:tc>
      </w:tr>
      <w:tr w14:paraId="279BC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dxa"/>
            <w:vAlign w:val="center"/>
          </w:tcPr>
          <w:p w14:paraId="4976ADA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w:t>
            </w:r>
          </w:p>
        </w:tc>
        <w:tc>
          <w:tcPr>
            <w:tcW w:w="1157" w:type="dxa"/>
            <w:vAlign w:val="center"/>
          </w:tcPr>
          <w:p w14:paraId="68D38A5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授权委托书</w:t>
            </w:r>
          </w:p>
        </w:tc>
        <w:tc>
          <w:tcPr>
            <w:tcW w:w="4217" w:type="dxa"/>
            <w:vAlign w:val="center"/>
          </w:tcPr>
          <w:p w14:paraId="334755F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投标文件中由法定代表人签字或盖签名章的，须提供法定代表人身份证明书；投标文件中由授权委托人签字的，须提供法定代表人授权委托书及法定代表人身份证明书。</w:t>
            </w:r>
          </w:p>
        </w:tc>
        <w:tc>
          <w:tcPr>
            <w:tcW w:w="3434" w:type="dxa"/>
            <w:vAlign w:val="center"/>
          </w:tcPr>
          <w:p w14:paraId="17D424D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color w:val="auto"/>
                <w:sz w:val="21"/>
                <w:szCs w:val="21"/>
                <w:highlight w:val="none"/>
                <w:lang w:val="en-US" w:eastAsia="zh-CN"/>
              </w:rPr>
              <w:t>按审查内容</w:t>
            </w:r>
            <w:r>
              <w:rPr>
                <w:rFonts w:hint="eastAsia" w:ascii="仿宋" w:hAnsi="仿宋" w:eastAsia="仿宋" w:cs="仿宋"/>
                <w:color w:val="auto"/>
                <w:sz w:val="21"/>
                <w:szCs w:val="21"/>
                <w:highlight w:val="none"/>
              </w:rPr>
              <w:t>要求</w:t>
            </w:r>
            <w:r>
              <w:rPr>
                <w:rFonts w:hint="eastAsia" w:ascii="仿宋" w:hAnsi="仿宋" w:eastAsia="仿宋" w:cs="仿宋"/>
                <w:color w:val="auto"/>
                <w:sz w:val="21"/>
                <w:szCs w:val="21"/>
                <w:highlight w:val="none"/>
                <w:lang w:val="en-US" w:eastAsia="zh-CN"/>
              </w:rPr>
              <w:t>提供</w:t>
            </w:r>
            <w:r>
              <w:rPr>
                <w:rFonts w:hint="eastAsia" w:ascii="仿宋" w:hAnsi="仿宋" w:eastAsia="仿宋" w:cs="仿宋"/>
                <w:color w:val="auto"/>
                <w:sz w:val="21"/>
                <w:szCs w:val="21"/>
                <w:highlight w:val="none"/>
              </w:rPr>
              <w:t>法定代表人身份证明</w:t>
            </w:r>
            <w:r>
              <w:rPr>
                <w:rFonts w:hint="eastAsia" w:ascii="仿宋" w:hAnsi="仿宋" w:eastAsia="仿宋" w:cs="仿宋"/>
                <w:color w:val="auto"/>
                <w:sz w:val="21"/>
                <w:szCs w:val="21"/>
                <w:highlight w:val="none"/>
                <w:lang w:val="en-US" w:eastAsia="zh-CN"/>
              </w:rPr>
              <w:t>及</w:t>
            </w:r>
            <w:r>
              <w:rPr>
                <w:rFonts w:hint="eastAsia" w:ascii="仿宋" w:hAnsi="仿宋" w:eastAsia="仿宋" w:cs="仿宋"/>
                <w:color w:val="auto"/>
                <w:sz w:val="21"/>
                <w:szCs w:val="21"/>
                <w:highlight w:val="none"/>
              </w:rPr>
              <w:t>法定代表人身份证明。</w:t>
            </w:r>
          </w:p>
        </w:tc>
      </w:tr>
      <w:tr w14:paraId="3FF20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dxa"/>
            <w:vAlign w:val="center"/>
          </w:tcPr>
          <w:p w14:paraId="78B0CEF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w:t>
            </w:r>
          </w:p>
        </w:tc>
        <w:tc>
          <w:tcPr>
            <w:tcW w:w="1157" w:type="dxa"/>
            <w:vAlign w:val="center"/>
          </w:tcPr>
          <w:p w14:paraId="6590D1E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投标保证金</w:t>
            </w:r>
          </w:p>
        </w:tc>
        <w:tc>
          <w:tcPr>
            <w:tcW w:w="4217" w:type="dxa"/>
            <w:vAlign w:val="center"/>
          </w:tcPr>
          <w:p w14:paraId="36EE8A1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是否按照招标文件的规定提交投标保证金</w:t>
            </w:r>
          </w:p>
        </w:tc>
        <w:tc>
          <w:tcPr>
            <w:tcW w:w="3434" w:type="dxa"/>
            <w:vAlign w:val="center"/>
          </w:tcPr>
          <w:p w14:paraId="6D8E754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b w:val="0"/>
                <w:bCs w:val="0"/>
                <w:color w:val="auto"/>
                <w:sz w:val="21"/>
                <w:szCs w:val="21"/>
                <w:highlight w:val="none"/>
                <w:vertAlign w:val="baseline"/>
                <w:lang w:val="en-US" w:eastAsia="zh-CN"/>
              </w:rPr>
              <w:t>按照招标文件的规定提交投标保证金</w:t>
            </w:r>
          </w:p>
        </w:tc>
      </w:tr>
      <w:tr w14:paraId="07DC1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dxa"/>
            <w:vAlign w:val="center"/>
          </w:tcPr>
          <w:p w14:paraId="5928FB5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3</w:t>
            </w:r>
          </w:p>
        </w:tc>
        <w:tc>
          <w:tcPr>
            <w:tcW w:w="1157" w:type="dxa"/>
            <w:vAlign w:val="center"/>
          </w:tcPr>
          <w:p w14:paraId="36F5B0C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投标完整性</w:t>
            </w:r>
          </w:p>
        </w:tc>
        <w:tc>
          <w:tcPr>
            <w:tcW w:w="4217" w:type="dxa"/>
            <w:vAlign w:val="center"/>
          </w:tcPr>
          <w:p w14:paraId="4FC2D3B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是否将一个采购包中的内容拆开投标</w:t>
            </w:r>
          </w:p>
        </w:tc>
        <w:tc>
          <w:tcPr>
            <w:tcW w:w="3434" w:type="dxa"/>
            <w:vAlign w:val="center"/>
          </w:tcPr>
          <w:p w14:paraId="0ADF420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未将一个采购包中的内容拆开投标</w:t>
            </w:r>
          </w:p>
        </w:tc>
      </w:tr>
      <w:tr w14:paraId="70075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dxa"/>
            <w:shd w:val="clear" w:color="auto" w:fill="auto"/>
            <w:vAlign w:val="center"/>
          </w:tcPr>
          <w:p w14:paraId="23759AC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4</w:t>
            </w:r>
          </w:p>
        </w:tc>
        <w:tc>
          <w:tcPr>
            <w:tcW w:w="1157" w:type="dxa"/>
            <w:shd w:val="clear" w:color="auto" w:fill="auto"/>
            <w:vAlign w:val="center"/>
          </w:tcPr>
          <w:p w14:paraId="092A86C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投标有效期</w:t>
            </w:r>
          </w:p>
        </w:tc>
        <w:tc>
          <w:tcPr>
            <w:tcW w:w="4217" w:type="dxa"/>
            <w:shd w:val="clear" w:color="auto" w:fill="auto"/>
            <w:vAlign w:val="center"/>
          </w:tcPr>
          <w:p w14:paraId="2D701B6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投标文件中承诺的投标有效期是否满足招标文件中载明的投标有效期</w:t>
            </w:r>
          </w:p>
        </w:tc>
        <w:tc>
          <w:tcPr>
            <w:tcW w:w="3434" w:type="dxa"/>
            <w:shd w:val="clear" w:color="auto" w:fill="auto"/>
            <w:vAlign w:val="center"/>
          </w:tcPr>
          <w:p w14:paraId="25D01B9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投标文件中承诺的投标有效期满足招标文件中载明的投标有效期</w:t>
            </w:r>
          </w:p>
        </w:tc>
      </w:tr>
      <w:tr w14:paraId="6B9B7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dxa"/>
            <w:vAlign w:val="center"/>
          </w:tcPr>
          <w:p w14:paraId="273C344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5</w:t>
            </w:r>
          </w:p>
        </w:tc>
        <w:tc>
          <w:tcPr>
            <w:tcW w:w="1157" w:type="dxa"/>
            <w:vAlign w:val="center"/>
          </w:tcPr>
          <w:p w14:paraId="396D1BB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签署、盖章</w:t>
            </w:r>
          </w:p>
        </w:tc>
        <w:tc>
          <w:tcPr>
            <w:tcW w:w="4217" w:type="dxa"/>
            <w:vAlign w:val="center"/>
          </w:tcPr>
          <w:p w14:paraId="6D0C5CB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是否按照招标文件要求签署、盖章</w:t>
            </w:r>
          </w:p>
        </w:tc>
        <w:tc>
          <w:tcPr>
            <w:tcW w:w="3434" w:type="dxa"/>
            <w:vAlign w:val="center"/>
          </w:tcPr>
          <w:p w14:paraId="02A493B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按照招标文件要求签署、盖章</w:t>
            </w:r>
          </w:p>
        </w:tc>
      </w:tr>
      <w:tr w14:paraId="6A9A0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dxa"/>
            <w:shd w:val="clear" w:color="auto" w:fill="auto"/>
            <w:vAlign w:val="center"/>
          </w:tcPr>
          <w:p w14:paraId="6E0540E9">
            <w:pPr>
              <w:pStyle w:val="46"/>
              <w:numPr>
                <w:ilvl w:val="0"/>
                <w:numId w:val="0"/>
              </w:numPr>
              <w:ind w:left="420" w:leftChars="0" w:hanging="420" w:firstLineChars="0"/>
              <w:jc w:val="center"/>
              <w:rPr>
                <w:rFonts w:hint="default" w:ascii="仿宋" w:hAnsi="仿宋" w:eastAsia="仿宋" w:cs="仿宋"/>
                <w:i w:val="0"/>
                <w:iCs w:val="0"/>
                <w:color w:val="auto"/>
                <w:kern w:val="2"/>
                <w:sz w:val="21"/>
                <w:szCs w:val="21"/>
                <w:highlight w:val="none"/>
                <w:lang w:val="en-US" w:eastAsia="zh-CN" w:bidi="ar-SA"/>
              </w:rPr>
            </w:pPr>
            <w:r>
              <w:rPr>
                <w:rFonts w:hint="eastAsia" w:ascii="仿宋" w:hAnsi="仿宋" w:eastAsia="仿宋" w:cs="仿宋"/>
                <w:i w:val="0"/>
                <w:iCs w:val="0"/>
                <w:color w:val="auto"/>
                <w:kern w:val="2"/>
                <w:sz w:val="21"/>
                <w:szCs w:val="21"/>
                <w:highlight w:val="none"/>
                <w:lang w:val="en-US" w:eastAsia="zh-CN" w:bidi="ar-SA"/>
              </w:rPr>
              <w:t>6</w:t>
            </w:r>
          </w:p>
        </w:tc>
        <w:tc>
          <w:tcPr>
            <w:tcW w:w="1157" w:type="dxa"/>
            <w:shd w:val="clear" w:color="auto" w:fill="auto"/>
            <w:vAlign w:val="center"/>
          </w:tcPr>
          <w:p w14:paraId="6299A6B7">
            <w:pPr>
              <w:pStyle w:val="46"/>
              <w:jc w:val="both"/>
              <w:rPr>
                <w:rFonts w:hint="eastAsia" w:ascii="仿宋" w:hAnsi="仿宋" w:eastAsia="仿宋" w:cs="仿宋"/>
                <w:i w:val="0"/>
                <w:iCs w:val="0"/>
                <w:color w:val="auto"/>
                <w:kern w:val="2"/>
                <w:sz w:val="21"/>
                <w:szCs w:val="21"/>
                <w:highlight w:val="none"/>
                <w:lang w:val="en-US" w:eastAsia="zh-CN" w:bidi="ar-SA"/>
              </w:rPr>
            </w:pPr>
            <w:r>
              <w:rPr>
                <w:rFonts w:hint="eastAsia" w:ascii="仿宋" w:hAnsi="仿宋" w:eastAsia="仿宋" w:cs="仿宋"/>
                <w:i w:val="0"/>
                <w:iCs w:val="0"/>
                <w:color w:val="auto"/>
                <w:sz w:val="21"/>
                <w:szCs w:val="21"/>
                <w:highlight w:val="none"/>
                <w:lang w:val="zh-CN"/>
              </w:rPr>
              <w:t>实质性要求</w:t>
            </w:r>
          </w:p>
        </w:tc>
        <w:tc>
          <w:tcPr>
            <w:tcW w:w="4217" w:type="dxa"/>
            <w:shd w:val="clear" w:color="auto" w:fill="auto"/>
            <w:vAlign w:val="center"/>
          </w:tcPr>
          <w:p w14:paraId="19CC8EA0">
            <w:pPr>
              <w:pStyle w:val="46"/>
              <w:jc w:val="both"/>
              <w:rPr>
                <w:rFonts w:hint="eastAsia" w:ascii="仿宋" w:hAnsi="仿宋" w:eastAsia="仿宋" w:cs="仿宋"/>
                <w:i w:val="0"/>
                <w:iCs w:val="0"/>
                <w:color w:val="auto"/>
                <w:kern w:val="2"/>
                <w:sz w:val="21"/>
                <w:szCs w:val="21"/>
                <w:highlight w:val="none"/>
                <w:lang w:val="en-US" w:eastAsia="zh-CN" w:bidi="ar-SA"/>
              </w:rPr>
            </w:pPr>
            <w:r>
              <w:rPr>
                <w:rFonts w:hint="eastAsia" w:ascii="仿宋" w:hAnsi="仿宋" w:eastAsia="仿宋" w:cs="仿宋"/>
                <w:i w:val="0"/>
                <w:iCs w:val="0"/>
                <w:color w:val="auto"/>
                <w:sz w:val="21"/>
                <w:szCs w:val="21"/>
                <w:highlight w:val="none"/>
                <w:lang w:val="en-US" w:eastAsia="zh-CN"/>
              </w:rPr>
              <w:t>投标</w:t>
            </w:r>
            <w:r>
              <w:rPr>
                <w:rFonts w:hint="eastAsia" w:ascii="仿宋" w:hAnsi="仿宋" w:eastAsia="仿宋" w:cs="仿宋"/>
                <w:i w:val="0"/>
                <w:iCs w:val="0"/>
                <w:color w:val="auto"/>
                <w:sz w:val="21"/>
                <w:szCs w:val="21"/>
                <w:highlight w:val="none"/>
                <w:lang w:val="zh-CN"/>
              </w:rPr>
              <w:t>文件</w:t>
            </w:r>
            <w:r>
              <w:rPr>
                <w:rFonts w:hint="eastAsia" w:ascii="仿宋" w:hAnsi="仿宋" w:eastAsia="仿宋" w:cs="仿宋"/>
                <w:i w:val="0"/>
                <w:iCs w:val="0"/>
                <w:color w:val="auto"/>
                <w:sz w:val="21"/>
                <w:szCs w:val="21"/>
                <w:highlight w:val="none"/>
                <w:lang w:val="en-US" w:eastAsia="zh-CN"/>
              </w:rPr>
              <w:t>是否</w:t>
            </w:r>
            <w:r>
              <w:rPr>
                <w:rFonts w:hint="eastAsia" w:ascii="仿宋" w:hAnsi="仿宋" w:eastAsia="仿宋" w:cs="仿宋"/>
                <w:i w:val="0"/>
                <w:iCs w:val="0"/>
                <w:color w:val="auto"/>
                <w:sz w:val="21"/>
                <w:szCs w:val="21"/>
                <w:highlight w:val="none"/>
                <w:lang w:val="zh-CN" w:eastAsia="zh-CN"/>
              </w:rPr>
              <w:t>满足</w:t>
            </w:r>
            <w:r>
              <w:rPr>
                <w:rFonts w:hint="eastAsia" w:ascii="仿宋" w:hAnsi="仿宋" w:eastAsia="仿宋" w:cs="仿宋"/>
                <w:i w:val="0"/>
                <w:iCs w:val="0"/>
                <w:color w:val="auto"/>
                <w:sz w:val="21"/>
                <w:szCs w:val="21"/>
                <w:highlight w:val="none"/>
                <w:lang w:val="en-US" w:eastAsia="zh-CN"/>
              </w:rPr>
              <w:t>招标</w:t>
            </w:r>
            <w:r>
              <w:rPr>
                <w:rFonts w:hint="eastAsia" w:ascii="仿宋" w:hAnsi="仿宋" w:eastAsia="仿宋" w:cs="仿宋"/>
                <w:i w:val="0"/>
                <w:iCs w:val="0"/>
                <w:color w:val="auto"/>
                <w:sz w:val="21"/>
                <w:szCs w:val="21"/>
                <w:highlight w:val="none"/>
                <w:lang w:val="zh-CN" w:eastAsia="zh-CN"/>
              </w:rPr>
              <w:t>文件中标注“</w:t>
            </w:r>
            <w:r>
              <w:rPr>
                <w:rFonts w:hint="eastAsia" w:ascii="仿宋_GB2312" w:hAnsi="仿宋_GB2312" w:eastAsia="仿宋_GB2312" w:cs="仿宋_GB2312"/>
                <w:b w:val="0"/>
                <w:bCs w:val="0"/>
                <w:sz w:val="21"/>
                <w:szCs w:val="21"/>
                <w:highlight w:val="none"/>
                <w:vertAlign w:val="baseline"/>
                <w:lang w:val="en-US" w:eastAsia="zh-CN"/>
              </w:rPr>
              <w:t>★</w:t>
            </w:r>
            <w:r>
              <w:rPr>
                <w:rFonts w:hint="eastAsia" w:ascii="仿宋" w:hAnsi="仿宋" w:eastAsia="仿宋" w:cs="仿宋"/>
                <w:i w:val="0"/>
                <w:iCs w:val="0"/>
                <w:color w:val="auto"/>
                <w:sz w:val="21"/>
                <w:szCs w:val="21"/>
                <w:highlight w:val="none"/>
                <w:lang w:val="zh-CN" w:eastAsia="zh-CN"/>
              </w:rPr>
              <w:t>”号的实质性条款（或指标）要求的。</w:t>
            </w:r>
          </w:p>
        </w:tc>
        <w:tc>
          <w:tcPr>
            <w:tcW w:w="3434" w:type="dxa"/>
            <w:vAlign w:val="center"/>
          </w:tcPr>
          <w:p w14:paraId="1C580AA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i w:val="0"/>
                <w:iCs w:val="0"/>
                <w:color w:val="auto"/>
                <w:sz w:val="21"/>
                <w:szCs w:val="21"/>
                <w:highlight w:val="none"/>
                <w:lang w:val="en-US" w:eastAsia="zh-CN"/>
              </w:rPr>
              <w:t>投标</w:t>
            </w:r>
            <w:r>
              <w:rPr>
                <w:rFonts w:hint="eastAsia" w:ascii="仿宋" w:hAnsi="仿宋" w:eastAsia="仿宋" w:cs="仿宋"/>
                <w:i w:val="0"/>
                <w:iCs w:val="0"/>
                <w:color w:val="auto"/>
                <w:sz w:val="21"/>
                <w:szCs w:val="21"/>
                <w:highlight w:val="none"/>
                <w:lang w:val="zh-CN"/>
              </w:rPr>
              <w:t>文件</w:t>
            </w:r>
            <w:r>
              <w:rPr>
                <w:rFonts w:hint="eastAsia" w:ascii="仿宋" w:hAnsi="仿宋" w:eastAsia="仿宋" w:cs="仿宋"/>
                <w:i w:val="0"/>
                <w:iCs w:val="0"/>
                <w:color w:val="auto"/>
                <w:sz w:val="21"/>
                <w:szCs w:val="21"/>
                <w:highlight w:val="none"/>
                <w:lang w:val="zh-CN" w:eastAsia="zh-CN"/>
              </w:rPr>
              <w:t>满足</w:t>
            </w:r>
            <w:r>
              <w:rPr>
                <w:rFonts w:hint="eastAsia" w:ascii="仿宋" w:hAnsi="仿宋" w:eastAsia="仿宋" w:cs="仿宋"/>
                <w:i w:val="0"/>
                <w:iCs w:val="0"/>
                <w:color w:val="auto"/>
                <w:sz w:val="21"/>
                <w:szCs w:val="21"/>
                <w:highlight w:val="none"/>
                <w:lang w:val="en-US" w:eastAsia="zh-CN"/>
              </w:rPr>
              <w:t>招标</w:t>
            </w:r>
            <w:r>
              <w:rPr>
                <w:rFonts w:hint="eastAsia" w:ascii="仿宋" w:hAnsi="仿宋" w:eastAsia="仿宋" w:cs="仿宋"/>
                <w:i w:val="0"/>
                <w:iCs w:val="0"/>
                <w:color w:val="auto"/>
                <w:sz w:val="21"/>
                <w:szCs w:val="21"/>
                <w:highlight w:val="none"/>
                <w:lang w:val="zh-CN" w:eastAsia="zh-CN"/>
              </w:rPr>
              <w:t>文件中标注“</w:t>
            </w:r>
            <w:r>
              <w:rPr>
                <w:rFonts w:hint="eastAsia" w:ascii="仿宋_GB2312" w:hAnsi="仿宋_GB2312" w:eastAsia="仿宋_GB2312" w:cs="仿宋_GB2312"/>
                <w:b w:val="0"/>
                <w:bCs w:val="0"/>
                <w:sz w:val="21"/>
                <w:szCs w:val="21"/>
                <w:highlight w:val="none"/>
                <w:vertAlign w:val="baseline"/>
                <w:lang w:val="en-US" w:eastAsia="zh-CN"/>
              </w:rPr>
              <w:t>★</w:t>
            </w:r>
            <w:r>
              <w:rPr>
                <w:rFonts w:hint="eastAsia" w:ascii="仿宋" w:hAnsi="仿宋" w:eastAsia="仿宋" w:cs="仿宋"/>
                <w:i w:val="0"/>
                <w:iCs w:val="0"/>
                <w:color w:val="auto"/>
                <w:sz w:val="21"/>
                <w:szCs w:val="21"/>
                <w:highlight w:val="none"/>
                <w:lang w:val="zh-CN" w:eastAsia="zh-CN"/>
              </w:rPr>
              <w:t>”号的实质性条款（或指标）要求的。</w:t>
            </w:r>
          </w:p>
        </w:tc>
      </w:tr>
      <w:tr w14:paraId="7FB4F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dxa"/>
            <w:shd w:val="clear" w:color="auto" w:fill="auto"/>
            <w:vAlign w:val="center"/>
          </w:tcPr>
          <w:p w14:paraId="580334F7">
            <w:pPr>
              <w:pStyle w:val="46"/>
              <w:numPr>
                <w:ilvl w:val="0"/>
                <w:numId w:val="0"/>
              </w:numPr>
              <w:ind w:left="420" w:leftChars="0" w:hanging="420" w:firstLineChars="0"/>
              <w:jc w:val="center"/>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7</w:t>
            </w:r>
          </w:p>
        </w:tc>
        <w:tc>
          <w:tcPr>
            <w:tcW w:w="1157" w:type="dxa"/>
            <w:shd w:val="clear" w:color="auto" w:fill="auto"/>
            <w:vAlign w:val="center"/>
          </w:tcPr>
          <w:p w14:paraId="0E00E8D1">
            <w:pPr>
              <w:pStyle w:val="46"/>
              <w:jc w:val="both"/>
              <w:rPr>
                <w:rFonts w:hint="eastAsia" w:ascii="仿宋" w:hAnsi="仿宋" w:eastAsia="仿宋" w:cs="仿宋"/>
                <w:b w:val="0"/>
                <w:bCs w:val="0"/>
                <w:color w:val="auto"/>
                <w:kern w:val="2"/>
                <w:sz w:val="21"/>
                <w:szCs w:val="21"/>
                <w:highlight w:val="none"/>
                <w:vertAlign w:val="baseline"/>
                <w:lang w:val="zh-CN"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围标串标情形</w:t>
            </w:r>
          </w:p>
        </w:tc>
        <w:tc>
          <w:tcPr>
            <w:tcW w:w="4217" w:type="dxa"/>
            <w:shd w:val="clear" w:color="auto" w:fill="auto"/>
            <w:vAlign w:val="center"/>
          </w:tcPr>
          <w:p w14:paraId="475E7670">
            <w:pPr>
              <w:pStyle w:val="46"/>
              <w:jc w:val="both"/>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是否有</w:t>
            </w:r>
            <w:r>
              <w:rPr>
                <w:rFonts w:hint="eastAsia" w:ascii="仿宋" w:hAnsi="仿宋" w:eastAsia="仿宋" w:cs="仿宋"/>
                <w:b w:val="0"/>
                <w:bCs w:val="0"/>
                <w:color w:val="auto"/>
                <w:kern w:val="2"/>
                <w:sz w:val="21"/>
                <w:szCs w:val="21"/>
                <w:highlight w:val="none"/>
                <w:vertAlign w:val="baseline"/>
                <w:lang w:val="zh-CN" w:eastAsia="zh-CN" w:bidi="ar-SA"/>
              </w:rPr>
              <w:t>“第</w:t>
            </w:r>
            <w:r>
              <w:rPr>
                <w:rFonts w:hint="eastAsia" w:ascii="仿宋" w:hAnsi="仿宋" w:eastAsia="仿宋" w:cs="仿宋"/>
                <w:b w:val="0"/>
                <w:bCs w:val="0"/>
                <w:color w:val="auto"/>
                <w:kern w:val="2"/>
                <w:sz w:val="21"/>
                <w:szCs w:val="21"/>
                <w:highlight w:val="none"/>
                <w:vertAlign w:val="baseline"/>
                <w:lang w:val="en-US" w:eastAsia="zh-CN" w:bidi="ar-SA"/>
              </w:rPr>
              <w:t>六</w:t>
            </w:r>
            <w:r>
              <w:rPr>
                <w:rFonts w:hint="eastAsia" w:ascii="仿宋" w:hAnsi="仿宋" w:eastAsia="仿宋" w:cs="仿宋"/>
                <w:b w:val="0"/>
                <w:bCs w:val="0"/>
                <w:color w:val="auto"/>
                <w:kern w:val="2"/>
                <w:sz w:val="21"/>
                <w:szCs w:val="21"/>
                <w:highlight w:val="none"/>
                <w:vertAlign w:val="baseline"/>
                <w:lang w:val="zh-CN" w:eastAsia="zh-CN" w:bidi="ar-SA"/>
              </w:rPr>
              <w:t xml:space="preserve">章 </w:t>
            </w:r>
            <w:r>
              <w:rPr>
                <w:rFonts w:hint="eastAsia" w:ascii="仿宋" w:hAnsi="仿宋" w:eastAsia="仿宋" w:cs="仿宋"/>
                <w:b w:val="0"/>
                <w:bCs w:val="0"/>
                <w:color w:val="auto"/>
                <w:kern w:val="2"/>
                <w:sz w:val="21"/>
                <w:szCs w:val="21"/>
                <w:highlight w:val="none"/>
                <w:vertAlign w:val="baseline"/>
                <w:lang w:val="en-US" w:eastAsia="zh-CN" w:bidi="ar-SA"/>
              </w:rPr>
              <w:t>评标程序、</w:t>
            </w:r>
            <w:r>
              <w:rPr>
                <w:rFonts w:hint="eastAsia" w:ascii="仿宋" w:hAnsi="仿宋" w:eastAsia="仿宋" w:cs="仿宋"/>
                <w:b w:val="0"/>
                <w:bCs w:val="0"/>
                <w:color w:val="auto"/>
                <w:kern w:val="2"/>
                <w:sz w:val="21"/>
                <w:szCs w:val="21"/>
                <w:highlight w:val="none"/>
                <w:vertAlign w:val="baseline"/>
                <w:lang w:val="zh-CN" w:eastAsia="zh-CN" w:bidi="ar-SA"/>
              </w:rPr>
              <w:t>评标方法</w:t>
            </w:r>
            <w:r>
              <w:rPr>
                <w:rFonts w:hint="eastAsia" w:ascii="仿宋" w:hAnsi="仿宋" w:eastAsia="仿宋" w:cs="仿宋"/>
                <w:b w:val="0"/>
                <w:bCs w:val="0"/>
                <w:color w:val="auto"/>
                <w:kern w:val="2"/>
                <w:sz w:val="21"/>
                <w:szCs w:val="21"/>
                <w:highlight w:val="none"/>
                <w:vertAlign w:val="baseline"/>
                <w:lang w:val="en-US" w:eastAsia="zh-CN" w:bidi="ar-SA"/>
              </w:rPr>
              <w:t>和评标</w:t>
            </w:r>
            <w:r>
              <w:rPr>
                <w:rFonts w:hint="eastAsia" w:ascii="仿宋" w:hAnsi="仿宋" w:eastAsia="仿宋" w:cs="仿宋"/>
                <w:b w:val="0"/>
                <w:bCs w:val="0"/>
                <w:color w:val="auto"/>
                <w:kern w:val="2"/>
                <w:sz w:val="21"/>
                <w:szCs w:val="21"/>
                <w:highlight w:val="none"/>
                <w:vertAlign w:val="baseline"/>
                <w:lang w:val="zh-CN" w:eastAsia="zh-CN" w:bidi="ar-SA"/>
              </w:rPr>
              <w:t>标准”</w:t>
            </w:r>
            <w:r>
              <w:rPr>
                <w:rFonts w:hint="eastAsia" w:ascii="仿宋" w:hAnsi="仿宋" w:eastAsia="仿宋" w:cs="仿宋"/>
                <w:b w:val="0"/>
                <w:bCs w:val="0"/>
                <w:color w:val="auto"/>
                <w:kern w:val="2"/>
                <w:sz w:val="21"/>
                <w:szCs w:val="21"/>
                <w:highlight w:val="none"/>
                <w:vertAlign w:val="baseline"/>
                <w:lang w:val="en-US" w:eastAsia="zh-CN" w:bidi="ar-SA"/>
              </w:rPr>
              <w:t>规定情形之一</w:t>
            </w:r>
          </w:p>
        </w:tc>
        <w:tc>
          <w:tcPr>
            <w:tcW w:w="3434" w:type="dxa"/>
            <w:vAlign w:val="center"/>
          </w:tcPr>
          <w:p w14:paraId="1E91413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没有有</w:t>
            </w:r>
            <w:r>
              <w:rPr>
                <w:rFonts w:hint="eastAsia" w:ascii="仿宋" w:hAnsi="仿宋" w:eastAsia="仿宋" w:cs="仿宋"/>
                <w:b w:val="0"/>
                <w:bCs w:val="0"/>
                <w:color w:val="auto"/>
                <w:kern w:val="2"/>
                <w:sz w:val="21"/>
                <w:szCs w:val="21"/>
                <w:highlight w:val="none"/>
                <w:vertAlign w:val="baseline"/>
                <w:lang w:val="zh-CN" w:eastAsia="zh-CN" w:bidi="ar-SA"/>
              </w:rPr>
              <w:t>“第</w:t>
            </w:r>
            <w:r>
              <w:rPr>
                <w:rFonts w:hint="eastAsia" w:ascii="仿宋" w:hAnsi="仿宋" w:eastAsia="仿宋" w:cs="仿宋"/>
                <w:b w:val="0"/>
                <w:bCs w:val="0"/>
                <w:color w:val="auto"/>
                <w:kern w:val="2"/>
                <w:sz w:val="21"/>
                <w:szCs w:val="21"/>
                <w:highlight w:val="none"/>
                <w:vertAlign w:val="baseline"/>
                <w:lang w:val="en-US" w:eastAsia="zh-CN" w:bidi="ar-SA"/>
              </w:rPr>
              <w:t>六</w:t>
            </w:r>
            <w:r>
              <w:rPr>
                <w:rFonts w:hint="eastAsia" w:ascii="仿宋" w:hAnsi="仿宋" w:eastAsia="仿宋" w:cs="仿宋"/>
                <w:b w:val="0"/>
                <w:bCs w:val="0"/>
                <w:color w:val="auto"/>
                <w:kern w:val="2"/>
                <w:sz w:val="21"/>
                <w:szCs w:val="21"/>
                <w:highlight w:val="none"/>
                <w:vertAlign w:val="baseline"/>
                <w:lang w:val="zh-CN" w:eastAsia="zh-CN" w:bidi="ar-SA"/>
              </w:rPr>
              <w:t xml:space="preserve">章 </w:t>
            </w:r>
            <w:r>
              <w:rPr>
                <w:rFonts w:hint="eastAsia" w:ascii="仿宋" w:hAnsi="仿宋" w:eastAsia="仿宋" w:cs="仿宋"/>
                <w:b w:val="0"/>
                <w:bCs w:val="0"/>
                <w:color w:val="auto"/>
                <w:kern w:val="2"/>
                <w:sz w:val="21"/>
                <w:szCs w:val="21"/>
                <w:highlight w:val="none"/>
                <w:vertAlign w:val="baseline"/>
                <w:lang w:val="en-US" w:eastAsia="zh-CN" w:bidi="ar-SA"/>
              </w:rPr>
              <w:t>评标程序、</w:t>
            </w:r>
            <w:r>
              <w:rPr>
                <w:rFonts w:hint="eastAsia" w:ascii="仿宋" w:hAnsi="仿宋" w:eastAsia="仿宋" w:cs="仿宋"/>
                <w:b w:val="0"/>
                <w:bCs w:val="0"/>
                <w:color w:val="auto"/>
                <w:kern w:val="2"/>
                <w:sz w:val="21"/>
                <w:szCs w:val="21"/>
                <w:highlight w:val="none"/>
                <w:vertAlign w:val="baseline"/>
                <w:lang w:val="zh-CN" w:eastAsia="zh-CN" w:bidi="ar-SA"/>
              </w:rPr>
              <w:t>评标方法</w:t>
            </w:r>
            <w:r>
              <w:rPr>
                <w:rFonts w:hint="eastAsia" w:ascii="仿宋" w:hAnsi="仿宋" w:eastAsia="仿宋" w:cs="仿宋"/>
                <w:b w:val="0"/>
                <w:bCs w:val="0"/>
                <w:color w:val="auto"/>
                <w:kern w:val="2"/>
                <w:sz w:val="21"/>
                <w:szCs w:val="21"/>
                <w:highlight w:val="none"/>
                <w:vertAlign w:val="baseline"/>
                <w:lang w:val="en-US" w:eastAsia="zh-CN" w:bidi="ar-SA"/>
              </w:rPr>
              <w:t>和评标</w:t>
            </w:r>
            <w:r>
              <w:rPr>
                <w:rFonts w:hint="eastAsia" w:ascii="仿宋" w:hAnsi="仿宋" w:eastAsia="仿宋" w:cs="仿宋"/>
                <w:b w:val="0"/>
                <w:bCs w:val="0"/>
                <w:color w:val="auto"/>
                <w:kern w:val="2"/>
                <w:sz w:val="21"/>
                <w:szCs w:val="21"/>
                <w:highlight w:val="none"/>
                <w:vertAlign w:val="baseline"/>
                <w:lang w:val="zh-CN" w:eastAsia="zh-CN" w:bidi="ar-SA"/>
              </w:rPr>
              <w:t>标准”</w:t>
            </w:r>
            <w:r>
              <w:rPr>
                <w:rFonts w:hint="eastAsia" w:ascii="仿宋" w:hAnsi="仿宋" w:eastAsia="仿宋" w:cs="仿宋"/>
                <w:b w:val="0"/>
                <w:bCs w:val="0"/>
                <w:color w:val="auto"/>
                <w:kern w:val="2"/>
                <w:sz w:val="21"/>
                <w:szCs w:val="21"/>
                <w:highlight w:val="none"/>
                <w:vertAlign w:val="baseline"/>
                <w:lang w:val="en-US" w:eastAsia="zh-CN" w:bidi="ar-SA"/>
              </w:rPr>
              <w:t>规定情形之一的。</w:t>
            </w:r>
          </w:p>
        </w:tc>
      </w:tr>
      <w:tr w14:paraId="472B2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dxa"/>
            <w:shd w:val="clear" w:color="auto" w:fill="auto"/>
            <w:vAlign w:val="center"/>
          </w:tcPr>
          <w:p w14:paraId="02980FA8">
            <w:pPr>
              <w:pStyle w:val="46"/>
              <w:numPr>
                <w:ilvl w:val="0"/>
                <w:numId w:val="0"/>
              </w:numPr>
              <w:ind w:left="420" w:leftChars="0" w:hanging="420" w:firstLineChars="0"/>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8</w:t>
            </w:r>
          </w:p>
        </w:tc>
        <w:tc>
          <w:tcPr>
            <w:tcW w:w="1157" w:type="dxa"/>
            <w:shd w:val="clear" w:color="auto" w:fill="auto"/>
            <w:vAlign w:val="center"/>
          </w:tcPr>
          <w:p w14:paraId="7B70F5AC">
            <w:pPr>
              <w:pStyle w:val="46"/>
              <w:jc w:val="both"/>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虚假材料</w:t>
            </w:r>
          </w:p>
        </w:tc>
        <w:tc>
          <w:tcPr>
            <w:tcW w:w="4217" w:type="dxa"/>
            <w:shd w:val="clear" w:color="auto" w:fill="auto"/>
            <w:vAlign w:val="center"/>
          </w:tcPr>
          <w:p w14:paraId="56ADC32B">
            <w:pPr>
              <w:pStyle w:val="46"/>
              <w:jc w:val="both"/>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投标</w:t>
            </w:r>
            <w:r>
              <w:rPr>
                <w:rFonts w:hint="eastAsia" w:ascii="仿宋" w:hAnsi="仿宋" w:eastAsia="仿宋" w:cs="仿宋"/>
                <w:b w:val="0"/>
                <w:bCs w:val="0"/>
                <w:color w:val="auto"/>
                <w:kern w:val="2"/>
                <w:sz w:val="21"/>
                <w:szCs w:val="21"/>
                <w:highlight w:val="none"/>
                <w:vertAlign w:val="baseline"/>
                <w:lang w:val="zh-CN" w:eastAsia="zh-CN" w:bidi="ar-SA"/>
              </w:rPr>
              <w:t>文件</w:t>
            </w:r>
            <w:r>
              <w:rPr>
                <w:rFonts w:hint="eastAsia" w:ascii="仿宋" w:hAnsi="仿宋" w:eastAsia="仿宋" w:cs="仿宋"/>
                <w:b w:val="0"/>
                <w:bCs w:val="0"/>
                <w:color w:val="auto"/>
                <w:kern w:val="2"/>
                <w:sz w:val="21"/>
                <w:szCs w:val="21"/>
                <w:highlight w:val="none"/>
                <w:vertAlign w:val="baseline"/>
                <w:lang w:val="en-US" w:eastAsia="zh-CN" w:bidi="ar-SA"/>
              </w:rPr>
              <w:t>是否</w:t>
            </w:r>
            <w:r>
              <w:rPr>
                <w:rFonts w:hint="eastAsia" w:ascii="仿宋" w:hAnsi="仿宋" w:eastAsia="仿宋" w:cs="仿宋"/>
                <w:b w:val="0"/>
                <w:bCs w:val="0"/>
                <w:color w:val="auto"/>
                <w:kern w:val="2"/>
                <w:sz w:val="21"/>
                <w:szCs w:val="21"/>
                <w:highlight w:val="none"/>
                <w:vertAlign w:val="baseline"/>
                <w:lang w:val="zh-CN" w:eastAsia="zh-CN" w:bidi="ar-SA"/>
              </w:rPr>
              <w:t>提供虚假材料的</w:t>
            </w:r>
          </w:p>
        </w:tc>
        <w:tc>
          <w:tcPr>
            <w:tcW w:w="3434" w:type="dxa"/>
            <w:vAlign w:val="center"/>
          </w:tcPr>
          <w:p w14:paraId="57A2C2E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投标文件未提供虚假材料的</w:t>
            </w:r>
          </w:p>
        </w:tc>
      </w:tr>
      <w:tr w14:paraId="1B3D0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dxa"/>
            <w:shd w:val="clear" w:color="auto" w:fill="auto"/>
            <w:vAlign w:val="center"/>
          </w:tcPr>
          <w:p w14:paraId="76C499C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9</w:t>
            </w:r>
          </w:p>
        </w:tc>
        <w:tc>
          <w:tcPr>
            <w:tcW w:w="1157" w:type="dxa"/>
            <w:shd w:val="clear" w:color="auto" w:fill="auto"/>
            <w:vAlign w:val="center"/>
          </w:tcPr>
          <w:p w14:paraId="5F13248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医疗器械产品注册或备案</w:t>
            </w:r>
          </w:p>
        </w:tc>
        <w:tc>
          <w:tcPr>
            <w:tcW w:w="4217" w:type="dxa"/>
            <w:shd w:val="clear" w:color="auto" w:fill="auto"/>
            <w:vAlign w:val="center"/>
          </w:tcPr>
          <w:p w14:paraId="245EAC76">
            <w:pPr>
              <w:keepNext w:val="0"/>
              <w:keepLines w:val="0"/>
              <w:widowControl/>
              <w:suppressLineNumbers w:val="0"/>
              <w:jc w:val="left"/>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属于医疗器械的投标产品是否具备医疗器械产品注册证或备案文件</w:t>
            </w:r>
          </w:p>
        </w:tc>
        <w:tc>
          <w:tcPr>
            <w:tcW w:w="3434" w:type="dxa"/>
            <w:shd w:val="clear" w:color="auto" w:fill="auto"/>
            <w:vAlign w:val="center"/>
          </w:tcPr>
          <w:p w14:paraId="4EF4FCE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属于医疗器械的投标产品，根据《医疗器械监督管理条例》（国务院令第 650 号）有关内容办理医疗器械产品注册证或备案文件。</w:t>
            </w:r>
          </w:p>
        </w:tc>
      </w:tr>
      <w:tr w14:paraId="6FFB3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dxa"/>
            <w:vAlign w:val="center"/>
          </w:tcPr>
          <w:p w14:paraId="24DEF2C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10</w:t>
            </w:r>
          </w:p>
        </w:tc>
        <w:tc>
          <w:tcPr>
            <w:tcW w:w="1157" w:type="dxa"/>
            <w:vAlign w:val="center"/>
          </w:tcPr>
          <w:p w14:paraId="6EA7B02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附加条件</w:t>
            </w:r>
          </w:p>
        </w:tc>
        <w:tc>
          <w:tcPr>
            <w:tcW w:w="4217" w:type="dxa"/>
            <w:vAlign w:val="center"/>
          </w:tcPr>
          <w:p w14:paraId="2874E31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投标文件是否含有采购人不能接受的附加条件</w:t>
            </w:r>
          </w:p>
        </w:tc>
        <w:tc>
          <w:tcPr>
            <w:tcW w:w="3434" w:type="dxa"/>
            <w:vAlign w:val="center"/>
          </w:tcPr>
          <w:p w14:paraId="6321126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投标文件未含有采购人不能接受的附加条件</w:t>
            </w:r>
          </w:p>
        </w:tc>
      </w:tr>
      <w:tr w14:paraId="2BC20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dxa"/>
            <w:vAlign w:val="center"/>
          </w:tcPr>
          <w:p w14:paraId="5521614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11</w:t>
            </w:r>
          </w:p>
        </w:tc>
        <w:tc>
          <w:tcPr>
            <w:tcW w:w="1157" w:type="dxa"/>
            <w:vAlign w:val="center"/>
          </w:tcPr>
          <w:p w14:paraId="2E4E2EB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其他</w:t>
            </w:r>
          </w:p>
        </w:tc>
        <w:tc>
          <w:tcPr>
            <w:tcW w:w="4217" w:type="dxa"/>
            <w:vAlign w:val="center"/>
          </w:tcPr>
          <w:p w14:paraId="6FAEDE0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投标文件中是否存在违反国家法律、法规和招标文件规定的其他无效情形</w:t>
            </w:r>
          </w:p>
        </w:tc>
        <w:tc>
          <w:tcPr>
            <w:tcW w:w="3434" w:type="dxa"/>
            <w:vAlign w:val="center"/>
          </w:tcPr>
          <w:p w14:paraId="6F42F4B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投标文件中不存在违反国家法律、法规和招标文件规定的其他无效情形</w:t>
            </w:r>
          </w:p>
        </w:tc>
      </w:tr>
      <w:tr w14:paraId="47888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dxa"/>
            <w:shd w:val="clear" w:color="auto" w:fill="auto"/>
            <w:vAlign w:val="center"/>
          </w:tcPr>
          <w:p w14:paraId="40BF751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12</w:t>
            </w:r>
          </w:p>
        </w:tc>
        <w:tc>
          <w:tcPr>
            <w:tcW w:w="1157" w:type="dxa"/>
            <w:shd w:val="clear" w:color="auto" w:fill="auto"/>
            <w:vAlign w:val="center"/>
          </w:tcPr>
          <w:p w14:paraId="7DBA441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投标报价</w:t>
            </w:r>
          </w:p>
        </w:tc>
        <w:tc>
          <w:tcPr>
            <w:tcW w:w="4217" w:type="dxa"/>
            <w:shd w:val="clear" w:color="auto" w:fill="auto"/>
            <w:vAlign w:val="center"/>
          </w:tcPr>
          <w:p w14:paraId="4756DBF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投标报价是否超过招标文件中规定的项目/采购包预算金额或者项目/采购包最高限价或单价最高限价</w:t>
            </w:r>
          </w:p>
        </w:tc>
        <w:tc>
          <w:tcPr>
            <w:tcW w:w="3434" w:type="dxa"/>
            <w:shd w:val="clear" w:color="auto" w:fill="auto"/>
            <w:vAlign w:val="center"/>
          </w:tcPr>
          <w:p w14:paraId="61ED709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投标报价未超过招标文件中规定的项目/采购包预算金额或者项目/采购包最高限价或单价最高限价</w:t>
            </w:r>
          </w:p>
        </w:tc>
      </w:tr>
      <w:tr w14:paraId="294E4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dxa"/>
            <w:shd w:val="clear" w:color="auto" w:fill="auto"/>
            <w:vAlign w:val="center"/>
          </w:tcPr>
          <w:p w14:paraId="754011C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13</w:t>
            </w:r>
          </w:p>
        </w:tc>
        <w:tc>
          <w:tcPr>
            <w:tcW w:w="1157" w:type="dxa"/>
            <w:shd w:val="clear" w:color="auto" w:fill="auto"/>
            <w:vAlign w:val="center"/>
          </w:tcPr>
          <w:p w14:paraId="4CAC143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报价唯一性</w:t>
            </w:r>
          </w:p>
        </w:tc>
        <w:tc>
          <w:tcPr>
            <w:tcW w:w="4217" w:type="dxa"/>
            <w:shd w:val="clear" w:color="auto" w:fill="auto"/>
            <w:vAlign w:val="center"/>
          </w:tcPr>
          <w:p w14:paraId="0CE5520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投标文件是否出现可选择性或可调整的报价（招标文件另有规定的除外）</w:t>
            </w:r>
          </w:p>
        </w:tc>
        <w:tc>
          <w:tcPr>
            <w:tcW w:w="3434" w:type="dxa"/>
            <w:shd w:val="clear" w:color="auto" w:fill="auto"/>
            <w:vAlign w:val="center"/>
          </w:tcPr>
          <w:p w14:paraId="666A889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投标文件未出现可选择性或可调整的报价（招标文件另有规定的除外）</w:t>
            </w:r>
          </w:p>
        </w:tc>
      </w:tr>
      <w:tr w14:paraId="1A20A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dxa"/>
            <w:shd w:val="clear" w:color="auto" w:fill="auto"/>
            <w:vAlign w:val="center"/>
          </w:tcPr>
          <w:p w14:paraId="18A149B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14</w:t>
            </w:r>
          </w:p>
        </w:tc>
        <w:tc>
          <w:tcPr>
            <w:tcW w:w="1157" w:type="dxa"/>
            <w:shd w:val="clear" w:color="auto" w:fill="auto"/>
            <w:vAlign w:val="center"/>
          </w:tcPr>
          <w:p w14:paraId="5BED3C2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异常低价审查</w:t>
            </w:r>
          </w:p>
        </w:tc>
        <w:tc>
          <w:tcPr>
            <w:tcW w:w="4217" w:type="dxa"/>
            <w:shd w:val="clear" w:color="auto" w:fill="auto"/>
            <w:vAlign w:val="center"/>
          </w:tcPr>
          <w:p w14:paraId="53CBB77A">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评审中出现下列情形之一的，评审委员会应当启动异常低价投标（响应）审查程序： </w:t>
            </w:r>
          </w:p>
          <w:p w14:paraId="4B05D1A2">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1）投标（响应）报价低于全部通过符合性审查供应商投标（响应）报价平均值50%的，即投标（响应）报价&lt;全部通过符合性审查供应商投标（响应）报价平均值×50%； </w:t>
            </w:r>
          </w:p>
          <w:p w14:paraId="3ADC1051">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2）投标（响应）报价低于通过符合性审查的次低报价供应商投标（响应）报价50%的，即投标（响 应）报价&lt;通过符合性审查的次低报价供应商投标（响应）报价×50%； </w:t>
            </w:r>
          </w:p>
          <w:p w14:paraId="45BCCCE1">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3）投标（响应）报价低于采购项目最高限价45%的，即投标（响应）报价&lt;采购项目最高限价×45%； </w:t>
            </w:r>
          </w:p>
          <w:p w14:paraId="5FDDD227">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4）评审委员会基于专业判断，认为供应商报价过低，有可能影响产品质量或者不能诚信履约的其他情形。 </w:t>
            </w:r>
          </w:p>
          <w:p w14:paraId="6C76F681">
            <w:pPr>
              <w:keepNext w:val="0"/>
              <w:keepLines w:val="0"/>
              <w:widowControl/>
              <w:suppressLineNumbers w:val="0"/>
              <w:jc w:val="left"/>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color w:val="000000"/>
                <w:kern w:val="0"/>
                <w:sz w:val="21"/>
                <w:szCs w:val="21"/>
                <w:highlight w:val="none"/>
                <w:lang w:val="en-US" w:eastAsia="zh-CN" w:bidi="ar"/>
              </w:rPr>
              <w:t>注：相关法律法规对供应商报价有规定的，从其规定。</w:t>
            </w:r>
          </w:p>
        </w:tc>
        <w:tc>
          <w:tcPr>
            <w:tcW w:w="3434" w:type="dxa"/>
            <w:shd w:val="clear" w:color="auto" w:fill="auto"/>
            <w:vAlign w:val="center"/>
          </w:tcPr>
          <w:p w14:paraId="32E10278">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1）启动异常低价投标（响应）审查后，属于审查内容中第1项至第4项情形的，相关供应商在评审现场30分钟内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 </w:t>
            </w:r>
          </w:p>
          <w:p w14:paraId="725952F3">
            <w:pPr>
              <w:keepNext w:val="0"/>
              <w:keepLines w:val="0"/>
              <w:widowControl/>
              <w:suppressLineNumbers w:val="0"/>
              <w:jc w:val="left"/>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color w:val="000000"/>
                <w:kern w:val="0"/>
                <w:sz w:val="21"/>
                <w:szCs w:val="21"/>
                <w:lang w:val="en-US" w:eastAsia="zh-CN" w:bidi="ar"/>
              </w:rPr>
              <w:t>2）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rFonts w:hint="eastAsia" w:ascii="仿宋" w:hAnsi="仿宋" w:eastAsia="仿宋" w:cs="仿宋"/>
                <w:b/>
                <w:bCs/>
                <w:color w:val="000000"/>
                <w:kern w:val="0"/>
                <w:sz w:val="21"/>
                <w:szCs w:val="21"/>
                <w:lang w:val="en-US" w:eastAsia="zh-CN" w:bidi="ar"/>
              </w:rPr>
              <w:t>无效投标（响应）</w:t>
            </w:r>
            <w:r>
              <w:rPr>
                <w:rFonts w:hint="eastAsia" w:ascii="仿宋" w:hAnsi="仿宋" w:eastAsia="仿宋" w:cs="仿宋"/>
                <w:color w:val="000000"/>
                <w:kern w:val="0"/>
                <w:sz w:val="21"/>
                <w:szCs w:val="21"/>
                <w:lang w:val="en-US" w:eastAsia="zh-CN" w:bidi="ar"/>
              </w:rPr>
              <w:t>处理。</w:t>
            </w:r>
          </w:p>
        </w:tc>
      </w:tr>
      <w:tr w14:paraId="52224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dxa"/>
            <w:shd w:val="clear" w:color="auto" w:fill="auto"/>
            <w:vAlign w:val="center"/>
          </w:tcPr>
          <w:p w14:paraId="0475E47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15</w:t>
            </w:r>
          </w:p>
        </w:tc>
        <w:tc>
          <w:tcPr>
            <w:tcW w:w="1157" w:type="dxa"/>
            <w:shd w:val="clear" w:color="auto" w:fill="auto"/>
            <w:vAlign w:val="center"/>
          </w:tcPr>
          <w:p w14:paraId="54E4150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其他报价要求</w:t>
            </w:r>
          </w:p>
        </w:tc>
        <w:tc>
          <w:tcPr>
            <w:tcW w:w="4217" w:type="dxa"/>
            <w:shd w:val="clear" w:color="auto" w:fill="auto"/>
            <w:vAlign w:val="center"/>
          </w:tcPr>
          <w:p w14:paraId="6B04F77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报价文件是否含有采购人不能接受的条件或是否有不满足招标文件规定的其他要求</w:t>
            </w:r>
          </w:p>
        </w:tc>
        <w:tc>
          <w:tcPr>
            <w:tcW w:w="3434" w:type="dxa"/>
            <w:shd w:val="clear" w:color="auto" w:fill="auto"/>
            <w:vAlign w:val="center"/>
          </w:tcPr>
          <w:p w14:paraId="1C5EE04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报价文件无采购人不能接受的条件或无不满足招标文件规定的其他要求</w:t>
            </w:r>
          </w:p>
        </w:tc>
      </w:tr>
    </w:tbl>
    <w:p w14:paraId="3CFA6B09">
      <w:pPr>
        <w:numPr>
          <w:ilvl w:val="0"/>
          <w:numId w:val="11"/>
        </w:numPr>
        <w:spacing w:line="500" w:lineRule="exact"/>
        <w:outlineLvl w:val="1"/>
        <w:rPr>
          <w:rFonts w:ascii="仿宋" w:hAnsi="仿宋" w:eastAsia="仿宋" w:cs="仿宋_GB2312"/>
          <w:b/>
          <w:bCs/>
          <w:sz w:val="24"/>
        </w:rPr>
      </w:pPr>
      <w:bookmarkStart w:id="42" w:name="_Toc23924"/>
      <w:bookmarkStart w:id="43" w:name="_Toc7033"/>
      <w:r>
        <w:rPr>
          <w:rFonts w:hint="eastAsia" w:ascii="仿宋" w:hAnsi="仿宋" w:eastAsia="仿宋" w:cs="仿宋_GB2312"/>
          <w:b/>
          <w:bCs/>
          <w:sz w:val="24"/>
        </w:rPr>
        <w:t>投标文件有关事项的澄清或者说明</w:t>
      </w:r>
      <w:bookmarkEnd w:id="42"/>
      <w:bookmarkEnd w:id="43"/>
    </w:p>
    <w:p w14:paraId="56F3CF0C">
      <w:pPr>
        <w:keepNext w:val="0"/>
        <w:keepLines w:val="0"/>
        <w:pageBreakBefore w:val="0"/>
        <w:widowControl w:val="0"/>
        <w:numPr>
          <w:ilvl w:val="1"/>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lang w:val="en-US" w:eastAsia="zh-CN"/>
        </w:rPr>
      </w:pPr>
      <w:r>
        <w:rPr>
          <w:rFonts w:hint="eastAsia" w:ascii="仿宋" w:hAnsi="仿宋" w:eastAsia="仿宋" w:cs="仿宋_GB2312"/>
          <w:sz w:val="24"/>
          <w:lang w:val="en-US" w:eastAsia="zh-CN"/>
        </w:rPr>
        <w:t>评标期间，对于投标文件中含义不明确、同类问题表述不一致或者有明显文字和计算错误的内容需要投标人作出必要的澄清、说明或者补正的，评标委员会应当在政采云平台评标系统中以书面形式要求投标人作出必要的澄清、说明或者补正。投标人应按照评标委员会要求在规定时间内作出澄清、说明或者补正，澄清、说明或者补正不得超出投标文件的范围或者改变投标文件的实质性内容。</w:t>
      </w:r>
    </w:p>
    <w:p w14:paraId="5232A22C">
      <w:pPr>
        <w:keepNext w:val="0"/>
        <w:keepLines w:val="0"/>
        <w:pageBreakBefore w:val="0"/>
        <w:widowControl w:val="0"/>
        <w:numPr>
          <w:ilvl w:val="1"/>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lang w:val="en-US" w:eastAsia="zh-CN"/>
        </w:rPr>
      </w:pPr>
      <w:r>
        <w:rPr>
          <w:rFonts w:hint="eastAsia" w:ascii="仿宋" w:hAnsi="仿宋" w:eastAsia="仿宋" w:cs="仿宋_GB2312"/>
          <w:sz w:val="24"/>
        </w:rPr>
        <w:t>代理机构可根据开标环节记录的授权代表人联系方式电话告知</w:t>
      </w:r>
      <w:r>
        <w:rPr>
          <w:rFonts w:hint="eastAsia" w:ascii="仿宋" w:hAnsi="仿宋" w:eastAsia="仿宋" w:cs="仿宋_GB2312"/>
          <w:sz w:val="24"/>
          <w:lang w:eastAsia="zh-CN"/>
        </w:rPr>
        <w:t>投标人</w:t>
      </w:r>
      <w:r>
        <w:rPr>
          <w:rFonts w:hint="eastAsia" w:ascii="仿宋" w:hAnsi="仿宋" w:eastAsia="仿宋" w:cs="仿宋_GB2312"/>
          <w:sz w:val="24"/>
        </w:rPr>
        <w:t>，若因</w:t>
      </w:r>
      <w:r>
        <w:rPr>
          <w:rFonts w:hint="eastAsia" w:ascii="仿宋" w:hAnsi="仿宋" w:eastAsia="仿宋" w:cs="仿宋_GB2312"/>
          <w:sz w:val="24"/>
          <w:lang w:eastAsia="zh-CN"/>
        </w:rPr>
        <w:t>投标人</w:t>
      </w:r>
      <w:r>
        <w:rPr>
          <w:rFonts w:hint="eastAsia" w:ascii="仿宋" w:hAnsi="仿宋" w:eastAsia="仿宋" w:cs="仿宋_GB2312"/>
          <w:sz w:val="24"/>
        </w:rPr>
        <w:t>联系方式错误未接收短信、未接听电话或超时未进行澄清（响应）造成的不利后果由</w:t>
      </w:r>
      <w:r>
        <w:rPr>
          <w:rFonts w:hint="eastAsia" w:ascii="仿宋" w:hAnsi="仿宋" w:eastAsia="仿宋" w:cs="仿宋_GB2312"/>
          <w:sz w:val="24"/>
          <w:lang w:eastAsia="zh-CN"/>
        </w:rPr>
        <w:t>投标人</w:t>
      </w:r>
      <w:r>
        <w:rPr>
          <w:rFonts w:hint="eastAsia" w:ascii="仿宋" w:hAnsi="仿宋" w:eastAsia="仿宋" w:cs="仿宋_GB2312"/>
          <w:sz w:val="24"/>
        </w:rPr>
        <w:t>自行承担。</w:t>
      </w:r>
    </w:p>
    <w:p w14:paraId="1D306C57">
      <w:pPr>
        <w:keepNext w:val="0"/>
        <w:keepLines w:val="0"/>
        <w:pageBreakBefore w:val="0"/>
        <w:widowControl w:val="0"/>
        <w:numPr>
          <w:ilvl w:val="1"/>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lang w:val="en-US" w:eastAsia="zh-CN"/>
        </w:rPr>
      </w:pPr>
      <w:r>
        <w:rPr>
          <w:rFonts w:hint="eastAsia" w:ascii="仿宋" w:hAnsi="仿宋" w:eastAsia="仿宋" w:cs="仿宋"/>
          <w:sz w:val="24"/>
          <w:szCs w:val="24"/>
          <w:lang w:val="en-US" w:eastAsia="zh-CN"/>
        </w:rPr>
        <w:t>投标人需登录电子招投标系统平台项目采购系统的等候大厅，在规定时间内完成澄清（响应）</w:t>
      </w:r>
      <w:r>
        <w:rPr>
          <w:rFonts w:hint="eastAsia" w:ascii="仿宋" w:hAnsi="仿宋" w:eastAsia="仿宋" w:cs="仿宋_GB2312"/>
          <w:sz w:val="24"/>
          <w:lang w:val="en-US" w:eastAsia="zh-CN"/>
        </w:rPr>
        <w:t>。</w:t>
      </w:r>
    </w:p>
    <w:p w14:paraId="58979B8F">
      <w:pPr>
        <w:keepNext w:val="0"/>
        <w:keepLines w:val="0"/>
        <w:pageBreakBefore w:val="0"/>
        <w:widowControl w:val="0"/>
        <w:numPr>
          <w:ilvl w:val="1"/>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rPr>
      </w:pPr>
      <w:r>
        <w:rPr>
          <w:rFonts w:hint="eastAsia" w:ascii="仿宋" w:hAnsi="仿宋" w:eastAsia="仿宋" w:cs="仿宋"/>
          <w:sz w:val="24"/>
          <w:szCs w:val="24"/>
          <w:lang w:val="en-US" w:eastAsia="zh-CN"/>
        </w:rPr>
        <w:t>投标人的澄清、说明或者补正是其投标文件的有效组成部分，评标委员会要求供应商澄清、说明或者更正投标文件应当以书面形式作出。投标人的澄清、说明或者更正应当由法定代表人或其授权代表签字或者加盖公章。由授权代表签字的，应当附法定代表人授权书。投标人为自然人的，应当由本人签字并附身份证明，在政采云平台评标系统中提交。</w:t>
      </w:r>
    </w:p>
    <w:p w14:paraId="57C95683">
      <w:pPr>
        <w:keepNext w:val="0"/>
        <w:keepLines w:val="0"/>
        <w:pageBreakBefore w:val="0"/>
        <w:widowControl w:val="0"/>
        <w:numPr>
          <w:ilvl w:val="1"/>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lang w:val="en-US" w:eastAsia="zh-CN"/>
        </w:rPr>
      </w:pPr>
      <w:r>
        <w:rPr>
          <w:rFonts w:hint="eastAsia" w:ascii="仿宋" w:hAnsi="仿宋" w:eastAsia="仿宋" w:cs="仿宋_GB2312"/>
          <w:sz w:val="24"/>
          <w:lang w:val="en-US" w:eastAsia="zh-CN"/>
        </w:rPr>
        <w:t>投标报价须包含招标文件全部内容，如分项报价表有缺漏视为已含在其他各项报价中，将不对投标报价进行调整。评标委员会有权要求投标人在评标现场合理的时间内对此进行书面确认，投标人不确认的，视为将一个采购包中的内容拆分投标，其</w:t>
      </w:r>
      <w:r>
        <w:rPr>
          <w:rFonts w:hint="eastAsia" w:ascii="仿宋" w:hAnsi="仿宋" w:eastAsia="仿宋" w:cs="仿宋_GB2312"/>
          <w:b/>
          <w:bCs/>
          <w:sz w:val="24"/>
          <w:lang w:val="en-US" w:eastAsia="zh-CN"/>
        </w:rPr>
        <w:t>投标无效</w:t>
      </w:r>
      <w:r>
        <w:rPr>
          <w:rFonts w:hint="eastAsia" w:ascii="仿宋" w:hAnsi="仿宋" w:eastAsia="仿宋" w:cs="仿宋_GB2312"/>
          <w:sz w:val="24"/>
          <w:lang w:val="en-US" w:eastAsia="zh-CN"/>
        </w:rPr>
        <w:t>。</w:t>
      </w:r>
    </w:p>
    <w:p w14:paraId="18CB4224">
      <w:pPr>
        <w:keepNext w:val="0"/>
        <w:keepLines w:val="0"/>
        <w:pageBreakBefore w:val="0"/>
        <w:widowControl w:val="0"/>
        <w:numPr>
          <w:ilvl w:val="1"/>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rPr>
      </w:pPr>
      <w:r>
        <w:rPr>
          <w:rFonts w:hint="eastAsia" w:ascii="仿宋" w:hAnsi="仿宋" w:eastAsia="仿宋" w:cs="仿宋_GB2312"/>
          <w:sz w:val="24"/>
        </w:rPr>
        <w:t>评标委员会不接受</w:t>
      </w:r>
      <w:r>
        <w:rPr>
          <w:rFonts w:hint="eastAsia" w:ascii="仿宋" w:hAnsi="仿宋" w:eastAsia="仿宋" w:cs="仿宋_GB2312"/>
          <w:sz w:val="24"/>
          <w:lang w:eastAsia="zh-CN"/>
        </w:rPr>
        <w:t>投标人</w:t>
      </w:r>
      <w:r>
        <w:rPr>
          <w:rFonts w:hint="eastAsia" w:ascii="仿宋" w:hAnsi="仿宋" w:eastAsia="仿宋" w:cs="仿宋_GB2312"/>
          <w:sz w:val="24"/>
        </w:rPr>
        <w:t>主动提出的澄清、说明或补正。</w:t>
      </w:r>
    </w:p>
    <w:p w14:paraId="24A0BD2A">
      <w:pPr>
        <w:keepNext w:val="0"/>
        <w:keepLines w:val="0"/>
        <w:pageBreakBefore w:val="0"/>
        <w:widowControl w:val="0"/>
        <w:numPr>
          <w:ilvl w:val="1"/>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rPr>
      </w:pPr>
      <w:r>
        <w:rPr>
          <w:rFonts w:hint="eastAsia" w:ascii="仿宋" w:hAnsi="仿宋" w:eastAsia="仿宋" w:cs="仿宋_GB2312"/>
          <w:sz w:val="24"/>
        </w:rPr>
        <w:t>评标委员会对</w:t>
      </w:r>
      <w:r>
        <w:rPr>
          <w:rFonts w:hint="eastAsia" w:ascii="仿宋" w:hAnsi="仿宋" w:eastAsia="仿宋" w:cs="仿宋_GB2312"/>
          <w:sz w:val="24"/>
          <w:lang w:eastAsia="zh-CN"/>
        </w:rPr>
        <w:t>投标人</w:t>
      </w:r>
      <w:r>
        <w:rPr>
          <w:rFonts w:hint="eastAsia" w:ascii="仿宋" w:hAnsi="仿宋" w:eastAsia="仿宋" w:cs="仿宋_GB2312"/>
          <w:sz w:val="24"/>
        </w:rPr>
        <w:t>提交的澄清、说明或补正有疑问的，可以要求</w:t>
      </w:r>
      <w:r>
        <w:rPr>
          <w:rFonts w:hint="eastAsia" w:ascii="仿宋" w:hAnsi="仿宋" w:eastAsia="仿宋" w:cs="仿宋_GB2312"/>
          <w:sz w:val="24"/>
          <w:lang w:eastAsia="zh-CN"/>
        </w:rPr>
        <w:t>投标人</w:t>
      </w:r>
      <w:r>
        <w:rPr>
          <w:rFonts w:hint="eastAsia" w:ascii="仿宋" w:hAnsi="仿宋" w:eastAsia="仿宋" w:cs="仿宋_GB2312"/>
          <w:sz w:val="24"/>
        </w:rPr>
        <w:t>进一步澄清、说明或补正。</w:t>
      </w:r>
    </w:p>
    <w:p w14:paraId="40C9E09A">
      <w:pPr>
        <w:numPr>
          <w:ilvl w:val="0"/>
          <w:numId w:val="11"/>
        </w:numPr>
        <w:spacing w:line="500" w:lineRule="exact"/>
        <w:outlineLvl w:val="1"/>
        <w:rPr>
          <w:rFonts w:ascii="仿宋" w:hAnsi="仿宋" w:eastAsia="仿宋" w:cs="仿宋_GB2312"/>
          <w:sz w:val="24"/>
        </w:rPr>
      </w:pPr>
      <w:r>
        <w:rPr>
          <w:rFonts w:hint="eastAsia" w:ascii="仿宋" w:hAnsi="仿宋" w:eastAsia="仿宋" w:cs="仿宋_GB2312"/>
          <w:b/>
          <w:bCs/>
          <w:sz w:val="24"/>
          <w:lang w:val="en-US" w:eastAsia="zh-CN"/>
        </w:rPr>
        <w:t>价格修正</w:t>
      </w:r>
    </w:p>
    <w:p w14:paraId="3EB3102D">
      <w:pPr>
        <w:keepNext w:val="0"/>
        <w:keepLines w:val="0"/>
        <w:pageBreakBefore w:val="0"/>
        <w:widowControl w:val="0"/>
        <w:numPr>
          <w:ilvl w:val="1"/>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rPr>
      </w:pPr>
      <w:r>
        <w:rPr>
          <w:rFonts w:hint="eastAsia" w:ascii="仿宋" w:hAnsi="仿宋" w:eastAsia="仿宋" w:cs="仿宋_GB2312"/>
          <w:sz w:val="24"/>
        </w:rPr>
        <w:t>对报价的计算错误按以下原则修正：</w:t>
      </w:r>
    </w:p>
    <w:p w14:paraId="7D4F5D2D">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rPr>
      </w:pPr>
      <w:r>
        <w:rPr>
          <w:rFonts w:hint="eastAsia" w:ascii="仿宋" w:hAnsi="仿宋" w:eastAsia="仿宋" w:cs="仿宋_GB2312"/>
          <w:sz w:val="24"/>
        </w:rPr>
        <w:t>投标文件中开标一览表内容与投标文件中相应内容不一致的，以开标一览表为准；</w:t>
      </w:r>
    </w:p>
    <w:p w14:paraId="40659458">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rPr>
      </w:pPr>
      <w:r>
        <w:rPr>
          <w:rFonts w:hint="eastAsia" w:ascii="仿宋" w:hAnsi="仿宋" w:eastAsia="仿宋" w:cs="仿宋_GB2312"/>
          <w:sz w:val="24"/>
        </w:rPr>
        <w:t>大写金额和小写金额不一致的，以大写金额为准；</w:t>
      </w:r>
    </w:p>
    <w:p w14:paraId="5CA57522">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rPr>
      </w:pPr>
      <w:r>
        <w:rPr>
          <w:rFonts w:hint="eastAsia" w:ascii="仿宋" w:hAnsi="仿宋" w:eastAsia="仿宋" w:cs="仿宋_GB2312"/>
          <w:sz w:val="24"/>
        </w:rPr>
        <w:t>单价金额小数点或者百分比有明显错位的，以开标一览表的总价为准，并修改单价。</w:t>
      </w:r>
    </w:p>
    <w:p w14:paraId="47BE5FE4">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rPr>
      </w:pPr>
      <w:r>
        <w:rPr>
          <w:rFonts w:hint="eastAsia" w:ascii="仿宋" w:hAnsi="仿宋" w:eastAsia="仿宋" w:cs="仿宋_GB2312"/>
          <w:sz w:val="24"/>
        </w:rPr>
        <w:t>总价金额与按单价汇总金额不一致的，以单价金额计算结果为准。但是单价金额计算结果超过预算金额/最高限价的，对其按</w:t>
      </w:r>
      <w:r>
        <w:rPr>
          <w:rFonts w:hint="eastAsia" w:ascii="仿宋" w:hAnsi="仿宋" w:eastAsia="仿宋" w:cs="仿宋_GB2312"/>
          <w:b/>
          <w:bCs/>
          <w:sz w:val="24"/>
        </w:rPr>
        <w:t>无效投标</w:t>
      </w:r>
      <w:r>
        <w:rPr>
          <w:rFonts w:hint="eastAsia" w:ascii="仿宋" w:hAnsi="仿宋" w:eastAsia="仿宋" w:cs="仿宋_GB2312"/>
          <w:sz w:val="24"/>
        </w:rPr>
        <w:t>处理。</w:t>
      </w:r>
    </w:p>
    <w:p w14:paraId="4FB37841">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rPr>
      </w:pPr>
      <w:r>
        <w:rPr>
          <w:rFonts w:hint="eastAsia" w:ascii="仿宋" w:hAnsi="仿宋" w:eastAsia="仿宋" w:cs="仿宋_GB2312"/>
          <w:sz w:val="24"/>
        </w:rPr>
        <w:t xml:space="preserve">若投标客户端上传的电子报价数据（开标一览表中的公布唱标价）与电子投标文件价格不一致的，以电子报价数据（开标一览表中的公布唱标价）为准。 </w:t>
      </w:r>
    </w:p>
    <w:p w14:paraId="639286F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rPr>
      </w:pPr>
      <w:r>
        <w:rPr>
          <w:rFonts w:hint="eastAsia" w:ascii="仿宋" w:hAnsi="仿宋" w:eastAsia="仿宋" w:cs="仿宋_GB2312"/>
          <w:sz w:val="24"/>
        </w:rPr>
        <w:t>注：同时出现两种以上不一致的，按照前款规定的顺序在系统上进行价格澄清。澄清后的价格加盖电子印章确认后产生约束力，但不得超出投标文件的范围或者改变投标文件的实质性内容，</w:t>
      </w:r>
      <w:r>
        <w:rPr>
          <w:rFonts w:hint="eastAsia" w:ascii="仿宋" w:hAnsi="仿宋" w:eastAsia="仿宋" w:cs="仿宋_GB2312"/>
          <w:sz w:val="24"/>
          <w:lang w:eastAsia="zh-CN"/>
        </w:rPr>
        <w:t>投标人</w:t>
      </w:r>
      <w:r>
        <w:rPr>
          <w:rFonts w:hint="eastAsia" w:ascii="仿宋" w:hAnsi="仿宋" w:eastAsia="仿宋" w:cs="仿宋_GB2312"/>
          <w:sz w:val="24"/>
        </w:rPr>
        <w:t>不确认的，其</w:t>
      </w:r>
      <w:r>
        <w:rPr>
          <w:rFonts w:hint="eastAsia" w:ascii="仿宋" w:hAnsi="仿宋" w:eastAsia="仿宋" w:cs="仿宋_GB2312"/>
          <w:b/>
          <w:bCs/>
          <w:sz w:val="24"/>
        </w:rPr>
        <w:t>投标无效</w:t>
      </w:r>
      <w:r>
        <w:rPr>
          <w:rFonts w:hint="eastAsia" w:ascii="仿宋" w:hAnsi="仿宋" w:eastAsia="仿宋" w:cs="仿宋_GB2312"/>
          <w:sz w:val="24"/>
        </w:rPr>
        <w:t>。</w:t>
      </w:r>
    </w:p>
    <w:p w14:paraId="22A82B6F">
      <w:pPr>
        <w:numPr>
          <w:ilvl w:val="0"/>
          <w:numId w:val="11"/>
        </w:numPr>
        <w:spacing w:line="500" w:lineRule="exact"/>
        <w:outlineLvl w:val="1"/>
        <w:rPr>
          <w:rFonts w:ascii="仿宋" w:hAnsi="仿宋" w:eastAsia="仿宋" w:cs="仿宋_GB2312"/>
          <w:b/>
          <w:bCs/>
          <w:sz w:val="24"/>
        </w:rPr>
      </w:pPr>
      <w:bookmarkStart w:id="44" w:name="_Toc22049"/>
      <w:bookmarkStart w:id="45" w:name="_Toc9022"/>
      <w:r>
        <w:rPr>
          <w:rFonts w:hint="eastAsia" w:ascii="仿宋" w:hAnsi="仿宋" w:eastAsia="仿宋" w:cs="仿宋_GB2312"/>
          <w:b/>
          <w:bCs/>
          <w:sz w:val="24"/>
        </w:rPr>
        <w:t>详细评审</w:t>
      </w:r>
      <w:bookmarkEnd w:id="44"/>
      <w:bookmarkEnd w:id="45"/>
    </w:p>
    <w:p w14:paraId="4AA7A922">
      <w:pPr>
        <w:numPr>
          <w:ilvl w:val="0"/>
          <w:numId w:val="0"/>
        </w:numPr>
        <w:spacing w:line="500" w:lineRule="exact"/>
        <w:ind w:leftChars="0" w:firstLine="480" w:firstLineChars="200"/>
        <w:rPr>
          <w:rFonts w:hint="eastAsia" w:ascii="仿宋" w:hAnsi="仿宋" w:eastAsia="仿宋" w:cs="仿宋_GB2312"/>
          <w:sz w:val="24"/>
        </w:rPr>
      </w:pPr>
      <w:r>
        <w:rPr>
          <w:rFonts w:hint="eastAsia" w:ascii="仿宋" w:hAnsi="仿宋" w:eastAsia="仿宋" w:cs="仿宋_GB2312"/>
          <w:sz w:val="24"/>
        </w:rPr>
        <w:t>经资格审查和符合性审查合格的投标文件，评标委员会将根据《详细评审标准》，对其技术部分、商务部分及报价部分作进一步的综合比较和评价。详细评审标准如下：</w:t>
      </w:r>
    </w:p>
    <w:p w14:paraId="1F696A37">
      <w:pPr>
        <w:spacing w:line="500" w:lineRule="exact"/>
        <w:jc w:val="center"/>
        <w:rPr>
          <w:rFonts w:ascii="仿宋" w:hAnsi="仿宋" w:eastAsia="仿宋" w:cs="仿宋_GB2312"/>
          <w:b/>
          <w:bCs/>
          <w:sz w:val="24"/>
        </w:rPr>
      </w:pPr>
      <w:r>
        <w:rPr>
          <w:rFonts w:hint="eastAsia" w:ascii="仿宋" w:hAnsi="仿宋" w:eastAsia="仿宋" w:cs="仿宋_GB2312"/>
          <w:b/>
          <w:bCs/>
          <w:sz w:val="24"/>
        </w:rPr>
        <w:t>详细评审标准（适用于标项一、二）</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34"/>
        <w:gridCol w:w="567"/>
        <w:gridCol w:w="6146"/>
      </w:tblGrid>
      <w:tr w14:paraId="627AE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09" w:type="dxa"/>
            <w:gridSpan w:val="2"/>
            <w:vAlign w:val="center"/>
          </w:tcPr>
          <w:p w14:paraId="5FB28EF9">
            <w:pPr>
              <w:ind w:right="638" w:rightChars="304"/>
              <w:jc w:val="center"/>
              <w:rPr>
                <w:rFonts w:ascii="仿宋" w:hAnsi="仿宋" w:eastAsia="仿宋" w:cs="仿宋_GB2312"/>
                <w:b/>
                <w:szCs w:val="21"/>
              </w:rPr>
            </w:pPr>
            <w:r>
              <w:rPr>
                <w:rFonts w:hint="eastAsia" w:ascii="仿宋" w:hAnsi="仿宋" w:eastAsia="仿宋" w:cs="仿宋_GB2312"/>
                <w:b/>
                <w:kern w:val="0"/>
                <w:szCs w:val="21"/>
              </w:rPr>
              <w:t xml:space="preserve"> 评分因素</w:t>
            </w:r>
          </w:p>
        </w:tc>
        <w:tc>
          <w:tcPr>
            <w:tcW w:w="567" w:type="dxa"/>
            <w:vAlign w:val="center"/>
          </w:tcPr>
          <w:p w14:paraId="1B90C7E7">
            <w:pPr>
              <w:jc w:val="center"/>
              <w:rPr>
                <w:rFonts w:ascii="仿宋" w:hAnsi="仿宋" w:eastAsia="仿宋" w:cs="仿宋_GB2312"/>
                <w:b/>
                <w:szCs w:val="21"/>
              </w:rPr>
            </w:pPr>
            <w:r>
              <w:rPr>
                <w:rFonts w:hint="eastAsia" w:ascii="仿宋" w:hAnsi="仿宋" w:eastAsia="仿宋" w:cs="仿宋_GB2312"/>
                <w:b/>
                <w:kern w:val="0"/>
                <w:szCs w:val="21"/>
              </w:rPr>
              <w:t>分值</w:t>
            </w:r>
          </w:p>
        </w:tc>
        <w:tc>
          <w:tcPr>
            <w:tcW w:w="6146" w:type="dxa"/>
            <w:vAlign w:val="center"/>
          </w:tcPr>
          <w:p w14:paraId="78659A94">
            <w:pPr>
              <w:ind w:right="-31" w:rightChars="-15"/>
              <w:jc w:val="center"/>
              <w:rPr>
                <w:rFonts w:ascii="仿宋" w:hAnsi="仿宋" w:eastAsia="仿宋" w:cs="仿宋_GB2312"/>
                <w:b/>
                <w:szCs w:val="21"/>
              </w:rPr>
            </w:pPr>
            <w:r>
              <w:rPr>
                <w:rFonts w:hint="eastAsia" w:ascii="仿宋" w:hAnsi="仿宋" w:eastAsia="仿宋" w:cs="仿宋_GB2312"/>
                <w:b/>
                <w:kern w:val="0"/>
                <w:szCs w:val="21"/>
              </w:rPr>
              <w:t>评分细则</w:t>
            </w:r>
          </w:p>
        </w:tc>
      </w:tr>
      <w:tr w14:paraId="24CF9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09" w:type="dxa"/>
            <w:gridSpan w:val="2"/>
            <w:vAlign w:val="center"/>
          </w:tcPr>
          <w:p w14:paraId="52B276CF">
            <w:pPr>
              <w:ind w:right="638" w:rightChars="304"/>
              <w:jc w:val="center"/>
              <w:rPr>
                <w:rFonts w:ascii="仿宋" w:hAnsi="仿宋" w:eastAsia="仿宋" w:cs="仿宋_GB2312"/>
                <w:b/>
                <w:kern w:val="0"/>
                <w:szCs w:val="21"/>
              </w:rPr>
            </w:pPr>
            <w:r>
              <w:rPr>
                <w:rFonts w:hint="eastAsia" w:ascii="仿宋" w:hAnsi="仿宋" w:eastAsia="仿宋" w:cs="仿宋_GB2312"/>
                <w:bCs/>
                <w:kern w:val="0"/>
                <w:szCs w:val="21"/>
              </w:rPr>
              <w:t>分值构成</w:t>
            </w:r>
          </w:p>
        </w:tc>
        <w:tc>
          <w:tcPr>
            <w:tcW w:w="6713" w:type="dxa"/>
            <w:gridSpan w:val="2"/>
            <w:vAlign w:val="center"/>
          </w:tcPr>
          <w:p w14:paraId="44B62CFB">
            <w:pPr>
              <w:ind w:right="-31" w:rightChars="-15"/>
              <w:jc w:val="left"/>
              <w:rPr>
                <w:rFonts w:ascii="仿宋" w:hAnsi="仿宋" w:eastAsia="仿宋" w:cs="仿宋_GB2312"/>
                <w:bCs/>
                <w:kern w:val="0"/>
                <w:szCs w:val="21"/>
                <w:highlight w:val="none"/>
              </w:rPr>
            </w:pPr>
            <w:r>
              <w:rPr>
                <w:rFonts w:hint="eastAsia" w:ascii="仿宋" w:hAnsi="仿宋" w:eastAsia="仿宋" w:cs="仿宋_GB2312"/>
                <w:bCs/>
                <w:kern w:val="0"/>
                <w:szCs w:val="21"/>
                <w:highlight w:val="none"/>
              </w:rPr>
              <w:t>商务部分</w:t>
            </w:r>
            <w:r>
              <w:rPr>
                <w:rFonts w:hint="eastAsia" w:ascii="仿宋" w:hAnsi="仿宋" w:eastAsia="仿宋" w:cs="仿宋_GB2312"/>
                <w:bCs/>
                <w:kern w:val="0"/>
                <w:szCs w:val="21"/>
                <w:highlight w:val="none"/>
                <w:lang w:val="en-US" w:eastAsia="zh-CN"/>
              </w:rPr>
              <w:t>14.0</w:t>
            </w:r>
            <w:r>
              <w:rPr>
                <w:rFonts w:hint="eastAsia" w:ascii="仿宋" w:hAnsi="仿宋" w:eastAsia="仿宋" w:cs="仿宋_GB2312"/>
                <w:bCs/>
                <w:kern w:val="0"/>
                <w:szCs w:val="21"/>
                <w:highlight w:val="none"/>
              </w:rPr>
              <w:t>分</w:t>
            </w:r>
          </w:p>
          <w:p w14:paraId="7686D79E">
            <w:pPr>
              <w:ind w:right="-31" w:rightChars="-15"/>
              <w:jc w:val="left"/>
              <w:rPr>
                <w:rFonts w:ascii="仿宋" w:hAnsi="仿宋" w:eastAsia="仿宋" w:cs="仿宋_GB2312"/>
                <w:bCs/>
                <w:kern w:val="0"/>
                <w:szCs w:val="21"/>
                <w:highlight w:val="none"/>
              </w:rPr>
            </w:pPr>
            <w:r>
              <w:rPr>
                <w:rFonts w:hint="eastAsia" w:ascii="仿宋" w:hAnsi="仿宋" w:eastAsia="仿宋" w:cs="仿宋_GB2312"/>
                <w:bCs/>
                <w:kern w:val="0"/>
                <w:szCs w:val="21"/>
                <w:highlight w:val="none"/>
              </w:rPr>
              <w:t>技术部分</w:t>
            </w:r>
            <w:r>
              <w:rPr>
                <w:rFonts w:hint="eastAsia" w:ascii="仿宋" w:hAnsi="仿宋" w:eastAsia="仿宋" w:cs="仿宋_GB2312"/>
                <w:bCs/>
                <w:kern w:val="0"/>
                <w:szCs w:val="21"/>
                <w:highlight w:val="none"/>
                <w:lang w:val="en-US" w:eastAsia="zh-CN"/>
              </w:rPr>
              <w:t>56</w:t>
            </w:r>
            <w:r>
              <w:rPr>
                <w:rFonts w:hint="eastAsia" w:ascii="仿宋" w:hAnsi="仿宋" w:eastAsia="仿宋" w:cs="仿宋_GB2312"/>
                <w:bCs/>
                <w:kern w:val="0"/>
                <w:szCs w:val="21"/>
                <w:highlight w:val="none"/>
              </w:rPr>
              <w:t>.0分</w:t>
            </w:r>
          </w:p>
          <w:p w14:paraId="05158B95">
            <w:pPr>
              <w:ind w:right="-31" w:rightChars="-15"/>
              <w:jc w:val="left"/>
              <w:rPr>
                <w:rFonts w:ascii="仿宋" w:hAnsi="仿宋" w:eastAsia="仿宋" w:cs="仿宋_GB2312"/>
                <w:b/>
                <w:kern w:val="0"/>
                <w:szCs w:val="21"/>
              </w:rPr>
            </w:pPr>
            <w:r>
              <w:rPr>
                <w:rFonts w:hint="eastAsia" w:ascii="仿宋" w:hAnsi="仿宋" w:eastAsia="仿宋" w:cs="仿宋_GB2312"/>
                <w:bCs/>
                <w:kern w:val="0"/>
                <w:szCs w:val="21"/>
                <w:highlight w:val="none"/>
              </w:rPr>
              <w:t>报价得分30.0分</w:t>
            </w:r>
          </w:p>
        </w:tc>
      </w:tr>
      <w:tr w14:paraId="4CEF1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09" w:type="dxa"/>
            <w:gridSpan w:val="2"/>
            <w:vAlign w:val="center"/>
          </w:tcPr>
          <w:p w14:paraId="7831BF8C">
            <w:pPr>
              <w:pStyle w:val="17"/>
              <w:ind w:right="8"/>
              <w:jc w:val="center"/>
              <w:rPr>
                <w:rFonts w:ascii="仿宋" w:hAnsi="仿宋" w:eastAsia="仿宋" w:cs="仿宋_GB2312"/>
                <w:sz w:val="21"/>
                <w:szCs w:val="21"/>
              </w:rPr>
            </w:pPr>
            <w:r>
              <w:rPr>
                <w:rFonts w:hint="eastAsia" w:ascii="仿宋" w:hAnsi="仿宋" w:eastAsia="仿宋" w:cs="仿宋_GB2312"/>
                <w:sz w:val="21"/>
                <w:szCs w:val="21"/>
              </w:rPr>
              <w:t>报价部分（30分）</w:t>
            </w:r>
          </w:p>
        </w:tc>
        <w:tc>
          <w:tcPr>
            <w:tcW w:w="567" w:type="dxa"/>
            <w:vAlign w:val="center"/>
          </w:tcPr>
          <w:p w14:paraId="3B168D54">
            <w:pPr>
              <w:pStyle w:val="17"/>
              <w:jc w:val="center"/>
              <w:rPr>
                <w:rFonts w:ascii="仿宋" w:hAnsi="仿宋" w:eastAsia="仿宋" w:cs="仿宋_GB2312"/>
                <w:sz w:val="21"/>
                <w:szCs w:val="21"/>
              </w:rPr>
            </w:pPr>
            <w:r>
              <w:rPr>
                <w:rFonts w:hint="eastAsia" w:ascii="仿宋" w:hAnsi="仿宋" w:eastAsia="仿宋" w:cs="仿宋_GB2312"/>
                <w:sz w:val="21"/>
                <w:szCs w:val="21"/>
              </w:rPr>
              <w:t>30</w:t>
            </w:r>
          </w:p>
        </w:tc>
        <w:tc>
          <w:tcPr>
            <w:tcW w:w="6146" w:type="dxa"/>
            <w:vAlign w:val="center"/>
          </w:tcPr>
          <w:p w14:paraId="3AEE60D2">
            <w:pPr>
              <w:pStyle w:val="17"/>
              <w:ind w:right="-31" w:rightChars="-15"/>
              <w:jc w:val="both"/>
              <w:rPr>
                <w:rFonts w:ascii="仿宋" w:hAnsi="仿宋" w:eastAsia="仿宋" w:cs="仿宋_GB2312"/>
                <w:sz w:val="21"/>
                <w:szCs w:val="21"/>
              </w:rPr>
            </w:pPr>
            <w:r>
              <w:rPr>
                <w:rFonts w:hint="eastAsia" w:ascii="仿宋" w:hAnsi="仿宋" w:eastAsia="仿宋" w:cs="仿宋_GB2312"/>
                <w:sz w:val="21"/>
                <w:szCs w:val="21"/>
              </w:rPr>
              <w:t>满足招标文件要求且投标价格最低的有效投标报价（即除低于成本报价以外的报价）为评标基准价。其他</w:t>
            </w:r>
            <w:r>
              <w:rPr>
                <w:rFonts w:hint="eastAsia" w:ascii="仿宋" w:hAnsi="仿宋" w:eastAsia="仿宋" w:cs="仿宋_GB2312"/>
                <w:sz w:val="21"/>
                <w:szCs w:val="21"/>
                <w:lang w:eastAsia="zh-CN"/>
              </w:rPr>
              <w:t>投标人</w:t>
            </w:r>
            <w:r>
              <w:rPr>
                <w:rFonts w:hint="eastAsia" w:ascii="仿宋" w:hAnsi="仿宋" w:eastAsia="仿宋" w:cs="仿宋_GB2312"/>
                <w:sz w:val="21"/>
                <w:szCs w:val="21"/>
              </w:rPr>
              <w:t>的价格分统一按照下列公式计算：</w:t>
            </w:r>
          </w:p>
          <w:p w14:paraId="631987D2">
            <w:pPr>
              <w:pStyle w:val="17"/>
              <w:ind w:right="-31" w:rightChars="-15"/>
              <w:jc w:val="both"/>
              <w:rPr>
                <w:rFonts w:hint="eastAsia" w:ascii="仿宋" w:hAnsi="仿宋" w:eastAsia="仿宋" w:cs="仿宋_GB2312"/>
                <w:sz w:val="21"/>
                <w:szCs w:val="21"/>
              </w:rPr>
            </w:pPr>
            <w:r>
              <w:rPr>
                <w:rFonts w:hint="eastAsia" w:ascii="仿宋" w:hAnsi="仿宋" w:eastAsia="仿宋" w:cs="仿宋_GB2312"/>
                <w:sz w:val="21"/>
                <w:szCs w:val="21"/>
              </w:rPr>
              <w:t>投标报价得分=（评标基准价/投标报价）×价格满分分值</w:t>
            </w:r>
          </w:p>
          <w:p w14:paraId="40D80400">
            <w:pPr>
              <w:pStyle w:val="17"/>
              <w:ind w:right="-31" w:rightChars="-15"/>
              <w:jc w:val="both"/>
              <w:rPr>
                <w:rFonts w:hint="eastAsia" w:ascii="仿宋" w:hAnsi="仿宋" w:eastAsia="仿宋" w:cs="仿宋_GB2312"/>
                <w:sz w:val="21"/>
                <w:szCs w:val="21"/>
              </w:rPr>
            </w:pPr>
            <w:r>
              <w:rPr>
                <w:rFonts w:hint="eastAsia" w:ascii="仿宋" w:hAnsi="仿宋" w:eastAsia="仿宋" w:cs="仿宋_GB2312"/>
                <w:b/>
                <w:bCs/>
                <w:sz w:val="21"/>
                <w:szCs w:val="21"/>
              </w:rPr>
              <w:t>注：</w:t>
            </w:r>
            <w:r>
              <w:rPr>
                <w:rFonts w:hint="eastAsia" w:ascii="仿宋" w:hAnsi="仿宋" w:eastAsia="仿宋" w:cs="仿宋_GB2312"/>
                <w:sz w:val="21"/>
                <w:szCs w:val="21"/>
                <w:lang w:val="en-US" w:eastAsia="zh-CN"/>
              </w:rPr>
              <w:t>因落实政府采购政策进行价格调整的，以调整后的价格</w:t>
            </w:r>
            <w:r>
              <w:rPr>
                <w:rFonts w:hint="eastAsia" w:ascii="仿宋" w:hAnsi="仿宋" w:eastAsia="仿宋" w:cs="仿宋_GB2312"/>
                <w:sz w:val="21"/>
                <w:szCs w:val="21"/>
              </w:rPr>
              <w:t>参与评审。</w:t>
            </w:r>
          </w:p>
        </w:tc>
      </w:tr>
      <w:tr w14:paraId="74134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Merge w:val="restart"/>
            <w:tcBorders>
              <w:right w:val="single" w:color="000000" w:sz="4" w:space="0"/>
            </w:tcBorders>
            <w:vAlign w:val="center"/>
          </w:tcPr>
          <w:p w14:paraId="5059B9F1">
            <w:pPr>
              <w:pStyle w:val="17"/>
              <w:ind w:right="-19" w:rightChars="-9"/>
              <w:jc w:val="center"/>
              <w:rPr>
                <w:rFonts w:ascii="仿宋" w:hAnsi="仿宋" w:eastAsia="仿宋" w:cs="仿宋_GB2312"/>
                <w:sz w:val="21"/>
                <w:szCs w:val="21"/>
              </w:rPr>
            </w:pPr>
            <w:r>
              <w:rPr>
                <w:rFonts w:hint="eastAsia" w:ascii="仿宋" w:hAnsi="仿宋" w:eastAsia="仿宋" w:cs="仿宋_GB2312"/>
                <w:sz w:val="21"/>
                <w:szCs w:val="21"/>
              </w:rPr>
              <w:t>商务部分</w:t>
            </w:r>
          </w:p>
        </w:tc>
        <w:tc>
          <w:tcPr>
            <w:tcW w:w="1134" w:type="dxa"/>
            <w:tcBorders>
              <w:left w:val="single" w:color="000000" w:sz="4" w:space="0"/>
            </w:tcBorders>
            <w:vAlign w:val="center"/>
          </w:tcPr>
          <w:p w14:paraId="0D327B82">
            <w:pPr>
              <w:pStyle w:val="17"/>
              <w:ind w:right="31" w:rightChars="15"/>
              <w:jc w:val="center"/>
              <w:rPr>
                <w:rFonts w:ascii="仿宋" w:hAnsi="仿宋" w:eastAsia="仿宋" w:cs="仿宋_GB2312"/>
                <w:sz w:val="21"/>
                <w:szCs w:val="21"/>
              </w:rPr>
            </w:pPr>
            <w:r>
              <w:rPr>
                <w:rFonts w:hint="eastAsia" w:ascii="仿宋" w:hAnsi="仿宋" w:eastAsia="仿宋" w:cs="仿宋_GB2312"/>
                <w:sz w:val="21"/>
                <w:szCs w:val="21"/>
              </w:rPr>
              <w:t>类似项目业绩</w:t>
            </w:r>
          </w:p>
        </w:tc>
        <w:tc>
          <w:tcPr>
            <w:tcW w:w="567" w:type="dxa"/>
            <w:vAlign w:val="center"/>
          </w:tcPr>
          <w:p w14:paraId="3A6507DB">
            <w:pPr>
              <w:pStyle w:val="17"/>
              <w:jc w:val="center"/>
              <w:rPr>
                <w:rFonts w:hint="default" w:ascii="仿宋" w:hAnsi="仿宋" w:eastAsia="仿宋" w:cs="仿宋_GB2312"/>
                <w:sz w:val="21"/>
                <w:szCs w:val="21"/>
                <w:lang w:val="en-US" w:eastAsia="zh-CN"/>
              </w:rPr>
            </w:pPr>
            <w:r>
              <w:rPr>
                <w:rFonts w:hint="eastAsia" w:ascii="仿宋" w:hAnsi="仿宋" w:eastAsia="仿宋" w:cs="仿宋_GB2312"/>
                <w:sz w:val="21"/>
                <w:szCs w:val="21"/>
                <w:lang w:val="en-US" w:eastAsia="zh-CN"/>
              </w:rPr>
              <w:t>12</w:t>
            </w:r>
          </w:p>
        </w:tc>
        <w:tc>
          <w:tcPr>
            <w:tcW w:w="6146" w:type="dxa"/>
            <w:vAlign w:val="center"/>
          </w:tcPr>
          <w:p w14:paraId="36FF1D20">
            <w:pPr>
              <w:pStyle w:val="17"/>
              <w:keepNext w:val="0"/>
              <w:keepLines w:val="0"/>
              <w:pageBreakBefore w:val="0"/>
              <w:kinsoku/>
              <w:wordWrap/>
              <w:overflowPunct/>
              <w:topLinePunct w:val="0"/>
              <w:autoSpaceDE/>
              <w:autoSpaceDN/>
              <w:bidi w:val="0"/>
              <w:spacing w:line="280" w:lineRule="exact"/>
              <w:ind w:right="-31" w:rightChars="-15"/>
              <w:jc w:val="both"/>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投标截止日前三年(以合同签订合同时间为准)</w:t>
            </w:r>
            <w:r>
              <w:rPr>
                <w:rFonts w:hint="eastAsia" w:ascii="仿宋" w:hAnsi="仿宋" w:eastAsia="仿宋" w:cs="仿宋"/>
                <w:color w:val="auto"/>
                <w:sz w:val="21"/>
                <w:szCs w:val="21"/>
                <w:highlight w:val="none"/>
                <w:vertAlign w:val="baseline"/>
                <w:lang w:val="en-US" w:eastAsia="zh-CN"/>
              </w:rPr>
              <w:t>所投品牌</w:t>
            </w:r>
            <w:r>
              <w:rPr>
                <w:rFonts w:hint="eastAsia" w:ascii="仿宋" w:hAnsi="仿宋" w:eastAsia="仿宋" w:cs="仿宋"/>
                <w:color w:val="auto"/>
                <w:sz w:val="21"/>
                <w:szCs w:val="21"/>
                <w:highlight w:val="none"/>
                <w:vertAlign w:val="baseline"/>
              </w:rPr>
              <w:t>同类产品(</w:t>
            </w:r>
            <w:r>
              <w:rPr>
                <w:rFonts w:hint="eastAsia" w:ascii="仿宋" w:hAnsi="仿宋" w:eastAsia="仿宋" w:cs="仿宋_GB2312"/>
                <w:sz w:val="21"/>
                <w:szCs w:val="21"/>
                <w:lang w:val="en-US" w:eastAsia="zh-CN"/>
              </w:rPr>
              <w:t>若为非单一产品采购包，则合同中须包含该包核心产品所投品牌同类产品</w:t>
            </w:r>
            <w:r>
              <w:rPr>
                <w:rFonts w:hint="eastAsia" w:ascii="仿宋" w:hAnsi="仿宋" w:eastAsia="仿宋" w:cs="仿宋"/>
                <w:color w:val="auto"/>
                <w:sz w:val="21"/>
                <w:szCs w:val="21"/>
                <w:highlight w:val="none"/>
                <w:vertAlign w:val="baseline"/>
              </w:rPr>
              <w:t>)</w:t>
            </w:r>
            <w:r>
              <w:rPr>
                <w:rFonts w:hint="eastAsia" w:ascii="仿宋" w:hAnsi="仿宋" w:eastAsia="仿宋" w:cs="仿宋"/>
                <w:color w:val="auto"/>
                <w:sz w:val="21"/>
                <w:szCs w:val="21"/>
                <w:highlight w:val="none"/>
                <w:vertAlign w:val="baseline"/>
                <w:lang w:val="en-US" w:eastAsia="zh-CN"/>
              </w:rPr>
              <w:t>销售</w:t>
            </w:r>
            <w:r>
              <w:rPr>
                <w:rFonts w:hint="eastAsia" w:ascii="仿宋" w:hAnsi="仿宋" w:eastAsia="仿宋" w:cs="仿宋"/>
                <w:color w:val="auto"/>
                <w:sz w:val="21"/>
                <w:szCs w:val="21"/>
                <w:highlight w:val="none"/>
                <w:vertAlign w:val="baseline"/>
              </w:rPr>
              <w:t>业绩，每提供1份有效的业绩资料得</w:t>
            </w:r>
            <w:r>
              <w:rPr>
                <w:rFonts w:hint="eastAsia" w:ascii="仿宋" w:hAnsi="仿宋" w:eastAsia="仿宋" w:cs="仿宋"/>
                <w:color w:val="auto"/>
                <w:sz w:val="21"/>
                <w:szCs w:val="21"/>
                <w:highlight w:val="none"/>
                <w:vertAlign w:val="baseline"/>
                <w:lang w:val="en-US" w:eastAsia="zh-CN"/>
              </w:rPr>
              <w:t>3</w:t>
            </w:r>
            <w:r>
              <w:rPr>
                <w:rFonts w:hint="eastAsia" w:ascii="仿宋" w:hAnsi="仿宋" w:eastAsia="仿宋" w:cs="仿宋"/>
                <w:color w:val="auto"/>
                <w:sz w:val="21"/>
                <w:szCs w:val="21"/>
                <w:highlight w:val="none"/>
                <w:vertAlign w:val="baseline"/>
              </w:rPr>
              <w:t>分，满分</w:t>
            </w:r>
            <w:r>
              <w:rPr>
                <w:rFonts w:hint="eastAsia" w:ascii="仿宋" w:hAnsi="仿宋" w:eastAsia="仿宋" w:cs="仿宋"/>
                <w:color w:val="auto"/>
                <w:sz w:val="21"/>
                <w:szCs w:val="21"/>
                <w:highlight w:val="none"/>
                <w:vertAlign w:val="baseline"/>
                <w:lang w:val="en-US" w:eastAsia="zh-CN"/>
              </w:rPr>
              <w:t>12</w:t>
            </w:r>
            <w:r>
              <w:rPr>
                <w:rFonts w:hint="eastAsia" w:ascii="仿宋" w:hAnsi="仿宋" w:eastAsia="仿宋" w:cs="仿宋"/>
                <w:color w:val="auto"/>
                <w:sz w:val="21"/>
                <w:szCs w:val="21"/>
                <w:highlight w:val="none"/>
                <w:vertAlign w:val="baseline"/>
              </w:rPr>
              <w:t>分。</w:t>
            </w:r>
          </w:p>
          <w:p w14:paraId="2CFB84A8">
            <w:pPr>
              <w:pStyle w:val="17"/>
              <w:ind w:right="-31" w:rightChars="-15"/>
              <w:jc w:val="both"/>
              <w:rPr>
                <w:rFonts w:hint="eastAsia" w:ascii="仿宋" w:hAnsi="仿宋" w:eastAsia="仿宋" w:cs="仿宋_GB2312"/>
                <w:sz w:val="21"/>
                <w:szCs w:val="21"/>
                <w:lang w:val="en-US" w:eastAsia="zh-CN"/>
              </w:rPr>
            </w:pPr>
            <w:r>
              <w:rPr>
                <w:rFonts w:hint="eastAsia" w:ascii="仿宋" w:hAnsi="仿宋" w:eastAsia="仿宋" w:cs="仿宋_GB2312"/>
                <w:sz w:val="21"/>
                <w:szCs w:val="21"/>
                <w:lang w:val="en-US" w:eastAsia="zh-CN"/>
              </w:rPr>
              <w:t>注：1.提供合同关键页扫描件（含签订合同双方的单位名称、合同项目名称、合同内容须体现货物品牌、型号、签订合同双方的落款盖章、签订日期信息），合同关键信息不完整的不得分。</w:t>
            </w:r>
          </w:p>
          <w:p w14:paraId="5BA4F204">
            <w:pPr>
              <w:pStyle w:val="17"/>
              <w:keepNext w:val="0"/>
              <w:keepLines w:val="0"/>
              <w:pageBreakBefore w:val="0"/>
              <w:kinsoku/>
              <w:wordWrap/>
              <w:overflowPunct/>
              <w:topLinePunct w:val="0"/>
              <w:autoSpaceDE/>
              <w:autoSpaceDN/>
              <w:bidi w:val="0"/>
              <w:spacing w:line="280" w:lineRule="exact"/>
              <w:ind w:right="-31" w:rightChars="-15"/>
              <w:jc w:val="both"/>
              <w:rPr>
                <w:rFonts w:ascii="仿宋" w:hAnsi="仿宋" w:eastAsia="仿宋" w:cs="仿宋_GB2312"/>
                <w:sz w:val="21"/>
                <w:szCs w:val="21"/>
              </w:rPr>
            </w:pPr>
            <w:r>
              <w:rPr>
                <w:rFonts w:hint="eastAsia" w:ascii="仿宋" w:hAnsi="仿宋" w:eastAsia="仿宋" w:cs="仿宋_GB2312"/>
                <w:sz w:val="21"/>
                <w:szCs w:val="21"/>
                <w:lang w:val="en-US" w:eastAsia="zh-CN"/>
              </w:rPr>
              <w:t>2.销售给经销商或代理商等非使用方的销售业绩不予认可。</w:t>
            </w:r>
          </w:p>
        </w:tc>
      </w:tr>
      <w:tr w14:paraId="5614B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Merge w:val="continue"/>
            <w:tcBorders>
              <w:right w:val="single" w:color="000000" w:sz="4" w:space="0"/>
            </w:tcBorders>
            <w:vAlign w:val="center"/>
          </w:tcPr>
          <w:p w14:paraId="51F746F9">
            <w:pPr>
              <w:pStyle w:val="17"/>
              <w:ind w:right="-19" w:rightChars="-9"/>
              <w:jc w:val="center"/>
              <w:rPr>
                <w:rFonts w:hint="eastAsia" w:ascii="仿宋" w:hAnsi="仿宋" w:eastAsia="仿宋" w:cs="仿宋_GB2312"/>
                <w:sz w:val="21"/>
                <w:szCs w:val="21"/>
              </w:rPr>
            </w:pPr>
          </w:p>
        </w:tc>
        <w:tc>
          <w:tcPr>
            <w:tcW w:w="1134" w:type="dxa"/>
            <w:tcBorders>
              <w:left w:val="single" w:color="000000" w:sz="4" w:space="0"/>
            </w:tcBorders>
            <w:shd w:val="clear" w:color="auto" w:fill="auto"/>
            <w:vAlign w:val="center"/>
          </w:tcPr>
          <w:p w14:paraId="2BC5F501">
            <w:pPr>
              <w:pStyle w:val="17"/>
              <w:spacing w:line="240" w:lineRule="auto"/>
              <w:ind w:right="-31" w:rightChars="-15"/>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政策性加分（节能环保产品）</w:t>
            </w:r>
          </w:p>
        </w:tc>
        <w:tc>
          <w:tcPr>
            <w:tcW w:w="567" w:type="dxa"/>
            <w:shd w:val="clear" w:color="auto" w:fill="auto"/>
            <w:vAlign w:val="center"/>
          </w:tcPr>
          <w:p w14:paraId="03EE3D9D">
            <w:pPr>
              <w:pStyle w:val="17"/>
              <w:spacing w:line="240" w:lineRule="auto"/>
              <w:ind w:right="-31" w:rightChars="-15"/>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w:t>
            </w:r>
          </w:p>
        </w:tc>
        <w:tc>
          <w:tcPr>
            <w:tcW w:w="6146" w:type="dxa"/>
            <w:shd w:val="clear" w:color="auto" w:fill="auto"/>
            <w:vAlign w:val="top"/>
          </w:tcPr>
          <w:p w14:paraId="1D258826">
            <w:pPr>
              <w:pStyle w:val="17"/>
              <w:spacing w:line="240" w:lineRule="auto"/>
              <w:ind w:right="-31" w:rightChars="-15"/>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节能产品（满分0.5分）；</w:t>
            </w:r>
          </w:p>
          <w:p w14:paraId="258A3233">
            <w:pPr>
              <w:pStyle w:val="17"/>
              <w:spacing w:line="240" w:lineRule="auto"/>
              <w:ind w:right="-31" w:rightChars="-15"/>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投标产品（除政府强制采购节能产品外）为节能产品并提供在有效期内的认证证书得0.5分，不提供的不得分；</w:t>
            </w:r>
          </w:p>
          <w:p w14:paraId="3225F4EA">
            <w:pPr>
              <w:pStyle w:val="17"/>
              <w:spacing w:line="240" w:lineRule="auto"/>
              <w:ind w:right="-31" w:rightChars="-15"/>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环境标志产品（满分0.5分）；</w:t>
            </w:r>
          </w:p>
          <w:p w14:paraId="6A1B324D">
            <w:pPr>
              <w:pStyle w:val="17"/>
              <w:spacing w:line="240" w:lineRule="auto"/>
              <w:ind w:right="-31"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vertAlign w:val="baseline"/>
                <w:lang w:val="en-US" w:eastAsia="zh-CN"/>
              </w:rPr>
              <w:t>投标产品为环境标志产品并提供在有效期内的认证证书得0.5分，不提供的不得分。</w:t>
            </w:r>
          </w:p>
          <w:p w14:paraId="32F4DA22">
            <w:pPr>
              <w:pStyle w:val="17"/>
              <w:spacing w:line="240" w:lineRule="auto"/>
              <w:ind w:right="-31" w:rightChars="-15"/>
              <w:rPr>
                <w:rFonts w:hint="eastAsia" w:ascii="仿宋" w:hAnsi="仿宋" w:eastAsia="仿宋" w:cs="仿宋"/>
                <w:kern w:val="2"/>
                <w:sz w:val="21"/>
                <w:szCs w:val="21"/>
                <w:vertAlign w:val="baseline"/>
                <w:lang w:val="en-US" w:eastAsia="zh-CN" w:bidi="ar-SA"/>
              </w:rPr>
            </w:pPr>
            <w:r>
              <w:rPr>
                <w:rFonts w:hint="eastAsia" w:ascii="仿宋" w:hAnsi="仿宋" w:eastAsia="仿宋" w:cs="仿宋"/>
                <w:color w:val="000000"/>
                <w:kern w:val="0"/>
                <w:sz w:val="21"/>
                <w:szCs w:val="21"/>
                <w:highlight w:val="none"/>
                <w:lang w:val="en-US" w:eastAsia="zh-CN" w:bidi="ar"/>
              </w:rPr>
              <w:t>注：</w:t>
            </w:r>
            <w:r>
              <w:rPr>
                <w:rFonts w:hint="eastAsia" w:ascii="仿宋" w:hAnsi="仿宋" w:eastAsia="仿宋" w:cs="仿宋"/>
                <w:sz w:val="21"/>
                <w:szCs w:val="21"/>
                <w:highlight w:val="none"/>
                <w:vertAlign w:val="baseline"/>
                <w:lang w:val="en-US" w:eastAsia="zh-CN"/>
              </w:rPr>
              <w:t>投标产品须为</w:t>
            </w:r>
            <w:r>
              <w:rPr>
                <w:rFonts w:hint="eastAsia" w:ascii="仿宋" w:hAnsi="仿宋" w:eastAsia="仿宋" w:cs="仿宋"/>
                <w:color w:val="000000"/>
                <w:kern w:val="0"/>
                <w:sz w:val="21"/>
                <w:szCs w:val="21"/>
                <w:highlight w:val="none"/>
                <w:lang w:val="en-US" w:eastAsia="zh-CN" w:bidi="ar"/>
              </w:rPr>
              <w:t>第五章采购需求“采购标的物清单”列明的产品，“采购标的物清单”未列明的附属产品不予认可。</w:t>
            </w:r>
          </w:p>
        </w:tc>
      </w:tr>
      <w:tr w14:paraId="5DC2E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Merge w:val="continue"/>
            <w:tcBorders>
              <w:right w:val="single" w:color="000000" w:sz="4" w:space="0"/>
            </w:tcBorders>
            <w:vAlign w:val="center"/>
          </w:tcPr>
          <w:p w14:paraId="058123AA">
            <w:pPr>
              <w:pStyle w:val="17"/>
              <w:ind w:right="-19" w:rightChars="-9"/>
              <w:jc w:val="center"/>
              <w:rPr>
                <w:rFonts w:ascii="仿宋" w:hAnsi="仿宋" w:eastAsia="仿宋" w:cs="仿宋_GB2312"/>
                <w:sz w:val="21"/>
                <w:szCs w:val="21"/>
              </w:rPr>
            </w:pPr>
          </w:p>
        </w:tc>
        <w:tc>
          <w:tcPr>
            <w:tcW w:w="1134" w:type="dxa"/>
            <w:tcBorders>
              <w:left w:val="single" w:color="000000" w:sz="4" w:space="0"/>
            </w:tcBorders>
            <w:vAlign w:val="center"/>
          </w:tcPr>
          <w:p w14:paraId="0717E319">
            <w:pPr>
              <w:pStyle w:val="17"/>
              <w:keepNext w:val="0"/>
              <w:keepLines w:val="0"/>
              <w:pageBreakBefore w:val="0"/>
              <w:kinsoku/>
              <w:wordWrap/>
              <w:overflowPunct/>
              <w:topLinePunct w:val="0"/>
              <w:autoSpaceDE/>
              <w:autoSpaceDN/>
              <w:bidi w:val="0"/>
              <w:spacing w:line="280" w:lineRule="exact"/>
              <w:ind w:right="31" w:rightChars="15"/>
              <w:jc w:val="center"/>
              <w:rPr>
                <w:rFonts w:ascii="仿宋" w:hAnsi="仿宋" w:eastAsia="仿宋" w:cs="仿宋_GB2312"/>
                <w:sz w:val="21"/>
                <w:szCs w:val="21"/>
              </w:rPr>
            </w:pPr>
            <w:r>
              <w:rPr>
                <w:rFonts w:hint="eastAsia" w:ascii="仿宋" w:hAnsi="仿宋" w:eastAsia="仿宋" w:cs="仿宋_GB2312"/>
                <w:color w:val="auto"/>
                <w:sz w:val="21"/>
                <w:szCs w:val="21"/>
                <w:highlight w:val="none"/>
                <w:lang w:val="en-US" w:eastAsia="zh-CN"/>
              </w:rPr>
              <w:t>质保期</w:t>
            </w:r>
          </w:p>
        </w:tc>
        <w:tc>
          <w:tcPr>
            <w:tcW w:w="567" w:type="dxa"/>
            <w:vAlign w:val="center"/>
          </w:tcPr>
          <w:p w14:paraId="40B7B54C">
            <w:pPr>
              <w:pStyle w:val="17"/>
              <w:keepNext w:val="0"/>
              <w:keepLines w:val="0"/>
              <w:pageBreakBefore w:val="0"/>
              <w:kinsoku/>
              <w:wordWrap/>
              <w:overflowPunct/>
              <w:topLinePunct w:val="0"/>
              <w:autoSpaceDE/>
              <w:autoSpaceDN/>
              <w:bidi w:val="0"/>
              <w:spacing w:line="280" w:lineRule="exact"/>
              <w:jc w:val="center"/>
              <w:rPr>
                <w:rFonts w:hint="eastAsia" w:ascii="仿宋" w:hAnsi="仿宋" w:eastAsia="仿宋" w:cs="仿宋_GB2312"/>
                <w:sz w:val="21"/>
                <w:szCs w:val="21"/>
                <w:lang w:eastAsia="zh-CN"/>
              </w:rPr>
            </w:pPr>
            <w:r>
              <w:rPr>
                <w:rFonts w:hint="eastAsia" w:ascii="仿宋" w:hAnsi="仿宋" w:eastAsia="仿宋" w:cs="仿宋_GB2312"/>
                <w:color w:val="auto"/>
                <w:sz w:val="21"/>
                <w:szCs w:val="21"/>
                <w:highlight w:val="none"/>
                <w:lang w:val="en-US" w:eastAsia="zh-CN"/>
              </w:rPr>
              <w:t>1</w:t>
            </w:r>
          </w:p>
        </w:tc>
        <w:tc>
          <w:tcPr>
            <w:tcW w:w="6146" w:type="dxa"/>
            <w:vAlign w:val="center"/>
          </w:tcPr>
          <w:p w14:paraId="147D6831">
            <w:pPr>
              <w:pStyle w:val="17"/>
              <w:keepNext w:val="0"/>
              <w:keepLines w:val="0"/>
              <w:pageBreakBefore w:val="0"/>
              <w:kinsoku/>
              <w:wordWrap/>
              <w:overflowPunct/>
              <w:topLinePunct w:val="0"/>
              <w:autoSpaceDE/>
              <w:autoSpaceDN/>
              <w:bidi w:val="0"/>
              <w:spacing w:line="280" w:lineRule="exact"/>
              <w:ind w:right="-31" w:rightChars="-15"/>
              <w:jc w:val="both"/>
              <w:rPr>
                <w:rFonts w:ascii="仿宋" w:hAnsi="仿宋" w:eastAsia="仿宋" w:cs="仿宋_GB2312"/>
                <w:sz w:val="21"/>
                <w:szCs w:val="21"/>
              </w:rPr>
            </w:pPr>
            <w:r>
              <w:rPr>
                <w:rFonts w:hint="eastAsia" w:ascii="仿宋" w:hAnsi="仿宋" w:eastAsia="仿宋" w:cs="仿宋"/>
                <w:color w:val="auto"/>
                <w:sz w:val="21"/>
                <w:szCs w:val="21"/>
                <w:highlight w:val="none"/>
                <w:vertAlign w:val="baseline"/>
                <w:lang w:val="en-US" w:eastAsia="zh-CN"/>
              </w:rPr>
              <w:t>在满足采购需求的质保期的基础上,质保期每延长1年得0.5分，最高可得1分。</w:t>
            </w:r>
          </w:p>
        </w:tc>
      </w:tr>
      <w:tr w14:paraId="115DA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Merge w:val="restart"/>
            <w:tcBorders>
              <w:right w:val="single" w:color="000000" w:sz="4" w:space="0"/>
            </w:tcBorders>
            <w:vAlign w:val="center"/>
          </w:tcPr>
          <w:p w14:paraId="5D716579">
            <w:pPr>
              <w:pStyle w:val="17"/>
              <w:ind w:right="-19" w:rightChars="-9"/>
              <w:jc w:val="center"/>
              <w:rPr>
                <w:rFonts w:ascii="仿宋" w:hAnsi="仿宋" w:eastAsia="仿宋" w:cs="仿宋_GB2312"/>
                <w:sz w:val="21"/>
                <w:szCs w:val="21"/>
              </w:rPr>
            </w:pPr>
            <w:r>
              <w:rPr>
                <w:rFonts w:hint="eastAsia" w:ascii="仿宋" w:hAnsi="仿宋" w:eastAsia="仿宋" w:cs="仿宋_GB2312"/>
                <w:sz w:val="21"/>
                <w:szCs w:val="21"/>
              </w:rPr>
              <w:t xml:space="preserve">技术部分 </w:t>
            </w:r>
          </w:p>
        </w:tc>
        <w:tc>
          <w:tcPr>
            <w:tcW w:w="1134" w:type="dxa"/>
            <w:tcBorders>
              <w:left w:val="single" w:color="000000" w:sz="4" w:space="0"/>
            </w:tcBorders>
            <w:vAlign w:val="center"/>
          </w:tcPr>
          <w:p w14:paraId="3D5E98F9">
            <w:pPr>
              <w:pStyle w:val="17"/>
              <w:ind w:right="31" w:rightChars="15"/>
              <w:jc w:val="center"/>
              <w:rPr>
                <w:rFonts w:hint="default" w:ascii="仿宋" w:hAnsi="仿宋" w:eastAsia="仿宋" w:cs="仿宋_GB2312"/>
                <w:sz w:val="21"/>
                <w:szCs w:val="21"/>
                <w:highlight w:val="none"/>
                <w:lang w:val="en-US" w:eastAsia="zh-CN"/>
              </w:rPr>
            </w:pPr>
            <w:r>
              <w:rPr>
                <w:rFonts w:hint="eastAsia" w:ascii="仿宋" w:hAnsi="仿宋" w:eastAsia="仿宋" w:cs="仿宋_GB2312"/>
                <w:sz w:val="21"/>
                <w:szCs w:val="21"/>
                <w:highlight w:val="none"/>
                <w:lang w:val="en-US" w:eastAsia="zh-CN"/>
              </w:rPr>
              <w:t>产品符合性</w:t>
            </w:r>
          </w:p>
        </w:tc>
        <w:tc>
          <w:tcPr>
            <w:tcW w:w="567" w:type="dxa"/>
            <w:vAlign w:val="center"/>
          </w:tcPr>
          <w:p w14:paraId="1F636402">
            <w:pPr>
              <w:pStyle w:val="17"/>
              <w:jc w:val="center"/>
              <w:rPr>
                <w:rFonts w:ascii="仿宋" w:hAnsi="仿宋" w:eastAsia="仿宋" w:cs="仿宋_GB2312"/>
                <w:sz w:val="21"/>
                <w:szCs w:val="21"/>
                <w:highlight w:val="none"/>
              </w:rPr>
            </w:pPr>
            <w:r>
              <w:rPr>
                <w:rFonts w:ascii="仿宋" w:hAnsi="仿宋" w:eastAsia="仿宋" w:cs="仿宋_GB2312"/>
                <w:sz w:val="21"/>
                <w:szCs w:val="21"/>
                <w:highlight w:val="none"/>
              </w:rPr>
              <w:t>40</w:t>
            </w:r>
          </w:p>
        </w:tc>
        <w:tc>
          <w:tcPr>
            <w:tcW w:w="6146" w:type="dxa"/>
          </w:tcPr>
          <w:p w14:paraId="3A99BA6C">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根据</w:t>
            </w:r>
            <w:r>
              <w:rPr>
                <w:rFonts w:hint="eastAsia" w:ascii="仿宋" w:hAnsi="仿宋" w:eastAsia="仿宋" w:cs="仿宋"/>
                <w:color w:val="auto"/>
                <w:kern w:val="0"/>
                <w:sz w:val="21"/>
                <w:szCs w:val="21"/>
                <w:highlight w:val="none"/>
                <w:lang w:val="en-US" w:eastAsia="zh-CN" w:bidi="ar"/>
              </w:rPr>
              <w:t>投标人</w:t>
            </w:r>
            <w:r>
              <w:rPr>
                <w:rFonts w:hint="eastAsia" w:ascii="仿宋" w:hAnsi="仿宋" w:eastAsia="仿宋" w:cs="仿宋"/>
                <w:color w:val="auto"/>
                <w:kern w:val="0"/>
                <w:sz w:val="21"/>
                <w:szCs w:val="21"/>
                <w:highlight w:val="none"/>
                <w:lang w:bidi="ar"/>
              </w:rPr>
              <w:t>所投</w:t>
            </w:r>
            <w:r>
              <w:rPr>
                <w:rFonts w:hint="eastAsia" w:ascii="仿宋" w:hAnsi="仿宋" w:eastAsia="仿宋" w:cs="仿宋"/>
                <w:color w:val="auto"/>
                <w:kern w:val="0"/>
                <w:sz w:val="21"/>
                <w:szCs w:val="21"/>
                <w:highlight w:val="none"/>
                <w:lang w:val="en-US" w:eastAsia="zh-CN" w:bidi="ar"/>
              </w:rPr>
              <w:t>产品</w:t>
            </w:r>
            <w:r>
              <w:rPr>
                <w:rFonts w:hint="eastAsia" w:ascii="仿宋" w:hAnsi="仿宋" w:eastAsia="仿宋" w:cs="仿宋"/>
                <w:color w:val="auto"/>
                <w:kern w:val="0"/>
                <w:sz w:val="21"/>
                <w:szCs w:val="21"/>
                <w:highlight w:val="none"/>
                <w:lang w:bidi="ar"/>
              </w:rPr>
              <w:t>的</w:t>
            </w:r>
            <w:r>
              <w:rPr>
                <w:rFonts w:hint="eastAsia" w:ascii="仿宋" w:hAnsi="仿宋" w:eastAsia="仿宋" w:cs="仿宋"/>
                <w:color w:val="auto"/>
                <w:kern w:val="0"/>
                <w:sz w:val="21"/>
                <w:szCs w:val="21"/>
                <w:highlight w:val="none"/>
                <w:lang w:val="en-US" w:eastAsia="zh-CN" w:bidi="ar"/>
              </w:rPr>
              <w:t>技术规格（参数、要求）</w:t>
            </w:r>
            <w:r>
              <w:rPr>
                <w:rFonts w:hint="eastAsia" w:ascii="仿宋" w:hAnsi="仿宋" w:eastAsia="仿宋" w:cs="仿宋"/>
                <w:color w:val="auto"/>
                <w:kern w:val="0"/>
                <w:sz w:val="21"/>
                <w:szCs w:val="21"/>
                <w:highlight w:val="none"/>
                <w:lang w:bidi="ar"/>
              </w:rPr>
              <w:t>响应程度打分</w:t>
            </w:r>
            <w:r>
              <w:rPr>
                <w:rFonts w:hint="eastAsia" w:ascii="仿宋" w:hAnsi="仿宋" w:eastAsia="仿宋" w:cs="仿宋"/>
                <w:color w:val="auto"/>
                <w:kern w:val="0"/>
                <w:sz w:val="21"/>
                <w:szCs w:val="21"/>
                <w:highlight w:val="none"/>
                <w:lang w:eastAsia="zh-CN" w:bidi="ar"/>
              </w:rPr>
              <w:t>；</w:t>
            </w:r>
            <w:r>
              <w:rPr>
                <w:rFonts w:hint="eastAsia" w:ascii="仿宋" w:hAnsi="仿宋" w:eastAsia="仿宋" w:cs="仿宋"/>
                <w:color w:val="auto"/>
                <w:kern w:val="0"/>
                <w:sz w:val="21"/>
                <w:szCs w:val="21"/>
                <w:highlight w:val="none"/>
                <w:lang w:bidi="ar"/>
              </w:rPr>
              <w:t>完全满足招标要求或优于得</w:t>
            </w:r>
            <w:r>
              <w:rPr>
                <w:rFonts w:hint="eastAsia" w:ascii="仿宋" w:hAnsi="仿宋" w:eastAsia="仿宋" w:cs="仿宋"/>
                <w:color w:val="auto"/>
                <w:sz w:val="21"/>
                <w:szCs w:val="21"/>
                <w:highlight w:val="none"/>
                <w:vertAlign w:val="baseline"/>
                <w:lang w:val="en-US" w:eastAsia="zh-CN"/>
              </w:rPr>
              <w:t>招</w:t>
            </w:r>
            <w:r>
              <w:rPr>
                <w:rFonts w:hint="eastAsia" w:ascii="仿宋" w:hAnsi="仿宋" w:eastAsia="仿宋" w:cs="仿宋"/>
                <w:color w:val="auto"/>
                <w:kern w:val="0"/>
                <w:sz w:val="21"/>
                <w:szCs w:val="21"/>
                <w:highlight w:val="none"/>
                <w:lang w:val="en-US" w:eastAsia="zh-CN" w:bidi="ar"/>
              </w:rPr>
              <w:t>标要求</w:t>
            </w:r>
            <w:r>
              <w:rPr>
                <w:rFonts w:hint="eastAsia" w:ascii="仿宋" w:hAnsi="仿宋" w:eastAsia="仿宋" w:cs="仿宋"/>
                <w:color w:val="auto"/>
                <w:kern w:val="0"/>
                <w:sz w:val="21"/>
                <w:szCs w:val="21"/>
                <w:highlight w:val="none"/>
                <w:lang w:bidi="ar"/>
              </w:rPr>
              <w:t>得</w:t>
            </w:r>
            <w:r>
              <w:rPr>
                <w:rFonts w:hint="eastAsia" w:ascii="仿宋" w:hAnsi="仿宋" w:eastAsia="仿宋" w:cs="仿宋"/>
                <w:color w:val="auto"/>
                <w:kern w:val="0"/>
                <w:sz w:val="21"/>
                <w:szCs w:val="21"/>
                <w:highlight w:val="none"/>
                <w:lang w:val="en-US" w:eastAsia="zh-CN" w:bidi="ar"/>
              </w:rPr>
              <w:t>40</w:t>
            </w:r>
            <w:r>
              <w:rPr>
                <w:rFonts w:hint="eastAsia" w:ascii="仿宋" w:hAnsi="仿宋" w:eastAsia="仿宋" w:cs="仿宋"/>
                <w:color w:val="auto"/>
                <w:kern w:val="0"/>
                <w:sz w:val="21"/>
                <w:szCs w:val="21"/>
                <w:highlight w:val="none"/>
                <w:lang w:eastAsia="zh-CN" w:bidi="ar"/>
              </w:rPr>
              <w:t>；</w:t>
            </w:r>
            <w:r>
              <w:rPr>
                <w:rFonts w:hint="eastAsia" w:ascii="仿宋" w:hAnsi="仿宋" w:eastAsia="仿宋" w:cs="仿宋"/>
                <w:sz w:val="21"/>
                <w:szCs w:val="21"/>
                <w:highlight w:val="none"/>
                <w:vertAlign w:val="baseline"/>
                <w:lang w:val="en-US" w:eastAsia="zh-CN"/>
              </w:rPr>
              <w:t>带</w:t>
            </w:r>
            <w:r>
              <w:rPr>
                <w:rFonts w:hint="eastAsia" w:ascii="仿宋" w:hAnsi="仿宋" w:eastAsia="仿宋" w:cs="仿宋"/>
                <w:sz w:val="21"/>
                <w:szCs w:val="21"/>
                <w:highlight w:val="none"/>
                <w:vertAlign w:val="baseline"/>
              </w:rPr>
              <w:t>“</w:t>
            </w:r>
            <w:r>
              <w:rPr>
                <w:rFonts w:hint="eastAsia" w:ascii="Arial" w:hAnsi="宋体" w:eastAsia="仿宋" w:cs="Arial"/>
                <w:szCs w:val="21"/>
                <w:highlight w:val="none"/>
                <w:lang w:eastAsia="zh-CN"/>
              </w:rPr>
              <w:t>▲</w:t>
            </w:r>
            <w:r>
              <w:rPr>
                <w:rFonts w:hint="eastAsia" w:ascii="仿宋" w:hAnsi="仿宋" w:eastAsia="仿宋" w:cs="仿宋"/>
                <w:sz w:val="21"/>
                <w:szCs w:val="21"/>
                <w:highlight w:val="none"/>
                <w:vertAlign w:val="baseline"/>
              </w:rPr>
              <w:t>”号</w:t>
            </w:r>
            <w:r>
              <w:rPr>
                <w:rFonts w:hint="eastAsia" w:ascii="仿宋" w:hAnsi="仿宋" w:eastAsia="仿宋" w:cs="仿宋"/>
                <w:sz w:val="21"/>
                <w:szCs w:val="21"/>
                <w:highlight w:val="none"/>
                <w:vertAlign w:val="baseline"/>
                <w:lang w:val="en-US" w:eastAsia="zh-CN"/>
              </w:rPr>
              <w:t>1</w:t>
            </w:r>
            <w:r>
              <w:rPr>
                <w:rFonts w:hint="eastAsia" w:ascii="仿宋" w:hAnsi="仿宋" w:eastAsia="仿宋" w:cs="仿宋"/>
                <w:sz w:val="21"/>
                <w:szCs w:val="21"/>
                <w:highlight w:val="none"/>
                <w:vertAlign w:val="baseline"/>
              </w:rPr>
              <w:t>项</w:t>
            </w:r>
            <w:r>
              <w:rPr>
                <w:rFonts w:hint="eastAsia" w:ascii="仿宋" w:hAnsi="仿宋" w:eastAsia="仿宋" w:cs="仿宋"/>
                <w:color w:val="auto"/>
                <w:kern w:val="0"/>
                <w:sz w:val="21"/>
                <w:szCs w:val="21"/>
                <w:highlight w:val="none"/>
                <w:lang w:val="en-US" w:eastAsia="zh-CN" w:bidi="ar"/>
              </w:rPr>
              <w:t>技术规格（参数、要求）</w:t>
            </w:r>
            <w:r>
              <w:rPr>
                <w:rFonts w:hint="eastAsia" w:ascii="仿宋" w:hAnsi="仿宋" w:eastAsia="仿宋" w:cs="仿宋"/>
                <w:sz w:val="21"/>
                <w:szCs w:val="21"/>
                <w:highlight w:val="none"/>
                <w:vertAlign w:val="baseline"/>
              </w:rPr>
              <w:t>不满足扣</w:t>
            </w:r>
            <w:r>
              <w:rPr>
                <w:rFonts w:hint="eastAsia" w:ascii="仿宋" w:hAnsi="仿宋" w:eastAsia="仿宋" w:cs="仿宋"/>
                <w:sz w:val="21"/>
                <w:szCs w:val="21"/>
                <w:highlight w:val="none"/>
                <w:vertAlign w:val="baseline"/>
                <w:lang w:val="en-US" w:eastAsia="zh-CN"/>
              </w:rPr>
              <w:t>3</w:t>
            </w:r>
            <w:r>
              <w:rPr>
                <w:rFonts w:hint="eastAsia" w:ascii="仿宋" w:hAnsi="仿宋" w:eastAsia="仿宋" w:cs="仿宋"/>
                <w:sz w:val="21"/>
                <w:szCs w:val="21"/>
                <w:highlight w:val="none"/>
                <w:vertAlign w:val="baseline"/>
              </w:rPr>
              <w:t>分，</w:t>
            </w:r>
            <w:r>
              <w:rPr>
                <w:rFonts w:hint="eastAsia" w:ascii="仿宋" w:hAnsi="仿宋" w:eastAsia="仿宋" w:cs="仿宋"/>
                <w:sz w:val="21"/>
                <w:szCs w:val="21"/>
                <w:highlight w:val="none"/>
                <w:vertAlign w:val="baseline"/>
                <w:lang w:val="en-US" w:eastAsia="zh-CN"/>
              </w:rPr>
              <w:t>不带</w:t>
            </w:r>
            <w:r>
              <w:rPr>
                <w:rFonts w:hint="eastAsia" w:ascii="仿宋" w:hAnsi="仿宋" w:eastAsia="仿宋" w:cs="仿宋"/>
                <w:sz w:val="21"/>
                <w:szCs w:val="21"/>
                <w:highlight w:val="none"/>
                <w:vertAlign w:val="baseline"/>
              </w:rPr>
              <w:t>“</w:t>
            </w:r>
            <w:r>
              <w:rPr>
                <w:rFonts w:hint="eastAsia" w:ascii="Arial" w:hAnsi="宋体" w:eastAsia="仿宋" w:cs="Arial"/>
                <w:szCs w:val="21"/>
                <w:highlight w:val="none"/>
                <w:lang w:eastAsia="zh-CN"/>
              </w:rPr>
              <w:t>▲</w:t>
            </w:r>
            <w:r>
              <w:rPr>
                <w:rFonts w:hint="eastAsia" w:ascii="仿宋" w:hAnsi="仿宋" w:eastAsia="仿宋" w:cs="仿宋"/>
                <w:sz w:val="21"/>
                <w:szCs w:val="21"/>
                <w:highlight w:val="none"/>
                <w:vertAlign w:val="baseline"/>
              </w:rPr>
              <w:t>”号</w:t>
            </w:r>
            <w:r>
              <w:rPr>
                <w:rFonts w:hint="eastAsia" w:ascii="仿宋" w:hAnsi="仿宋" w:eastAsia="仿宋" w:cs="仿宋"/>
                <w:sz w:val="21"/>
                <w:szCs w:val="21"/>
                <w:highlight w:val="none"/>
                <w:vertAlign w:val="baseline"/>
                <w:lang w:val="en-US" w:eastAsia="zh-CN"/>
              </w:rPr>
              <w:t>1</w:t>
            </w:r>
            <w:r>
              <w:rPr>
                <w:rFonts w:hint="eastAsia" w:ascii="仿宋" w:hAnsi="仿宋" w:eastAsia="仿宋" w:cs="仿宋"/>
                <w:sz w:val="21"/>
                <w:szCs w:val="21"/>
                <w:highlight w:val="none"/>
                <w:vertAlign w:val="baseline"/>
              </w:rPr>
              <w:t>项</w:t>
            </w:r>
            <w:r>
              <w:rPr>
                <w:rFonts w:hint="eastAsia" w:ascii="仿宋" w:hAnsi="仿宋" w:eastAsia="仿宋" w:cs="仿宋"/>
                <w:color w:val="auto"/>
                <w:kern w:val="0"/>
                <w:sz w:val="21"/>
                <w:szCs w:val="21"/>
                <w:highlight w:val="none"/>
                <w:lang w:val="en-US" w:eastAsia="zh-CN" w:bidi="ar"/>
              </w:rPr>
              <w:t>技术规格（参数、要求）</w:t>
            </w:r>
            <w:r>
              <w:rPr>
                <w:rFonts w:hint="eastAsia" w:ascii="仿宋" w:hAnsi="仿宋" w:eastAsia="仿宋" w:cs="仿宋"/>
                <w:sz w:val="21"/>
                <w:szCs w:val="21"/>
                <w:highlight w:val="none"/>
                <w:vertAlign w:val="baseline"/>
              </w:rPr>
              <w:t>不满足扣</w:t>
            </w:r>
            <w:r>
              <w:rPr>
                <w:rFonts w:hint="eastAsia" w:ascii="仿宋" w:hAnsi="仿宋" w:eastAsia="仿宋" w:cs="仿宋"/>
                <w:sz w:val="21"/>
                <w:szCs w:val="21"/>
                <w:highlight w:val="none"/>
                <w:vertAlign w:val="baseline"/>
                <w:lang w:val="en-US" w:eastAsia="zh-CN"/>
              </w:rPr>
              <w:t>1</w:t>
            </w:r>
            <w:r>
              <w:rPr>
                <w:rFonts w:hint="eastAsia" w:ascii="仿宋" w:hAnsi="仿宋" w:eastAsia="仿宋" w:cs="仿宋"/>
                <w:sz w:val="21"/>
                <w:szCs w:val="21"/>
                <w:highlight w:val="none"/>
                <w:vertAlign w:val="baseline"/>
              </w:rPr>
              <w:t>分，扣完为止</w:t>
            </w:r>
            <w:r>
              <w:rPr>
                <w:rFonts w:hint="eastAsia" w:ascii="仿宋" w:hAnsi="仿宋" w:eastAsia="仿宋" w:cs="仿宋"/>
                <w:color w:val="auto"/>
                <w:kern w:val="0"/>
                <w:sz w:val="21"/>
                <w:szCs w:val="21"/>
                <w:highlight w:val="none"/>
                <w:lang w:eastAsia="zh-CN" w:bidi="ar"/>
              </w:rPr>
              <w:t>。</w:t>
            </w:r>
          </w:p>
          <w:p w14:paraId="1B65FE71">
            <w:pPr>
              <w:pStyle w:val="17"/>
              <w:ind w:right="-31" w:rightChars="-15"/>
              <w:jc w:val="both"/>
              <w:rPr>
                <w:rFonts w:hint="eastAsia" w:ascii="仿宋" w:hAnsi="仿宋" w:eastAsia="仿宋" w:cs="仿宋"/>
                <w:b w:val="0"/>
                <w:bCs/>
                <w:color w:val="auto"/>
                <w:kern w:val="0"/>
                <w:sz w:val="21"/>
                <w:szCs w:val="21"/>
                <w:highlight w:val="none"/>
                <w:lang w:val="en-US" w:eastAsia="zh-CN" w:bidi="ar-SA"/>
              </w:rPr>
            </w:pPr>
            <w:r>
              <w:rPr>
                <w:rFonts w:hint="default" w:ascii="仿宋" w:hAnsi="仿宋" w:eastAsia="仿宋" w:cs="仿宋"/>
                <w:b/>
                <w:bCs w:val="0"/>
                <w:color w:val="auto"/>
                <w:kern w:val="0"/>
                <w:sz w:val="21"/>
                <w:szCs w:val="21"/>
                <w:highlight w:val="none"/>
                <w:lang w:val="en-US" w:eastAsia="zh-CN" w:bidi="ar-SA"/>
              </w:rPr>
              <w:t>注</w:t>
            </w:r>
            <w:r>
              <w:rPr>
                <w:rFonts w:hint="eastAsia" w:ascii="仿宋" w:hAnsi="仿宋" w:eastAsia="仿宋" w:cs="仿宋"/>
                <w:b/>
                <w:bCs w:val="0"/>
                <w:color w:val="auto"/>
                <w:kern w:val="0"/>
                <w:sz w:val="21"/>
                <w:szCs w:val="21"/>
                <w:highlight w:val="none"/>
                <w:lang w:val="en-US" w:eastAsia="zh-CN" w:bidi="ar-SA"/>
              </w:rPr>
              <w:t>：</w:t>
            </w:r>
            <w:r>
              <w:rPr>
                <w:rFonts w:hint="default" w:ascii="仿宋" w:hAnsi="仿宋" w:eastAsia="仿宋" w:cs="仿宋"/>
                <w:b w:val="0"/>
                <w:bCs/>
                <w:color w:val="auto"/>
                <w:kern w:val="0"/>
                <w:sz w:val="21"/>
                <w:szCs w:val="21"/>
                <w:highlight w:val="none"/>
                <w:lang w:val="en-US" w:eastAsia="zh-CN" w:bidi="ar-SA"/>
              </w:rPr>
              <w:t>1</w:t>
            </w:r>
            <w:r>
              <w:rPr>
                <w:rFonts w:hint="eastAsia" w:ascii="仿宋" w:hAnsi="仿宋" w:eastAsia="仿宋" w:cs="仿宋"/>
                <w:b w:val="0"/>
                <w:bCs/>
                <w:color w:val="auto"/>
                <w:kern w:val="0"/>
                <w:sz w:val="21"/>
                <w:szCs w:val="21"/>
                <w:highlight w:val="none"/>
                <w:lang w:val="en-US" w:eastAsia="zh-CN" w:bidi="ar-SA"/>
              </w:rPr>
              <w:t>、投标人除如实填写采购需求偏离表外，投标文件中提供技术支持资料支持采购需求偏离表中参数技术规格的应答。采购需求有要求，按要求提供技术支持材料，采购需求无要求，则需提供下列材料之一：①投标货物制造商公开发布的印刷资料（如datasheet、厂家白皮书、彩页、网站截图、软件功能截图等）；②检测机构出具的检测报告。</w:t>
            </w:r>
          </w:p>
          <w:p w14:paraId="155FCE5A">
            <w:pPr>
              <w:pStyle w:val="17"/>
              <w:numPr>
                <w:ilvl w:val="0"/>
                <w:numId w:val="0"/>
              </w:numPr>
              <w:ind w:left="0" w:leftChars="0" w:right="-31" w:rightChars="-15" w:firstLine="0" w:firstLineChars="0"/>
              <w:jc w:val="both"/>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lang w:val="en-US" w:eastAsia="zh-CN" w:bidi="ar-SA"/>
              </w:rPr>
              <w:t>2、</w:t>
            </w:r>
            <w:r>
              <w:rPr>
                <w:rFonts w:hint="eastAsia" w:ascii="仿宋" w:hAnsi="仿宋" w:eastAsia="仿宋" w:cs="仿宋"/>
                <w:b w:val="0"/>
                <w:bCs/>
                <w:color w:val="auto"/>
                <w:kern w:val="0"/>
                <w:sz w:val="21"/>
                <w:szCs w:val="21"/>
                <w:highlight w:val="none"/>
                <w:lang w:val="en-US" w:eastAsia="zh-CN" w:bidi="ar-SA"/>
              </w:rPr>
              <w:t>若制造商公开发布的印刷资料与检测机构出具的检测报告不一致，以检测机构出具的检测报告为准。</w:t>
            </w:r>
          </w:p>
          <w:p w14:paraId="5AA554F4">
            <w:pPr>
              <w:pStyle w:val="17"/>
              <w:ind w:right="-31" w:rightChars="-15"/>
              <w:jc w:val="both"/>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3、如投标人技术响应与技术支持资料（或证明材料）不一致，将以技术支持资料（或证明材料）为准。</w:t>
            </w:r>
          </w:p>
          <w:p w14:paraId="6FCD9142">
            <w:pPr>
              <w:pStyle w:val="17"/>
              <w:ind w:right="-31" w:rightChars="-15"/>
              <w:jc w:val="both"/>
              <w:rPr>
                <w:rFonts w:ascii="仿宋" w:hAnsi="仿宋" w:eastAsia="仿宋" w:cs="仿宋_GB2312"/>
                <w:sz w:val="21"/>
                <w:szCs w:val="21"/>
                <w:highlight w:val="yellow"/>
              </w:rPr>
            </w:pPr>
            <w:r>
              <w:rPr>
                <w:rFonts w:hint="eastAsia" w:ascii="仿宋" w:hAnsi="仿宋" w:eastAsia="仿宋" w:cs="仿宋"/>
                <w:b w:val="0"/>
                <w:bCs/>
                <w:color w:val="auto"/>
                <w:kern w:val="0"/>
                <w:sz w:val="21"/>
                <w:szCs w:val="21"/>
                <w:highlight w:val="none"/>
                <w:lang w:val="en-US" w:eastAsia="zh-CN" w:bidi="ar-SA"/>
              </w:rPr>
              <w:t>4、如投标人只有技术响应，而无支持资料应答，视为不响应该条技术参数要求。</w:t>
            </w:r>
          </w:p>
        </w:tc>
      </w:tr>
      <w:tr w14:paraId="28B30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Merge w:val="continue"/>
            <w:tcBorders>
              <w:right w:val="single" w:color="000000" w:sz="4" w:space="0"/>
            </w:tcBorders>
            <w:vAlign w:val="center"/>
          </w:tcPr>
          <w:p w14:paraId="6103BF15">
            <w:pPr>
              <w:pStyle w:val="17"/>
              <w:ind w:right="-19" w:rightChars="-9"/>
              <w:jc w:val="center"/>
              <w:rPr>
                <w:rFonts w:ascii="仿宋" w:hAnsi="仿宋" w:eastAsia="仿宋" w:cs="仿宋_GB2312"/>
                <w:sz w:val="21"/>
                <w:szCs w:val="21"/>
              </w:rPr>
            </w:pPr>
          </w:p>
        </w:tc>
        <w:tc>
          <w:tcPr>
            <w:tcW w:w="1134" w:type="dxa"/>
            <w:tcBorders>
              <w:left w:val="single" w:color="000000" w:sz="4" w:space="0"/>
            </w:tcBorders>
            <w:shd w:val="clear" w:color="auto" w:fill="auto"/>
            <w:vAlign w:val="center"/>
          </w:tcPr>
          <w:p w14:paraId="491575E6">
            <w:pPr>
              <w:pStyle w:val="17"/>
              <w:keepNext w:val="0"/>
              <w:keepLines w:val="0"/>
              <w:pageBreakBefore w:val="0"/>
              <w:kinsoku/>
              <w:wordWrap/>
              <w:overflowPunct/>
              <w:topLinePunct w:val="0"/>
              <w:autoSpaceDE/>
              <w:autoSpaceDN/>
              <w:bidi w:val="0"/>
              <w:spacing w:line="280" w:lineRule="exact"/>
              <w:ind w:right="31" w:rightChars="15"/>
              <w:jc w:val="both"/>
              <w:rPr>
                <w:rFonts w:hint="eastAsia" w:ascii="仿宋" w:hAnsi="仿宋" w:eastAsia="仿宋" w:cs="仿宋"/>
                <w:color w:val="auto"/>
                <w:kern w:val="0"/>
                <w:sz w:val="22"/>
                <w:szCs w:val="22"/>
                <w:highlight w:val="none"/>
                <w:vertAlign w:val="baseline"/>
                <w:lang w:val="en-US" w:eastAsia="zh-CN" w:bidi="ar-SA"/>
              </w:rPr>
            </w:pPr>
            <w:r>
              <w:rPr>
                <w:rFonts w:hint="eastAsia" w:ascii="仿宋" w:hAnsi="仿宋" w:eastAsia="仿宋" w:cs="仿宋"/>
                <w:color w:val="auto"/>
                <w:kern w:val="0"/>
                <w:sz w:val="22"/>
                <w:szCs w:val="22"/>
                <w:highlight w:val="none"/>
                <w:vertAlign w:val="baseline"/>
                <w:lang w:val="en-US" w:eastAsia="zh-CN"/>
              </w:rPr>
              <w:t>配送方案</w:t>
            </w:r>
          </w:p>
        </w:tc>
        <w:tc>
          <w:tcPr>
            <w:tcW w:w="567" w:type="dxa"/>
            <w:shd w:val="clear" w:color="auto" w:fill="auto"/>
            <w:vAlign w:val="center"/>
          </w:tcPr>
          <w:p w14:paraId="34212A7A">
            <w:pPr>
              <w:pStyle w:val="17"/>
              <w:keepNext w:val="0"/>
              <w:keepLines w:val="0"/>
              <w:pageBreakBefore w:val="0"/>
              <w:kinsoku/>
              <w:wordWrap/>
              <w:overflowPunct/>
              <w:topLinePunct w:val="0"/>
              <w:autoSpaceDE/>
              <w:autoSpaceDN/>
              <w:bidi w:val="0"/>
              <w:spacing w:line="280" w:lineRule="exact"/>
              <w:ind w:right="0" w:rightChars="0"/>
              <w:jc w:val="center"/>
              <w:rPr>
                <w:rFonts w:hint="eastAsia" w:ascii="仿宋" w:hAnsi="仿宋" w:eastAsia="仿宋" w:cs="仿宋"/>
                <w:color w:val="auto"/>
                <w:kern w:val="0"/>
                <w:sz w:val="22"/>
                <w:szCs w:val="22"/>
                <w:highlight w:val="none"/>
                <w:vertAlign w:val="baseline"/>
                <w:lang w:val="en-US" w:eastAsia="zh-CN" w:bidi="ar-SA"/>
              </w:rPr>
            </w:pPr>
            <w:r>
              <w:rPr>
                <w:rFonts w:hint="eastAsia" w:ascii="仿宋" w:hAnsi="仿宋" w:eastAsia="仿宋" w:cs="仿宋"/>
                <w:color w:val="auto"/>
                <w:kern w:val="0"/>
                <w:sz w:val="22"/>
                <w:szCs w:val="22"/>
                <w:highlight w:val="none"/>
                <w:vertAlign w:val="baseline"/>
                <w:lang w:val="en-US" w:eastAsia="zh-CN"/>
              </w:rPr>
              <w:t>2</w:t>
            </w:r>
          </w:p>
        </w:tc>
        <w:tc>
          <w:tcPr>
            <w:tcW w:w="6146" w:type="dxa"/>
            <w:shd w:val="clear" w:color="auto" w:fill="auto"/>
            <w:vAlign w:val="top"/>
          </w:tcPr>
          <w:p w14:paraId="67DC8AB3">
            <w:pPr>
              <w:pStyle w:val="17"/>
              <w:keepNext w:val="0"/>
              <w:keepLines w:val="0"/>
              <w:pageBreakBefore w:val="0"/>
              <w:kinsoku/>
              <w:wordWrap/>
              <w:overflowPunct/>
              <w:topLinePunct w:val="0"/>
              <w:autoSpaceDE/>
              <w:autoSpaceDN/>
              <w:bidi w:val="0"/>
              <w:spacing w:line="280" w:lineRule="exact"/>
              <w:ind w:right="-31" w:rightChars="-15"/>
              <w:rPr>
                <w:rFonts w:hint="eastAsia" w:ascii="仿宋" w:hAnsi="仿宋" w:eastAsia="仿宋" w:cs="仿宋"/>
                <w:color w:val="auto"/>
                <w:kern w:val="0"/>
                <w:sz w:val="22"/>
                <w:szCs w:val="22"/>
                <w:highlight w:val="none"/>
                <w:vertAlign w:val="baseline"/>
                <w:lang w:val="en-US" w:eastAsia="zh-CN" w:bidi="ar-SA"/>
              </w:rPr>
            </w:pPr>
            <w:r>
              <w:rPr>
                <w:rFonts w:hint="eastAsia" w:ascii="仿宋" w:hAnsi="仿宋" w:eastAsia="仿宋" w:cs="仿宋"/>
                <w:color w:val="auto"/>
                <w:kern w:val="0"/>
                <w:sz w:val="21"/>
                <w:szCs w:val="21"/>
                <w:highlight w:val="none"/>
                <w:lang w:val="en-US" w:eastAsia="zh-CN" w:bidi="ar"/>
              </w:rPr>
              <w:t>根据投标人针对本项目提供的配送方案进行评审，</w:t>
            </w:r>
            <w:r>
              <w:rPr>
                <w:rFonts w:hint="default" w:ascii="仿宋" w:hAnsi="仿宋" w:eastAsia="仿宋" w:cs="仿宋"/>
                <w:color w:val="auto"/>
                <w:kern w:val="0"/>
                <w:sz w:val="21"/>
                <w:szCs w:val="21"/>
                <w:highlight w:val="none"/>
                <w:lang w:val="en-US" w:eastAsia="zh-CN" w:bidi="ar"/>
              </w:rPr>
              <w:t>方案内容至少包含</w:t>
            </w:r>
            <w:r>
              <w:rPr>
                <w:rFonts w:hint="eastAsia" w:ascii="仿宋" w:hAnsi="仿宋" w:eastAsia="仿宋" w:cs="仿宋"/>
                <w:color w:val="auto"/>
                <w:kern w:val="0"/>
                <w:sz w:val="21"/>
                <w:szCs w:val="21"/>
                <w:highlight w:val="none"/>
                <w:lang w:val="en-US" w:eastAsia="zh-CN" w:bidi="ar"/>
              </w:rPr>
              <w:t>（1）职责分工（2）配送环节及注意事项（3）配送车辆（4）配备人员。方案完整包含以上内容且满足本项目要求得2分，每缺一项扣0.5分，每有一处不完整或不符合本项目特点或实际采购需求的扣0.5分，本项最多扣2分。</w:t>
            </w:r>
          </w:p>
        </w:tc>
      </w:tr>
      <w:tr w14:paraId="236FB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Merge w:val="continue"/>
            <w:tcBorders>
              <w:right w:val="single" w:color="000000" w:sz="4" w:space="0"/>
            </w:tcBorders>
            <w:vAlign w:val="center"/>
          </w:tcPr>
          <w:p w14:paraId="7469E2B7">
            <w:pPr>
              <w:pStyle w:val="17"/>
              <w:ind w:right="-19" w:rightChars="-9"/>
              <w:jc w:val="center"/>
              <w:rPr>
                <w:rFonts w:ascii="仿宋" w:hAnsi="仿宋" w:eastAsia="仿宋" w:cs="仿宋_GB2312"/>
                <w:sz w:val="21"/>
                <w:szCs w:val="21"/>
              </w:rPr>
            </w:pPr>
          </w:p>
        </w:tc>
        <w:tc>
          <w:tcPr>
            <w:tcW w:w="1134" w:type="dxa"/>
            <w:tcBorders>
              <w:left w:val="single" w:color="000000" w:sz="4" w:space="0"/>
            </w:tcBorders>
            <w:shd w:val="clear" w:color="auto" w:fill="auto"/>
            <w:vAlign w:val="center"/>
          </w:tcPr>
          <w:p w14:paraId="5C0B241E">
            <w:pPr>
              <w:pStyle w:val="17"/>
              <w:spacing w:line="240" w:lineRule="auto"/>
              <w:ind w:right="31" w:rightChars="15"/>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rPr>
              <w:t>售后服务方案</w:t>
            </w:r>
          </w:p>
        </w:tc>
        <w:tc>
          <w:tcPr>
            <w:tcW w:w="567" w:type="dxa"/>
            <w:shd w:val="clear" w:color="auto" w:fill="auto"/>
            <w:vAlign w:val="center"/>
          </w:tcPr>
          <w:p w14:paraId="64643AD8">
            <w:pPr>
              <w:pStyle w:val="17"/>
              <w:spacing w:line="240" w:lineRule="auto"/>
              <w:ind w:right="0" w:rightChars="0"/>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7</w:t>
            </w:r>
          </w:p>
        </w:tc>
        <w:tc>
          <w:tcPr>
            <w:tcW w:w="6146" w:type="dxa"/>
            <w:shd w:val="clear" w:color="auto" w:fill="auto"/>
            <w:vAlign w:val="top"/>
          </w:tcPr>
          <w:p w14:paraId="7C8BBCC0">
            <w:pPr>
              <w:pStyle w:val="17"/>
              <w:spacing w:line="240" w:lineRule="auto"/>
              <w:ind w:right="-31" w:rightChars="-15"/>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根据供应商提供的售后服务方案进行评分：项目售后服务方案包括但不限于①售后服务承诺、②巡检方案、③备品备件更换方案、④服务人员配备（含专职维修工程师、保证设备的日常维护及故障排除、厂家技术方面专职维修工程师以提供技术服务支持）、⑤故障响应措施、⑥故障维修响应时间、</w:t>
            </w:r>
            <w:r>
              <w:rPr>
                <w:rFonts w:hint="eastAsia" w:ascii="仿宋" w:hAnsi="仿宋" w:eastAsia="仿宋" w:cs="仿宋"/>
                <w:sz w:val="21"/>
                <w:szCs w:val="21"/>
                <w:vertAlign w:val="baseline"/>
                <w:lang w:val="en-US" w:eastAsia="zh-CN"/>
              </w:rPr>
              <w:fldChar w:fldCharType="begin"/>
            </w:r>
            <w:r>
              <w:rPr>
                <w:rFonts w:hint="eastAsia" w:ascii="仿宋" w:hAnsi="仿宋" w:eastAsia="仿宋" w:cs="仿宋"/>
                <w:sz w:val="21"/>
                <w:szCs w:val="21"/>
                <w:vertAlign w:val="baseline"/>
                <w:lang w:val="en-US" w:eastAsia="zh-CN"/>
              </w:rPr>
              <w:instrText xml:space="preserve"> EQ \o\ac(</w:instrText>
            </w:r>
            <w:r>
              <w:rPr>
                <w:rFonts w:hint="eastAsia" w:ascii="仿宋" w:hAnsi="仿宋" w:eastAsia="仿宋" w:cs="仿宋"/>
                <w:kern w:val="2"/>
                <w:sz w:val="21"/>
                <w:szCs w:val="21"/>
                <w:vertAlign w:val="baseline"/>
                <w:lang w:val="en-US" w:eastAsia="zh-CN" w:bidi="ar-SA"/>
              </w:rPr>
              <w:instrText xml:space="preserve">○</w:instrText>
            </w:r>
            <w:r>
              <w:rPr>
                <w:rFonts w:hint="eastAsia" w:ascii="仿宋" w:hAnsi="仿宋" w:eastAsia="仿宋" w:cs="仿宋"/>
                <w:sz w:val="21"/>
                <w:szCs w:val="21"/>
                <w:vertAlign w:val="baseline"/>
                <w:lang w:val="en-US" w:eastAsia="zh-CN"/>
              </w:rPr>
              <w:instrText xml:space="preserve">,</w:instrText>
            </w:r>
            <w:r>
              <w:rPr>
                <w:rFonts w:hint="eastAsia" w:ascii="仿宋" w:hAnsi="仿宋" w:eastAsia="仿宋" w:cs="仿宋"/>
                <w:kern w:val="2"/>
                <w:position w:val="2"/>
                <w:sz w:val="14"/>
                <w:szCs w:val="21"/>
                <w:vertAlign w:val="baseline"/>
                <w:lang w:val="en-US" w:eastAsia="zh-CN" w:bidi="ar-SA"/>
              </w:rPr>
              <w:instrText xml:space="preserve">7</w:instrText>
            </w:r>
            <w:r>
              <w:rPr>
                <w:rFonts w:hint="eastAsia" w:ascii="仿宋" w:hAnsi="仿宋" w:eastAsia="仿宋" w:cs="仿宋"/>
                <w:sz w:val="21"/>
                <w:szCs w:val="21"/>
                <w:vertAlign w:val="baseline"/>
                <w:lang w:val="en-US" w:eastAsia="zh-CN"/>
              </w:rPr>
              <w:instrText xml:space="preserve">)</w:instrText>
            </w:r>
            <w:r>
              <w:rPr>
                <w:rFonts w:hint="eastAsia" w:ascii="仿宋" w:hAnsi="仿宋" w:eastAsia="仿宋" w:cs="仿宋"/>
                <w:sz w:val="21"/>
                <w:szCs w:val="21"/>
                <w:vertAlign w:val="baseline"/>
                <w:lang w:val="en-US" w:eastAsia="zh-CN"/>
              </w:rPr>
              <w:fldChar w:fldCharType="end"/>
            </w:r>
            <w:r>
              <w:rPr>
                <w:rFonts w:hint="eastAsia" w:ascii="仿宋" w:hAnsi="仿宋" w:eastAsia="仿宋" w:cs="仿宋"/>
                <w:sz w:val="21"/>
                <w:szCs w:val="21"/>
                <w:vertAlign w:val="baseline"/>
                <w:lang w:val="en-US" w:eastAsia="zh-CN"/>
              </w:rPr>
              <w:t>质保外服务措施等7项内容，方案内容完整齐全，符合项目实际的，得7分；每缺少一项方案内容扣1分，每有一项内容存在缺项、漏项或有缺陷的扣0.5分，(缺陷是指：存在不适用项目实际情况的情形、凭空编造、内容前后不一致、前后逻辑错误、涉及的规范及标准错误、地点区域错误、内容遗漏、不符合采购需求等)；未提供项目售后服务方案的，此项不得分</w:t>
            </w:r>
          </w:p>
        </w:tc>
      </w:tr>
      <w:tr w14:paraId="56052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Merge w:val="continue"/>
            <w:tcBorders>
              <w:right w:val="single" w:color="000000" w:sz="4" w:space="0"/>
            </w:tcBorders>
            <w:vAlign w:val="center"/>
          </w:tcPr>
          <w:p w14:paraId="0825FBDE">
            <w:pPr>
              <w:pStyle w:val="17"/>
              <w:ind w:right="-19" w:rightChars="-9"/>
              <w:jc w:val="center"/>
              <w:rPr>
                <w:rFonts w:ascii="仿宋" w:hAnsi="仿宋" w:eastAsia="仿宋" w:cs="仿宋_GB2312"/>
                <w:sz w:val="21"/>
                <w:szCs w:val="21"/>
              </w:rPr>
            </w:pPr>
          </w:p>
        </w:tc>
        <w:tc>
          <w:tcPr>
            <w:tcW w:w="1134" w:type="dxa"/>
            <w:tcBorders>
              <w:left w:val="single" w:color="000000" w:sz="4" w:space="0"/>
            </w:tcBorders>
            <w:shd w:val="clear" w:color="auto" w:fill="auto"/>
            <w:vAlign w:val="center"/>
          </w:tcPr>
          <w:p w14:paraId="2D0200EC">
            <w:pPr>
              <w:pStyle w:val="17"/>
              <w:spacing w:line="240" w:lineRule="auto"/>
              <w:ind w:right="31" w:rightChars="15"/>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rPr>
              <w:t>培训方案</w:t>
            </w:r>
          </w:p>
        </w:tc>
        <w:tc>
          <w:tcPr>
            <w:tcW w:w="567" w:type="dxa"/>
            <w:shd w:val="clear" w:color="auto" w:fill="auto"/>
            <w:vAlign w:val="center"/>
          </w:tcPr>
          <w:p w14:paraId="13F5A776">
            <w:pPr>
              <w:pStyle w:val="17"/>
              <w:spacing w:line="240" w:lineRule="auto"/>
              <w:ind w:right="0" w:rightChars="0"/>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4</w:t>
            </w:r>
          </w:p>
        </w:tc>
        <w:tc>
          <w:tcPr>
            <w:tcW w:w="6146" w:type="dxa"/>
            <w:shd w:val="clear" w:color="auto" w:fill="auto"/>
            <w:vAlign w:val="top"/>
          </w:tcPr>
          <w:p w14:paraId="3632BADB">
            <w:pPr>
              <w:pStyle w:val="17"/>
              <w:spacing w:line="240" w:lineRule="auto"/>
              <w:ind w:right="-31" w:rightChars="-15"/>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根据供应商提供的项目技术培训方案进行评分：</w:t>
            </w:r>
          </w:p>
          <w:p w14:paraId="26D3C560">
            <w:pPr>
              <w:pStyle w:val="17"/>
              <w:spacing w:line="240" w:lineRule="auto"/>
              <w:ind w:right="-31" w:rightChars="-15"/>
              <w:rPr>
                <w:rFonts w:hint="eastAsia" w:ascii="仿宋" w:hAnsi="仿宋" w:eastAsia="仿宋" w:cs="仿宋"/>
                <w:b/>
                <w:bCs/>
                <w:kern w:val="2"/>
                <w:sz w:val="21"/>
                <w:szCs w:val="21"/>
                <w:vertAlign w:val="baseline"/>
                <w:lang w:val="en-US" w:eastAsia="zh-CN" w:bidi="ar-SA"/>
              </w:rPr>
            </w:pPr>
            <w:r>
              <w:rPr>
                <w:rFonts w:hint="eastAsia" w:ascii="仿宋" w:hAnsi="仿宋" w:eastAsia="仿宋" w:cs="仿宋"/>
                <w:sz w:val="21"/>
                <w:szCs w:val="21"/>
                <w:vertAlign w:val="baseline"/>
                <w:lang w:val="en-US" w:eastAsia="zh-CN"/>
              </w:rPr>
              <w:t>项目培训方案包括但不限于①培训内容、②培训方式、③培训计划、④培训团队人员配置等4项内容，方案内容完整齐全，符合项目实际的，得4分；每缺少一项方案内容扣1分，每项内容中每有一处内容缺陷扣0.5分(缺陷是指：存在不适用项目实际情况的情形、凭空编造、内容前后不一致、前后逻辑错误、涉及的规范及标准错误、地点区域错误、内容遗漏、不符合采购需求等)。</w:t>
            </w:r>
          </w:p>
        </w:tc>
      </w:tr>
      <w:tr w14:paraId="0F909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Merge w:val="continue"/>
            <w:tcBorders>
              <w:right w:val="single" w:color="000000" w:sz="4" w:space="0"/>
            </w:tcBorders>
            <w:vAlign w:val="center"/>
          </w:tcPr>
          <w:p w14:paraId="53403A13">
            <w:pPr>
              <w:pStyle w:val="17"/>
              <w:ind w:right="638" w:rightChars="304"/>
              <w:jc w:val="center"/>
              <w:rPr>
                <w:rFonts w:ascii="仿宋" w:hAnsi="仿宋" w:eastAsia="仿宋" w:cs="仿宋_GB2312"/>
                <w:sz w:val="21"/>
                <w:szCs w:val="21"/>
              </w:rPr>
            </w:pPr>
          </w:p>
        </w:tc>
        <w:tc>
          <w:tcPr>
            <w:tcW w:w="1134" w:type="dxa"/>
            <w:tcBorders>
              <w:left w:val="single" w:color="000000" w:sz="4" w:space="0"/>
            </w:tcBorders>
            <w:vAlign w:val="center"/>
          </w:tcPr>
          <w:p w14:paraId="072D8030">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质保期后的维修</w:t>
            </w:r>
          </w:p>
        </w:tc>
        <w:tc>
          <w:tcPr>
            <w:tcW w:w="567" w:type="dxa"/>
            <w:vAlign w:val="center"/>
          </w:tcPr>
          <w:p w14:paraId="0417F790">
            <w:pPr>
              <w:pStyle w:val="17"/>
              <w:jc w:val="center"/>
              <w:rPr>
                <w:rFonts w:hint="eastAsia" w:ascii="仿宋" w:hAnsi="仿宋" w:eastAsia="仿宋" w:cs="仿宋_GB2312"/>
                <w:sz w:val="21"/>
                <w:szCs w:val="21"/>
                <w:lang w:eastAsia="zh-CN"/>
              </w:rPr>
            </w:pPr>
            <w:r>
              <w:rPr>
                <w:rFonts w:hint="eastAsia" w:ascii="仿宋" w:hAnsi="仿宋" w:eastAsia="仿宋" w:cs="仿宋"/>
                <w:color w:val="000000"/>
                <w:kern w:val="0"/>
                <w:sz w:val="21"/>
                <w:szCs w:val="21"/>
                <w:lang w:val="en-US" w:eastAsia="zh-CN" w:bidi="ar"/>
              </w:rPr>
              <w:t>3</w:t>
            </w:r>
          </w:p>
        </w:tc>
        <w:tc>
          <w:tcPr>
            <w:tcW w:w="6146" w:type="dxa"/>
            <w:vAlign w:val="center"/>
          </w:tcPr>
          <w:p w14:paraId="4550FFD5">
            <w:pPr>
              <w:pStyle w:val="8"/>
              <w:rPr>
                <w:rFonts w:hint="eastAsia" w:ascii="仿宋" w:hAnsi="仿宋" w:eastAsia="仿宋" w:cs="仿宋"/>
                <w:szCs w:val="21"/>
              </w:rPr>
            </w:pPr>
            <w:r>
              <w:rPr>
                <w:rFonts w:hint="eastAsia" w:ascii="仿宋" w:hAnsi="仿宋" w:eastAsia="仿宋" w:cs="仿宋"/>
                <w:szCs w:val="21"/>
              </w:rPr>
              <w:t>1.质保期结束后硬件设备能够提供终身维修且明确承诺只能收取零配件费（零部件保证按采购人设备安装地市场最低价供应，若适配使用耗材/易损件分项报价表低于设备安装地市场最低价按此分项报价表供应），免人工费、交通费等的，可得2分；能够提供终身维修服务，但承诺收费标准完全参照市场价格的，可得1分；不能提供终身维修服务的，得0分。</w:t>
            </w:r>
          </w:p>
          <w:p w14:paraId="786763A4">
            <w:pPr>
              <w:pStyle w:val="8"/>
              <w:rPr>
                <w:szCs w:val="21"/>
              </w:rPr>
            </w:pPr>
            <w:r>
              <w:rPr>
                <w:rFonts w:hint="eastAsia" w:ascii="仿宋" w:hAnsi="仿宋" w:eastAsia="仿宋" w:cs="仿宋"/>
                <w:szCs w:val="21"/>
              </w:rPr>
              <w:t>2.质保期结束后软件提供永久有偿升级、维护和技术支持服务且明确承诺按市场最低价收费的，可得1分，不能提供承诺的，得0分。</w:t>
            </w:r>
          </w:p>
        </w:tc>
      </w:tr>
    </w:tbl>
    <w:p w14:paraId="0B9D3BC3">
      <w:pPr>
        <w:spacing w:line="500" w:lineRule="exact"/>
        <w:rPr>
          <w:rFonts w:ascii="仿宋" w:hAnsi="仿宋" w:eastAsia="仿宋" w:cs="仿宋_GB2312"/>
          <w:sz w:val="24"/>
        </w:rPr>
      </w:pPr>
    </w:p>
    <w:p w14:paraId="68215D58">
      <w:pPr>
        <w:numPr>
          <w:ilvl w:val="1"/>
          <w:numId w:val="11"/>
        </w:numPr>
        <w:spacing w:line="500" w:lineRule="exact"/>
        <w:rPr>
          <w:rFonts w:ascii="仿宋" w:hAnsi="仿宋" w:eastAsia="仿宋" w:cs="仿宋_GB2312"/>
          <w:sz w:val="24"/>
        </w:rPr>
      </w:pPr>
      <w:r>
        <w:rPr>
          <w:rFonts w:hint="eastAsia" w:ascii="仿宋" w:hAnsi="仿宋" w:eastAsia="仿宋" w:cs="仿宋_GB2312"/>
          <w:sz w:val="24"/>
        </w:rPr>
        <w:t>评标委员会每位成员独立对每个有效</w:t>
      </w:r>
      <w:r>
        <w:rPr>
          <w:rFonts w:hint="eastAsia" w:ascii="仿宋" w:hAnsi="仿宋" w:eastAsia="仿宋" w:cs="仿宋_GB2312"/>
          <w:sz w:val="24"/>
          <w:lang w:eastAsia="zh-CN"/>
        </w:rPr>
        <w:t>投标人</w:t>
      </w:r>
      <w:r>
        <w:rPr>
          <w:rFonts w:hint="eastAsia" w:ascii="仿宋" w:hAnsi="仿宋" w:eastAsia="仿宋" w:cs="仿宋_GB2312"/>
          <w:sz w:val="24"/>
        </w:rPr>
        <w:t>的投标文件进行评价、打分；然后汇总每个</w:t>
      </w:r>
      <w:r>
        <w:rPr>
          <w:rFonts w:hint="eastAsia" w:ascii="仿宋" w:hAnsi="仿宋" w:eastAsia="仿宋" w:cs="仿宋_GB2312"/>
          <w:sz w:val="24"/>
          <w:lang w:eastAsia="zh-CN"/>
        </w:rPr>
        <w:t>投标人</w:t>
      </w:r>
      <w:r>
        <w:rPr>
          <w:rFonts w:hint="eastAsia" w:ascii="仿宋" w:hAnsi="仿宋" w:eastAsia="仿宋" w:cs="仿宋_GB2312"/>
          <w:sz w:val="24"/>
        </w:rPr>
        <w:t>的得分，计算得分平均值，以平均值由高到低进行排序，按排序顺序推荐中标候选人。分值计算保留小数点后二位，第三位四舍五入。</w:t>
      </w:r>
    </w:p>
    <w:p w14:paraId="4C805057">
      <w:pPr>
        <w:numPr>
          <w:ilvl w:val="1"/>
          <w:numId w:val="11"/>
        </w:numPr>
        <w:spacing w:line="500" w:lineRule="exact"/>
        <w:rPr>
          <w:rFonts w:ascii="仿宋" w:hAnsi="仿宋" w:eastAsia="仿宋" w:cs="仿宋_GB2312"/>
          <w:b/>
          <w:bCs/>
          <w:sz w:val="24"/>
        </w:rPr>
      </w:pPr>
      <w:r>
        <w:rPr>
          <w:rFonts w:hint="eastAsia" w:ascii="仿宋" w:hAnsi="仿宋" w:eastAsia="仿宋" w:cs="仿宋_GB2312"/>
          <w:b/>
          <w:bCs/>
          <w:sz w:val="24"/>
        </w:rPr>
        <w:t>落实中小企业政府采购政策的价格调整：</w:t>
      </w:r>
    </w:p>
    <w:p w14:paraId="55DC4E59">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rPr>
      </w:pPr>
      <w:r>
        <w:rPr>
          <w:rFonts w:hint="eastAsia" w:ascii="仿宋" w:hAnsi="仿宋" w:eastAsia="仿宋" w:cs="仿宋_GB2312"/>
          <w:sz w:val="24"/>
        </w:rPr>
        <w:t>对于未预留份额专门面向中小企业采购的采购项目，以及预留份额项目中的非预留部分采购包，根据《关于进一步加大政府采购支持中小企业力度的通知》（财库〔2022〕19号）、《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满足价格扣除条件且在投标文件中提交了《中小企业声明函》、《残疾人福利性单位声明函》或省级以上监狱管理局、戒毒管理局（含新疆生产建设兵团）出具的属于监狱企业的证明文件的</w:t>
      </w:r>
      <w:r>
        <w:rPr>
          <w:rFonts w:hint="eastAsia" w:ascii="仿宋" w:hAnsi="仿宋" w:eastAsia="仿宋" w:cs="仿宋_GB2312"/>
          <w:sz w:val="24"/>
          <w:lang w:eastAsia="zh-CN"/>
        </w:rPr>
        <w:t>投标人</w:t>
      </w:r>
      <w:r>
        <w:rPr>
          <w:rFonts w:hint="eastAsia" w:ascii="仿宋" w:hAnsi="仿宋" w:eastAsia="仿宋" w:cs="仿宋_GB2312"/>
          <w:sz w:val="24"/>
        </w:rPr>
        <w:t>，其投标报价扣除</w:t>
      </w:r>
      <w:r>
        <w:rPr>
          <w:rFonts w:hint="eastAsia" w:ascii="仿宋" w:hAnsi="仿宋" w:eastAsia="仿宋" w:cs="仿宋_GB2312"/>
          <w:sz w:val="24"/>
          <w:u w:val="single"/>
        </w:rPr>
        <w:t xml:space="preserve"> 10 % </w:t>
      </w:r>
      <w:r>
        <w:rPr>
          <w:rFonts w:hint="eastAsia" w:ascii="仿宋" w:hAnsi="仿宋" w:eastAsia="仿宋" w:cs="仿宋_GB2312"/>
          <w:sz w:val="24"/>
        </w:rPr>
        <w:t>后参与评审。对于同时属于小微企业、监狱企业或残疾人福利性单位的，不重复进行投标报价扣除</w:t>
      </w:r>
      <w:r>
        <w:rPr>
          <w:rFonts w:hint="eastAsia" w:ascii="仿宋" w:hAnsi="仿宋" w:eastAsia="仿宋" w:cs="仿宋_GB2312"/>
          <w:sz w:val="24"/>
          <w:lang w:val="en-US" w:eastAsia="zh-CN"/>
        </w:rPr>
        <w:t>。</w:t>
      </w:r>
    </w:p>
    <w:p w14:paraId="67345108">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rPr>
      </w:pPr>
      <w:r>
        <w:rPr>
          <w:rFonts w:hint="eastAsia" w:ascii="仿宋" w:hAnsi="仿宋" w:eastAsia="仿宋" w:cs="仿宋_GB2312"/>
          <w:sz w:val="24"/>
          <w:lang w:val="en-US" w:eastAsia="zh-CN"/>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w:t>
      </w:r>
      <w:r>
        <w:rPr>
          <w:rFonts w:hint="eastAsia" w:ascii="仿宋" w:hAnsi="仿宋" w:eastAsia="仿宋" w:cs="仿宋_GB2312"/>
          <w:b/>
          <w:bCs/>
          <w:sz w:val="24"/>
          <w:lang w:val="en-US" w:eastAsia="zh-CN"/>
        </w:rPr>
        <w:t>合同总金额</w:t>
      </w:r>
      <w:r>
        <w:rPr>
          <w:rFonts w:hint="eastAsia" w:ascii="仿宋" w:hAnsi="仿宋" w:eastAsia="仿宋" w:cs="仿宋_GB2312"/>
          <w:sz w:val="24"/>
          <w:u w:val="single"/>
          <w:lang w:val="en-US" w:eastAsia="zh-CN"/>
        </w:rPr>
        <w:t xml:space="preserve"> 30 </w:t>
      </w:r>
      <w:r>
        <w:rPr>
          <w:rFonts w:hint="eastAsia" w:ascii="仿宋" w:hAnsi="仿宋" w:eastAsia="仿宋" w:cs="仿宋_GB2312"/>
          <w:sz w:val="24"/>
          <w:lang w:val="en-US" w:eastAsia="zh-CN"/>
        </w:rPr>
        <w:t>%以上的联合体或者大中型企业的报价给予</w:t>
      </w:r>
      <w:r>
        <w:rPr>
          <w:rFonts w:hint="eastAsia" w:ascii="仿宋" w:hAnsi="仿宋" w:eastAsia="仿宋" w:cs="仿宋_GB2312"/>
          <w:sz w:val="24"/>
          <w:u w:val="single"/>
          <w:lang w:val="en-US" w:eastAsia="zh-CN"/>
        </w:rPr>
        <w:t xml:space="preserve"> 4 </w:t>
      </w:r>
      <w:r>
        <w:rPr>
          <w:rFonts w:hint="eastAsia" w:ascii="仿宋" w:hAnsi="仿宋" w:eastAsia="仿宋" w:cs="仿宋_GB2312"/>
          <w:sz w:val="24"/>
          <w:lang w:val="en-US" w:eastAsia="zh-CN"/>
        </w:rPr>
        <w:t>% 的扣除，用扣除后的价格参加评审。</w:t>
      </w:r>
    </w:p>
    <w:p w14:paraId="57EDE963">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rPr>
      </w:pPr>
      <w:r>
        <w:rPr>
          <w:rFonts w:hint="eastAsia" w:ascii="仿宋" w:hAnsi="仿宋" w:eastAsia="仿宋" w:cs="仿宋_GB2312"/>
          <w:sz w:val="24"/>
        </w:rPr>
        <w:t>组成联合体或者接受分包的小微企业与联合体内其他企业、分包企业之间存在直接控股、管理关系的，不享受价格扣除优惠政策。</w:t>
      </w:r>
    </w:p>
    <w:p w14:paraId="698B8B3B">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rPr>
      </w:pPr>
      <w:r>
        <w:rPr>
          <w:rFonts w:hint="eastAsia" w:ascii="仿宋" w:hAnsi="仿宋" w:eastAsia="仿宋" w:cs="仿宋_GB2312"/>
          <w:sz w:val="24"/>
        </w:rPr>
        <w:t>价格扣除比例对小型企业和微型企业同等对待，不作区分。</w:t>
      </w:r>
    </w:p>
    <w:p w14:paraId="00C2E4D0">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rPr>
      </w:pPr>
      <w:r>
        <w:rPr>
          <w:rFonts w:hint="eastAsia" w:ascii="仿宋" w:hAnsi="仿宋" w:eastAsia="仿宋" w:cs="仿宋_GB2312"/>
          <w:sz w:val="24"/>
        </w:rPr>
        <w:t>中小企业参加政府采购活动，应当按照招标文件给定的格式出具《中小企业声明函》，否则不得享受相关中小企业扶持政策。</w:t>
      </w:r>
    </w:p>
    <w:p w14:paraId="55F2FF17">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rPr>
      </w:pPr>
      <w:r>
        <w:rPr>
          <w:rFonts w:hint="eastAsia" w:ascii="仿宋" w:hAnsi="仿宋" w:eastAsia="仿宋" w:cs="仿宋_GB2312"/>
          <w:sz w:val="24"/>
        </w:rPr>
        <w:t>监狱企业提供了由省级以上监狱管理局、戒毒管理局（含新疆生产建设兵团）出具的属于监狱企业的证明文件的，视同小微企业。</w:t>
      </w:r>
    </w:p>
    <w:p w14:paraId="0C8D11FE">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rPr>
      </w:pPr>
      <w:r>
        <w:rPr>
          <w:rFonts w:hint="eastAsia" w:ascii="仿宋" w:hAnsi="仿宋" w:eastAsia="仿宋" w:cs="仿宋_GB2312"/>
          <w:sz w:val="24"/>
        </w:rPr>
        <w:t>残疾人福利性单位按招标文件要求提供了《残疾人福利性单位声明函》（见附件）的，视同小微企业。</w:t>
      </w:r>
    </w:p>
    <w:p w14:paraId="2F063583">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rPr>
      </w:pPr>
      <w:r>
        <w:rPr>
          <w:rFonts w:hint="eastAsia" w:ascii="仿宋" w:hAnsi="仿宋" w:eastAsia="仿宋" w:cs="仿宋_GB2312"/>
          <w:sz w:val="24"/>
        </w:rPr>
        <w:t>若</w:t>
      </w:r>
      <w:r>
        <w:rPr>
          <w:rFonts w:hint="eastAsia" w:ascii="仿宋" w:hAnsi="仿宋" w:eastAsia="仿宋" w:cs="仿宋_GB2312"/>
          <w:sz w:val="24"/>
          <w:lang w:eastAsia="zh-CN"/>
        </w:rPr>
        <w:t>投标人</w:t>
      </w:r>
      <w:r>
        <w:rPr>
          <w:rFonts w:hint="eastAsia" w:ascii="仿宋" w:hAnsi="仿宋" w:eastAsia="仿宋" w:cs="仿宋_GB2312"/>
          <w:sz w:val="24"/>
        </w:rPr>
        <w:t>同时属于小型或微型企业、监狱企业、残疾人福利性单位中的两种及以上，将不重复享受小微企业价格扣减的优惠政策。</w:t>
      </w:r>
    </w:p>
    <w:p w14:paraId="7D4FEB91">
      <w:pPr>
        <w:numPr>
          <w:ilvl w:val="1"/>
          <w:numId w:val="11"/>
        </w:numPr>
        <w:spacing w:line="500" w:lineRule="exact"/>
        <w:rPr>
          <w:rFonts w:ascii="仿宋" w:hAnsi="仿宋" w:eastAsia="仿宋" w:cs="仿宋_GB2312"/>
          <w:sz w:val="24"/>
        </w:rPr>
      </w:pPr>
      <w:r>
        <w:rPr>
          <w:rFonts w:hint="eastAsia" w:ascii="仿宋" w:hAnsi="仿宋" w:eastAsia="仿宋" w:cs="仿宋_GB2312"/>
          <w:b/>
          <w:bCs/>
          <w:sz w:val="24"/>
        </w:rPr>
        <w:t>节能产品目录或环境标志产品目录或无线局域网产品</w:t>
      </w:r>
    </w:p>
    <w:p w14:paraId="5013696F">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rPr>
      </w:pPr>
      <w:r>
        <w:rPr>
          <w:rFonts w:hint="eastAsia" w:ascii="仿宋" w:hAnsi="仿宋" w:eastAsia="仿宋" w:cs="仿宋_GB2312"/>
          <w:sz w:val="24"/>
          <w:lang w:eastAsia="zh-CN"/>
        </w:rPr>
        <w:t>投标人</w:t>
      </w:r>
      <w:r>
        <w:rPr>
          <w:rFonts w:hint="eastAsia" w:ascii="仿宋" w:hAnsi="仿宋" w:eastAsia="仿宋" w:cs="仿宋_GB2312"/>
          <w:sz w:val="24"/>
        </w:rPr>
        <w:t>所投产品如被列入财政部与国家主管部门颁发的节能产品目录或环境标志产品目录或无线局域网产品目录，应提供相关证明，在评标时予以优先采购，具体优惠措施为：</w:t>
      </w:r>
      <w:r>
        <w:rPr>
          <w:rFonts w:hint="eastAsia" w:ascii="仿宋" w:hAnsi="仿宋" w:eastAsia="仿宋" w:cs="仿宋_GB2312"/>
          <w:sz w:val="24"/>
          <w:u w:val="single"/>
          <w:lang w:val="en-US" w:eastAsia="zh-CN"/>
        </w:rPr>
        <w:t>详见本项目详细评审标准</w:t>
      </w:r>
      <w:r>
        <w:rPr>
          <w:rFonts w:hint="eastAsia" w:ascii="仿宋" w:hAnsi="仿宋" w:eastAsia="仿宋" w:cs="仿宋_GB2312"/>
          <w:sz w:val="24"/>
          <w:lang w:val="en-US" w:eastAsia="zh-CN"/>
        </w:rPr>
        <w:t>。</w:t>
      </w:r>
    </w:p>
    <w:p w14:paraId="654452CF">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rPr>
      </w:pPr>
      <w:r>
        <w:rPr>
          <w:rFonts w:hint="eastAsia" w:ascii="仿宋" w:hAnsi="仿宋" w:eastAsia="仿宋" w:cs="仿宋_GB2312"/>
          <w:sz w:val="24"/>
        </w:rPr>
        <w:t>如采购人所采购产品为政府强制采购的节能产品，</w:t>
      </w:r>
      <w:r>
        <w:rPr>
          <w:rFonts w:hint="eastAsia" w:ascii="仿宋" w:hAnsi="仿宋" w:eastAsia="仿宋" w:cs="仿宋_GB2312"/>
          <w:sz w:val="24"/>
          <w:lang w:eastAsia="zh-CN"/>
        </w:rPr>
        <w:t>投标人</w:t>
      </w:r>
      <w:r>
        <w:rPr>
          <w:rFonts w:hint="eastAsia" w:ascii="仿宋" w:hAnsi="仿宋" w:eastAsia="仿宋" w:cs="仿宋_GB2312"/>
          <w:sz w:val="24"/>
        </w:rPr>
        <w:t>所投产品的品牌及型号必须为清单中有效期内产品并提供证明文件，否则其投标将作为</w:t>
      </w:r>
      <w:r>
        <w:rPr>
          <w:rFonts w:hint="eastAsia" w:ascii="仿宋" w:hAnsi="仿宋" w:eastAsia="仿宋" w:cs="仿宋_GB2312"/>
          <w:b/>
          <w:bCs/>
          <w:sz w:val="24"/>
        </w:rPr>
        <w:t>无效投标</w:t>
      </w:r>
      <w:r>
        <w:rPr>
          <w:rFonts w:hint="eastAsia" w:ascii="仿宋" w:hAnsi="仿宋" w:eastAsia="仿宋" w:cs="仿宋_GB2312"/>
          <w:sz w:val="24"/>
        </w:rPr>
        <w:t>被拒绝。</w:t>
      </w:r>
    </w:p>
    <w:p w14:paraId="1775F8A3">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rPr>
      </w:pPr>
      <w:r>
        <w:rPr>
          <w:rFonts w:hint="eastAsia" w:ascii="仿宋" w:hAnsi="仿宋" w:eastAsia="仿宋" w:cs="仿宋_GB2312"/>
          <w:sz w:val="24"/>
          <w:lang w:eastAsia="zh-CN"/>
        </w:rPr>
        <w:t>投标人</w:t>
      </w:r>
      <w:r>
        <w:rPr>
          <w:rFonts w:hint="eastAsia" w:ascii="仿宋" w:hAnsi="仿宋" w:eastAsia="仿宋" w:cs="仿宋_GB2312"/>
          <w:sz w:val="24"/>
        </w:rPr>
        <w:t>所投产品列入无线局域网产品清单，应提供相关证明，在评标时予以优先采购，具体优惠措施为：</w:t>
      </w:r>
      <w:r>
        <w:rPr>
          <w:rFonts w:hint="eastAsia" w:ascii="仿宋" w:hAnsi="仿宋" w:eastAsia="仿宋" w:cs="仿宋_GB2312"/>
          <w:sz w:val="24"/>
          <w:u w:val="single"/>
        </w:rPr>
        <w:t>综合得分相同时排名优先 。</w:t>
      </w:r>
    </w:p>
    <w:p w14:paraId="5D5FD63A">
      <w:pPr>
        <w:numPr>
          <w:ilvl w:val="1"/>
          <w:numId w:val="11"/>
        </w:numPr>
        <w:spacing w:line="500" w:lineRule="exact"/>
        <w:rPr>
          <w:rFonts w:hint="default" w:ascii="仿宋" w:hAnsi="仿宋" w:eastAsia="仿宋" w:cs="仿宋_GB2312"/>
          <w:b/>
          <w:bCs/>
          <w:sz w:val="24"/>
          <w:lang w:val="en-US" w:eastAsia="zh-CN"/>
        </w:rPr>
      </w:pPr>
      <w:r>
        <w:rPr>
          <w:rFonts w:hint="eastAsia" w:ascii="仿宋" w:hAnsi="仿宋" w:eastAsia="仿宋" w:cs="仿宋_GB2312"/>
          <w:b/>
          <w:bCs/>
          <w:sz w:val="24"/>
          <w:lang w:val="en-US" w:eastAsia="zh-CN"/>
        </w:rPr>
        <w:t>本国产品政策</w:t>
      </w:r>
    </w:p>
    <w:p w14:paraId="7B519FEC">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lang w:val="en-US" w:eastAsia="zh-CN"/>
        </w:rPr>
      </w:pPr>
      <w:r>
        <w:rPr>
          <w:rFonts w:hint="eastAsia" w:ascii="仿宋" w:hAnsi="仿宋" w:eastAsia="仿宋" w:cs="仿宋_GB2312"/>
          <w:sz w:val="24"/>
          <w:lang w:val="en-US" w:eastAsia="zh-CN"/>
        </w:rPr>
        <w:t>供应商对其提供的产品出具《关于符合本国产品标准的声明函》或财政部会同有关部门规定的有关证明文件。出具符合要求的《声明函》或有关证明文件的，该产品视为本国产品。</w:t>
      </w:r>
    </w:p>
    <w:p w14:paraId="46CBA7AF">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lang w:val="en-US" w:eastAsia="zh-CN"/>
        </w:rPr>
      </w:pPr>
      <w:r>
        <w:rPr>
          <w:rFonts w:hint="eastAsia" w:ascii="仿宋" w:hAnsi="仿宋" w:eastAsia="仿宋" w:cs="仿宋_GB2312"/>
          <w:sz w:val="24"/>
          <w:lang w:val="en-US" w:eastAsia="zh-CN"/>
        </w:rPr>
        <w:t>采购标的仅包含单一产品时，政府采购活动中既有本国产品又有非本国产品参与竞争的，依法对本国产品给予价格评审优惠，对本国产品的报价给予</w:t>
      </w:r>
      <w:r>
        <w:rPr>
          <w:rFonts w:hint="eastAsia" w:ascii="仿宋" w:hAnsi="仿宋" w:eastAsia="仿宋" w:cs="仿宋_GB2312"/>
          <w:sz w:val="24"/>
          <w:u w:val="single"/>
          <w:lang w:val="en-US" w:eastAsia="zh-CN"/>
        </w:rPr>
        <w:t>20%</w:t>
      </w:r>
      <w:r>
        <w:rPr>
          <w:rFonts w:hint="eastAsia" w:ascii="仿宋" w:hAnsi="仿宋" w:eastAsia="仿宋" w:cs="仿宋_GB2312"/>
          <w:sz w:val="24"/>
          <w:lang w:val="en-US" w:eastAsia="zh-CN"/>
        </w:rPr>
        <w:t>的价格扣除，用扣除后的价格参与评审。对于仅有本国产品参与竞争的政府采购项目，本国产品不享受价格扣除评审优惠。</w:t>
      </w:r>
    </w:p>
    <w:p w14:paraId="65C3AFB4">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lang w:val="en-US" w:eastAsia="zh-CN"/>
        </w:rPr>
      </w:pPr>
      <w:r>
        <w:rPr>
          <w:rFonts w:hint="eastAsia" w:ascii="仿宋" w:hAnsi="仿宋" w:eastAsia="仿宋" w:cs="仿宋_GB2312"/>
          <w:sz w:val="24"/>
          <w:lang w:val="en-US" w:eastAsia="zh-CN"/>
        </w:rPr>
        <w:t>采购标的中含有多种产品，供应商为该采购项目或者采购包提供的符合本国产品标准的产品成本之和占该供应商提供的全部产品成本之和的比例达到</w:t>
      </w:r>
      <w:r>
        <w:rPr>
          <w:rFonts w:hint="eastAsia" w:ascii="仿宋" w:hAnsi="仿宋" w:eastAsia="仿宋" w:cs="仿宋_GB2312"/>
          <w:sz w:val="24"/>
          <w:u w:val="single"/>
          <w:lang w:val="en-US" w:eastAsia="zh-CN"/>
        </w:rPr>
        <w:t>80%</w:t>
      </w:r>
      <w:r>
        <w:rPr>
          <w:rFonts w:hint="eastAsia" w:ascii="仿宋" w:hAnsi="仿宋" w:eastAsia="仿宋" w:cs="仿宋_GB2312"/>
          <w:sz w:val="24"/>
          <w:lang w:val="en-US" w:eastAsia="zh-CN"/>
        </w:rPr>
        <w:t>以上时，且供应商在投标（响应）文件中对此作出承诺，出具《本国产品成本占比承诺函》，则依法对该供应商提供的全部产品给予价格评审优惠，即对该供应商提供的全部产品的总报价给予</w:t>
      </w:r>
      <w:r>
        <w:rPr>
          <w:rFonts w:hint="eastAsia" w:ascii="仿宋" w:hAnsi="仿宋" w:eastAsia="仿宋" w:cs="仿宋_GB2312"/>
          <w:sz w:val="24"/>
          <w:u w:val="single"/>
          <w:lang w:val="en-US" w:eastAsia="zh-CN"/>
        </w:rPr>
        <w:t>20%</w:t>
      </w:r>
      <w:r>
        <w:rPr>
          <w:rFonts w:hint="eastAsia" w:ascii="仿宋" w:hAnsi="仿宋" w:eastAsia="仿宋" w:cs="仿宋_GB2312"/>
          <w:sz w:val="24"/>
          <w:lang w:val="en-US" w:eastAsia="zh-CN"/>
        </w:rPr>
        <w:t>的价格扣除，用扣除后的价格参与评审。若供应商所投产品均符合本国产品标准，且已提供《声明函》，可不填写《承诺函》。</w:t>
      </w:r>
    </w:p>
    <w:p w14:paraId="564B303F">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lang w:val="en-US" w:eastAsia="zh-CN"/>
        </w:rPr>
      </w:pPr>
      <w:r>
        <w:rPr>
          <w:rFonts w:hint="eastAsia" w:ascii="仿宋" w:hAnsi="仿宋" w:eastAsia="仿宋" w:cs="仿宋_GB2312"/>
          <w:sz w:val="24"/>
          <w:lang w:val="en-US" w:eastAsia="zh-CN"/>
        </w:rPr>
        <w:t>评审委员会应对《声明函》的完整性、准确性进行审查，对含义不明确、同类事项与投标（响应）文件表述不一致或者有明显文字错误等情况的，应当以书面形式要求供应商作出必要的澄清、说明或者补正。经澄清、说明或者补正的《声明函》仍然不符合要求的，供应商提供的相关产品视为不符合本国产品标准。</w:t>
      </w:r>
    </w:p>
    <w:p w14:paraId="0E5C3639">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rPr>
      </w:pPr>
      <w:r>
        <w:rPr>
          <w:rFonts w:hint="eastAsia" w:ascii="仿宋" w:hAnsi="仿宋" w:eastAsia="仿宋" w:cs="仿宋_GB2312"/>
          <w:sz w:val="24"/>
          <w:lang w:val="en-US" w:eastAsia="zh-CN"/>
        </w:rPr>
        <w:t>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14:paraId="70717D0F">
      <w:pPr>
        <w:numPr>
          <w:ilvl w:val="1"/>
          <w:numId w:val="11"/>
        </w:numPr>
        <w:spacing w:line="500" w:lineRule="exact"/>
        <w:rPr>
          <w:rFonts w:ascii="仿宋" w:hAnsi="仿宋" w:eastAsia="仿宋" w:cs="仿宋_GB2312"/>
          <w:b/>
          <w:bCs/>
          <w:sz w:val="24"/>
        </w:rPr>
      </w:pPr>
      <w:r>
        <w:rPr>
          <w:rFonts w:hint="eastAsia" w:ascii="仿宋" w:hAnsi="仿宋" w:eastAsia="仿宋" w:cs="仿宋_GB2312"/>
          <w:b/>
          <w:bCs/>
          <w:sz w:val="24"/>
        </w:rPr>
        <w:t>同品牌处理办法：</w:t>
      </w:r>
    </w:p>
    <w:p w14:paraId="3C9EE9B0">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u w:val="none"/>
        </w:rPr>
      </w:pPr>
      <w:r>
        <w:rPr>
          <w:rFonts w:hint="eastAsia" w:ascii="仿宋" w:hAnsi="仿宋" w:eastAsia="仿宋" w:cs="仿宋_GB2312"/>
          <w:sz w:val="24"/>
        </w:rPr>
        <w:t>如采用最低评标办法，则：</w:t>
      </w:r>
      <w:r>
        <w:rPr>
          <w:rFonts w:hint="eastAsia" w:ascii="仿宋" w:hAnsi="仿宋" w:eastAsia="仿宋" w:cs="仿宋_GB2312"/>
          <w:sz w:val="24"/>
          <w:u w:val="none"/>
        </w:rPr>
        <w:t>提供相同品牌产品</w:t>
      </w:r>
      <w:r>
        <w:rPr>
          <w:rFonts w:hint="eastAsia" w:ascii="仿宋" w:hAnsi="仿宋" w:eastAsia="仿宋" w:cs="仿宋_GB2312"/>
          <w:sz w:val="24"/>
          <w:u w:val="none"/>
          <w:lang w:val="en-US" w:eastAsia="zh-CN"/>
        </w:rPr>
        <w:t>（单一产品或核心产品品牌相同）</w:t>
      </w:r>
      <w:r>
        <w:rPr>
          <w:rFonts w:hint="eastAsia" w:ascii="仿宋" w:hAnsi="仿宋" w:eastAsia="仿宋" w:cs="仿宋_GB2312"/>
          <w:sz w:val="24"/>
          <w:u w:val="none"/>
        </w:rPr>
        <w:t>的不同</w:t>
      </w:r>
      <w:r>
        <w:rPr>
          <w:rFonts w:hint="eastAsia" w:ascii="仿宋" w:hAnsi="仿宋" w:eastAsia="仿宋" w:cs="仿宋_GB2312"/>
          <w:sz w:val="24"/>
          <w:u w:val="none"/>
          <w:lang w:eastAsia="zh-CN"/>
        </w:rPr>
        <w:t>投标人</w:t>
      </w:r>
      <w:r>
        <w:rPr>
          <w:rFonts w:hint="eastAsia" w:ascii="仿宋" w:hAnsi="仿宋" w:eastAsia="仿宋" w:cs="仿宋_GB2312"/>
          <w:sz w:val="24"/>
          <w:u w:val="none"/>
        </w:rPr>
        <w:t>以其中通过资格审查、符合性审查且报价最低的参加评标；报价相同的，由评标委员会采取随机抽取方式确定，其他同品牌</w:t>
      </w:r>
      <w:r>
        <w:rPr>
          <w:rFonts w:hint="eastAsia" w:ascii="仿宋" w:hAnsi="仿宋" w:eastAsia="仿宋" w:cs="仿宋_GB2312"/>
          <w:sz w:val="24"/>
          <w:u w:val="none"/>
          <w:lang w:eastAsia="zh-CN"/>
        </w:rPr>
        <w:t>投标人</w:t>
      </w:r>
      <w:r>
        <w:rPr>
          <w:rFonts w:hint="eastAsia" w:ascii="仿宋" w:hAnsi="仿宋" w:eastAsia="仿宋" w:cs="仿宋_GB2312"/>
          <w:sz w:val="24"/>
          <w:u w:val="none"/>
        </w:rPr>
        <w:t>不作为中标候选人。</w:t>
      </w:r>
    </w:p>
    <w:p w14:paraId="2D95A164">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rPr>
      </w:pPr>
      <w:r>
        <w:rPr>
          <w:rFonts w:hint="eastAsia" w:ascii="仿宋" w:hAnsi="仿宋" w:eastAsia="仿宋" w:cs="仿宋_GB2312"/>
          <w:sz w:val="24"/>
        </w:rPr>
        <w:t>如采用综合评标法，则：</w:t>
      </w:r>
      <w:r>
        <w:rPr>
          <w:rFonts w:hint="eastAsia" w:ascii="仿宋" w:hAnsi="仿宋" w:eastAsia="仿宋" w:cs="仿宋_GB2312"/>
          <w:sz w:val="24"/>
          <w:u w:val="none"/>
          <w:lang w:val="en-US" w:eastAsia="zh-CN"/>
        </w:rPr>
        <w:t>提供相同品牌产品（单一产品或核心产品品牌相同）且通过资格审查、符合性审查的不同投标人参加同一合同项下投标的，按一家投标人计算，评审后得分最高的同品牌投标人获得中标人推荐资格；评审得分相同的，以投标报价低的为中标候选人；评审得分且投标报价均相同的，以技术部分得分高者为中标候选人；若评审得分、投标报价、技术部分均相同的，由评标委员会采取随机抽取方式确定，其他同品牌投标人不作为中标候选人</w:t>
      </w:r>
      <w:r>
        <w:rPr>
          <w:rFonts w:hint="eastAsia" w:ascii="仿宋" w:hAnsi="仿宋" w:eastAsia="仿宋" w:cs="仿宋_GB2312"/>
          <w:sz w:val="24"/>
          <w:u w:val="none"/>
        </w:rPr>
        <w:t>。</w:t>
      </w:r>
    </w:p>
    <w:p w14:paraId="0C939217">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rPr>
      </w:pPr>
      <w:r>
        <w:rPr>
          <w:rFonts w:hint="eastAsia" w:ascii="仿宋" w:hAnsi="仿宋" w:eastAsia="仿宋" w:cs="仿宋_GB2312"/>
          <w:sz w:val="24"/>
        </w:rPr>
        <w:t>如一个分包内包含多种产品的，采购人或采购代理机构将在</w:t>
      </w:r>
      <w:r>
        <w:rPr>
          <w:rFonts w:hint="eastAsia" w:ascii="仿宋" w:hAnsi="仿宋" w:eastAsia="仿宋" w:cs="仿宋_GB2312"/>
          <w:sz w:val="24"/>
          <w:u w:val="single"/>
          <w:lang w:eastAsia="zh-CN"/>
        </w:rPr>
        <w:t>投标</w:t>
      </w:r>
      <w:r>
        <w:rPr>
          <w:rFonts w:hint="eastAsia" w:ascii="仿宋" w:hAnsi="仿宋" w:eastAsia="仿宋" w:cs="仿宋_GB2312"/>
          <w:sz w:val="24"/>
          <w:u w:val="single"/>
        </w:rPr>
        <w:t>须知前附表</w:t>
      </w:r>
      <w:r>
        <w:rPr>
          <w:rFonts w:hint="eastAsia" w:ascii="仿宋" w:hAnsi="仿宋" w:eastAsia="仿宋" w:cs="仿宋_GB2312"/>
          <w:sz w:val="24"/>
        </w:rPr>
        <w:t>中载明核心产品，多家</w:t>
      </w:r>
      <w:r>
        <w:rPr>
          <w:rFonts w:hint="eastAsia" w:ascii="仿宋" w:hAnsi="仿宋" w:eastAsia="仿宋" w:cs="仿宋_GB2312"/>
          <w:sz w:val="24"/>
          <w:lang w:eastAsia="zh-CN"/>
        </w:rPr>
        <w:t>投标人</w:t>
      </w:r>
      <w:r>
        <w:rPr>
          <w:rFonts w:hint="eastAsia" w:ascii="仿宋" w:hAnsi="仿宋" w:eastAsia="仿宋" w:cs="仿宋_GB2312"/>
          <w:sz w:val="24"/>
        </w:rPr>
        <w:t>提供的所有核心产品品牌均相同的，按</w:t>
      </w:r>
      <w:r>
        <w:rPr>
          <w:rFonts w:hint="eastAsia" w:ascii="仿宋" w:hAnsi="仿宋" w:eastAsia="仿宋" w:cs="仿宋_GB2312"/>
          <w:sz w:val="24"/>
          <w:lang w:val="en-US" w:eastAsia="zh-CN"/>
        </w:rPr>
        <w:t>上述的</w:t>
      </w:r>
      <w:r>
        <w:rPr>
          <w:rFonts w:hint="eastAsia" w:ascii="仿宋" w:hAnsi="仿宋" w:eastAsia="仿宋" w:cs="仿宋_GB2312"/>
          <w:sz w:val="24"/>
        </w:rPr>
        <w:t xml:space="preserve">规定处理。 </w:t>
      </w:r>
    </w:p>
    <w:p w14:paraId="548FFFDB">
      <w:pPr>
        <w:numPr>
          <w:ilvl w:val="1"/>
          <w:numId w:val="11"/>
        </w:numPr>
        <w:spacing w:line="500" w:lineRule="exact"/>
        <w:rPr>
          <w:rFonts w:hint="eastAsia" w:ascii="仿宋" w:hAnsi="仿宋" w:eastAsia="仿宋" w:cs="仿宋_GB2312"/>
          <w:b/>
          <w:bCs/>
          <w:sz w:val="24"/>
          <w:lang w:val="zh-CN" w:eastAsia="zh-CN"/>
        </w:rPr>
      </w:pPr>
      <w:bookmarkStart w:id="46" w:name="_Toc13511"/>
      <w:r>
        <w:rPr>
          <w:rFonts w:hint="eastAsia" w:ascii="仿宋" w:hAnsi="仿宋" w:eastAsia="仿宋" w:cs="仿宋_GB2312"/>
          <w:b/>
          <w:bCs/>
          <w:sz w:val="24"/>
          <w:lang w:val="zh-CN" w:eastAsia="zh-CN"/>
        </w:rPr>
        <w:t>评标得分及复核</w:t>
      </w:r>
      <w:bookmarkEnd w:id="46"/>
    </w:p>
    <w:p w14:paraId="073A56A5">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lang w:val="en-US" w:eastAsia="zh-CN"/>
        </w:rPr>
      </w:pPr>
      <w:r>
        <w:rPr>
          <w:rFonts w:hint="eastAsia" w:ascii="仿宋" w:hAnsi="仿宋" w:eastAsia="仿宋" w:cs="仿宋_GB2312"/>
          <w:sz w:val="24"/>
          <w:lang w:val="en-US" w:eastAsia="zh-CN"/>
        </w:rPr>
        <w:t>评标过程中，各项分值一般精确到小数点后两位，评标得分应为商务评分、技术评分、报价评分之和。评标委员会各成员应汇总每个投标人的得分。</w:t>
      </w:r>
    </w:p>
    <w:p w14:paraId="0BE80DC7">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lang w:val="en-US" w:eastAsia="zh-CN"/>
        </w:rPr>
      </w:pPr>
      <w:r>
        <w:rPr>
          <w:rFonts w:hint="eastAsia" w:ascii="仿宋" w:hAnsi="仿宋" w:eastAsia="仿宋" w:cs="仿宋_GB2312"/>
          <w:sz w:val="24"/>
          <w:lang w:val="en-US" w:eastAsia="zh-CN"/>
        </w:rPr>
        <w:t>评标结果汇总完成后，采购代理机构应对评标结果进行复核。经复核发现存在以下情形之一的，评标委员会应当当场修改评标结果，并在评标报告中记载：</w:t>
      </w:r>
    </w:p>
    <w:p w14:paraId="427128F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仿宋" w:hAnsi="仿宋" w:eastAsia="仿宋" w:cs="仿宋_GB2312"/>
          <w:sz w:val="24"/>
          <w:lang w:val="en-US" w:eastAsia="zh-CN"/>
        </w:rPr>
      </w:pPr>
      <w:r>
        <w:rPr>
          <w:rFonts w:hint="eastAsia" w:ascii="仿宋" w:hAnsi="仿宋" w:eastAsia="仿宋" w:cs="仿宋_GB2312"/>
          <w:sz w:val="24"/>
          <w:lang w:val="en-US" w:eastAsia="zh-CN"/>
        </w:rPr>
        <w:t>（1）分值汇总计算错误的；</w:t>
      </w:r>
    </w:p>
    <w:p w14:paraId="4404F7B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仿宋" w:hAnsi="仿宋" w:eastAsia="仿宋" w:cs="仿宋_GB2312"/>
          <w:sz w:val="24"/>
          <w:lang w:val="en-US" w:eastAsia="zh-CN"/>
        </w:rPr>
      </w:pPr>
      <w:r>
        <w:rPr>
          <w:rFonts w:hint="eastAsia" w:ascii="仿宋" w:hAnsi="仿宋" w:eastAsia="仿宋" w:cs="仿宋_GB2312"/>
          <w:sz w:val="24"/>
          <w:lang w:val="en-US" w:eastAsia="zh-CN"/>
        </w:rPr>
        <w:t>（2）分项评分超出评分标准范围的；</w:t>
      </w:r>
    </w:p>
    <w:p w14:paraId="18150CA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仿宋" w:hAnsi="仿宋" w:eastAsia="仿宋" w:cs="仿宋_GB2312"/>
          <w:sz w:val="24"/>
          <w:lang w:val="en-US" w:eastAsia="zh-CN"/>
        </w:rPr>
      </w:pPr>
      <w:r>
        <w:rPr>
          <w:rFonts w:hint="eastAsia" w:ascii="仿宋" w:hAnsi="仿宋" w:eastAsia="仿宋" w:cs="仿宋_GB2312"/>
          <w:sz w:val="24"/>
          <w:lang w:val="en-US" w:eastAsia="zh-CN"/>
        </w:rPr>
        <w:t>（3）评标委员会成员对客观评审因素评分不一致的；</w:t>
      </w:r>
    </w:p>
    <w:p w14:paraId="6BFAB3D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仿宋" w:hAnsi="仿宋" w:eastAsia="仿宋" w:cs="仿宋_GB2312"/>
          <w:sz w:val="24"/>
          <w:lang w:val="en-US" w:eastAsia="zh-CN"/>
        </w:rPr>
      </w:pPr>
      <w:r>
        <w:rPr>
          <w:rFonts w:hint="eastAsia" w:ascii="仿宋" w:hAnsi="仿宋" w:eastAsia="仿宋" w:cs="仿宋_GB2312"/>
          <w:sz w:val="24"/>
          <w:lang w:val="en-US" w:eastAsia="zh-CN"/>
        </w:rPr>
        <w:t>（4）经评标委员会认定评分畸高、畸低的。</w:t>
      </w:r>
    </w:p>
    <w:p w14:paraId="0FD26D1C">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lang w:val="en-US" w:eastAsia="zh-CN"/>
        </w:rPr>
      </w:pPr>
      <w:r>
        <w:rPr>
          <w:rFonts w:hint="eastAsia" w:ascii="仿宋" w:hAnsi="仿宋" w:eastAsia="仿宋" w:cs="仿宋_GB2312"/>
          <w:sz w:val="24"/>
          <w:lang w:val="en-US" w:eastAsia="zh-CN"/>
        </w:rPr>
        <w:t>各投标人的最终得分为评标委员会所有成员对各投标人评标得分汇总后的算术平均值。</w:t>
      </w:r>
    </w:p>
    <w:p w14:paraId="1FD846A7">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lang w:val="en-US" w:eastAsia="zh-CN"/>
        </w:rPr>
      </w:pPr>
      <w:r>
        <w:rPr>
          <w:rFonts w:hint="eastAsia" w:ascii="仿宋" w:hAnsi="仿宋" w:eastAsia="仿宋" w:cs="仿宋_GB2312"/>
          <w:sz w:val="24"/>
          <w:lang w:val="en-US" w:eastAsia="zh-CN"/>
        </w:rPr>
        <w:t>除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587AB344">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rPr>
      </w:pPr>
      <w:r>
        <w:rPr>
          <w:rFonts w:hint="eastAsia" w:ascii="仿宋" w:hAnsi="仿宋" w:eastAsia="仿宋" w:cs="仿宋_GB2312"/>
          <w:sz w:val="24"/>
          <w:lang w:val="en-US" w:eastAsia="zh-CN"/>
        </w:rPr>
        <w:t>采购人或者采购代理机构不得通过对样品进行检测、对投标人进行考察等方式改变评审结果。</w:t>
      </w:r>
    </w:p>
    <w:p w14:paraId="0FF9D42E">
      <w:pPr>
        <w:numPr>
          <w:ilvl w:val="1"/>
          <w:numId w:val="11"/>
        </w:numPr>
        <w:spacing w:line="500" w:lineRule="exact"/>
        <w:rPr>
          <w:rFonts w:ascii="仿宋" w:hAnsi="仿宋" w:eastAsia="仿宋" w:cs="仿宋_GB2312"/>
          <w:b/>
          <w:bCs/>
          <w:sz w:val="24"/>
        </w:rPr>
      </w:pPr>
      <w:r>
        <w:rPr>
          <w:rFonts w:hint="eastAsia" w:ascii="仿宋" w:hAnsi="仿宋" w:eastAsia="仿宋" w:cs="仿宋_GB2312"/>
          <w:b/>
          <w:bCs/>
          <w:sz w:val="24"/>
        </w:rPr>
        <w:t>确定中标候选人名单</w:t>
      </w:r>
    </w:p>
    <w:p w14:paraId="5125C753">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highlight w:val="none"/>
        </w:rPr>
      </w:pPr>
      <w:r>
        <w:rPr>
          <w:rFonts w:hint="eastAsia" w:ascii="仿宋" w:hAnsi="仿宋" w:eastAsia="仿宋" w:cs="仿宋_GB2312"/>
          <w:sz w:val="24"/>
        </w:rPr>
        <w:t>采用综合评分法</w:t>
      </w:r>
      <w:r>
        <w:rPr>
          <w:rFonts w:hint="eastAsia" w:ascii="仿宋" w:hAnsi="仿宋" w:eastAsia="仿宋" w:cs="仿宋_GB2312"/>
          <w:sz w:val="24"/>
          <w:highlight w:val="none"/>
        </w:rPr>
        <w:t>时，评标结果按评审后得分由高到低顺序排列。得分相同的,</w:t>
      </w:r>
      <w:r>
        <w:rPr>
          <w:rFonts w:hint="eastAsia" w:ascii="仿宋" w:hAnsi="仿宋" w:eastAsia="仿宋" w:cs="仿宋_GB2312"/>
          <w:sz w:val="24"/>
          <w:highlight w:val="none"/>
          <w:lang w:val="en-US" w:eastAsia="zh-CN"/>
        </w:rPr>
        <w:t>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r>
        <w:rPr>
          <w:rFonts w:hint="eastAsia" w:ascii="仿宋" w:hAnsi="仿宋" w:eastAsia="仿宋" w:cs="仿宋_GB2312"/>
          <w:sz w:val="24"/>
          <w:highlight w:val="none"/>
        </w:rPr>
        <w:t>。</w:t>
      </w:r>
    </w:p>
    <w:p w14:paraId="21CF6AD9">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rPr>
      </w:pPr>
      <w:r>
        <w:rPr>
          <w:rFonts w:hint="eastAsia" w:ascii="仿宋" w:hAnsi="仿宋" w:eastAsia="仿宋" w:cs="仿宋_GB2312"/>
          <w:sz w:val="24"/>
          <w:highlight w:val="none"/>
        </w:rPr>
        <w:t>采用最低评标价法时，</w:t>
      </w:r>
      <w:r>
        <w:rPr>
          <w:rFonts w:hint="eastAsia" w:ascii="仿宋" w:hAnsi="仿宋" w:eastAsia="仿宋" w:cs="仿宋_GB2312"/>
          <w:sz w:val="24"/>
          <w:highlight w:val="none"/>
          <w:lang w:val="en-US" w:eastAsia="zh-CN"/>
        </w:rPr>
        <w:t>评标结</w:t>
      </w:r>
      <w:r>
        <w:rPr>
          <w:rFonts w:hint="eastAsia" w:ascii="仿宋" w:hAnsi="仿宋" w:eastAsia="仿宋" w:cs="仿宋_GB2312"/>
          <w:sz w:val="24"/>
          <w:lang w:val="en-US" w:eastAsia="zh-CN"/>
        </w:rPr>
        <w:t>果按投标报价由低到高顺序排列。投标报价相同的并列。投标文件满足招标文件全部实质性要求且投标报价最低的投标人为排名第一的中标候选人。</w:t>
      </w:r>
    </w:p>
    <w:p w14:paraId="19077679">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rPr>
      </w:pPr>
      <w:r>
        <w:rPr>
          <w:rFonts w:hint="eastAsia" w:ascii="仿宋" w:hAnsi="仿宋" w:eastAsia="仿宋" w:cs="仿宋_GB2312"/>
          <w:sz w:val="24"/>
        </w:rPr>
        <w:t>评标委员会将根据各</w:t>
      </w:r>
      <w:r>
        <w:rPr>
          <w:rFonts w:hint="eastAsia" w:ascii="仿宋" w:hAnsi="仿宋" w:eastAsia="仿宋" w:cs="仿宋_GB2312"/>
          <w:sz w:val="24"/>
          <w:lang w:eastAsia="zh-CN"/>
        </w:rPr>
        <w:t>投标人</w:t>
      </w:r>
      <w:r>
        <w:rPr>
          <w:rFonts w:hint="eastAsia" w:ascii="仿宋" w:hAnsi="仿宋" w:eastAsia="仿宋" w:cs="仿宋_GB2312"/>
          <w:sz w:val="24"/>
        </w:rPr>
        <w:t>的评标排序，依次推荐本项目（各采购包）的中标候选人，起草并签署评标报告。本项目（各采购包）评标委员会共（各）推荐三名中标候选人。</w:t>
      </w:r>
    </w:p>
    <w:p w14:paraId="1F98E10E">
      <w:pPr>
        <w:numPr>
          <w:ilvl w:val="1"/>
          <w:numId w:val="11"/>
        </w:numPr>
        <w:spacing w:line="500" w:lineRule="exact"/>
        <w:rPr>
          <w:rFonts w:hint="eastAsia" w:ascii="仿宋" w:hAnsi="仿宋" w:eastAsia="仿宋" w:cs="仿宋_GB2312"/>
          <w:b/>
          <w:bCs/>
          <w:sz w:val="24"/>
          <w:lang w:val="zh-CN" w:eastAsia="zh-CN"/>
        </w:rPr>
      </w:pPr>
      <w:bookmarkStart w:id="47" w:name="_Toc21574"/>
      <w:r>
        <w:rPr>
          <w:rFonts w:hint="eastAsia" w:ascii="仿宋" w:hAnsi="仿宋" w:eastAsia="仿宋" w:cs="仿宋_GB2312"/>
          <w:b/>
          <w:bCs/>
          <w:sz w:val="24"/>
          <w:lang w:val="zh-CN" w:eastAsia="zh-CN"/>
        </w:rPr>
        <w:t>编写评标报告</w:t>
      </w:r>
      <w:bookmarkEnd w:id="47"/>
    </w:p>
    <w:p w14:paraId="3576CABA">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rPr>
      </w:pPr>
      <w:r>
        <w:rPr>
          <w:rFonts w:hint="eastAsia" w:ascii="仿宋" w:hAnsi="仿宋" w:eastAsia="仿宋" w:cs="仿宋_GB2312"/>
          <w:sz w:val="24"/>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p>
    <w:p w14:paraId="29512443">
      <w:pPr>
        <w:numPr>
          <w:ilvl w:val="1"/>
          <w:numId w:val="11"/>
        </w:numPr>
        <w:spacing w:line="500" w:lineRule="exact"/>
        <w:rPr>
          <w:rFonts w:hint="eastAsia" w:ascii="仿宋" w:hAnsi="仿宋" w:eastAsia="仿宋" w:cs="仿宋_GB2312"/>
          <w:b/>
          <w:bCs/>
          <w:sz w:val="24"/>
          <w:lang w:val="zh-CN" w:eastAsia="zh-CN"/>
        </w:rPr>
      </w:pPr>
      <w:bookmarkStart w:id="48" w:name="_Toc155185913"/>
      <w:bookmarkStart w:id="49" w:name="_Toc102119852"/>
      <w:bookmarkStart w:id="50" w:name="_Toc102116151"/>
      <w:bookmarkStart w:id="51" w:name="_Toc102057717"/>
      <w:bookmarkStart w:id="52" w:name="_Toc102116021"/>
      <w:bookmarkStart w:id="53" w:name="_Toc102056217"/>
      <w:bookmarkStart w:id="54" w:name="_Toc1587"/>
      <w:bookmarkStart w:id="55" w:name="_Toc163492906"/>
      <w:bookmarkStart w:id="56" w:name="_Toc102114919"/>
      <w:r>
        <w:rPr>
          <w:rFonts w:hint="eastAsia" w:ascii="仿宋" w:hAnsi="仿宋" w:eastAsia="仿宋" w:cs="仿宋_GB2312"/>
          <w:b/>
          <w:bCs/>
          <w:sz w:val="24"/>
          <w:lang w:val="en-US" w:eastAsia="zh-CN"/>
        </w:rPr>
        <w:t>投标无效</w:t>
      </w:r>
      <w:r>
        <w:rPr>
          <w:rFonts w:hint="eastAsia" w:ascii="仿宋" w:hAnsi="仿宋" w:eastAsia="仿宋" w:cs="仿宋_GB2312"/>
          <w:b/>
          <w:bCs/>
          <w:sz w:val="24"/>
          <w:lang w:val="zh-CN" w:eastAsia="zh-CN"/>
        </w:rPr>
        <w:t>的情形</w:t>
      </w:r>
      <w:bookmarkEnd w:id="48"/>
      <w:bookmarkEnd w:id="49"/>
      <w:bookmarkEnd w:id="50"/>
      <w:bookmarkEnd w:id="51"/>
      <w:bookmarkEnd w:id="52"/>
      <w:bookmarkEnd w:id="53"/>
      <w:bookmarkEnd w:id="54"/>
      <w:bookmarkEnd w:id="55"/>
      <w:bookmarkEnd w:id="56"/>
    </w:p>
    <w:p w14:paraId="2D93D6F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仿宋" w:hAnsi="仿宋" w:eastAsia="仿宋" w:cs="仿宋_GB2312"/>
          <w:sz w:val="24"/>
          <w:lang w:val="en-US" w:eastAsia="zh-CN"/>
        </w:rPr>
      </w:pPr>
      <w:r>
        <w:rPr>
          <w:rFonts w:hint="eastAsia" w:ascii="仿宋" w:hAnsi="仿宋" w:eastAsia="仿宋" w:cs="仿宋_GB2312"/>
          <w:sz w:val="24"/>
          <w:lang w:val="en-US" w:eastAsia="zh-CN"/>
        </w:rPr>
        <w:t>投标人存在下列情形之一的，</w:t>
      </w:r>
      <w:r>
        <w:rPr>
          <w:rFonts w:hint="eastAsia" w:ascii="仿宋" w:hAnsi="仿宋" w:eastAsia="仿宋" w:cs="仿宋_GB2312"/>
          <w:b/>
          <w:bCs/>
          <w:sz w:val="24"/>
          <w:lang w:val="en-US" w:eastAsia="zh-CN"/>
        </w:rPr>
        <w:t>投标无效</w:t>
      </w:r>
      <w:r>
        <w:rPr>
          <w:rFonts w:hint="eastAsia" w:ascii="仿宋" w:hAnsi="仿宋" w:eastAsia="仿宋" w:cs="仿宋_GB2312"/>
          <w:sz w:val="24"/>
          <w:lang w:val="en-US" w:eastAsia="zh-CN"/>
        </w:rPr>
        <w:t>：</w:t>
      </w:r>
    </w:p>
    <w:p w14:paraId="5C1B2C98">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lang w:val="zh-CN" w:eastAsia="zh-CN"/>
        </w:rPr>
      </w:pPr>
      <w:r>
        <w:rPr>
          <w:rFonts w:hint="eastAsia" w:ascii="仿宋" w:hAnsi="仿宋" w:eastAsia="仿宋" w:cs="仿宋_GB2312"/>
          <w:sz w:val="24"/>
          <w:lang w:val="en-US" w:eastAsia="zh-CN"/>
        </w:rPr>
        <w:t>投标人</w:t>
      </w:r>
      <w:r>
        <w:rPr>
          <w:rFonts w:hint="eastAsia" w:ascii="仿宋" w:hAnsi="仿宋" w:eastAsia="仿宋" w:cs="仿宋_GB2312"/>
          <w:sz w:val="24"/>
          <w:lang w:val="zh-CN" w:eastAsia="zh-CN"/>
        </w:rPr>
        <w:t>不具备《中华人民共和国政府采购法》第二十二条规定条件</w:t>
      </w:r>
      <w:r>
        <w:rPr>
          <w:rFonts w:hint="eastAsia" w:ascii="仿宋" w:hAnsi="仿宋" w:eastAsia="仿宋" w:cs="仿宋_GB2312"/>
          <w:sz w:val="24"/>
          <w:lang w:val="en-US" w:eastAsia="zh-CN"/>
        </w:rPr>
        <w:t>；</w:t>
      </w:r>
    </w:p>
    <w:p w14:paraId="15C939E8">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lang w:val="en-US" w:eastAsia="zh-CN"/>
        </w:rPr>
      </w:pPr>
      <w:r>
        <w:rPr>
          <w:rFonts w:hint="eastAsia" w:ascii="仿宋" w:hAnsi="仿宋" w:eastAsia="仿宋" w:cs="仿宋_GB2312"/>
          <w:sz w:val="24"/>
        </w:rPr>
        <w:t>投标文件未按招标文件要求签署、盖章的</w:t>
      </w:r>
      <w:r>
        <w:rPr>
          <w:rFonts w:hint="eastAsia" w:ascii="仿宋" w:hAnsi="仿宋" w:eastAsia="仿宋" w:cs="仿宋_GB2312"/>
          <w:sz w:val="24"/>
          <w:lang w:val="en-US" w:eastAsia="zh-CN"/>
        </w:rPr>
        <w:t>；</w:t>
      </w:r>
    </w:p>
    <w:p w14:paraId="0A936FC6">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lang w:val="en-US" w:eastAsia="zh-CN"/>
        </w:rPr>
      </w:pPr>
      <w:r>
        <w:rPr>
          <w:rFonts w:hint="eastAsia" w:ascii="仿宋" w:hAnsi="仿宋" w:eastAsia="仿宋" w:cs="仿宋_GB2312"/>
          <w:sz w:val="24"/>
          <w:lang w:val="en-US" w:eastAsia="zh-CN"/>
        </w:rPr>
        <w:t>不具备招标文件中规定的资格要求的（投标人未提供有效资格文件的，视为投标人不具备招标文件中规定的资格要求）；</w:t>
      </w:r>
    </w:p>
    <w:p w14:paraId="0C68E355">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lang w:val="zh-CN" w:eastAsia="zh-CN"/>
        </w:rPr>
      </w:pPr>
      <w:r>
        <w:rPr>
          <w:rFonts w:hint="eastAsia" w:ascii="仿宋" w:hAnsi="仿宋" w:eastAsia="仿宋" w:cs="仿宋_GB2312"/>
          <w:sz w:val="24"/>
          <w:lang w:val="en-US" w:eastAsia="zh-CN"/>
        </w:rPr>
        <w:t>投标</w:t>
      </w:r>
      <w:r>
        <w:rPr>
          <w:rFonts w:hint="eastAsia" w:ascii="仿宋" w:hAnsi="仿宋" w:eastAsia="仿宋" w:cs="仿宋_GB2312"/>
          <w:sz w:val="24"/>
          <w:lang w:val="zh-CN" w:eastAsia="zh-CN"/>
        </w:rPr>
        <w:t>文件提供虚假材料的</w:t>
      </w:r>
      <w:r>
        <w:rPr>
          <w:rFonts w:hint="eastAsia" w:ascii="仿宋" w:hAnsi="仿宋" w:eastAsia="仿宋" w:cs="仿宋_GB2312"/>
          <w:sz w:val="24"/>
          <w:lang w:val="en-US" w:eastAsia="zh-CN"/>
        </w:rPr>
        <w:t>；</w:t>
      </w:r>
    </w:p>
    <w:p w14:paraId="3FDAE166">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lang w:val="zh-CN" w:eastAsia="zh-CN"/>
        </w:rPr>
      </w:pPr>
      <w:r>
        <w:rPr>
          <w:rFonts w:hint="eastAsia" w:ascii="仿宋" w:hAnsi="仿宋" w:eastAsia="仿宋" w:cs="仿宋_GB2312"/>
          <w:sz w:val="24"/>
          <w:lang w:val="en-US" w:eastAsia="zh-CN"/>
        </w:rPr>
        <w:t>投标</w:t>
      </w:r>
      <w:r>
        <w:rPr>
          <w:rFonts w:hint="eastAsia" w:ascii="仿宋" w:hAnsi="仿宋" w:eastAsia="仿宋" w:cs="仿宋_GB2312"/>
          <w:sz w:val="24"/>
          <w:lang w:val="zh-CN" w:eastAsia="zh-CN"/>
        </w:rPr>
        <w:t>文件不满足</w:t>
      </w:r>
      <w:r>
        <w:rPr>
          <w:rFonts w:hint="eastAsia" w:ascii="仿宋" w:hAnsi="仿宋" w:eastAsia="仿宋" w:cs="仿宋_GB2312"/>
          <w:sz w:val="24"/>
          <w:lang w:val="en-US" w:eastAsia="zh-CN"/>
        </w:rPr>
        <w:t>招标</w:t>
      </w:r>
      <w:r>
        <w:rPr>
          <w:rFonts w:hint="eastAsia" w:ascii="仿宋" w:hAnsi="仿宋" w:eastAsia="仿宋" w:cs="仿宋_GB2312"/>
          <w:sz w:val="24"/>
          <w:lang w:val="zh-CN" w:eastAsia="zh-CN"/>
        </w:rPr>
        <w:t>文件中标注“★”号的实质性条款（或指标）要求的</w:t>
      </w:r>
      <w:r>
        <w:rPr>
          <w:rFonts w:hint="eastAsia" w:ascii="仿宋" w:hAnsi="仿宋" w:eastAsia="仿宋" w:cs="仿宋_GB2312"/>
          <w:sz w:val="24"/>
          <w:lang w:val="en-US" w:eastAsia="zh-CN"/>
        </w:rPr>
        <w:t>；</w:t>
      </w:r>
    </w:p>
    <w:p w14:paraId="2C5FC304">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lang w:val="en-US" w:eastAsia="zh-CN"/>
        </w:rPr>
      </w:pPr>
      <w:r>
        <w:rPr>
          <w:rFonts w:hint="eastAsia" w:ascii="仿宋" w:hAnsi="仿宋" w:eastAsia="仿宋" w:cs="仿宋_GB2312"/>
          <w:sz w:val="24"/>
          <w:lang w:val="en-US" w:eastAsia="zh-CN"/>
        </w:rPr>
        <w:t>投标人</w:t>
      </w:r>
      <w:r>
        <w:rPr>
          <w:rFonts w:hint="eastAsia" w:ascii="仿宋" w:hAnsi="仿宋" w:eastAsia="仿宋" w:cs="仿宋_GB2312"/>
          <w:sz w:val="24"/>
          <w:lang w:val="zh-CN" w:eastAsia="zh-CN"/>
        </w:rPr>
        <w:t>报价超过招标文件中规定的</w:t>
      </w:r>
      <w:r>
        <w:rPr>
          <w:rFonts w:hint="eastAsia" w:ascii="仿宋" w:hAnsi="仿宋" w:eastAsia="仿宋" w:cs="仿宋_GB2312"/>
          <w:sz w:val="24"/>
          <w:lang w:val="en-US" w:eastAsia="zh-CN"/>
        </w:rPr>
        <w:t>最高限价或者预算金额</w:t>
      </w:r>
      <w:r>
        <w:rPr>
          <w:rFonts w:hint="eastAsia" w:ascii="仿宋" w:hAnsi="仿宋" w:eastAsia="仿宋" w:cs="仿宋_GB2312"/>
          <w:sz w:val="24"/>
          <w:lang w:val="zh-CN" w:eastAsia="zh-CN"/>
        </w:rPr>
        <w:t>的</w:t>
      </w:r>
      <w:r>
        <w:rPr>
          <w:rFonts w:hint="eastAsia" w:ascii="仿宋" w:hAnsi="仿宋" w:eastAsia="仿宋" w:cs="仿宋_GB2312"/>
          <w:sz w:val="24"/>
          <w:lang w:val="en-US" w:eastAsia="zh-CN"/>
        </w:rPr>
        <w:t>；</w:t>
      </w:r>
    </w:p>
    <w:p w14:paraId="6FC2A54F">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lang w:val="zh-CN" w:eastAsia="zh-CN"/>
        </w:rPr>
      </w:pPr>
      <w:r>
        <w:rPr>
          <w:rFonts w:hint="eastAsia" w:ascii="仿宋" w:hAnsi="仿宋" w:eastAsia="仿宋" w:cs="仿宋_GB2312"/>
          <w:sz w:val="24"/>
          <w:lang w:val="zh-CN" w:eastAsia="zh-CN"/>
        </w:rPr>
        <w:t>联合体的供应商未提交各方共同签署的</w:t>
      </w:r>
      <w:r>
        <w:rPr>
          <w:rFonts w:hint="eastAsia" w:ascii="仿宋" w:hAnsi="仿宋" w:eastAsia="仿宋" w:cs="仿宋_GB2312"/>
          <w:sz w:val="24"/>
          <w:lang w:val="en-US" w:eastAsia="zh-CN"/>
        </w:rPr>
        <w:t>联合体</w:t>
      </w:r>
      <w:r>
        <w:rPr>
          <w:rFonts w:hint="eastAsia" w:ascii="仿宋" w:hAnsi="仿宋" w:eastAsia="仿宋" w:cs="仿宋_GB2312"/>
          <w:sz w:val="24"/>
          <w:lang w:val="zh-CN" w:eastAsia="zh-CN"/>
        </w:rPr>
        <w:t>协议</w:t>
      </w:r>
      <w:r>
        <w:rPr>
          <w:rFonts w:hint="eastAsia" w:ascii="仿宋" w:hAnsi="仿宋" w:eastAsia="仿宋" w:cs="仿宋_GB2312"/>
          <w:sz w:val="24"/>
          <w:lang w:val="en-US" w:eastAsia="zh-CN"/>
        </w:rPr>
        <w:t>的；</w:t>
      </w:r>
    </w:p>
    <w:p w14:paraId="4D1E7850">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lang w:val="zh-CN" w:eastAsia="zh-CN"/>
        </w:rPr>
      </w:pPr>
      <w:r>
        <w:rPr>
          <w:rFonts w:hint="eastAsia" w:ascii="仿宋" w:hAnsi="仿宋" w:eastAsia="仿宋" w:cs="仿宋_GB2312"/>
          <w:sz w:val="24"/>
          <w:lang w:val="en-US" w:eastAsia="zh-CN"/>
        </w:rPr>
        <w:t>投标人</w:t>
      </w:r>
      <w:r>
        <w:rPr>
          <w:rFonts w:hint="eastAsia" w:ascii="仿宋" w:hAnsi="仿宋" w:eastAsia="仿宋" w:cs="仿宋_GB2312"/>
          <w:sz w:val="24"/>
          <w:lang w:val="zh-CN" w:eastAsia="zh-CN"/>
        </w:rPr>
        <w:t>未按</w:t>
      </w:r>
      <w:r>
        <w:rPr>
          <w:rFonts w:hint="eastAsia" w:ascii="仿宋" w:hAnsi="仿宋" w:eastAsia="仿宋" w:cs="仿宋_GB2312"/>
          <w:sz w:val="24"/>
          <w:lang w:val="en-US" w:eastAsia="zh-CN"/>
        </w:rPr>
        <w:t>招标</w:t>
      </w:r>
      <w:r>
        <w:rPr>
          <w:rFonts w:hint="eastAsia" w:ascii="仿宋" w:hAnsi="仿宋" w:eastAsia="仿宋" w:cs="仿宋_GB2312"/>
          <w:sz w:val="24"/>
          <w:lang w:val="zh-CN" w:eastAsia="zh-CN"/>
        </w:rPr>
        <w:t>文件</w:t>
      </w:r>
      <w:r>
        <w:rPr>
          <w:rFonts w:hint="eastAsia" w:ascii="仿宋" w:hAnsi="仿宋" w:eastAsia="仿宋" w:cs="仿宋_GB2312"/>
          <w:sz w:val="24"/>
          <w:lang w:val="en-US" w:eastAsia="zh-CN"/>
        </w:rPr>
        <w:t>的规定</w:t>
      </w:r>
      <w:r>
        <w:rPr>
          <w:rFonts w:hint="eastAsia" w:ascii="仿宋" w:hAnsi="仿宋" w:eastAsia="仿宋" w:cs="仿宋_GB2312"/>
          <w:sz w:val="24"/>
          <w:lang w:val="zh-CN" w:eastAsia="zh-CN"/>
        </w:rPr>
        <w:t>交纳投标保证金</w:t>
      </w:r>
      <w:r>
        <w:rPr>
          <w:rFonts w:hint="eastAsia" w:ascii="仿宋" w:hAnsi="仿宋" w:eastAsia="仿宋" w:cs="仿宋_GB2312"/>
          <w:sz w:val="24"/>
          <w:lang w:val="en-US" w:eastAsia="zh-CN"/>
        </w:rPr>
        <w:t>的；</w:t>
      </w:r>
    </w:p>
    <w:p w14:paraId="149A35CB">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lang w:val="zh-CN" w:eastAsia="zh-CN"/>
        </w:rPr>
      </w:pPr>
      <w:r>
        <w:rPr>
          <w:rFonts w:hint="eastAsia" w:ascii="仿宋" w:hAnsi="仿宋" w:eastAsia="仿宋" w:cs="仿宋_GB2312"/>
          <w:sz w:val="24"/>
          <w:lang w:val="zh-CN" w:eastAsia="zh-CN"/>
        </w:rPr>
        <w:t>评审期间,</w:t>
      </w:r>
      <w:r>
        <w:rPr>
          <w:rFonts w:hint="eastAsia" w:ascii="仿宋" w:hAnsi="仿宋" w:eastAsia="仿宋" w:cs="仿宋_GB2312"/>
          <w:sz w:val="24"/>
          <w:lang w:val="en-US" w:eastAsia="zh-CN"/>
        </w:rPr>
        <w:t>投标人</w:t>
      </w:r>
      <w:r>
        <w:rPr>
          <w:rFonts w:hint="eastAsia" w:ascii="仿宋" w:hAnsi="仿宋" w:eastAsia="仿宋" w:cs="仿宋_GB2312"/>
          <w:sz w:val="24"/>
          <w:lang w:val="zh-CN" w:eastAsia="zh-CN"/>
        </w:rPr>
        <w:t>没有按评标委员会的要求提交经授权代表签字的澄清、说明、补正或改变了</w:t>
      </w:r>
      <w:r>
        <w:rPr>
          <w:rFonts w:hint="eastAsia" w:ascii="仿宋" w:hAnsi="仿宋" w:eastAsia="仿宋" w:cs="仿宋_GB2312"/>
          <w:sz w:val="24"/>
          <w:lang w:val="en-US" w:eastAsia="zh-CN"/>
        </w:rPr>
        <w:t>投标</w:t>
      </w:r>
      <w:r>
        <w:rPr>
          <w:rFonts w:hint="eastAsia" w:ascii="仿宋" w:hAnsi="仿宋" w:eastAsia="仿宋" w:cs="仿宋_GB2312"/>
          <w:sz w:val="24"/>
          <w:lang w:val="zh-CN" w:eastAsia="zh-CN"/>
        </w:rPr>
        <w:t>文件的实质性内容</w:t>
      </w:r>
      <w:r>
        <w:rPr>
          <w:rFonts w:hint="eastAsia" w:ascii="仿宋" w:hAnsi="仿宋" w:eastAsia="仿宋" w:cs="仿宋_GB2312"/>
          <w:sz w:val="24"/>
          <w:lang w:val="en-US" w:eastAsia="zh-CN"/>
        </w:rPr>
        <w:t>的；</w:t>
      </w:r>
    </w:p>
    <w:p w14:paraId="19EFB935">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lang w:val="en-US" w:eastAsia="zh-CN"/>
        </w:rPr>
      </w:pPr>
      <w:r>
        <w:rPr>
          <w:rFonts w:hint="eastAsia" w:ascii="仿宋" w:hAnsi="仿宋" w:eastAsia="仿宋" w:cs="仿宋_GB2312"/>
          <w:sz w:val="24"/>
          <w:lang w:val="en-US" w:eastAsia="zh-CN"/>
        </w:rPr>
        <w:t>投标人</w:t>
      </w:r>
      <w:r>
        <w:rPr>
          <w:rFonts w:hint="eastAsia" w:ascii="仿宋" w:hAnsi="仿宋" w:eastAsia="仿宋" w:cs="仿宋_GB2312"/>
          <w:sz w:val="24"/>
          <w:lang w:val="zh-CN" w:eastAsia="zh-CN"/>
        </w:rPr>
        <w:t>对采购人、采购代理机构、评标委员会及其工作人员施加影响,有碍公平、公正</w:t>
      </w:r>
      <w:r>
        <w:rPr>
          <w:rFonts w:hint="eastAsia" w:ascii="仿宋" w:hAnsi="仿宋" w:eastAsia="仿宋" w:cs="仿宋_GB2312"/>
          <w:sz w:val="24"/>
          <w:lang w:val="en-US" w:eastAsia="zh-CN"/>
        </w:rPr>
        <w:t>的；</w:t>
      </w:r>
    </w:p>
    <w:p w14:paraId="3A6B2386">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default" w:ascii="仿宋" w:hAnsi="仿宋" w:eastAsia="仿宋" w:cs="仿宋_GB2312"/>
          <w:sz w:val="24"/>
          <w:lang w:val="en-US" w:eastAsia="zh-CN"/>
        </w:rPr>
      </w:pPr>
      <w:r>
        <w:rPr>
          <w:rFonts w:hint="eastAsia" w:ascii="仿宋" w:hAnsi="仿宋" w:eastAsia="仿宋" w:cs="仿宋_GB2312"/>
          <w:sz w:val="24"/>
          <w:lang w:val="en-US" w:eastAsia="zh-CN"/>
        </w:rPr>
        <w:t>投标文件含有采购人不能接受的附加条件的；</w:t>
      </w:r>
    </w:p>
    <w:p w14:paraId="3764E979">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lang w:val="en-US" w:eastAsia="zh-CN"/>
        </w:rPr>
      </w:pPr>
      <w:r>
        <w:rPr>
          <w:rFonts w:hint="eastAsia" w:ascii="仿宋" w:hAnsi="仿宋" w:eastAsia="仿宋" w:cs="仿宋_GB2312"/>
          <w:sz w:val="24"/>
          <w:lang w:val="zh-CN" w:eastAsia="zh-CN"/>
        </w:rPr>
        <w:t>法律、法规、规章规定属于</w:t>
      </w:r>
      <w:r>
        <w:rPr>
          <w:rFonts w:hint="eastAsia" w:ascii="仿宋" w:hAnsi="仿宋" w:eastAsia="仿宋" w:cs="仿宋_GB2312"/>
          <w:sz w:val="24"/>
          <w:lang w:val="en-US" w:eastAsia="zh-CN"/>
        </w:rPr>
        <w:t>投标</w:t>
      </w:r>
      <w:r>
        <w:rPr>
          <w:rFonts w:hint="eastAsia" w:ascii="仿宋" w:hAnsi="仿宋" w:eastAsia="仿宋" w:cs="仿宋_GB2312"/>
          <w:sz w:val="24"/>
          <w:lang w:val="zh-CN" w:eastAsia="zh-CN"/>
        </w:rPr>
        <w:t>无效的其他情形。</w:t>
      </w:r>
    </w:p>
    <w:p w14:paraId="601D7976">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lang w:val="en-US" w:eastAsia="zh-CN"/>
        </w:rPr>
      </w:pPr>
      <w:r>
        <w:rPr>
          <w:rFonts w:hint="eastAsia" w:ascii="仿宋" w:hAnsi="仿宋" w:eastAsia="仿宋" w:cs="仿宋_GB2312"/>
          <w:sz w:val="24"/>
          <w:lang w:val="en-US" w:eastAsia="zh-CN"/>
        </w:rPr>
        <w:t>有下列情形之一的，视为投标人串通投标，其</w:t>
      </w:r>
      <w:r>
        <w:rPr>
          <w:rFonts w:hint="eastAsia" w:ascii="仿宋" w:hAnsi="仿宋" w:eastAsia="仿宋" w:cs="仿宋_GB2312"/>
          <w:b/>
          <w:bCs/>
          <w:sz w:val="24"/>
          <w:lang w:val="en-US" w:eastAsia="zh-CN"/>
        </w:rPr>
        <w:t>投标无效</w:t>
      </w:r>
      <w:r>
        <w:rPr>
          <w:rFonts w:hint="eastAsia" w:ascii="仿宋" w:hAnsi="仿宋" w:eastAsia="仿宋" w:cs="仿宋_GB2312"/>
          <w:sz w:val="24"/>
          <w:lang w:val="en-US" w:eastAsia="zh-CN"/>
        </w:rPr>
        <w:t>：</w:t>
      </w:r>
    </w:p>
    <w:p w14:paraId="5E2F9117">
      <w:pPr>
        <w:pStyle w:val="48"/>
        <w:keepNext w:val="0"/>
        <w:keepLines w:val="0"/>
        <w:pageBreakBefore w:val="0"/>
        <w:widowControl w:val="0"/>
        <w:numPr>
          <w:ilvl w:val="0"/>
          <w:numId w:val="12"/>
        </w:numPr>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不同投标人的投标文件由同一单位或者个人编制；.</w:t>
      </w:r>
    </w:p>
    <w:p w14:paraId="31815558">
      <w:pPr>
        <w:pStyle w:val="48"/>
        <w:keepNext w:val="0"/>
        <w:keepLines w:val="0"/>
        <w:pageBreakBefore w:val="0"/>
        <w:widowControl w:val="0"/>
        <w:numPr>
          <w:ilvl w:val="0"/>
          <w:numId w:val="12"/>
        </w:numPr>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不同投标人委托同一单位或者个人办理投标事宜；</w:t>
      </w:r>
    </w:p>
    <w:p w14:paraId="3AD20378">
      <w:pPr>
        <w:pStyle w:val="48"/>
        <w:keepNext w:val="0"/>
        <w:keepLines w:val="0"/>
        <w:pageBreakBefore w:val="0"/>
        <w:widowControl w:val="0"/>
        <w:numPr>
          <w:ilvl w:val="0"/>
          <w:numId w:val="12"/>
        </w:numPr>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不同投标人的投标文件载明的项目管理成员或者联系人员为同一人；</w:t>
      </w:r>
    </w:p>
    <w:p w14:paraId="3F168EA2">
      <w:pPr>
        <w:pStyle w:val="48"/>
        <w:keepNext w:val="0"/>
        <w:keepLines w:val="0"/>
        <w:pageBreakBefore w:val="0"/>
        <w:widowControl w:val="0"/>
        <w:numPr>
          <w:ilvl w:val="0"/>
          <w:numId w:val="12"/>
        </w:numPr>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不同投标人的投标文件异常一致或者投标报价呈规律性差异；</w:t>
      </w:r>
    </w:p>
    <w:p w14:paraId="634E7939">
      <w:pPr>
        <w:pStyle w:val="48"/>
        <w:keepNext w:val="0"/>
        <w:keepLines w:val="0"/>
        <w:pageBreakBefore w:val="0"/>
        <w:widowControl w:val="0"/>
        <w:numPr>
          <w:ilvl w:val="0"/>
          <w:numId w:val="12"/>
        </w:numPr>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不同投标人的投标文件相互混装；</w:t>
      </w:r>
    </w:p>
    <w:p w14:paraId="3B078CE3">
      <w:pPr>
        <w:pStyle w:val="48"/>
        <w:keepNext w:val="0"/>
        <w:keepLines w:val="0"/>
        <w:pageBreakBefore w:val="0"/>
        <w:widowControl w:val="0"/>
        <w:numPr>
          <w:ilvl w:val="0"/>
          <w:numId w:val="12"/>
        </w:numPr>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不同投标人的投标保证金从同一单位或者个人的账户转出；</w:t>
      </w:r>
    </w:p>
    <w:p w14:paraId="1C3AF755">
      <w:pPr>
        <w:pStyle w:val="48"/>
        <w:keepNext w:val="0"/>
        <w:keepLines w:val="0"/>
        <w:pageBreakBefore w:val="0"/>
        <w:widowControl w:val="0"/>
        <w:numPr>
          <w:ilvl w:val="0"/>
          <w:numId w:val="12"/>
        </w:numPr>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eastAsia="zh-CN"/>
        </w:rPr>
        <w:t>不同投标人使用同一电脑（机器特征值一致：如MAC地址等）或使用同一电子密钥，编制或上传电子投标文件</w:t>
      </w:r>
      <w:r>
        <w:rPr>
          <w:rFonts w:hint="eastAsia" w:ascii="仿宋" w:hAnsi="仿宋" w:eastAsia="仿宋" w:cs="仿宋"/>
          <w:color w:val="auto"/>
          <w:sz w:val="24"/>
          <w:szCs w:val="24"/>
          <w:highlight w:val="none"/>
          <w:lang w:val="en-US" w:eastAsia="zh-CN"/>
        </w:rPr>
        <w:t>；</w:t>
      </w:r>
    </w:p>
    <w:p w14:paraId="0641DF48">
      <w:pPr>
        <w:pStyle w:val="48"/>
        <w:keepNext w:val="0"/>
        <w:keepLines w:val="0"/>
        <w:pageBreakBefore w:val="0"/>
        <w:widowControl w:val="0"/>
        <w:numPr>
          <w:ilvl w:val="0"/>
          <w:numId w:val="12"/>
        </w:numPr>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法律、法规、规章规定属于投标人串通投标的其他情形</w:t>
      </w:r>
      <w:r>
        <w:rPr>
          <w:rFonts w:hint="eastAsia" w:ascii="仿宋" w:hAnsi="仿宋" w:eastAsia="仿宋" w:cs="仿宋"/>
          <w:color w:val="auto"/>
          <w:sz w:val="24"/>
          <w:szCs w:val="24"/>
          <w:highlight w:val="none"/>
          <w:lang w:val="zh-CN" w:eastAsia="zh-CN"/>
        </w:rPr>
        <w:t>。</w:t>
      </w:r>
    </w:p>
    <w:p w14:paraId="05AB6DCD">
      <w:pPr>
        <w:numPr>
          <w:ilvl w:val="1"/>
          <w:numId w:val="11"/>
        </w:numPr>
        <w:spacing w:line="500" w:lineRule="exact"/>
        <w:rPr>
          <w:rFonts w:hint="eastAsia" w:ascii="仿宋" w:hAnsi="仿宋" w:eastAsia="仿宋" w:cs="仿宋_GB2312"/>
          <w:b/>
          <w:bCs/>
          <w:sz w:val="24"/>
          <w:lang w:val="zh-CN" w:eastAsia="zh-CN"/>
        </w:rPr>
      </w:pPr>
      <w:bookmarkStart w:id="57" w:name="_Toc102057718"/>
      <w:bookmarkStart w:id="58" w:name="_Toc163492907"/>
      <w:bookmarkStart w:id="59" w:name="_Toc102116022"/>
      <w:bookmarkStart w:id="60" w:name="_Toc155185914"/>
      <w:bookmarkStart w:id="61" w:name="_Toc102116152"/>
      <w:bookmarkStart w:id="62" w:name="_Toc102114920"/>
      <w:bookmarkStart w:id="63" w:name="_Toc102056218"/>
      <w:bookmarkStart w:id="64" w:name="_Toc12911"/>
      <w:bookmarkStart w:id="65" w:name="_Toc102119853"/>
      <w:r>
        <w:rPr>
          <w:rFonts w:hint="eastAsia" w:ascii="仿宋" w:hAnsi="仿宋" w:eastAsia="仿宋" w:cs="仿宋_GB2312"/>
          <w:b/>
          <w:bCs/>
          <w:sz w:val="24"/>
          <w:lang w:val="zh-CN" w:eastAsia="zh-CN"/>
        </w:rPr>
        <w:t>停止评标的情形</w:t>
      </w:r>
      <w:bookmarkEnd w:id="57"/>
      <w:bookmarkEnd w:id="58"/>
      <w:bookmarkEnd w:id="59"/>
      <w:bookmarkEnd w:id="60"/>
      <w:bookmarkEnd w:id="61"/>
      <w:bookmarkEnd w:id="62"/>
      <w:bookmarkEnd w:id="63"/>
      <w:bookmarkEnd w:id="64"/>
      <w:bookmarkEnd w:id="65"/>
    </w:p>
    <w:p w14:paraId="190044DE">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lang w:val="en-US" w:eastAsia="zh-CN"/>
        </w:rPr>
      </w:pPr>
      <w:r>
        <w:rPr>
          <w:rFonts w:hint="eastAsia" w:ascii="仿宋" w:hAnsi="仿宋" w:eastAsia="仿宋" w:cs="仿宋_GB2312"/>
          <w:sz w:val="24"/>
          <w:lang w:val="en-US" w:eastAsia="zh-CN"/>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2CDB1955">
      <w:pPr>
        <w:numPr>
          <w:ilvl w:val="1"/>
          <w:numId w:val="11"/>
        </w:numPr>
        <w:spacing w:line="500" w:lineRule="exact"/>
        <w:rPr>
          <w:rFonts w:hint="eastAsia" w:ascii="仿宋" w:hAnsi="仿宋" w:eastAsia="仿宋" w:cs="仿宋_GB2312"/>
          <w:b/>
          <w:bCs/>
          <w:sz w:val="24"/>
          <w:lang w:val="zh-CN" w:eastAsia="zh-CN"/>
        </w:rPr>
      </w:pPr>
      <w:bookmarkStart w:id="66" w:name="_Toc21922"/>
      <w:r>
        <w:rPr>
          <w:rFonts w:hint="eastAsia" w:ascii="仿宋" w:hAnsi="仿宋" w:eastAsia="仿宋" w:cs="仿宋_GB2312"/>
          <w:b/>
          <w:bCs/>
          <w:sz w:val="24"/>
          <w:lang w:val="zh-CN" w:eastAsia="zh-CN"/>
        </w:rPr>
        <w:t>重新开展采购</w:t>
      </w:r>
      <w:bookmarkEnd w:id="66"/>
    </w:p>
    <w:p w14:paraId="461B653A">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lang w:val="en-US" w:eastAsia="zh-CN"/>
        </w:rPr>
      </w:pPr>
      <w:r>
        <w:rPr>
          <w:rFonts w:hint="eastAsia" w:ascii="仿宋" w:hAnsi="仿宋" w:eastAsia="仿宋" w:cs="仿宋_GB2312"/>
          <w:sz w:val="24"/>
          <w:lang w:val="en-US" w:eastAsia="zh-CN"/>
        </w:rPr>
        <w:t>根据《政府采购法实施条例》第七十一条，有《中华人民共和国政府采购法》第七十一条、第七十二条规定的违法行为之一，影响或者可能影响中标结果的，依照下列规定处理：</w:t>
      </w:r>
    </w:p>
    <w:p w14:paraId="319BA448">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Chars="0" w:firstLine="480" w:firstLineChars="200"/>
        <w:textAlignment w:val="auto"/>
        <w:rPr>
          <w:rFonts w:hint="eastAsia" w:ascii="仿宋" w:hAnsi="仿宋" w:eastAsia="仿宋" w:cs="仿宋_GB2312"/>
          <w:sz w:val="24"/>
          <w:lang w:val="en-US" w:eastAsia="zh-CN"/>
        </w:rPr>
      </w:pPr>
      <w:r>
        <w:rPr>
          <w:rFonts w:hint="eastAsia" w:ascii="仿宋" w:hAnsi="仿宋" w:eastAsia="仿宋" w:cs="仿宋_GB2312"/>
          <w:sz w:val="24"/>
          <w:lang w:val="en-US" w:eastAsia="zh-CN"/>
        </w:rPr>
        <w:t>未确定中标供应商的，终止本次政府采购活动，重新开展政府采购活动。</w:t>
      </w:r>
    </w:p>
    <w:p w14:paraId="0447B390">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Chars="0" w:firstLine="480" w:firstLineChars="200"/>
        <w:textAlignment w:val="auto"/>
        <w:rPr>
          <w:rFonts w:hint="eastAsia" w:ascii="仿宋" w:hAnsi="仿宋" w:eastAsia="仿宋" w:cs="仿宋_GB2312"/>
          <w:sz w:val="24"/>
          <w:lang w:val="en-US" w:eastAsia="zh-CN"/>
        </w:rPr>
      </w:pPr>
      <w:r>
        <w:rPr>
          <w:rFonts w:hint="eastAsia" w:ascii="仿宋" w:hAnsi="仿宋" w:eastAsia="仿宋" w:cs="仿宋_GB2312"/>
          <w:sz w:val="24"/>
          <w:lang w:val="en-US" w:eastAsia="zh-CN"/>
        </w:rPr>
        <w:t>已确定中标供应商但尚未签订政府采购合同的，中标结果无效，从合格的中标候选人中另行确定中标供应商；没有合格的中标候选人的，重新开展政府采购活动。</w:t>
      </w:r>
    </w:p>
    <w:p w14:paraId="66FAB30E">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Chars="0" w:firstLine="480" w:firstLineChars="200"/>
        <w:textAlignment w:val="auto"/>
        <w:rPr>
          <w:rFonts w:hint="eastAsia" w:ascii="仿宋" w:hAnsi="仿宋" w:eastAsia="仿宋" w:cs="仿宋_GB2312"/>
          <w:sz w:val="24"/>
          <w:lang w:val="en-US" w:eastAsia="zh-CN"/>
        </w:rPr>
      </w:pPr>
      <w:r>
        <w:rPr>
          <w:rFonts w:hint="eastAsia" w:ascii="仿宋" w:hAnsi="仿宋" w:eastAsia="仿宋" w:cs="仿宋_GB2312"/>
          <w:sz w:val="24"/>
          <w:lang w:val="en-US" w:eastAsia="zh-CN"/>
        </w:rPr>
        <w:t>政府采购合同已签订但尚未履行的，撤销合同，从合格的中标候选人中另行确定中标供应商；没有合格的中标候选人的，重新开展政府采购活动。</w:t>
      </w:r>
    </w:p>
    <w:p w14:paraId="5B91FACD">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Chars="0" w:firstLine="480" w:firstLineChars="200"/>
        <w:textAlignment w:val="auto"/>
        <w:rPr>
          <w:rFonts w:hint="eastAsia" w:ascii="仿宋" w:hAnsi="仿宋" w:eastAsia="仿宋" w:cs="仿宋_GB2312"/>
          <w:sz w:val="24"/>
          <w:lang w:val="en-US" w:eastAsia="zh-CN"/>
        </w:rPr>
      </w:pPr>
      <w:r>
        <w:rPr>
          <w:rFonts w:hint="eastAsia" w:ascii="仿宋" w:hAnsi="仿宋" w:eastAsia="仿宋" w:cs="仿宋_GB2312"/>
          <w:sz w:val="24"/>
          <w:lang w:val="en-US" w:eastAsia="zh-CN"/>
        </w:rPr>
        <w:t>政府采购合同已经履行，给采购人、供应商造成损失的，由责任人承担赔偿责任。</w:t>
      </w:r>
    </w:p>
    <w:p w14:paraId="06D7E97D">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Chars="0" w:firstLine="480" w:firstLineChars="200"/>
        <w:textAlignment w:val="auto"/>
        <w:rPr>
          <w:rFonts w:hint="eastAsia" w:ascii="仿宋" w:hAnsi="仿宋" w:eastAsia="仿宋" w:cs="仿宋_GB2312"/>
          <w:sz w:val="24"/>
          <w:lang w:val="en-US" w:eastAsia="zh-CN"/>
        </w:rPr>
      </w:pPr>
      <w:r>
        <w:rPr>
          <w:rFonts w:hint="eastAsia" w:ascii="仿宋" w:hAnsi="仿宋" w:eastAsia="仿宋" w:cs="仿宋_GB2312"/>
          <w:sz w:val="24"/>
          <w:lang w:val="en-US" w:eastAsia="zh-CN"/>
        </w:rPr>
        <w:t>政府采购当事人有其他违反《中华人民共和国政府采购法》或者《中华人民共和国政府采购法实施条例》等法律法规规定的行为，经改正后仍然影响或者可能影响中标结果或者依法被认定为中标无效的，依照1）-4）规定处理。</w:t>
      </w:r>
    </w:p>
    <w:p w14:paraId="775F534D">
      <w:pPr>
        <w:rPr>
          <w:rFonts w:ascii="仿宋" w:hAnsi="仿宋" w:eastAsia="仿宋" w:cs="仿宋_GB2312"/>
          <w:sz w:val="24"/>
        </w:rPr>
      </w:pPr>
      <w:r>
        <w:rPr>
          <w:rFonts w:hint="eastAsia" w:ascii="仿宋" w:hAnsi="仿宋" w:eastAsia="仿宋" w:cs="仿宋_GB2312"/>
          <w:sz w:val="24"/>
        </w:rPr>
        <w:br w:type="page"/>
      </w:r>
    </w:p>
    <w:p w14:paraId="15954088">
      <w:pPr>
        <w:pStyle w:val="2"/>
        <w:numPr>
          <w:ilvl w:val="0"/>
          <w:numId w:val="1"/>
        </w:numPr>
        <w:jc w:val="center"/>
        <w:rPr>
          <w:rFonts w:ascii="仿宋" w:hAnsi="仿宋" w:eastAsia="仿宋" w:cs="仿宋_GB2312"/>
          <w:sz w:val="32"/>
          <w:szCs w:val="32"/>
        </w:rPr>
      </w:pPr>
      <w:bookmarkStart w:id="67" w:name="_Toc16309"/>
      <w:r>
        <w:rPr>
          <w:rFonts w:hint="eastAsia" w:ascii="仿宋" w:hAnsi="仿宋" w:eastAsia="仿宋" w:cs="仿宋_GB2312"/>
          <w:sz w:val="32"/>
          <w:szCs w:val="32"/>
        </w:rPr>
        <w:t>投标文件格式</w:t>
      </w:r>
      <w:bookmarkEnd w:id="67"/>
    </w:p>
    <w:p w14:paraId="4E91B30A">
      <w:pPr>
        <w:spacing w:line="500" w:lineRule="exact"/>
        <w:rPr>
          <w:rFonts w:ascii="仿宋" w:hAnsi="仿宋" w:eastAsia="仿宋" w:cs="仿宋_GB2312"/>
          <w:sz w:val="24"/>
        </w:rPr>
      </w:pPr>
    </w:p>
    <w:p w14:paraId="2EB71218">
      <w:pPr>
        <w:spacing w:line="500" w:lineRule="exact"/>
        <w:rPr>
          <w:rFonts w:ascii="仿宋" w:hAnsi="仿宋" w:eastAsia="仿宋" w:cs="仿宋_GB2312"/>
          <w:b/>
          <w:bCs/>
          <w:sz w:val="24"/>
        </w:rPr>
      </w:pPr>
      <w:r>
        <w:rPr>
          <w:rFonts w:hint="eastAsia" w:ascii="仿宋" w:hAnsi="仿宋" w:eastAsia="仿宋" w:cs="仿宋_GB2312"/>
          <w:b/>
          <w:bCs/>
          <w:sz w:val="24"/>
          <w:lang w:eastAsia="zh-CN"/>
        </w:rPr>
        <w:t>投标人</w:t>
      </w:r>
      <w:r>
        <w:rPr>
          <w:rFonts w:hint="eastAsia" w:ascii="仿宋" w:hAnsi="仿宋" w:eastAsia="仿宋" w:cs="仿宋_GB2312"/>
          <w:b/>
          <w:bCs/>
          <w:sz w:val="24"/>
        </w:rPr>
        <w:t>编制文件须知</w:t>
      </w:r>
    </w:p>
    <w:p w14:paraId="29E7D89F">
      <w:pPr>
        <w:numPr>
          <w:ilvl w:val="0"/>
          <w:numId w:val="14"/>
        </w:num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为保证评标工作的顺利进行，各</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需参照如下的格式，认真进行投标文件的编写工作。需建立详细的目录。</w:t>
      </w:r>
    </w:p>
    <w:p w14:paraId="5D6ECB34">
      <w:pPr>
        <w:numPr>
          <w:ilvl w:val="0"/>
          <w:numId w:val="14"/>
        </w:num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各</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提交文件中涉及商业机密的，应明确标明，采购人及最终用户将给予保密处理，否则视为公开资料。</w:t>
      </w:r>
    </w:p>
    <w:p w14:paraId="59B04E53">
      <w:pPr>
        <w:numPr>
          <w:ilvl w:val="0"/>
          <w:numId w:val="14"/>
        </w:num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全部声明和问题的回答及所附材料必须是真实的、准确的和完整的。</w:t>
      </w:r>
    </w:p>
    <w:p w14:paraId="5D107BE7">
      <w:pPr>
        <w:numPr>
          <w:ilvl w:val="0"/>
          <w:numId w:val="14"/>
        </w:numPr>
        <w:spacing w:line="500" w:lineRule="exact"/>
        <w:rPr>
          <w:rFonts w:hint="eastAsia" w:ascii="仿宋" w:hAnsi="仿宋" w:eastAsia="仿宋" w:cs="仿宋_GB2312"/>
          <w:color w:val="auto"/>
          <w:sz w:val="24"/>
          <w:highlight w:val="none"/>
        </w:rPr>
      </w:pPr>
      <w:r>
        <w:rPr>
          <w:rFonts w:hint="eastAsia" w:ascii="仿宋" w:hAnsi="仿宋" w:eastAsia="仿宋" w:cs="仿宋_GB2312"/>
          <w:color w:val="auto"/>
          <w:sz w:val="24"/>
          <w:highlight w:val="none"/>
          <w:lang w:val="en-US" w:eastAsia="zh-CN"/>
        </w:rPr>
        <w:t xml:space="preserve">本招标文件中所要求加盖的投标人公章是指与供应商名称全称相一致的“行政公章”，不得加盖其它“合同专用章、投标专用章、财务专用章”等非行政公章；“签字”是指供应商法定代表人（单位负责人）或授权委托人在招标文件规定处亲笔写上本人姓名（含电子签名）；“法定代表人（单位负责人）签章或印鉴”是指供应商法定代表人（单位负责人）在招标文件规定处加盖个人名章、手签章、印鉴等。 </w:t>
      </w:r>
    </w:p>
    <w:p w14:paraId="3A45DF22">
      <w:pPr>
        <w:numPr>
          <w:ilvl w:val="0"/>
          <w:numId w:val="14"/>
        </w:numPr>
        <w:spacing w:line="500" w:lineRule="exact"/>
        <w:rPr>
          <w:rFonts w:hint="eastAsia" w:ascii="仿宋" w:hAnsi="仿宋" w:eastAsia="仿宋" w:cs="仿宋_GB2312"/>
          <w:color w:val="auto"/>
          <w:sz w:val="24"/>
          <w:highlight w:val="none"/>
        </w:rPr>
      </w:pPr>
      <w:r>
        <w:rPr>
          <w:rFonts w:hint="eastAsia" w:ascii="仿宋" w:hAnsi="仿宋" w:eastAsia="仿宋" w:cs="仿宋_GB2312"/>
          <w:color w:val="auto"/>
          <w:sz w:val="24"/>
          <w:highlight w:val="none"/>
          <w:lang w:val="en-US" w:eastAsia="zh-CN"/>
        </w:rPr>
        <w:t xml:space="preserve">“法定代表人（单位负责人）”指供应商营业执照或登记证书载明的“法定代表人”、“负责人”、“执行事务合伙人”、“投资人”等。 </w:t>
      </w:r>
    </w:p>
    <w:p w14:paraId="7526DE3E">
      <w:pPr>
        <w:numPr>
          <w:ilvl w:val="0"/>
          <w:numId w:val="14"/>
        </w:numPr>
        <w:spacing w:line="500" w:lineRule="exact"/>
        <w:rPr>
          <w:rFonts w:hint="eastAsia" w:ascii="仿宋" w:hAnsi="仿宋" w:eastAsia="仿宋" w:cs="仿宋_GB2312"/>
          <w:color w:val="auto"/>
          <w:sz w:val="24"/>
          <w:highlight w:val="none"/>
        </w:rPr>
      </w:pPr>
      <w:r>
        <w:rPr>
          <w:rFonts w:hint="eastAsia" w:ascii="仿宋" w:hAnsi="仿宋" w:eastAsia="仿宋" w:cs="仿宋_GB2312"/>
          <w:color w:val="auto"/>
          <w:sz w:val="24"/>
          <w:highlight w:val="none"/>
          <w:lang w:val="en-US" w:eastAsia="zh-CN"/>
        </w:rPr>
        <w:t xml:space="preserve"> 以联合体参加的，除招标文件格式中要求外，招标文件要求的供应商盖章处应按加盖联合体协议中约定的联合体牵头人公章或所有联合体成员公章</w:t>
      </w:r>
    </w:p>
    <w:p w14:paraId="3CA920B3">
      <w:pPr>
        <w:spacing w:line="500" w:lineRule="exact"/>
        <w:rPr>
          <w:rFonts w:ascii="仿宋" w:hAnsi="仿宋" w:eastAsia="仿宋" w:cs="仿宋_GB2312"/>
          <w:sz w:val="24"/>
        </w:rPr>
      </w:pPr>
    </w:p>
    <w:p w14:paraId="05C2B56E">
      <w:pPr>
        <w:rPr>
          <w:rFonts w:ascii="仿宋" w:hAnsi="仿宋" w:eastAsia="仿宋" w:cs="仿宋_GB2312"/>
          <w:sz w:val="24"/>
        </w:rPr>
      </w:pPr>
      <w:r>
        <w:rPr>
          <w:rFonts w:hint="eastAsia" w:ascii="仿宋" w:hAnsi="仿宋" w:eastAsia="仿宋" w:cs="仿宋_GB2312"/>
          <w:sz w:val="24"/>
        </w:rPr>
        <w:br w:type="page"/>
      </w:r>
    </w:p>
    <w:p w14:paraId="7B22D780">
      <w:pPr>
        <w:widowControl/>
        <w:jc w:val="left"/>
        <w:rPr>
          <w:rFonts w:ascii="仿宋" w:hAnsi="仿宋" w:eastAsia="仿宋" w:cs="仿宋_GB2312"/>
          <w:b/>
          <w:bCs/>
          <w:color w:val="000000"/>
          <w:kern w:val="0"/>
          <w:sz w:val="24"/>
          <w:lang w:bidi="ar"/>
        </w:rPr>
      </w:pPr>
    </w:p>
    <w:p w14:paraId="69F2A576">
      <w:pPr>
        <w:widowControl/>
        <w:jc w:val="left"/>
        <w:outlineLvl w:val="1"/>
        <w:rPr>
          <w:rFonts w:ascii="仿宋" w:hAnsi="仿宋" w:eastAsia="仿宋" w:cs="仿宋_GB2312"/>
          <w:b/>
          <w:bCs/>
          <w:color w:val="000000"/>
          <w:kern w:val="0"/>
          <w:sz w:val="24"/>
          <w:lang w:bidi="ar"/>
        </w:rPr>
      </w:pPr>
      <w:bookmarkStart w:id="68" w:name="_Toc10196"/>
      <w:bookmarkStart w:id="69" w:name="_Toc2987"/>
      <w:r>
        <w:rPr>
          <w:rFonts w:hint="eastAsia" w:ascii="仿宋" w:hAnsi="仿宋" w:eastAsia="仿宋" w:cs="仿宋_GB2312"/>
          <w:b/>
          <w:bCs/>
          <w:color w:val="000000"/>
          <w:kern w:val="0"/>
          <w:sz w:val="24"/>
          <w:lang w:bidi="ar"/>
        </w:rPr>
        <w:t>投标文件封面（参考格式）</w:t>
      </w:r>
      <w:bookmarkEnd w:id="68"/>
      <w:bookmarkEnd w:id="69"/>
    </w:p>
    <w:p w14:paraId="2699980B">
      <w:pPr>
        <w:widowControl/>
        <w:jc w:val="left"/>
        <w:rPr>
          <w:rFonts w:ascii="仿宋" w:hAnsi="仿宋" w:eastAsia="仿宋" w:cs="仿宋_GB2312"/>
          <w:b/>
          <w:bCs/>
          <w:color w:val="000000"/>
          <w:kern w:val="0"/>
          <w:sz w:val="84"/>
          <w:szCs w:val="84"/>
          <w:lang w:bidi="ar"/>
        </w:rPr>
      </w:pPr>
    </w:p>
    <w:p w14:paraId="4B41F86D">
      <w:pPr>
        <w:widowControl/>
        <w:jc w:val="left"/>
        <w:rPr>
          <w:rFonts w:ascii="仿宋" w:hAnsi="仿宋" w:eastAsia="仿宋" w:cs="仿宋_GB2312"/>
          <w:b/>
          <w:bCs/>
          <w:color w:val="000000"/>
          <w:kern w:val="0"/>
          <w:sz w:val="84"/>
          <w:szCs w:val="84"/>
          <w:lang w:bidi="ar"/>
        </w:rPr>
      </w:pPr>
    </w:p>
    <w:p w14:paraId="252B1542">
      <w:pPr>
        <w:widowControl/>
        <w:jc w:val="center"/>
        <w:rPr>
          <w:rFonts w:ascii="仿宋" w:hAnsi="仿宋" w:eastAsia="仿宋" w:cs="仿宋_GB2312"/>
        </w:rPr>
      </w:pPr>
      <w:r>
        <w:rPr>
          <w:rFonts w:hint="eastAsia" w:ascii="仿宋" w:hAnsi="仿宋" w:eastAsia="仿宋" w:cs="仿宋_GB2312"/>
          <w:b/>
          <w:bCs/>
          <w:color w:val="000000"/>
          <w:kern w:val="0"/>
          <w:sz w:val="84"/>
          <w:szCs w:val="84"/>
          <w:lang w:bidi="ar"/>
        </w:rPr>
        <w:t>投标文件</w:t>
      </w:r>
    </w:p>
    <w:p w14:paraId="51A0FD39">
      <w:pPr>
        <w:widowControl/>
        <w:jc w:val="left"/>
        <w:rPr>
          <w:rFonts w:ascii="仿宋" w:hAnsi="仿宋" w:eastAsia="仿宋" w:cs="仿宋_GB2312"/>
          <w:b/>
          <w:bCs/>
          <w:color w:val="000000"/>
          <w:kern w:val="0"/>
          <w:sz w:val="52"/>
          <w:szCs w:val="52"/>
          <w:lang w:bidi="ar"/>
        </w:rPr>
      </w:pPr>
    </w:p>
    <w:p w14:paraId="249282D5">
      <w:pPr>
        <w:widowControl/>
        <w:jc w:val="left"/>
        <w:rPr>
          <w:rFonts w:ascii="仿宋" w:hAnsi="仿宋" w:eastAsia="仿宋" w:cs="仿宋_GB2312"/>
          <w:b/>
          <w:bCs/>
          <w:color w:val="000000"/>
          <w:kern w:val="0"/>
          <w:sz w:val="52"/>
          <w:szCs w:val="52"/>
          <w:lang w:bidi="ar"/>
        </w:rPr>
      </w:pPr>
    </w:p>
    <w:p w14:paraId="6465AFF7">
      <w:pPr>
        <w:widowControl/>
        <w:jc w:val="left"/>
        <w:rPr>
          <w:rFonts w:ascii="仿宋" w:hAnsi="仿宋" w:eastAsia="仿宋" w:cs="仿宋_GB2312"/>
        </w:rPr>
      </w:pPr>
      <w:r>
        <w:rPr>
          <w:rFonts w:hint="eastAsia" w:ascii="仿宋" w:hAnsi="仿宋" w:eastAsia="仿宋" w:cs="仿宋_GB2312"/>
          <w:b/>
          <w:bCs/>
          <w:color w:val="000000"/>
          <w:kern w:val="0"/>
          <w:sz w:val="52"/>
          <w:szCs w:val="52"/>
          <w:lang w:bidi="ar"/>
        </w:rPr>
        <w:t xml:space="preserve"> </w:t>
      </w:r>
    </w:p>
    <w:p w14:paraId="1FF8BE17">
      <w:pPr>
        <w:widowControl/>
        <w:jc w:val="left"/>
        <w:rPr>
          <w:rFonts w:ascii="仿宋" w:hAnsi="仿宋" w:eastAsia="仿宋" w:cs="仿宋_GB2312"/>
          <w:b/>
          <w:bCs/>
          <w:color w:val="000000"/>
          <w:kern w:val="0"/>
          <w:sz w:val="31"/>
          <w:szCs w:val="31"/>
          <w:lang w:bidi="ar"/>
        </w:rPr>
      </w:pPr>
    </w:p>
    <w:p w14:paraId="5B1E4E45">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ascii="仿宋" w:hAnsi="仿宋" w:eastAsia="仿宋" w:cs="仿宋_GB2312"/>
        </w:rPr>
      </w:pPr>
      <w:r>
        <w:rPr>
          <w:rFonts w:hint="eastAsia" w:ascii="仿宋" w:hAnsi="仿宋" w:eastAsia="仿宋" w:cs="仿宋_GB2312"/>
          <w:b/>
          <w:bCs/>
          <w:color w:val="000000"/>
          <w:kern w:val="0"/>
          <w:sz w:val="31"/>
          <w:szCs w:val="31"/>
          <w:lang w:bidi="ar"/>
        </w:rPr>
        <w:t xml:space="preserve">项目名称: </w:t>
      </w:r>
    </w:p>
    <w:p w14:paraId="4AA9FE8C">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 w:hAnsi="仿宋" w:eastAsia="仿宋" w:cs="仿宋_GB2312"/>
          <w:b/>
          <w:bCs/>
          <w:color w:val="000000"/>
          <w:kern w:val="0"/>
          <w:sz w:val="31"/>
          <w:szCs w:val="31"/>
          <w:lang w:bidi="ar"/>
        </w:rPr>
      </w:pPr>
      <w:r>
        <w:rPr>
          <w:rFonts w:hint="eastAsia" w:ascii="仿宋" w:hAnsi="仿宋" w:eastAsia="仿宋" w:cs="仿宋_GB2312"/>
          <w:b/>
          <w:bCs/>
          <w:color w:val="000000"/>
          <w:kern w:val="0"/>
          <w:sz w:val="31"/>
          <w:szCs w:val="31"/>
          <w:lang w:bidi="ar"/>
        </w:rPr>
        <w:t>项目编号：</w:t>
      </w:r>
    </w:p>
    <w:p w14:paraId="0C019DDC">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ascii="仿宋" w:hAnsi="仿宋" w:eastAsia="仿宋" w:cs="仿宋_GB2312"/>
        </w:rPr>
      </w:pPr>
      <w:r>
        <w:rPr>
          <w:rFonts w:hint="eastAsia" w:ascii="仿宋" w:hAnsi="仿宋" w:eastAsia="仿宋" w:cs="仿宋_GB2312"/>
          <w:b/>
          <w:bCs/>
          <w:color w:val="000000"/>
          <w:kern w:val="0"/>
          <w:sz w:val="31"/>
          <w:szCs w:val="31"/>
          <w:lang w:val="en-US" w:eastAsia="zh-CN" w:bidi="ar"/>
        </w:rPr>
        <w:t>标项名称：</w:t>
      </w:r>
      <w:r>
        <w:rPr>
          <w:rFonts w:hint="eastAsia" w:ascii="仿宋" w:hAnsi="仿宋" w:eastAsia="仿宋" w:cs="仿宋_GB2312"/>
          <w:b/>
          <w:bCs/>
          <w:color w:val="000000"/>
          <w:kern w:val="0"/>
          <w:sz w:val="31"/>
          <w:szCs w:val="31"/>
          <w:lang w:bidi="ar"/>
        </w:rPr>
        <w:t xml:space="preserve"> </w:t>
      </w:r>
    </w:p>
    <w:p w14:paraId="6E3EB88D">
      <w:pPr>
        <w:widowControl/>
        <w:jc w:val="left"/>
        <w:rPr>
          <w:rFonts w:hint="default" w:ascii="仿宋" w:hAnsi="仿宋" w:eastAsia="仿宋" w:cs="仿宋_GB2312"/>
          <w:lang w:val="en-US" w:eastAsia="zh-CN"/>
        </w:rPr>
      </w:pPr>
      <w:r>
        <w:rPr>
          <w:rFonts w:hint="eastAsia" w:ascii="仿宋" w:hAnsi="仿宋" w:eastAsia="仿宋" w:cs="仿宋_GB2312"/>
          <w:b/>
          <w:bCs/>
          <w:color w:val="000000"/>
          <w:kern w:val="0"/>
          <w:sz w:val="31"/>
          <w:szCs w:val="31"/>
          <w:lang w:val="en-US" w:eastAsia="zh-CN" w:bidi="ar"/>
        </w:rPr>
        <w:t>标    项：第</w:t>
      </w:r>
      <w:r>
        <w:rPr>
          <w:rFonts w:hint="eastAsia" w:ascii="仿宋" w:hAnsi="仿宋" w:eastAsia="仿宋" w:cs="仿宋_GB2312"/>
          <w:b/>
          <w:bCs/>
          <w:color w:val="000000"/>
          <w:kern w:val="0"/>
          <w:sz w:val="31"/>
          <w:szCs w:val="31"/>
          <w:u w:val="single"/>
          <w:lang w:val="en-US" w:eastAsia="zh-CN" w:bidi="ar"/>
        </w:rPr>
        <w:t xml:space="preserve">   </w:t>
      </w:r>
      <w:r>
        <w:rPr>
          <w:rFonts w:hint="eastAsia" w:ascii="仿宋" w:hAnsi="仿宋" w:eastAsia="仿宋" w:cs="仿宋_GB2312"/>
          <w:b/>
          <w:bCs/>
          <w:color w:val="000000"/>
          <w:kern w:val="0"/>
          <w:sz w:val="31"/>
          <w:szCs w:val="31"/>
          <w:lang w:val="en-US" w:eastAsia="zh-CN" w:bidi="ar"/>
        </w:rPr>
        <w:t>标项</w:t>
      </w:r>
    </w:p>
    <w:p w14:paraId="39F7420A">
      <w:pPr>
        <w:widowControl/>
        <w:jc w:val="left"/>
        <w:rPr>
          <w:rFonts w:ascii="仿宋" w:hAnsi="仿宋" w:eastAsia="仿宋" w:cs="仿宋_GB2312"/>
          <w:b/>
          <w:bCs/>
          <w:color w:val="000000"/>
          <w:kern w:val="0"/>
          <w:sz w:val="31"/>
          <w:szCs w:val="31"/>
          <w:lang w:bidi="ar"/>
        </w:rPr>
      </w:pPr>
    </w:p>
    <w:p w14:paraId="7C9DA8C4">
      <w:pPr>
        <w:widowControl/>
        <w:jc w:val="left"/>
        <w:rPr>
          <w:rFonts w:ascii="仿宋" w:hAnsi="仿宋" w:eastAsia="仿宋" w:cs="仿宋_GB2312"/>
          <w:b/>
          <w:bCs/>
          <w:color w:val="000000"/>
          <w:kern w:val="0"/>
          <w:sz w:val="31"/>
          <w:szCs w:val="31"/>
          <w:lang w:bidi="ar"/>
        </w:rPr>
      </w:pPr>
    </w:p>
    <w:p w14:paraId="69EA28A5">
      <w:pPr>
        <w:widowControl/>
        <w:jc w:val="left"/>
        <w:rPr>
          <w:rFonts w:ascii="仿宋" w:hAnsi="仿宋" w:eastAsia="仿宋" w:cs="仿宋_GB2312"/>
          <w:b/>
          <w:bCs/>
          <w:color w:val="000000"/>
          <w:kern w:val="0"/>
          <w:sz w:val="31"/>
          <w:szCs w:val="31"/>
          <w:lang w:bidi="ar"/>
        </w:rPr>
      </w:pPr>
    </w:p>
    <w:p w14:paraId="0EB41310">
      <w:pPr>
        <w:widowControl/>
        <w:jc w:val="left"/>
        <w:rPr>
          <w:rFonts w:ascii="仿宋" w:hAnsi="仿宋" w:eastAsia="仿宋" w:cs="仿宋_GB2312"/>
          <w:b/>
          <w:bCs/>
          <w:color w:val="000000"/>
          <w:kern w:val="0"/>
          <w:sz w:val="31"/>
          <w:szCs w:val="31"/>
          <w:lang w:bidi="ar"/>
        </w:rPr>
      </w:pPr>
      <w:r>
        <w:rPr>
          <w:rFonts w:hint="eastAsia" w:ascii="仿宋" w:hAnsi="仿宋" w:eastAsia="仿宋" w:cs="仿宋_GB2312"/>
          <w:b/>
          <w:bCs/>
          <w:color w:val="000000"/>
          <w:kern w:val="0"/>
          <w:sz w:val="31"/>
          <w:szCs w:val="31"/>
          <w:lang w:eastAsia="zh-CN" w:bidi="ar"/>
        </w:rPr>
        <w:t>投标人</w:t>
      </w:r>
      <w:r>
        <w:rPr>
          <w:rFonts w:hint="eastAsia" w:ascii="仿宋" w:hAnsi="仿宋" w:eastAsia="仿宋" w:cs="仿宋_GB2312"/>
          <w:b/>
          <w:bCs/>
          <w:color w:val="000000"/>
          <w:kern w:val="0"/>
          <w:sz w:val="31"/>
          <w:szCs w:val="31"/>
          <w:lang w:bidi="ar"/>
        </w:rPr>
        <w:t>名称（</w:t>
      </w:r>
      <w:r>
        <w:rPr>
          <w:rFonts w:hint="eastAsia" w:ascii="仿宋" w:hAnsi="仿宋" w:eastAsia="仿宋" w:cs="仿宋_GB2312"/>
          <w:b/>
          <w:bCs/>
          <w:color w:val="000000"/>
          <w:kern w:val="0"/>
          <w:sz w:val="31"/>
          <w:szCs w:val="31"/>
          <w:lang w:val="en-US" w:eastAsia="zh-CN" w:bidi="ar"/>
        </w:rPr>
        <w:t>盖公章</w:t>
      </w:r>
      <w:r>
        <w:rPr>
          <w:rFonts w:hint="eastAsia" w:ascii="仿宋" w:hAnsi="仿宋" w:eastAsia="仿宋" w:cs="仿宋_GB2312"/>
          <w:b/>
          <w:bCs/>
          <w:color w:val="000000"/>
          <w:kern w:val="0"/>
          <w:sz w:val="31"/>
          <w:szCs w:val="31"/>
          <w:lang w:bidi="ar"/>
        </w:rPr>
        <w:t>）：</w:t>
      </w:r>
    </w:p>
    <w:p w14:paraId="7307B59C">
      <w:pPr>
        <w:widowControl/>
        <w:jc w:val="left"/>
        <w:rPr>
          <w:rFonts w:ascii="仿宋" w:hAnsi="仿宋" w:eastAsia="仿宋" w:cs="仿宋_GB2312"/>
          <w:b/>
          <w:bCs/>
          <w:color w:val="000000"/>
          <w:kern w:val="0"/>
          <w:sz w:val="31"/>
          <w:szCs w:val="31"/>
          <w:lang w:bidi="ar"/>
        </w:rPr>
      </w:pPr>
      <w:r>
        <w:rPr>
          <w:rFonts w:hint="eastAsia" w:ascii="仿宋" w:hAnsi="仿宋" w:eastAsia="仿宋" w:cs="仿宋_GB2312"/>
          <w:b/>
          <w:bCs/>
          <w:color w:val="000000"/>
          <w:kern w:val="0"/>
          <w:sz w:val="31"/>
          <w:szCs w:val="31"/>
          <w:lang w:bidi="ar"/>
        </w:rPr>
        <w:t>法定代表人或其授权代表</w:t>
      </w:r>
      <w:r>
        <w:rPr>
          <w:rFonts w:hint="eastAsia" w:ascii="仿宋" w:hAnsi="仿宋" w:eastAsia="仿宋" w:cs="仿宋_GB2312"/>
          <w:b/>
          <w:bCs/>
          <w:color w:val="000000"/>
          <w:kern w:val="0"/>
          <w:sz w:val="31"/>
          <w:szCs w:val="31"/>
          <w:lang w:eastAsia="zh-CN" w:bidi="ar"/>
        </w:rPr>
        <w:t>（签字或签章）</w:t>
      </w:r>
      <w:r>
        <w:rPr>
          <w:rFonts w:hint="eastAsia" w:ascii="仿宋" w:hAnsi="仿宋" w:eastAsia="仿宋" w:cs="仿宋_GB2312"/>
          <w:b/>
          <w:bCs/>
          <w:color w:val="000000"/>
          <w:kern w:val="0"/>
          <w:sz w:val="31"/>
          <w:szCs w:val="31"/>
          <w:lang w:bidi="ar"/>
        </w:rPr>
        <w:t>：</w:t>
      </w:r>
    </w:p>
    <w:p w14:paraId="1C222F6A">
      <w:pPr>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br w:type="page"/>
      </w:r>
    </w:p>
    <w:p w14:paraId="7652639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default" w:ascii="仿宋" w:hAnsi="仿宋" w:eastAsia="仿宋" w:cs="仿宋"/>
          <w:b/>
          <w:bCs/>
          <w:color w:val="000000"/>
          <w:kern w:val="0"/>
          <w:sz w:val="32"/>
          <w:szCs w:val="32"/>
          <w:highlight w:val="none"/>
          <w:lang w:val="en-US" w:eastAsia="zh-CN" w:bidi="ar"/>
        </w:rPr>
      </w:pPr>
      <w:bookmarkStart w:id="70" w:name="_Toc19884"/>
      <w:r>
        <w:rPr>
          <w:rFonts w:hint="eastAsia" w:ascii="仿宋" w:hAnsi="仿宋" w:eastAsia="仿宋" w:cs="仿宋"/>
          <w:b/>
          <w:bCs/>
          <w:color w:val="000000"/>
          <w:kern w:val="0"/>
          <w:sz w:val="32"/>
          <w:szCs w:val="32"/>
          <w:highlight w:val="none"/>
          <w:lang w:val="en-US" w:eastAsia="zh-CN" w:bidi="ar"/>
        </w:rPr>
        <w:t>一、资格证明文件</w:t>
      </w:r>
      <w:bookmarkEnd w:id="70"/>
    </w:p>
    <w:p w14:paraId="3ACA6B12">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 xml:space="preserve">《中华人民共和国政府采购法》第二十二条规定的资格证明文件 </w:t>
      </w:r>
    </w:p>
    <w:p w14:paraId="5162ED1F">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outlineLvl w:val="3"/>
        <w:rPr>
          <w:rFonts w:hint="eastAsia" w:ascii="仿宋" w:hAnsi="仿宋" w:eastAsia="仿宋" w:cs="仿宋"/>
          <w:b/>
          <w:bCs/>
          <w:sz w:val="24"/>
          <w:szCs w:val="24"/>
          <w:highlight w:val="none"/>
        </w:rPr>
      </w:pPr>
      <w:r>
        <w:rPr>
          <w:rFonts w:hint="eastAsia" w:ascii="仿宋" w:hAnsi="仿宋" w:eastAsia="仿宋" w:cs="仿宋"/>
          <w:b/>
          <w:bCs/>
          <w:color w:val="000000"/>
          <w:kern w:val="0"/>
          <w:sz w:val="24"/>
          <w:szCs w:val="24"/>
          <w:highlight w:val="none"/>
          <w:lang w:val="en-US" w:eastAsia="zh-CN" w:bidi="ar"/>
        </w:rPr>
        <w:t>附件1-1 法人、其他组织或者自然人的证明文件;</w:t>
      </w:r>
    </w:p>
    <w:p w14:paraId="78C84F75">
      <w:pPr>
        <w:pStyle w:val="10"/>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说明：</w:t>
      </w:r>
    </w:p>
    <w:p w14:paraId="6C54BF86">
      <w:pPr>
        <w:pStyle w:val="10"/>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1、投标人为企业（包括合伙企业）的，应提供有效的“营业执照”；</w:t>
      </w:r>
    </w:p>
    <w:p w14:paraId="455D8FCC">
      <w:pPr>
        <w:pStyle w:val="10"/>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2、投标人为事业单位的，应提供有效的“事业单位法人证书”；</w:t>
      </w:r>
    </w:p>
    <w:p w14:paraId="5D4CC7BE">
      <w:pPr>
        <w:pStyle w:val="10"/>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3、投标人为非企业机构的，应提供有效的“执业许可证”、“登记证书”等证明文件；</w:t>
      </w:r>
    </w:p>
    <w:p w14:paraId="2D433D3F">
      <w:pPr>
        <w:pStyle w:val="10"/>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4、投标人是个体工商户的，应提供有效的“个体工商户营业执照”；</w:t>
      </w:r>
    </w:p>
    <w:p w14:paraId="1953452E">
      <w:pPr>
        <w:pStyle w:val="10"/>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5、投标人是自然人的，应提供有效的自然人身份证明。</w:t>
      </w:r>
    </w:p>
    <w:p w14:paraId="1D505286">
      <w:pPr>
        <w:pStyle w:val="10"/>
        <w:keepNext w:val="0"/>
        <w:keepLines w:val="0"/>
        <w:pageBreakBefore w:val="0"/>
        <w:widowControl w:val="0"/>
        <w:tabs>
          <w:tab w:val="left" w:pos="1560"/>
          <w:tab w:val="left" w:pos="2040"/>
        </w:tabs>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highlight w:val="none"/>
        </w:rPr>
      </w:pPr>
      <w:bookmarkStart w:id="71" w:name="_Toc18314"/>
      <w:bookmarkStart w:id="72" w:name="_Toc3454"/>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联合体投标应提供联合体各方满足以上要求的证明文件。</w:t>
      </w:r>
      <w:bookmarkEnd w:id="71"/>
      <w:bookmarkEnd w:id="72"/>
    </w:p>
    <w:p w14:paraId="5C35C2DA">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kern w:val="0"/>
          <w:sz w:val="24"/>
          <w:szCs w:val="24"/>
          <w:highlight w:val="none"/>
          <w:lang w:val="en-US" w:eastAsia="zh-CN" w:bidi="ar"/>
        </w:rPr>
      </w:pPr>
    </w:p>
    <w:p w14:paraId="7E7558F4">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kern w:val="0"/>
          <w:sz w:val="24"/>
          <w:szCs w:val="24"/>
          <w:highlight w:val="none"/>
          <w:lang w:val="en-US" w:eastAsia="zh-CN" w:bidi="ar"/>
        </w:rPr>
      </w:pPr>
    </w:p>
    <w:p w14:paraId="6C8199FA">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05CEA174">
      <w:pPr>
        <w:keepNext w:val="0"/>
        <w:keepLines w:val="0"/>
        <w:pageBreakBefore w:val="0"/>
        <w:widowControl w:val="0"/>
        <w:kinsoku/>
        <w:wordWrap/>
        <w:overflowPunct/>
        <w:topLinePunct w:val="0"/>
        <w:autoSpaceDE/>
        <w:autoSpaceDN/>
        <w:bidi w:val="0"/>
        <w:adjustRightInd/>
        <w:snapToGrid/>
        <w:spacing w:line="500" w:lineRule="exact"/>
        <w:textAlignment w:val="auto"/>
        <w:outlineLvl w:val="3"/>
        <w:rPr>
          <w:rFonts w:hint="eastAsia" w:ascii="仿宋" w:hAnsi="仿宋" w:eastAsia="仿宋" w:cs="仿宋"/>
          <w:b/>
          <w:bCs/>
          <w:color w:val="000000"/>
          <w:kern w:val="0"/>
          <w:sz w:val="24"/>
          <w:szCs w:val="24"/>
          <w:highlight w:val="none"/>
          <w:u w:val="none"/>
          <w:lang w:bidi="ar"/>
        </w:rPr>
      </w:pPr>
      <w:r>
        <w:rPr>
          <w:rFonts w:hint="eastAsia" w:ascii="仿宋" w:hAnsi="仿宋" w:eastAsia="仿宋" w:cs="仿宋"/>
          <w:b/>
          <w:bCs/>
          <w:color w:val="000000"/>
          <w:kern w:val="0"/>
          <w:sz w:val="24"/>
          <w:szCs w:val="24"/>
          <w:highlight w:val="none"/>
          <w:u w:val="none"/>
          <w:lang w:bidi="ar"/>
        </w:rPr>
        <w:t>附件</w:t>
      </w:r>
      <w:r>
        <w:rPr>
          <w:rFonts w:hint="eastAsia" w:ascii="仿宋" w:hAnsi="仿宋" w:eastAsia="仿宋" w:cs="仿宋"/>
          <w:b/>
          <w:bCs/>
          <w:color w:val="000000"/>
          <w:kern w:val="0"/>
          <w:sz w:val="24"/>
          <w:szCs w:val="24"/>
          <w:highlight w:val="none"/>
          <w:u w:val="none"/>
          <w:lang w:val="en-US" w:eastAsia="zh-CN" w:bidi="ar"/>
        </w:rPr>
        <w:t>1</w:t>
      </w:r>
      <w:r>
        <w:rPr>
          <w:rFonts w:hint="eastAsia" w:ascii="仿宋" w:hAnsi="仿宋" w:eastAsia="仿宋" w:cs="仿宋"/>
          <w:b/>
          <w:bCs/>
          <w:color w:val="000000"/>
          <w:kern w:val="0"/>
          <w:sz w:val="24"/>
          <w:szCs w:val="24"/>
          <w:highlight w:val="none"/>
          <w:u w:val="none"/>
          <w:lang w:bidi="ar"/>
        </w:rPr>
        <w:t>-</w:t>
      </w:r>
      <w:r>
        <w:rPr>
          <w:rFonts w:hint="eastAsia" w:ascii="仿宋" w:hAnsi="仿宋" w:eastAsia="仿宋" w:cs="仿宋"/>
          <w:b/>
          <w:bCs/>
          <w:color w:val="000000"/>
          <w:kern w:val="0"/>
          <w:sz w:val="24"/>
          <w:szCs w:val="24"/>
          <w:highlight w:val="none"/>
          <w:u w:val="none"/>
          <w:lang w:val="en-US" w:eastAsia="zh-CN" w:bidi="ar"/>
        </w:rPr>
        <w:t>2</w:t>
      </w:r>
      <w:r>
        <w:rPr>
          <w:rFonts w:hint="eastAsia" w:ascii="仿宋" w:hAnsi="仿宋" w:eastAsia="仿宋" w:cs="仿宋"/>
          <w:b/>
          <w:bCs/>
          <w:color w:val="000000"/>
          <w:kern w:val="0"/>
          <w:sz w:val="24"/>
          <w:szCs w:val="24"/>
          <w:highlight w:val="none"/>
          <w:u w:val="none"/>
          <w:lang w:bidi="ar"/>
        </w:rPr>
        <w:t xml:space="preserve"> 投标人具有良好的商业信誉和健全的财务会计制度的证明文件</w:t>
      </w:r>
    </w:p>
    <w:p w14:paraId="33CE0AC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说明：</w:t>
      </w:r>
    </w:p>
    <w:p w14:paraId="13061484">
      <w:pPr>
        <w:pStyle w:val="10"/>
        <w:keepNext w:val="0"/>
        <w:keepLines w:val="0"/>
        <w:pageBreakBefore w:val="0"/>
        <w:widowControl w:val="0"/>
        <w:kinsoku/>
        <w:wordWrap/>
        <w:overflowPunct/>
        <w:topLinePunct w:val="0"/>
        <w:autoSpaceDE/>
        <w:autoSpaceDN/>
        <w:bidi w:val="0"/>
        <w:adjustRightInd/>
        <w:snapToGrid/>
        <w:spacing w:line="375" w:lineRule="auto"/>
        <w:ind w:right="0"/>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1、证明文件</w:t>
      </w:r>
      <w:r>
        <w:rPr>
          <w:rFonts w:hint="eastAsia" w:ascii="仿宋" w:hAnsi="仿宋" w:eastAsia="仿宋" w:cs="仿宋"/>
          <w:sz w:val="24"/>
          <w:szCs w:val="24"/>
          <w:highlight w:val="none"/>
          <w:lang w:eastAsia="zh-CN"/>
        </w:rPr>
        <w:t>扫描件（</w:t>
      </w:r>
      <w:r>
        <w:rPr>
          <w:rFonts w:hint="eastAsia" w:ascii="仿宋" w:hAnsi="仿宋" w:eastAsia="仿宋" w:cs="仿宋"/>
          <w:sz w:val="24"/>
          <w:szCs w:val="24"/>
          <w:highlight w:val="none"/>
          <w:lang w:val="en-US" w:eastAsia="zh-CN"/>
        </w:rPr>
        <w:t>具体要求详见第六章资格审查要求</w:t>
      </w:r>
      <w:r>
        <w:rPr>
          <w:rFonts w:hint="eastAsia" w:ascii="仿宋" w:hAnsi="仿宋" w:eastAsia="仿宋" w:cs="仿宋"/>
          <w:sz w:val="24"/>
          <w:szCs w:val="24"/>
          <w:highlight w:val="none"/>
          <w:lang w:eastAsia="zh-CN"/>
        </w:rPr>
        <w:t>）</w:t>
      </w:r>
    </w:p>
    <w:p w14:paraId="29313CE9">
      <w:pPr>
        <w:pStyle w:val="10"/>
        <w:spacing w:line="360" w:lineRule="auto"/>
        <w:ind w:right="56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、若提供的是</w:t>
      </w:r>
      <w:r>
        <w:rPr>
          <w:rFonts w:hint="eastAsia" w:ascii="仿宋" w:hAnsi="仿宋" w:eastAsia="仿宋" w:cs="仿宋"/>
          <w:sz w:val="24"/>
          <w:szCs w:val="24"/>
          <w:highlight w:val="none"/>
          <w:lang w:eastAsia="zh-CN"/>
        </w:rPr>
        <w:t>扫描件</w:t>
      </w:r>
      <w:r>
        <w:rPr>
          <w:rFonts w:hint="eastAsia" w:ascii="仿宋" w:hAnsi="仿宋" w:eastAsia="仿宋" w:cs="仿宋"/>
          <w:sz w:val="24"/>
          <w:szCs w:val="24"/>
          <w:highlight w:val="none"/>
        </w:rPr>
        <w:t>，采购人、采购代理机构保留审核原件的权利。</w:t>
      </w:r>
    </w:p>
    <w:p w14:paraId="11A86215">
      <w:pPr>
        <w:pStyle w:val="10"/>
        <w:spacing w:line="360" w:lineRule="auto"/>
        <w:ind w:right="56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如果是联合体投标，联合体各方均需提供上述证明</w:t>
      </w:r>
      <w:r>
        <w:rPr>
          <w:rFonts w:hint="eastAsia" w:ascii="仿宋" w:hAnsi="仿宋" w:eastAsia="仿宋" w:cs="仿宋"/>
          <w:sz w:val="24"/>
          <w:szCs w:val="24"/>
          <w:highlight w:val="none"/>
        </w:rPr>
        <w:t>。</w:t>
      </w:r>
    </w:p>
    <w:p w14:paraId="6369359C">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000000"/>
          <w:kern w:val="0"/>
          <w:sz w:val="24"/>
          <w:highlight w:val="none"/>
          <w:u w:val="none"/>
          <w:lang w:bidi="ar"/>
        </w:rPr>
      </w:pPr>
    </w:p>
    <w:p w14:paraId="60EC48F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br w:type="page"/>
      </w:r>
    </w:p>
    <w:p w14:paraId="4A3F15F4">
      <w:pPr>
        <w:keepNext w:val="0"/>
        <w:keepLines w:val="0"/>
        <w:pageBreakBefore w:val="0"/>
        <w:widowControl w:val="0"/>
        <w:kinsoku/>
        <w:wordWrap/>
        <w:overflowPunct/>
        <w:topLinePunct w:val="0"/>
        <w:autoSpaceDE/>
        <w:autoSpaceDN/>
        <w:bidi w:val="0"/>
        <w:adjustRightInd/>
        <w:snapToGrid/>
        <w:spacing w:line="500" w:lineRule="exact"/>
        <w:textAlignment w:val="auto"/>
        <w:outlineLvl w:val="3"/>
        <w:rPr>
          <w:rFonts w:hint="eastAsia" w:ascii="仿宋" w:hAnsi="仿宋" w:eastAsia="仿宋" w:cs="仿宋"/>
          <w:b/>
          <w:bCs/>
          <w:color w:val="000000"/>
          <w:kern w:val="0"/>
          <w:sz w:val="24"/>
          <w:highlight w:val="none"/>
          <w:u w:val="none"/>
          <w:lang w:bidi="ar"/>
        </w:rPr>
      </w:pPr>
      <w:r>
        <w:rPr>
          <w:rFonts w:hint="eastAsia" w:ascii="仿宋" w:hAnsi="仿宋" w:eastAsia="仿宋" w:cs="仿宋"/>
          <w:b/>
          <w:bCs/>
          <w:color w:val="000000"/>
          <w:kern w:val="0"/>
          <w:sz w:val="24"/>
          <w:highlight w:val="none"/>
          <w:u w:val="none"/>
          <w:lang w:bidi="ar"/>
        </w:rPr>
        <w:t>附件</w:t>
      </w:r>
      <w:r>
        <w:rPr>
          <w:rFonts w:hint="eastAsia" w:ascii="仿宋" w:hAnsi="仿宋" w:eastAsia="仿宋" w:cs="仿宋"/>
          <w:b/>
          <w:bCs/>
          <w:color w:val="000000"/>
          <w:kern w:val="0"/>
          <w:sz w:val="24"/>
          <w:highlight w:val="none"/>
          <w:u w:val="none"/>
          <w:lang w:val="en-US" w:eastAsia="zh-CN" w:bidi="ar"/>
        </w:rPr>
        <w:t>1</w:t>
      </w:r>
      <w:r>
        <w:rPr>
          <w:rFonts w:hint="eastAsia" w:ascii="仿宋" w:hAnsi="仿宋" w:eastAsia="仿宋" w:cs="仿宋"/>
          <w:b/>
          <w:bCs/>
          <w:color w:val="000000"/>
          <w:kern w:val="0"/>
          <w:sz w:val="24"/>
          <w:highlight w:val="none"/>
          <w:u w:val="none"/>
          <w:lang w:bidi="ar"/>
        </w:rPr>
        <w:t>-</w:t>
      </w:r>
      <w:r>
        <w:rPr>
          <w:rFonts w:hint="eastAsia" w:ascii="仿宋" w:hAnsi="仿宋" w:eastAsia="仿宋" w:cs="仿宋"/>
          <w:b/>
          <w:bCs/>
          <w:color w:val="000000"/>
          <w:kern w:val="0"/>
          <w:sz w:val="24"/>
          <w:highlight w:val="none"/>
          <w:u w:val="none"/>
          <w:lang w:val="en-US" w:eastAsia="zh-CN" w:bidi="ar"/>
        </w:rPr>
        <w:t>3</w:t>
      </w:r>
      <w:r>
        <w:rPr>
          <w:rFonts w:hint="eastAsia" w:ascii="仿宋" w:hAnsi="仿宋" w:eastAsia="仿宋" w:cs="仿宋"/>
          <w:b/>
          <w:bCs/>
          <w:color w:val="000000"/>
          <w:kern w:val="0"/>
          <w:sz w:val="24"/>
          <w:highlight w:val="none"/>
          <w:u w:val="none"/>
          <w:lang w:bidi="ar"/>
        </w:rPr>
        <w:t xml:space="preserve"> 投标人缴纳税收的证明</w:t>
      </w:r>
    </w:p>
    <w:p w14:paraId="4B4B646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说明：</w:t>
      </w:r>
    </w:p>
    <w:p w14:paraId="274E21B5">
      <w:pPr>
        <w:pStyle w:val="10"/>
        <w:spacing w:line="360" w:lineRule="auto"/>
        <w:rPr>
          <w:rFonts w:hint="eastAsia" w:ascii="仿宋" w:hAnsi="仿宋" w:eastAsia="仿宋" w:cs="仿宋"/>
          <w:sz w:val="24"/>
          <w:szCs w:val="24"/>
          <w:highlight w:val="none"/>
        </w:rPr>
      </w:pPr>
      <w:bookmarkStart w:id="73" w:name="_Toc8376"/>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缴纳税收的证明</w:t>
      </w:r>
      <w:r>
        <w:rPr>
          <w:rFonts w:hint="eastAsia" w:ascii="仿宋" w:hAnsi="仿宋" w:eastAsia="仿宋" w:cs="仿宋"/>
          <w:sz w:val="24"/>
          <w:szCs w:val="24"/>
          <w:highlight w:val="none"/>
          <w:lang w:val="en-US" w:eastAsia="zh-CN"/>
        </w:rPr>
        <w:t>扫描件</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具体要求详见第六章资格审查要求</w:t>
      </w:r>
      <w:r>
        <w:rPr>
          <w:rFonts w:hint="eastAsia" w:ascii="仿宋" w:hAnsi="仿宋" w:eastAsia="仿宋" w:cs="仿宋"/>
          <w:sz w:val="24"/>
          <w:szCs w:val="24"/>
          <w:highlight w:val="none"/>
          <w:lang w:eastAsia="zh-CN"/>
        </w:rPr>
        <w:t>）</w:t>
      </w:r>
    </w:p>
    <w:p w14:paraId="284ECA39">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2、若提供的是</w:t>
      </w:r>
      <w:r>
        <w:rPr>
          <w:rFonts w:hint="eastAsia" w:ascii="仿宋" w:hAnsi="仿宋" w:eastAsia="仿宋" w:cs="仿宋"/>
          <w:color w:val="000000"/>
          <w:kern w:val="0"/>
          <w:sz w:val="24"/>
          <w:highlight w:val="none"/>
          <w:u w:val="none"/>
          <w:lang w:eastAsia="zh-CN" w:bidi="ar"/>
        </w:rPr>
        <w:t>扫描件</w:t>
      </w:r>
      <w:r>
        <w:rPr>
          <w:rFonts w:hint="eastAsia" w:ascii="仿宋" w:hAnsi="仿宋" w:eastAsia="仿宋" w:cs="仿宋"/>
          <w:color w:val="000000"/>
          <w:kern w:val="0"/>
          <w:sz w:val="24"/>
          <w:highlight w:val="none"/>
          <w:u w:val="none"/>
          <w:lang w:bidi="ar"/>
        </w:rPr>
        <w:t>，采购人、采购代理机构保留审核原件的权利。</w:t>
      </w:r>
    </w:p>
    <w:p w14:paraId="7FBBC47E">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3、如果是联合体投标，联合体各方均需提供上述证明。</w:t>
      </w:r>
    </w:p>
    <w:p w14:paraId="63078B71">
      <w:pPr>
        <w:pStyle w:val="10"/>
        <w:spacing w:line="360" w:lineRule="auto"/>
        <w:ind w:right="516"/>
        <w:rPr>
          <w:rFonts w:hint="eastAsia" w:ascii="仿宋" w:hAnsi="仿宋" w:eastAsia="仿宋" w:cs="仿宋"/>
          <w:sz w:val="24"/>
          <w:szCs w:val="24"/>
          <w:highlight w:val="none"/>
          <w:lang w:eastAsia="zh-CN"/>
        </w:rPr>
      </w:pPr>
    </w:p>
    <w:p w14:paraId="165607BC">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br w:type="page"/>
      </w:r>
      <w:bookmarkEnd w:id="73"/>
    </w:p>
    <w:p w14:paraId="37603BD3">
      <w:pPr>
        <w:keepNext w:val="0"/>
        <w:keepLines w:val="0"/>
        <w:pageBreakBefore w:val="0"/>
        <w:widowControl w:val="0"/>
        <w:kinsoku/>
        <w:wordWrap/>
        <w:overflowPunct/>
        <w:topLinePunct w:val="0"/>
        <w:autoSpaceDE/>
        <w:autoSpaceDN/>
        <w:bidi w:val="0"/>
        <w:adjustRightInd/>
        <w:snapToGrid/>
        <w:spacing w:line="500" w:lineRule="exact"/>
        <w:textAlignment w:val="auto"/>
        <w:outlineLvl w:val="3"/>
        <w:rPr>
          <w:rFonts w:hint="eastAsia" w:ascii="仿宋" w:hAnsi="仿宋" w:eastAsia="仿宋" w:cs="仿宋"/>
          <w:b/>
          <w:bCs/>
          <w:color w:val="000000"/>
          <w:kern w:val="0"/>
          <w:sz w:val="24"/>
          <w:highlight w:val="none"/>
          <w:u w:val="none"/>
          <w:lang w:bidi="ar"/>
        </w:rPr>
      </w:pPr>
      <w:r>
        <w:rPr>
          <w:rFonts w:hint="eastAsia" w:ascii="仿宋" w:hAnsi="仿宋" w:eastAsia="仿宋" w:cs="仿宋"/>
          <w:b/>
          <w:bCs/>
          <w:color w:val="000000"/>
          <w:kern w:val="0"/>
          <w:sz w:val="24"/>
          <w:highlight w:val="none"/>
          <w:u w:val="none"/>
          <w:lang w:bidi="ar"/>
        </w:rPr>
        <w:t>附件</w:t>
      </w:r>
      <w:r>
        <w:rPr>
          <w:rFonts w:hint="eastAsia" w:ascii="仿宋" w:hAnsi="仿宋" w:eastAsia="仿宋" w:cs="仿宋"/>
          <w:b/>
          <w:bCs/>
          <w:color w:val="000000"/>
          <w:kern w:val="0"/>
          <w:sz w:val="24"/>
          <w:highlight w:val="none"/>
          <w:u w:val="none"/>
          <w:lang w:val="en-US" w:eastAsia="zh-CN" w:bidi="ar"/>
        </w:rPr>
        <w:t>1</w:t>
      </w:r>
      <w:r>
        <w:rPr>
          <w:rFonts w:hint="eastAsia" w:ascii="仿宋" w:hAnsi="仿宋" w:eastAsia="仿宋" w:cs="仿宋"/>
          <w:b/>
          <w:bCs/>
          <w:color w:val="000000"/>
          <w:kern w:val="0"/>
          <w:sz w:val="24"/>
          <w:highlight w:val="none"/>
          <w:u w:val="none"/>
          <w:lang w:bidi="ar"/>
        </w:rPr>
        <w:t>-</w:t>
      </w:r>
      <w:r>
        <w:rPr>
          <w:rFonts w:hint="eastAsia" w:ascii="仿宋" w:hAnsi="仿宋" w:eastAsia="仿宋" w:cs="仿宋"/>
          <w:b/>
          <w:bCs/>
          <w:color w:val="000000"/>
          <w:kern w:val="0"/>
          <w:sz w:val="24"/>
          <w:highlight w:val="none"/>
          <w:u w:val="none"/>
          <w:lang w:val="en-US" w:eastAsia="zh-CN" w:bidi="ar"/>
        </w:rPr>
        <w:t>4</w:t>
      </w:r>
      <w:r>
        <w:rPr>
          <w:rFonts w:hint="eastAsia" w:ascii="仿宋" w:hAnsi="仿宋" w:eastAsia="仿宋" w:cs="仿宋"/>
          <w:b/>
          <w:bCs/>
          <w:color w:val="000000"/>
          <w:kern w:val="0"/>
          <w:sz w:val="24"/>
          <w:highlight w:val="none"/>
          <w:u w:val="none"/>
          <w:lang w:bidi="ar"/>
        </w:rPr>
        <w:t xml:space="preserve"> 投标人为职工缴纳社会保险的证明</w:t>
      </w:r>
    </w:p>
    <w:p w14:paraId="0948570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说明：</w:t>
      </w:r>
    </w:p>
    <w:p w14:paraId="4D630621">
      <w:pPr>
        <w:pStyle w:val="10"/>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仿宋" w:hAnsi="仿宋" w:eastAsia="仿宋" w:cs="仿宋"/>
          <w:color w:val="000000"/>
          <w:kern w:val="0"/>
          <w:sz w:val="24"/>
          <w:highlight w:val="none"/>
          <w:u w:val="none"/>
          <w:lang w:bidi="ar"/>
        </w:rPr>
      </w:pPr>
      <w:bookmarkStart w:id="74" w:name="_Toc3006"/>
      <w:r>
        <w:rPr>
          <w:rFonts w:hint="eastAsia" w:ascii="仿宋" w:hAnsi="仿宋" w:eastAsia="仿宋" w:cs="仿宋"/>
          <w:color w:val="000000"/>
          <w:kern w:val="0"/>
          <w:sz w:val="24"/>
          <w:highlight w:val="none"/>
          <w:u w:val="none"/>
          <w:lang w:bidi="ar"/>
        </w:rPr>
        <w:t>1、</w:t>
      </w:r>
      <w:bookmarkEnd w:id="74"/>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为职工缴纳社会保险的</w:t>
      </w:r>
      <w:r>
        <w:rPr>
          <w:rFonts w:hint="eastAsia" w:ascii="仿宋" w:hAnsi="仿宋" w:eastAsia="仿宋" w:cs="仿宋"/>
          <w:sz w:val="24"/>
          <w:szCs w:val="24"/>
          <w:highlight w:val="none"/>
          <w:lang w:val="en-US" w:eastAsia="zh-CN"/>
        </w:rPr>
        <w:t>证明文件</w:t>
      </w:r>
      <w:r>
        <w:rPr>
          <w:rFonts w:hint="eastAsia" w:ascii="仿宋" w:hAnsi="仿宋" w:eastAsia="仿宋" w:cs="仿宋"/>
          <w:sz w:val="24"/>
          <w:szCs w:val="24"/>
          <w:highlight w:val="none"/>
          <w:lang w:eastAsia="zh-CN"/>
        </w:rPr>
        <w:t>扫描件（</w:t>
      </w:r>
      <w:r>
        <w:rPr>
          <w:rFonts w:hint="eastAsia" w:ascii="仿宋" w:hAnsi="仿宋" w:eastAsia="仿宋" w:cs="仿宋"/>
          <w:sz w:val="24"/>
          <w:szCs w:val="24"/>
          <w:highlight w:val="none"/>
          <w:lang w:val="en-US" w:eastAsia="zh-CN"/>
        </w:rPr>
        <w:t>具体要求详见第六章资格审查要求</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p>
    <w:p w14:paraId="719208A6">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2、若提供的是</w:t>
      </w:r>
      <w:r>
        <w:rPr>
          <w:rFonts w:hint="eastAsia" w:ascii="仿宋" w:hAnsi="仿宋" w:eastAsia="仿宋" w:cs="仿宋"/>
          <w:color w:val="000000"/>
          <w:kern w:val="0"/>
          <w:sz w:val="24"/>
          <w:highlight w:val="none"/>
          <w:u w:val="none"/>
          <w:lang w:eastAsia="zh-CN" w:bidi="ar"/>
        </w:rPr>
        <w:t>扫描件</w:t>
      </w:r>
      <w:r>
        <w:rPr>
          <w:rFonts w:hint="eastAsia" w:ascii="仿宋" w:hAnsi="仿宋" w:eastAsia="仿宋" w:cs="仿宋"/>
          <w:color w:val="000000"/>
          <w:kern w:val="0"/>
          <w:sz w:val="24"/>
          <w:highlight w:val="none"/>
          <w:u w:val="none"/>
          <w:lang w:bidi="ar"/>
        </w:rPr>
        <w:t>，采购人、采购代理机构保留审核原件的权利。</w:t>
      </w:r>
    </w:p>
    <w:p w14:paraId="28BF5035">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000000"/>
          <w:kern w:val="0"/>
          <w:sz w:val="24"/>
          <w:highlight w:val="none"/>
          <w:u w:val="none"/>
          <w:lang w:bidi="ar"/>
        </w:rPr>
      </w:pPr>
      <w:bookmarkStart w:id="75" w:name="_Toc28907"/>
      <w:r>
        <w:rPr>
          <w:rFonts w:hint="eastAsia" w:ascii="仿宋" w:hAnsi="仿宋" w:eastAsia="仿宋" w:cs="仿宋"/>
          <w:color w:val="000000"/>
          <w:kern w:val="0"/>
          <w:sz w:val="24"/>
          <w:highlight w:val="none"/>
          <w:u w:val="none"/>
          <w:lang w:bidi="ar"/>
        </w:rPr>
        <w:t>3、如果是联合体投标，联合体各方均需提供上述证明。</w:t>
      </w:r>
      <w:bookmarkEnd w:id="75"/>
    </w:p>
    <w:p w14:paraId="5D2DDCE4">
      <w:pPr>
        <w:rPr>
          <w:rFonts w:hint="eastAsia" w:ascii="仿宋" w:hAnsi="仿宋" w:eastAsia="仿宋" w:cs="仿宋"/>
          <w:color w:val="000000"/>
          <w:kern w:val="0"/>
          <w:sz w:val="24"/>
          <w:highlight w:val="none"/>
          <w:u w:val="none"/>
          <w:lang w:bidi="ar"/>
        </w:rPr>
      </w:pPr>
    </w:p>
    <w:p w14:paraId="79920C0F">
      <w:pPr>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br w:type="page"/>
      </w:r>
    </w:p>
    <w:p w14:paraId="5B2B2EA9">
      <w:pPr>
        <w:outlineLvl w:val="3"/>
        <w:rPr>
          <w:rFonts w:hint="eastAsia" w:ascii="仿宋" w:hAnsi="仿宋" w:eastAsia="仿宋" w:cs="仿宋"/>
          <w:b/>
          <w:bCs/>
          <w:color w:val="000000"/>
          <w:kern w:val="0"/>
          <w:sz w:val="24"/>
          <w:highlight w:val="none"/>
          <w:u w:val="none"/>
          <w:lang w:bidi="ar"/>
        </w:rPr>
      </w:pPr>
      <w:r>
        <w:rPr>
          <w:rFonts w:hint="eastAsia" w:ascii="仿宋" w:hAnsi="仿宋" w:eastAsia="仿宋" w:cs="仿宋"/>
          <w:b/>
          <w:bCs/>
          <w:color w:val="000000"/>
          <w:kern w:val="0"/>
          <w:sz w:val="24"/>
          <w:highlight w:val="none"/>
          <w:u w:val="none"/>
          <w:lang w:bidi="ar"/>
        </w:rPr>
        <w:t>附件</w:t>
      </w:r>
      <w:r>
        <w:rPr>
          <w:rFonts w:hint="eastAsia" w:ascii="仿宋" w:hAnsi="仿宋" w:eastAsia="仿宋" w:cs="仿宋"/>
          <w:b/>
          <w:bCs/>
          <w:color w:val="000000"/>
          <w:kern w:val="0"/>
          <w:sz w:val="24"/>
          <w:highlight w:val="none"/>
          <w:u w:val="none"/>
          <w:lang w:val="en-US" w:eastAsia="zh-CN" w:bidi="ar"/>
        </w:rPr>
        <w:t>1</w:t>
      </w:r>
      <w:r>
        <w:rPr>
          <w:rFonts w:hint="eastAsia" w:ascii="仿宋" w:hAnsi="仿宋" w:eastAsia="仿宋" w:cs="仿宋"/>
          <w:b/>
          <w:bCs/>
          <w:color w:val="000000"/>
          <w:kern w:val="0"/>
          <w:sz w:val="24"/>
          <w:highlight w:val="none"/>
          <w:u w:val="none"/>
          <w:lang w:bidi="ar"/>
        </w:rPr>
        <w:t>-</w:t>
      </w:r>
      <w:r>
        <w:rPr>
          <w:rFonts w:hint="eastAsia" w:ascii="仿宋" w:hAnsi="仿宋" w:eastAsia="仿宋" w:cs="仿宋"/>
          <w:b/>
          <w:bCs/>
          <w:color w:val="000000"/>
          <w:kern w:val="0"/>
          <w:sz w:val="24"/>
          <w:highlight w:val="none"/>
          <w:u w:val="none"/>
          <w:lang w:val="en-US" w:eastAsia="zh-CN" w:bidi="ar"/>
        </w:rPr>
        <w:t>5</w:t>
      </w:r>
      <w:r>
        <w:rPr>
          <w:rFonts w:hint="eastAsia" w:ascii="仿宋" w:hAnsi="仿宋" w:eastAsia="仿宋" w:cs="仿宋"/>
          <w:b/>
          <w:bCs/>
          <w:color w:val="000000"/>
          <w:kern w:val="0"/>
          <w:sz w:val="24"/>
          <w:highlight w:val="none"/>
          <w:u w:val="none"/>
          <w:lang w:bidi="ar"/>
        </w:rPr>
        <w:t xml:space="preserve"> 投标人资格声明书</w:t>
      </w:r>
    </w:p>
    <w:p w14:paraId="19D96415">
      <w:pPr>
        <w:rPr>
          <w:rFonts w:hint="eastAsia" w:ascii="仿宋" w:hAnsi="仿宋" w:eastAsia="仿宋" w:cs="仿宋"/>
          <w:color w:val="000000"/>
          <w:kern w:val="0"/>
          <w:sz w:val="24"/>
          <w:highlight w:val="none"/>
          <w:u w:val="none"/>
          <w:lang w:bidi="ar"/>
        </w:rPr>
      </w:pPr>
    </w:p>
    <w:p w14:paraId="6BE6C43A">
      <w:pPr>
        <w:keepNext w:val="0"/>
        <w:keepLines w:val="0"/>
        <w:widowControl/>
        <w:suppressLineNumbers w:val="0"/>
        <w:jc w:val="center"/>
        <w:rPr>
          <w:rFonts w:hint="eastAsia" w:ascii="仿宋" w:hAnsi="仿宋" w:eastAsia="仿宋" w:cs="仿宋"/>
          <w:b w:val="0"/>
          <w:bCs w:val="0"/>
          <w:sz w:val="32"/>
          <w:szCs w:val="32"/>
          <w:highlight w:val="none"/>
        </w:rPr>
      </w:pPr>
      <w:r>
        <w:rPr>
          <w:rFonts w:hint="eastAsia" w:ascii="仿宋" w:hAnsi="仿宋" w:eastAsia="仿宋" w:cs="仿宋"/>
          <w:b w:val="0"/>
          <w:bCs w:val="0"/>
          <w:color w:val="000000"/>
          <w:kern w:val="0"/>
          <w:sz w:val="32"/>
          <w:szCs w:val="32"/>
          <w:highlight w:val="none"/>
          <w:lang w:val="en-US" w:eastAsia="zh-CN" w:bidi="ar"/>
        </w:rPr>
        <w:t>投标人资格声明书</w:t>
      </w:r>
    </w:p>
    <w:p w14:paraId="741BDD1E">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p w14:paraId="47A74B4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 xml:space="preserve">采购人或采购代理机构 </w:t>
      </w:r>
    </w:p>
    <w:p w14:paraId="5D44809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在参与本次项目投标中，我单位承诺： </w:t>
      </w:r>
    </w:p>
    <w:p w14:paraId="77D48E35">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一、具备《中华人民共和国政府采购法》第二十二条第一款和本项目规定的条件：</w:t>
      </w:r>
    </w:p>
    <w:p w14:paraId="756E356D">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（1）具有独立承担民事责任的能力； </w:t>
      </w:r>
    </w:p>
    <w:p w14:paraId="2C10D0AA">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（2）具有良好的商业信誉和健全的财务会计制度； </w:t>
      </w:r>
    </w:p>
    <w:p w14:paraId="76E3EB04">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（3）具有履行合同所必需的设备和专业技术能力； </w:t>
      </w:r>
    </w:p>
    <w:p w14:paraId="5046B400">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（4）有依法缴纳税收和社会保障资金的良好记录； </w:t>
      </w:r>
    </w:p>
    <w:p w14:paraId="7E3D374A">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5）参加政府采购活动前三年内，在经营活动中没有重大违法记录（重大违法记录指因违法经营受到刑事处罚或者责令停产停业、吊销许可证或者执照、较大数额罚款（较大数额罚款是指200万元以上罚款）等行政处罚，不包括因违法经营被禁止在一定期限内参加政府采购活动，但期限已经届满的情形）；</w:t>
      </w:r>
    </w:p>
    <w:p w14:paraId="025C8155">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（6）法律、行政法规规定的其他条件；</w:t>
      </w:r>
    </w:p>
    <w:p w14:paraId="2F64CD45">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二、参加本次招标采购活动，不存在和其他供应商在同一合同项下的采购项目中，同时委托同一个自然人、同一家庭的人员、同一单位的人员作为代理人的行为。</w:t>
      </w:r>
    </w:p>
    <w:p w14:paraId="38DD05A6">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三、我单位不属于政府采购法律、行政法规规定的公益一类事业单位、或使用事业编制且由财政拨款保障的群团组织（仅适用于政府购买服务项目）； </w:t>
      </w:r>
    </w:p>
    <w:p w14:paraId="14082B0E">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四、我单位不存在为采购项目提供整体设计、规范编制或者项目管理、监理、检测等服务后，再参加该采购项目的其他采购活动的情形（单一来源采购项目除外）； </w:t>
      </w:r>
    </w:p>
    <w:p w14:paraId="57F31B6F">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上述声明真实有效，否则我方负全部责任。 </w:t>
      </w:r>
    </w:p>
    <w:p w14:paraId="0E9D14A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163F714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6E50657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投标人名称：  </w:t>
      </w:r>
      <w:r>
        <w:rPr>
          <w:rFonts w:hint="eastAsia" w:ascii="仿宋" w:hAnsi="仿宋" w:eastAsia="仿宋" w:cs="仿宋"/>
          <w:i w:val="0"/>
          <w:iCs w:val="0"/>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u w:val="single"/>
          <w:lang w:val="en-US" w:eastAsia="zh-CN" w:bidi="ar"/>
        </w:rPr>
        <w:t>（盖公章）</w:t>
      </w:r>
    </w:p>
    <w:p w14:paraId="0D26899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法定代表人或其授权代理人：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u w:val="single"/>
          <w:lang w:val="en-US" w:eastAsia="zh-CN" w:bidi="ar"/>
        </w:rPr>
        <w:tab/>
      </w:r>
      <w:r>
        <w:rPr>
          <w:rFonts w:hint="eastAsia" w:ascii="仿宋" w:hAnsi="仿宋" w:eastAsia="仿宋" w:cs="仿宋"/>
          <w:color w:val="auto"/>
          <w:kern w:val="0"/>
          <w:sz w:val="24"/>
          <w:szCs w:val="24"/>
          <w:highlight w:val="none"/>
          <w:u w:val="single"/>
          <w:lang w:val="en-US" w:eastAsia="zh-CN" w:bidi="ar"/>
        </w:rPr>
        <w:t>（签字或签章）</w:t>
      </w:r>
      <w:r>
        <w:rPr>
          <w:rFonts w:hint="eastAsia" w:ascii="仿宋" w:hAnsi="仿宋" w:eastAsia="仿宋" w:cs="仿宋"/>
          <w:color w:val="auto"/>
          <w:kern w:val="0"/>
          <w:sz w:val="24"/>
          <w:szCs w:val="24"/>
          <w:highlight w:val="none"/>
          <w:lang w:val="en-US" w:eastAsia="zh-CN" w:bidi="ar"/>
        </w:rPr>
        <w:tab/>
      </w:r>
    </w:p>
    <w:p w14:paraId="75B2F74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p>
    <w:p w14:paraId="2B2E7FA1">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p>
    <w:p w14:paraId="52D8289D">
      <w:pPr>
        <w:rPr>
          <w:rFonts w:hint="eastAsia" w:ascii="仿宋" w:hAnsi="仿宋" w:eastAsia="仿宋" w:cs="仿宋"/>
          <w:color w:val="auto"/>
          <w:kern w:val="0"/>
          <w:sz w:val="24"/>
          <w:szCs w:val="24"/>
          <w:highlight w:val="none"/>
          <w:lang w:val="en-US" w:eastAsia="zh-CN" w:bidi="ar"/>
        </w:rPr>
      </w:pPr>
    </w:p>
    <w:p w14:paraId="66D2C7DE">
      <w:pPr>
        <w:spacing w:before="160" w:line="244" w:lineRule="auto"/>
        <w:ind w:right="869" w:rightChars="414"/>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p w14:paraId="4A1D3EE5">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1.自然人投标的签章或签字后上传。</w:t>
      </w:r>
    </w:p>
    <w:p w14:paraId="10D2C495">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2.如果是联合体投标，联合体各方均需提供上述证明。</w:t>
      </w:r>
    </w:p>
    <w:p w14:paraId="11ECFE0E">
      <w:pPr>
        <w:rPr>
          <w:rFonts w:hint="eastAsia" w:ascii="仿宋" w:hAnsi="仿宋" w:eastAsia="仿宋" w:cs="仿宋"/>
          <w:sz w:val="24"/>
          <w:szCs w:val="24"/>
          <w:highlight w:val="none"/>
        </w:rPr>
      </w:pPr>
      <w:r>
        <w:rPr>
          <w:rFonts w:hint="eastAsia" w:ascii="仿宋" w:hAnsi="仿宋" w:eastAsia="仿宋" w:cs="仿宋"/>
          <w:b w:val="0"/>
          <w:bCs w:val="0"/>
          <w:color w:val="auto"/>
          <w:kern w:val="0"/>
          <w:sz w:val="24"/>
          <w:szCs w:val="24"/>
          <w:highlight w:val="none"/>
          <w:lang w:val="en-US" w:eastAsia="zh-CN" w:bidi="ar"/>
        </w:rPr>
        <w:br w:type="page"/>
      </w:r>
    </w:p>
    <w:p w14:paraId="3516D543">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000000"/>
          <w:kern w:val="0"/>
          <w:sz w:val="24"/>
          <w:szCs w:val="24"/>
          <w:highlight w:val="none"/>
          <w:lang w:val="en-US" w:eastAsia="zh-CN" w:bidi="ar"/>
        </w:rPr>
      </w:pPr>
      <w:bookmarkStart w:id="76" w:name="_Toc32152"/>
      <w:r>
        <w:rPr>
          <w:rFonts w:hint="eastAsia" w:ascii="仿宋" w:hAnsi="仿宋" w:eastAsia="仿宋" w:cs="仿宋"/>
          <w:b/>
          <w:bCs/>
          <w:color w:val="000000"/>
          <w:kern w:val="0"/>
          <w:sz w:val="28"/>
          <w:szCs w:val="28"/>
          <w:highlight w:val="none"/>
          <w:lang w:val="en-US" w:eastAsia="zh-CN" w:bidi="ar"/>
        </w:rPr>
        <w:t>落实政府采购政策需满足的资格要求（如有）</w:t>
      </w:r>
      <w:bookmarkEnd w:id="76"/>
      <w:r>
        <w:rPr>
          <w:rFonts w:hint="eastAsia" w:ascii="仿宋" w:hAnsi="仿宋" w:eastAsia="仿宋" w:cs="仿宋"/>
          <w:b/>
          <w:bCs/>
          <w:color w:val="000000"/>
          <w:kern w:val="0"/>
          <w:sz w:val="24"/>
          <w:szCs w:val="24"/>
          <w:highlight w:val="none"/>
          <w:lang w:val="en-US" w:eastAsia="zh-CN" w:bidi="ar"/>
        </w:rPr>
        <w:t xml:space="preserve"> </w:t>
      </w:r>
    </w:p>
    <w:p w14:paraId="71837AF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3"/>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b/>
          <w:bCs/>
          <w:color w:val="000000"/>
          <w:kern w:val="0"/>
          <w:sz w:val="28"/>
          <w:szCs w:val="28"/>
          <w:highlight w:val="none"/>
          <w:lang w:val="en-US" w:eastAsia="zh-CN" w:bidi="ar"/>
        </w:rPr>
        <w:t>2-1 中小企业声明函</w:t>
      </w:r>
      <w:r>
        <w:rPr>
          <w:rFonts w:hint="eastAsia" w:ascii="仿宋" w:hAnsi="仿宋" w:eastAsia="仿宋" w:cs="仿宋"/>
          <w:color w:val="000000"/>
          <w:kern w:val="0"/>
          <w:sz w:val="28"/>
          <w:szCs w:val="28"/>
          <w:highlight w:val="none"/>
          <w:lang w:val="en-US" w:eastAsia="zh-CN" w:bidi="ar"/>
        </w:rPr>
        <w:t xml:space="preserve"> </w:t>
      </w:r>
    </w:p>
    <w:p w14:paraId="0D025AD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说明： </w:t>
      </w:r>
    </w:p>
    <w:p w14:paraId="3D95BEB1">
      <w:pPr>
        <w:keepNext w:val="0"/>
        <w:keepLines w:val="0"/>
        <w:pageBreakBefore w:val="0"/>
        <w:numPr>
          <w:ilvl w:val="0"/>
          <w:numId w:val="16"/>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w:t>
      </w:r>
      <w:r>
        <w:rPr>
          <w:rFonts w:hint="eastAsia" w:ascii="仿宋" w:hAnsi="仿宋" w:eastAsia="仿宋" w:cs="仿宋"/>
          <w:b/>
          <w:bCs/>
          <w:color w:val="auto"/>
          <w:kern w:val="0"/>
          <w:sz w:val="24"/>
          <w:szCs w:val="24"/>
          <w:highlight w:val="none"/>
          <w:lang w:val="en-US" w:eastAsia="zh-CN" w:bidi="ar"/>
        </w:rPr>
        <w:t>供应商根据采购项目属性</w:t>
      </w:r>
      <w:r>
        <w:rPr>
          <w:rFonts w:hint="eastAsia" w:ascii="仿宋" w:hAnsi="仿宋" w:eastAsia="仿宋" w:cs="仿宋"/>
          <w:b w:val="0"/>
          <w:bCs w:val="0"/>
          <w:color w:val="auto"/>
          <w:kern w:val="0"/>
          <w:sz w:val="24"/>
          <w:szCs w:val="24"/>
          <w:highlight w:val="none"/>
          <w:lang w:val="en-US" w:eastAsia="zh-CN" w:bidi="ar"/>
        </w:rPr>
        <w:t xml:space="preserve">，本招标文件投标文件格式“中小企业声明函（货物）”、“中小企业声明函（工程、服务）”选择申明函格式。 </w:t>
      </w:r>
    </w:p>
    <w:p w14:paraId="53CE76CB">
      <w:pPr>
        <w:keepNext w:val="0"/>
        <w:keepLines w:val="0"/>
        <w:pageBreakBefore w:val="0"/>
        <w:numPr>
          <w:ilvl w:val="0"/>
          <w:numId w:val="16"/>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如本项目（包）不专门面向中小企业预留采购份额</w:t>
      </w:r>
      <w:r>
        <w:rPr>
          <w:rFonts w:hint="eastAsia" w:ascii="仿宋" w:hAnsi="仿宋" w:eastAsia="仿宋" w:cs="仿宋"/>
          <w:b w:val="0"/>
          <w:bCs w:val="0"/>
          <w:color w:val="auto"/>
          <w:kern w:val="0"/>
          <w:sz w:val="24"/>
          <w:szCs w:val="24"/>
          <w:highlight w:val="none"/>
          <w:lang w:val="en-US" w:eastAsia="zh-CN" w:bidi="ar"/>
        </w:rPr>
        <w:t>，资格证明文件部分无需提供《中小企业声明函》、《残疾人福利性单位声明函》、由省级以上监狱管理局、戒毒管理局（含新疆生产建设兵团）出具的属于监狱企业的证明文件。 如在“商务、技术文件中提供”提供《中小企业声明函》或《残疾人福利性单位声明函》，或提供由省级以上监狱管理局、戒毒管理局（含 新疆生产建设兵团）出具的属于监狱企业的证明文件，满足要求享受相关政策，不享受相关政策的投标人无需提供。</w:t>
      </w:r>
    </w:p>
    <w:p w14:paraId="4F495533">
      <w:pPr>
        <w:keepNext w:val="0"/>
        <w:keepLines w:val="0"/>
        <w:pageBreakBefore w:val="0"/>
        <w:numPr>
          <w:ilvl w:val="0"/>
          <w:numId w:val="16"/>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如本项目（包）不专门面向中小企业预留采购份额</w:t>
      </w:r>
      <w:r>
        <w:rPr>
          <w:rFonts w:hint="eastAsia" w:ascii="仿宋" w:hAnsi="仿宋" w:eastAsia="仿宋" w:cs="仿宋"/>
          <w:b/>
          <w:bCs/>
          <w:color w:val="auto"/>
          <w:kern w:val="0"/>
          <w:sz w:val="24"/>
          <w:szCs w:val="24"/>
          <w:highlight w:val="none"/>
          <w:lang w:val="zh-CN" w:eastAsia="zh-CN" w:bidi="ar"/>
        </w:rPr>
        <w:t>，</w:t>
      </w:r>
      <w:r>
        <w:rPr>
          <w:rFonts w:hint="eastAsia" w:ascii="仿宋" w:hAnsi="仿宋" w:eastAsia="仿宋" w:cs="仿宋"/>
          <w:b/>
          <w:bCs/>
          <w:color w:val="auto"/>
          <w:kern w:val="0"/>
          <w:sz w:val="24"/>
          <w:szCs w:val="24"/>
          <w:highlight w:val="none"/>
          <w:lang w:val="en-US" w:eastAsia="zh-CN" w:bidi="ar"/>
        </w:rPr>
        <w:t>采购人允许合同分包</w:t>
      </w:r>
      <w:r>
        <w:rPr>
          <w:rFonts w:hint="eastAsia" w:ascii="仿宋" w:hAnsi="仿宋" w:eastAsia="仿宋" w:cs="仿宋"/>
          <w:b w:val="0"/>
          <w:bCs w:val="0"/>
          <w:color w:val="auto"/>
          <w:kern w:val="0"/>
          <w:sz w:val="24"/>
          <w:szCs w:val="24"/>
          <w:highlight w:val="none"/>
          <w:lang w:val="en-US" w:eastAsia="zh-CN" w:bidi="ar"/>
        </w:rPr>
        <w:t>。资格证明文件部分无需提供《中小企业声明函》、《残疾人福利性单位声明函》、由省级以上监狱管理局、戒毒管理局（含新疆生产建设兵团）出具的属于监狱企业的证明文件、分包意向协议书。 如在“商务、技术文件中提供”提供《中小企业声明函》或《残疾人福利性单位声明函》，或提供由省级以上监狱管理局、戒毒管理局（含 新疆生产建设兵团）出具的属于监狱企业的证明文件，</w:t>
      </w:r>
      <w:r>
        <w:rPr>
          <w:rFonts w:hint="eastAsia" w:ascii="仿宋" w:hAnsi="仿宋" w:eastAsia="仿宋" w:cs="仿宋"/>
          <w:b/>
          <w:bCs/>
          <w:color w:val="auto"/>
          <w:kern w:val="0"/>
          <w:sz w:val="24"/>
          <w:szCs w:val="24"/>
          <w:highlight w:val="none"/>
          <w:lang w:val="en-US" w:eastAsia="zh-CN" w:bidi="ar"/>
        </w:rPr>
        <w:t>中标后以分包方式履行合同的</w:t>
      </w:r>
      <w:r>
        <w:rPr>
          <w:rFonts w:hint="eastAsia" w:ascii="仿宋" w:hAnsi="仿宋" w:eastAsia="仿宋" w:cs="仿宋"/>
          <w:b w:val="0"/>
          <w:bCs w:val="0"/>
          <w:color w:val="auto"/>
          <w:kern w:val="0"/>
          <w:sz w:val="24"/>
          <w:szCs w:val="24"/>
          <w:highlight w:val="none"/>
          <w:lang w:val="en-US" w:eastAsia="zh-CN" w:bidi="ar"/>
        </w:rPr>
        <w:t>同时提供分包意向协议书，满足要求享受相关政策，不享受相关政策的投标人无需提供。</w:t>
      </w:r>
    </w:p>
    <w:p w14:paraId="5C1AA2A9">
      <w:pPr>
        <w:keepNext w:val="0"/>
        <w:keepLines w:val="0"/>
        <w:pageBreakBefore w:val="0"/>
        <w:numPr>
          <w:ilvl w:val="0"/>
          <w:numId w:val="16"/>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如本项目（包）不专门面向中小企业预留采购份额</w:t>
      </w:r>
      <w:r>
        <w:rPr>
          <w:rFonts w:hint="eastAsia" w:ascii="仿宋" w:hAnsi="仿宋" w:eastAsia="仿宋" w:cs="仿宋"/>
          <w:b/>
          <w:bCs/>
          <w:color w:val="auto"/>
          <w:kern w:val="0"/>
          <w:sz w:val="24"/>
          <w:szCs w:val="24"/>
          <w:highlight w:val="none"/>
          <w:lang w:val="zh-CN" w:eastAsia="zh-CN" w:bidi="ar"/>
        </w:rPr>
        <w:t>，</w:t>
      </w:r>
      <w:r>
        <w:rPr>
          <w:rFonts w:hint="eastAsia" w:ascii="仿宋" w:hAnsi="仿宋" w:eastAsia="仿宋" w:cs="仿宋"/>
          <w:b/>
          <w:bCs/>
          <w:color w:val="auto"/>
          <w:kern w:val="0"/>
          <w:sz w:val="24"/>
          <w:szCs w:val="24"/>
          <w:highlight w:val="none"/>
          <w:lang w:val="en-US" w:eastAsia="zh-CN" w:bidi="ar"/>
        </w:rPr>
        <w:t>采购人允许联合体投标。</w:t>
      </w:r>
      <w:r>
        <w:rPr>
          <w:rFonts w:hint="eastAsia" w:ascii="仿宋" w:hAnsi="仿宋" w:eastAsia="仿宋" w:cs="仿宋"/>
          <w:b w:val="0"/>
          <w:bCs w:val="0"/>
          <w:color w:val="auto"/>
          <w:kern w:val="0"/>
          <w:sz w:val="24"/>
          <w:szCs w:val="24"/>
          <w:highlight w:val="none"/>
          <w:lang w:val="en-US" w:eastAsia="zh-CN" w:bidi="ar"/>
        </w:rPr>
        <w:t>资格证明文件部分无需提供《中小企业声明函》、《残疾人福利性单位声明函》、由省级以上监狱管理局、戒毒管理局（含新疆生产建设兵团）出具的属于监狱企业的证明文件、联合体协议。 如在“商务、技术文件中提供”提供《中小企业声明函》或《残疾人福利性单位声明函》，或提供由省级以上监狱管理局、戒毒管理局（含 新疆生产建设兵团）出具的属于监狱企业的证明文件，</w:t>
      </w:r>
      <w:r>
        <w:rPr>
          <w:rFonts w:hint="eastAsia" w:ascii="仿宋" w:hAnsi="仿宋" w:eastAsia="仿宋" w:cs="仿宋"/>
          <w:b/>
          <w:bCs/>
          <w:color w:val="auto"/>
          <w:kern w:val="0"/>
          <w:sz w:val="24"/>
          <w:szCs w:val="24"/>
          <w:highlight w:val="none"/>
          <w:lang w:val="en-US" w:eastAsia="zh-CN" w:bidi="ar"/>
        </w:rPr>
        <w:t>以联合体形式投标的</w:t>
      </w:r>
      <w:r>
        <w:rPr>
          <w:rFonts w:hint="eastAsia" w:ascii="仿宋" w:hAnsi="仿宋" w:eastAsia="仿宋" w:cs="仿宋"/>
          <w:b w:val="0"/>
          <w:bCs w:val="0"/>
          <w:color w:val="auto"/>
          <w:kern w:val="0"/>
          <w:sz w:val="24"/>
          <w:szCs w:val="24"/>
          <w:highlight w:val="none"/>
          <w:lang w:val="en-US" w:eastAsia="zh-CN" w:bidi="ar"/>
        </w:rPr>
        <w:t>同时提供联合体协议，满足要求享受相关政策，不享受相关政策的投标人无需提供。</w:t>
      </w:r>
    </w:p>
    <w:p w14:paraId="780377FE">
      <w:pPr>
        <w:keepNext w:val="0"/>
        <w:keepLines w:val="0"/>
        <w:pageBreakBefore w:val="0"/>
        <w:numPr>
          <w:ilvl w:val="0"/>
          <w:numId w:val="16"/>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如本项目（包）专门面向中小/小微企业采购</w:t>
      </w:r>
      <w:r>
        <w:rPr>
          <w:rFonts w:hint="eastAsia" w:ascii="仿宋" w:hAnsi="仿宋" w:eastAsia="仿宋" w:cs="仿宋"/>
          <w:b w:val="0"/>
          <w:bCs w:val="0"/>
          <w:color w:val="auto"/>
          <w:kern w:val="0"/>
          <w:sz w:val="24"/>
          <w:szCs w:val="24"/>
          <w:highlight w:val="none"/>
          <w:lang w:val="en-US" w:eastAsia="zh-CN" w:bidi="ar"/>
        </w:rPr>
        <w:t>，资格证明文件部分须提供《中小企业声明函》或《残疾人福利性单位声明函》，或提供由省级以上监狱管理局、戒毒管理局（含 新疆生产建设兵团）出具的属于监狱企业的证明文件，否则</w:t>
      </w:r>
      <w:r>
        <w:rPr>
          <w:rFonts w:hint="eastAsia" w:ascii="仿宋" w:hAnsi="仿宋" w:eastAsia="仿宋" w:cs="仿宋"/>
          <w:b/>
          <w:bCs/>
          <w:color w:val="auto"/>
          <w:kern w:val="0"/>
          <w:sz w:val="24"/>
          <w:szCs w:val="24"/>
          <w:highlight w:val="none"/>
          <w:lang w:val="en-US" w:eastAsia="zh-CN" w:bidi="ar"/>
        </w:rPr>
        <w:t>投标无效</w:t>
      </w:r>
      <w:r>
        <w:rPr>
          <w:rFonts w:hint="eastAsia" w:ascii="仿宋" w:hAnsi="仿宋" w:eastAsia="仿宋" w:cs="仿宋"/>
          <w:b w:val="0"/>
          <w:bCs w:val="0"/>
          <w:color w:val="auto"/>
          <w:kern w:val="0"/>
          <w:sz w:val="24"/>
          <w:szCs w:val="24"/>
          <w:highlight w:val="none"/>
          <w:lang w:val="en-US" w:eastAsia="zh-CN" w:bidi="ar"/>
        </w:rPr>
        <w:t>。《中小企业声明函》或《残疾人福利性单位声明函》格式不得修改，否则</w:t>
      </w:r>
      <w:r>
        <w:rPr>
          <w:rFonts w:hint="eastAsia" w:ascii="仿宋" w:hAnsi="仿宋" w:eastAsia="仿宋" w:cs="仿宋"/>
          <w:b/>
          <w:bCs/>
          <w:color w:val="auto"/>
          <w:kern w:val="0"/>
          <w:sz w:val="24"/>
          <w:szCs w:val="24"/>
          <w:highlight w:val="none"/>
          <w:lang w:val="en-US" w:eastAsia="zh-CN" w:bidi="ar"/>
        </w:rPr>
        <w:t>投标无效</w:t>
      </w:r>
      <w:r>
        <w:rPr>
          <w:rFonts w:hint="eastAsia" w:ascii="仿宋" w:hAnsi="仿宋" w:eastAsia="仿宋" w:cs="仿宋"/>
          <w:b w:val="0"/>
          <w:bCs w:val="0"/>
          <w:color w:val="auto"/>
          <w:kern w:val="0"/>
          <w:sz w:val="24"/>
          <w:szCs w:val="24"/>
          <w:highlight w:val="none"/>
          <w:lang w:val="en-US" w:eastAsia="zh-CN" w:bidi="ar"/>
        </w:rPr>
        <w:t>。</w:t>
      </w:r>
    </w:p>
    <w:p w14:paraId="41E103F9">
      <w:pPr>
        <w:keepNext w:val="0"/>
        <w:keepLines w:val="0"/>
        <w:pageBreakBefore w:val="0"/>
        <w:numPr>
          <w:ilvl w:val="0"/>
          <w:numId w:val="16"/>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如本项目（包）预留部分采购项目预算专门面向中小企业采购，且要求获得采购合同的供应商将采购项目中的一定比例分包给一家或者多家中小企业的</w:t>
      </w:r>
      <w:r>
        <w:rPr>
          <w:rFonts w:hint="eastAsia" w:ascii="仿宋" w:hAnsi="仿宋" w:eastAsia="仿宋" w:cs="仿宋"/>
          <w:b w:val="0"/>
          <w:bCs w:val="0"/>
          <w:color w:val="auto"/>
          <w:kern w:val="0"/>
          <w:sz w:val="24"/>
          <w:szCs w:val="24"/>
          <w:highlight w:val="none"/>
          <w:lang w:val="en-US" w:eastAsia="zh-CN" w:bidi="ar"/>
        </w:rPr>
        <w:t>，①货物类项目所投货物中包含</w:t>
      </w:r>
      <w:r>
        <w:rPr>
          <w:rFonts w:hint="eastAsia" w:ascii="仿宋" w:hAnsi="仿宋" w:eastAsia="仿宋" w:cs="仿宋"/>
          <w:b/>
          <w:bCs/>
          <w:color w:val="auto"/>
          <w:kern w:val="0"/>
          <w:sz w:val="24"/>
          <w:szCs w:val="24"/>
          <w:highlight w:val="none"/>
          <w:lang w:val="en-US" w:eastAsia="zh-CN" w:bidi="ar"/>
        </w:rPr>
        <w:t>大型企业或中型企业</w:t>
      </w:r>
      <w:r>
        <w:rPr>
          <w:rFonts w:hint="eastAsia" w:ascii="仿宋" w:hAnsi="仿宋" w:eastAsia="仿宋" w:cs="仿宋"/>
          <w:b w:val="0"/>
          <w:bCs w:val="0"/>
          <w:color w:val="auto"/>
          <w:kern w:val="0"/>
          <w:sz w:val="24"/>
          <w:szCs w:val="24"/>
          <w:highlight w:val="none"/>
          <w:lang w:val="en-US" w:eastAsia="zh-CN" w:bidi="ar"/>
        </w:rPr>
        <w:t>制造的投标人，工程、服务类项目承接人为</w:t>
      </w:r>
      <w:r>
        <w:rPr>
          <w:rFonts w:hint="eastAsia" w:ascii="仿宋" w:hAnsi="仿宋" w:eastAsia="仿宋" w:cs="仿宋"/>
          <w:b/>
          <w:bCs/>
          <w:color w:val="auto"/>
          <w:kern w:val="0"/>
          <w:sz w:val="24"/>
          <w:szCs w:val="24"/>
          <w:highlight w:val="none"/>
          <w:lang w:val="en-US" w:eastAsia="zh-CN" w:bidi="ar"/>
        </w:rPr>
        <w:t>大型企业或中型企</w:t>
      </w:r>
      <w:r>
        <w:rPr>
          <w:rFonts w:hint="eastAsia" w:ascii="仿宋" w:hAnsi="仿宋" w:eastAsia="仿宋" w:cs="仿宋"/>
          <w:b w:val="0"/>
          <w:bCs w:val="0"/>
          <w:color w:val="auto"/>
          <w:kern w:val="0"/>
          <w:sz w:val="24"/>
          <w:szCs w:val="24"/>
          <w:highlight w:val="none"/>
          <w:lang w:val="en-US" w:eastAsia="zh-CN" w:bidi="ar"/>
        </w:rPr>
        <w:t>业的投标人，投标文件中除须提供《中小企业声明函》或《残疾人福利性单位声明函》或由省级以上监狱管理局、戒毒管理局（含新疆生产建设兵团）出具的属于监狱企业的证明文件，还须同时提供《分包意向协议》，如不按上述要求提供则</w:t>
      </w:r>
      <w:r>
        <w:rPr>
          <w:rFonts w:hint="eastAsia" w:ascii="仿宋" w:hAnsi="仿宋" w:eastAsia="仿宋" w:cs="仿宋"/>
          <w:b/>
          <w:bCs/>
          <w:color w:val="auto"/>
          <w:kern w:val="0"/>
          <w:sz w:val="24"/>
          <w:szCs w:val="24"/>
          <w:highlight w:val="none"/>
          <w:lang w:val="en-US" w:eastAsia="zh-CN" w:bidi="ar"/>
        </w:rPr>
        <w:t>投标无效，</w:t>
      </w:r>
      <w:r>
        <w:rPr>
          <w:rFonts w:hint="eastAsia" w:ascii="仿宋" w:hAnsi="仿宋" w:eastAsia="仿宋" w:cs="仿宋"/>
          <w:b w:val="0"/>
          <w:bCs w:val="0"/>
          <w:color w:val="auto"/>
          <w:kern w:val="0"/>
          <w:sz w:val="24"/>
          <w:szCs w:val="24"/>
          <w:highlight w:val="none"/>
          <w:lang w:val="en-US" w:eastAsia="zh-CN" w:bidi="ar"/>
        </w:rPr>
        <w:t>且建议在资格证明文件部分提供。 ②货物类项目所投货物全部属于</w:t>
      </w:r>
      <w:r>
        <w:rPr>
          <w:rFonts w:hint="eastAsia" w:ascii="仿宋" w:hAnsi="仿宋" w:eastAsia="仿宋" w:cs="仿宋"/>
          <w:b/>
          <w:bCs/>
          <w:color w:val="auto"/>
          <w:kern w:val="0"/>
          <w:sz w:val="24"/>
          <w:szCs w:val="24"/>
          <w:highlight w:val="none"/>
          <w:lang w:val="en-US" w:eastAsia="zh-CN" w:bidi="ar"/>
        </w:rPr>
        <w:t>小微企业</w:t>
      </w:r>
      <w:r>
        <w:rPr>
          <w:rFonts w:hint="eastAsia" w:ascii="仿宋" w:hAnsi="仿宋" w:eastAsia="仿宋" w:cs="仿宋"/>
          <w:b w:val="0"/>
          <w:bCs w:val="0"/>
          <w:color w:val="auto"/>
          <w:kern w:val="0"/>
          <w:sz w:val="24"/>
          <w:szCs w:val="24"/>
          <w:highlight w:val="none"/>
          <w:lang w:val="en-US" w:eastAsia="zh-CN" w:bidi="ar"/>
        </w:rPr>
        <w:t>制造的投标人，工程、服务类项目承接人为</w:t>
      </w:r>
      <w:r>
        <w:rPr>
          <w:rFonts w:hint="eastAsia" w:ascii="仿宋" w:hAnsi="仿宋" w:eastAsia="仿宋" w:cs="仿宋"/>
          <w:b/>
          <w:bCs/>
          <w:color w:val="auto"/>
          <w:kern w:val="0"/>
          <w:sz w:val="24"/>
          <w:szCs w:val="24"/>
          <w:highlight w:val="none"/>
          <w:lang w:val="en-US" w:eastAsia="zh-CN" w:bidi="ar"/>
        </w:rPr>
        <w:t>小微企业</w:t>
      </w:r>
      <w:r>
        <w:rPr>
          <w:rFonts w:hint="eastAsia" w:ascii="仿宋" w:hAnsi="仿宋" w:eastAsia="仿宋" w:cs="仿宋"/>
          <w:b w:val="0"/>
          <w:bCs w:val="0"/>
          <w:color w:val="auto"/>
          <w:kern w:val="0"/>
          <w:sz w:val="24"/>
          <w:szCs w:val="24"/>
          <w:highlight w:val="none"/>
          <w:lang w:val="en-US" w:eastAsia="zh-CN" w:bidi="ar"/>
        </w:rPr>
        <w:t>的投标人，投标文件中须提供《中小企业声明函》或《残疾人福利性单位声明函》或由省级以上监狱管理局、戒毒管理局（含新疆生产建设兵团）出具的属于监狱企业的证明文件，若分包须提供《分包意向协议》，如不按上述要求提供则</w:t>
      </w:r>
      <w:r>
        <w:rPr>
          <w:rFonts w:hint="eastAsia" w:ascii="仿宋" w:hAnsi="仿宋" w:eastAsia="仿宋" w:cs="仿宋"/>
          <w:b/>
          <w:bCs/>
          <w:color w:val="auto"/>
          <w:kern w:val="0"/>
          <w:sz w:val="24"/>
          <w:szCs w:val="24"/>
          <w:highlight w:val="none"/>
          <w:lang w:val="en-US" w:eastAsia="zh-CN" w:bidi="ar"/>
        </w:rPr>
        <w:t>投标无效，</w:t>
      </w:r>
      <w:r>
        <w:rPr>
          <w:rFonts w:hint="eastAsia" w:ascii="仿宋" w:hAnsi="仿宋" w:eastAsia="仿宋" w:cs="仿宋"/>
          <w:b w:val="0"/>
          <w:bCs w:val="0"/>
          <w:color w:val="auto"/>
          <w:kern w:val="0"/>
          <w:sz w:val="24"/>
          <w:szCs w:val="24"/>
          <w:highlight w:val="none"/>
          <w:lang w:val="en-US" w:eastAsia="zh-CN" w:bidi="ar"/>
        </w:rPr>
        <w:t>且建议在资格证明文件部分提供。</w:t>
      </w:r>
    </w:p>
    <w:p w14:paraId="074A9C30">
      <w:pPr>
        <w:keepNext w:val="0"/>
        <w:keepLines w:val="0"/>
        <w:pageBreakBefore w:val="0"/>
        <w:numPr>
          <w:ilvl w:val="0"/>
          <w:numId w:val="16"/>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如本项目（包）预留部分采购项目预算专门面向中小企业采购，允许供应商以联合体形式参加采购活动，</w:t>
      </w:r>
      <w:r>
        <w:rPr>
          <w:rFonts w:hint="eastAsia" w:ascii="仿宋" w:hAnsi="仿宋" w:eastAsia="仿宋" w:cs="仿宋"/>
          <w:b w:val="0"/>
          <w:bCs w:val="0"/>
          <w:color w:val="auto"/>
          <w:kern w:val="0"/>
          <w:sz w:val="24"/>
          <w:szCs w:val="24"/>
          <w:highlight w:val="none"/>
          <w:lang w:val="en-US" w:eastAsia="zh-CN" w:bidi="ar"/>
        </w:rPr>
        <w:t>①货物类项目所投货物中包含</w:t>
      </w:r>
      <w:r>
        <w:rPr>
          <w:rFonts w:hint="eastAsia" w:ascii="仿宋" w:hAnsi="仿宋" w:eastAsia="仿宋" w:cs="仿宋"/>
          <w:b/>
          <w:bCs/>
          <w:color w:val="auto"/>
          <w:kern w:val="0"/>
          <w:sz w:val="24"/>
          <w:szCs w:val="24"/>
          <w:highlight w:val="none"/>
          <w:lang w:val="en-US" w:eastAsia="zh-CN" w:bidi="ar"/>
        </w:rPr>
        <w:t>大型企业或中型企业</w:t>
      </w:r>
      <w:r>
        <w:rPr>
          <w:rFonts w:hint="eastAsia" w:ascii="仿宋" w:hAnsi="仿宋" w:eastAsia="仿宋" w:cs="仿宋"/>
          <w:b w:val="0"/>
          <w:bCs w:val="0"/>
          <w:color w:val="auto"/>
          <w:kern w:val="0"/>
          <w:sz w:val="24"/>
          <w:szCs w:val="24"/>
          <w:highlight w:val="none"/>
          <w:lang w:val="en-US" w:eastAsia="zh-CN" w:bidi="ar"/>
        </w:rPr>
        <w:t>制造的投标人，工程、服务类项目承接人为</w:t>
      </w:r>
      <w:r>
        <w:rPr>
          <w:rFonts w:hint="eastAsia" w:ascii="仿宋" w:hAnsi="仿宋" w:eastAsia="仿宋" w:cs="仿宋"/>
          <w:b/>
          <w:bCs/>
          <w:color w:val="auto"/>
          <w:kern w:val="0"/>
          <w:sz w:val="24"/>
          <w:szCs w:val="24"/>
          <w:highlight w:val="none"/>
          <w:lang w:val="en-US" w:eastAsia="zh-CN" w:bidi="ar"/>
        </w:rPr>
        <w:t>大型企业或中型企业</w:t>
      </w:r>
      <w:r>
        <w:rPr>
          <w:rFonts w:hint="eastAsia" w:ascii="仿宋" w:hAnsi="仿宋" w:eastAsia="仿宋" w:cs="仿宋"/>
          <w:b w:val="0"/>
          <w:bCs w:val="0"/>
          <w:color w:val="auto"/>
          <w:kern w:val="0"/>
          <w:sz w:val="24"/>
          <w:szCs w:val="24"/>
          <w:highlight w:val="none"/>
          <w:lang w:val="en-US" w:eastAsia="zh-CN" w:bidi="ar"/>
        </w:rPr>
        <w:t>的投标人，投标文件中除须提供《中小企业声明函》或《残疾人福利性单位声明函》或由省级以上监狱管理局、戒毒管理局（含新疆生产 建设兵团）出具的属于监狱企业的证明文件，还须同时提供《联合协议》，如不按上述要求提供则</w:t>
      </w:r>
      <w:r>
        <w:rPr>
          <w:rFonts w:hint="eastAsia" w:ascii="仿宋" w:hAnsi="仿宋" w:eastAsia="仿宋" w:cs="仿宋"/>
          <w:b/>
          <w:bCs/>
          <w:color w:val="auto"/>
          <w:kern w:val="0"/>
          <w:sz w:val="24"/>
          <w:szCs w:val="24"/>
          <w:highlight w:val="none"/>
          <w:lang w:val="en-US" w:eastAsia="zh-CN" w:bidi="ar"/>
        </w:rPr>
        <w:t>投标无效，</w:t>
      </w:r>
      <w:r>
        <w:rPr>
          <w:rFonts w:hint="eastAsia" w:ascii="仿宋" w:hAnsi="仿宋" w:eastAsia="仿宋" w:cs="仿宋"/>
          <w:b w:val="0"/>
          <w:bCs w:val="0"/>
          <w:color w:val="auto"/>
          <w:kern w:val="0"/>
          <w:sz w:val="24"/>
          <w:szCs w:val="24"/>
          <w:highlight w:val="none"/>
          <w:lang w:val="en-US" w:eastAsia="zh-CN" w:bidi="ar"/>
        </w:rPr>
        <w:t>且建议在资格证明文件部分提供。 ②货物类项目所投货物全部属于</w:t>
      </w:r>
      <w:r>
        <w:rPr>
          <w:rFonts w:hint="eastAsia" w:ascii="仿宋" w:hAnsi="仿宋" w:eastAsia="仿宋" w:cs="仿宋"/>
          <w:b/>
          <w:bCs/>
          <w:color w:val="auto"/>
          <w:kern w:val="0"/>
          <w:sz w:val="24"/>
          <w:szCs w:val="24"/>
          <w:highlight w:val="none"/>
          <w:lang w:val="en-US" w:eastAsia="zh-CN" w:bidi="ar"/>
        </w:rPr>
        <w:t>小微企业</w:t>
      </w:r>
      <w:r>
        <w:rPr>
          <w:rFonts w:hint="eastAsia" w:ascii="仿宋" w:hAnsi="仿宋" w:eastAsia="仿宋" w:cs="仿宋"/>
          <w:b w:val="0"/>
          <w:bCs w:val="0"/>
          <w:color w:val="auto"/>
          <w:kern w:val="0"/>
          <w:sz w:val="24"/>
          <w:szCs w:val="24"/>
          <w:highlight w:val="none"/>
          <w:lang w:val="en-US" w:eastAsia="zh-CN" w:bidi="ar"/>
        </w:rPr>
        <w:t>制造的投标人，工程、服务类项目承接人为</w:t>
      </w:r>
      <w:r>
        <w:rPr>
          <w:rFonts w:hint="eastAsia" w:ascii="仿宋" w:hAnsi="仿宋" w:eastAsia="仿宋" w:cs="仿宋"/>
          <w:b/>
          <w:bCs/>
          <w:color w:val="auto"/>
          <w:kern w:val="0"/>
          <w:sz w:val="24"/>
          <w:szCs w:val="24"/>
          <w:highlight w:val="none"/>
          <w:lang w:val="en-US" w:eastAsia="zh-CN" w:bidi="ar"/>
        </w:rPr>
        <w:t>小微企业</w:t>
      </w:r>
      <w:r>
        <w:rPr>
          <w:rFonts w:hint="eastAsia" w:ascii="仿宋" w:hAnsi="仿宋" w:eastAsia="仿宋" w:cs="仿宋"/>
          <w:b w:val="0"/>
          <w:bCs w:val="0"/>
          <w:color w:val="auto"/>
          <w:kern w:val="0"/>
          <w:sz w:val="24"/>
          <w:szCs w:val="24"/>
          <w:highlight w:val="none"/>
          <w:lang w:val="en-US" w:eastAsia="zh-CN" w:bidi="ar"/>
        </w:rPr>
        <w:t>的投标人，投标文件中须提供《中小企业声明函》或《残疾人福利性单位声明函》或由省级以上监狱管理局、戒毒管理局（含新疆生产 建设兵团）出具的属于监狱企业的证明文件，若为联合体投标还须同时提供《联合协议》，如不按上述要求提供则</w:t>
      </w:r>
      <w:r>
        <w:rPr>
          <w:rFonts w:hint="eastAsia" w:ascii="仿宋" w:hAnsi="仿宋" w:eastAsia="仿宋" w:cs="仿宋"/>
          <w:b/>
          <w:bCs/>
          <w:color w:val="auto"/>
          <w:kern w:val="0"/>
          <w:sz w:val="24"/>
          <w:szCs w:val="24"/>
          <w:highlight w:val="none"/>
          <w:lang w:val="en-US" w:eastAsia="zh-CN" w:bidi="ar"/>
        </w:rPr>
        <w:t>投标无效，</w:t>
      </w:r>
      <w:r>
        <w:rPr>
          <w:rFonts w:hint="eastAsia" w:ascii="仿宋" w:hAnsi="仿宋" w:eastAsia="仿宋" w:cs="仿宋"/>
          <w:b w:val="0"/>
          <w:bCs w:val="0"/>
          <w:color w:val="auto"/>
          <w:kern w:val="0"/>
          <w:sz w:val="24"/>
          <w:szCs w:val="24"/>
          <w:highlight w:val="none"/>
          <w:lang w:val="en-US" w:eastAsia="zh-CN" w:bidi="ar"/>
        </w:rPr>
        <w:t>且建议在资格证明文件部分提供。</w:t>
      </w:r>
    </w:p>
    <w:p w14:paraId="51A59E3C">
      <w:pPr>
        <w:keepNext w:val="0"/>
        <w:keepLines w:val="0"/>
        <w:pageBreakBefore w:val="0"/>
        <w:numPr>
          <w:ilvl w:val="0"/>
          <w:numId w:val="16"/>
        </w:numPr>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 xml:space="preserve">中小企业声明函填写注意事项 </w:t>
      </w:r>
    </w:p>
    <w:p w14:paraId="79E13F86">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 xml:space="preserve">a）中小企业参加政府采购活动，应当出具此格式文件。《中小企业声明函》由参加政府采购活动的投标人出具。联合体投标的，《中小企业声明函》由牵头人出具。 </w:t>
      </w:r>
    </w:p>
    <w:p w14:paraId="7E405ED2">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b）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ACCB5CA">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 xml:space="preserve">c）对于多标的的采购项目，供应商应充分、准确地了解所投产品制造企业、提供服务的承接企业、工程承接企业信息。对相关情况了解不清楚的，不建议填报本声明函。 </w:t>
      </w:r>
    </w:p>
    <w:p w14:paraId="4CC27C7A">
      <w:pPr>
        <w:keepNext w:val="0"/>
        <w:keepLines w:val="0"/>
        <w:pageBreakBefore w:val="0"/>
        <w:numPr>
          <w:ilvl w:val="0"/>
          <w:numId w:val="16"/>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温馨提示：</w:t>
      </w:r>
      <w:r>
        <w:rPr>
          <w:rFonts w:hint="eastAsia" w:ascii="仿宋" w:hAnsi="仿宋" w:eastAsia="仿宋" w:cs="仿宋"/>
          <w:b w:val="0"/>
          <w:bCs w:val="0"/>
          <w:color w:val="auto"/>
          <w:kern w:val="0"/>
          <w:sz w:val="24"/>
          <w:szCs w:val="24"/>
          <w:highlight w:val="none"/>
          <w:lang w:val="en-US" w:eastAsia="zh-CN" w:bidi="ar"/>
        </w:rPr>
        <w:t>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前附表》，如在该程序中未找到本招标文件规定的中小企业划分标准所属行业，则按照《关于印发中小企业划型标准规定的通知（工信部联企业﹝2011﹞300 号）》及本招标文件规定的中小企业划分标准所属行业执行。</w:t>
      </w:r>
    </w:p>
    <w:p w14:paraId="36B7B3D8">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4BB58AE0">
      <w:pPr>
        <w:pStyle w:val="23"/>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000000"/>
          <w:spacing w:val="0"/>
          <w:sz w:val="32"/>
          <w:szCs w:val="32"/>
          <w:highlight w:val="none"/>
          <w:lang w:val="en-US" w:eastAsia="zh-CN"/>
        </w:rPr>
      </w:pPr>
      <w:r>
        <w:rPr>
          <w:rStyle w:val="30"/>
          <w:rFonts w:hint="eastAsia" w:ascii="仿宋" w:hAnsi="仿宋" w:eastAsia="仿宋" w:cs="仿宋"/>
          <w:i w:val="0"/>
          <w:iCs w:val="0"/>
          <w:caps w:val="0"/>
          <w:color w:val="000000"/>
          <w:spacing w:val="0"/>
          <w:sz w:val="32"/>
          <w:szCs w:val="32"/>
          <w:highlight w:val="none"/>
        </w:rPr>
        <w:t>中小企业声明函</w:t>
      </w:r>
      <w:r>
        <w:rPr>
          <w:rStyle w:val="30"/>
          <w:rFonts w:hint="eastAsia" w:ascii="仿宋" w:hAnsi="仿宋" w:eastAsia="仿宋" w:cs="仿宋"/>
          <w:i w:val="0"/>
          <w:iCs w:val="0"/>
          <w:caps w:val="0"/>
          <w:color w:val="000000"/>
          <w:spacing w:val="0"/>
          <w:sz w:val="32"/>
          <w:szCs w:val="32"/>
          <w:highlight w:val="none"/>
          <w:lang w:eastAsia="zh-CN"/>
        </w:rPr>
        <w:t>（</w:t>
      </w:r>
      <w:r>
        <w:rPr>
          <w:rStyle w:val="30"/>
          <w:rFonts w:hint="eastAsia" w:ascii="仿宋" w:hAnsi="仿宋" w:eastAsia="仿宋" w:cs="仿宋"/>
          <w:i w:val="0"/>
          <w:iCs w:val="0"/>
          <w:caps w:val="0"/>
          <w:color w:val="000000"/>
          <w:spacing w:val="0"/>
          <w:sz w:val="32"/>
          <w:szCs w:val="32"/>
          <w:highlight w:val="none"/>
        </w:rPr>
        <w:t>货物</w:t>
      </w:r>
      <w:r>
        <w:rPr>
          <w:rStyle w:val="30"/>
          <w:rFonts w:hint="eastAsia" w:ascii="仿宋" w:hAnsi="仿宋" w:eastAsia="仿宋" w:cs="仿宋"/>
          <w:i w:val="0"/>
          <w:iCs w:val="0"/>
          <w:caps w:val="0"/>
          <w:color w:val="000000"/>
          <w:spacing w:val="0"/>
          <w:sz w:val="32"/>
          <w:szCs w:val="32"/>
          <w:highlight w:val="none"/>
          <w:lang w:eastAsia="zh-CN"/>
        </w:rPr>
        <w:t>）</w:t>
      </w:r>
    </w:p>
    <w:p w14:paraId="3A782EA7">
      <w:pPr>
        <w:pStyle w:val="23"/>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000000"/>
          <w:spacing w:val="0"/>
          <w:sz w:val="27"/>
          <w:szCs w:val="27"/>
          <w:highlight w:val="none"/>
        </w:rPr>
      </w:pPr>
      <w:r>
        <w:rPr>
          <w:rFonts w:hint="eastAsia" w:ascii="仿宋" w:hAnsi="仿宋" w:eastAsia="仿宋" w:cs="仿宋"/>
          <w:i w:val="0"/>
          <w:iCs w:val="0"/>
          <w:caps w:val="0"/>
          <w:color w:val="000000"/>
          <w:spacing w:val="0"/>
          <w:sz w:val="27"/>
          <w:szCs w:val="27"/>
          <w:highlight w:val="none"/>
        </w:rPr>
        <w:t> </w:t>
      </w:r>
    </w:p>
    <w:p w14:paraId="64BAD655">
      <w:pPr>
        <w:pStyle w:val="23"/>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720" w:firstLineChars="30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本公司（联合体）郑重声明，根据《政府采购促进中小企业发展管理办法》（财库〔2020〕[2020]46号）的规定，本公司（联合体）参加</w:t>
      </w:r>
      <w:r>
        <w:rPr>
          <w:rFonts w:hint="eastAsia" w:ascii="仿宋" w:hAnsi="仿宋" w:eastAsia="仿宋" w:cs="仿宋"/>
          <w:i/>
          <w:iCs/>
          <w:caps w:val="0"/>
          <w:color w:val="000000"/>
          <w:spacing w:val="0"/>
          <w:sz w:val="24"/>
          <w:szCs w:val="24"/>
          <w:highlight w:val="none"/>
          <w:u w:val="single"/>
        </w:rPr>
        <w:t>（单位名称）</w:t>
      </w:r>
      <w:r>
        <w:rPr>
          <w:rFonts w:hint="eastAsia" w:ascii="仿宋" w:hAnsi="仿宋" w:eastAsia="仿宋" w:cs="仿宋"/>
          <w:i w:val="0"/>
          <w:iCs w:val="0"/>
          <w:caps w:val="0"/>
          <w:color w:val="000000"/>
          <w:spacing w:val="0"/>
          <w:sz w:val="24"/>
          <w:szCs w:val="24"/>
          <w:highlight w:val="none"/>
        </w:rPr>
        <w:t>的</w:t>
      </w:r>
      <w:r>
        <w:rPr>
          <w:rFonts w:hint="eastAsia" w:ascii="仿宋" w:hAnsi="仿宋" w:eastAsia="仿宋" w:cs="仿宋"/>
          <w:i/>
          <w:iCs/>
          <w:caps w:val="0"/>
          <w:color w:val="000000"/>
          <w:spacing w:val="0"/>
          <w:sz w:val="24"/>
          <w:szCs w:val="24"/>
          <w:highlight w:val="none"/>
          <w:u w:val="single"/>
        </w:rPr>
        <w:t>（项目名称）</w:t>
      </w:r>
      <w:r>
        <w:rPr>
          <w:rFonts w:hint="eastAsia" w:ascii="仿宋" w:hAnsi="仿宋" w:eastAsia="仿宋" w:cs="仿宋"/>
          <w:i w:val="0"/>
          <w:iCs w:val="0"/>
          <w:caps w:val="0"/>
          <w:color w:val="000000"/>
          <w:spacing w:val="0"/>
          <w:sz w:val="24"/>
          <w:szCs w:val="24"/>
          <w:highlight w:val="none"/>
        </w:rPr>
        <w:t>采购活动，提供的货物全部由符合政策要求的中小企业制造。相关企业（含联合体中的中小企业、签订分包意向协议的中小企业）的具体情况如下：</w:t>
      </w:r>
    </w:p>
    <w:p w14:paraId="6E891471">
      <w:pPr>
        <w:pStyle w:val="23"/>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1.</w:t>
      </w:r>
      <w:r>
        <w:rPr>
          <w:rFonts w:hint="eastAsia" w:ascii="仿宋" w:hAnsi="仿宋" w:eastAsia="仿宋" w:cs="仿宋"/>
          <w:i/>
          <w:iCs/>
          <w:caps w:val="0"/>
          <w:color w:val="000000"/>
          <w:spacing w:val="0"/>
          <w:sz w:val="24"/>
          <w:szCs w:val="24"/>
          <w:highlight w:val="none"/>
          <w:u w:val="single"/>
        </w:rPr>
        <w:t>（标的名称）</w:t>
      </w:r>
      <w:r>
        <w:rPr>
          <w:rFonts w:hint="eastAsia" w:ascii="仿宋" w:hAnsi="仿宋" w:eastAsia="仿宋" w:cs="仿宋"/>
          <w:i w:val="0"/>
          <w:iCs w:val="0"/>
          <w:caps w:val="0"/>
          <w:color w:val="000000"/>
          <w:spacing w:val="0"/>
          <w:sz w:val="24"/>
          <w:szCs w:val="24"/>
          <w:highlight w:val="none"/>
        </w:rPr>
        <w:t>，属于</w:t>
      </w:r>
      <w:r>
        <w:rPr>
          <w:rFonts w:hint="eastAsia" w:ascii="仿宋" w:hAnsi="仿宋" w:eastAsia="仿宋" w:cs="仿宋"/>
          <w:i/>
          <w:iCs/>
          <w:caps w:val="0"/>
          <w:color w:val="000000"/>
          <w:spacing w:val="0"/>
          <w:sz w:val="24"/>
          <w:szCs w:val="24"/>
          <w:highlight w:val="none"/>
          <w:u w:val="single"/>
        </w:rPr>
        <w:t>（采购文件中明确的所属行业）</w:t>
      </w:r>
      <w:r>
        <w:rPr>
          <w:rFonts w:hint="eastAsia" w:ascii="仿宋" w:hAnsi="仿宋" w:eastAsia="仿宋" w:cs="仿宋"/>
          <w:i w:val="0"/>
          <w:iCs w:val="0"/>
          <w:caps w:val="0"/>
          <w:color w:val="000000"/>
          <w:spacing w:val="0"/>
          <w:sz w:val="24"/>
          <w:szCs w:val="24"/>
          <w:highlight w:val="none"/>
        </w:rPr>
        <w:t>；制造商为</w:t>
      </w:r>
      <w:r>
        <w:rPr>
          <w:rFonts w:hint="eastAsia" w:ascii="仿宋" w:hAnsi="仿宋" w:eastAsia="仿宋" w:cs="仿宋"/>
          <w:i/>
          <w:iCs/>
          <w:caps w:val="0"/>
          <w:color w:val="000000"/>
          <w:spacing w:val="0"/>
          <w:sz w:val="24"/>
          <w:szCs w:val="24"/>
          <w:highlight w:val="none"/>
          <w:u w:val="single"/>
        </w:rPr>
        <w:t>（企业名称）</w:t>
      </w:r>
      <w:r>
        <w:rPr>
          <w:rFonts w:hint="eastAsia" w:ascii="仿宋" w:hAnsi="仿宋" w:eastAsia="仿宋" w:cs="仿宋"/>
          <w:i w:val="0"/>
          <w:iCs w:val="0"/>
          <w:caps w:val="0"/>
          <w:color w:val="000000"/>
          <w:spacing w:val="0"/>
          <w:sz w:val="24"/>
          <w:szCs w:val="24"/>
          <w:highlight w:val="none"/>
        </w:rPr>
        <w:t>，从业人员</w:t>
      </w:r>
      <w:r>
        <w:rPr>
          <w:rFonts w:hint="eastAsia" w:ascii="仿宋" w:hAnsi="仿宋" w:eastAsia="仿宋" w:cs="仿宋"/>
          <w:i w:val="0"/>
          <w:iCs w:val="0"/>
          <w:caps w:val="0"/>
          <w:color w:val="000000"/>
          <w:spacing w:val="0"/>
          <w:sz w:val="24"/>
          <w:szCs w:val="24"/>
          <w:highlight w:val="none"/>
          <w:u w:val="single"/>
          <w:lang w:val="en-US" w:eastAsia="zh-CN"/>
        </w:rPr>
        <w:t xml:space="preserve">      </w:t>
      </w:r>
      <w:r>
        <w:rPr>
          <w:rFonts w:hint="eastAsia" w:ascii="仿宋" w:hAnsi="仿宋" w:eastAsia="仿宋" w:cs="仿宋"/>
          <w:i w:val="0"/>
          <w:iCs w:val="0"/>
          <w:caps w:val="0"/>
          <w:color w:val="000000"/>
          <w:spacing w:val="0"/>
          <w:sz w:val="24"/>
          <w:szCs w:val="24"/>
          <w:highlight w:val="none"/>
        </w:rPr>
        <w:t>人，营业收入为</w:t>
      </w:r>
      <w:r>
        <w:rPr>
          <w:rFonts w:hint="eastAsia" w:ascii="仿宋" w:hAnsi="仿宋" w:eastAsia="仿宋" w:cs="仿宋"/>
          <w:i w:val="0"/>
          <w:iCs w:val="0"/>
          <w:caps w:val="0"/>
          <w:color w:val="000000"/>
          <w:spacing w:val="0"/>
          <w:sz w:val="24"/>
          <w:szCs w:val="24"/>
          <w:highlight w:val="none"/>
          <w:u w:val="single"/>
          <w:lang w:val="en-US" w:eastAsia="zh-CN"/>
        </w:rPr>
        <w:t xml:space="preserve">       </w:t>
      </w:r>
      <w:r>
        <w:rPr>
          <w:rFonts w:hint="eastAsia" w:ascii="仿宋" w:hAnsi="仿宋" w:eastAsia="仿宋" w:cs="仿宋"/>
          <w:i w:val="0"/>
          <w:iCs w:val="0"/>
          <w:caps w:val="0"/>
          <w:color w:val="000000"/>
          <w:spacing w:val="0"/>
          <w:sz w:val="24"/>
          <w:szCs w:val="24"/>
          <w:highlight w:val="none"/>
        </w:rPr>
        <w:t> 万元，资产总额为</w:t>
      </w:r>
      <w:r>
        <w:rPr>
          <w:rFonts w:hint="eastAsia" w:ascii="仿宋" w:hAnsi="仿宋" w:eastAsia="仿宋" w:cs="仿宋"/>
          <w:i w:val="0"/>
          <w:iCs w:val="0"/>
          <w:caps w:val="0"/>
          <w:color w:val="000000"/>
          <w:spacing w:val="0"/>
          <w:sz w:val="24"/>
          <w:szCs w:val="24"/>
          <w:highlight w:val="none"/>
          <w:u w:val="single"/>
          <w:lang w:val="en-US" w:eastAsia="zh-CN"/>
        </w:rPr>
        <w:t xml:space="preserve">       </w:t>
      </w:r>
      <w:r>
        <w:rPr>
          <w:rFonts w:hint="eastAsia" w:ascii="仿宋" w:hAnsi="仿宋" w:eastAsia="仿宋" w:cs="仿宋"/>
          <w:i w:val="0"/>
          <w:iCs w:val="0"/>
          <w:caps w:val="0"/>
          <w:color w:val="000000"/>
          <w:spacing w:val="0"/>
          <w:sz w:val="24"/>
          <w:szCs w:val="24"/>
          <w:highlight w:val="none"/>
        </w:rPr>
        <w:t> 万元，属于</w:t>
      </w:r>
      <w:r>
        <w:rPr>
          <w:rFonts w:hint="eastAsia" w:ascii="仿宋" w:hAnsi="仿宋" w:eastAsia="仿宋" w:cs="仿宋"/>
          <w:i/>
          <w:iCs/>
          <w:caps w:val="0"/>
          <w:color w:val="000000"/>
          <w:spacing w:val="0"/>
          <w:sz w:val="24"/>
          <w:szCs w:val="24"/>
          <w:highlight w:val="none"/>
          <w:u w:val="single"/>
        </w:rPr>
        <w:t>（中型企业、小型企业、微型企业）</w:t>
      </w:r>
      <w:r>
        <w:rPr>
          <w:rFonts w:hint="eastAsia" w:ascii="仿宋" w:hAnsi="仿宋" w:eastAsia="仿宋" w:cs="仿宋"/>
          <w:i w:val="0"/>
          <w:iCs w:val="0"/>
          <w:caps w:val="0"/>
          <w:color w:val="000000"/>
          <w:spacing w:val="0"/>
          <w:sz w:val="24"/>
          <w:szCs w:val="24"/>
          <w:highlight w:val="none"/>
        </w:rPr>
        <w:t>；</w:t>
      </w:r>
    </w:p>
    <w:p w14:paraId="0151C68A">
      <w:pPr>
        <w:pStyle w:val="23"/>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2.</w:t>
      </w:r>
      <w:r>
        <w:rPr>
          <w:rFonts w:hint="eastAsia" w:ascii="仿宋" w:hAnsi="仿宋" w:eastAsia="仿宋" w:cs="仿宋"/>
          <w:i/>
          <w:iCs/>
          <w:caps w:val="0"/>
          <w:color w:val="000000"/>
          <w:spacing w:val="0"/>
          <w:sz w:val="24"/>
          <w:szCs w:val="24"/>
          <w:highlight w:val="none"/>
          <w:u w:val="single"/>
        </w:rPr>
        <w:t>（标的名称）</w:t>
      </w:r>
      <w:r>
        <w:rPr>
          <w:rFonts w:hint="eastAsia" w:ascii="仿宋" w:hAnsi="仿宋" w:eastAsia="仿宋" w:cs="仿宋"/>
          <w:i w:val="0"/>
          <w:iCs w:val="0"/>
          <w:caps w:val="0"/>
          <w:color w:val="000000"/>
          <w:spacing w:val="0"/>
          <w:sz w:val="24"/>
          <w:szCs w:val="24"/>
          <w:highlight w:val="none"/>
        </w:rPr>
        <w:t>，属于</w:t>
      </w:r>
      <w:r>
        <w:rPr>
          <w:rFonts w:hint="eastAsia" w:ascii="仿宋" w:hAnsi="仿宋" w:eastAsia="仿宋" w:cs="仿宋"/>
          <w:i/>
          <w:iCs/>
          <w:caps w:val="0"/>
          <w:color w:val="000000"/>
          <w:spacing w:val="0"/>
          <w:sz w:val="24"/>
          <w:szCs w:val="24"/>
          <w:highlight w:val="none"/>
          <w:u w:val="single"/>
        </w:rPr>
        <w:t>（采购文件中明确的所属行业）</w:t>
      </w:r>
      <w:r>
        <w:rPr>
          <w:rFonts w:hint="eastAsia" w:ascii="仿宋" w:hAnsi="仿宋" w:eastAsia="仿宋" w:cs="仿宋"/>
          <w:i w:val="0"/>
          <w:iCs w:val="0"/>
          <w:caps w:val="0"/>
          <w:color w:val="000000"/>
          <w:spacing w:val="0"/>
          <w:sz w:val="24"/>
          <w:szCs w:val="24"/>
          <w:highlight w:val="none"/>
        </w:rPr>
        <w:t>；制造商为</w:t>
      </w:r>
      <w:r>
        <w:rPr>
          <w:rFonts w:hint="eastAsia" w:ascii="仿宋" w:hAnsi="仿宋" w:eastAsia="仿宋" w:cs="仿宋"/>
          <w:i/>
          <w:iCs/>
          <w:caps w:val="0"/>
          <w:color w:val="000000"/>
          <w:spacing w:val="0"/>
          <w:sz w:val="24"/>
          <w:szCs w:val="24"/>
          <w:highlight w:val="none"/>
          <w:u w:val="single"/>
        </w:rPr>
        <w:t>（企业名称）</w:t>
      </w:r>
      <w:r>
        <w:rPr>
          <w:rFonts w:hint="eastAsia" w:ascii="仿宋" w:hAnsi="仿宋" w:eastAsia="仿宋" w:cs="仿宋"/>
          <w:i w:val="0"/>
          <w:iCs w:val="0"/>
          <w:caps w:val="0"/>
          <w:color w:val="000000"/>
          <w:spacing w:val="0"/>
          <w:sz w:val="24"/>
          <w:szCs w:val="24"/>
          <w:highlight w:val="none"/>
        </w:rPr>
        <w:t>，从业人员</w:t>
      </w:r>
      <w:r>
        <w:rPr>
          <w:rFonts w:hint="eastAsia" w:ascii="仿宋" w:hAnsi="仿宋" w:eastAsia="仿宋" w:cs="仿宋"/>
          <w:i w:val="0"/>
          <w:iCs w:val="0"/>
          <w:caps w:val="0"/>
          <w:color w:val="000000"/>
          <w:spacing w:val="0"/>
          <w:sz w:val="24"/>
          <w:szCs w:val="24"/>
          <w:highlight w:val="none"/>
          <w:u w:val="single"/>
          <w:lang w:val="en-US" w:eastAsia="zh-CN"/>
        </w:rPr>
        <w:t xml:space="preserve">      </w:t>
      </w:r>
      <w:r>
        <w:rPr>
          <w:rFonts w:hint="eastAsia" w:ascii="仿宋" w:hAnsi="仿宋" w:eastAsia="仿宋" w:cs="仿宋"/>
          <w:i w:val="0"/>
          <w:iCs w:val="0"/>
          <w:caps w:val="0"/>
          <w:color w:val="000000"/>
          <w:spacing w:val="0"/>
          <w:sz w:val="24"/>
          <w:szCs w:val="24"/>
          <w:highlight w:val="none"/>
        </w:rPr>
        <w:t>人，营业收入为</w:t>
      </w:r>
      <w:r>
        <w:rPr>
          <w:rFonts w:hint="eastAsia" w:ascii="仿宋" w:hAnsi="仿宋" w:eastAsia="仿宋" w:cs="仿宋"/>
          <w:i w:val="0"/>
          <w:iCs w:val="0"/>
          <w:caps w:val="0"/>
          <w:color w:val="000000"/>
          <w:spacing w:val="0"/>
          <w:sz w:val="24"/>
          <w:szCs w:val="24"/>
          <w:highlight w:val="none"/>
          <w:u w:val="single"/>
          <w:lang w:val="en-US" w:eastAsia="zh-CN"/>
        </w:rPr>
        <w:t xml:space="preserve">       </w:t>
      </w:r>
      <w:r>
        <w:rPr>
          <w:rFonts w:hint="eastAsia" w:ascii="仿宋" w:hAnsi="仿宋" w:eastAsia="仿宋" w:cs="仿宋"/>
          <w:i w:val="0"/>
          <w:iCs w:val="0"/>
          <w:caps w:val="0"/>
          <w:color w:val="000000"/>
          <w:spacing w:val="0"/>
          <w:sz w:val="24"/>
          <w:szCs w:val="24"/>
          <w:highlight w:val="none"/>
        </w:rPr>
        <w:t> 万元，资产总额为</w:t>
      </w:r>
      <w:r>
        <w:rPr>
          <w:rFonts w:hint="eastAsia" w:ascii="仿宋" w:hAnsi="仿宋" w:eastAsia="仿宋" w:cs="仿宋"/>
          <w:i w:val="0"/>
          <w:iCs w:val="0"/>
          <w:caps w:val="0"/>
          <w:color w:val="000000"/>
          <w:spacing w:val="0"/>
          <w:sz w:val="24"/>
          <w:szCs w:val="24"/>
          <w:highlight w:val="none"/>
          <w:u w:val="single"/>
          <w:lang w:val="en-US" w:eastAsia="zh-CN"/>
        </w:rPr>
        <w:t xml:space="preserve">       </w:t>
      </w:r>
      <w:r>
        <w:rPr>
          <w:rFonts w:hint="eastAsia" w:ascii="仿宋" w:hAnsi="仿宋" w:eastAsia="仿宋" w:cs="仿宋"/>
          <w:i w:val="0"/>
          <w:iCs w:val="0"/>
          <w:caps w:val="0"/>
          <w:color w:val="000000"/>
          <w:spacing w:val="0"/>
          <w:sz w:val="24"/>
          <w:szCs w:val="24"/>
          <w:highlight w:val="none"/>
        </w:rPr>
        <w:t> 万元，属于</w:t>
      </w:r>
      <w:r>
        <w:rPr>
          <w:rFonts w:hint="eastAsia" w:ascii="仿宋" w:hAnsi="仿宋" w:eastAsia="仿宋" w:cs="仿宋"/>
          <w:i/>
          <w:iCs/>
          <w:caps w:val="0"/>
          <w:color w:val="000000"/>
          <w:spacing w:val="0"/>
          <w:sz w:val="24"/>
          <w:szCs w:val="24"/>
          <w:highlight w:val="none"/>
          <w:u w:val="single"/>
        </w:rPr>
        <w:t>（中型企业、小型企业、微型企业）</w:t>
      </w:r>
      <w:r>
        <w:rPr>
          <w:rFonts w:hint="eastAsia" w:ascii="仿宋" w:hAnsi="仿宋" w:eastAsia="仿宋" w:cs="仿宋"/>
          <w:i w:val="0"/>
          <w:iCs w:val="0"/>
          <w:caps w:val="0"/>
          <w:color w:val="000000"/>
          <w:spacing w:val="0"/>
          <w:sz w:val="24"/>
          <w:szCs w:val="24"/>
          <w:highlight w:val="none"/>
        </w:rPr>
        <w:t>；</w:t>
      </w:r>
    </w:p>
    <w:p w14:paraId="58074D95">
      <w:pPr>
        <w:pStyle w:val="23"/>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w:t>
      </w:r>
    </w:p>
    <w:p w14:paraId="343F93DE">
      <w:pPr>
        <w:pStyle w:val="23"/>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以上企业，不属于大企业的分支机构，不存在控股股东为大企业的情形，也不存在与大企业的负责人为同一人的情形。</w:t>
      </w:r>
    </w:p>
    <w:p w14:paraId="5A72170D">
      <w:pPr>
        <w:pStyle w:val="23"/>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本企业对上述声明内容的真实性负责。如有虚假，将依法承担相应责任。</w:t>
      </w:r>
    </w:p>
    <w:p w14:paraId="7C17D0A4">
      <w:pPr>
        <w:pStyle w:val="23"/>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 </w:t>
      </w:r>
    </w:p>
    <w:p w14:paraId="5DFC7086">
      <w:pPr>
        <w:pStyle w:val="23"/>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000000"/>
          <w:spacing w:val="0"/>
          <w:sz w:val="24"/>
          <w:szCs w:val="24"/>
          <w:highlight w:val="none"/>
          <w:u w:val="single"/>
          <w:lang w:val="en-US" w:eastAsia="zh-CN"/>
        </w:rPr>
      </w:pPr>
      <w:r>
        <w:rPr>
          <w:rFonts w:hint="eastAsia" w:ascii="仿宋" w:hAnsi="仿宋" w:eastAsia="仿宋" w:cs="仿宋"/>
          <w:i w:val="0"/>
          <w:iCs w:val="0"/>
          <w:caps w:val="0"/>
          <w:color w:val="000000"/>
          <w:spacing w:val="0"/>
          <w:sz w:val="24"/>
          <w:szCs w:val="24"/>
          <w:highlight w:val="none"/>
          <w:lang w:val="en-US" w:eastAsia="zh-CN"/>
        </w:rPr>
        <w:t xml:space="preserve">           </w:t>
      </w:r>
      <w:r>
        <w:rPr>
          <w:rFonts w:hint="eastAsia" w:ascii="仿宋" w:hAnsi="仿宋" w:eastAsia="仿宋" w:cs="仿宋"/>
          <w:i w:val="0"/>
          <w:iCs w:val="0"/>
          <w:caps w:val="0"/>
          <w:color w:val="000000"/>
          <w:spacing w:val="0"/>
          <w:sz w:val="24"/>
          <w:szCs w:val="24"/>
          <w:highlight w:val="none"/>
        </w:rPr>
        <w:t>企业名称（</w:t>
      </w:r>
      <w:r>
        <w:rPr>
          <w:rFonts w:hint="eastAsia" w:ascii="仿宋" w:hAnsi="仿宋" w:eastAsia="仿宋" w:cs="仿宋"/>
          <w:sz w:val="24"/>
          <w:highlight w:val="none"/>
          <w:lang w:val="en-US" w:eastAsia="zh-CN"/>
        </w:rPr>
        <w:t>盖章</w:t>
      </w:r>
      <w:r>
        <w:rPr>
          <w:rFonts w:hint="eastAsia" w:ascii="仿宋" w:hAnsi="仿宋" w:eastAsia="仿宋" w:cs="仿宋"/>
          <w:i w:val="0"/>
          <w:iCs w:val="0"/>
          <w:caps w:val="0"/>
          <w:color w:val="000000"/>
          <w:spacing w:val="0"/>
          <w:sz w:val="24"/>
          <w:szCs w:val="24"/>
          <w:highlight w:val="none"/>
        </w:rPr>
        <w:t>）：</w:t>
      </w:r>
      <w:r>
        <w:rPr>
          <w:rFonts w:hint="eastAsia" w:ascii="仿宋" w:hAnsi="仿宋" w:eastAsia="仿宋" w:cs="仿宋"/>
          <w:i w:val="0"/>
          <w:iCs w:val="0"/>
          <w:caps w:val="0"/>
          <w:color w:val="000000"/>
          <w:spacing w:val="0"/>
          <w:sz w:val="24"/>
          <w:szCs w:val="24"/>
          <w:highlight w:val="none"/>
          <w:u w:val="single"/>
          <w:lang w:val="en-US" w:eastAsia="zh-CN"/>
        </w:rPr>
        <w:t xml:space="preserve">          </w:t>
      </w:r>
    </w:p>
    <w:p w14:paraId="496417CC">
      <w:pPr>
        <w:pStyle w:val="23"/>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5520" w:firstLineChars="2300"/>
        <w:jc w:val="both"/>
        <w:textAlignment w:val="auto"/>
        <w:rPr>
          <w:rFonts w:hint="eastAsia" w:ascii="仿宋" w:hAnsi="仿宋" w:eastAsia="仿宋" w:cs="仿宋"/>
          <w:i w:val="0"/>
          <w:iCs w:val="0"/>
          <w:caps w:val="0"/>
          <w:color w:val="000000"/>
          <w:spacing w:val="0"/>
          <w:sz w:val="27"/>
          <w:szCs w:val="27"/>
          <w:highlight w:val="none"/>
          <w:u w:val="single"/>
          <w:lang w:val="en-US" w:eastAsia="zh-CN"/>
        </w:rPr>
      </w:pPr>
      <w:r>
        <w:rPr>
          <w:rFonts w:hint="eastAsia" w:ascii="仿宋" w:hAnsi="仿宋" w:eastAsia="仿宋" w:cs="仿宋"/>
          <w:i w:val="0"/>
          <w:iCs w:val="0"/>
          <w:caps w:val="0"/>
          <w:color w:val="000000"/>
          <w:spacing w:val="0"/>
          <w:sz w:val="24"/>
          <w:szCs w:val="24"/>
          <w:highlight w:val="none"/>
        </w:rPr>
        <w:t>日期：</w:t>
      </w:r>
      <w:r>
        <w:rPr>
          <w:rFonts w:hint="eastAsia" w:ascii="仿宋" w:hAnsi="仿宋" w:eastAsia="仿宋" w:cs="仿宋"/>
          <w:i w:val="0"/>
          <w:iCs w:val="0"/>
          <w:caps w:val="0"/>
          <w:color w:val="000000"/>
          <w:spacing w:val="0"/>
          <w:sz w:val="24"/>
          <w:szCs w:val="24"/>
          <w:highlight w:val="none"/>
          <w:u w:val="single"/>
          <w:lang w:val="en-US" w:eastAsia="zh-CN"/>
        </w:rPr>
        <w:t xml:space="preserve">         </w:t>
      </w:r>
    </w:p>
    <w:p w14:paraId="68F51C4F">
      <w:pPr>
        <w:rPr>
          <w:rFonts w:hint="eastAsia" w:ascii="仿宋" w:hAnsi="仿宋" w:eastAsia="仿宋" w:cs="仿宋"/>
          <w:b w:val="0"/>
          <w:bCs w:val="0"/>
          <w:color w:val="000000"/>
          <w:kern w:val="0"/>
          <w:sz w:val="21"/>
          <w:szCs w:val="21"/>
          <w:highlight w:val="none"/>
          <w:lang w:val="en-US" w:eastAsia="zh-CN" w:bidi="ar"/>
        </w:rPr>
      </w:pPr>
    </w:p>
    <w:p w14:paraId="20DF2620">
      <w:pPr>
        <w:rPr>
          <w:rFonts w:hint="eastAsia" w:ascii="仿宋" w:hAnsi="仿宋" w:eastAsia="仿宋" w:cs="仿宋"/>
          <w:b w:val="0"/>
          <w:bCs w:val="0"/>
          <w:color w:val="000000"/>
          <w:kern w:val="0"/>
          <w:sz w:val="21"/>
          <w:szCs w:val="21"/>
          <w:highlight w:val="none"/>
          <w:lang w:val="en-US" w:eastAsia="zh-CN" w:bidi="ar"/>
        </w:rPr>
      </w:pPr>
    </w:p>
    <w:p w14:paraId="3B14D9C3">
      <w:pPr>
        <w:rPr>
          <w:rFonts w:hint="eastAsia" w:ascii="仿宋" w:hAnsi="仿宋" w:eastAsia="仿宋" w:cs="仿宋"/>
          <w:b w:val="0"/>
          <w:bCs w:val="0"/>
          <w:color w:val="000000"/>
          <w:kern w:val="0"/>
          <w:sz w:val="21"/>
          <w:szCs w:val="21"/>
          <w:highlight w:val="none"/>
          <w:lang w:val="en-US" w:eastAsia="zh-CN" w:bidi="ar"/>
        </w:rPr>
      </w:pPr>
    </w:p>
    <w:p w14:paraId="4735180B">
      <w:pPr>
        <w:rPr>
          <w:rFonts w:hint="eastAsia" w:ascii="仿宋" w:hAnsi="仿宋" w:eastAsia="仿宋" w:cs="仿宋"/>
          <w:b w:val="0"/>
          <w:bCs w:val="0"/>
          <w:color w:val="000000"/>
          <w:kern w:val="0"/>
          <w:sz w:val="21"/>
          <w:szCs w:val="21"/>
          <w:highlight w:val="none"/>
          <w:lang w:val="en-US" w:eastAsia="zh-CN" w:bidi="ar"/>
        </w:rPr>
      </w:pPr>
    </w:p>
    <w:p w14:paraId="1F85D233">
      <w:pPr>
        <w:rPr>
          <w:rFonts w:hint="eastAsia" w:ascii="仿宋" w:hAnsi="仿宋" w:eastAsia="仿宋" w:cs="仿宋"/>
          <w:b w:val="0"/>
          <w:bCs w:val="0"/>
          <w:color w:val="000000"/>
          <w:kern w:val="0"/>
          <w:sz w:val="21"/>
          <w:szCs w:val="21"/>
          <w:highlight w:val="none"/>
          <w:lang w:val="en-US" w:eastAsia="zh-CN" w:bidi="ar"/>
        </w:rPr>
      </w:pPr>
    </w:p>
    <w:p w14:paraId="36680B6A">
      <w:pPr>
        <w:rPr>
          <w:rFonts w:hint="eastAsia" w:ascii="仿宋" w:hAnsi="仿宋" w:eastAsia="仿宋" w:cs="仿宋"/>
          <w:b w:val="0"/>
          <w:bCs w:val="0"/>
          <w:color w:val="000000"/>
          <w:kern w:val="0"/>
          <w:sz w:val="21"/>
          <w:szCs w:val="21"/>
          <w:highlight w:val="none"/>
          <w:lang w:val="en-US" w:eastAsia="zh-CN" w:bidi="ar"/>
        </w:rPr>
      </w:pPr>
    </w:p>
    <w:p w14:paraId="5163AB2E">
      <w:pPr>
        <w:rPr>
          <w:rFonts w:hint="eastAsia" w:ascii="仿宋" w:hAnsi="仿宋" w:eastAsia="仿宋" w:cs="仿宋"/>
          <w:b w:val="0"/>
          <w:bCs w:val="0"/>
          <w:color w:val="000000"/>
          <w:kern w:val="0"/>
          <w:sz w:val="21"/>
          <w:szCs w:val="21"/>
          <w:highlight w:val="none"/>
          <w:lang w:val="en-US" w:eastAsia="zh-CN" w:bidi="ar"/>
        </w:rPr>
      </w:pPr>
    </w:p>
    <w:p w14:paraId="7BBDC1FC">
      <w:pPr>
        <w:rPr>
          <w:rFonts w:hint="eastAsia" w:ascii="仿宋" w:hAnsi="仿宋" w:eastAsia="仿宋" w:cs="仿宋"/>
          <w:b w:val="0"/>
          <w:bCs w:val="0"/>
          <w:color w:val="000000"/>
          <w:kern w:val="0"/>
          <w:sz w:val="21"/>
          <w:szCs w:val="21"/>
          <w:highlight w:val="none"/>
          <w:lang w:val="en-US" w:eastAsia="zh-CN" w:bidi="ar"/>
        </w:rPr>
      </w:pPr>
      <w:r>
        <w:rPr>
          <w:rFonts w:hint="eastAsia" w:ascii="仿宋" w:hAnsi="仿宋" w:eastAsia="仿宋" w:cs="仿宋"/>
          <w:b w:val="0"/>
          <w:bCs w:val="0"/>
          <w:color w:val="000000"/>
          <w:kern w:val="0"/>
          <w:sz w:val="21"/>
          <w:szCs w:val="21"/>
          <w:highlight w:val="none"/>
          <w:lang w:val="en-US" w:eastAsia="zh-CN" w:bidi="ar"/>
        </w:rPr>
        <w:t>从业人员、营业收入、资产总额填报上一年度数据，无上一年度数据的新成立企业可不填报。</w:t>
      </w:r>
    </w:p>
    <w:p w14:paraId="58D7BBD7">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77086488">
      <w:pPr>
        <w:keepNext w:val="0"/>
        <w:keepLines w:val="0"/>
        <w:widowControl/>
        <w:suppressLineNumbers w:val="0"/>
        <w:jc w:val="center"/>
        <w:rPr>
          <w:rFonts w:hint="eastAsia" w:ascii="仿宋" w:hAnsi="仿宋" w:eastAsia="仿宋" w:cs="仿宋"/>
          <w:b/>
          <w:bCs/>
          <w:color w:val="000000"/>
          <w:kern w:val="0"/>
          <w:sz w:val="32"/>
          <w:szCs w:val="32"/>
          <w:highlight w:val="none"/>
          <w:lang w:val="en-US" w:eastAsia="zh-CN" w:bidi="ar"/>
        </w:rPr>
      </w:pPr>
      <w:r>
        <w:rPr>
          <w:rFonts w:hint="eastAsia" w:ascii="仿宋" w:hAnsi="仿宋" w:eastAsia="仿宋" w:cs="仿宋"/>
          <w:b/>
          <w:bCs/>
          <w:color w:val="000000"/>
          <w:kern w:val="0"/>
          <w:sz w:val="32"/>
          <w:szCs w:val="32"/>
          <w:highlight w:val="none"/>
          <w:lang w:val="en-US" w:eastAsia="zh-CN" w:bidi="ar"/>
        </w:rPr>
        <w:t>残疾人福利性单位声明函</w:t>
      </w:r>
    </w:p>
    <w:p w14:paraId="4419D513">
      <w:pPr>
        <w:keepNext w:val="0"/>
        <w:keepLines w:val="0"/>
        <w:widowControl/>
        <w:suppressLineNumbers w:val="0"/>
        <w:jc w:val="center"/>
        <w:rPr>
          <w:rFonts w:hint="eastAsia" w:ascii="仿宋" w:hAnsi="仿宋" w:eastAsia="仿宋" w:cs="仿宋"/>
          <w:b/>
          <w:bCs/>
          <w:color w:val="000000"/>
          <w:kern w:val="0"/>
          <w:sz w:val="32"/>
          <w:szCs w:val="32"/>
          <w:highlight w:val="none"/>
          <w:lang w:val="en-US" w:eastAsia="zh-CN" w:bidi="ar"/>
        </w:rPr>
      </w:pPr>
    </w:p>
    <w:p w14:paraId="761CB828">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本单位郑重声明，根据《财政部民政部中国残疾人联合会关于促进残疾人就业政府采购政策的通知》（财库〔2017〕 141 号）的规定，本单位</w:t>
      </w:r>
      <w:r>
        <w:rPr>
          <w:rFonts w:hint="eastAsia" w:ascii="仿宋" w:hAnsi="仿宋" w:eastAsia="仿宋" w:cs="仿宋"/>
          <w:b/>
          <w:bCs/>
          <w:color w:val="000000"/>
          <w:kern w:val="0"/>
          <w:sz w:val="24"/>
          <w:szCs w:val="24"/>
          <w:highlight w:val="none"/>
          <w:lang w:val="en-US" w:eastAsia="zh-CN" w:bidi="ar"/>
        </w:rPr>
        <w:t>（请进行勾选）</w:t>
      </w:r>
      <w:r>
        <w:rPr>
          <w:rFonts w:hint="eastAsia" w:ascii="仿宋" w:hAnsi="仿宋" w:eastAsia="仿宋" w:cs="仿宋"/>
          <w:color w:val="000000"/>
          <w:kern w:val="0"/>
          <w:sz w:val="24"/>
          <w:szCs w:val="24"/>
          <w:highlight w:val="none"/>
          <w:lang w:val="en-US" w:eastAsia="zh-CN" w:bidi="ar"/>
        </w:rPr>
        <w:t xml:space="preserve">： </w:t>
      </w:r>
    </w:p>
    <w:p w14:paraId="2B739731">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sz w:val="24"/>
          <w:szCs w:val="24"/>
          <w:highlight w:val="none"/>
        </w:rPr>
      </w:pPr>
      <w:r>
        <w:rPr>
          <w:rFonts w:hint="eastAsia" w:ascii="仿宋" w:hAnsi="仿宋" w:eastAsia="仿宋" w:cs="仿宋"/>
          <w:b/>
          <w:bCs/>
          <w:color w:val="000000"/>
          <w:kern w:val="0"/>
          <w:sz w:val="24"/>
          <w:szCs w:val="24"/>
          <w:highlight w:val="none"/>
          <w:lang w:val="en-US" w:eastAsia="zh-CN" w:bidi="ar"/>
        </w:rPr>
        <w:t xml:space="preserve">□不属于符合条件的残疾人福利性单位。 </w:t>
      </w:r>
    </w:p>
    <w:p w14:paraId="29253F24">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sz w:val="24"/>
          <w:szCs w:val="24"/>
          <w:highlight w:val="none"/>
        </w:rPr>
      </w:pPr>
      <w:r>
        <w:rPr>
          <w:rFonts w:hint="eastAsia" w:ascii="仿宋" w:hAnsi="仿宋" w:eastAsia="仿宋" w:cs="仿宋"/>
          <w:b/>
          <w:bCs/>
          <w:color w:val="000000"/>
          <w:kern w:val="0"/>
          <w:sz w:val="24"/>
          <w:szCs w:val="24"/>
          <w:highlight w:val="none"/>
          <w:lang w:val="en-US" w:eastAsia="zh-CN" w:bidi="ar"/>
        </w:rPr>
        <w:t>□属于符合条件的残疾人福利性单位，</w:t>
      </w:r>
      <w:r>
        <w:rPr>
          <w:rFonts w:hint="eastAsia" w:ascii="仿宋" w:hAnsi="仿宋" w:eastAsia="仿宋" w:cs="仿宋"/>
          <w:color w:val="000000"/>
          <w:kern w:val="0"/>
          <w:sz w:val="24"/>
          <w:szCs w:val="24"/>
          <w:highlight w:val="none"/>
          <w:lang w:val="en-US" w:eastAsia="zh-CN" w:bidi="ar"/>
        </w:rPr>
        <w:t>且本单位参加</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单位的</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项目采购活动提供本单位制造的货物（由本单位承担工程/提供服务），或者提供其他残疾人福利性单位制造的货物（不包括使用非残疾人福利性单位注册商标的货物）。 </w:t>
      </w:r>
    </w:p>
    <w:p w14:paraId="78C0F9D4">
      <w:pPr>
        <w:keepNext w:val="0"/>
        <w:keepLines w:val="0"/>
        <w:pageBreakBefore w:val="0"/>
        <w:widowControl/>
        <w:suppressLineNumbers w:val="0"/>
        <w:kinsoku/>
        <w:wordWrap/>
        <w:overflowPunct/>
        <w:topLinePunct w:val="0"/>
        <w:autoSpaceDE/>
        <w:autoSpaceDN/>
        <w:bidi w:val="0"/>
        <w:adjustRightInd/>
        <w:snapToGrid/>
        <w:spacing w:line="500" w:lineRule="exact"/>
        <w:ind w:firstLine="723" w:firstLineChars="300"/>
        <w:jc w:val="left"/>
        <w:textAlignment w:val="auto"/>
        <w:rPr>
          <w:rFonts w:hint="eastAsia" w:ascii="仿宋" w:hAnsi="仿宋" w:eastAsia="仿宋" w:cs="仿宋"/>
          <w:sz w:val="24"/>
          <w:szCs w:val="24"/>
          <w:highlight w:val="none"/>
        </w:rPr>
      </w:pPr>
      <w:r>
        <w:rPr>
          <w:rFonts w:hint="eastAsia" w:ascii="仿宋" w:hAnsi="仿宋" w:eastAsia="仿宋" w:cs="仿宋"/>
          <w:b/>
          <w:bCs/>
          <w:color w:val="000000"/>
          <w:kern w:val="0"/>
          <w:sz w:val="24"/>
          <w:szCs w:val="24"/>
          <w:highlight w:val="none"/>
          <w:lang w:val="en-US" w:eastAsia="zh-CN" w:bidi="ar"/>
        </w:rPr>
        <w:t xml:space="preserve">本单位对上述声明的真实性负责。如有虚假，将依法承担相应责任。 </w:t>
      </w:r>
    </w:p>
    <w:p w14:paraId="218651D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1EE6846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329A8FC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             单位名称（</w:t>
      </w:r>
      <w:r>
        <w:rPr>
          <w:rFonts w:hint="eastAsia" w:ascii="仿宋" w:hAnsi="仿宋" w:eastAsia="仿宋" w:cs="仿宋"/>
          <w:sz w:val="24"/>
          <w:highlight w:val="none"/>
          <w:lang w:val="en-US" w:eastAsia="zh-CN"/>
        </w:rPr>
        <w:t>盖章</w:t>
      </w:r>
      <w:r>
        <w:rPr>
          <w:rFonts w:hint="eastAsia" w:ascii="仿宋" w:hAnsi="仿宋" w:eastAsia="仿宋" w:cs="仿宋"/>
          <w:color w:val="000000"/>
          <w:kern w:val="0"/>
          <w:sz w:val="24"/>
          <w:szCs w:val="24"/>
          <w:highlight w:val="none"/>
          <w:lang w:val="en-US" w:eastAsia="zh-CN" w:bidi="ar"/>
        </w:rPr>
        <w:t>）：</w:t>
      </w:r>
    </w:p>
    <w:p w14:paraId="789DEE7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                         日期：</w:t>
      </w:r>
    </w:p>
    <w:p w14:paraId="1D6416EE">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00DD8DEC">
      <w:pPr>
        <w:pStyle w:val="13"/>
        <w:spacing w:line="360" w:lineRule="auto"/>
        <w:jc w:val="center"/>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监狱企业证明函</w:t>
      </w:r>
    </w:p>
    <w:p w14:paraId="73EFA9C1">
      <w:pPr>
        <w:spacing w:line="360" w:lineRule="auto"/>
        <w:rPr>
          <w:rFonts w:hint="eastAsia" w:ascii="仿宋" w:hAnsi="仿宋" w:eastAsia="仿宋" w:cs="仿宋"/>
          <w:color w:val="auto"/>
          <w:sz w:val="32"/>
          <w:szCs w:val="32"/>
          <w:highlight w:val="none"/>
        </w:rPr>
      </w:pPr>
    </w:p>
    <w:p w14:paraId="7E6FDB37">
      <w:pPr>
        <w:keepNext w:val="0"/>
        <w:keepLines w:val="0"/>
        <w:pageBreakBefore w:val="0"/>
        <w:widowControl w:val="0"/>
        <w:kinsoku/>
        <w:wordWrap/>
        <w:overflowPunct/>
        <w:topLinePunct w:val="0"/>
        <w:autoSpaceDE/>
        <w:autoSpaceDN/>
        <w:bidi w:val="0"/>
        <w:spacing w:line="360" w:lineRule="auto"/>
        <w:ind w:right="0" w:firstLine="444" w:firstLineChars="200"/>
        <w:textAlignment w:val="auto"/>
        <w:rPr>
          <w:rFonts w:hint="eastAsia" w:ascii="仿宋" w:hAnsi="仿宋" w:eastAsia="仿宋" w:cs="仿宋"/>
          <w:color w:val="auto"/>
          <w:spacing w:val="6"/>
          <w:szCs w:val="24"/>
          <w:highlight w:val="none"/>
        </w:rPr>
      </w:pPr>
      <w:r>
        <w:rPr>
          <w:rFonts w:hint="eastAsia" w:ascii="仿宋" w:hAnsi="仿宋" w:eastAsia="仿宋" w:cs="仿宋"/>
          <w:color w:val="auto"/>
          <w:spacing w:val="6"/>
          <w:szCs w:val="24"/>
          <w:highlight w:val="none"/>
        </w:rPr>
        <w:t>本公司郑重声明，根据财政部、司法部《关于政府采购支持监狱企业发展有关问题的通知》（财库</w:t>
      </w:r>
      <w:r>
        <w:rPr>
          <w:rFonts w:hint="eastAsia" w:ascii="仿宋" w:hAnsi="仿宋" w:eastAsia="仿宋" w:cs="仿宋"/>
          <w:color w:val="auto"/>
          <w:spacing w:val="6"/>
          <w:szCs w:val="24"/>
          <w:highlight w:val="none"/>
          <w:lang w:eastAsia="zh-CN"/>
        </w:rPr>
        <w:t>〔</w:t>
      </w:r>
      <w:r>
        <w:rPr>
          <w:rFonts w:hint="eastAsia" w:ascii="仿宋" w:hAnsi="仿宋" w:eastAsia="仿宋" w:cs="仿宋"/>
          <w:color w:val="auto"/>
          <w:spacing w:val="6"/>
          <w:szCs w:val="24"/>
          <w:highlight w:val="none"/>
        </w:rPr>
        <w:t>2014</w:t>
      </w:r>
      <w:r>
        <w:rPr>
          <w:rFonts w:hint="eastAsia" w:ascii="仿宋" w:hAnsi="仿宋" w:eastAsia="仿宋" w:cs="仿宋"/>
          <w:color w:val="auto"/>
          <w:spacing w:val="6"/>
          <w:szCs w:val="24"/>
          <w:highlight w:val="none"/>
          <w:lang w:eastAsia="zh-CN"/>
        </w:rPr>
        <w:t>〕</w:t>
      </w:r>
      <w:r>
        <w:rPr>
          <w:rFonts w:hint="eastAsia" w:ascii="仿宋" w:hAnsi="仿宋" w:eastAsia="仿宋" w:cs="仿宋"/>
          <w:color w:val="auto"/>
          <w:spacing w:val="6"/>
          <w:szCs w:val="24"/>
          <w:highlight w:val="none"/>
        </w:rPr>
        <w:t>68号）的规定，本公司为监狱企业。</w:t>
      </w:r>
    </w:p>
    <w:p w14:paraId="3C2CE4C6">
      <w:pPr>
        <w:keepNext w:val="0"/>
        <w:keepLines w:val="0"/>
        <w:pageBreakBefore w:val="0"/>
        <w:widowControl w:val="0"/>
        <w:kinsoku/>
        <w:wordWrap/>
        <w:overflowPunct/>
        <w:topLinePunct w:val="0"/>
        <w:autoSpaceDE/>
        <w:autoSpaceDN/>
        <w:bidi w:val="0"/>
        <w:spacing w:line="360" w:lineRule="auto"/>
        <w:ind w:right="0"/>
        <w:textAlignment w:val="auto"/>
        <w:rPr>
          <w:rFonts w:hint="eastAsia" w:ascii="仿宋" w:hAnsi="仿宋" w:eastAsia="仿宋" w:cs="仿宋"/>
          <w:color w:val="auto"/>
          <w:sz w:val="24"/>
          <w:szCs w:val="24"/>
          <w:highlight w:val="none"/>
        </w:rPr>
      </w:pPr>
    </w:p>
    <w:p w14:paraId="25406F97">
      <w:pPr>
        <w:keepNext w:val="0"/>
        <w:keepLines w:val="0"/>
        <w:pageBreakBefore w:val="0"/>
        <w:widowControl w:val="0"/>
        <w:kinsoku/>
        <w:wordWrap/>
        <w:overflowPunct/>
        <w:topLinePunct w:val="0"/>
        <w:autoSpaceDE/>
        <w:autoSpaceDN/>
        <w:bidi w:val="0"/>
        <w:spacing w:line="360" w:lineRule="auto"/>
        <w:ind w:right="0" w:firstLine="4440" w:firstLineChars="1850"/>
        <w:textAlignment w:val="auto"/>
        <w:rPr>
          <w:rFonts w:hint="eastAsia" w:ascii="仿宋" w:hAnsi="仿宋" w:eastAsia="仿宋" w:cs="仿宋"/>
          <w:color w:val="auto"/>
          <w:sz w:val="24"/>
          <w:szCs w:val="24"/>
          <w:highlight w:val="none"/>
        </w:rPr>
      </w:pPr>
    </w:p>
    <w:p w14:paraId="44FF352C">
      <w:pPr>
        <w:keepNext w:val="0"/>
        <w:keepLines w:val="0"/>
        <w:pageBreakBefore w:val="0"/>
        <w:widowControl w:val="0"/>
        <w:kinsoku/>
        <w:wordWrap/>
        <w:overflowPunct/>
        <w:topLinePunct w:val="0"/>
        <w:autoSpaceDE/>
        <w:autoSpaceDN/>
        <w:bidi w:val="0"/>
        <w:spacing w:line="360" w:lineRule="auto"/>
        <w:ind w:right="0" w:firstLine="4440" w:firstLineChars="1850"/>
        <w:textAlignment w:val="auto"/>
        <w:rPr>
          <w:rFonts w:hint="eastAsia" w:ascii="仿宋" w:hAnsi="仿宋" w:eastAsia="仿宋" w:cs="仿宋"/>
          <w:color w:val="auto"/>
          <w:sz w:val="24"/>
          <w:szCs w:val="24"/>
          <w:highlight w:val="none"/>
        </w:rPr>
      </w:pPr>
    </w:p>
    <w:p w14:paraId="0841D36F">
      <w:pPr>
        <w:keepNext w:val="0"/>
        <w:keepLines w:val="0"/>
        <w:pageBreakBefore w:val="0"/>
        <w:widowControl w:val="0"/>
        <w:kinsoku/>
        <w:wordWrap/>
        <w:overflowPunct/>
        <w:topLinePunct w:val="0"/>
        <w:autoSpaceDE/>
        <w:autoSpaceDN/>
        <w:bidi w:val="0"/>
        <w:spacing w:line="360" w:lineRule="auto"/>
        <w:ind w:right="0" w:firstLine="4284" w:firstLineChars="1700"/>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val="en-US" w:eastAsia="zh-CN"/>
        </w:rPr>
        <w:t>投标人</w:t>
      </w:r>
      <w:r>
        <w:rPr>
          <w:rFonts w:hint="eastAsia" w:ascii="仿宋" w:hAnsi="仿宋" w:eastAsia="仿宋" w:cs="仿宋"/>
          <w:color w:val="auto"/>
          <w:spacing w:val="6"/>
          <w:sz w:val="24"/>
          <w:szCs w:val="24"/>
          <w:highlight w:val="none"/>
        </w:rPr>
        <w:t>名称</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盖</w:t>
      </w:r>
      <w:r>
        <w:rPr>
          <w:rFonts w:hint="eastAsia" w:ascii="仿宋" w:hAnsi="仿宋" w:eastAsia="仿宋" w:cs="仿宋"/>
          <w:color w:val="auto"/>
          <w:kern w:val="0"/>
          <w:sz w:val="24"/>
          <w:szCs w:val="24"/>
          <w:highlight w:val="none"/>
          <w:lang w:val="en-US" w:eastAsia="zh-CN"/>
        </w:rPr>
        <w:t>公</w:t>
      </w:r>
      <w:r>
        <w:rPr>
          <w:rFonts w:hint="eastAsia" w:ascii="仿宋" w:hAnsi="仿宋" w:eastAsia="仿宋" w:cs="仿宋"/>
          <w:color w:val="auto"/>
          <w:kern w:val="0"/>
          <w:sz w:val="24"/>
          <w:szCs w:val="24"/>
          <w:highlight w:val="none"/>
          <w:lang w:eastAsia="zh-CN"/>
        </w:rPr>
        <w:t>章</w:t>
      </w:r>
      <w:r>
        <w:rPr>
          <w:rFonts w:hint="eastAsia" w:ascii="仿宋" w:hAnsi="仿宋" w:eastAsia="仿宋" w:cs="仿宋"/>
          <w:color w:val="auto"/>
          <w:kern w:val="0"/>
          <w:sz w:val="24"/>
          <w:highlight w:val="none"/>
          <w:lang w:val="zh-CN"/>
        </w:rPr>
        <w:t>)</w:t>
      </w:r>
      <w:r>
        <w:rPr>
          <w:rFonts w:hint="eastAsia" w:ascii="仿宋" w:hAnsi="仿宋" w:eastAsia="仿宋" w:cs="仿宋"/>
          <w:color w:val="auto"/>
          <w:spacing w:val="6"/>
          <w:sz w:val="24"/>
          <w:szCs w:val="24"/>
          <w:highlight w:val="none"/>
        </w:rPr>
        <w:t>：</w:t>
      </w:r>
    </w:p>
    <w:p w14:paraId="3678CEA7">
      <w:pPr>
        <w:keepNext w:val="0"/>
        <w:keepLines w:val="0"/>
        <w:pageBreakBefore w:val="0"/>
        <w:widowControl w:val="0"/>
        <w:kinsoku/>
        <w:wordWrap/>
        <w:overflowPunct/>
        <w:topLinePunct w:val="0"/>
        <w:autoSpaceDE/>
        <w:autoSpaceDN/>
        <w:bidi w:val="0"/>
        <w:spacing w:line="360" w:lineRule="auto"/>
        <w:ind w:right="0" w:firstLine="4284" w:firstLineChars="170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日期：</w:t>
      </w:r>
      <w:r>
        <w:rPr>
          <w:rFonts w:hint="eastAsia" w:ascii="仿宋" w:hAnsi="仿宋" w:eastAsia="仿宋" w:cs="仿宋"/>
          <w:color w:val="auto"/>
          <w:spacing w:val="6"/>
          <w:sz w:val="24"/>
          <w:szCs w:val="24"/>
          <w:highlight w:val="none"/>
          <w:lang w:val="en-US" w:eastAsia="zh-CN"/>
        </w:rPr>
        <w:t xml:space="preserve">   年  月  日</w:t>
      </w:r>
    </w:p>
    <w:p w14:paraId="75D11779">
      <w:pPr>
        <w:keepNext w:val="0"/>
        <w:keepLines w:val="0"/>
        <w:pageBreakBefore w:val="0"/>
        <w:widowControl w:val="0"/>
        <w:kinsoku/>
        <w:wordWrap/>
        <w:overflowPunct/>
        <w:topLinePunct w:val="0"/>
        <w:autoSpaceDE/>
        <w:autoSpaceDN/>
        <w:bidi w:val="0"/>
        <w:spacing w:line="360" w:lineRule="auto"/>
        <w:ind w:right="0" w:firstLine="240" w:firstLineChars="100"/>
        <w:textAlignment w:val="auto"/>
        <w:rPr>
          <w:rFonts w:hint="eastAsia" w:ascii="仿宋" w:hAnsi="仿宋" w:eastAsia="仿宋" w:cs="仿宋"/>
          <w:color w:val="auto"/>
          <w:sz w:val="24"/>
          <w:szCs w:val="24"/>
          <w:highlight w:val="none"/>
        </w:rPr>
      </w:pPr>
    </w:p>
    <w:p w14:paraId="7B8735C9">
      <w:pPr>
        <w:keepNext w:val="0"/>
        <w:keepLines w:val="0"/>
        <w:pageBreakBefore w:val="0"/>
        <w:widowControl w:val="0"/>
        <w:kinsoku/>
        <w:wordWrap/>
        <w:overflowPunct/>
        <w:topLinePunct w:val="0"/>
        <w:autoSpaceDE/>
        <w:autoSpaceDN/>
        <w:bidi w:val="0"/>
        <w:spacing w:line="360" w:lineRule="auto"/>
        <w:ind w:right="0" w:firstLine="240" w:firstLineChars="100"/>
        <w:textAlignment w:val="auto"/>
        <w:rPr>
          <w:rFonts w:hint="eastAsia" w:ascii="仿宋" w:hAnsi="仿宋" w:eastAsia="仿宋" w:cs="仿宋"/>
          <w:color w:val="auto"/>
          <w:sz w:val="24"/>
          <w:szCs w:val="24"/>
          <w:highlight w:val="none"/>
        </w:rPr>
      </w:pPr>
    </w:p>
    <w:p w14:paraId="32722C7E">
      <w:pPr>
        <w:keepNext w:val="0"/>
        <w:keepLines w:val="0"/>
        <w:pageBreakBefore w:val="0"/>
        <w:widowControl w:val="0"/>
        <w:kinsoku/>
        <w:wordWrap/>
        <w:overflowPunct/>
        <w:topLinePunct w:val="0"/>
        <w:autoSpaceDE/>
        <w:autoSpaceDN/>
        <w:bidi w:val="0"/>
        <w:spacing w:line="360" w:lineRule="auto"/>
        <w:ind w:right="0" w:firstLine="3360" w:firstLineChars="14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省级以上监狱管理局、戒毒管理局</w:t>
      </w:r>
    </w:p>
    <w:p w14:paraId="20204BC0">
      <w:pPr>
        <w:keepNext w:val="0"/>
        <w:keepLines w:val="0"/>
        <w:pageBreakBefore w:val="0"/>
        <w:widowControl w:val="0"/>
        <w:kinsoku/>
        <w:wordWrap/>
        <w:overflowPunct/>
        <w:topLinePunct w:val="0"/>
        <w:autoSpaceDE/>
        <w:autoSpaceDN/>
        <w:bidi w:val="0"/>
        <w:spacing w:line="360" w:lineRule="auto"/>
        <w:ind w:right="0" w:firstLine="3360" w:firstLineChars="14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（含新疆生产建设兵团）</w:t>
      </w:r>
      <w:r>
        <w:rPr>
          <w:rFonts w:hint="eastAsia" w:ascii="仿宋" w:hAnsi="仿宋" w:eastAsia="仿宋" w:cs="仿宋"/>
          <w:color w:val="auto"/>
          <w:kern w:val="0"/>
          <w:sz w:val="24"/>
          <w:highlight w:val="none"/>
          <w:lang w:val="zh-CN"/>
        </w:rPr>
        <w:t>(</w:t>
      </w:r>
      <w:r>
        <w:rPr>
          <w:rFonts w:hint="eastAsia" w:ascii="仿宋" w:hAnsi="仿宋" w:eastAsia="仿宋" w:cs="仿宋"/>
          <w:color w:val="auto"/>
          <w:kern w:val="0"/>
          <w:sz w:val="24"/>
          <w:szCs w:val="24"/>
          <w:highlight w:val="none"/>
          <w:lang w:eastAsia="zh-CN"/>
        </w:rPr>
        <w:t>盖</w:t>
      </w:r>
      <w:r>
        <w:rPr>
          <w:rFonts w:hint="eastAsia" w:ascii="仿宋" w:hAnsi="仿宋" w:eastAsia="仿宋" w:cs="仿宋"/>
          <w:color w:val="auto"/>
          <w:kern w:val="0"/>
          <w:sz w:val="24"/>
          <w:szCs w:val="24"/>
          <w:highlight w:val="none"/>
          <w:lang w:val="en-US" w:eastAsia="zh-CN"/>
        </w:rPr>
        <w:t>公</w:t>
      </w:r>
      <w:r>
        <w:rPr>
          <w:rFonts w:hint="eastAsia" w:ascii="仿宋" w:hAnsi="仿宋" w:eastAsia="仿宋" w:cs="仿宋"/>
          <w:color w:val="auto"/>
          <w:kern w:val="0"/>
          <w:sz w:val="24"/>
          <w:szCs w:val="24"/>
          <w:highlight w:val="none"/>
          <w:lang w:eastAsia="zh-CN"/>
        </w:rPr>
        <w:t>章</w:t>
      </w:r>
      <w:r>
        <w:rPr>
          <w:rFonts w:hint="eastAsia" w:ascii="仿宋" w:hAnsi="仿宋" w:eastAsia="仿宋" w:cs="仿宋"/>
          <w:color w:val="auto"/>
          <w:kern w:val="0"/>
          <w:sz w:val="24"/>
          <w:highlight w:val="none"/>
          <w:lang w:val="zh-CN"/>
        </w:rPr>
        <w:t>)</w:t>
      </w:r>
      <w:r>
        <w:rPr>
          <w:rFonts w:hint="eastAsia" w:ascii="仿宋" w:hAnsi="仿宋" w:eastAsia="仿宋" w:cs="仿宋"/>
          <w:color w:val="auto"/>
          <w:sz w:val="24"/>
          <w:szCs w:val="24"/>
          <w:highlight w:val="none"/>
        </w:rPr>
        <w:t xml:space="preserve">：  </w:t>
      </w:r>
    </w:p>
    <w:p w14:paraId="4A414B41">
      <w:pPr>
        <w:keepNext w:val="0"/>
        <w:keepLines w:val="0"/>
        <w:pageBreakBefore w:val="0"/>
        <w:widowControl w:val="0"/>
        <w:kinsoku/>
        <w:wordWrap/>
        <w:overflowPunct/>
        <w:topLinePunct w:val="0"/>
        <w:autoSpaceDE/>
        <w:autoSpaceDN/>
        <w:bidi w:val="0"/>
        <w:spacing w:line="360" w:lineRule="auto"/>
        <w:ind w:right="0" w:firstLine="4320" w:firstLineChars="18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pacing w:val="6"/>
          <w:sz w:val="24"/>
          <w:szCs w:val="24"/>
          <w:highlight w:val="none"/>
          <w:lang w:val="en-US" w:eastAsia="zh-CN"/>
        </w:rPr>
        <w:t xml:space="preserve">   年  月  日</w:t>
      </w:r>
    </w:p>
    <w:p w14:paraId="028B0253">
      <w:pPr>
        <w:keepNext w:val="0"/>
        <w:keepLines w:val="0"/>
        <w:pageBreakBefore w:val="0"/>
        <w:widowControl w:val="0"/>
        <w:kinsoku/>
        <w:wordWrap/>
        <w:overflowPunct/>
        <w:topLinePunct w:val="0"/>
        <w:autoSpaceDE/>
        <w:autoSpaceDN/>
        <w:bidi w:val="0"/>
        <w:spacing w:line="360" w:lineRule="auto"/>
        <w:ind w:right="0" w:firstLine="240" w:firstLineChars="100"/>
        <w:textAlignment w:val="auto"/>
        <w:rPr>
          <w:rFonts w:hint="eastAsia" w:ascii="仿宋" w:hAnsi="仿宋" w:eastAsia="仿宋" w:cs="仿宋"/>
          <w:color w:val="auto"/>
          <w:sz w:val="24"/>
          <w:szCs w:val="24"/>
          <w:highlight w:val="none"/>
        </w:rPr>
      </w:pPr>
    </w:p>
    <w:p w14:paraId="15F5DA8F">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rPr>
      </w:pPr>
    </w:p>
    <w:p w14:paraId="49A2AFF0">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注：1、不是监狱企业不提供</w:t>
      </w:r>
    </w:p>
    <w:p w14:paraId="62E75A14">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监狱企业应当提供由省级及以上监狱管理局、戒毒管理局（含新疆生产建设兵团）出具的监狱企业的证明文件</w:t>
      </w:r>
      <w:r>
        <w:rPr>
          <w:rFonts w:hint="eastAsia" w:ascii="仿宋" w:hAnsi="仿宋" w:eastAsia="仿宋" w:cs="仿宋"/>
          <w:color w:val="auto"/>
          <w:sz w:val="24"/>
          <w:szCs w:val="24"/>
          <w:highlight w:val="none"/>
          <w:lang w:eastAsia="zh-CN"/>
        </w:rPr>
        <w:t>。</w:t>
      </w:r>
    </w:p>
    <w:p w14:paraId="513D5535">
      <w:pPr>
        <w:spacing w:line="360" w:lineRule="auto"/>
        <w:ind w:firstLine="4000" w:firstLineChars="1250"/>
        <w:rPr>
          <w:rFonts w:hint="eastAsia" w:ascii="仿宋_GB2312" w:hAnsi="仿宋_GB2312" w:eastAsia="仿宋_GB2312" w:cs="仿宋_GB2312"/>
          <w:color w:val="auto"/>
          <w:sz w:val="32"/>
          <w:szCs w:val="32"/>
          <w:highlight w:val="none"/>
        </w:rPr>
      </w:pPr>
    </w:p>
    <w:p w14:paraId="206A9633">
      <w:pPr>
        <w:spacing w:line="360" w:lineRule="auto"/>
        <w:rPr>
          <w:rFonts w:hint="eastAsia" w:ascii="仿宋_GB2312" w:hAnsi="仿宋_GB2312" w:eastAsia="仿宋_GB2312" w:cs="仿宋_GB2312"/>
          <w:color w:val="auto"/>
          <w:sz w:val="32"/>
          <w:szCs w:val="32"/>
          <w:highlight w:val="none"/>
        </w:rPr>
      </w:pPr>
    </w:p>
    <w:p w14:paraId="283F77FC">
      <w:pPr>
        <w:widowControl/>
        <w:spacing w:before="100" w:beforeAutospacing="1" w:after="100" w:afterAutospacing="1"/>
        <w:rPr>
          <w:rFonts w:ascii="Arial" w:hAnsi="Arial" w:cs="Arial"/>
          <w:color w:val="auto"/>
          <w:sz w:val="21"/>
          <w:szCs w:val="21"/>
          <w:highlight w:val="none"/>
        </w:rPr>
      </w:pPr>
    </w:p>
    <w:p w14:paraId="7BF06511">
      <w:pPr>
        <w:rPr>
          <w:rStyle w:val="43"/>
          <w:rFonts w:hint="eastAsia" w:ascii="仿宋" w:hAnsi="仿宋" w:eastAsia="仿宋" w:cs="仿宋"/>
          <w:sz w:val="28"/>
          <w:szCs w:val="28"/>
          <w:highlight w:val="none"/>
          <w:u w:val="none"/>
          <w:lang w:val="en-US" w:eastAsia="zh-CN"/>
        </w:rPr>
      </w:pPr>
      <w:r>
        <w:rPr>
          <w:rStyle w:val="43"/>
          <w:rFonts w:hint="eastAsia" w:ascii="仿宋" w:hAnsi="仿宋" w:eastAsia="仿宋" w:cs="仿宋"/>
          <w:sz w:val="28"/>
          <w:szCs w:val="28"/>
          <w:highlight w:val="none"/>
          <w:u w:val="none"/>
          <w:lang w:val="en-US" w:eastAsia="zh-CN"/>
        </w:rPr>
        <w:br w:type="page"/>
      </w:r>
    </w:p>
    <w:p w14:paraId="36182C63">
      <w:pPr>
        <w:spacing w:line="360" w:lineRule="auto"/>
        <w:jc w:val="left"/>
        <w:outlineLvl w:val="3"/>
        <w:rPr>
          <w:rFonts w:hint="eastAsia" w:ascii="仿宋" w:hAnsi="仿宋" w:eastAsia="仿宋" w:cs="仿宋"/>
          <w:b/>
          <w:sz w:val="28"/>
          <w:szCs w:val="28"/>
          <w:highlight w:val="none"/>
          <w:u w:val="none"/>
          <w:lang w:val="en-US"/>
        </w:rPr>
      </w:pPr>
      <w:r>
        <w:rPr>
          <w:rStyle w:val="43"/>
          <w:rFonts w:hint="eastAsia" w:ascii="仿宋" w:hAnsi="仿宋" w:eastAsia="仿宋" w:cs="仿宋"/>
          <w:sz w:val="28"/>
          <w:szCs w:val="28"/>
          <w:highlight w:val="none"/>
          <w:u w:val="none"/>
          <w:lang w:val="en-US" w:eastAsia="zh-CN"/>
        </w:rPr>
        <w:t>2-2</w:t>
      </w:r>
      <w:r>
        <w:rPr>
          <w:rStyle w:val="43"/>
          <w:rFonts w:hint="eastAsia" w:ascii="仿宋" w:hAnsi="仿宋" w:eastAsia="仿宋" w:cs="仿宋"/>
          <w:sz w:val="28"/>
          <w:szCs w:val="28"/>
          <w:highlight w:val="none"/>
          <w:u w:val="none"/>
          <w:lang w:val="en-US"/>
        </w:rPr>
        <w:t>联合体协议</w:t>
      </w:r>
    </w:p>
    <w:p w14:paraId="592F74A2">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color w:val="auto"/>
          <w:sz w:val="24"/>
          <w:highlight w:val="none"/>
          <w:lang w:val="en-US" w:eastAsia="zh-CN"/>
        </w:rPr>
        <w:t>注：本项目（包）允许联合体投标，</w:t>
      </w:r>
      <w:r>
        <w:rPr>
          <w:rFonts w:hint="eastAsia" w:ascii="仿宋" w:hAnsi="仿宋" w:eastAsia="仿宋" w:cs="仿宋"/>
          <w:b/>
          <w:color w:val="auto"/>
          <w:sz w:val="24"/>
          <w:highlight w:val="none"/>
        </w:rPr>
        <w:t>以联合体形式投标的，提供联合</w:t>
      </w:r>
      <w:r>
        <w:rPr>
          <w:rFonts w:hint="eastAsia" w:ascii="仿宋" w:hAnsi="仿宋" w:eastAsia="仿宋" w:cs="仿宋"/>
          <w:b/>
          <w:color w:val="auto"/>
          <w:sz w:val="24"/>
          <w:highlight w:val="none"/>
          <w:lang w:val="en-US" w:eastAsia="zh-CN"/>
        </w:rPr>
        <w:t>体</w:t>
      </w:r>
      <w:r>
        <w:rPr>
          <w:rFonts w:hint="eastAsia" w:ascii="仿宋" w:hAnsi="仿宋" w:eastAsia="仿宋" w:cs="仿宋"/>
          <w:b/>
          <w:color w:val="auto"/>
          <w:sz w:val="24"/>
          <w:highlight w:val="none"/>
        </w:rPr>
        <w:t>协议</w:t>
      </w:r>
      <w:r>
        <w:rPr>
          <w:rFonts w:hint="eastAsia" w:ascii="仿宋" w:hAnsi="仿宋" w:eastAsia="仿宋" w:cs="仿宋"/>
          <w:b/>
          <w:color w:val="auto"/>
          <w:sz w:val="24"/>
          <w:highlight w:val="none"/>
          <w:lang w:val="en-US" w:eastAsia="zh-CN"/>
        </w:rPr>
        <w:t>书</w:t>
      </w:r>
      <w:r>
        <w:rPr>
          <w:rFonts w:hint="eastAsia" w:ascii="仿宋" w:hAnsi="仿宋" w:eastAsia="仿宋" w:cs="仿宋"/>
          <w:b/>
          <w:color w:val="auto"/>
          <w:sz w:val="24"/>
          <w:highlight w:val="none"/>
        </w:rPr>
        <w:t>；本项目不接受联合体投标或者投标人不以联合体形式投标的，则不需要提供</w:t>
      </w:r>
      <w:r>
        <w:rPr>
          <w:rFonts w:hint="eastAsia" w:ascii="仿宋" w:hAnsi="仿宋" w:eastAsia="仿宋" w:cs="仿宋"/>
          <w:b/>
          <w:color w:val="auto"/>
          <w:sz w:val="24"/>
          <w:highlight w:val="none"/>
          <w:lang w:eastAsia="zh-CN"/>
        </w:rPr>
        <w:t>。</w:t>
      </w:r>
    </w:p>
    <w:p w14:paraId="72384D2F">
      <w:pPr>
        <w:spacing w:line="360" w:lineRule="auto"/>
        <w:jc w:val="center"/>
        <w:rPr>
          <w:rFonts w:hint="eastAsia" w:ascii="仿宋" w:hAnsi="仿宋" w:eastAsia="仿宋" w:cs="仿宋"/>
          <w:b/>
          <w:sz w:val="24"/>
          <w:szCs w:val="21"/>
          <w:highlight w:val="none"/>
        </w:rPr>
      </w:pPr>
      <w:r>
        <w:rPr>
          <w:rFonts w:hint="eastAsia" w:ascii="仿宋" w:hAnsi="仿宋" w:eastAsia="仿宋" w:cs="仿宋"/>
          <w:b/>
          <w:sz w:val="32"/>
          <w:szCs w:val="32"/>
          <w:highlight w:val="none"/>
        </w:rPr>
        <w:t>联合体协议</w:t>
      </w:r>
    </w:p>
    <w:p w14:paraId="6972B1E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采购代理机构）：</w:t>
      </w:r>
    </w:p>
    <w:p w14:paraId="714678F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righ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经研究，我们决定自愿组成联合体共同申请参加</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lang w:val="en-US" w:eastAsia="zh-CN"/>
        </w:rPr>
        <w:t>项目编号）</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lang w:val="en-US" w:eastAsia="zh-CN"/>
        </w:rPr>
        <w:t>标项名称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第</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lang w:val="en-US" w:eastAsia="zh-CN"/>
        </w:rPr>
        <w:t>标项</w:t>
      </w:r>
      <w:r>
        <w:rPr>
          <w:rFonts w:hint="eastAsia" w:ascii="仿宋" w:hAnsi="仿宋" w:eastAsia="仿宋" w:cs="仿宋"/>
          <w:sz w:val="24"/>
          <w:szCs w:val="24"/>
          <w:highlight w:val="none"/>
        </w:rPr>
        <w:t>的</w:t>
      </w:r>
      <w:r>
        <w:rPr>
          <w:rFonts w:hint="eastAsia" w:ascii="仿宋" w:hAnsi="仿宋" w:eastAsia="仿宋" w:cs="仿宋"/>
          <w:sz w:val="24"/>
          <w:szCs w:val="24"/>
          <w:highlight w:val="none"/>
          <w:lang w:val="en-US" w:eastAsia="zh-CN"/>
        </w:rPr>
        <w:t>投标</w:t>
      </w:r>
      <w:r>
        <w:rPr>
          <w:rFonts w:hint="eastAsia" w:ascii="仿宋" w:hAnsi="仿宋" w:eastAsia="仿宋" w:cs="仿宋"/>
          <w:sz w:val="24"/>
          <w:szCs w:val="24"/>
          <w:highlight w:val="none"/>
        </w:rPr>
        <w:t>。现就联合体事宜订立如下协议：</w:t>
      </w:r>
    </w:p>
    <w:p w14:paraId="006DB5E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right="0" w:firstLine="480" w:firstLineChars="20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一、联合体基本信息：</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（各方公司名称、地址、注册资金、营业执照、法定代表人姓名）。</w:t>
      </w:r>
    </w:p>
    <w:p w14:paraId="577191C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（某成员单位名称）为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（联合体名称）牵头人。</w:t>
      </w:r>
    </w:p>
    <w:p w14:paraId="2FA3C75E">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en-US" w:eastAsia="zh-CN"/>
        </w:rPr>
        <w:t>三</w:t>
      </w:r>
      <w:r>
        <w:rPr>
          <w:rFonts w:hint="eastAsia" w:ascii="仿宋" w:hAnsi="仿宋" w:eastAsia="仿宋" w:cs="仿宋"/>
          <w:color w:val="auto"/>
          <w:kern w:val="0"/>
          <w:sz w:val="24"/>
          <w:szCs w:val="24"/>
          <w:highlight w:val="none"/>
          <w:lang w:val="zh-CN"/>
        </w:rPr>
        <w:t>、</w:t>
      </w:r>
      <w:r>
        <w:rPr>
          <w:rFonts w:hint="eastAsia" w:ascii="仿宋" w:hAnsi="仿宋" w:eastAsia="仿宋" w:cs="仿宋"/>
          <w:color w:val="auto"/>
          <w:sz w:val="24"/>
          <w:szCs w:val="24"/>
          <w:highlight w:val="none"/>
        </w:rPr>
        <w:t>所有联合体成员各方签署授权书，授权书载明的</w:t>
      </w:r>
      <w:r>
        <w:rPr>
          <w:rFonts w:hint="eastAsia" w:ascii="仿宋" w:hAnsi="仿宋" w:eastAsia="仿宋" w:cs="仿宋"/>
          <w:color w:val="auto"/>
          <w:kern w:val="0"/>
          <w:sz w:val="24"/>
          <w:szCs w:val="24"/>
          <w:highlight w:val="none"/>
          <w:lang w:val="zh-CN"/>
        </w:rPr>
        <w:t>授权代表根据招标文件规定及投标内容而对采购人、采购代理机构所作的任何合法承诺，包括书面澄清及相应等均对联合投标各方产生约束力。</w:t>
      </w:r>
    </w:p>
    <w:p w14:paraId="794C7560">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576"/>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en-US" w:eastAsia="zh-CN"/>
        </w:rPr>
        <w:t>四</w:t>
      </w:r>
      <w:r>
        <w:rPr>
          <w:rFonts w:hint="eastAsia" w:ascii="仿宋" w:hAnsi="仿宋" w:eastAsia="仿宋" w:cs="仿宋"/>
          <w:color w:val="auto"/>
          <w:kern w:val="0"/>
          <w:sz w:val="24"/>
          <w:szCs w:val="24"/>
          <w:highlight w:val="none"/>
          <w:lang w:val="zh-CN"/>
        </w:rPr>
        <w:t>、本次联合投标中，分工如下：</w:t>
      </w:r>
    </w:p>
    <w:p w14:paraId="7F920BAD">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576"/>
        <w:textAlignment w:val="auto"/>
        <w:rPr>
          <w:rFonts w:hint="eastAsia" w:ascii="仿宋" w:hAnsi="仿宋" w:eastAsia="仿宋" w:cs="仿宋"/>
          <w:color w:val="auto"/>
          <w:kern w:val="0"/>
          <w:sz w:val="24"/>
          <w:szCs w:val="24"/>
          <w:highlight w:val="none"/>
          <w:lang w:val="zh-CN"/>
        </w:rPr>
      </w:pPr>
      <w:bookmarkStart w:id="77" w:name="_Hlk101134295"/>
      <w:r>
        <w:rPr>
          <w:rFonts w:hint="eastAsia" w:ascii="仿宋" w:hAnsi="仿宋" w:eastAsia="仿宋" w:cs="仿宋"/>
          <w:color w:val="auto"/>
          <w:kern w:val="0"/>
          <w:sz w:val="24"/>
          <w:szCs w:val="24"/>
          <w:highlight w:val="none"/>
          <w:u w:val="single"/>
        </w:rPr>
        <w:t>（联合体成员1）</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lang w:val="zh-CN"/>
        </w:rPr>
        <w:t>承担</w:t>
      </w:r>
      <w:r>
        <w:rPr>
          <w:rFonts w:hint="eastAsia" w:ascii="仿宋" w:hAnsi="仿宋" w:eastAsia="仿宋" w:cs="仿宋"/>
          <w:color w:val="auto"/>
          <w:kern w:val="0"/>
          <w:sz w:val="24"/>
          <w:szCs w:val="24"/>
          <w:highlight w:val="none"/>
          <w:lang w:val="en-US" w:eastAsia="zh-CN"/>
        </w:rPr>
        <w:t>项目采购合同金额的</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none"/>
          <w:lang w:val="en-US" w:eastAsia="zh-CN"/>
        </w:rPr>
        <w:t>，负责</w:t>
      </w:r>
      <w:r>
        <w:rPr>
          <w:rFonts w:hint="eastAsia" w:ascii="仿宋" w:hAnsi="仿宋" w:eastAsia="仿宋" w:cs="仿宋"/>
          <w:color w:val="auto"/>
          <w:kern w:val="0"/>
          <w:sz w:val="24"/>
          <w:szCs w:val="24"/>
          <w:highlight w:val="none"/>
          <w:lang w:val="zh-CN"/>
        </w:rPr>
        <w:t>的工作和义务为：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lang w:val="zh-CN"/>
        </w:rPr>
        <w:t>；</w:t>
      </w:r>
    </w:p>
    <w:p w14:paraId="36B838CA">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576"/>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u w:val="single"/>
        </w:rPr>
        <w:t>（联合体成员2）</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lang w:val="zh-CN"/>
        </w:rPr>
        <w:t>承担</w:t>
      </w:r>
      <w:r>
        <w:rPr>
          <w:rFonts w:hint="eastAsia" w:ascii="仿宋" w:hAnsi="仿宋" w:eastAsia="仿宋" w:cs="仿宋"/>
          <w:color w:val="auto"/>
          <w:kern w:val="0"/>
          <w:sz w:val="24"/>
          <w:szCs w:val="24"/>
          <w:highlight w:val="none"/>
          <w:lang w:val="en-US" w:eastAsia="zh-CN"/>
        </w:rPr>
        <w:t>项目采购合同金额的</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none"/>
          <w:lang w:val="en-US" w:eastAsia="zh-CN"/>
        </w:rPr>
        <w:t>，负责</w:t>
      </w:r>
      <w:r>
        <w:rPr>
          <w:rFonts w:hint="eastAsia" w:ascii="仿宋" w:hAnsi="仿宋" w:eastAsia="仿宋" w:cs="仿宋"/>
          <w:color w:val="auto"/>
          <w:kern w:val="0"/>
          <w:sz w:val="24"/>
          <w:szCs w:val="24"/>
          <w:highlight w:val="none"/>
          <w:lang w:val="zh-CN"/>
        </w:rPr>
        <w:t>的工作和义务为：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lang w:val="zh-CN"/>
        </w:rPr>
        <w:t>；</w:t>
      </w:r>
    </w:p>
    <w:p w14:paraId="3FF5881A">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576"/>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w:t>
      </w:r>
    </w:p>
    <w:bookmarkEnd w:id="77"/>
    <w:p w14:paraId="417425E1">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576"/>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en-US" w:eastAsia="zh-CN"/>
        </w:rPr>
        <w:t>五</w:t>
      </w:r>
      <w:r>
        <w:rPr>
          <w:rFonts w:hint="eastAsia" w:ascii="仿宋" w:hAnsi="仿宋" w:eastAsia="仿宋" w:cs="仿宋"/>
          <w:color w:val="auto"/>
          <w:kern w:val="0"/>
          <w:sz w:val="24"/>
          <w:szCs w:val="24"/>
          <w:highlight w:val="none"/>
          <w:lang w:val="zh-CN"/>
        </w:rPr>
        <w:t>、联合体成员中小企业合同份额。</w:t>
      </w:r>
    </w:p>
    <w:p w14:paraId="4F3D0309">
      <w:pPr>
        <w:snapToGrid w:val="0"/>
        <w:spacing w:line="360" w:lineRule="auto"/>
        <w:ind w:firstLine="576"/>
        <w:rPr>
          <w:rFonts w:hint="eastAsia" w:ascii="仿宋" w:hAnsi="仿宋" w:eastAsia="仿宋" w:cs="仿宋"/>
          <w:b w:val="0"/>
          <w:bCs w:val="0"/>
          <w:color w:val="auto"/>
          <w:kern w:val="0"/>
          <w:sz w:val="24"/>
          <w:highlight w:val="none"/>
          <w:lang w:val="zh-CN"/>
        </w:rPr>
      </w:pPr>
      <w:r>
        <w:rPr>
          <w:rFonts w:hint="eastAsia" w:ascii="仿宋" w:hAnsi="仿宋" w:eastAsia="仿宋" w:cs="仿宋"/>
          <w:b w:val="0"/>
          <w:bCs w:val="0"/>
          <w:color w:val="auto"/>
          <w:kern w:val="0"/>
          <w:sz w:val="24"/>
          <w:highlight w:val="none"/>
          <w:lang w:val="zh-CN"/>
        </w:rPr>
        <w:t>中小企业（含中型、小型、微型）</w:t>
      </w:r>
      <w:r>
        <w:rPr>
          <w:rFonts w:hint="eastAsia" w:ascii="仿宋" w:hAnsi="仿宋" w:eastAsia="仿宋" w:cs="仿宋"/>
          <w:b w:val="0"/>
          <w:bCs w:val="0"/>
          <w:color w:val="auto"/>
          <w:kern w:val="0"/>
          <w:sz w:val="24"/>
          <w:highlight w:val="none"/>
          <w:lang w:val="en-US" w:eastAsia="zh-CN"/>
        </w:rPr>
        <w:t>合同份额为</w:t>
      </w:r>
      <w:r>
        <w:rPr>
          <w:rFonts w:hint="eastAsia" w:ascii="仿宋" w:hAnsi="仿宋" w:eastAsia="仿宋" w:cs="仿宋"/>
          <w:b w:val="0"/>
          <w:bCs w:val="0"/>
          <w:color w:val="auto"/>
          <w:kern w:val="0"/>
          <w:sz w:val="24"/>
          <w:highlight w:val="none"/>
          <w:u w:val="single"/>
          <w:lang w:val="en-US" w:eastAsia="zh-CN"/>
        </w:rPr>
        <w:t xml:space="preserve">     </w:t>
      </w:r>
      <w:r>
        <w:rPr>
          <w:rFonts w:hint="eastAsia" w:ascii="仿宋" w:hAnsi="仿宋" w:eastAsia="仿宋" w:cs="仿宋"/>
          <w:b w:val="0"/>
          <w:bCs w:val="0"/>
          <w:color w:val="auto"/>
          <w:kern w:val="0"/>
          <w:sz w:val="24"/>
          <w:highlight w:val="none"/>
          <w:lang w:val="en-US" w:eastAsia="zh-CN"/>
        </w:rPr>
        <w:t>元</w:t>
      </w:r>
      <w:r>
        <w:rPr>
          <w:rFonts w:hint="eastAsia" w:ascii="仿宋" w:hAnsi="仿宋" w:eastAsia="仿宋" w:cs="仿宋"/>
          <w:b w:val="0"/>
          <w:bCs w:val="0"/>
          <w:color w:val="auto"/>
          <w:kern w:val="0"/>
          <w:sz w:val="24"/>
          <w:highlight w:val="none"/>
          <w:lang w:val="zh-CN"/>
        </w:rPr>
        <w:t>，</w:t>
      </w:r>
      <w:r>
        <w:rPr>
          <w:rFonts w:hint="eastAsia" w:ascii="方正仿宋_GB2312" w:hAnsi="方正仿宋_GB2312" w:eastAsia="方正仿宋_GB2312" w:cs="方正仿宋_GB2312"/>
          <w:color w:val="000000"/>
          <w:kern w:val="0"/>
          <w:sz w:val="24"/>
          <w:highlight w:val="none"/>
        </w:rPr>
        <w:t>该金额占该采购包</w:t>
      </w:r>
      <w:r>
        <w:rPr>
          <w:rFonts w:hint="eastAsia" w:ascii="方正仿宋_GB2312" w:hAnsi="方正仿宋_GB2312" w:eastAsia="方正仿宋_GB2312" w:cs="方正仿宋_GB2312"/>
          <w:b/>
          <w:bCs/>
          <w:color w:val="000000"/>
          <w:kern w:val="0"/>
          <w:sz w:val="24"/>
          <w:highlight w:val="none"/>
        </w:rPr>
        <w:t>预算总金额</w:t>
      </w:r>
      <w:r>
        <w:rPr>
          <w:rFonts w:hint="eastAsia" w:ascii="方正仿宋_GB2312" w:hAnsi="方正仿宋_GB2312" w:eastAsia="方正仿宋_GB2312" w:cs="方正仿宋_GB2312"/>
          <w:color w:val="000000"/>
          <w:kern w:val="0"/>
          <w:sz w:val="24"/>
          <w:highlight w:val="none"/>
        </w:rPr>
        <w:t>的</w:t>
      </w:r>
      <w:r>
        <w:rPr>
          <w:rFonts w:hint="eastAsia" w:ascii="方正仿宋_GB2312" w:hAnsi="方正仿宋_GB2312" w:eastAsia="方正仿宋_GB2312" w:cs="方正仿宋_GB2312"/>
          <w:color w:val="000000"/>
          <w:kern w:val="0"/>
          <w:sz w:val="24"/>
          <w:highlight w:val="none"/>
          <w:u w:val="single"/>
        </w:rPr>
        <w:t xml:space="preserve">      </w:t>
      </w:r>
      <w:r>
        <w:rPr>
          <w:rFonts w:hint="eastAsia" w:ascii="方正仿宋_GB2312" w:hAnsi="方正仿宋_GB2312" w:eastAsia="方正仿宋_GB2312" w:cs="方正仿宋_GB2312"/>
          <w:color w:val="000000"/>
          <w:kern w:val="0"/>
          <w:sz w:val="24"/>
          <w:highlight w:val="none"/>
        </w:rPr>
        <w:t>%</w:t>
      </w:r>
      <w:r>
        <w:rPr>
          <w:rFonts w:hint="eastAsia" w:ascii="方正仿宋_GB2312" w:hAnsi="方正仿宋_GB2312" w:eastAsia="方正仿宋_GB2312" w:cs="方正仿宋_GB2312"/>
          <w:color w:val="000000"/>
          <w:kern w:val="0"/>
          <w:sz w:val="24"/>
          <w:highlight w:val="none"/>
          <w:lang w:eastAsia="zh-CN"/>
        </w:rPr>
        <w:t>，</w:t>
      </w:r>
      <w:r>
        <w:rPr>
          <w:rFonts w:hint="eastAsia" w:ascii="仿宋" w:hAnsi="仿宋" w:eastAsia="仿宋" w:cs="仿宋"/>
          <w:b w:val="0"/>
          <w:bCs w:val="0"/>
          <w:color w:val="auto"/>
          <w:kern w:val="0"/>
          <w:sz w:val="24"/>
          <w:highlight w:val="none"/>
          <w:lang w:val="zh-CN"/>
        </w:rPr>
        <w:t>达到</w:t>
      </w:r>
      <w:r>
        <w:rPr>
          <w:rFonts w:hint="eastAsia" w:ascii="方正仿宋_GB2312" w:hAnsi="方正仿宋_GB2312" w:eastAsia="方正仿宋_GB2312" w:cs="方正仿宋_GB2312"/>
          <w:b/>
          <w:bCs/>
          <w:color w:val="000000"/>
          <w:kern w:val="0"/>
          <w:sz w:val="24"/>
          <w:highlight w:val="none"/>
          <w:lang w:val="en-US" w:eastAsia="zh-CN"/>
        </w:rPr>
        <w:t>合同金额</w:t>
      </w:r>
      <w:r>
        <w:rPr>
          <w:rFonts w:hint="eastAsia" w:ascii="方正仿宋_GB2312" w:hAnsi="方正仿宋_GB2312" w:eastAsia="方正仿宋_GB2312" w:cs="方正仿宋_GB2312"/>
          <w:color w:val="000000"/>
          <w:kern w:val="0"/>
          <w:sz w:val="24"/>
          <w:highlight w:val="none"/>
        </w:rPr>
        <w:t>的</w:t>
      </w:r>
      <w:r>
        <w:rPr>
          <w:rFonts w:hint="eastAsia" w:ascii="仿宋" w:hAnsi="仿宋" w:eastAsia="仿宋" w:cs="仿宋"/>
          <w:b w:val="0"/>
          <w:bCs w:val="0"/>
          <w:color w:val="auto"/>
          <w:kern w:val="0"/>
          <w:sz w:val="24"/>
          <w:highlight w:val="none"/>
          <w:u w:val="single"/>
          <w:lang w:val="en-US" w:eastAsia="zh-CN"/>
        </w:rPr>
        <w:t xml:space="preserve">    </w:t>
      </w:r>
      <w:r>
        <w:rPr>
          <w:rFonts w:hint="eastAsia" w:ascii="仿宋" w:hAnsi="仿宋" w:eastAsia="仿宋" w:cs="仿宋"/>
          <w:b w:val="0"/>
          <w:bCs w:val="0"/>
          <w:color w:val="auto"/>
          <w:kern w:val="0"/>
          <w:sz w:val="24"/>
          <w:highlight w:val="none"/>
          <w:lang w:val="zh-CN"/>
        </w:rPr>
        <w:t>%；其中小微企业（含小型、微型）</w:t>
      </w:r>
      <w:r>
        <w:rPr>
          <w:rFonts w:hint="eastAsia" w:ascii="仿宋" w:hAnsi="仿宋" w:eastAsia="仿宋" w:cs="仿宋"/>
          <w:b w:val="0"/>
          <w:bCs w:val="0"/>
          <w:color w:val="auto"/>
          <w:kern w:val="0"/>
          <w:sz w:val="24"/>
          <w:highlight w:val="none"/>
          <w:lang w:val="en-US" w:eastAsia="zh-CN"/>
        </w:rPr>
        <w:t>合同份额为</w:t>
      </w:r>
      <w:r>
        <w:rPr>
          <w:rFonts w:hint="eastAsia" w:ascii="仿宋" w:hAnsi="仿宋" w:eastAsia="仿宋" w:cs="仿宋"/>
          <w:b w:val="0"/>
          <w:bCs w:val="0"/>
          <w:color w:val="auto"/>
          <w:kern w:val="0"/>
          <w:sz w:val="24"/>
          <w:highlight w:val="none"/>
          <w:u w:val="single"/>
          <w:lang w:val="en-US" w:eastAsia="zh-CN"/>
        </w:rPr>
        <w:t xml:space="preserve">    </w:t>
      </w:r>
      <w:r>
        <w:rPr>
          <w:rFonts w:hint="eastAsia" w:ascii="仿宋" w:hAnsi="仿宋" w:eastAsia="仿宋" w:cs="仿宋"/>
          <w:b w:val="0"/>
          <w:bCs w:val="0"/>
          <w:color w:val="auto"/>
          <w:kern w:val="0"/>
          <w:sz w:val="24"/>
          <w:highlight w:val="none"/>
          <w:lang w:val="en-US" w:eastAsia="zh-CN"/>
        </w:rPr>
        <w:t>元</w:t>
      </w:r>
      <w:r>
        <w:rPr>
          <w:rFonts w:hint="eastAsia" w:ascii="仿宋" w:hAnsi="仿宋" w:eastAsia="仿宋" w:cs="仿宋"/>
          <w:b w:val="0"/>
          <w:bCs w:val="0"/>
          <w:color w:val="auto"/>
          <w:kern w:val="0"/>
          <w:sz w:val="24"/>
          <w:highlight w:val="none"/>
          <w:lang w:val="zh-CN"/>
        </w:rPr>
        <w:t>，</w:t>
      </w:r>
      <w:r>
        <w:rPr>
          <w:rFonts w:hint="eastAsia" w:ascii="方正仿宋_GB2312" w:hAnsi="方正仿宋_GB2312" w:eastAsia="方正仿宋_GB2312" w:cs="方正仿宋_GB2312"/>
          <w:color w:val="000000"/>
          <w:kern w:val="0"/>
          <w:sz w:val="24"/>
          <w:highlight w:val="none"/>
        </w:rPr>
        <w:t>占该采购包</w:t>
      </w:r>
      <w:r>
        <w:rPr>
          <w:rFonts w:hint="eastAsia" w:ascii="方正仿宋_GB2312" w:hAnsi="方正仿宋_GB2312" w:eastAsia="方正仿宋_GB2312" w:cs="方正仿宋_GB2312"/>
          <w:b/>
          <w:bCs/>
          <w:color w:val="000000"/>
          <w:kern w:val="0"/>
          <w:sz w:val="24"/>
          <w:highlight w:val="none"/>
        </w:rPr>
        <w:t>预算总金额</w:t>
      </w:r>
      <w:r>
        <w:rPr>
          <w:rFonts w:hint="eastAsia" w:ascii="方正仿宋_GB2312" w:hAnsi="方正仿宋_GB2312" w:eastAsia="方正仿宋_GB2312" w:cs="方正仿宋_GB2312"/>
          <w:color w:val="000000"/>
          <w:kern w:val="0"/>
          <w:sz w:val="24"/>
          <w:highlight w:val="none"/>
        </w:rPr>
        <w:t>的</w:t>
      </w:r>
      <w:r>
        <w:rPr>
          <w:rFonts w:hint="eastAsia" w:ascii="仿宋" w:hAnsi="仿宋" w:eastAsia="仿宋" w:cs="仿宋"/>
          <w:b w:val="0"/>
          <w:bCs w:val="0"/>
          <w:color w:val="auto"/>
          <w:kern w:val="0"/>
          <w:sz w:val="24"/>
          <w:highlight w:val="none"/>
          <w:u w:val="single"/>
          <w:lang w:val="en-US" w:eastAsia="zh-CN"/>
        </w:rPr>
        <w:t xml:space="preserve">   </w:t>
      </w:r>
      <w:r>
        <w:rPr>
          <w:rFonts w:hint="eastAsia" w:ascii="仿宋" w:hAnsi="仿宋" w:eastAsia="仿宋" w:cs="仿宋"/>
          <w:b w:val="0"/>
          <w:bCs w:val="0"/>
          <w:color w:val="auto"/>
          <w:kern w:val="0"/>
          <w:sz w:val="24"/>
          <w:highlight w:val="none"/>
          <w:lang w:val="zh-CN"/>
        </w:rPr>
        <w:t>%，达到</w:t>
      </w:r>
      <w:r>
        <w:rPr>
          <w:rFonts w:hint="eastAsia" w:ascii="方正仿宋_GB2312" w:hAnsi="方正仿宋_GB2312" w:eastAsia="方正仿宋_GB2312" w:cs="方正仿宋_GB2312"/>
          <w:b/>
          <w:bCs/>
          <w:color w:val="000000"/>
          <w:kern w:val="0"/>
          <w:sz w:val="24"/>
          <w:highlight w:val="none"/>
          <w:lang w:val="en-US" w:eastAsia="zh-CN"/>
        </w:rPr>
        <w:t>合同金额</w:t>
      </w:r>
      <w:r>
        <w:rPr>
          <w:rFonts w:hint="eastAsia" w:ascii="方正仿宋_GB2312" w:hAnsi="方正仿宋_GB2312" w:eastAsia="方正仿宋_GB2312" w:cs="方正仿宋_GB2312"/>
          <w:color w:val="000000"/>
          <w:kern w:val="0"/>
          <w:sz w:val="24"/>
          <w:highlight w:val="none"/>
        </w:rPr>
        <w:t>的</w:t>
      </w:r>
      <w:r>
        <w:rPr>
          <w:rFonts w:hint="eastAsia" w:ascii="仿宋" w:hAnsi="仿宋" w:eastAsia="仿宋" w:cs="仿宋"/>
          <w:b w:val="0"/>
          <w:bCs w:val="0"/>
          <w:color w:val="auto"/>
          <w:kern w:val="0"/>
          <w:sz w:val="24"/>
          <w:highlight w:val="none"/>
          <w:u w:val="single"/>
          <w:lang w:val="en-US" w:eastAsia="zh-CN"/>
        </w:rPr>
        <w:t xml:space="preserve">    </w:t>
      </w:r>
      <w:r>
        <w:rPr>
          <w:rFonts w:hint="eastAsia" w:ascii="仿宋" w:hAnsi="仿宋" w:eastAsia="仿宋" w:cs="仿宋"/>
          <w:b w:val="0"/>
          <w:bCs w:val="0"/>
          <w:color w:val="auto"/>
          <w:kern w:val="0"/>
          <w:sz w:val="24"/>
          <w:highlight w:val="none"/>
          <w:lang w:val="zh-CN"/>
        </w:rPr>
        <w:t>%。</w:t>
      </w:r>
    </w:p>
    <w:p w14:paraId="5E544F4A">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576"/>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en-US" w:eastAsia="zh-CN"/>
        </w:rPr>
        <w:t>六</w:t>
      </w:r>
      <w:r>
        <w:rPr>
          <w:rFonts w:hint="eastAsia" w:ascii="仿宋" w:hAnsi="仿宋" w:eastAsia="仿宋" w:cs="仿宋"/>
          <w:color w:val="auto"/>
          <w:kern w:val="0"/>
          <w:sz w:val="24"/>
          <w:szCs w:val="24"/>
          <w:highlight w:val="none"/>
          <w:lang w:val="zh-CN"/>
        </w:rPr>
        <w:t>、联合体成员中小企业合同份额</w:t>
      </w:r>
      <w:r>
        <w:rPr>
          <w:rFonts w:hint="eastAsia" w:ascii="仿宋" w:hAnsi="仿宋" w:eastAsia="仿宋" w:cs="仿宋"/>
          <w:color w:val="auto"/>
          <w:kern w:val="0"/>
          <w:sz w:val="24"/>
          <w:szCs w:val="24"/>
          <w:highlight w:val="none"/>
          <w:lang w:val="en-US" w:eastAsia="zh-CN"/>
        </w:rPr>
        <w:t>明细表</w:t>
      </w:r>
      <w:r>
        <w:rPr>
          <w:rFonts w:hint="eastAsia" w:ascii="仿宋" w:hAnsi="仿宋" w:eastAsia="仿宋" w:cs="仿宋"/>
          <w:color w:val="auto"/>
          <w:kern w:val="0"/>
          <w:sz w:val="24"/>
          <w:szCs w:val="24"/>
          <w:highlight w:val="none"/>
          <w:lang w:val="zh-CN"/>
        </w:rPr>
        <w:t>。</w:t>
      </w:r>
    </w:p>
    <w:tbl>
      <w:tblPr>
        <w:tblStyle w:val="28"/>
        <w:tblW w:w="90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888"/>
        <w:gridCol w:w="888"/>
        <w:gridCol w:w="724"/>
        <w:gridCol w:w="1355"/>
        <w:gridCol w:w="709"/>
        <w:gridCol w:w="764"/>
        <w:gridCol w:w="954"/>
        <w:gridCol w:w="982"/>
        <w:gridCol w:w="941"/>
      </w:tblGrid>
      <w:tr w14:paraId="65ABB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shd w:val="clear" w:color="auto" w:fill="auto"/>
            <w:vAlign w:val="center"/>
          </w:tcPr>
          <w:p w14:paraId="09AD65A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序号</w:t>
            </w:r>
          </w:p>
        </w:tc>
        <w:tc>
          <w:tcPr>
            <w:tcW w:w="888" w:type="dxa"/>
            <w:shd w:val="clear" w:color="auto" w:fill="auto"/>
            <w:vAlign w:val="center"/>
          </w:tcPr>
          <w:p w14:paraId="4DB3FD1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联合体成员名称</w:t>
            </w:r>
          </w:p>
        </w:tc>
        <w:tc>
          <w:tcPr>
            <w:tcW w:w="888" w:type="dxa"/>
            <w:shd w:val="clear" w:color="auto" w:fill="auto"/>
            <w:vAlign w:val="center"/>
          </w:tcPr>
          <w:p w14:paraId="5C34614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提供货物名称</w:t>
            </w:r>
          </w:p>
        </w:tc>
        <w:tc>
          <w:tcPr>
            <w:tcW w:w="724" w:type="dxa"/>
            <w:shd w:val="clear" w:color="auto" w:fill="auto"/>
            <w:vAlign w:val="center"/>
          </w:tcPr>
          <w:p w14:paraId="221316B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货物制造商名称</w:t>
            </w:r>
          </w:p>
        </w:tc>
        <w:tc>
          <w:tcPr>
            <w:tcW w:w="1355" w:type="dxa"/>
            <w:shd w:val="clear" w:color="auto" w:fill="auto"/>
            <w:vAlign w:val="center"/>
          </w:tcPr>
          <w:p w14:paraId="34480E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val="en-US" w:eastAsia="zh-CN" w:bidi="ar"/>
              </w:rPr>
              <w:t>货物制造商企业类型</w:t>
            </w:r>
          </w:p>
          <w:p w14:paraId="777E96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color w:val="auto"/>
                <w:kern w:val="0"/>
                <w:sz w:val="18"/>
                <w:szCs w:val="18"/>
                <w:highlight w:val="none"/>
                <w:lang w:val="en-US" w:eastAsia="zh-CN" w:bidi="ar"/>
              </w:rPr>
              <w:t>（勾选）</w:t>
            </w:r>
          </w:p>
        </w:tc>
        <w:tc>
          <w:tcPr>
            <w:tcW w:w="709" w:type="dxa"/>
            <w:shd w:val="clear" w:color="auto" w:fill="auto"/>
            <w:vAlign w:val="center"/>
          </w:tcPr>
          <w:p w14:paraId="6851B5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18"/>
                <w:szCs w:val="18"/>
                <w:highlight w:val="none"/>
              </w:rPr>
            </w:pPr>
          </w:p>
          <w:p w14:paraId="3E65DE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color w:val="auto"/>
                <w:kern w:val="0"/>
                <w:sz w:val="18"/>
                <w:szCs w:val="18"/>
                <w:highlight w:val="none"/>
                <w:lang w:val="en-US" w:eastAsia="zh-CN" w:bidi="ar"/>
              </w:rPr>
              <w:t>数量</w:t>
            </w:r>
          </w:p>
        </w:tc>
        <w:tc>
          <w:tcPr>
            <w:tcW w:w="764" w:type="dxa"/>
            <w:shd w:val="clear" w:color="auto" w:fill="auto"/>
            <w:vAlign w:val="center"/>
          </w:tcPr>
          <w:p w14:paraId="50B643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单价（元）</w:t>
            </w:r>
          </w:p>
        </w:tc>
        <w:tc>
          <w:tcPr>
            <w:tcW w:w="954" w:type="dxa"/>
            <w:shd w:val="clear" w:color="auto" w:fill="auto"/>
            <w:vAlign w:val="center"/>
          </w:tcPr>
          <w:p w14:paraId="32C0C0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val="en-US" w:eastAsia="zh-CN" w:bidi="ar"/>
              </w:rPr>
              <w:t>合同金额</w:t>
            </w:r>
          </w:p>
          <w:p w14:paraId="3ECE35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color w:val="auto"/>
                <w:kern w:val="0"/>
                <w:sz w:val="18"/>
                <w:szCs w:val="18"/>
                <w:highlight w:val="none"/>
                <w:lang w:val="en-US" w:eastAsia="zh-CN" w:bidi="ar"/>
              </w:rPr>
              <w:t>（元）</w:t>
            </w:r>
          </w:p>
        </w:tc>
        <w:tc>
          <w:tcPr>
            <w:tcW w:w="982" w:type="dxa"/>
            <w:shd w:val="clear" w:color="auto" w:fill="auto"/>
            <w:vAlign w:val="center"/>
          </w:tcPr>
          <w:p w14:paraId="5091122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占该采购包</w:t>
            </w:r>
            <w:r>
              <w:rPr>
                <w:rFonts w:hint="eastAsia" w:ascii="仿宋" w:hAnsi="仿宋" w:eastAsia="仿宋" w:cs="仿宋"/>
                <w:b/>
                <w:bCs/>
                <w:color w:val="auto"/>
                <w:kern w:val="0"/>
                <w:sz w:val="18"/>
                <w:szCs w:val="18"/>
                <w:highlight w:val="none"/>
                <w:lang w:val="en-US" w:eastAsia="zh-CN" w:bidi="ar"/>
              </w:rPr>
              <w:t>合同总金额的</w:t>
            </w:r>
            <w:r>
              <w:rPr>
                <w:rFonts w:hint="eastAsia" w:ascii="仿宋" w:hAnsi="仿宋" w:eastAsia="仿宋" w:cs="仿宋"/>
                <w:color w:val="auto"/>
                <w:kern w:val="0"/>
                <w:sz w:val="18"/>
                <w:szCs w:val="18"/>
                <w:highlight w:val="none"/>
                <w:lang w:val="en-US" w:eastAsia="zh-CN" w:bidi="ar"/>
              </w:rPr>
              <w:t>比例（%）</w:t>
            </w:r>
          </w:p>
        </w:tc>
        <w:tc>
          <w:tcPr>
            <w:tcW w:w="941" w:type="dxa"/>
            <w:shd w:val="clear" w:color="auto" w:fill="auto"/>
            <w:vAlign w:val="center"/>
          </w:tcPr>
          <w:p w14:paraId="20C4C2F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color w:val="auto"/>
                <w:kern w:val="0"/>
                <w:sz w:val="18"/>
                <w:szCs w:val="18"/>
                <w:highlight w:val="none"/>
                <w:lang w:val="en-US" w:eastAsia="zh-CN" w:bidi="ar"/>
              </w:rPr>
              <w:t>占该采购包</w:t>
            </w:r>
            <w:r>
              <w:rPr>
                <w:rFonts w:hint="eastAsia" w:ascii="仿宋" w:hAnsi="仿宋" w:eastAsia="仿宋" w:cs="仿宋"/>
                <w:b/>
                <w:bCs/>
                <w:color w:val="auto"/>
                <w:kern w:val="0"/>
                <w:sz w:val="18"/>
                <w:szCs w:val="18"/>
                <w:highlight w:val="none"/>
                <w:lang w:val="en-US" w:eastAsia="zh-CN" w:bidi="ar"/>
              </w:rPr>
              <w:t>预算金额的</w:t>
            </w:r>
            <w:r>
              <w:rPr>
                <w:rFonts w:hint="eastAsia" w:ascii="仿宋" w:hAnsi="仿宋" w:eastAsia="仿宋" w:cs="仿宋"/>
                <w:color w:val="auto"/>
                <w:kern w:val="0"/>
                <w:sz w:val="18"/>
                <w:szCs w:val="18"/>
                <w:highlight w:val="none"/>
                <w:lang w:val="en-US" w:eastAsia="zh-CN" w:bidi="ar"/>
              </w:rPr>
              <w:t>比例（%）</w:t>
            </w:r>
          </w:p>
        </w:tc>
      </w:tr>
      <w:tr w14:paraId="58E30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Align w:val="center"/>
          </w:tcPr>
          <w:p w14:paraId="1A5C8F1A">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1</w:t>
            </w:r>
          </w:p>
        </w:tc>
        <w:tc>
          <w:tcPr>
            <w:tcW w:w="888" w:type="dxa"/>
            <w:vAlign w:val="center"/>
          </w:tcPr>
          <w:p w14:paraId="59A43CE9">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888" w:type="dxa"/>
            <w:vAlign w:val="center"/>
          </w:tcPr>
          <w:p w14:paraId="53CF4BD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24" w:type="dxa"/>
            <w:vAlign w:val="center"/>
          </w:tcPr>
          <w:p w14:paraId="142748B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1355" w:type="dxa"/>
            <w:vAlign w:val="center"/>
          </w:tcPr>
          <w:p w14:paraId="6F2B578A">
            <w:pPr>
              <w:keepNext w:val="0"/>
              <w:keepLines w:val="0"/>
              <w:widowControl/>
              <w:suppressLineNumbers w:val="0"/>
              <w:jc w:val="both"/>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val="en-US" w:eastAsia="zh-CN" w:bidi="ar"/>
              </w:rPr>
              <w:t>□中型企业</w:t>
            </w:r>
          </w:p>
          <w:p w14:paraId="50BF7904">
            <w:pPr>
              <w:keepNext w:val="0"/>
              <w:keepLines w:val="0"/>
              <w:widowControl/>
              <w:suppressLineNumbers w:val="0"/>
              <w:jc w:val="both"/>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color w:val="auto"/>
                <w:kern w:val="0"/>
                <w:sz w:val="18"/>
                <w:szCs w:val="18"/>
                <w:highlight w:val="none"/>
                <w:lang w:val="en-US" w:eastAsia="zh-CN" w:bidi="ar"/>
              </w:rPr>
              <w:t>□小、微企业</w:t>
            </w:r>
          </w:p>
        </w:tc>
        <w:tc>
          <w:tcPr>
            <w:tcW w:w="709" w:type="dxa"/>
            <w:vAlign w:val="center"/>
          </w:tcPr>
          <w:p w14:paraId="2BB9A04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64" w:type="dxa"/>
            <w:vAlign w:val="center"/>
          </w:tcPr>
          <w:p w14:paraId="5AF7078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54" w:type="dxa"/>
            <w:vAlign w:val="center"/>
          </w:tcPr>
          <w:p w14:paraId="01C33099">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4A35F8A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50DDC68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r w14:paraId="01239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Align w:val="center"/>
          </w:tcPr>
          <w:p w14:paraId="0CE31F5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2</w:t>
            </w:r>
          </w:p>
        </w:tc>
        <w:tc>
          <w:tcPr>
            <w:tcW w:w="888" w:type="dxa"/>
            <w:vAlign w:val="center"/>
          </w:tcPr>
          <w:p w14:paraId="19E05E1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888" w:type="dxa"/>
            <w:vAlign w:val="center"/>
          </w:tcPr>
          <w:p w14:paraId="3845949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24" w:type="dxa"/>
            <w:vAlign w:val="center"/>
          </w:tcPr>
          <w:p w14:paraId="275E802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1355" w:type="dxa"/>
            <w:vAlign w:val="center"/>
          </w:tcPr>
          <w:p w14:paraId="747D90C6">
            <w:pPr>
              <w:keepNext w:val="0"/>
              <w:keepLines w:val="0"/>
              <w:widowControl/>
              <w:suppressLineNumbers w:val="0"/>
              <w:jc w:val="both"/>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val="en-US" w:eastAsia="zh-CN" w:bidi="ar"/>
              </w:rPr>
              <w:t>□中型企业</w:t>
            </w:r>
          </w:p>
          <w:p w14:paraId="1B5A6308">
            <w:pPr>
              <w:keepNext w:val="0"/>
              <w:keepLines w:val="0"/>
              <w:widowControl/>
              <w:suppressLineNumbers w:val="0"/>
              <w:jc w:val="both"/>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color w:val="auto"/>
                <w:kern w:val="0"/>
                <w:sz w:val="18"/>
                <w:szCs w:val="18"/>
                <w:highlight w:val="none"/>
                <w:lang w:val="en-US" w:eastAsia="zh-CN" w:bidi="ar"/>
              </w:rPr>
              <w:t>□小、微企业</w:t>
            </w:r>
          </w:p>
        </w:tc>
        <w:tc>
          <w:tcPr>
            <w:tcW w:w="709" w:type="dxa"/>
            <w:vAlign w:val="center"/>
          </w:tcPr>
          <w:p w14:paraId="5E6CDA13">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64" w:type="dxa"/>
            <w:vAlign w:val="center"/>
          </w:tcPr>
          <w:p w14:paraId="2D0125B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54" w:type="dxa"/>
            <w:vAlign w:val="center"/>
          </w:tcPr>
          <w:p w14:paraId="6AE190A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3FF13D1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0EC0131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r w14:paraId="42913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849" w:type="dxa"/>
            <w:vAlign w:val="center"/>
          </w:tcPr>
          <w:p w14:paraId="76C4F3D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w:t>
            </w:r>
          </w:p>
        </w:tc>
        <w:tc>
          <w:tcPr>
            <w:tcW w:w="888" w:type="dxa"/>
            <w:vAlign w:val="center"/>
          </w:tcPr>
          <w:p w14:paraId="1B378CBA">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888" w:type="dxa"/>
            <w:vAlign w:val="center"/>
          </w:tcPr>
          <w:p w14:paraId="6DFE4023">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24" w:type="dxa"/>
            <w:vAlign w:val="center"/>
          </w:tcPr>
          <w:p w14:paraId="528B9C3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1355" w:type="dxa"/>
            <w:vAlign w:val="center"/>
          </w:tcPr>
          <w:p w14:paraId="6BDBD8A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09" w:type="dxa"/>
            <w:vAlign w:val="center"/>
          </w:tcPr>
          <w:p w14:paraId="5E5F7FF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64" w:type="dxa"/>
            <w:vAlign w:val="center"/>
          </w:tcPr>
          <w:p w14:paraId="0BBAB40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54" w:type="dxa"/>
            <w:vAlign w:val="center"/>
          </w:tcPr>
          <w:p w14:paraId="3116F45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55F937E3">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3506FFE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r w14:paraId="0B26A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849" w:type="dxa"/>
            <w:vAlign w:val="center"/>
          </w:tcPr>
          <w:p w14:paraId="156FA309">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888" w:type="dxa"/>
            <w:vAlign w:val="center"/>
          </w:tcPr>
          <w:p w14:paraId="6BBD061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888" w:type="dxa"/>
            <w:vAlign w:val="center"/>
          </w:tcPr>
          <w:p w14:paraId="204777B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24" w:type="dxa"/>
            <w:vAlign w:val="center"/>
          </w:tcPr>
          <w:p w14:paraId="0DDD468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1355" w:type="dxa"/>
            <w:vAlign w:val="center"/>
          </w:tcPr>
          <w:p w14:paraId="59F9AE5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09" w:type="dxa"/>
            <w:vAlign w:val="center"/>
          </w:tcPr>
          <w:p w14:paraId="229AEB7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64" w:type="dxa"/>
            <w:vAlign w:val="center"/>
          </w:tcPr>
          <w:p w14:paraId="4D5C0115">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54" w:type="dxa"/>
            <w:vAlign w:val="center"/>
          </w:tcPr>
          <w:p w14:paraId="0A164109">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4B7B80F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6E79F79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r w14:paraId="21892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177" w:type="dxa"/>
            <w:gridSpan w:val="7"/>
            <w:shd w:val="clear" w:color="auto" w:fill="auto"/>
            <w:vAlign w:val="center"/>
          </w:tcPr>
          <w:p w14:paraId="0DF2B463">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中型企业合计</w:t>
            </w:r>
          </w:p>
        </w:tc>
        <w:tc>
          <w:tcPr>
            <w:tcW w:w="954" w:type="dxa"/>
            <w:vAlign w:val="center"/>
          </w:tcPr>
          <w:p w14:paraId="4B9D1A9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6919E1E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7F5511F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r w14:paraId="2ADF9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177" w:type="dxa"/>
            <w:gridSpan w:val="7"/>
            <w:shd w:val="clear" w:color="auto" w:fill="auto"/>
            <w:vAlign w:val="center"/>
          </w:tcPr>
          <w:p w14:paraId="6638D5C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小微企业合计</w:t>
            </w:r>
          </w:p>
        </w:tc>
        <w:tc>
          <w:tcPr>
            <w:tcW w:w="954" w:type="dxa"/>
            <w:vAlign w:val="center"/>
          </w:tcPr>
          <w:p w14:paraId="6C384C9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02CC658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23CD4F3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r w14:paraId="62DA1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177" w:type="dxa"/>
            <w:gridSpan w:val="7"/>
            <w:shd w:val="clear" w:color="auto" w:fill="auto"/>
            <w:vAlign w:val="center"/>
          </w:tcPr>
          <w:p w14:paraId="51A42E8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中小微企业总计</w:t>
            </w:r>
          </w:p>
        </w:tc>
        <w:tc>
          <w:tcPr>
            <w:tcW w:w="954" w:type="dxa"/>
            <w:vAlign w:val="center"/>
          </w:tcPr>
          <w:p w14:paraId="4B96F8C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72EE4CB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03F3FC6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bl>
    <w:p w14:paraId="5D44D01D">
      <w:pPr>
        <w:pStyle w:val="10"/>
        <w:rPr>
          <w:rFonts w:hint="eastAsia"/>
          <w:lang w:val="zh-CN"/>
        </w:rPr>
      </w:pPr>
    </w:p>
    <w:p w14:paraId="1EC462A4">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576"/>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en-US" w:eastAsia="zh-CN"/>
        </w:rPr>
        <w:t>七</w:t>
      </w:r>
      <w:r>
        <w:rPr>
          <w:rFonts w:hint="eastAsia" w:ascii="仿宋" w:hAnsi="仿宋" w:eastAsia="仿宋" w:cs="仿宋"/>
          <w:color w:val="auto"/>
          <w:kern w:val="0"/>
          <w:sz w:val="24"/>
          <w:szCs w:val="24"/>
          <w:highlight w:val="none"/>
          <w:lang w:val="zh-CN"/>
        </w:rPr>
        <w:t>、如果中标，</w:t>
      </w:r>
      <w:r>
        <w:rPr>
          <w:rFonts w:hint="eastAsia" w:ascii="仿宋" w:hAnsi="仿宋" w:eastAsia="仿宋" w:cs="仿宋"/>
          <w:color w:val="auto"/>
          <w:sz w:val="24"/>
          <w:szCs w:val="24"/>
          <w:highlight w:val="none"/>
        </w:rPr>
        <w:t>联合体各成员方共同与采购人签订</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合同，并就采购合同约定的事项对采购人承担连带责任。</w:t>
      </w:r>
    </w:p>
    <w:p w14:paraId="0B6A82FE">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576"/>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en-US" w:eastAsia="zh-CN"/>
        </w:rPr>
        <w:t>八</w:t>
      </w:r>
      <w:r>
        <w:rPr>
          <w:rFonts w:hint="eastAsia" w:ascii="仿宋" w:hAnsi="仿宋" w:eastAsia="仿宋" w:cs="仿宋"/>
          <w:color w:val="auto"/>
          <w:kern w:val="0"/>
          <w:sz w:val="24"/>
          <w:szCs w:val="24"/>
          <w:highlight w:val="none"/>
          <w:lang w:val="zh-CN"/>
        </w:rPr>
        <w:t>、有关本次联合投标的其他事宜：</w:t>
      </w:r>
    </w:p>
    <w:p w14:paraId="518CE91A">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576"/>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1、联合体各方不再单独参加或者与其他供应商另外组成联合体参加同一合同项下的政府采购活动。</w:t>
      </w:r>
    </w:p>
    <w:p w14:paraId="23C062C0">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576"/>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2、联合体中有同类资质的各方按照联合体分工承担相同工作的，按照资质等级较低的供应商确定资质等级。</w:t>
      </w:r>
    </w:p>
    <w:p w14:paraId="0DAC4003">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576"/>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3、本协议提交采购人、采购代理机构后，联合体各方不得以任何形式对上述内容进行修改或撤销。</w:t>
      </w:r>
    </w:p>
    <w:p w14:paraId="5B293209">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576"/>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lang w:val="zh-CN"/>
        </w:rPr>
        <w:t>其他：……</w:t>
      </w:r>
    </w:p>
    <w:p w14:paraId="43009373">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576"/>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lang w:val="zh-CN"/>
        </w:rPr>
        <w:t>本协议书自签署之日起生效，若未中标，自本次投标有效期结束后自行失效；若中标，自合同书规定的期限之后自行失效。</w:t>
      </w:r>
    </w:p>
    <w:p w14:paraId="580F475F">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576"/>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lang w:val="zh-CN"/>
        </w:rPr>
        <w:t>本协议书正本一式</w:t>
      </w:r>
      <w:r>
        <w:rPr>
          <w:rFonts w:hint="eastAsia" w:ascii="仿宋" w:hAnsi="仿宋" w:eastAsia="仿宋" w:cs="仿宋"/>
          <w:color w:val="auto"/>
          <w:kern w:val="0"/>
          <w:sz w:val="24"/>
          <w:szCs w:val="24"/>
          <w:highlight w:val="none"/>
          <w:u w:val="single"/>
          <w:lang w:val="zh-CN"/>
        </w:rPr>
        <w:t xml:space="preserve">    </w:t>
      </w:r>
      <w:r>
        <w:rPr>
          <w:rFonts w:hint="eastAsia" w:ascii="仿宋" w:hAnsi="仿宋" w:eastAsia="仿宋" w:cs="仿宋"/>
          <w:color w:val="auto"/>
          <w:kern w:val="0"/>
          <w:sz w:val="24"/>
          <w:szCs w:val="24"/>
          <w:highlight w:val="none"/>
          <w:lang w:val="zh-CN"/>
        </w:rPr>
        <w:t>份，联合体成员各执</w:t>
      </w:r>
      <w:r>
        <w:rPr>
          <w:rFonts w:hint="eastAsia" w:ascii="仿宋" w:hAnsi="仿宋" w:eastAsia="仿宋" w:cs="仿宋"/>
          <w:color w:val="auto"/>
          <w:kern w:val="0"/>
          <w:sz w:val="24"/>
          <w:szCs w:val="24"/>
          <w:highlight w:val="none"/>
          <w:u w:val="single"/>
          <w:lang w:val="zh-CN"/>
        </w:rPr>
        <w:t xml:space="preserve">    </w:t>
      </w:r>
      <w:r>
        <w:rPr>
          <w:rFonts w:hint="eastAsia" w:ascii="仿宋" w:hAnsi="仿宋" w:eastAsia="仿宋" w:cs="仿宋"/>
          <w:color w:val="auto"/>
          <w:kern w:val="0"/>
          <w:sz w:val="24"/>
          <w:szCs w:val="24"/>
          <w:highlight w:val="none"/>
          <w:lang w:val="zh-CN"/>
        </w:rPr>
        <w:t>份；副本一式</w:t>
      </w:r>
      <w:r>
        <w:rPr>
          <w:rFonts w:hint="eastAsia" w:ascii="仿宋" w:hAnsi="仿宋" w:eastAsia="仿宋" w:cs="仿宋"/>
          <w:color w:val="auto"/>
          <w:kern w:val="0"/>
          <w:sz w:val="24"/>
          <w:szCs w:val="24"/>
          <w:highlight w:val="none"/>
          <w:u w:val="single"/>
          <w:lang w:val="zh-CN"/>
        </w:rPr>
        <w:t xml:space="preserve">    </w:t>
      </w:r>
      <w:r>
        <w:rPr>
          <w:rFonts w:hint="eastAsia" w:ascii="仿宋" w:hAnsi="仿宋" w:eastAsia="仿宋" w:cs="仿宋"/>
          <w:color w:val="auto"/>
          <w:kern w:val="0"/>
          <w:sz w:val="24"/>
          <w:szCs w:val="24"/>
          <w:highlight w:val="none"/>
          <w:lang w:val="zh-CN"/>
        </w:rPr>
        <w:t>份，联合体成员各执</w:t>
      </w:r>
      <w:r>
        <w:rPr>
          <w:rFonts w:hint="eastAsia" w:ascii="仿宋" w:hAnsi="仿宋" w:eastAsia="仿宋" w:cs="仿宋"/>
          <w:color w:val="auto"/>
          <w:kern w:val="0"/>
          <w:sz w:val="24"/>
          <w:szCs w:val="24"/>
          <w:highlight w:val="none"/>
          <w:u w:val="single"/>
          <w:lang w:val="zh-CN"/>
        </w:rPr>
        <w:t xml:space="preserve">     </w:t>
      </w:r>
      <w:r>
        <w:rPr>
          <w:rFonts w:hint="eastAsia" w:ascii="仿宋" w:hAnsi="仿宋" w:eastAsia="仿宋" w:cs="仿宋"/>
          <w:color w:val="auto"/>
          <w:kern w:val="0"/>
          <w:sz w:val="24"/>
          <w:szCs w:val="24"/>
          <w:highlight w:val="none"/>
          <w:lang w:val="zh-CN"/>
        </w:rPr>
        <w:t>份。</w:t>
      </w:r>
    </w:p>
    <w:p w14:paraId="1797DC92">
      <w:pPr>
        <w:keepNext w:val="0"/>
        <w:keepLines w:val="0"/>
        <w:pageBreakBefore w:val="0"/>
        <w:widowControl w:val="0"/>
        <w:kinsoku/>
        <w:wordWrap/>
        <w:overflowPunct/>
        <w:topLinePunct w:val="0"/>
        <w:autoSpaceDE/>
        <w:autoSpaceDN/>
        <w:bidi w:val="0"/>
        <w:spacing w:beforeAutospacing="0" w:afterAutospacing="0" w:line="360" w:lineRule="auto"/>
        <w:ind w:right="0"/>
        <w:textAlignment w:val="auto"/>
        <w:outlineLvl w:val="9"/>
        <w:rPr>
          <w:rFonts w:hint="eastAsia" w:ascii="仿宋" w:hAnsi="仿宋" w:eastAsia="仿宋" w:cs="仿宋"/>
          <w:color w:val="auto"/>
          <w:sz w:val="24"/>
          <w:szCs w:val="24"/>
          <w:highlight w:val="none"/>
          <w:lang w:val="zh-CN"/>
        </w:rPr>
      </w:pPr>
    </w:p>
    <w:p w14:paraId="6A1B5B57">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3840" w:firstLineChars="16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联合体成员</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zh-CN"/>
        </w:rPr>
        <w:t>名称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盖</w:t>
      </w:r>
      <w:r>
        <w:rPr>
          <w:rFonts w:hint="eastAsia" w:ascii="仿宋" w:hAnsi="仿宋" w:eastAsia="仿宋" w:cs="仿宋"/>
          <w:color w:val="auto"/>
          <w:kern w:val="0"/>
          <w:sz w:val="24"/>
          <w:szCs w:val="24"/>
          <w:highlight w:val="none"/>
          <w:lang w:val="en-US" w:eastAsia="zh-CN"/>
        </w:rPr>
        <w:t>公</w:t>
      </w:r>
      <w:r>
        <w:rPr>
          <w:rFonts w:hint="eastAsia" w:ascii="仿宋" w:hAnsi="仿宋" w:eastAsia="仿宋" w:cs="仿宋"/>
          <w:color w:val="auto"/>
          <w:kern w:val="0"/>
          <w:sz w:val="24"/>
          <w:szCs w:val="24"/>
          <w:highlight w:val="none"/>
          <w:lang w:eastAsia="zh-CN"/>
        </w:rPr>
        <w:t>章</w:t>
      </w:r>
      <w:r>
        <w:rPr>
          <w:rFonts w:hint="eastAsia" w:ascii="仿宋" w:hAnsi="仿宋" w:eastAsia="仿宋" w:cs="仿宋"/>
          <w:color w:val="auto"/>
          <w:kern w:val="0"/>
          <w:sz w:val="24"/>
          <w:szCs w:val="24"/>
          <w:highlight w:val="none"/>
          <w:lang w:val="zh-CN"/>
        </w:rPr>
        <w:t>)：</w:t>
      </w:r>
    </w:p>
    <w:p w14:paraId="21DBA726">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3840" w:firstLineChars="16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联合体成员</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lang w:val="zh-CN"/>
        </w:rPr>
        <w:t>名称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盖</w:t>
      </w:r>
      <w:r>
        <w:rPr>
          <w:rFonts w:hint="eastAsia" w:ascii="仿宋" w:hAnsi="仿宋" w:eastAsia="仿宋" w:cs="仿宋"/>
          <w:color w:val="auto"/>
          <w:kern w:val="0"/>
          <w:sz w:val="24"/>
          <w:szCs w:val="24"/>
          <w:highlight w:val="none"/>
          <w:lang w:val="en-US" w:eastAsia="zh-CN"/>
        </w:rPr>
        <w:t>公</w:t>
      </w:r>
      <w:r>
        <w:rPr>
          <w:rFonts w:hint="eastAsia" w:ascii="仿宋" w:hAnsi="仿宋" w:eastAsia="仿宋" w:cs="仿宋"/>
          <w:color w:val="auto"/>
          <w:kern w:val="0"/>
          <w:sz w:val="24"/>
          <w:szCs w:val="24"/>
          <w:highlight w:val="none"/>
          <w:lang w:eastAsia="zh-CN"/>
        </w:rPr>
        <w:t>章</w:t>
      </w:r>
      <w:r>
        <w:rPr>
          <w:rFonts w:hint="eastAsia" w:ascii="仿宋" w:hAnsi="仿宋" w:eastAsia="仿宋" w:cs="仿宋"/>
          <w:color w:val="auto"/>
          <w:kern w:val="0"/>
          <w:sz w:val="24"/>
          <w:szCs w:val="24"/>
          <w:highlight w:val="none"/>
          <w:lang w:val="zh-CN"/>
        </w:rPr>
        <w:t>)：</w:t>
      </w:r>
    </w:p>
    <w:p w14:paraId="2C01AA77">
      <w:pPr>
        <w:keepNext w:val="0"/>
        <w:keepLines w:val="0"/>
        <w:pageBreakBefore w:val="0"/>
        <w:widowControl w:val="0"/>
        <w:kinsoku/>
        <w:wordWrap/>
        <w:overflowPunct/>
        <w:topLinePunct w:val="0"/>
        <w:autoSpaceDE/>
        <w:autoSpaceDN/>
        <w:bidi w:val="0"/>
        <w:snapToGrid w:val="0"/>
        <w:spacing w:beforeAutospacing="0" w:afterAutospacing="0" w:line="360" w:lineRule="auto"/>
        <w:ind w:right="0"/>
        <w:jc w:val="center"/>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 xml:space="preserve">                   ……</w:t>
      </w:r>
    </w:p>
    <w:p w14:paraId="64D03F6B">
      <w:pPr>
        <w:keepNext w:val="0"/>
        <w:keepLines w:val="0"/>
        <w:pageBreakBefore w:val="0"/>
        <w:widowControl w:val="0"/>
        <w:kinsoku/>
        <w:wordWrap/>
        <w:overflowPunct/>
        <w:topLinePunct w:val="0"/>
        <w:autoSpaceDE/>
        <w:autoSpaceDN/>
        <w:bidi w:val="0"/>
        <w:snapToGrid w:val="0"/>
        <w:spacing w:beforeAutospacing="0" w:afterAutospacing="0" w:line="360" w:lineRule="auto"/>
        <w:ind w:right="0"/>
        <w:jc w:val="right"/>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日期：  年  月   日</w:t>
      </w:r>
    </w:p>
    <w:p w14:paraId="69BB115A">
      <w:pPr>
        <w:keepNext w:val="0"/>
        <w:keepLines w:val="0"/>
        <w:pageBreakBefore w:val="0"/>
        <w:widowControl w:val="0"/>
        <w:kinsoku/>
        <w:wordWrap/>
        <w:overflowPunct/>
        <w:topLinePunct w:val="0"/>
        <w:autoSpaceDE/>
        <w:autoSpaceDN/>
        <w:bidi w:val="0"/>
        <w:spacing w:beforeAutospacing="0" w:afterAutospacing="0" w:line="360" w:lineRule="auto"/>
        <w:ind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注：按本格式和要求提供。</w:t>
      </w:r>
    </w:p>
    <w:p w14:paraId="79F65366">
      <w:pPr>
        <w:spacing w:line="360" w:lineRule="auto"/>
        <w:rPr>
          <w:rFonts w:hint="eastAsia" w:ascii="仿宋" w:hAnsi="仿宋" w:eastAsia="仿宋" w:cs="仿宋"/>
          <w:highlight w:val="none"/>
        </w:rPr>
      </w:pPr>
      <w:r>
        <w:rPr>
          <w:rFonts w:hint="eastAsia" w:ascii="仿宋" w:hAnsi="仿宋" w:eastAsia="仿宋" w:cs="仿宋"/>
          <w:highlight w:val="none"/>
        </w:rPr>
        <w:t>备注：本协议书由授权代表签字的，应附法定代表人签字的授权委托书。</w:t>
      </w:r>
    </w:p>
    <w:p w14:paraId="1E1283C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3"/>
        <w:rPr>
          <w:rFonts w:hint="eastAsia" w:ascii="仿宋" w:hAnsi="仿宋" w:eastAsia="仿宋" w:cs="仿宋"/>
          <w:b/>
          <w:bCs/>
          <w:color w:val="000000"/>
          <w:kern w:val="0"/>
          <w:sz w:val="32"/>
          <w:szCs w:val="32"/>
          <w:highlight w:val="none"/>
          <w:lang w:val="en-US" w:eastAsia="zh-CN" w:bidi="ar"/>
        </w:rPr>
      </w:pPr>
      <w:r>
        <w:rPr>
          <w:rFonts w:hint="eastAsia" w:ascii="仿宋" w:hAnsi="仿宋" w:eastAsia="仿宋" w:cs="仿宋"/>
          <w:b/>
          <w:sz w:val="30"/>
          <w:szCs w:val="30"/>
          <w:highlight w:val="none"/>
        </w:rPr>
        <w:br w:type="page"/>
      </w:r>
      <w:r>
        <w:rPr>
          <w:rFonts w:hint="eastAsia" w:ascii="仿宋" w:hAnsi="仿宋" w:eastAsia="仿宋" w:cs="仿宋"/>
          <w:b/>
          <w:bCs/>
          <w:color w:val="000000"/>
          <w:kern w:val="0"/>
          <w:sz w:val="28"/>
          <w:szCs w:val="28"/>
          <w:highlight w:val="none"/>
          <w:lang w:val="en-US" w:eastAsia="zh-CN" w:bidi="ar"/>
        </w:rPr>
        <w:t>2-3 分包意向协议</w:t>
      </w:r>
      <w:r>
        <w:rPr>
          <w:rFonts w:hint="eastAsia" w:ascii="仿宋" w:hAnsi="仿宋" w:eastAsia="仿宋" w:cs="仿宋"/>
          <w:b/>
          <w:bCs/>
          <w:color w:val="000000"/>
          <w:kern w:val="0"/>
          <w:sz w:val="24"/>
          <w:szCs w:val="24"/>
          <w:highlight w:val="none"/>
          <w:lang w:val="en-US" w:eastAsia="zh-CN" w:bidi="ar"/>
        </w:rPr>
        <w:t xml:space="preserve"> </w:t>
      </w:r>
    </w:p>
    <w:p w14:paraId="0A23C845">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注：</w:t>
      </w:r>
    </w:p>
    <w:p w14:paraId="7BBAFF90">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1、</w:t>
      </w:r>
      <w:r>
        <w:rPr>
          <w:rFonts w:hint="eastAsia" w:ascii="仿宋" w:hAnsi="仿宋" w:eastAsia="仿宋" w:cs="仿宋"/>
          <w:b/>
          <w:bCs/>
          <w:color w:val="auto"/>
          <w:sz w:val="24"/>
          <w:highlight w:val="none"/>
          <w:lang w:val="en-US" w:eastAsia="zh-CN"/>
        </w:rPr>
        <w:t>允许</w:t>
      </w:r>
      <w:r>
        <w:rPr>
          <w:rFonts w:hint="eastAsia" w:ascii="仿宋" w:hAnsi="仿宋" w:eastAsia="仿宋" w:cs="仿宋"/>
          <w:b/>
          <w:bCs/>
          <w:color w:val="auto"/>
          <w:sz w:val="24"/>
          <w:highlight w:val="none"/>
        </w:rPr>
        <w:t>合同分包形式参加的项目或采购包</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Pr>
        <w:t>中标后以分包方式履行合同的，提供分包意向协议</w:t>
      </w:r>
      <w:r>
        <w:rPr>
          <w:rFonts w:hint="eastAsia" w:ascii="仿宋" w:hAnsi="仿宋" w:eastAsia="仿宋" w:cs="仿宋"/>
          <w:b/>
          <w:bCs/>
          <w:color w:val="auto"/>
          <w:sz w:val="24"/>
          <w:highlight w:val="none"/>
          <w:lang w:val="en-US" w:eastAsia="zh-CN"/>
        </w:rPr>
        <w:t>书</w:t>
      </w:r>
      <w:r>
        <w:rPr>
          <w:rFonts w:hint="eastAsia" w:ascii="仿宋" w:hAnsi="仿宋" w:eastAsia="仿宋" w:cs="仿宋"/>
          <w:b/>
          <w:bCs/>
          <w:color w:val="auto"/>
          <w:sz w:val="24"/>
          <w:highlight w:val="none"/>
        </w:rPr>
        <w:t>；采购人不同意分包或者投标人中标后不以分包方式履行合同的，则不需要提供。</w:t>
      </w:r>
    </w:p>
    <w:p w14:paraId="0A8387D2">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lang w:val="en-US" w:eastAsia="zh-CN" w:bidi="ar"/>
        </w:rPr>
        <w:t>2、</w:t>
      </w:r>
      <w:r>
        <w:rPr>
          <w:rFonts w:hint="eastAsia" w:ascii="仿宋" w:hAnsi="仿宋" w:eastAsia="仿宋" w:cs="仿宋"/>
          <w:b/>
          <w:bCs/>
          <w:color w:val="auto"/>
          <w:kern w:val="0"/>
          <w:sz w:val="24"/>
          <w:szCs w:val="24"/>
          <w:highlight w:val="none"/>
          <w:lang w:val="en-US" w:eastAsia="zh-CN" w:bidi="ar"/>
        </w:rPr>
        <w:t>分包意向协议书须反应由中小（含中型、小型、微型）企业、监狱企业、残疾人福利性单位生产的货物</w:t>
      </w:r>
    </w:p>
    <w:p w14:paraId="3CD88F7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color w:val="auto"/>
          <w:kern w:val="0"/>
          <w:sz w:val="32"/>
          <w:szCs w:val="32"/>
          <w:highlight w:val="none"/>
          <w:lang w:val="en-US" w:eastAsia="zh-CN"/>
        </w:rPr>
      </w:pPr>
      <w:bookmarkStart w:id="78" w:name="_Toc5286"/>
      <w:r>
        <w:rPr>
          <w:rFonts w:hint="eastAsia" w:ascii="仿宋" w:hAnsi="仿宋" w:eastAsia="仿宋" w:cs="仿宋"/>
          <w:b/>
          <w:color w:val="auto"/>
          <w:kern w:val="0"/>
          <w:sz w:val="32"/>
          <w:szCs w:val="32"/>
          <w:highlight w:val="none"/>
        </w:rPr>
        <w:t>分包意向协议</w:t>
      </w:r>
      <w:r>
        <w:rPr>
          <w:rFonts w:hint="eastAsia" w:ascii="仿宋" w:hAnsi="仿宋" w:eastAsia="仿宋" w:cs="仿宋"/>
          <w:b/>
          <w:color w:val="auto"/>
          <w:kern w:val="0"/>
          <w:sz w:val="32"/>
          <w:szCs w:val="32"/>
          <w:highlight w:val="none"/>
          <w:lang w:val="en-US" w:eastAsia="zh-CN"/>
        </w:rPr>
        <w:t>书</w:t>
      </w:r>
      <w:bookmarkEnd w:id="78"/>
    </w:p>
    <w:p w14:paraId="2920483F">
      <w:pPr>
        <w:snapToGrid w:val="0"/>
        <w:spacing w:line="360" w:lineRule="auto"/>
        <w:ind w:firstLine="576"/>
        <w:rPr>
          <w:rFonts w:hint="eastAsia" w:ascii="仿宋" w:hAnsi="仿宋" w:eastAsia="仿宋" w:cs="仿宋"/>
          <w:color w:val="auto"/>
          <w:kern w:val="0"/>
          <w:sz w:val="24"/>
          <w:highlight w:val="none"/>
          <w:u w:val="single"/>
        </w:rPr>
      </w:pPr>
    </w:p>
    <w:p w14:paraId="66A487C0">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u w:val="single"/>
        </w:rPr>
        <w:t>（投标人名称）</w:t>
      </w:r>
      <w:r>
        <w:rPr>
          <w:rFonts w:hint="eastAsia" w:ascii="仿宋" w:hAnsi="仿宋" w:eastAsia="仿宋" w:cs="仿宋"/>
          <w:color w:val="auto"/>
          <w:kern w:val="0"/>
          <w:sz w:val="24"/>
          <w:highlight w:val="none"/>
          <w:lang w:val="zh-CN"/>
        </w:rPr>
        <w:t>若成为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lang w:val="en-US" w:eastAsia="zh-CN"/>
        </w:rPr>
        <w:t>项目编号）</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lang w:val="en-US" w:eastAsia="zh-CN"/>
        </w:rPr>
        <w:t>标项名称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第</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lang w:val="en-US" w:eastAsia="zh-CN"/>
        </w:rPr>
        <w:t>标项</w:t>
      </w:r>
      <w:r>
        <w:rPr>
          <w:rFonts w:hint="eastAsia" w:ascii="仿宋" w:hAnsi="仿宋" w:eastAsia="仿宋" w:cs="仿宋"/>
          <w:color w:val="auto"/>
          <w:kern w:val="0"/>
          <w:sz w:val="24"/>
          <w:highlight w:val="none"/>
          <w:lang w:val="zh-CN"/>
        </w:rPr>
        <w:t>的中标供应商，将依法采取分包方式履行合同。</w:t>
      </w:r>
      <w:r>
        <w:rPr>
          <w:rFonts w:hint="eastAsia" w:ascii="仿宋" w:hAnsi="仿宋" w:eastAsia="仿宋" w:cs="仿宋"/>
          <w:color w:val="auto"/>
          <w:kern w:val="0"/>
          <w:sz w:val="24"/>
          <w:highlight w:val="none"/>
          <w:u w:val="single"/>
        </w:rPr>
        <w:t>（投标人名称）</w:t>
      </w:r>
      <w:r>
        <w:rPr>
          <w:rFonts w:hint="eastAsia" w:ascii="仿宋" w:hAnsi="仿宋" w:eastAsia="仿宋" w:cs="仿宋"/>
          <w:color w:val="auto"/>
          <w:kern w:val="0"/>
          <w:sz w:val="24"/>
          <w:highlight w:val="none"/>
        </w:rPr>
        <w:t>与</w:t>
      </w:r>
      <w:r>
        <w:rPr>
          <w:rFonts w:hint="eastAsia" w:ascii="仿宋" w:hAnsi="仿宋" w:eastAsia="仿宋" w:cs="仿宋"/>
          <w:color w:val="auto"/>
          <w:kern w:val="0"/>
          <w:sz w:val="24"/>
          <w:highlight w:val="none"/>
          <w:u w:val="single"/>
        </w:rPr>
        <w:t>（所有分包供应商名称）</w:t>
      </w:r>
      <w:r>
        <w:rPr>
          <w:rFonts w:hint="eastAsia" w:ascii="仿宋" w:hAnsi="仿宋" w:eastAsia="仿宋" w:cs="仿宋"/>
          <w:color w:val="auto"/>
          <w:kern w:val="0"/>
          <w:sz w:val="24"/>
          <w:highlight w:val="none"/>
        </w:rPr>
        <w:t>达成分包意向协议</w:t>
      </w:r>
      <w:r>
        <w:rPr>
          <w:rFonts w:hint="eastAsia" w:ascii="仿宋" w:hAnsi="仿宋" w:eastAsia="仿宋" w:cs="仿宋"/>
          <w:color w:val="auto"/>
          <w:kern w:val="0"/>
          <w:sz w:val="24"/>
          <w:highlight w:val="none"/>
          <w:lang w:val="en-US" w:eastAsia="zh-CN"/>
        </w:rPr>
        <w:t>书</w:t>
      </w:r>
      <w:r>
        <w:rPr>
          <w:rFonts w:hint="eastAsia" w:ascii="仿宋" w:hAnsi="仿宋" w:eastAsia="仿宋" w:cs="仿宋"/>
          <w:color w:val="auto"/>
          <w:kern w:val="0"/>
          <w:sz w:val="24"/>
          <w:highlight w:val="none"/>
          <w:lang w:val="zh-CN"/>
        </w:rPr>
        <w:t xml:space="preserve">。 </w:t>
      </w:r>
    </w:p>
    <w:p w14:paraId="16A4A5ED">
      <w:pPr>
        <w:snapToGrid w:val="0"/>
        <w:spacing w:line="360" w:lineRule="auto"/>
        <w:ind w:firstLine="576"/>
        <w:rPr>
          <w:rFonts w:hint="eastAsia" w:ascii="仿宋" w:hAnsi="仿宋" w:eastAsia="仿宋" w:cs="仿宋"/>
          <w:b/>
          <w:bCs/>
          <w:color w:val="auto"/>
          <w:kern w:val="0"/>
          <w:sz w:val="24"/>
          <w:highlight w:val="none"/>
          <w:lang w:val="zh-CN"/>
        </w:rPr>
      </w:pPr>
      <w:r>
        <w:rPr>
          <w:rFonts w:hint="eastAsia" w:ascii="仿宋" w:hAnsi="仿宋" w:eastAsia="仿宋" w:cs="仿宋"/>
          <w:b/>
          <w:bCs/>
          <w:color w:val="auto"/>
          <w:kern w:val="0"/>
          <w:sz w:val="24"/>
          <w:highlight w:val="none"/>
          <w:lang w:val="zh-CN"/>
        </w:rPr>
        <w:t>一、分包标的及数量</w:t>
      </w:r>
    </w:p>
    <w:tbl>
      <w:tblPr>
        <w:tblStyle w:val="28"/>
        <w:tblW w:w="90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888"/>
        <w:gridCol w:w="888"/>
        <w:gridCol w:w="724"/>
        <w:gridCol w:w="1355"/>
        <w:gridCol w:w="709"/>
        <w:gridCol w:w="764"/>
        <w:gridCol w:w="954"/>
        <w:gridCol w:w="982"/>
        <w:gridCol w:w="941"/>
      </w:tblGrid>
      <w:tr w14:paraId="13B2A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shd w:val="clear" w:color="auto" w:fill="auto"/>
            <w:vAlign w:val="center"/>
          </w:tcPr>
          <w:p w14:paraId="1AFBB90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序号</w:t>
            </w:r>
          </w:p>
        </w:tc>
        <w:tc>
          <w:tcPr>
            <w:tcW w:w="888" w:type="dxa"/>
            <w:shd w:val="clear" w:color="auto" w:fill="auto"/>
            <w:vAlign w:val="center"/>
          </w:tcPr>
          <w:p w14:paraId="704B410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分包供应商名称</w:t>
            </w:r>
          </w:p>
        </w:tc>
        <w:tc>
          <w:tcPr>
            <w:tcW w:w="888" w:type="dxa"/>
            <w:shd w:val="clear" w:color="auto" w:fill="auto"/>
            <w:vAlign w:val="center"/>
          </w:tcPr>
          <w:p w14:paraId="29201F9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分包供应商提供货物名称</w:t>
            </w:r>
          </w:p>
        </w:tc>
        <w:tc>
          <w:tcPr>
            <w:tcW w:w="724" w:type="dxa"/>
            <w:shd w:val="clear" w:color="auto" w:fill="auto"/>
            <w:vAlign w:val="center"/>
          </w:tcPr>
          <w:p w14:paraId="2218E09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货物制造商名称</w:t>
            </w:r>
          </w:p>
        </w:tc>
        <w:tc>
          <w:tcPr>
            <w:tcW w:w="1355" w:type="dxa"/>
            <w:shd w:val="clear" w:color="auto" w:fill="auto"/>
            <w:vAlign w:val="center"/>
          </w:tcPr>
          <w:p w14:paraId="533ED0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val="en-US" w:eastAsia="zh-CN" w:bidi="ar"/>
              </w:rPr>
              <w:t>货物制造商企业类型</w:t>
            </w:r>
          </w:p>
          <w:p w14:paraId="11FF15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color w:val="auto"/>
                <w:kern w:val="0"/>
                <w:sz w:val="18"/>
                <w:szCs w:val="18"/>
                <w:highlight w:val="none"/>
                <w:lang w:val="en-US" w:eastAsia="zh-CN" w:bidi="ar"/>
              </w:rPr>
              <w:t>（勾选）</w:t>
            </w:r>
          </w:p>
        </w:tc>
        <w:tc>
          <w:tcPr>
            <w:tcW w:w="709" w:type="dxa"/>
            <w:shd w:val="clear" w:color="auto" w:fill="auto"/>
            <w:vAlign w:val="center"/>
          </w:tcPr>
          <w:p w14:paraId="0405C8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val="en-US" w:eastAsia="zh-CN" w:bidi="ar"/>
              </w:rPr>
              <w:t>拟分包</w:t>
            </w:r>
          </w:p>
          <w:p w14:paraId="290ABF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color w:val="auto"/>
                <w:kern w:val="0"/>
                <w:sz w:val="18"/>
                <w:szCs w:val="18"/>
                <w:highlight w:val="none"/>
                <w:lang w:val="en-US" w:eastAsia="zh-CN" w:bidi="ar"/>
              </w:rPr>
              <w:t>数量</w:t>
            </w:r>
          </w:p>
        </w:tc>
        <w:tc>
          <w:tcPr>
            <w:tcW w:w="764" w:type="dxa"/>
            <w:shd w:val="clear" w:color="auto" w:fill="auto"/>
            <w:vAlign w:val="center"/>
          </w:tcPr>
          <w:p w14:paraId="75473A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单价（元）</w:t>
            </w:r>
          </w:p>
        </w:tc>
        <w:tc>
          <w:tcPr>
            <w:tcW w:w="954" w:type="dxa"/>
            <w:shd w:val="clear" w:color="auto" w:fill="auto"/>
            <w:vAlign w:val="center"/>
          </w:tcPr>
          <w:p w14:paraId="1B121A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val="en-US" w:eastAsia="zh-CN" w:bidi="ar"/>
              </w:rPr>
              <w:t>拟分包</w:t>
            </w:r>
          </w:p>
          <w:p w14:paraId="132154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val="en-US" w:eastAsia="zh-CN" w:bidi="ar"/>
              </w:rPr>
              <w:t>合同金额</w:t>
            </w:r>
          </w:p>
          <w:p w14:paraId="7B8587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color w:val="auto"/>
                <w:kern w:val="0"/>
                <w:sz w:val="18"/>
                <w:szCs w:val="18"/>
                <w:highlight w:val="none"/>
                <w:lang w:val="en-US" w:eastAsia="zh-CN" w:bidi="ar"/>
              </w:rPr>
              <w:t>（元）</w:t>
            </w:r>
          </w:p>
        </w:tc>
        <w:tc>
          <w:tcPr>
            <w:tcW w:w="982" w:type="dxa"/>
            <w:shd w:val="clear" w:color="auto" w:fill="auto"/>
            <w:vAlign w:val="center"/>
          </w:tcPr>
          <w:p w14:paraId="2080D8D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占该采购包</w:t>
            </w:r>
            <w:r>
              <w:rPr>
                <w:rFonts w:hint="eastAsia" w:ascii="仿宋" w:hAnsi="仿宋" w:eastAsia="仿宋" w:cs="仿宋"/>
                <w:b/>
                <w:bCs/>
                <w:color w:val="auto"/>
                <w:kern w:val="0"/>
                <w:sz w:val="18"/>
                <w:szCs w:val="18"/>
                <w:highlight w:val="none"/>
                <w:lang w:val="en-US" w:eastAsia="zh-CN" w:bidi="ar"/>
              </w:rPr>
              <w:t>合同总金额的</w:t>
            </w:r>
            <w:r>
              <w:rPr>
                <w:rFonts w:hint="eastAsia" w:ascii="仿宋" w:hAnsi="仿宋" w:eastAsia="仿宋" w:cs="仿宋"/>
                <w:color w:val="auto"/>
                <w:kern w:val="0"/>
                <w:sz w:val="18"/>
                <w:szCs w:val="18"/>
                <w:highlight w:val="none"/>
                <w:lang w:val="en-US" w:eastAsia="zh-CN" w:bidi="ar"/>
              </w:rPr>
              <w:t>比例（%）</w:t>
            </w:r>
          </w:p>
        </w:tc>
        <w:tc>
          <w:tcPr>
            <w:tcW w:w="941" w:type="dxa"/>
            <w:shd w:val="clear" w:color="auto" w:fill="auto"/>
            <w:vAlign w:val="center"/>
          </w:tcPr>
          <w:p w14:paraId="3FBD844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color w:val="auto"/>
                <w:kern w:val="0"/>
                <w:sz w:val="18"/>
                <w:szCs w:val="18"/>
                <w:highlight w:val="none"/>
                <w:lang w:val="en-US" w:eastAsia="zh-CN" w:bidi="ar"/>
              </w:rPr>
              <w:t>占该采购包</w:t>
            </w:r>
            <w:r>
              <w:rPr>
                <w:rFonts w:hint="eastAsia" w:ascii="仿宋" w:hAnsi="仿宋" w:eastAsia="仿宋" w:cs="仿宋"/>
                <w:b/>
                <w:bCs/>
                <w:color w:val="auto"/>
                <w:kern w:val="0"/>
                <w:sz w:val="18"/>
                <w:szCs w:val="18"/>
                <w:highlight w:val="none"/>
                <w:lang w:val="en-US" w:eastAsia="zh-CN" w:bidi="ar"/>
              </w:rPr>
              <w:t>预算金额的</w:t>
            </w:r>
            <w:r>
              <w:rPr>
                <w:rFonts w:hint="eastAsia" w:ascii="仿宋" w:hAnsi="仿宋" w:eastAsia="仿宋" w:cs="仿宋"/>
                <w:color w:val="auto"/>
                <w:kern w:val="0"/>
                <w:sz w:val="18"/>
                <w:szCs w:val="18"/>
                <w:highlight w:val="none"/>
                <w:lang w:val="en-US" w:eastAsia="zh-CN" w:bidi="ar"/>
              </w:rPr>
              <w:t>比例（%）</w:t>
            </w:r>
          </w:p>
        </w:tc>
      </w:tr>
      <w:tr w14:paraId="6A7E6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Align w:val="center"/>
          </w:tcPr>
          <w:p w14:paraId="0D813E1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1</w:t>
            </w:r>
          </w:p>
        </w:tc>
        <w:tc>
          <w:tcPr>
            <w:tcW w:w="888" w:type="dxa"/>
            <w:vAlign w:val="center"/>
          </w:tcPr>
          <w:p w14:paraId="463B91C9">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888" w:type="dxa"/>
            <w:vAlign w:val="center"/>
          </w:tcPr>
          <w:p w14:paraId="7BA0195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24" w:type="dxa"/>
            <w:vAlign w:val="center"/>
          </w:tcPr>
          <w:p w14:paraId="69B70625">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1355" w:type="dxa"/>
            <w:vAlign w:val="center"/>
          </w:tcPr>
          <w:p w14:paraId="54FF5D81">
            <w:pPr>
              <w:keepNext w:val="0"/>
              <w:keepLines w:val="0"/>
              <w:widowControl/>
              <w:suppressLineNumbers w:val="0"/>
              <w:jc w:val="both"/>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val="en-US" w:eastAsia="zh-CN" w:bidi="ar"/>
              </w:rPr>
              <w:t>□中型企业</w:t>
            </w:r>
          </w:p>
          <w:p w14:paraId="0A7A5771">
            <w:pPr>
              <w:keepNext w:val="0"/>
              <w:keepLines w:val="0"/>
              <w:widowControl/>
              <w:suppressLineNumbers w:val="0"/>
              <w:jc w:val="both"/>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color w:val="auto"/>
                <w:kern w:val="0"/>
                <w:sz w:val="18"/>
                <w:szCs w:val="18"/>
                <w:highlight w:val="none"/>
                <w:lang w:val="en-US" w:eastAsia="zh-CN" w:bidi="ar"/>
              </w:rPr>
              <w:t>□小、微企业</w:t>
            </w:r>
          </w:p>
        </w:tc>
        <w:tc>
          <w:tcPr>
            <w:tcW w:w="709" w:type="dxa"/>
            <w:vAlign w:val="center"/>
          </w:tcPr>
          <w:p w14:paraId="58FD95F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64" w:type="dxa"/>
            <w:vAlign w:val="center"/>
          </w:tcPr>
          <w:p w14:paraId="22801B4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54" w:type="dxa"/>
            <w:vAlign w:val="center"/>
          </w:tcPr>
          <w:p w14:paraId="458ED8E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7E5F58FF">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297767D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r w14:paraId="376C9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Align w:val="center"/>
          </w:tcPr>
          <w:p w14:paraId="12687A0F">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2</w:t>
            </w:r>
          </w:p>
        </w:tc>
        <w:tc>
          <w:tcPr>
            <w:tcW w:w="888" w:type="dxa"/>
            <w:vAlign w:val="center"/>
          </w:tcPr>
          <w:p w14:paraId="00D5E82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888" w:type="dxa"/>
            <w:vAlign w:val="center"/>
          </w:tcPr>
          <w:p w14:paraId="5C294D8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24" w:type="dxa"/>
            <w:vAlign w:val="center"/>
          </w:tcPr>
          <w:p w14:paraId="3900ED5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1355" w:type="dxa"/>
            <w:vAlign w:val="center"/>
          </w:tcPr>
          <w:p w14:paraId="0EB51904">
            <w:pPr>
              <w:keepNext w:val="0"/>
              <w:keepLines w:val="0"/>
              <w:widowControl/>
              <w:suppressLineNumbers w:val="0"/>
              <w:jc w:val="both"/>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val="en-US" w:eastAsia="zh-CN" w:bidi="ar"/>
              </w:rPr>
              <w:t>□中型企业</w:t>
            </w:r>
          </w:p>
          <w:p w14:paraId="24B4C173">
            <w:pPr>
              <w:keepNext w:val="0"/>
              <w:keepLines w:val="0"/>
              <w:widowControl/>
              <w:suppressLineNumbers w:val="0"/>
              <w:jc w:val="both"/>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color w:val="auto"/>
                <w:kern w:val="0"/>
                <w:sz w:val="18"/>
                <w:szCs w:val="18"/>
                <w:highlight w:val="none"/>
                <w:lang w:val="en-US" w:eastAsia="zh-CN" w:bidi="ar"/>
              </w:rPr>
              <w:t>□小、微企业</w:t>
            </w:r>
          </w:p>
        </w:tc>
        <w:tc>
          <w:tcPr>
            <w:tcW w:w="709" w:type="dxa"/>
            <w:vAlign w:val="center"/>
          </w:tcPr>
          <w:p w14:paraId="326AFD8A">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64" w:type="dxa"/>
            <w:vAlign w:val="center"/>
          </w:tcPr>
          <w:p w14:paraId="2821DC8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54" w:type="dxa"/>
            <w:vAlign w:val="center"/>
          </w:tcPr>
          <w:p w14:paraId="6CA4B153">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5F202CB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436F375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r w14:paraId="1461E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849" w:type="dxa"/>
            <w:vAlign w:val="center"/>
          </w:tcPr>
          <w:p w14:paraId="0EE7842A">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w:t>
            </w:r>
          </w:p>
        </w:tc>
        <w:tc>
          <w:tcPr>
            <w:tcW w:w="888" w:type="dxa"/>
            <w:vAlign w:val="center"/>
          </w:tcPr>
          <w:p w14:paraId="55B6D71A">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888" w:type="dxa"/>
            <w:vAlign w:val="center"/>
          </w:tcPr>
          <w:p w14:paraId="661D063F">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24" w:type="dxa"/>
            <w:vAlign w:val="center"/>
          </w:tcPr>
          <w:p w14:paraId="03C289D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1355" w:type="dxa"/>
            <w:vAlign w:val="center"/>
          </w:tcPr>
          <w:p w14:paraId="45A7888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09" w:type="dxa"/>
            <w:vAlign w:val="center"/>
          </w:tcPr>
          <w:p w14:paraId="1ABB3D29">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64" w:type="dxa"/>
            <w:vAlign w:val="center"/>
          </w:tcPr>
          <w:p w14:paraId="3BA237F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54" w:type="dxa"/>
            <w:vAlign w:val="center"/>
          </w:tcPr>
          <w:p w14:paraId="521C16F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5CDE770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693CBBE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r w14:paraId="6B4D7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849" w:type="dxa"/>
            <w:vAlign w:val="center"/>
          </w:tcPr>
          <w:p w14:paraId="029B9FA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888" w:type="dxa"/>
            <w:vAlign w:val="center"/>
          </w:tcPr>
          <w:p w14:paraId="1355A5C3">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888" w:type="dxa"/>
            <w:vAlign w:val="center"/>
          </w:tcPr>
          <w:p w14:paraId="17DA24B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24" w:type="dxa"/>
            <w:vAlign w:val="center"/>
          </w:tcPr>
          <w:p w14:paraId="37C17B13">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1355" w:type="dxa"/>
            <w:vAlign w:val="center"/>
          </w:tcPr>
          <w:p w14:paraId="27D1594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09" w:type="dxa"/>
            <w:vAlign w:val="center"/>
          </w:tcPr>
          <w:p w14:paraId="5FE48D8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64" w:type="dxa"/>
            <w:vAlign w:val="center"/>
          </w:tcPr>
          <w:p w14:paraId="413A553F">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54" w:type="dxa"/>
            <w:vAlign w:val="center"/>
          </w:tcPr>
          <w:p w14:paraId="154E0D3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3624920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1135C21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r w14:paraId="06204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177" w:type="dxa"/>
            <w:gridSpan w:val="7"/>
            <w:shd w:val="clear" w:color="auto" w:fill="auto"/>
            <w:vAlign w:val="center"/>
          </w:tcPr>
          <w:p w14:paraId="0089E4B3">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中型企业合计</w:t>
            </w:r>
          </w:p>
        </w:tc>
        <w:tc>
          <w:tcPr>
            <w:tcW w:w="954" w:type="dxa"/>
            <w:vAlign w:val="center"/>
          </w:tcPr>
          <w:p w14:paraId="2FA41CD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7F6BEF69">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65BC9E85">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r w14:paraId="0FADE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177" w:type="dxa"/>
            <w:gridSpan w:val="7"/>
            <w:shd w:val="clear" w:color="auto" w:fill="auto"/>
            <w:vAlign w:val="center"/>
          </w:tcPr>
          <w:p w14:paraId="1CBC277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小微企业合计</w:t>
            </w:r>
          </w:p>
        </w:tc>
        <w:tc>
          <w:tcPr>
            <w:tcW w:w="954" w:type="dxa"/>
            <w:vAlign w:val="center"/>
          </w:tcPr>
          <w:p w14:paraId="0477DDC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0A7015E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15715DF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r w14:paraId="4890B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177" w:type="dxa"/>
            <w:gridSpan w:val="7"/>
            <w:shd w:val="clear" w:color="auto" w:fill="auto"/>
            <w:vAlign w:val="center"/>
          </w:tcPr>
          <w:p w14:paraId="136626CF">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中小微企业总计</w:t>
            </w:r>
          </w:p>
        </w:tc>
        <w:tc>
          <w:tcPr>
            <w:tcW w:w="954" w:type="dxa"/>
            <w:vAlign w:val="center"/>
          </w:tcPr>
          <w:p w14:paraId="417D1FE3">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2ACA468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111B098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bl>
    <w:p w14:paraId="02EAD696">
      <w:pPr>
        <w:keepNext w:val="0"/>
        <w:keepLines w:val="0"/>
        <w:pageBreakBefore w:val="0"/>
        <w:widowControl w:val="0"/>
        <w:kinsoku/>
        <w:wordWrap/>
        <w:overflowPunct/>
        <w:topLinePunct w:val="0"/>
        <w:autoSpaceDE/>
        <w:autoSpaceDN/>
        <w:bidi w:val="0"/>
        <w:adjustRightInd/>
        <w:snapToGrid w:val="0"/>
        <w:spacing w:line="360" w:lineRule="auto"/>
        <w:ind w:left="0" w:leftChars="0" w:firstLine="482" w:firstLineChars="200"/>
        <w:textAlignment w:val="auto"/>
        <w:rPr>
          <w:rFonts w:hint="eastAsia" w:ascii="仿宋" w:hAnsi="仿宋" w:eastAsia="仿宋" w:cs="仿宋"/>
          <w:b/>
          <w:bCs/>
          <w:color w:val="auto"/>
          <w:kern w:val="0"/>
          <w:sz w:val="24"/>
          <w:highlight w:val="none"/>
          <w:lang w:val="en-US" w:eastAsia="zh-CN"/>
        </w:rPr>
      </w:pPr>
      <w:r>
        <w:rPr>
          <w:rFonts w:hint="eastAsia" w:ascii="仿宋" w:hAnsi="仿宋" w:eastAsia="仿宋" w:cs="仿宋"/>
          <w:b/>
          <w:bCs/>
          <w:color w:val="auto"/>
          <w:kern w:val="0"/>
          <w:sz w:val="24"/>
          <w:highlight w:val="none"/>
          <w:lang w:val="en-US" w:eastAsia="zh-CN"/>
        </w:rPr>
        <w:t>注：</w:t>
      </w:r>
    </w:p>
    <w:p w14:paraId="6EE9EBD3">
      <w:pPr>
        <w:pStyle w:val="15"/>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仿宋" w:hAnsi="仿宋" w:eastAsia="仿宋" w:cs="仿宋"/>
          <w:b w:val="0"/>
          <w:bCs w:val="0"/>
          <w:color w:val="auto"/>
          <w:kern w:val="0"/>
          <w:sz w:val="24"/>
          <w:highlight w:val="none"/>
          <w:lang w:val="en-US" w:eastAsia="zh-CN"/>
        </w:rPr>
      </w:pPr>
      <w:r>
        <w:rPr>
          <w:rFonts w:hint="eastAsia" w:ascii="仿宋" w:hAnsi="仿宋" w:eastAsia="仿宋" w:cs="仿宋"/>
          <w:b w:val="0"/>
          <w:bCs w:val="0"/>
          <w:color w:val="auto"/>
          <w:kern w:val="0"/>
          <w:sz w:val="24"/>
          <w:highlight w:val="none"/>
          <w:lang w:val="en-US" w:eastAsia="zh-CN"/>
        </w:rPr>
        <w:t>对于</w:t>
      </w:r>
      <w:r>
        <w:rPr>
          <w:rFonts w:hint="eastAsia" w:ascii="仿宋" w:hAnsi="仿宋" w:eastAsia="仿宋" w:cs="仿宋"/>
          <w:b/>
          <w:bCs/>
          <w:color w:val="auto"/>
          <w:kern w:val="0"/>
          <w:sz w:val="24"/>
          <w:highlight w:val="none"/>
          <w:lang w:val="en-US" w:eastAsia="zh-CN"/>
        </w:rPr>
        <w:t>货物类项目</w:t>
      </w:r>
      <w:r>
        <w:rPr>
          <w:rFonts w:hint="eastAsia" w:ascii="仿宋" w:hAnsi="仿宋" w:eastAsia="仿宋" w:cs="仿宋"/>
          <w:b w:val="0"/>
          <w:bCs w:val="0"/>
          <w:color w:val="auto"/>
          <w:kern w:val="0"/>
          <w:sz w:val="24"/>
          <w:highlight w:val="none"/>
          <w:lang w:val="en-US" w:eastAsia="zh-CN"/>
        </w:rPr>
        <w:t>，分包供应商为按中小企业划分标准为中小（含中型、小型、微型）企业的投标产品</w:t>
      </w:r>
      <w:r>
        <w:rPr>
          <w:rFonts w:hint="eastAsia" w:ascii="仿宋" w:hAnsi="仿宋" w:eastAsia="仿宋" w:cs="仿宋"/>
          <w:b/>
          <w:bCs/>
          <w:color w:val="auto"/>
          <w:kern w:val="0"/>
          <w:sz w:val="24"/>
          <w:highlight w:val="none"/>
          <w:lang w:val="en-US" w:eastAsia="zh-CN"/>
        </w:rPr>
        <w:t>制造商</w:t>
      </w:r>
      <w:r>
        <w:rPr>
          <w:rFonts w:hint="eastAsia" w:ascii="仿宋" w:hAnsi="仿宋" w:eastAsia="仿宋" w:cs="仿宋"/>
          <w:b w:val="0"/>
          <w:bCs w:val="0"/>
          <w:color w:val="auto"/>
          <w:kern w:val="0"/>
          <w:sz w:val="24"/>
          <w:highlight w:val="none"/>
          <w:lang w:val="en-US" w:eastAsia="zh-CN"/>
        </w:rPr>
        <w:t>或该投标产品的</w:t>
      </w:r>
      <w:r>
        <w:rPr>
          <w:rFonts w:hint="eastAsia" w:ascii="仿宋" w:hAnsi="仿宋" w:eastAsia="仿宋" w:cs="仿宋"/>
          <w:b/>
          <w:bCs/>
          <w:color w:val="auto"/>
          <w:kern w:val="0"/>
          <w:sz w:val="24"/>
          <w:highlight w:val="none"/>
          <w:lang w:val="en-US" w:eastAsia="zh-CN"/>
        </w:rPr>
        <w:t>代理商</w:t>
      </w:r>
      <w:r>
        <w:rPr>
          <w:rFonts w:hint="eastAsia" w:ascii="仿宋" w:hAnsi="仿宋" w:eastAsia="仿宋" w:cs="仿宋"/>
          <w:b w:val="0"/>
          <w:bCs w:val="0"/>
          <w:color w:val="auto"/>
          <w:kern w:val="0"/>
          <w:sz w:val="24"/>
          <w:highlight w:val="none"/>
          <w:lang w:val="en-US" w:eastAsia="zh-CN"/>
        </w:rPr>
        <w:t>；若投标货物产品为投标人</w:t>
      </w:r>
      <w:r>
        <w:rPr>
          <w:rFonts w:hint="eastAsia" w:ascii="仿宋" w:hAnsi="仿宋" w:eastAsia="仿宋" w:cs="仿宋"/>
          <w:b w:val="0"/>
          <w:bCs w:val="0"/>
          <w:color w:val="auto"/>
          <w:sz w:val="24"/>
          <w:szCs w:val="24"/>
          <w:highlight w:val="none"/>
          <w:lang w:val="en-US" w:eastAsia="zh-CN"/>
        </w:rPr>
        <w:t>自身生产的</w:t>
      </w:r>
      <w:r>
        <w:rPr>
          <w:rFonts w:hint="eastAsia" w:ascii="仿宋" w:hAnsi="仿宋" w:eastAsia="仿宋" w:cs="仿宋"/>
          <w:b w:val="0"/>
          <w:bCs w:val="0"/>
          <w:color w:val="auto"/>
          <w:kern w:val="0"/>
          <w:sz w:val="24"/>
          <w:highlight w:val="none"/>
          <w:lang w:val="en-US" w:eastAsia="zh-CN"/>
        </w:rPr>
        <w:t>产品，且投标人按中小企业划分标准为中小（含中型、小型、微型）企业，分包供应商名称为“投标人”名称。</w:t>
      </w:r>
    </w:p>
    <w:p w14:paraId="0E5F2B08">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二、分包供应商中小企业份额</w:t>
      </w:r>
    </w:p>
    <w:p w14:paraId="7FFD5902">
      <w:pPr>
        <w:snapToGrid w:val="0"/>
        <w:spacing w:line="360" w:lineRule="auto"/>
        <w:ind w:firstLine="576"/>
        <w:rPr>
          <w:rFonts w:hint="eastAsia"/>
          <w:lang w:val="zh-CN"/>
        </w:rPr>
      </w:pPr>
      <w:r>
        <w:rPr>
          <w:rFonts w:hint="eastAsia" w:ascii="仿宋" w:hAnsi="仿宋" w:eastAsia="仿宋" w:cs="仿宋"/>
          <w:b w:val="0"/>
          <w:bCs w:val="0"/>
          <w:color w:val="auto"/>
          <w:kern w:val="0"/>
          <w:sz w:val="24"/>
          <w:highlight w:val="none"/>
          <w:lang w:val="zh-CN"/>
        </w:rPr>
        <w:t>中小企业（含中型、小型、微型）</w:t>
      </w:r>
      <w:r>
        <w:rPr>
          <w:rFonts w:hint="eastAsia" w:ascii="仿宋" w:hAnsi="仿宋" w:eastAsia="仿宋" w:cs="仿宋"/>
          <w:b w:val="0"/>
          <w:bCs w:val="0"/>
          <w:color w:val="auto"/>
          <w:kern w:val="0"/>
          <w:sz w:val="24"/>
          <w:highlight w:val="none"/>
          <w:lang w:val="en-US" w:eastAsia="zh-CN"/>
        </w:rPr>
        <w:t>分包</w:t>
      </w:r>
      <w:r>
        <w:rPr>
          <w:rFonts w:hint="eastAsia" w:ascii="仿宋" w:hAnsi="仿宋" w:eastAsia="仿宋" w:cs="仿宋"/>
          <w:b w:val="0"/>
          <w:bCs w:val="0"/>
          <w:color w:val="auto"/>
          <w:kern w:val="0"/>
          <w:sz w:val="24"/>
          <w:highlight w:val="none"/>
          <w:lang w:val="zh-CN"/>
        </w:rPr>
        <w:t>金额</w:t>
      </w:r>
      <w:r>
        <w:rPr>
          <w:rFonts w:hint="eastAsia" w:ascii="仿宋" w:hAnsi="仿宋" w:eastAsia="仿宋" w:cs="仿宋"/>
          <w:b w:val="0"/>
          <w:bCs w:val="0"/>
          <w:color w:val="auto"/>
          <w:kern w:val="0"/>
          <w:sz w:val="24"/>
          <w:highlight w:val="none"/>
          <w:lang w:val="en-US" w:eastAsia="zh-CN"/>
        </w:rPr>
        <w:t>为</w:t>
      </w:r>
      <w:r>
        <w:rPr>
          <w:rFonts w:hint="eastAsia" w:ascii="仿宋" w:hAnsi="仿宋" w:eastAsia="仿宋" w:cs="仿宋"/>
          <w:b w:val="0"/>
          <w:bCs w:val="0"/>
          <w:color w:val="auto"/>
          <w:kern w:val="0"/>
          <w:sz w:val="24"/>
          <w:highlight w:val="none"/>
          <w:u w:val="single"/>
          <w:lang w:val="en-US" w:eastAsia="zh-CN"/>
        </w:rPr>
        <w:t xml:space="preserve">     </w:t>
      </w:r>
      <w:r>
        <w:rPr>
          <w:rFonts w:hint="eastAsia" w:ascii="仿宋" w:hAnsi="仿宋" w:eastAsia="仿宋" w:cs="仿宋"/>
          <w:b w:val="0"/>
          <w:bCs w:val="0"/>
          <w:color w:val="auto"/>
          <w:kern w:val="0"/>
          <w:sz w:val="24"/>
          <w:highlight w:val="none"/>
          <w:lang w:val="en-US" w:eastAsia="zh-CN"/>
        </w:rPr>
        <w:t>元</w:t>
      </w:r>
      <w:r>
        <w:rPr>
          <w:rFonts w:hint="eastAsia" w:ascii="仿宋" w:hAnsi="仿宋" w:eastAsia="仿宋" w:cs="仿宋"/>
          <w:b w:val="0"/>
          <w:bCs w:val="0"/>
          <w:color w:val="auto"/>
          <w:kern w:val="0"/>
          <w:sz w:val="24"/>
          <w:highlight w:val="none"/>
          <w:lang w:val="zh-CN"/>
        </w:rPr>
        <w:t>，</w:t>
      </w:r>
      <w:r>
        <w:rPr>
          <w:rFonts w:hint="eastAsia" w:ascii="方正仿宋_GB2312" w:hAnsi="方正仿宋_GB2312" w:eastAsia="方正仿宋_GB2312" w:cs="方正仿宋_GB2312"/>
          <w:color w:val="000000"/>
          <w:kern w:val="0"/>
          <w:sz w:val="24"/>
          <w:highlight w:val="none"/>
        </w:rPr>
        <w:t>占该采购包</w:t>
      </w:r>
      <w:r>
        <w:rPr>
          <w:rFonts w:hint="eastAsia" w:ascii="方正仿宋_GB2312" w:hAnsi="方正仿宋_GB2312" w:eastAsia="方正仿宋_GB2312" w:cs="方正仿宋_GB2312"/>
          <w:b/>
          <w:bCs/>
          <w:color w:val="000000"/>
          <w:kern w:val="0"/>
          <w:sz w:val="24"/>
          <w:highlight w:val="none"/>
        </w:rPr>
        <w:t>预算总金额</w:t>
      </w:r>
      <w:r>
        <w:rPr>
          <w:rFonts w:hint="eastAsia" w:ascii="方正仿宋_GB2312" w:hAnsi="方正仿宋_GB2312" w:eastAsia="方正仿宋_GB2312" w:cs="方正仿宋_GB2312"/>
          <w:color w:val="000000"/>
          <w:kern w:val="0"/>
          <w:sz w:val="24"/>
          <w:highlight w:val="none"/>
        </w:rPr>
        <w:t>的</w:t>
      </w:r>
      <w:r>
        <w:rPr>
          <w:rFonts w:hint="eastAsia" w:ascii="方正仿宋_GB2312" w:hAnsi="方正仿宋_GB2312" w:eastAsia="方正仿宋_GB2312" w:cs="方正仿宋_GB2312"/>
          <w:color w:val="000000"/>
          <w:kern w:val="0"/>
          <w:sz w:val="24"/>
          <w:highlight w:val="none"/>
          <w:u w:val="single"/>
        </w:rPr>
        <w:t xml:space="preserve">      </w:t>
      </w:r>
      <w:r>
        <w:rPr>
          <w:rFonts w:hint="eastAsia" w:ascii="方正仿宋_GB2312" w:hAnsi="方正仿宋_GB2312" w:eastAsia="方正仿宋_GB2312" w:cs="方正仿宋_GB2312"/>
          <w:color w:val="000000"/>
          <w:kern w:val="0"/>
          <w:sz w:val="24"/>
          <w:highlight w:val="none"/>
        </w:rPr>
        <w:t>%</w:t>
      </w:r>
      <w:r>
        <w:rPr>
          <w:rFonts w:hint="eastAsia" w:ascii="方正仿宋_GB2312" w:hAnsi="方正仿宋_GB2312" w:eastAsia="方正仿宋_GB2312" w:cs="方正仿宋_GB2312"/>
          <w:color w:val="000000"/>
          <w:kern w:val="0"/>
          <w:sz w:val="24"/>
          <w:highlight w:val="none"/>
          <w:lang w:eastAsia="zh-CN"/>
        </w:rPr>
        <w:t>，</w:t>
      </w:r>
      <w:r>
        <w:rPr>
          <w:rFonts w:hint="eastAsia" w:ascii="仿宋" w:hAnsi="仿宋" w:eastAsia="仿宋" w:cs="仿宋"/>
          <w:b w:val="0"/>
          <w:bCs w:val="0"/>
          <w:color w:val="auto"/>
          <w:kern w:val="0"/>
          <w:sz w:val="24"/>
          <w:highlight w:val="none"/>
          <w:lang w:val="zh-CN"/>
        </w:rPr>
        <w:t>达到</w:t>
      </w:r>
      <w:r>
        <w:rPr>
          <w:rFonts w:hint="eastAsia" w:ascii="方正仿宋_GB2312" w:hAnsi="方正仿宋_GB2312" w:eastAsia="方正仿宋_GB2312" w:cs="方正仿宋_GB2312"/>
          <w:b/>
          <w:bCs/>
          <w:color w:val="000000"/>
          <w:kern w:val="0"/>
          <w:sz w:val="24"/>
          <w:highlight w:val="none"/>
          <w:lang w:val="en-US" w:eastAsia="zh-CN"/>
        </w:rPr>
        <w:t>合同金额</w:t>
      </w:r>
      <w:r>
        <w:rPr>
          <w:rFonts w:hint="eastAsia" w:ascii="方正仿宋_GB2312" w:hAnsi="方正仿宋_GB2312" w:eastAsia="方正仿宋_GB2312" w:cs="方正仿宋_GB2312"/>
          <w:color w:val="000000"/>
          <w:kern w:val="0"/>
          <w:sz w:val="24"/>
          <w:highlight w:val="none"/>
        </w:rPr>
        <w:t>的</w:t>
      </w:r>
      <w:r>
        <w:rPr>
          <w:rFonts w:hint="eastAsia" w:ascii="仿宋" w:hAnsi="仿宋" w:eastAsia="仿宋" w:cs="仿宋"/>
          <w:b w:val="0"/>
          <w:bCs w:val="0"/>
          <w:color w:val="auto"/>
          <w:kern w:val="0"/>
          <w:sz w:val="24"/>
          <w:highlight w:val="none"/>
          <w:u w:val="single"/>
          <w:lang w:val="en-US" w:eastAsia="zh-CN"/>
        </w:rPr>
        <w:t xml:space="preserve">    </w:t>
      </w:r>
      <w:r>
        <w:rPr>
          <w:rFonts w:hint="eastAsia" w:ascii="仿宋" w:hAnsi="仿宋" w:eastAsia="仿宋" w:cs="仿宋"/>
          <w:b w:val="0"/>
          <w:bCs w:val="0"/>
          <w:color w:val="auto"/>
          <w:kern w:val="0"/>
          <w:sz w:val="24"/>
          <w:highlight w:val="none"/>
          <w:lang w:val="zh-CN"/>
        </w:rPr>
        <w:t>%</w:t>
      </w:r>
      <w:r>
        <w:rPr>
          <w:rFonts w:hint="eastAsia" w:ascii="方正仿宋_GB2312" w:hAnsi="方正仿宋_GB2312" w:eastAsia="方正仿宋_GB2312" w:cs="方正仿宋_GB2312"/>
          <w:color w:val="000000"/>
          <w:kern w:val="0"/>
          <w:sz w:val="24"/>
          <w:highlight w:val="none"/>
          <w:lang w:eastAsia="zh-CN"/>
        </w:rPr>
        <w:t>；</w:t>
      </w:r>
      <w:r>
        <w:rPr>
          <w:rFonts w:hint="eastAsia" w:ascii="仿宋" w:hAnsi="仿宋" w:eastAsia="仿宋" w:cs="仿宋"/>
          <w:b w:val="0"/>
          <w:bCs w:val="0"/>
          <w:color w:val="auto"/>
          <w:kern w:val="0"/>
          <w:sz w:val="24"/>
          <w:highlight w:val="none"/>
          <w:lang w:val="zh-CN"/>
        </w:rPr>
        <w:t>其中小微企业（含小型、微型）</w:t>
      </w:r>
      <w:r>
        <w:rPr>
          <w:rFonts w:hint="eastAsia" w:ascii="仿宋" w:hAnsi="仿宋" w:eastAsia="仿宋" w:cs="仿宋"/>
          <w:b w:val="0"/>
          <w:bCs w:val="0"/>
          <w:color w:val="auto"/>
          <w:kern w:val="0"/>
          <w:sz w:val="24"/>
          <w:highlight w:val="none"/>
          <w:lang w:val="en-US" w:eastAsia="zh-CN"/>
        </w:rPr>
        <w:t>分包</w:t>
      </w:r>
      <w:r>
        <w:rPr>
          <w:rFonts w:hint="eastAsia" w:ascii="仿宋" w:hAnsi="仿宋" w:eastAsia="仿宋" w:cs="仿宋"/>
          <w:b w:val="0"/>
          <w:bCs w:val="0"/>
          <w:color w:val="auto"/>
          <w:kern w:val="0"/>
          <w:sz w:val="24"/>
          <w:highlight w:val="none"/>
          <w:lang w:val="zh-CN"/>
        </w:rPr>
        <w:t>金额</w:t>
      </w:r>
      <w:r>
        <w:rPr>
          <w:rFonts w:hint="eastAsia" w:ascii="仿宋" w:hAnsi="仿宋" w:eastAsia="仿宋" w:cs="仿宋"/>
          <w:b w:val="0"/>
          <w:bCs w:val="0"/>
          <w:color w:val="auto"/>
          <w:kern w:val="0"/>
          <w:sz w:val="24"/>
          <w:highlight w:val="none"/>
          <w:lang w:val="en-US" w:eastAsia="zh-CN"/>
        </w:rPr>
        <w:t>为</w:t>
      </w:r>
      <w:r>
        <w:rPr>
          <w:rFonts w:hint="eastAsia" w:ascii="仿宋" w:hAnsi="仿宋" w:eastAsia="仿宋" w:cs="仿宋"/>
          <w:b w:val="0"/>
          <w:bCs w:val="0"/>
          <w:color w:val="auto"/>
          <w:kern w:val="0"/>
          <w:sz w:val="24"/>
          <w:highlight w:val="none"/>
          <w:u w:val="single"/>
          <w:lang w:val="en-US" w:eastAsia="zh-CN"/>
        </w:rPr>
        <w:t xml:space="preserve">    </w:t>
      </w:r>
      <w:r>
        <w:rPr>
          <w:rFonts w:hint="eastAsia" w:ascii="仿宋" w:hAnsi="仿宋" w:eastAsia="仿宋" w:cs="仿宋"/>
          <w:b w:val="0"/>
          <w:bCs w:val="0"/>
          <w:color w:val="auto"/>
          <w:kern w:val="0"/>
          <w:sz w:val="24"/>
          <w:highlight w:val="none"/>
          <w:lang w:val="en-US" w:eastAsia="zh-CN"/>
        </w:rPr>
        <w:t>元</w:t>
      </w:r>
      <w:r>
        <w:rPr>
          <w:rFonts w:hint="eastAsia" w:ascii="仿宋" w:hAnsi="仿宋" w:eastAsia="仿宋" w:cs="仿宋"/>
          <w:b w:val="0"/>
          <w:bCs w:val="0"/>
          <w:color w:val="auto"/>
          <w:kern w:val="0"/>
          <w:sz w:val="24"/>
          <w:highlight w:val="none"/>
          <w:lang w:val="zh-CN"/>
        </w:rPr>
        <w:t>，</w:t>
      </w:r>
      <w:r>
        <w:rPr>
          <w:rFonts w:hint="eastAsia" w:ascii="方正仿宋_GB2312" w:hAnsi="方正仿宋_GB2312" w:eastAsia="方正仿宋_GB2312" w:cs="方正仿宋_GB2312"/>
          <w:color w:val="000000"/>
          <w:kern w:val="0"/>
          <w:sz w:val="24"/>
          <w:highlight w:val="none"/>
        </w:rPr>
        <w:t>占该采购包</w:t>
      </w:r>
      <w:r>
        <w:rPr>
          <w:rFonts w:hint="eastAsia" w:ascii="方正仿宋_GB2312" w:hAnsi="方正仿宋_GB2312" w:eastAsia="方正仿宋_GB2312" w:cs="方正仿宋_GB2312"/>
          <w:b/>
          <w:bCs/>
          <w:color w:val="000000"/>
          <w:kern w:val="0"/>
          <w:sz w:val="24"/>
          <w:highlight w:val="none"/>
        </w:rPr>
        <w:t>预算总金额</w:t>
      </w:r>
      <w:r>
        <w:rPr>
          <w:rFonts w:hint="eastAsia" w:ascii="方正仿宋_GB2312" w:hAnsi="方正仿宋_GB2312" w:eastAsia="方正仿宋_GB2312" w:cs="方正仿宋_GB2312"/>
          <w:color w:val="000000"/>
          <w:kern w:val="0"/>
          <w:sz w:val="24"/>
          <w:highlight w:val="none"/>
        </w:rPr>
        <w:t>的</w:t>
      </w:r>
      <w:r>
        <w:rPr>
          <w:rFonts w:hint="eastAsia" w:ascii="仿宋" w:hAnsi="仿宋" w:eastAsia="仿宋" w:cs="仿宋"/>
          <w:b w:val="0"/>
          <w:bCs w:val="0"/>
          <w:color w:val="auto"/>
          <w:kern w:val="0"/>
          <w:sz w:val="24"/>
          <w:highlight w:val="none"/>
          <w:u w:val="single"/>
          <w:lang w:val="en-US" w:eastAsia="zh-CN"/>
        </w:rPr>
        <w:t xml:space="preserve">   </w:t>
      </w:r>
      <w:r>
        <w:rPr>
          <w:rFonts w:hint="eastAsia" w:ascii="仿宋" w:hAnsi="仿宋" w:eastAsia="仿宋" w:cs="仿宋"/>
          <w:b w:val="0"/>
          <w:bCs w:val="0"/>
          <w:color w:val="auto"/>
          <w:kern w:val="0"/>
          <w:sz w:val="24"/>
          <w:highlight w:val="none"/>
          <w:lang w:val="zh-CN"/>
        </w:rPr>
        <w:t>%，达到</w:t>
      </w:r>
      <w:r>
        <w:rPr>
          <w:rFonts w:hint="eastAsia" w:ascii="方正仿宋_GB2312" w:hAnsi="方正仿宋_GB2312" w:eastAsia="方正仿宋_GB2312" w:cs="方正仿宋_GB2312"/>
          <w:b/>
          <w:bCs/>
          <w:color w:val="000000"/>
          <w:kern w:val="0"/>
          <w:sz w:val="24"/>
          <w:highlight w:val="none"/>
          <w:lang w:val="en-US" w:eastAsia="zh-CN"/>
        </w:rPr>
        <w:t>合同金额</w:t>
      </w:r>
      <w:r>
        <w:rPr>
          <w:rFonts w:hint="eastAsia" w:ascii="方正仿宋_GB2312" w:hAnsi="方正仿宋_GB2312" w:eastAsia="方正仿宋_GB2312" w:cs="方正仿宋_GB2312"/>
          <w:color w:val="000000"/>
          <w:kern w:val="0"/>
          <w:sz w:val="24"/>
          <w:highlight w:val="none"/>
        </w:rPr>
        <w:t>的</w:t>
      </w:r>
      <w:r>
        <w:rPr>
          <w:rFonts w:hint="eastAsia" w:ascii="仿宋" w:hAnsi="仿宋" w:eastAsia="仿宋" w:cs="仿宋"/>
          <w:b w:val="0"/>
          <w:bCs w:val="0"/>
          <w:color w:val="auto"/>
          <w:kern w:val="0"/>
          <w:sz w:val="24"/>
          <w:highlight w:val="none"/>
          <w:u w:val="single"/>
          <w:lang w:val="en-US" w:eastAsia="zh-CN"/>
        </w:rPr>
        <w:t xml:space="preserve">    </w:t>
      </w:r>
      <w:r>
        <w:rPr>
          <w:rFonts w:hint="eastAsia" w:ascii="仿宋" w:hAnsi="仿宋" w:eastAsia="仿宋" w:cs="仿宋"/>
          <w:b w:val="0"/>
          <w:bCs w:val="0"/>
          <w:color w:val="auto"/>
          <w:kern w:val="0"/>
          <w:sz w:val="24"/>
          <w:highlight w:val="none"/>
          <w:lang w:val="zh-CN"/>
        </w:rPr>
        <w:t>%。</w:t>
      </w:r>
    </w:p>
    <w:p w14:paraId="5C4E500A">
      <w:pPr>
        <w:pStyle w:val="17"/>
        <w:rPr>
          <w:rFonts w:hint="eastAsia"/>
          <w:lang w:val="zh-CN"/>
        </w:rPr>
      </w:pPr>
    </w:p>
    <w:p w14:paraId="2DE02C2C">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三、分包工作履行期限、地点、方式</w:t>
      </w:r>
    </w:p>
    <w:p w14:paraId="579334BB">
      <w:pPr>
        <w:snapToGrid w:val="0"/>
        <w:spacing w:line="360" w:lineRule="auto"/>
        <w:ind w:firstLine="576"/>
        <w:rPr>
          <w:rFonts w:hint="eastAsia" w:ascii="仿宋" w:hAnsi="仿宋" w:eastAsia="仿宋" w:cs="仿宋"/>
          <w:color w:val="auto"/>
          <w:highlight w:val="none"/>
          <w:u w:val="single"/>
        </w:rPr>
      </w:pPr>
      <w:r>
        <w:rPr>
          <w:rFonts w:hint="eastAsia" w:ascii="仿宋" w:hAnsi="仿宋" w:eastAsia="仿宋" w:cs="仿宋"/>
          <w:color w:val="auto"/>
          <w:highlight w:val="none"/>
          <w:u w:val="single"/>
        </w:rPr>
        <w:t xml:space="preserve">                                                                                  </w:t>
      </w:r>
    </w:p>
    <w:p w14:paraId="4DB86B0E">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四、质量</w:t>
      </w:r>
    </w:p>
    <w:p w14:paraId="43142096">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highlight w:val="none"/>
          <w:u w:val="single"/>
        </w:rPr>
        <w:t xml:space="preserve">                                                                                       </w:t>
      </w:r>
    </w:p>
    <w:p w14:paraId="20ACDC85">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五、价款或者报酬</w:t>
      </w:r>
    </w:p>
    <w:p w14:paraId="4B0BA334">
      <w:pPr>
        <w:snapToGrid w:val="0"/>
        <w:spacing w:line="360" w:lineRule="auto"/>
        <w:ind w:left="573" w:leftChars="273"/>
        <w:rPr>
          <w:rFonts w:hint="eastAsia" w:ascii="仿宋" w:hAnsi="仿宋" w:eastAsia="仿宋" w:cs="仿宋"/>
          <w:color w:val="auto"/>
          <w:kern w:val="0"/>
          <w:sz w:val="24"/>
          <w:highlight w:val="none"/>
          <w:lang w:val="zh-CN"/>
        </w:rPr>
      </w:pPr>
      <w:r>
        <w:rPr>
          <w:rFonts w:hint="eastAsia" w:ascii="仿宋" w:hAnsi="仿宋" w:eastAsia="仿宋" w:cs="仿宋"/>
          <w:color w:val="auto"/>
          <w:highlight w:val="none"/>
          <w:u w:val="single"/>
        </w:rPr>
        <w:t xml:space="preserve">                                                                                     </w:t>
      </w:r>
    </w:p>
    <w:p w14:paraId="188FDB5E">
      <w:pPr>
        <w:snapToGrid w:val="0"/>
        <w:spacing w:line="360" w:lineRule="auto"/>
        <w:ind w:left="573" w:leftChars="273"/>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六、违约责任</w:t>
      </w:r>
    </w:p>
    <w:p w14:paraId="3EB706FC">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highlight w:val="none"/>
          <w:u w:val="single"/>
        </w:rPr>
        <w:t xml:space="preserve">                                                                                     </w:t>
      </w:r>
    </w:p>
    <w:p w14:paraId="77A3A929">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七、争议解决的办法</w:t>
      </w:r>
    </w:p>
    <w:p w14:paraId="28D1740E">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highlight w:val="none"/>
          <w:u w:val="single"/>
        </w:rPr>
        <w:t xml:space="preserve">                                                                                  </w:t>
      </w:r>
    </w:p>
    <w:p w14:paraId="1622F28C">
      <w:pPr>
        <w:snapToGrid w:val="0"/>
        <w:spacing w:line="360" w:lineRule="auto"/>
        <w:ind w:left="5758" w:leftChars="342" w:hanging="5040" w:hangingChars="21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投标人名称</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盖</w:t>
      </w:r>
      <w:r>
        <w:rPr>
          <w:rFonts w:hint="eastAsia" w:ascii="仿宋" w:hAnsi="仿宋" w:eastAsia="仿宋" w:cs="仿宋"/>
          <w:color w:val="auto"/>
          <w:kern w:val="0"/>
          <w:sz w:val="24"/>
          <w:szCs w:val="24"/>
          <w:highlight w:val="none"/>
          <w:lang w:val="en-US" w:eastAsia="zh-CN"/>
        </w:rPr>
        <w:t>公</w:t>
      </w:r>
      <w:r>
        <w:rPr>
          <w:rFonts w:hint="eastAsia" w:ascii="仿宋" w:hAnsi="仿宋" w:eastAsia="仿宋" w:cs="仿宋"/>
          <w:color w:val="auto"/>
          <w:kern w:val="0"/>
          <w:sz w:val="24"/>
          <w:szCs w:val="24"/>
          <w:highlight w:val="none"/>
          <w:lang w:eastAsia="zh-CN"/>
        </w:rPr>
        <w:t>章</w:t>
      </w:r>
      <w:r>
        <w:rPr>
          <w:rFonts w:hint="eastAsia" w:ascii="仿宋" w:hAnsi="仿宋" w:eastAsia="仿宋" w:cs="仿宋"/>
          <w:color w:val="auto"/>
          <w:kern w:val="0"/>
          <w:sz w:val="24"/>
          <w:highlight w:val="none"/>
          <w:lang w:val="zh-CN"/>
        </w:rPr>
        <w:t>)：</w:t>
      </w:r>
    </w:p>
    <w:p w14:paraId="02875072">
      <w:pPr>
        <w:snapToGrid w:val="0"/>
        <w:spacing w:line="360" w:lineRule="auto"/>
        <w:jc w:val="righ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分包供应商名称</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盖</w:t>
      </w:r>
      <w:r>
        <w:rPr>
          <w:rFonts w:hint="eastAsia" w:ascii="仿宋" w:hAnsi="仿宋" w:eastAsia="仿宋" w:cs="仿宋"/>
          <w:color w:val="auto"/>
          <w:kern w:val="0"/>
          <w:sz w:val="24"/>
          <w:szCs w:val="24"/>
          <w:highlight w:val="none"/>
          <w:lang w:val="en-US" w:eastAsia="zh-CN"/>
        </w:rPr>
        <w:t>公</w:t>
      </w:r>
      <w:r>
        <w:rPr>
          <w:rFonts w:hint="eastAsia" w:ascii="仿宋" w:hAnsi="仿宋" w:eastAsia="仿宋" w:cs="仿宋"/>
          <w:color w:val="auto"/>
          <w:kern w:val="0"/>
          <w:sz w:val="24"/>
          <w:szCs w:val="24"/>
          <w:highlight w:val="none"/>
          <w:lang w:eastAsia="zh-CN"/>
        </w:rPr>
        <w:t>章</w:t>
      </w:r>
      <w:r>
        <w:rPr>
          <w:rFonts w:hint="eastAsia" w:ascii="仿宋" w:hAnsi="仿宋" w:eastAsia="仿宋" w:cs="仿宋"/>
          <w:color w:val="auto"/>
          <w:kern w:val="0"/>
          <w:sz w:val="24"/>
          <w:highlight w:val="none"/>
          <w:lang w:val="zh-CN"/>
        </w:rPr>
        <w:t>)：</w:t>
      </w:r>
    </w:p>
    <w:p w14:paraId="58C4A1FA">
      <w:pPr>
        <w:snapToGrid w:val="0"/>
        <w:spacing w:line="360" w:lineRule="auto"/>
        <w:ind w:firstLine="5760" w:firstLineChars="2400"/>
        <w:rPr>
          <w:rFonts w:hint="eastAsia" w:ascii="仿宋" w:hAnsi="仿宋" w:eastAsia="仿宋" w:cs="仿宋"/>
          <w:color w:val="auto"/>
          <w:highlight w:val="none"/>
        </w:rPr>
      </w:pPr>
      <w:r>
        <w:rPr>
          <w:rFonts w:hint="eastAsia" w:ascii="仿宋" w:hAnsi="仿宋" w:eastAsia="仿宋" w:cs="仿宋"/>
          <w:color w:val="auto"/>
          <w:kern w:val="0"/>
          <w:sz w:val="24"/>
          <w:highlight w:val="none"/>
          <w:lang w:val="zh-CN"/>
        </w:rPr>
        <w:t>……</w:t>
      </w:r>
    </w:p>
    <w:p w14:paraId="47416F90">
      <w:pPr>
        <w:spacing w:line="360" w:lineRule="auto"/>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日期：  年  月   日</w:t>
      </w:r>
    </w:p>
    <w:p w14:paraId="6D1665B7">
      <w:pPr>
        <w:spacing w:line="360" w:lineRule="auto"/>
        <w:ind w:right="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注：按本格式和要求提供。</w:t>
      </w:r>
    </w:p>
    <w:p w14:paraId="15CDDC4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p>
    <w:p w14:paraId="29209223">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0B201CFC">
      <w:pPr>
        <w:keepNext w:val="0"/>
        <w:keepLines w:val="0"/>
        <w:widowControl/>
        <w:suppressLineNumbers w:val="0"/>
        <w:jc w:val="left"/>
        <w:outlineLvl w:val="3"/>
        <w:rPr>
          <w:rFonts w:hint="eastAsia" w:ascii="仿宋" w:hAnsi="仿宋" w:eastAsia="仿宋" w:cs="仿宋"/>
          <w:b/>
          <w:bCs/>
          <w:sz w:val="28"/>
          <w:szCs w:val="28"/>
          <w:highlight w:val="none"/>
        </w:rPr>
      </w:pPr>
      <w:r>
        <w:rPr>
          <w:rFonts w:hint="eastAsia" w:ascii="仿宋" w:hAnsi="仿宋" w:eastAsia="仿宋" w:cs="仿宋"/>
          <w:b/>
          <w:bCs/>
          <w:color w:val="000000"/>
          <w:kern w:val="0"/>
          <w:sz w:val="28"/>
          <w:szCs w:val="28"/>
          <w:highlight w:val="none"/>
          <w:lang w:val="en-US" w:eastAsia="zh-CN" w:bidi="ar"/>
        </w:rPr>
        <w:t>2-4 其它落实政府采购政策的资格要求（如有）</w:t>
      </w:r>
    </w:p>
    <w:p w14:paraId="47539DE3">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highlight w:val="none"/>
          <w:lang w:val="en-US" w:eastAsia="zh-CN" w:bidi="ar"/>
        </w:rPr>
      </w:pPr>
    </w:p>
    <w:p w14:paraId="1DCF8214">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highlight w:val="none"/>
          <w:lang w:val="en-US" w:eastAsia="zh-CN" w:bidi="ar"/>
        </w:rPr>
      </w:pPr>
    </w:p>
    <w:p w14:paraId="2F35D21B">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5EC3CDAD">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 xml:space="preserve">本项目的特定资格要求 </w:t>
      </w:r>
    </w:p>
    <w:p w14:paraId="390053EB">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highlight w:val="none"/>
          <w:lang w:val="en-US" w:eastAsia="zh-CN" w:bidi="ar"/>
        </w:rPr>
      </w:pPr>
    </w:p>
    <w:p w14:paraId="344AD5CE">
      <w:pPr>
        <w:ind w:firstLine="482" w:firstLineChars="200"/>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sz w:val="24"/>
          <w:szCs w:val="24"/>
          <w:highlight w:val="none"/>
          <w:lang w:val="en-US" w:eastAsia="zh-CN"/>
        </w:rPr>
        <w:t>注：除以下给定格式的特定资格证明文件外，未给定格式的特定资格证明文件根据招标文件相关要求提供</w:t>
      </w:r>
      <w:r>
        <w:rPr>
          <w:rFonts w:hint="eastAsia" w:ascii="仿宋" w:hAnsi="仿宋" w:eastAsia="仿宋" w:cs="仿宋"/>
          <w:b/>
          <w:bCs/>
          <w:sz w:val="24"/>
          <w:szCs w:val="24"/>
          <w:highlight w:val="none"/>
        </w:rPr>
        <w:t>。</w:t>
      </w:r>
    </w:p>
    <w:p w14:paraId="1F2D9645">
      <w:pPr>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br w:type="page"/>
      </w:r>
    </w:p>
    <w:p w14:paraId="1E46D7E6">
      <w:pPr>
        <w:keepNext/>
        <w:keepLines/>
        <w:widowControl w:val="0"/>
        <w:spacing w:before="260" w:after="260" w:line="360" w:lineRule="auto"/>
        <w:jc w:val="center"/>
        <w:outlineLvl w:val="3"/>
        <w:rPr>
          <w:rFonts w:hint="eastAsia" w:ascii="仿宋_GB2312" w:hAnsi="仿宋_GB2312" w:eastAsia="仿宋_GB2312" w:cs="仿宋_GB2312"/>
          <w:b/>
          <w:bCs/>
          <w:kern w:val="2"/>
          <w:sz w:val="32"/>
          <w:szCs w:val="28"/>
          <w:lang w:val="en-US" w:eastAsia="zh-CN" w:bidi="ar-SA"/>
        </w:rPr>
      </w:pPr>
      <w:r>
        <w:rPr>
          <w:rFonts w:hint="eastAsia" w:ascii="仿宋_GB2312" w:hAnsi="仿宋_GB2312" w:eastAsia="仿宋_GB2312" w:cs="仿宋_GB2312"/>
          <w:b/>
          <w:bCs/>
          <w:kern w:val="2"/>
          <w:sz w:val="32"/>
          <w:szCs w:val="32"/>
          <w:lang w:val="en-US" w:eastAsia="zh-CN" w:bidi="ar-SA"/>
        </w:rPr>
        <w:t>3-1投标人无直接控股、管理关系书面声明函</w:t>
      </w:r>
    </w:p>
    <w:p w14:paraId="31CD07E6">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 xml:space="preserve">一、下述公司负责人与我公司单位负责人为同一人：（如无则本项填写“无”）  </w:t>
      </w:r>
    </w:p>
    <w:p w14:paraId="509140B2">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u w:val="single"/>
        </w:rPr>
        <w:t xml:space="preserve">                              </w:t>
      </w:r>
    </w:p>
    <w:p w14:paraId="0965BC02">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u w:val="single"/>
        </w:rPr>
        <w:t xml:space="preserve">                              </w:t>
      </w:r>
    </w:p>
    <w:p w14:paraId="028A1B74">
      <w:pPr>
        <w:snapToGrid w:val="0"/>
        <w:spacing w:line="360" w:lineRule="auto"/>
        <w:rPr>
          <w:rFonts w:hint="eastAsia" w:ascii="仿宋" w:hAnsi="仿宋" w:eastAsia="仿宋" w:cs="仿宋"/>
          <w:sz w:val="24"/>
          <w:szCs w:val="24"/>
          <w:u w:val="single"/>
        </w:rPr>
      </w:pPr>
      <w:r>
        <w:rPr>
          <w:rFonts w:hint="eastAsia" w:ascii="仿宋" w:hAnsi="仿宋" w:eastAsia="仿宋" w:cs="仿宋"/>
          <w:sz w:val="24"/>
          <w:szCs w:val="24"/>
        </w:rPr>
        <w:t>3.</w:t>
      </w:r>
      <w:r>
        <w:rPr>
          <w:rFonts w:hint="eastAsia" w:ascii="仿宋" w:hAnsi="仿宋" w:eastAsia="仿宋" w:cs="仿宋"/>
          <w:sz w:val="24"/>
          <w:szCs w:val="24"/>
          <w:u w:val="single"/>
        </w:rPr>
        <w:t xml:space="preserve">                              </w:t>
      </w:r>
    </w:p>
    <w:p w14:paraId="7D1598EE">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……（可自行添加）</w:t>
      </w:r>
    </w:p>
    <w:p w14:paraId="561FCE67">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 xml:space="preserve">二、我公司与下述公司存在直接控股关系：（如无则本项填写“无”） </w:t>
      </w:r>
    </w:p>
    <w:p w14:paraId="59FE2762">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u w:val="single"/>
        </w:rPr>
        <w:t xml:space="preserve">                              </w:t>
      </w:r>
    </w:p>
    <w:p w14:paraId="7244BCD8">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u w:val="single"/>
        </w:rPr>
        <w:t xml:space="preserve">                              </w:t>
      </w:r>
    </w:p>
    <w:p w14:paraId="0CC7C5BB">
      <w:pPr>
        <w:snapToGrid w:val="0"/>
        <w:spacing w:line="360" w:lineRule="auto"/>
        <w:rPr>
          <w:rFonts w:hint="eastAsia" w:ascii="仿宋" w:hAnsi="仿宋" w:eastAsia="仿宋" w:cs="仿宋"/>
          <w:sz w:val="24"/>
          <w:szCs w:val="24"/>
          <w:u w:val="single"/>
        </w:rPr>
      </w:pPr>
      <w:r>
        <w:rPr>
          <w:rFonts w:hint="eastAsia" w:ascii="仿宋" w:hAnsi="仿宋" w:eastAsia="仿宋" w:cs="仿宋"/>
          <w:sz w:val="24"/>
          <w:szCs w:val="24"/>
        </w:rPr>
        <w:t>3.</w:t>
      </w:r>
      <w:r>
        <w:rPr>
          <w:rFonts w:hint="eastAsia" w:ascii="仿宋" w:hAnsi="仿宋" w:eastAsia="仿宋" w:cs="仿宋"/>
          <w:sz w:val="24"/>
          <w:szCs w:val="24"/>
          <w:u w:val="single"/>
        </w:rPr>
        <w:t xml:space="preserve">                              </w:t>
      </w:r>
    </w:p>
    <w:p w14:paraId="5CFB40BE">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……（可自行添加）</w:t>
      </w:r>
    </w:p>
    <w:p w14:paraId="035D8C02">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 xml:space="preserve">三、我公司与下述公司存在直接管理关系：（如无则本项填写“无”） </w:t>
      </w:r>
    </w:p>
    <w:p w14:paraId="01BEAE55">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u w:val="single"/>
        </w:rPr>
        <w:t xml:space="preserve">                              </w:t>
      </w:r>
    </w:p>
    <w:p w14:paraId="6C37DB21">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u w:val="single"/>
        </w:rPr>
        <w:t xml:space="preserve">                              </w:t>
      </w:r>
    </w:p>
    <w:p w14:paraId="0A848444">
      <w:pPr>
        <w:snapToGrid w:val="0"/>
        <w:spacing w:line="360" w:lineRule="auto"/>
        <w:rPr>
          <w:rFonts w:hint="eastAsia" w:ascii="仿宋" w:hAnsi="仿宋" w:eastAsia="仿宋" w:cs="仿宋"/>
          <w:sz w:val="24"/>
          <w:szCs w:val="24"/>
          <w:u w:val="single"/>
        </w:rPr>
      </w:pPr>
      <w:r>
        <w:rPr>
          <w:rFonts w:hint="eastAsia" w:ascii="仿宋" w:hAnsi="仿宋" w:eastAsia="仿宋" w:cs="仿宋"/>
          <w:sz w:val="24"/>
          <w:szCs w:val="24"/>
        </w:rPr>
        <w:t>3.</w:t>
      </w:r>
      <w:r>
        <w:rPr>
          <w:rFonts w:hint="eastAsia" w:ascii="仿宋" w:hAnsi="仿宋" w:eastAsia="仿宋" w:cs="仿宋"/>
          <w:sz w:val="24"/>
          <w:szCs w:val="24"/>
          <w:u w:val="single"/>
        </w:rPr>
        <w:t xml:space="preserve">                              </w:t>
      </w:r>
    </w:p>
    <w:p w14:paraId="25AA40E2">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……（可自行添加）</w:t>
      </w:r>
    </w:p>
    <w:p w14:paraId="6CDB520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我单位郑重声明：与本单位负责人为同一人或者与本单位存在直接控股关系、管理关系的供应商未参加</w:t>
      </w:r>
      <w:r>
        <w:rPr>
          <w:rFonts w:hint="eastAsia" w:ascii="仿宋" w:hAnsi="仿宋" w:eastAsia="仿宋" w:cs="仿宋"/>
          <w:sz w:val="24"/>
          <w:szCs w:val="24"/>
          <w:u w:val="single"/>
        </w:rPr>
        <w:t xml:space="preserve">    (项目名称)      </w:t>
      </w:r>
      <w:r>
        <w:rPr>
          <w:rFonts w:hint="eastAsia" w:ascii="仿宋" w:hAnsi="仿宋" w:eastAsia="仿宋" w:cs="仿宋"/>
          <w:sz w:val="24"/>
          <w:szCs w:val="24"/>
        </w:rPr>
        <w:t>同一合同项下的投标。</w:t>
      </w:r>
    </w:p>
    <w:p w14:paraId="2F1F7C4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我单位保证上述声明真实、有效、可查。</w:t>
      </w:r>
    </w:p>
    <w:p w14:paraId="7AAAB57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特此声明。 </w:t>
      </w:r>
    </w:p>
    <w:p w14:paraId="353BA663">
      <w:pPr>
        <w:spacing w:line="360" w:lineRule="auto"/>
        <w:rPr>
          <w:rFonts w:hint="eastAsia" w:ascii="仿宋" w:hAnsi="仿宋" w:eastAsia="仿宋" w:cs="仿宋"/>
          <w:sz w:val="24"/>
          <w:szCs w:val="24"/>
        </w:rPr>
      </w:pPr>
    </w:p>
    <w:p w14:paraId="2EC357B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u w:val="single"/>
          <w:lang w:val="en-US" w:eastAsia="zh-CN"/>
        </w:rPr>
      </w:pPr>
      <w:r>
        <w:rPr>
          <w:rFonts w:hint="eastAsia" w:ascii="仿宋" w:hAnsi="仿宋" w:eastAsia="仿宋" w:cs="仿宋"/>
          <w:sz w:val="24"/>
          <w:szCs w:val="24"/>
          <w:lang w:val="en-US" w:eastAsia="zh-CN"/>
        </w:rPr>
        <w:t>投标人名称（或联合体成员名称）：</w:t>
      </w:r>
      <w:r>
        <w:rPr>
          <w:rFonts w:hint="eastAsia" w:ascii="仿宋" w:hAnsi="仿宋" w:eastAsia="仿宋" w:cs="仿宋"/>
          <w:sz w:val="24"/>
          <w:szCs w:val="24"/>
          <w:u w:val="single"/>
          <w:lang w:val="en-US" w:eastAsia="zh-CN"/>
        </w:rPr>
        <w:t xml:space="preserve">               （盖公章）</w:t>
      </w:r>
    </w:p>
    <w:p w14:paraId="2F32EF7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法定代表人或授权代表：</w:t>
      </w:r>
      <w:r>
        <w:rPr>
          <w:rFonts w:hint="eastAsia" w:ascii="仿宋" w:hAnsi="仿宋" w:eastAsia="仿宋" w:cs="仿宋"/>
          <w:sz w:val="24"/>
          <w:szCs w:val="24"/>
          <w:u w:val="single"/>
          <w:lang w:val="en-US" w:eastAsia="zh-CN"/>
        </w:rPr>
        <w:t xml:space="preserve">             （签字或签章）</w:t>
      </w:r>
    </w:p>
    <w:p w14:paraId="2BBDC94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日期：</w:t>
      </w:r>
    </w:p>
    <w:p w14:paraId="6121F487">
      <w:pPr>
        <w:spacing w:line="360" w:lineRule="auto"/>
        <w:ind w:firstLine="480" w:firstLineChars="200"/>
        <w:rPr>
          <w:rFonts w:hint="eastAsia" w:ascii="仿宋" w:hAnsi="仿宋" w:eastAsia="仿宋" w:cs="仿宋"/>
          <w:sz w:val="24"/>
          <w:szCs w:val="24"/>
        </w:rPr>
      </w:pPr>
    </w:p>
    <w:p w14:paraId="42DE7531">
      <w:pPr>
        <w:spacing w:line="360" w:lineRule="auto"/>
        <w:rPr>
          <w:rFonts w:hint="eastAsia" w:ascii="仿宋" w:hAnsi="仿宋" w:eastAsia="仿宋" w:cs="仿宋"/>
          <w:b w:val="0"/>
          <w:bCs w:val="0"/>
          <w:sz w:val="24"/>
          <w:szCs w:val="24"/>
        </w:rPr>
      </w:pPr>
      <w:r>
        <w:rPr>
          <w:rFonts w:hint="eastAsia" w:ascii="仿宋" w:hAnsi="仿宋" w:eastAsia="仿宋" w:cs="仿宋"/>
          <w:b/>
          <w:bCs/>
          <w:sz w:val="24"/>
          <w:szCs w:val="24"/>
        </w:rPr>
        <w:t>注：</w:t>
      </w:r>
      <w:r>
        <w:rPr>
          <w:rFonts w:hint="eastAsia" w:ascii="仿宋" w:hAnsi="仿宋" w:eastAsia="仿宋" w:cs="仿宋"/>
          <w:b w:val="0"/>
          <w:bCs w:val="0"/>
          <w:sz w:val="24"/>
          <w:szCs w:val="24"/>
        </w:rPr>
        <w:t>1、单位负责人，是指单位法定代表人或者法律、行政法规规定代表单位行使职权的主要负责人。</w:t>
      </w:r>
    </w:p>
    <w:p w14:paraId="1ACCE8DF">
      <w:pPr>
        <w:spacing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2、直接控股关系，是指单位或个人股东的直接控股关系；控股股东，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w:t>
      </w:r>
    </w:p>
    <w:p w14:paraId="1676089A">
      <w:pPr>
        <w:spacing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3、直接管理关系，是指不具有出资持股关系的其他单位之间存在的直接管理与被管理关系，如上下级关系的事业单位和团体组织。</w:t>
      </w:r>
    </w:p>
    <w:p w14:paraId="62341286">
      <w:pPr>
        <w:spacing w:line="360" w:lineRule="auto"/>
        <w:ind w:firstLine="482" w:firstLineChars="200"/>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4、联合体投标，联合体各成员分别提供。</w:t>
      </w:r>
    </w:p>
    <w:p w14:paraId="654835B9">
      <w:pPr>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br w:type="page"/>
      </w:r>
    </w:p>
    <w:p w14:paraId="7E0AC4B0">
      <w:pPr>
        <w:keepNext/>
        <w:keepLines/>
        <w:widowControl w:val="0"/>
        <w:spacing w:before="260" w:after="260" w:line="360" w:lineRule="auto"/>
        <w:jc w:val="center"/>
        <w:outlineLvl w:val="3"/>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3-2未为本项目提供整体设计、规范编制或者项目管理、监理、检测等服务声明函</w:t>
      </w:r>
    </w:p>
    <w:p w14:paraId="6C491DB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郑重声明：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（投标人名称或联合体投标全体联合体成员名称）</w:t>
      </w:r>
      <w:r>
        <w:rPr>
          <w:rFonts w:hint="eastAsia" w:ascii="仿宋" w:hAnsi="仿宋" w:eastAsia="仿宋" w:cs="仿宋"/>
          <w:sz w:val="24"/>
          <w:szCs w:val="24"/>
          <w:lang w:val="en-US" w:eastAsia="zh-CN"/>
        </w:rPr>
        <w:t>未为本项目提供整体设计、规范编制或者项目管理、监理、检测等服务</w:t>
      </w:r>
      <w:r>
        <w:rPr>
          <w:rFonts w:hint="eastAsia" w:ascii="仿宋" w:hAnsi="仿宋" w:eastAsia="仿宋" w:cs="仿宋"/>
          <w:sz w:val="24"/>
          <w:szCs w:val="24"/>
        </w:rPr>
        <w:t>项</w:t>
      </w:r>
      <w:r>
        <w:rPr>
          <w:rFonts w:hint="eastAsia" w:ascii="仿宋" w:hAnsi="仿宋" w:eastAsia="仿宋" w:cs="仿宋"/>
          <w:sz w:val="24"/>
          <w:szCs w:val="24"/>
          <w:lang w:eastAsia="zh-CN"/>
        </w:rPr>
        <w:t>。</w:t>
      </w:r>
    </w:p>
    <w:p w14:paraId="1A0E9F6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我单位保证上述声明真实、有效、可查。</w:t>
      </w:r>
    </w:p>
    <w:p w14:paraId="2D3C16C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特此声明。 </w:t>
      </w:r>
    </w:p>
    <w:p w14:paraId="41424C3F">
      <w:pPr>
        <w:spacing w:line="360" w:lineRule="auto"/>
        <w:rPr>
          <w:rFonts w:hint="eastAsia" w:ascii="仿宋" w:hAnsi="仿宋" w:eastAsia="仿宋" w:cs="仿宋"/>
          <w:sz w:val="24"/>
          <w:szCs w:val="24"/>
        </w:rPr>
      </w:pPr>
    </w:p>
    <w:p w14:paraId="1CFA4D7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u w:val="single"/>
          <w:lang w:val="en-US" w:eastAsia="zh-CN"/>
        </w:rPr>
      </w:pPr>
      <w:r>
        <w:rPr>
          <w:rFonts w:hint="eastAsia" w:ascii="仿宋" w:hAnsi="仿宋" w:eastAsia="仿宋" w:cs="仿宋"/>
          <w:sz w:val="24"/>
          <w:szCs w:val="24"/>
          <w:lang w:val="en-US" w:eastAsia="zh-CN"/>
        </w:rPr>
        <w:t>投标人名称：</w:t>
      </w:r>
      <w:r>
        <w:rPr>
          <w:rFonts w:hint="eastAsia" w:ascii="仿宋" w:hAnsi="仿宋" w:eastAsia="仿宋" w:cs="仿宋"/>
          <w:sz w:val="24"/>
          <w:szCs w:val="24"/>
          <w:u w:val="single"/>
          <w:lang w:val="en-US" w:eastAsia="zh-CN"/>
        </w:rPr>
        <w:t xml:space="preserve">               （盖公章）</w:t>
      </w:r>
    </w:p>
    <w:p w14:paraId="63D93EC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法定代表人或授权代表：</w:t>
      </w:r>
      <w:r>
        <w:rPr>
          <w:rFonts w:hint="eastAsia" w:ascii="仿宋" w:hAnsi="仿宋" w:eastAsia="仿宋" w:cs="仿宋"/>
          <w:sz w:val="24"/>
          <w:szCs w:val="24"/>
          <w:u w:val="single"/>
          <w:lang w:val="en-US" w:eastAsia="zh-CN"/>
        </w:rPr>
        <w:t xml:space="preserve">             （签字或签章）</w:t>
      </w:r>
    </w:p>
    <w:p w14:paraId="0F21C860">
      <w:pPr>
        <w:keepNext/>
        <w:keepLines/>
        <w:widowControl w:val="0"/>
        <w:spacing w:before="260" w:after="260" w:line="360" w:lineRule="auto"/>
        <w:jc w:val="cente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br w:type="page"/>
      </w:r>
    </w:p>
    <w:p w14:paraId="6B31C3DA">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000000"/>
          <w:kern w:val="0"/>
          <w:sz w:val="28"/>
          <w:szCs w:val="28"/>
          <w:highlight w:val="none"/>
          <w:lang w:val="en-US" w:eastAsia="zh-CN" w:bidi="ar"/>
        </w:rPr>
      </w:pPr>
      <w:bookmarkStart w:id="79" w:name="_Toc14382"/>
      <w:r>
        <w:rPr>
          <w:rFonts w:hint="eastAsia" w:ascii="仿宋" w:hAnsi="仿宋" w:eastAsia="仿宋" w:cs="仿宋"/>
          <w:b/>
          <w:bCs/>
          <w:color w:val="000000"/>
          <w:kern w:val="0"/>
          <w:sz w:val="28"/>
          <w:szCs w:val="28"/>
          <w:highlight w:val="none"/>
          <w:lang w:val="en-US" w:eastAsia="zh-CN" w:bidi="ar"/>
        </w:rPr>
        <w:t xml:space="preserve">其他资格证明文件 </w:t>
      </w:r>
    </w:p>
    <w:p w14:paraId="361CAC4E">
      <w:pPr>
        <w:pStyle w:val="48"/>
        <w:ind w:left="0" w:leftChars="0" w:firstLine="0" w:firstLineChars="0"/>
        <w:rPr>
          <w:rFonts w:hint="eastAsia" w:ascii="仿宋" w:hAnsi="仿宋" w:eastAsia="仿宋" w:cs="仿宋"/>
          <w:color w:val="auto"/>
          <w:szCs w:val="24"/>
          <w:highlight w:val="none"/>
          <w:lang w:val="en-US" w:eastAsia="zh-CN"/>
        </w:rPr>
      </w:pPr>
    </w:p>
    <w:p w14:paraId="0C24F0AE">
      <w:pPr>
        <w:pStyle w:val="48"/>
        <w:ind w:left="0" w:leftChars="0" w:firstLine="210" w:firstLineChars="100"/>
        <w:rPr>
          <w:rFonts w:hint="eastAsia" w:ascii="仿宋" w:hAnsi="仿宋" w:eastAsia="仿宋" w:cs="仿宋"/>
          <w:color w:val="auto"/>
          <w:highlight w:val="none"/>
        </w:rPr>
      </w:pPr>
      <w:r>
        <w:rPr>
          <w:rFonts w:hint="eastAsia" w:ascii="仿宋" w:hAnsi="仿宋" w:eastAsia="仿宋" w:cs="仿宋"/>
          <w:color w:val="auto"/>
          <w:szCs w:val="24"/>
          <w:highlight w:val="none"/>
          <w:lang w:val="en-US" w:eastAsia="zh-CN"/>
        </w:rPr>
        <w:t>供应商</w:t>
      </w:r>
      <w:r>
        <w:rPr>
          <w:rFonts w:hint="eastAsia" w:ascii="仿宋" w:hAnsi="仿宋" w:eastAsia="仿宋" w:cs="仿宋"/>
          <w:color w:val="auto"/>
          <w:szCs w:val="24"/>
          <w:highlight w:val="none"/>
        </w:rPr>
        <w:t>认为需提供的其它相关资格证明材料</w:t>
      </w:r>
    </w:p>
    <w:p w14:paraId="285561BB">
      <w:pPr>
        <w:rPr>
          <w:rFonts w:hint="eastAsia" w:ascii="仿宋" w:hAnsi="仿宋" w:eastAsia="仿宋" w:cs="仿宋"/>
          <w:b/>
          <w:bCs/>
          <w:color w:val="000000"/>
          <w:kern w:val="0"/>
          <w:sz w:val="32"/>
          <w:szCs w:val="32"/>
          <w:highlight w:val="none"/>
          <w:lang w:val="en-US" w:eastAsia="zh-CN" w:bidi="ar"/>
        </w:rPr>
      </w:pPr>
      <w:r>
        <w:rPr>
          <w:rFonts w:hint="eastAsia" w:ascii="仿宋" w:hAnsi="仿宋" w:eastAsia="仿宋" w:cs="仿宋"/>
          <w:b/>
          <w:bCs/>
          <w:color w:val="000000"/>
          <w:kern w:val="0"/>
          <w:sz w:val="32"/>
          <w:szCs w:val="32"/>
          <w:highlight w:val="none"/>
          <w:lang w:val="en-US" w:eastAsia="zh-CN" w:bidi="ar"/>
        </w:rPr>
        <w:br w:type="page"/>
      </w:r>
    </w:p>
    <w:p w14:paraId="18F5041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outlineLvl w:val="1"/>
        <w:rPr>
          <w:rFonts w:hint="default" w:ascii="仿宋" w:hAnsi="仿宋" w:eastAsia="仿宋" w:cs="仿宋"/>
          <w:b/>
          <w:bCs/>
          <w:color w:val="000000"/>
          <w:kern w:val="0"/>
          <w:sz w:val="32"/>
          <w:szCs w:val="32"/>
          <w:highlight w:val="none"/>
          <w:lang w:val="en-US" w:eastAsia="zh-CN" w:bidi="ar"/>
        </w:rPr>
      </w:pPr>
      <w:r>
        <w:rPr>
          <w:rFonts w:hint="eastAsia" w:ascii="仿宋" w:hAnsi="仿宋" w:eastAsia="仿宋" w:cs="仿宋"/>
          <w:b/>
          <w:bCs/>
          <w:color w:val="000000"/>
          <w:kern w:val="0"/>
          <w:sz w:val="32"/>
          <w:szCs w:val="32"/>
          <w:highlight w:val="none"/>
          <w:lang w:val="en-US" w:eastAsia="zh-CN" w:bidi="ar"/>
        </w:rPr>
        <w:t>二、报价文件</w:t>
      </w:r>
      <w:bookmarkEnd w:id="79"/>
    </w:p>
    <w:p w14:paraId="7B15133F">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000000"/>
          <w:kern w:val="0"/>
          <w:sz w:val="28"/>
          <w:szCs w:val="28"/>
          <w:highlight w:val="none"/>
          <w:lang w:val="en-US" w:eastAsia="zh-CN" w:bidi="ar"/>
        </w:rPr>
      </w:pPr>
      <w:bookmarkStart w:id="80" w:name="_Toc6076"/>
      <w:r>
        <w:rPr>
          <w:rFonts w:hint="eastAsia" w:ascii="仿宋" w:hAnsi="仿宋" w:eastAsia="仿宋" w:cs="仿宋"/>
          <w:b/>
          <w:bCs/>
          <w:color w:val="000000"/>
          <w:kern w:val="0"/>
          <w:sz w:val="28"/>
          <w:szCs w:val="28"/>
          <w:highlight w:val="none"/>
          <w:lang w:val="en-US" w:eastAsia="zh-CN" w:bidi="ar"/>
        </w:rPr>
        <w:t>开标一览表</w:t>
      </w:r>
    </w:p>
    <w:p w14:paraId="5D3FB8B2">
      <w:pPr>
        <w:rPr>
          <w:rFonts w:hint="eastAsia" w:ascii="仿宋" w:hAnsi="仿宋" w:eastAsia="仿宋" w:cs="仿宋"/>
          <w:highlight w:val="none"/>
          <w:lang w:val="en-US" w:eastAsia="zh-CN"/>
        </w:rPr>
      </w:pPr>
    </w:p>
    <w:p w14:paraId="6F9020A1">
      <w:pPr>
        <w:jc w:val="center"/>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开标一览表</w:t>
      </w:r>
    </w:p>
    <w:p w14:paraId="713F8B0C">
      <w:pPr>
        <w:rPr>
          <w:rFonts w:hint="eastAsia" w:ascii="仿宋" w:hAnsi="仿宋" w:eastAsia="仿宋" w:cs="仿宋"/>
          <w:highlight w:val="none"/>
          <w:lang w:val="en-US" w:eastAsia="zh-CN"/>
        </w:rPr>
      </w:pPr>
    </w:p>
    <w:p w14:paraId="7A7D7B31">
      <w:pPr>
        <w:rPr>
          <w:rFonts w:hint="eastAsia" w:ascii="仿宋" w:hAnsi="仿宋" w:eastAsia="仿宋" w:cs="仿宋"/>
          <w:highlight w:val="none"/>
          <w:lang w:val="en-US" w:eastAsia="zh-CN"/>
        </w:rPr>
      </w:pPr>
    </w:p>
    <w:p w14:paraId="25CEF5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u w:val="single"/>
          <w:lang w:val="en-US" w:eastAsia="zh-CN"/>
        </w:rPr>
      </w:pPr>
      <w:r>
        <w:rPr>
          <w:rFonts w:hint="eastAsia" w:ascii="仿宋" w:hAnsi="仿宋" w:eastAsia="仿宋" w:cs="仿宋"/>
          <w:u w:val="none"/>
          <w:lang w:val="en-US" w:eastAsia="zh-CN"/>
        </w:rPr>
        <w:t>项目名称：</w:t>
      </w:r>
      <w:r>
        <w:rPr>
          <w:rFonts w:hint="eastAsia" w:ascii="仿宋" w:hAnsi="仿宋" w:eastAsia="仿宋" w:cs="仿宋"/>
          <w:u w:val="single"/>
          <w:lang w:val="en-US" w:eastAsia="zh-CN"/>
        </w:rPr>
        <w:t xml:space="preserve">                           </w:t>
      </w:r>
      <w:r>
        <w:rPr>
          <w:rFonts w:hint="eastAsia" w:ascii="仿宋" w:hAnsi="仿宋" w:eastAsia="仿宋" w:cs="仿宋"/>
          <w:u w:val="none"/>
          <w:lang w:val="en-US" w:eastAsia="zh-CN"/>
        </w:rPr>
        <w:t>项目编号：</w:t>
      </w:r>
      <w:r>
        <w:rPr>
          <w:rFonts w:hint="eastAsia" w:ascii="仿宋" w:hAnsi="仿宋" w:eastAsia="仿宋" w:cs="仿宋"/>
          <w:u w:val="single"/>
          <w:lang w:val="en-US" w:eastAsia="zh-CN"/>
        </w:rPr>
        <w:t xml:space="preserve">              </w:t>
      </w:r>
    </w:p>
    <w:p w14:paraId="5860CFD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u w:val="single"/>
          <w:lang w:val="en-US" w:eastAsia="zh-CN"/>
        </w:rPr>
      </w:pPr>
      <w:r>
        <w:rPr>
          <w:rFonts w:hint="eastAsia" w:ascii="仿宋" w:hAnsi="仿宋" w:eastAsia="仿宋" w:cs="仿宋"/>
          <w:u w:val="none"/>
          <w:lang w:val="en-US" w:eastAsia="zh-CN"/>
        </w:rPr>
        <w:t>标项名称：</w:t>
      </w:r>
      <w:r>
        <w:rPr>
          <w:rFonts w:hint="eastAsia" w:ascii="仿宋" w:hAnsi="仿宋" w:eastAsia="仿宋" w:cs="仿宋"/>
          <w:u w:val="single"/>
          <w:lang w:val="en-US" w:eastAsia="zh-CN"/>
        </w:rPr>
        <w:t xml:space="preserve">                           </w:t>
      </w:r>
      <w:r>
        <w:rPr>
          <w:rFonts w:hint="eastAsia" w:ascii="仿宋" w:hAnsi="仿宋" w:eastAsia="仿宋" w:cs="仿宋"/>
          <w:u w:val="none"/>
          <w:lang w:val="en-US" w:eastAsia="zh-CN"/>
        </w:rPr>
        <w:t>报价单位：人民币元</w:t>
      </w:r>
    </w:p>
    <w:tbl>
      <w:tblPr>
        <w:tblStyle w:val="27"/>
        <w:tblpPr w:leftFromText="180" w:rightFromText="180" w:vertAnchor="text" w:horzAnchor="page" w:tblpX="1707" w:tblpY="344"/>
        <w:tblOverlap w:val="never"/>
        <w:tblW w:w="9075" w:type="dxa"/>
        <w:tblInd w:w="0" w:type="dxa"/>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
      <w:tblGrid>
        <w:gridCol w:w="2149"/>
        <w:gridCol w:w="6926"/>
      </w:tblGrid>
      <w:tr w14:paraId="4F9E8834">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43" w:hRule="atLeast"/>
        </w:trPr>
        <w:tc>
          <w:tcPr>
            <w:tcW w:w="2149" w:type="dxa"/>
            <w:tcBorders>
              <w:bottom w:val="single" w:color="000000" w:sz="6" w:space="0"/>
              <w:right w:val="single" w:color="000000" w:sz="6" w:space="0"/>
            </w:tcBorders>
            <w:vAlign w:val="top"/>
          </w:tcPr>
          <w:p w14:paraId="3B7613FD">
            <w:pPr>
              <w:pStyle w:val="36"/>
              <w:spacing w:before="142"/>
              <w:ind w:left="92" w:leftChars="0"/>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投标报价</w:t>
            </w:r>
            <w:r>
              <w:rPr>
                <w:rFonts w:hint="eastAsia" w:ascii="仿宋" w:hAnsi="仿宋" w:eastAsia="仿宋" w:cs="仿宋"/>
                <w:sz w:val="21"/>
                <w:szCs w:val="21"/>
                <w:highlight w:val="none"/>
              </w:rPr>
              <w:t>：</w:t>
            </w:r>
          </w:p>
        </w:tc>
        <w:tc>
          <w:tcPr>
            <w:tcW w:w="6926" w:type="dxa"/>
            <w:tcBorders>
              <w:left w:val="single" w:color="000000" w:sz="6" w:space="0"/>
              <w:bottom w:val="single" w:color="000000" w:sz="6" w:space="0"/>
            </w:tcBorders>
            <w:vAlign w:val="top"/>
          </w:tcPr>
          <w:p w14:paraId="32641845">
            <w:pPr>
              <w:pStyle w:val="36"/>
              <w:tabs>
                <w:tab w:val="left" w:pos="1837"/>
                <w:tab w:val="left" w:pos="2313"/>
                <w:tab w:val="left" w:pos="4040"/>
              </w:tabs>
              <w:spacing w:before="142"/>
              <w:ind w:left="107" w:leftChars="0"/>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大写</w:t>
            </w:r>
            <w:r>
              <w:rPr>
                <w:rFonts w:hint="eastAsia" w:ascii="仿宋" w:hAnsi="仿宋" w:eastAsia="仿宋" w:cs="仿宋"/>
                <w:spacing w:val="-3"/>
                <w:sz w:val="21"/>
                <w:szCs w:val="21"/>
                <w:highlight w:val="none"/>
              </w:rPr>
              <w:t>：</w:t>
            </w:r>
            <w:r>
              <w:rPr>
                <w:rFonts w:hint="eastAsia" w:ascii="仿宋" w:hAnsi="仿宋" w:eastAsia="仿宋" w:cs="仿宋"/>
                <w:spacing w:val="-3"/>
                <w:sz w:val="21"/>
                <w:szCs w:val="21"/>
                <w:highlight w:val="none"/>
                <w:u w:val="single"/>
              </w:rPr>
              <w:t xml:space="preserve"> </w:t>
            </w:r>
            <w:r>
              <w:rPr>
                <w:rFonts w:hint="eastAsia" w:ascii="仿宋" w:hAnsi="仿宋" w:eastAsia="仿宋" w:cs="仿宋"/>
                <w:spacing w:val="-3"/>
                <w:sz w:val="21"/>
                <w:szCs w:val="21"/>
                <w:highlight w:val="none"/>
                <w:u w:val="single"/>
              </w:rPr>
              <w:tab/>
            </w:r>
            <w:r>
              <w:rPr>
                <w:rFonts w:hint="eastAsia" w:ascii="仿宋" w:hAnsi="仿宋" w:eastAsia="仿宋" w:cs="仿宋"/>
                <w:spacing w:val="-3"/>
                <w:sz w:val="21"/>
                <w:szCs w:val="21"/>
                <w:highlight w:val="none"/>
              </w:rPr>
              <w:tab/>
            </w:r>
            <w:r>
              <w:rPr>
                <w:rFonts w:hint="eastAsia" w:ascii="仿宋" w:hAnsi="仿宋" w:eastAsia="仿宋" w:cs="仿宋"/>
                <w:spacing w:val="-3"/>
                <w:sz w:val="21"/>
                <w:szCs w:val="21"/>
                <w:highlight w:val="none"/>
              </w:rPr>
              <w:t>小</w:t>
            </w:r>
            <w:r>
              <w:rPr>
                <w:rFonts w:hint="eastAsia" w:ascii="仿宋" w:hAnsi="仿宋" w:eastAsia="仿宋" w:cs="仿宋"/>
                <w:spacing w:val="-1"/>
                <w:sz w:val="21"/>
                <w:szCs w:val="21"/>
                <w:highlight w:val="none"/>
              </w:rPr>
              <w:t>写</w:t>
            </w:r>
            <w:r>
              <w:rPr>
                <w:rFonts w:hint="eastAsia" w:ascii="仿宋" w:hAnsi="仿宋" w:eastAsia="仿宋" w:cs="仿宋"/>
                <w:sz w:val="21"/>
                <w:szCs w:val="21"/>
                <w:highlight w:val="none"/>
              </w:rPr>
              <w:t>：</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u w:val="single"/>
              </w:rPr>
              <w:tab/>
            </w:r>
          </w:p>
        </w:tc>
      </w:tr>
      <w:tr w14:paraId="652AF906">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53" w:hRule="atLeast"/>
        </w:trPr>
        <w:tc>
          <w:tcPr>
            <w:tcW w:w="2149" w:type="dxa"/>
            <w:tcBorders>
              <w:top w:val="single" w:color="000000" w:sz="6" w:space="0"/>
              <w:bottom w:val="single" w:color="000000" w:sz="6" w:space="0"/>
              <w:right w:val="single" w:color="000000" w:sz="6" w:space="0"/>
            </w:tcBorders>
            <w:vAlign w:val="top"/>
          </w:tcPr>
          <w:p w14:paraId="6DED06E5">
            <w:pPr>
              <w:pStyle w:val="36"/>
              <w:spacing w:before="142"/>
              <w:ind w:left="92" w:leftChars="0"/>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质保期</w:t>
            </w:r>
          </w:p>
        </w:tc>
        <w:tc>
          <w:tcPr>
            <w:tcW w:w="6926" w:type="dxa"/>
            <w:tcBorders>
              <w:top w:val="single" w:color="000000" w:sz="6" w:space="0"/>
              <w:left w:val="single" w:color="000000" w:sz="6" w:space="0"/>
              <w:bottom w:val="single" w:color="000000" w:sz="6" w:space="0"/>
            </w:tcBorders>
            <w:vAlign w:val="top"/>
          </w:tcPr>
          <w:p w14:paraId="070F6BCF">
            <w:pPr>
              <w:pStyle w:val="36"/>
              <w:tabs>
                <w:tab w:val="left" w:pos="1837"/>
                <w:tab w:val="left" w:pos="2313"/>
                <w:tab w:val="left" w:pos="4040"/>
              </w:tabs>
              <w:spacing w:before="142"/>
              <w:ind w:left="107" w:leftChars="0"/>
              <w:rPr>
                <w:rFonts w:hint="eastAsia" w:ascii="仿宋" w:hAnsi="仿宋" w:eastAsia="仿宋" w:cs="仿宋"/>
                <w:kern w:val="2"/>
                <w:sz w:val="21"/>
                <w:szCs w:val="21"/>
                <w:highlight w:val="none"/>
                <w:lang w:val="en-US" w:eastAsia="zh-CN" w:bidi="ar-SA"/>
              </w:rPr>
            </w:pPr>
          </w:p>
        </w:tc>
      </w:tr>
      <w:tr w14:paraId="1791328F">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53" w:hRule="atLeast"/>
        </w:trPr>
        <w:tc>
          <w:tcPr>
            <w:tcW w:w="2149" w:type="dxa"/>
            <w:tcBorders>
              <w:top w:val="single" w:color="000000" w:sz="6" w:space="0"/>
              <w:bottom w:val="single" w:color="000000" w:sz="6" w:space="0"/>
              <w:right w:val="single" w:color="000000" w:sz="6" w:space="0"/>
            </w:tcBorders>
            <w:vAlign w:val="top"/>
          </w:tcPr>
          <w:p w14:paraId="2BE54CB7">
            <w:pPr>
              <w:pStyle w:val="36"/>
              <w:spacing w:before="142"/>
              <w:ind w:left="92" w:leftChars="0"/>
              <w:rPr>
                <w:rFonts w:hint="default"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合同履约期限</w:t>
            </w:r>
          </w:p>
        </w:tc>
        <w:tc>
          <w:tcPr>
            <w:tcW w:w="6926" w:type="dxa"/>
            <w:tcBorders>
              <w:top w:val="single" w:color="000000" w:sz="6" w:space="0"/>
              <w:left w:val="single" w:color="000000" w:sz="6" w:space="0"/>
              <w:bottom w:val="single" w:color="000000" w:sz="6" w:space="0"/>
            </w:tcBorders>
            <w:vAlign w:val="top"/>
          </w:tcPr>
          <w:p w14:paraId="3DFC4CB1">
            <w:pPr>
              <w:pStyle w:val="36"/>
              <w:tabs>
                <w:tab w:val="left" w:pos="1837"/>
                <w:tab w:val="left" w:pos="2313"/>
                <w:tab w:val="left" w:pos="4040"/>
              </w:tabs>
              <w:spacing w:before="142"/>
              <w:ind w:left="107" w:leftChars="0"/>
              <w:rPr>
                <w:rFonts w:hint="eastAsia" w:ascii="仿宋" w:hAnsi="仿宋" w:eastAsia="仿宋" w:cs="仿宋"/>
                <w:kern w:val="2"/>
                <w:sz w:val="21"/>
                <w:szCs w:val="21"/>
                <w:highlight w:val="none"/>
                <w:lang w:val="en-US" w:eastAsia="zh-CN" w:bidi="ar-SA"/>
              </w:rPr>
            </w:pPr>
          </w:p>
        </w:tc>
      </w:tr>
      <w:tr w14:paraId="5B4EE34A">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53" w:hRule="atLeast"/>
        </w:trPr>
        <w:tc>
          <w:tcPr>
            <w:tcW w:w="2149" w:type="dxa"/>
            <w:tcBorders>
              <w:top w:val="single" w:color="000000" w:sz="6" w:space="0"/>
              <w:bottom w:val="single" w:color="000000" w:sz="6" w:space="0"/>
              <w:right w:val="single" w:color="000000" w:sz="6" w:space="0"/>
            </w:tcBorders>
            <w:vAlign w:val="top"/>
          </w:tcPr>
          <w:p w14:paraId="0585D8AA">
            <w:pPr>
              <w:pStyle w:val="36"/>
              <w:spacing w:before="142"/>
              <w:ind w:left="92" w:leftChars="0"/>
              <w:rPr>
                <w:rFonts w:hint="default"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交货（服务）地点</w:t>
            </w:r>
          </w:p>
        </w:tc>
        <w:tc>
          <w:tcPr>
            <w:tcW w:w="6926" w:type="dxa"/>
            <w:tcBorders>
              <w:top w:val="single" w:color="000000" w:sz="6" w:space="0"/>
              <w:left w:val="single" w:color="000000" w:sz="6" w:space="0"/>
              <w:bottom w:val="single" w:color="000000" w:sz="6" w:space="0"/>
            </w:tcBorders>
            <w:vAlign w:val="top"/>
          </w:tcPr>
          <w:p w14:paraId="27C616B3">
            <w:pPr>
              <w:pStyle w:val="36"/>
              <w:tabs>
                <w:tab w:val="left" w:pos="1837"/>
                <w:tab w:val="left" w:pos="2313"/>
                <w:tab w:val="left" w:pos="4040"/>
              </w:tabs>
              <w:spacing w:before="142"/>
              <w:ind w:left="107" w:leftChars="0"/>
              <w:rPr>
                <w:rFonts w:hint="eastAsia" w:ascii="仿宋" w:hAnsi="仿宋" w:eastAsia="仿宋" w:cs="仿宋"/>
                <w:kern w:val="2"/>
                <w:sz w:val="21"/>
                <w:szCs w:val="21"/>
                <w:highlight w:val="none"/>
                <w:lang w:val="en-US" w:eastAsia="zh-CN" w:bidi="ar-SA"/>
              </w:rPr>
            </w:pPr>
          </w:p>
        </w:tc>
      </w:tr>
      <w:tr w14:paraId="54DB472D">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53" w:hRule="atLeast"/>
        </w:trPr>
        <w:tc>
          <w:tcPr>
            <w:tcW w:w="2149" w:type="dxa"/>
            <w:tcBorders>
              <w:top w:val="single" w:color="000000" w:sz="6" w:space="0"/>
              <w:right w:val="single" w:color="000000" w:sz="6" w:space="0"/>
            </w:tcBorders>
          </w:tcPr>
          <w:p w14:paraId="3818E2F9">
            <w:pPr>
              <w:pStyle w:val="36"/>
              <w:spacing w:before="142"/>
              <w:ind w:left="92"/>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备注：</w:t>
            </w:r>
          </w:p>
        </w:tc>
        <w:tc>
          <w:tcPr>
            <w:tcW w:w="6926" w:type="dxa"/>
            <w:tcBorders>
              <w:top w:val="single" w:color="000000" w:sz="6" w:space="0"/>
              <w:left w:val="single" w:color="000000" w:sz="6" w:space="0"/>
            </w:tcBorders>
          </w:tcPr>
          <w:p w14:paraId="073B2912">
            <w:pPr>
              <w:pStyle w:val="36"/>
              <w:tabs>
                <w:tab w:val="left" w:pos="1837"/>
                <w:tab w:val="left" w:pos="2313"/>
                <w:tab w:val="left" w:pos="4040"/>
              </w:tabs>
              <w:spacing w:before="142"/>
              <w:ind w:left="107"/>
              <w:rPr>
                <w:rFonts w:hint="eastAsia" w:ascii="仿宋" w:hAnsi="仿宋" w:eastAsia="仿宋" w:cs="仿宋"/>
                <w:sz w:val="21"/>
                <w:szCs w:val="21"/>
                <w:highlight w:val="none"/>
              </w:rPr>
            </w:pPr>
          </w:p>
        </w:tc>
      </w:tr>
    </w:tbl>
    <w:p w14:paraId="4BCBB577">
      <w:pPr>
        <w:pStyle w:val="12"/>
        <w:rPr>
          <w:rFonts w:hint="eastAsia" w:ascii="仿宋" w:hAnsi="仿宋" w:eastAsia="仿宋" w:cs="仿宋"/>
          <w:highlight w:val="none"/>
          <w:lang w:val="en-US" w:eastAsia="zh-CN"/>
        </w:rPr>
      </w:pPr>
    </w:p>
    <w:p w14:paraId="173B3A10">
      <w:pPr>
        <w:pStyle w:val="12"/>
        <w:rPr>
          <w:rFonts w:hint="eastAsia" w:ascii="仿宋" w:hAnsi="仿宋" w:eastAsia="仿宋" w:cs="仿宋"/>
          <w:highlight w:val="none"/>
          <w:lang w:val="en-US" w:eastAsia="zh-CN"/>
        </w:rPr>
      </w:pPr>
      <w:r>
        <w:rPr>
          <w:rFonts w:hint="eastAsia" w:ascii="仿宋" w:hAnsi="仿宋" w:eastAsia="仿宋" w:cs="仿宋"/>
          <w:highlight w:val="none"/>
          <w:lang w:val="en-US" w:eastAsia="zh-CN"/>
        </w:rPr>
        <w:t>注：1.此表中，每包的投标报价应和《投标分项报价表》中的总价相一致。</w:t>
      </w:r>
    </w:p>
    <w:p w14:paraId="2243C59A">
      <w:pPr>
        <w:pStyle w:val="12"/>
        <w:outlineLvl w:val="9"/>
        <w:rPr>
          <w:rFonts w:hint="eastAsia" w:ascii="仿宋" w:hAnsi="仿宋" w:eastAsia="仿宋" w:cs="仿宋"/>
          <w:highlight w:val="none"/>
          <w:lang w:val="en-US" w:eastAsia="zh-CN"/>
        </w:rPr>
      </w:pPr>
      <w:bookmarkStart w:id="81" w:name="_Toc31128"/>
      <w:r>
        <w:rPr>
          <w:rFonts w:hint="eastAsia" w:ascii="仿宋" w:hAnsi="仿宋" w:eastAsia="仿宋" w:cs="仿宋"/>
          <w:highlight w:val="none"/>
          <w:lang w:val="en-US" w:eastAsia="zh-CN"/>
        </w:rPr>
        <w:t>2.本表必须按包分别填写。</w:t>
      </w:r>
      <w:bookmarkEnd w:id="81"/>
    </w:p>
    <w:p w14:paraId="609D4CD5">
      <w:pPr>
        <w:pStyle w:val="12"/>
        <w:rPr>
          <w:rFonts w:hint="eastAsia" w:ascii="仿宋" w:hAnsi="仿宋" w:eastAsia="仿宋" w:cs="仿宋"/>
          <w:highlight w:val="none"/>
          <w:lang w:val="en-US" w:eastAsia="zh-CN"/>
        </w:rPr>
      </w:pPr>
    </w:p>
    <w:p w14:paraId="6CF76477">
      <w:pPr>
        <w:pStyle w:val="12"/>
        <w:rPr>
          <w:rFonts w:hint="eastAsia" w:ascii="仿宋" w:hAnsi="仿宋" w:eastAsia="仿宋" w:cs="仿宋"/>
          <w:highlight w:val="none"/>
          <w:lang w:val="en-US" w:eastAsia="zh-CN"/>
        </w:rPr>
      </w:pPr>
    </w:p>
    <w:p w14:paraId="1DD14A0B">
      <w:pPr>
        <w:pStyle w:val="12"/>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投标人名称（</w:t>
      </w:r>
      <w:r>
        <w:rPr>
          <w:rFonts w:hint="eastAsia" w:ascii="仿宋" w:hAnsi="仿宋" w:eastAsia="仿宋" w:cs="仿宋"/>
          <w:sz w:val="24"/>
          <w:highlight w:val="none"/>
          <w:lang w:val="en-US" w:eastAsia="zh-CN"/>
        </w:rPr>
        <w:t>盖公章</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u w:val="single"/>
          <w:lang w:val="en-US" w:eastAsia="zh-CN"/>
        </w:rPr>
        <w:t xml:space="preserve">             </w:t>
      </w:r>
    </w:p>
    <w:p w14:paraId="239FF9C7">
      <w:pPr>
        <w:pStyle w:val="12"/>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日期：</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lang w:val="en-US" w:eastAsia="zh-CN"/>
        </w:rPr>
        <w:t>年</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lang w:val="en-US" w:eastAsia="zh-CN"/>
        </w:rPr>
        <w:t>月</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lang w:val="en-US" w:eastAsia="zh-CN"/>
        </w:rPr>
        <w:t>日</w:t>
      </w:r>
    </w:p>
    <w:p w14:paraId="686C74CD">
      <w:pPr>
        <w:pStyle w:val="21"/>
        <w:rPr>
          <w:rFonts w:hint="eastAsia" w:ascii="仿宋" w:hAnsi="仿宋" w:eastAsia="仿宋" w:cs="仿宋"/>
          <w:highlight w:val="none"/>
          <w:lang w:val="en-US" w:eastAsia="zh-CN"/>
        </w:rPr>
      </w:pPr>
    </w:p>
    <w:p w14:paraId="3A7660F9">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14:paraId="6A3D57EF">
      <w:pPr>
        <w:keepNext w:val="0"/>
        <w:keepLines w:val="0"/>
        <w:pageBreakBefore w:val="0"/>
        <w:widowControl/>
        <w:numPr>
          <w:ilvl w:val="0"/>
          <w:numId w:val="17"/>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000000"/>
          <w:kern w:val="0"/>
          <w:sz w:val="24"/>
          <w:szCs w:val="24"/>
          <w:highlight w:val="none"/>
          <w:lang w:val="en-US" w:eastAsia="zh-CN" w:bidi="ar"/>
        </w:rPr>
        <w:sectPr>
          <w:footerReference r:id="rId4" w:type="default"/>
          <w:pgSz w:w="11906" w:h="16838"/>
          <w:pgMar w:top="1440" w:right="1800" w:bottom="1440" w:left="1800" w:header="851" w:footer="992" w:gutter="0"/>
          <w:pgNumType w:fmt="decimal" w:start="1"/>
          <w:cols w:space="425" w:num="1"/>
          <w:docGrid w:type="lines" w:linePitch="312" w:charSpace="0"/>
        </w:sectPr>
      </w:pPr>
      <w:bookmarkStart w:id="82" w:name="_Toc7007"/>
    </w:p>
    <w:p w14:paraId="5ECCF4C3">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投标分项报价表</w:t>
      </w:r>
      <w:bookmarkEnd w:id="82"/>
    </w:p>
    <w:p w14:paraId="51EDFF59">
      <w:pPr>
        <w:pStyle w:val="26"/>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 w:hAnsi="仿宋" w:eastAsia="仿宋" w:cs="仿宋"/>
          <w:highlight w:val="none"/>
          <w:lang w:val="en-US" w:eastAsia="zh-CN"/>
        </w:rPr>
      </w:pPr>
      <w:r>
        <w:rPr>
          <w:rFonts w:hint="eastAsia" w:ascii="仿宋" w:hAnsi="仿宋" w:eastAsia="仿宋" w:cs="仿宋"/>
          <w:b/>
          <w:bCs/>
          <w:sz w:val="32"/>
          <w:szCs w:val="32"/>
          <w:highlight w:val="none"/>
          <w:lang w:val="en-US" w:eastAsia="zh-CN"/>
        </w:rPr>
        <w:t>投标分项报价表</w:t>
      </w:r>
    </w:p>
    <w:p w14:paraId="1F1144C1">
      <w:pPr>
        <w:keepNext w:val="0"/>
        <w:keepLines w:val="0"/>
        <w:pageBreakBefore w:val="0"/>
        <w:widowControl w:val="0"/>
        <w:kinsoku/>
        <w:wordWrap/>
        <w:overflowPunct/>
        <w:topLinePunct w:val="0"/>
        <w:autoSpaceDE/>
        <w:autoSpaceDN/>
        <w:bidi w:val="0"/>
        <w:adjustRightInd/>
        <w:snapToGrid/>
        <w:spacing w:after="313" w:afterLines="100" w:line="320" w:lineRule="exact"/>
        <w:textAlignment w:val="auto"/>
        <w:rPr>
          <w:rFonts w:hint="eastAsia"/>
          <w:lang w:val="en-US" w:eastAsia="zh-CN"/>
        </w:rPr>
      </w:pPr>
      <w:r>
        <w:rPr>
          <w:rFonts w:hint="eastAsia" w:ascii="仿宋" w:hAnsi="仿宋" w:eastAsia="仿宋" w:cs="仿宋"/>
          <w:u w:val="none"/>
          <w:lang w:val="en-US" w:eastAsia="zh-CN"/>
        </w:rPr>
        <w:t>项目名称：</w:t>
      </w:r>
      <w:r>
        <w:rPr>
          <w:rFonts w:hint="eastAsia" w:ascii="仿宋" w:hAnsi="仿宋" w:eastAsia="仿宋" w:cs="仿宋"/>
          <w:u w:val="single"/>
          <w:lang w:val="en-US" w:eastAsia="zh-CN"/>
        </w:rPr>
        <w:t xml:space="preserve">                           </w:t>
      </w:r>
      <w:r>
        <w:rPr>
          <w:rFonts w:hint="eastAsia" w:ascii="仿宋" w:hAnsi="仿宋" w:eastAsia="仿宋" w:cs="仿宋"/>
          <w:u w:val="none"/>
          <w:lang w:val="en-US" w:eastAsia="zh-CN"/>
        </w:rPr>
        <w:t>项目编号：</w:t>
      </w:r>
      <w:r>
        <w:rPr>
          <w:rFonts w:hint="eastAsia" w:ascii="仿宋" w:hAnsi="仿宋" w:eastAsia="仿宋" w:cs="仿宋"/>
          <w:u w:val="single"/>
          <w:lang w:val="en-US" w:eastAsia="zh-CN"/>
        </w:rPr>
        <w:t xml:space="preserve">              </w:t>
      </w:r>
      <w:r>
        <w:rPr>
          <w:rFonts w:hint="eastAsia" w:ascii="仿宋" w:hAnsi="仿宋" w:eastAsia="仿宋" w:cs="仿宋"/>
          <w:u w:val="none"/>
          <w:lang w:val="en-US" w:eastAsia="zh-CN"/>
        </w:rPr>
        <w:t>标项名称：</w:t>
      </w:r>
      <w:r>
        <w:rPr>
          <w:rFonts w:hint="eastAsia" w:ascii="仿宋" w:hAnsi="仿宋" w:eastAsia="仿宋" w:cs="仿宋"/>
          <w:u w:val="single"/>
          <w:lang w:val="en-US" w:eastAsia="zh-CN"/>
        </w:rPr>
        <w:t xml:space="preserve">                           </w:t>
      </w:r>
      <w:r>
        <w:rPr>
          <w:rFonts w:hint="eastAsia" w:ascii="仿宋" w:hAnsi="仿宋" w:eastAsia="仿宋" w:cs="仿宋"/>
          <w:u w:val="none"/>
          <w:lang w:val="en-US" w:eastAsia="zh-CN"/>
        </w:rPr>
        <w:t>报价单位：人民币元</w:t>
      </w:r>
    </w:p>
    <w:tbl>
      <w:tblPr>
        <w:tblStyle w:val="28"/>
        <w:tblW w:w="13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305"/>
        <w:gridCol w:w="2242"/>
        <w:gridCol w:w="975"/>
        <w:gridCol w:w="975"/>
        <w:gridCol w:w="780"/>
        <w:gridCol w:w="1005"/>
        <w:gridCol w:w="960"/>
        <w:gridCol w:w="840"/>
        <w:gridCol w:w="840"/>
        <w:gridCol w:w="1065"/>
        <w:gridCol w:w="870"/>
        <w:gridCol w:w="1193"/>
      </w:tblGrid>
      <w:tr w14:paraId="5C016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838" w:type="dxa"/>
            <w:vAlign w:val="center"/>
          </w:tcPr>
          <w:p w14:paraId="284DCE39">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1305" w:type="dxa"/>
            <w:vAlign w:val="center"/>
          </w:tcPr>
          <w:p w14:paraId="7C90596F">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分项名称</w:t>
            </w:r>
          </w:p>
        </w:tc>
        <w:tc>
          <w:tcPr>
            <w:tcW w:w="2242" w:type="dxa"/>
            <w:tcBorders>
              <w:right w:val="single" w:color="000000" w:sz="4" w:space="0"/>
            </w:tcBorders>
            <w:vAlign w:val="center"/>
          </w:tcPr>
          <w:p w14:paraId="6AC2B14B">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highlight w:val="yellow"/>
                <w:vertAlign w:val="baseline"/>
                <w:lang w:val="en-US" w:eastAsia="zh-CN"/>
              </w:rPr>
              <w:t>医疗器械注册证号或备案证号</w:t>
            </w:r>
          </w:p>
        </w:tc>
        <w:tc>
          <w:tcPr>
            <w:tcW w:w="975" w:type="dxa"/>
            <w:tcBorders>
              <w:left w:val="single" w:color="000000" w:sz="4" w:space="0"/>
            </w:tcBorders>
            <w:vAlign w:val="center"/>
          </w:tcPr>
          <w:p w14:paraId="730CEF0C">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制造商</w:t>
            </w:r>
          </w:p>
        </w:tc>
        <w:tc>
          <w:tcPr>
            <w:tcW w:w="975" w:type="dxa"/>
            <w:tcBorders>
              <w:left w:val="single" w:color="000000" w:sz="4" w:space="0"/>
            </w:tcBorders>
            <w:vAlign w:val="center"/>
          </w:tcPr>
          <w:p w14:paraId="2FD8F816">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制造商规模</w:t>
            </w:r>
          </w:p>
        </w:tc>
        <w:tc>
          <w:tcPr>
            <w:tcW w:w="780" w:type="dxa"/>
            <w:vAlign w:val="center"/>
          </w:tcPr>
          <w:p w14:paraId="4CA171BE">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品牌</w:t>
            </w:r>
          </w:p>
        </w:tc>
        <w:tc>
          <w:tcPr>
            <w:tcW w:w="1005" w:type="dxa"/>
            <w:vAlign w:val="center"/>
          </w:tcPr>
          <w:p w14:paraId="4EED02A1">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产地/国别</w:t>
            </w:r>
          </w:p>
        </w:tc>
        <w:tc>
          <w:tcPr>
            <w:tcW w:w="960" w:type="dxa"/>
            <w:vAlign w:val="center"/>
          </w:tcPr>
          <w:p w14:paraId="223D79D4">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规格/型号</w:t>
            </w:r>
          </w:p>
        </w:tc>
        <w:tc>
          <w:tcPr>
            <w:tcW w:w="840" w:type="dxa"/>
            <w:vAlign w:val="center"/>
          </w:tcPr>
          <w:p w14:paraId="6D0275BB">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单位</w:t>
            </w:r>
          </w:p>
        </w:tc>
        <w:tc>
          <w:tcPr>
            <w:tcW w:w="840" w:type="dxa"/>
            <w:vAlign w:val="center"/>
          </w:tcPr>
          <w:p w14:paraId="7B22475D">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数量</w:t>
            </w:r>
          </w:p>
        </w:tc>
        <w:tc>
          <w:tcPr>
            <w:tcW w:w="1065" w:type="dxa"/>
            <w:vAlign w:val="center"/>
          </w:tcPr>
          <w:p w14:paraId="25D7ED6C">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单价（元）</w:t>
            </w:r>
          </w:p>
        </w:tc>
        <w:tc>
          <w:tcPr>
            <w:tcW w:w="870" w:type="dxa"/>
            <w:vAlign w:val="center"/>
          </w:tcPr>
          <w:p w14:paraId="33CBF744">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合价（元）</w:t>
            </w:r>
          </w:p>
        </w:tc>
        <w:tc>
          <w:tcPr>
            <w:tcW w:w="1193" w:type="dxa"/>
            <w:vAlign w:val="center"/>
          </w:tcPr>
          <w:p w14:paraId="6A685A2C">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备注</w:t>
            </w:r>
          </w:p>
        </w:tc>
      </w:tr>
      <w:tr w14:paraId="5313C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38" w:type="dxa"/>
            <w:vAlign w:val="center"/>
          </w:tcPr>
          <w:p w14:paraId="5037415E">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vertAlign w:val="baseline"/>
                <w:lang w:val="en-US" w:eastAsia="zh-CN"/>
              </w:rPr>
            </w:pPr>
          </w:p>
        </w:tc>
        <w:tc>
          <w:tcPr>
            <w:tcW w:w="1305" w:type="dxa"/>
            <w:vAlign w:val="center"/>
          </w:tcPr>
          <w:p w14:paraId="3BB38016">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vertAlign w:val="baseline"/>
                <w:lang w:val="en-US" w:eastAsia="zh-CN"/>
              </w:rPr>
            </w:pPr>
          </w:p>
        </w:tc>
        <w:tc>
          <w:tcPr>
            <w:tcW w:w="2242" w:type="dxa"/>
            <w:tcBorders>
              <w:right w:val="single" w:color="000000" w:sz="4" w:space="0"/>
            </w:tcBorders>
            <w:vAlign w:val="center"/>
          </w:tcPr>
          <w:p w14:paraId="57B6250F">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vertAlign w:val="baseline"/>
                <w:lang w:val="en-US" w:eastAsia="zh-CN"/>
              </w:rPr>
            </w:pPr>
          </w:p>
        </w:tc>
        <w:tc>
          <w:tcPr>
            <w:tcW w:w="975" w:type="dxa"/>
            <w:tcBorders>
              <w:left w:val="single" w:color="000000" w:sz="4" w:space="0"/>
            </w:tcBorders>
            <w:vAlign w:val="center"/>
          </w:tcPr>
          <w:p w14:paraId="7CD813C6">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vertAlign w:val="baseline"/>
                <w:lang w:val="en-US" w:eastAsia="zh-CN"/>
              </w:rPr>
            </w:pPr>
          </w:p>
        </w:tc>
        <w:tc>
          <w:tcPr>
            <w:tcW w:w="975" w:type="dxa"/>
            <w:tcBorders>
              <w:left w:val="single" w:color="000000" w:sz="4" w:space="0"/>
            </w:tcBorders>
            <w:vAlign w:val="center"/>
          </w:tcPr>
          <w:p w14:paraId="77DADADA">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vertAlign w:val="baseline"/>
                <w:lang w:val="en-US" w:eastAsia="zh-CN"/>
              </w:rPr>
            </w:pPr>
          </w:p>
        </w:tc>
        <w:tc>
          <w:tcPr>
            <w:tcW w:w="780" w:type="dxa"/>
            <w:vAlign w:val="center"/>
          </w:tcPr>
          <w:p w14:paraId="3662E0FF">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vertAlign w:val="baseline"/>
                <w:lang w:val="en-US" w:eastAsia="zh-CN"/>
              </w:rPr>
            </w:pPr>
          </w:p>
        </w:tc>
        <w:tc>
          <w:tcPr>
            <w:tcW w:w="1005" w:type="dxa"/>
            <w:vAlign w:val="center"/>
          </w:tcPr>
          <w:p w14:paraId="5C11C47C">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vertAlign w:val="baseline"/>
                <w:lang w:val="en-US" w:eastAsia="zh-CN"/>
              </w:rPr>
            </w:pPr>
          </w:p>
        </w:tc>
        <w:tc>
          <w:tcPr>
            <w:tcW w:w="960" w:type="dxa"/>
            <w:vAlign w:val="center"/>
          </w:tcPr>
          <w:p w14:paraId="552999EC">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vertAlign w:val="baseline"/>
                <w:lang w:val="en-US" w:eastAsia="zh-CN"/>
              </w:rPr>
            </w:pPr>
          </w:p>
        </w:tc>
        <w:tc>
          <w:tcPr>
            <w:tcW w:w="840" w:type="dxa"/>
            <w:vAlign w:val="center"/>
          </w:tcPr>
          <w:p w14:paraId="12C670E2">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vertAlign w:val="baseline"/>
                <w:lang w:val="en-US" w:eastAsia="zh-CN"/>
              </w:rPr>
            </w:pPr>
          </w:p>
        </w:tc>
        <w:tc>
          <w:tcPr>
            <w:tcW w:w="840" w:type="dxa"/>
            <w:vAlign w:val="center"/>
          </w:tcPr>
          <w:p w14:paraId="01A4D9CE">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vertAlign w:val="baseline"/>
                <w:lang w:val="en-US" w:eastAsia="zh-CN"/>
              </w:rPr>
            </w:pPr>
          </w:p>
        </w:tc>
        <w:tc>
          <w:tcPr>
            <w:tcW w:w="1065" w:type="dxa"/>
            <w:vAlign w:val="center"/>
          </w:tcPr>
          <w:p w14:paraId="390D1EF0">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vertAlign w:val="baseline"/>
                <w:lang w:val="en-US" w:eastAsia="zh-CN"/>
              </w:rPr>
            </w:pPr>
          </w:p>
        </w:tc>
        <w:tc>
          <w:tcPr>
            <w:tcW w:w="870" w:type="dxa"/>
            <w:vAlign w:val="center"/>
          </w:tcPr>
          <w:p w14:paraId="3838DAD7">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vertAlign w:val="baseline"/>
                <w:lang w:val="en-US" w:eastAsia="zh-CN"/>
              </w:rPr>
            </w:pPr>
          </w:p>
        </w:tc>
        <w:tc>
          <w:tcPr>
            <w:tcW w:w="1193" w:type="dxa"/>
            <w:vAlign w:val="center"/>
          </w:tcPr>
          <w:p w14:paraId="3EC32E7F">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vertAlign w:val="baseline"/>
                <w:lang w:val="en-US" w:eastAsia="zh-CN"/>
              </w:rPr>
            </w:pPr>
          </w:p>
        </w:tc>
      </w:tr>
      <w:tr w14:paraId="26269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38" w:type="dxa"/>
            <w:vAlign w:val="center"/>
          </w:tcPr>
          <w:p w14:paraId="332468D1">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vertAlign w:val="baseline"/>
                <w:lang w:val="en-US" w:eastAsia="zh-CN"/>
              </w:rPr>
            </w:pPr>
          </w:p>
        </w:tc>
        <w:tc>
          <w:tcPr>
            <w:tcW w:w="10987" w:type="dxa"/>
            <w:gridSpan w:val="10"/>
            <w:vAlign w:val="center"/>
          </w:tcPr>
          <w:p w14:paraId="496F5B12">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总价（元）</w:t>
            </w:r>
          </w:p>
        </w:tc>
        <w:tc>
          <w:tcPr>
            <w:tcW w:w="870" w:type="dxa"/>
            <w:vAlign w:val="center"/>
          </w:tcPr>
          <w:p w14:paraId="79B6BE3F">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vertAlign w:val="baseline"/>
                <w:lang w:val="en-US" w:eastAsia="zh-CN"/>
              </w:rPr>
            </w:pPr>
          </w:p>
        </w:tc>
        <w:tc>
          <w:tcPr>
            <w:tcW w:w="1193" w:type="dxa"/>
            <w:vAlign w:val="center"/>
          </w:tcPr>
          <w:p w14:paraId="1DA260FB">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vertAlign w:val="baseline"/>
                <w:lang w:val="en-US" w:eastAsia="zh-CN"/>
              </w:rPr>
            </w:pPr>
          </w:p>
        </w:tc>
      </w:tr>
    </w:tbl>
    <w:p w14:paraId="177513E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注：1.本表应按包分别填写。</w:t>
      </w:r>
    </w:p>
    <w:p w14:paraId="522100DF">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lang w:val="en-US" w:eastAsia="zh-CN" w:bidi="ar-SA"/>
        </w:rPr>
        <w:t>2.除采购文件另有规定外，</w:t>
      </w:r>
      <w:r>
        <w:rPr>
          <w:rFonts w:hint="eastAsia" w:ascii="仿宋" w:hAnsi="仿宋" w:eastAsia="仿宋" w:cs="仿宋"/>
          <w:sz w:val="24"/>
          <w:szCs w:val="24"/>
          <w:highlight w:val="none"/>
          <w:lang w:val="en-US" w:eastAsia="zh-CN"/>
        </w:rPr>
        <w:t>如果不提供分项报价表将视为没有实质性响应招标文件。</w:t>
      </w:r>
    </w:p>
    <w:p w14:paraId="5C47D89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lang w:val="en-US" w:eastAsia="zh-CN"/>
        </w:rPr>
      </w:pPr>
      <w:r>
        <w:rPr>
          <w:rFonts w:hint="eastAsia" w:ascii="仿宋" w:hAnsi="仿宋" w:eastAsia="仿宋" w:cs="仿宋"/>
          <w:sz w:val="24"/>
          <w:szCs w:val="24"/>
          <w:lang w:val="en-US" w:eastAsia="zh-CN"/>
        </w:rPr>
        <w:t>3.投标人必须根据招标文件第五章采购需求”中“采购标的物清单”中的采购货物，按顺序逐项报价并填报此表，不得缺项漏项或任意合并项目报价；不得删除或修改本表要求填报的内容，否则评委将视为未响应招标文件实质性要求。</w:t>
      </w:r>
    </w:p>
    <w:p w14:paraId="3A12122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4.货物类采购项目除采购需求明确要求填写货物伴随服务外，无需填写货物伴随服务的服务名称，此费用包含在货物单价中。</w:t>
      </w:r>
    </w:p>
    <w:p w14:paraId="0590FBFE">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r>
        <w:rPr>
          <w:rFonts w:hint="default" w:ascii="仿宋" w:hAnsi="仿宋" w:eastAsia="仿宋" w:cs="仿宋"/>
          <w:color w:val="auto"/>
          <w:sz w:val="24"/>
          <w:szCs w:val="24"/>
          <w:highlight w:val="none"/>
          <w:lang w:val="en-US" w:eastAsia="zh-CN"/>
        </w:rPr>
        <w:t>“制造商规模”请填写“大型”、“中型”、“小型”、“微型”或“其他”，</w:t>
      </w:r>
      <w:r>
        <w:rPr>
          <w:rFonts w:hint="eastAsia" w:ascii="仿宋" w:hAnsi="仿宋" w:eastAsia="仿宋" w:cs="仿宋"/>
          <w:color w:val="auto"/>
          <w:sz w:val="24"/>
          <w:szCs w:val="24"/>
          <w:highlight w:val="none"/>
          <w:lang w:val="en-US" w:eastAsia="zh-CN"/>
        </w:rPr>
        <w:t>如提供</w:t>
      </w:r>
      <w:r>
        <w:rPr>
          <w:rFonts w:hint="default" w:ascii="仿宋" w:hAnsi="仿宋" w:eastAsia="仿宋" w:cs="仿宋"/>
          <w:color w:val="auto"/>
          <w:sz w:val="24"/>
          <w:szCs w:val="24"/>
          <w:highlight w:val="none"/>
          <w:lang w:val="en-US" w:eastAsia="zh-CN"/>
        </w:rPr>
        <w:t>《中小企业声明函》</w:t>
      </w:r>
      <w:r>
        <w:rPr>
          <w:rFonts w:hint="eastAsia" w:ascii="仿宋" w:hAnsi="仿宋" w:eastAsia="仿宋" w:cs="仿宋"/>
          <w:color w:val="auto"/>
          <w:sz w:val="24"/>
          <w:szCs w:val="24"/>
          <w:highlight w:val="none"/>
          <w:lang w:val="en-US" w:eastAsia="zh-CN"/>
        </w:rPr>
        <w:t>、</w:t>
      </w:r>
      <w:r>
        <w:rPr>
          <w:rFonts w:hint="default"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分包意向协议</w:t>
      </w:r>
      <w:r>
        <w:rPr>
          <w:rFonts w:hint="default"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、《联合协议》，则涉及相同内容应与本表保持一致</w:t>
      </w:r>
      <w:r>
        <w:rPr>
          <w:rFonts w:hint="default" w:ascii="仿宋" w:hAnsi="仿宋" w:eastAsia="仿宋" w:cs="仿宋"/>
          <w:color w:val="auto"/>
          <w:sz w:val="24"/>
          <w:szCs w:val="24"/>
          <w:highlight w:val="none"/>
          <w:lang w:val="en-US" w:eastAsia="zh-CN"/>
        </w:rPr>
        <w:t>。</w:t>
      </w:r>
    </w:p>
    <w:p w14:paraId="20EED3E4">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6.投标产品若为非医疗器械产品，医疗器械注册证号或备案证号填写“无”。投标人对所填证件信息的真实性、有效性承担全部法律责任。</w:t>
      </w:r>
    </w:p>
    <w:p w14:paraId="60B79BF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r>
        <w:rPr>
          <w:rFonts w:hint="eastAsia" w:ascii="仿宋" w:hAnsi="仿宋" w:eastAsia="仿宋" w:cs="仿宋"/>
          <w:color w:val="auto"/>
          <w:sz w:val="24"/>
          <w:szCs w:val="24"/>
          <w:lang w:val="en-US" w:eastAsia="zh-CN"/>
        </w:rPr>
        <w:t>7.上述各项的</w:t>
      </w:r>
      <w:r>
        <w:rPr>
          <w:rFonts w:hint="eastAsia" w:ascii="仿宋" w:hAnsi="仿宋" w:eastAsia="仿宋" w:cs="仿宋"/>
          <w:sz w:val="24"/>
          <w:szCs w:val="24"/>
          <w:lang w:val="en-US" w:eastAsia="zh-CN"/>
        </w:rPr>
        <w:t>详细规格（如有），可另页描述。</w:t>
      </w:r>
    </w:p>
    <w:p w14:paraId="6B3497F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投标人名称（</w:t>
      </w:r>
      <w:r>
        <w:rPr>
          <w:rFonts w:hint="eastAsia" w:ascii="仿宋" w:hAnsi="仿宋" w:eastAsia="仿宋" w:cs="仿宋"/>
          <w:sz w:val="24"/>
          <w:highlight w:val="none"/>
          <w:lang w:val="en-US" w:eastAsia="zh-CN"/>
        </w:rPr>
        <w:t>盖公章</w:t>
      </w:r>
      <w:r>
        <w:rPr>
          <w:rFonts w:hint="eastAsia" w:ascii="仿宋" w:hAnsi="仿宋" w:eastAsia="仿宋" w:cs="仿宋"/>
          <w:sz w:val="24"/>
          <w:szCs w:val="24"/>
          <w:highlight w:val="none"/>
          <w:lang w:val="en-US" w:eastAsia="zh-CN"/>
        </w:rPr>
        <w:t>）：____________</w:t>
      </w:r>
    </w:p>
    <w:p w14:paraId="03560E1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日期：_____年______月______日</w:t>
      </w:r>
    </w:p>
    <w:p w14:paraId="07772B15">
      <w:pPr>
        <w:pStyle w:val="15"/>
        <w:rPr>
          <w:rFonts w:hint="eastAsia"/>
          <w:lang w:val="en-US" w:eastAsia="zh-CN"/>
        </w:rPr>
        <w:sectPr>
          <w:pgSz w:w="16838" w:h="11906" w:orient="landscape"/>
          <w:pgMar w:top="1800" w:right="1440" w:bottom="1800" w:left="1440" w:header="851" w:footer="992" w:gutter="0"/>
          <w:pgNumType w:fmt="decimal"/>
          <w:cols w:space="425" w:num="1"/>
          <w:docGrid w:type="lines" w:linePitch="312" w:charSpace="0"/>
        </w:sectPr>
      </w:pPr>
    </w:p>
    <w:p w14:paraId="22768D3E">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000000"/>
          <w:kern w:val="0"/>
          <w:sz w:val="28"/>
          <w:szCs w:val="28"/>
          <w:highlight w:val="none"/>
          <w:lang w:val="en-US" w:eastAsia="zh-CN" w:bidi="ar"/>
        </w:rPr>
      </w:pPr>
      <w:bookmarkStart w:id="83" w:name="_Toc16514"/>
      <w:r>
        <w:rPr>
          <w:rFonts w:hint="eastAsia" w:ascii="仿宋" w:hAnsi="仿宋" w:eastAsia="仿宋" w:cs="仿宋"/>
          <w:b/>
          <w:bCs/>
          <w:color w:val="000000"/>
          <w:kern w:val="0"/>
          <w:sz w:val="28"/>
          <w:szCs w:val="28"/>
          <w:highlight w:val="none"/>
          <w:lang w:val="en-US" w:eastAsia="zh-CN" w:bidi="ar"/>
        </w:rPr>
        <w:t>适配使用耗材/易损备件分项报价表</w:t>
      </w:r>
    </w:p>
    <w:p w14:paraId="38BF59E0">
      <w:pPr>
        <w:jc w:val="center"/>
        <w:outlineLvl w:val="9"/>
        <w:rPr>
          <w:rFonts w:hint="eastAsia" w:ascii="仿宋" w:hAnsi="仿宋" w:eastAsia="仿宋" w:cs="仿宋"/>
          <w:b/>
          <w:bCs/>
          <w:sz w:val="28"/>
          <w:szCs w:val="28"/>
        </w:rPr>
      </w:pPr>
    </w:p>
    <w:p w14:paraId="390DDEA6">
      <w:pPr>
        <w:jc w:val="center"/>
        <w:outlineLvl w:val="9"/>
        <w:rPr>
          <w:rFonts w:hint="eastAsia" w:ascii="仿宋" w:hAnsi="仿宋" w:eastAsia="仿宋" w:cs="仿宋"/>
          <w:b/>
          <w:bCs/>
          <w:sz w:val="32"/>
          <w:szCs w:val="32"/>
        </w:rPr>
      </w:pPr>
      <w:r>
        <w:rPr>
          <w:rFonts w:hint="eastAsia" w:ascii="仿宋" w:hAnsi="仿宋" w:eastAsia="仿宋" w:cs="仿宋"/>
          <w:b/>
          <w:bCs/>
          <w:sz w:val="32"/>
          <w:szCs w:val="32"/>
        </w:rPr>
        <w:t>适配使用耗材/易损备件分项报价表</w:t>
      </w:r>
    </w:p>
    <w:p w14:paraId="196C99B9">
      <w:pPr>
        <w:pStyle w:val="47"/>
        <w:autoSpaceDE w:val="0"/>
        <w:autoSpaceDN w:val="0"/>
        <w:adjustRightInd w:val="0"/>
        <w:ind w:firstLine="632" w:firstLineChars="300"/>
        <w:jc w:val="left"/>
        <w:rPr>
          <w:rFonts w:hint="eastAsia" w:ascii="仿宋" w:hAnsi="仿宋" w:eastAsia="仿宋" w:cs="仿宋"/>
          <w:b/>
          <w:kern w:val="0"/>
          <w:szCs w:val="21"/>
        </w:rPr>
      </w:pPr>
    </w:p>
    <w:p w14:paraId="2CDF1CE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u w:val="single"/>
          <w:lang w:val="en-US" w:eastAsia="zh-CN"/>
        </w:rPr>
      </w:pPr>
      <w:r>
        <w:rPr>
          <w:rFonts w:hint="eastAsia" w:ascii="仿宋" w:hAnsi="仿宋" w:eastAsia="仿宋" w:cs="仿宋"/>
          <w:u w:val="none"/>
          <w:lang w:val="en-US" w:eastAsia="zh-CN"/>
        </w:rPr>
        <w:t>项目名称：</w:t>
      </w:r>
      <w:r>
        <w:rPr>
          <w:rFonts w:hint="eastAsia" w:ascii="仿宋" w:hAnsi="仿宋" w:eastAsia="仿宋" w:cs="仿宋"/>
          <w:u w:val="single"/>
          <w:lang w:val="en-US" w:eastAsia="zh-CN"/>
        </w:rPr>
        <w:t xml:space="preserve">                           </w:t>
      </w:r>
      <w:r>
        <w:rPr>
          <w:rFonts w:hint="eastAsia" w:ascii="仿宋" w:hAnsi="仿宋" w:eastAsia="仿宋" w:cs="仿宋"/>
          <w:u w:val="none"/>
          <w:lang w:val="en-US" w:eastAsia="zh-CN"/>
        </w:rPr>
        <w:t>项目编号：</w:t>
      </w:r>
      <w:r>
        <w:rPr>
          <w:rFonts w:hint="eastAsia" w:ascii="仿宋" w:hAnsi="仿宋" w:eastAsia="仿宋" w:cs="仿宋"/>
          <w:u w:val="single"/>
          <w:lang w:val="en-US" w:eastAsia="zh-CN"/>
        </w:rPr>
        <w:t xml:space="preserve">              </w:t>
      </w:r>
    </w:p>
    <w:p w14:paraId="665AFFA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Cs w:val="21"/>
        </w:rPr>
      </w:pPr>
      <w:r>
        <w:rPr>
          <w:rFonts w:hint="eastAsia" w:ascii="仿宋" w:hAnsi="仿宋" w:eastAsia="仿宋" w:cs="仿宋"/>
          <w:u w:val="none"/>
          <w:lang w:val="en-US" w:eastAsia="zh-CN"/>
        </w:rPr>
        <w:t>标项名称：</w:t>
      </w:r>
      <w:r>
        <w:rPr>
          <w:rFonts w:hint="eastAsia" w:ascii="仿宋" w:hAnsi="仿宋" w:eastAsia="仿宋" w:cs="仿宋"/>
          <w:u w:val="single"/>
          <w:lang w:val="en-US" w:eastAsia="zh-CN"/>
        </w:rPr>
        <w:t xml:space="preserve">                            </w:t>
      </w:r>
      <w:r>
        <w:rPr>
          <w:rFonts w:hint="eastAsia" w:ascii="仿宋" w:hAnsi="仿宋" w:eastAsia="仿宋" w:cs="仿宋"/>
          <w:u w:val="none"/>
          <w:lang w:val="en-US" w:eastAsia="zh-CN"/>
        </w:rPr>
        <w:t>报价单位：人民币元</w:t>
      </w:r>
      <w:r>
        <w:rPr>
          <w:rFonts w:hint="eastAsia" w:ascii="仿宋" w:hAnsi="仿宋" w:eastAsia="仿宋" w:cs="仿宋"/>
          <w:szCs w:val="21"/>
        </w:rPr>
        <w:t xml:space="preserve"> </w:t>
      </w:r>
    </w:p>
    <w:p w14:paraId="7506FDDC">
      <w:pPr>
        <w:pStyle w:val="47"/>
        <w:autoSpaceDE w:val="0"/>
        <w:autoSpaceDN w:val="0"/>
        <w:adjustRightInd w:val="0"/>
        <w:jc w:val="left"/>
        <w:rPr>
          <w:rFonts w:hint="eastAsia" w:ascii="仿宋" w:hAnsi="仿宋" w:eastAsia="仿宋" w:cs="仿宋"/>
          <w:szCs w:val="21"/>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2673"/>
        <w:gridCol w:w="1134"/>
        <w:gridCol w:w="665"/>
        <w:gridCol w:w="1126"/>
        <w:gridCol w:w="2494"/>
      </w:tblGrid>
      <w:tr w14:paraId="2128D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14:paraId="2EA219B1">
            <w:pPr>
              <w:jc w:val="center"/>
              <w:rPr>
                <w:rFonts w:hint="eastAsia" w:ascii="仿宋" w:hAnsi="仿宋" w:eastAsia="仿宋" w:cs="仿宋"/>
                <w:b/>
                <w:szCs w:val="21"/>
              </w:rPr>
            </w:pPr>
            <w:r>
              <w:rPr>
                <w:rFonts w:hint="eastAsia" w:ascii="仿宋" w:hAnsi="仿宋" w:eastAsia="仿宋" w:cs="仿宋"/>
                <w:b/>
                <w:szCs w:val="21"/>
              </w:rPr>
              <w:t>序号</w:t>
            </w:r>
          </w:p>
        </w:tc>
        <w:tc>
          <w:tcPr>
            <w:tcW w:w="2673" w:type="dxa"/>
            <w:tcBorders>
              <w:top w:val="single" w:color="auto" w:sz="4" w:space="0"/>
              <w:left w:val="single" w:color="auto" w:sz="4" w:space="0"/>
              <w:bottom w:val="single" w:color="auto" w:sz="4" w:space="0"/>
              <w:right w:val="single" w:color="auto" w:sz="4" w:space="0"/>
            </w:tcBorders>
            <w:noWrap w:val="0"/>
            <w:vAlign w:val="center"/>
          </w:tcPr>
          <w:p w14:paraId="06A37762">
            <w:pPr>
              <w:jc w:val="center"/>
              <w:rPr>
                <w:rFonts w:hint="eastAsia" w:ascii="仿宋" w:hAnsi="仿宋" w:eastAsia="仿宋" w:cs="仿宋"/>
                <w:b/>
                <w:szCs w:val="21"/>
              </w:rPr>
            </w:pPr>
            <w:r>
              <w:rPr>
                <w:rFonts w:hint="eastAsia" w:ascii="仿宋" w:hAnsi="仿宋" w:eastAsia="仿宋" w:cs="仿宋"/>
                <w:b/>
                <w:szCs w:val="21"/>
              </w:rPr>
              <w:t>耗材/易损备件名称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CC29045">
            <w:pPr>
              <w:jc w:val="center"/>
              <w:rPr>
                <w:rFonts w:hint="eastAsia" w:ascii="仿宋" w:hAnsi="仿宋" w:eastAsia="仿宋" w:cs="仿宋"/>
                <w:b/>
                <w:szCs w:val="21"/>
              </w:rPr>
            </w:pPr>
            <w:r>
              <w:rPr>
                <w:rFonts w:hint="eastAsia" w:ascii="仿宋" w:hAnsi="仿宋" w:eastAsia="仿宋" w:cs="仿宋"/>
                <w:b/>
                <w:szCs w:val="21"/>
              </w:rPr>
              <w:t>规格型号</w:t>
            </w:r>
          </w:p>
        </w:tc>
        <w:tc>
          <w:tcPr>
            <w:tcW w:w="665" w:type="dxa"/>
            <w:tcBorders>
              <w:top w:val="single" w:color="auto" w:sz="4" w:space="0"/>
              <w:left w:val="single" w:color="auto" w:sz="4" w:space="0"/>
              <w:bottom w:val="single" w:color="auto" w:sz="4" w:space="0"/>
              <w:right w:val="single" w:color="auto" w:sz="4" w:space="0"/>
            </w:tcBorders>
            <w:noWrap w:val="0"/>
            <w:vAlign w:val="center"/>
          </w:tcPr>
          <w:p w14:paraId="18A6C7F3">
            <w:pPr>
              <w:jc w:val="center"/>
              <w:rPr>
                <w:rFonts w:hint="eastAsia" w:ascii="仿宋" w:hAnsi="仿宋" w:eastAsia="仿宋" w:cs="仿宋"/>
                <w:b/>
                <w:szCs w:val="21"/>
              </w:rPr>
            </w:pPr>
            <w:r>
              <w:rPr>
                <w:rFonts w:hint="eastAsia" w:ascii="仿宋" w:hAnsi="仿宋" w:eastAsia="仿宋" w:cs="仿宋"/>
                <w:b/>
                <w:szCs w:val="21"/>
              </w:rPr>
              <w:t>单位</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6EDF6A1">
            <w:pPr>
              <w:jc w:val="center"/>
              <w:rPr>
                <w:rFonts w:hint="eastAsia" w:ascii="仿宋" w:hAnsi="仿宋" w:eastAsia="仿宋" w:cs="仿宋"/>
                <w:b/>
                <w:szCs w:val="21"/>
              </w:rPr>
            </w:pPr>
            <w:r>
              <w:rPr>
                <w:rFonts w:hint="eastAsia" w:ascii="仿宋" w:hAnsi="仿宋" w:eastAsia="仿宋" w:cs="仿宋"/>
                <w:b/>
                <w:szCs w:val="21"/>
              </w:rPr>
              <w:t>含税单价</w:t>
            </w:r>
          </w:p>
          <w:p w14:paraId="7BF0FDE3">
            <w:pPr>
              <w:jc w:val="center"/>
              <w:rPr>
                <w:rFonts w:hint="eastAsia" w:ascii="仿宋" w:hAnsi="仿宋" w:eastAsia="仿宋" w:cs="仿宋"/>
                <w:b/>
                <w:szCs w:val="21"/>
              </w:rPr>
            </w:pPr>
            <w:r>
              <w:rPr>
                <w:rFonts w:hint="eastAsia" w:ascii="仿宋" w:hAnsi="仿宋" w:eastAsia="仿宋" w:cs="仿宋"/>
                <w:b/>
                <w:szCs w:val="21"/>
              </w:rPr>
              <w:t>（元）</w:t>
            </w:r>
          </w:p>
        </w:tc>
        <w:tc>
          <w:tcPr>
            <w:tcW w:w="2494" w:type="dxa"/>
            <w:tcBorders>
              <w:top w:val="single" w:color="auto" w:sz="4" w:space="0"/>
              <w:left w:val="single" w:color="auto" w:sz="4" w:space="0"/>
              <w:bottom w:val="single" w:color="auto" w:sz="4" w:space="0"/>
              <w:right w:val="single" w:color="auto" w:sz="4" w:space="0"/>
            </w:tcBorders>
            <w:noWrap w:val="0"/>
            <w:vAlign w:val="center"/>
          </w:tcPr>
          <w:p w14:paraId="1AB23DE0">
            <w:pPr>
              <w:jc w:val="center"/>
              <w:rPr>
                <w:rFonts w:hint="eastAsia" w:ascii="仿宋" w:hAnsi="仿宋" w:eastAsia="仿宋" w:cs="仿宋"/>
                <w:b/>
                <w:szCs w:val="21"/>
              </w:rPr>
            </w:pPr>
            <w:r>
              <w:rPr>
                <w:rFonts w:hint="eastAsia" w:ascii="仿宋" w:hAnsi="仿宋" w:eastAsia="仿宋" w:cs="仿宋"/>
                <w:b/>
                <w:szCs w:val="21"/>
              </w:rPr>
              <w:t>生产厂家</w:t>
            </w:r>
          </w:p>
        </w:tc>
      </w:tr>
      <w:tr w14:paraId="35849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14:paraId="7534B860">
            <w:pPr>
              <w:jc w:val="center"/>
              <w:rPr>
                <w:rFonts w:hint="eastAsia" w:ascii="仿宋" w:hAnsi="仿宋" w:eastAsia="仿宋" w:cs="仿宋"/>
                <w:szCs w:val="21"/>
              </w:rPr>
            </w:pPr>
            <w:r>
              <w:rPr>
                <w:rFonts w:hint="eastAsia" w:ascii="仿宋" w:hAnsi="仿宋" w:eastAsia="仿宋" w:cs="仿宋"/>
                <w:szCs w:val="21"/>
              </w:rPr>
              <w:t>1</w:t>
            </w:r>
          </w:p>
        </w:tc>
        <w:tc>
          <w:tcPr>
            <w:tcW w:w="2673" w:type="dxa"/>
            <w:tcBorders>
              <w:top w:val="single" w:color="auto" w:sz="4" w:space="0"/>
              <w:left w:val="single" w:color="auto" w:sz="4" w:space="0"/>
              <w:bottom w:val="single" w:color="auto" w:sz="4" w:space="0"/>
              <w:right w:val="single" w:color="auto" w:sz="4" w:space="0"/>
            </w:tcBorders>
            <w:noWrap w:val="0"/>
            <w:vAlign w:val="center"/>
          </w:tcPr>
          <w:p w14:paraId="31ED4B39">
            <w:pPr>
              <w:jc w:val="center"/>
              <w:rPr>
                <w:rFonts w:hint="eastAsia" w:ascii="仿宋" w:hAnsi="仿宋" w:eastAsia="仿宋" w:cs="仿宋"/>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59AB662">
            <w:pPr>
              <w:jc w:val="center"/>
              <w:rPr>
                <w:rFonts w:hint="eastAsia" w:ascii="仿宋" w:hAnsi="仿宋" w:eastAsia="仿宋" w:cs="仿宋"/>
                <w:szCs w:val="21"/>
              </w:rPr>
            </w:pPr>
          </w:p>
        </w:tc>
        <w:tc>
          <w:tcPr>
            <w:tcW w:w="665" w:type="dxa"/>
            <w:tcBorders>
              <w:top w:val="single" w:color="auto" w:sz="4" w:space="0"/>
              <w:left w:val="single" w:color="auto" w:sz="4" w:space="0"/>
              <w:bottom w:val="single" w:color="auto" w:sz="4" w:space="0"/>
              <w:right w:val="single" w:color="auto" w:sz="4" w:space="0"/>
            </w:tcBorders>
            <w:noWrap w:val="0"/>
            <w:vAlign w:val="center"/>
          </w:tcPr>
          <w:p w14:paraId="55648DDE">
            <w:pPr>
              <w:jc w:val="center"/>
              <w:rPr>
                <w:rFonts w:hint="eastAsia" w:ascii="仿宋" w:hAnsi="仿宋" w:eastAsia="仿宋" w:cs="仿宋"/>
                <w:szCs w:val="21"/>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77DB4E1">
            <w:pPr>
              <w:jc w:val="center"/>
              <w:rPr>
                <w:rFonts w:hint="eastAsia" w:ascii="仿宋" w:hAnsi="仿宋" w:eastAsia="仿宋" w:cs="仿宋"/>
                <w:szCs w:val="21"/>
              </w:rPr>
            </w:pPr>
          </w:p>
        </w:tc>
        <w:tc>
          <w:tcPr>
            <w:tcW w:w="2494" w:type="dxa"/>
            <w:tcBorders>
              <w:top w:val="single" w:color="auto" w:sz="4" w:space="0"/>
              <w:left w:val="single" w:color="auto" w:sz="4" w:space="0"/>
              <w:bottom w:val="single" w:color="auto" w:sz="4" w:space="0"/>
              <w:right w:val="single" w:color="auto" w:sz="4" w:space="0"/>
            </w:tcBorders>
            <w:noWrap w:val="0"/>
            <w:vAlign w:val="center"/>
          </w:tcPr>
          <w:p w14:paraId="66A6C581">
            <w:pPr>
              <w:jc w:val="left"/>
              <w:rPr>
                <w:rFonts w:hint="eastAsia" w:ascii="仿宋" w:hAnsi="仿宋" w:eastAsia="仿宋" w:cs="仿宋"/>
                <w:szCs w:val="21"/>
              </w:rPr>
            </w:pPr>
          </w:p>
        </w:tc>
      </w:tr>
      <w:tr w14:paraId="74D4B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14:paraId="4A20DBA6">
            <w:pPr>
              <w:jc w:val="center"/>
              <w:rPr>
                <w:rFonts w:hint="eastAsia" w:ascii="仿宋" w:hAnsi="仿宋" w:eastAsia="仿宋" w:cs="仿宋"/>
                <w:szCs w:val="21"/>
              </w:rPr>
            </w:pPr>
            <w:r>
              <w:rPr>
                <w:rFonts w:hint="eastAsia" w:ascii="仿宋" w:hAnsi="仿宋" w:eastAsia="仿宋" w:cs="仿宋"/>
                <w:szCs w:val="21"/>
              </w:rPr>
              <w:t>2</w:t>
            </w:r>
          </w:p>
        </w:tc>
        <w:tc>
          <w:tcPr>
            <w:tcW w:w="2673" w:type="dxa"/>
            <w:tcBorders>
              <w:top w:val="single" w:color="auto" w:sz="4" w:space="0"/>
              <w:left w:val="single" w:color="auto" w:sz="4" w:space="0"/>
              <w:bottom w:val="single" w:color="auto" w:sz="4" w:space="0"/>
              <w:right w:val="single" w:color="auto" w:sz="4" w:space="0"/>
            </w:tcBorders>
            <w:noWrap w:val="0"/>
            <w:vAlign w:val="center"/>
          </w:tcPr>
          <w:p w14:paraId="0CC44340">
            <w:pPr>
              <w:jc w:val="center"/>
              <w:rPr>
                <w:rFonts w:hint="eastAsia" w:ascii="仿宋" w:hAnsi="仿宋" w:eastAsia="仿宋" w:cs="仿宋"/>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A84D7D5">
            <w:pPr>
              <w:jc w:val="center"/>
              <w:rPr>
                <w:rFonts w:hint="eastAsia" w:ascii="仿宋" w:hAnsi="仿宋" w:eastAsia="仿宋" w:cs="仿宋"/>
                <w:szCs w:val="21"/>
              </w:rPr>
            </w:pPr>
          </w:p>
        </w:tc>
        <w:tc>
          <w:tcPr>
            <w:tcW w:w="665" w:type="dxa"/>
            <w:tcBorders>
              <w:top w:val="single" w:color="auto" w:sz="4" w:space="0"/>
              <w:left w:val="single" w:color="auto" w:sz="4" w:space="0"/>
              <w:bottom w:val="single" w:color="auto" w:sz="4" w:space="0"/>
              <w:right w:val="single" w:color="auto" w:sz="4" w:space="0"/>
            </w:tcBorders>
            <w:noWrap w:val="0"/>
            <w:vAlign w:val="center"/>
          </w:tcPr>
          <w:p w14:paraId="07B41C28">
            <w:pPr>
              <w:jc w:val="center"/>
              <w:rPr>
                <w:rFonts w:hint="eastAsia" w:ascii="仿宋" w:hAnsi="仿宋" w:eastAsia="仿宋" w:cs="仿宋"/>
                <w:szCs w:val="21"/>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998710C">
            <w:pPr>
              <w:jc w:val="center"/>
              <w:rPr>
                <w:rFonts w:hint="eastAsia" w:ascii="仿宋" w:hAnsi="仿宋" w:eastAsia="仿宋" w:cs="仿宋"/>
                <w:szCs w:val="21"/>
              </w:rPr>
            </w:pPr>
          </w:p>
        </w:tc>
        <w:tc>
          <w:tcPr>
            <w:tcW w:w="2494" w:type="dxa"/>
            <w:tcBorders>
              <w:top w:val="single" w:color="auto" w:sz="4" w:space="0"/>
              <w:left w:val="single" w:color="auto" w:sz="4" w:space="0"/>
              <w:bottom w:val="single" w:color="auto" w:sz="4" w:space="0"/>
              <w:right w:val="single" w:color="auto" w:sz="4" w:space="0"/>
            </w:tcBorders>
            <w:noWrap w:val="0"/>
            <w:vAlign w:val="center"/>
          </w:tcPr>
          <w:p w14:paraId="69CA4422">
            <w:pPr>
              <w:jc w:val="left"/>
              <w:rPr>
                <w:rFonts w:hint="eastAsia" w:ascii="仿宋" w:hAnsi="仿宋" w:eastAsia="仿宋" w:cs="仿宋"/>
                <w:szCs w:val="21"/>
              </w:rPr>
            </w:pPr>
          </w:p>
        </w:tc>
      </w:tr>
      <w:tr w14:paraId="5A762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top"/>
          </w:tcPr>
          <w:p w14:paraId="2D199BF5">
            <w:pPr>
              <w:rPr>
                <w:rFonts w:hint="eastAsia" w:ascii="仿宋" w:hAnsi="仿宋" w:eastAsia="仿宋" w:cs="仿宋"/>
                <w:szCs w:val="21"/>
              </w:rPr>
            </w:pPr>
            <w:r>
              <w:rPr>
                <w:rFonts w:hint="eastAsia" w:ascii="仿宋" w:hAnsi="仿宋" w:eastAsia="仿宋" w:cs="仿宋"/>
                <w:szCs w:val="21"/>
              </w:rPr>
              <w:t>……</w:t>
            </w:r>
          </w:p>
        </w:tc>
        <w:tc>
          <w:tcPr>
            <w:tcW w:w="2673" w:type="dxa"/>
            <w:tcBorders>
              <w:top w:val="single" w:color="auto" w:sz="4" w:space="0"/>
              <w:left w:val="single" w:color="auto" w:sz="4" w:space="0"/>
              <w:bottom w:val="single" w:color="auto" w:sz="4" w:space="0"/>
              <w:right w:val="single" w:color="auto" w:sz="4" w:space="0"/>
            </w:tcBorders>
            <w:noWrap w:val="0"/>
            <w:vAlign w:val="top"/>
          </w:tcPr>
          <w:p w14:paraId="2A562C27">
            <w:pPr>
              <w:rPr>
                <w:rFonts w:hint="eastAsia" w:ascii="仿宋" w:hAnsi="仿宋" w:eastAsia="仿宋" w:cs="仿宋"/>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624D5BDC">
            <w:pPr>
              <w:rPr>
                <w:rFonts w:hint="eastAsia" w:ascii="仿宋" w:hAnsi="仿宋" w:eastAsia="仿宋" w:cs="仿宋"/>
                <w:szCs w:val="21"/>
              </w:rPr>
            </w:pPr>
          </w:p>
        </w:tc>
        <w:tc>
          <w:tcPr>
            <w:tcW w:w="665" w:type="dxa"/>
            <w:tcBorders>
              <w:top w:val="single" w:color="auto" w:sz="4" w:space="0"/>
              <w:left w:val="single" w:color="auto" w:sz="4" w:space="0"/>
              <w:bottom w:val="single" w:color="auto" w:sz="4" w:space="0"/>
              <w:right w:val="single" w:color="auto" w:sz="4" w:space="0"/>
            </w:tcBorders>
            <w:noWrap w:val="0"/>
            <w:vAlign w:val="top"/>
          </w:tcPr>
          <w:p w14:paraId="6FEA544A">
            <w:pPr>
              <w:rPr>
                <w:rFonts w:hint="eastAsia" w:ascii="仿宋" w:hAnsi="仿宋" w:eastAsia="仿宋" w:cs="仿宋"/>
                <w:szCs w:val="21"/>
              </w:rPr>
            </w:pPr>
          </w:p>
        </w:tc>
        <w:tc>
          <w:tcPr>
            <w:tcW w:w="1126" w:type="dxa"/>
            <w:tcBorders>
              <w:top w:val="single" w:color="auto" w:sz="4" w:space="0"/>
              <w:left w:val="single" w:color="auto" w:sz="4" w:space="0"/>
              <w:bottom w:val="single" w:color="auto" w:sz="4" w:space="0"/>
              <w:right w:val="single" w:color="auto" w:sz="4" w:space="0"/>
            </w:tcBorders>
            <w:noWrap w:val="0"/>
            <w:vAlign w:val="top"/>
          </w:tcPr>
          <w:p w14:paraId="320F5E4A">
            <w:pPr>
              <w:rPr>
                <w:rFonts w:hint="eastAsia" w:ascii="仿宋" w:hAnsi="仿宋" w:eastAsia="仿宋" w:cs="仿宋"/>
                <w:szCs w:val="21"/>
              </w:rPr>
            </w:pPr>
          </w:p>
        </w:tc>
        <w:tc>
          <w:tcPr>
            <w:tcW w:w="2494" w:type="dxa"/>
            <w:tcBorders>
              <w:top w:val="single" w:color="auto" w:sz="4" w:space="0"/>
              <w:left w:val="single" w:color="auto" w:sz="4" w:space="0"/>
              <w:bottom w:val="single" w:color="auto" w:sz="4" w:space="0"/>
              <w:right w:val="single" w:color="auto" w:sz="4" w:space="0"/>
            </w:tcBorders>
            <w:noWrap w:val="0"/>
            <w:vAlign w:val="top"/>
          </w:tcPr>
          <w:p w14:paraId="50321C34">
            <w:pPr>
              <w:rPr>
                <w:rFonts w:hint="eastAsia" w:ascii="仿宋" w:hAnsi="仿宋" w:eastAsia="仿宋" w:cs="仿宋"/>
                <w:szCs w:val="21"/>
              </w:rPr>
            </w:pPr>
          </w:p>
        </w:tc>
      </w:tr>
    </w:tbl>
    <w:p w14:paraId="14CA3443">
      <w:pPr>
        <w:keepNext w:val="0"/>
        <w:keepLines w:val="0"/>
        <w:pageBreakBefore w:val="0"/>
        <w:widowControl w:val="0"/>
        <w:kinsoku/>
        <w:wordWrap/>
        <w:overflowPunct/>
        <w:topLinePunct w:val="0"/>
        <w:autoSpaceDE/>
        <w:autoSpaceDN/>
        <w:bidi w:val="0"/>
        <w:adjustRightInd/>
        <w:snapToGrid/>
        <w:spacing w:before="60" w:after="60" w:line="440" w:lineRule="exact"/>
        <w:textAlignment w:val="auto"/>
        <w:rPr>
          <w:rFonts w:hint="eastAsia" w:ascii="仿宋" w:hAnsi="仿宋" w:eastAsia="仿宋" w:cs="仿宋"/>
          <w:szCs w:val="21"/>
        </w:rPr>
      </w:pPr>
      <w:r>
        <w:rPr>
          <w:rFonts w:hint="eastAsia" w:ascii="仿宋" w:hAnsi="仿宋" w:eastAsia="仿宋" w:cs="仿宋"/>
          <w:szCs w:val="21"/>
        </w:rPr>
        <w:t>注：</w:t>
      </w:r>
    </w:p>
    <w:p w14:paraId="6450CD81">
      <w:pPr>
        <w:keepNext w:val="0"/>
        <w:keepLines w:val="0"/>
        <w:pageBreakBefore w:val="0"/>
        <w:widowControl w:val="0"/>
        <w:kinsoku/>
        <w:wordWrap/>
        <w:overflowPunct/>
        <w:topLinePunct w:val="0"/>
        <w:autoSpaceDE/>
        <w:autoSpaceDN/>
        <w:bidi w:val="0"/>
        <w:adjustRightInd/>
        <w:snapToGrid/>
        <w:spacing w:before="60" w:after="60" w:line="440" w:lineRule="exact"/>
        <w:textAlignment w:val="auto"/>
        <w:rPr>
          <w:rFonts w:hint="eastAsia" w:ascii="仿宋" w:hAnsi="仿宋" w:eastAsia="仿宋" w:cs="仿宋"/>
          <w:szCs w:val="21"/>
        </w:rPr>
      </w:pPr>
      <w:r>
        <w:rPr>
          <w:rFonts w:hint="eastAsia" w:ascii="仿宋" w:hAnsi="仿宋" w:eastAsia="仿宋" w:cs="仿宋"/>
          <w:szCs w:val="21"/>
        </w:rPr>
        <w:t>1、耗材/易损备件不包含在本次采购范围中。投标人根据所投设备自行据实填报，应包含设备使用过程中涉及的全部耗材/易损备件品规。</w:t>
      </w:r>
    </w:p>
    <w:p w14:paraId="4EFB4B56">
      <w:pPr>
        <w:keepNext w:val="0"/>
        <w:keepLines w:val="0"/>
        <w:pageBreakBefore w:val="0"/>
        <w:widowControl w:val="0"/>
        <w:kinsoku/>
        <w:wordWrap/>
        <w:overflowPunct/>
        <w:topLinePunct w:val="0"/>
        <w:autoSpaceDE/>
        <w:autoSpaceDN/>
        <w:bidi w:val="0"/>
        <w:adjustRightInd/>
        <w:snapToGrid/>
        <w:spacing w:before="60" w:after="60" w:line="440" w:lineRule="exact"/>
        <w:textAlignment w:val="auto"/>
        <w:rPr>
          <w:rFonts w:hint="eastAsia" w:ascii="仿宋" w:hAnsi="仿宋" w:eastAsia="仿宋" w:cs="仿宋"/>
          <w:szCs w:val="21"/>
        </w:rPr>
      </w:pPr>
      <w:r>
        <w:rPr>
          <w:rFonts w:hint="eastAsia" w:ascii="仿宋" w:hAnsi="仿宋" w:eastAsia="仿宋" w:cs="仿宋"/>
          <w:szCs w:val="21"/>
        </w:rPr>
        <w:t>2、上述耗材/易损备件所报价格应不高于同期市场价格。如在价格期内以上耗材国家及地方医保局组织集中带量采购，招标方将执行相关集中带量采购政策，投标人须对招标方执行相关集中带量采购政策予以认可。</w:t>
      </w:r>
    </w:p>
    <w:p w14:paraId="0C9267AD">
      <w:pPr>
        <w:keepNext w:val="0"/>
        <w:keepLines w:val="0"/>
        <w:pageBreakBefore w:val="0"/>
        <w:widowControl w:val="0"/>
        <w:kinsoku/>
        <w:wordWrap/>
        <w:overflowPunct/>
        <w:topLinePunct w:val="0"/>
        <w:autoSpaceDE/>
        <w:autoSpaceDN/>
        <w:bidi w:val="0"/>
        <w:adjustRightInd/>
        <w:snapToGrid/>
        <w:spacing w:before="60" w:after="60" w:line="440" w:lineRule="exact"/>
        <w:textAlignment w:val="auto"/>
        <w:rPr>
          <w:rFonts w:hint="eastAsia" w:ascii="仿宋" w:hAnsi="仿宋" w:eastAsia="仿宋" w:cs="仿宋"/>
          <w:szCs w:val="21"/>
        </w:rPr>
      </w:pPr>
      <w:r>
        <w:rPr>
          <w:rFonts w:hint="eastAsia" w:ascii="仿宋" w:hAnsi="仿宋" w:eastAsia="仿宋" w:cs="仿宋"/>
          <w:szCs w:val="21"/>
        </w:rPr>
        <w:t>3、本表可拓展。</w:t>
      </w:r>
    </w:p>
    <w:p w14:paraId="1964A512">
      <w:pPr>
        <w:keepNext w:val="0"/>
        <w:keepLines w:val="0"/>
        <w:pageBreakBefore w:val="0"/>
        <w:widowControl w:val="0"/>
        <w:kinsoku/>
        <w:wordWrap/>
        <w:overflowPunct/>
        <w:topLinePunct w:val="0"/>
        <w:autoSpaceDE/>
        <w:autoSpaceDN/>
        <w:bidi w:val="0"/>
        <w:adjustRightInd/>
        <w:snapToGrid/>
        <w:spacing w:before="60" w:after="60" w:line="440" w:lineRule="exact"/>
        <w:textAlignment w:val="auto"/>
        <w:rPr>
          <w:rFonts w:hint="eastAsia" w:ascii="仿宋" w:hAnsi="仿宋" w:eastAsia="仿宋" w:cs="仿宋"/>
          <w:szCs w:val="21"/>
        </w:rPr>
      </w:pPr>
    </w:p>
    <w:p w14:paraId="4EFF9BEC">
      <w:pPr>
        <w:keepNext w:val="0"/>
        <w:keepLines w:val="0"/>
        <w:pageBreakBefore w:val="0"/>
        <w:widowControl w:val="0"/>
        <w:kinsoku/>
        <w:wordWrap/>
        <w:overflowPunct/>
        <w:topLinePunct w:val="0"/>
        <w:autoSpaceDE/>
        <w:autoSpaceDN/>
        <w:bidi w:val="0"/>
        <w:adjustRightInd/>
        <w:snapToGrid/>
        <w:spacing w:before="60" w:after="60" w:line="440" w:lineRule="exact"/>
        <w:textAlignment w:val="auto"/>
        <w:rPr>
          <w:rFonts w:hint="eastAsia" w:ascii="仿宋" w:hAnsi="仿宋" w:eastAsia="仿宋" w:cs="仿宋"/>
          <w:szCs w:val="21"/>
        </w:rPr>
      </w:pPr>
    </w:p>
    <w:p w14:paraId="6A4EFB7A">
      <w:pPr>
        <w:keepNext w:val="0"/>
        <w:keepLines w:val="0"/>
        <w:pageBreakBefore w:val="0"/>
        <w:widowControl w:val="0"/>
        <w:kinsoku/>
        <w:wordWrap/>
        <w:overflowPunct/>
        <w:topLinePunct w:val="0"/>
        <w:autoSpaceDE/>
        <w:autoSpaceDN/>
        <w:bidi w:val="0"/>
        <w:adjustRightInd/>
        <w:snapToGrid/>
        <w:spacing w:before="60" w:after="60" w:line="440" w:lineRule="exact"/>
        <w:textAlignment w:val="auto"/>
        <w:rPr>
          <w:rFonts w:hint="eastAsia" w:ascii="仿宋" w:hAnsi="仿宋" w:eastAsia="仿宋" w:cs="仿宋"/>
          <w:szCs w:val="21"/>
        </w:rPr>
      </w:pPr>
      <w:r>
        <w:rPr>
          <w:rFonts w:hint="eastAsia" w:ascii="仿宋" w:hAnsi="仿宋" w:eastAsia="仿宋" w:cs="仿宋"/>
          <w:szCs w:val="21"/>
        </w:rPr>
        <w:t>投标人全称(盖公章)：</w:t>
      </w:r>
      <w:r>
        <w:rPr>
          <w:rFonts w:hint="eastAsia" w:ascii="仿宋" w:hAnsi="仿宋" w:eastAsia="仿宋" w:cs="仿宋"/>
          <w:szCs w:val="21"/>
          <w:u w:val="single"/>
        </w:rPr>
        <w:t xml:space="preserve">                                  </w:t>
      </w:r>
    </w:p>
    <w:p w14:paraId="5CFB19BB">
      <w:pPr>
        <w:keepNext w:val="0"/>
        <w:keepLines w:val="0"/>
        <w:pageBreakBefore w:val="0"/>
        <w:widowControl w:val="0"/>
        <w:kinsoku/>
        <w:wordWrap/>
        <w:overflowPunct/>
        <w:topLinePunct w:val="0"/>
        <w:autoSpaceDE/>
        <w:autoSpaceDN/>
        <w:bidi w:val="0"/>
        <w:adjustRightInd/>
        <w:snapToGrid/>
        <w:spacing w:before="60" w:after="60" w:line="440" w:lineRule="exact"/>
        <w:textAlignment w:val="auto"/>
        <w:rPr>
          <w:rFonts w:hint="eastAsia" w:ascii="仿宋" w:hAnsi="仿宋" w:eastAsia="仿宋" w:cs="仿宋"/>
          <w:szCs w:val="21"/>
          <w:u w:val="single"/>
        </w:rPr>
      </w:pPr>
      <w:r>
        <w:rPr>
          <w:rFonts w:hint="eastAsia" w:ascii="仿宋" w:hAnsi="仿宋" w:eastAsia="仿宋" w:cs="仿宋"/>
          <w:szCs w:val="21"/>
        </w:rPr>
        <w:t>法定代表人或委托代理人（</w:t>
      </w:r>
      <w:r>
        <w:rPr>
          <w:rFonts w:hint="eastAsia" w:ascii="仿宋" w:hAnsi="仿宋" w:eastAsia="仿宋" w:cs="仿宋"/>
          <w:szCs w:val="21"/>
          <w:lang w:eastAsia="zh-CN"/>
        </w:rPr>
        <w:t>签字或签章</w:t>
      </w:r>
      <w:r>
        <w:rPr>
          <w:rFonts w:hint="eastAsia" w:ascii="仿宋" w:hAnsi="仿宋" w:eastAsia="仿宋" w:cs="仿宋"/>
          <w:szCs w:val="21"/>
        </w:rPr>
        <w:t>）：</w:t>
      </w:r>
      <w:r>
        <w:rPr>
          <w:rFonts w:hint="eastAsia" w:ascii="仿宋" w:hAnsi="仿宋" w:eastAsia="仿宋" w:cs="仿宋"/>
          <w:szCs w:val="21"/>
          <w:u w:val="single"/>
        </w:rPr>
        <w:t xml:space="preserve">                         </w:t>
      </w:r>
    </w:p>
    <w:p w14:paraId="70F6AF73">
      <w:pPr>
        <w:keepNext w:val="0"/>
        <w:keepLines w:val="0"/>
        <w:pageBreakBefore w:val="0"/>
        <w:widowControl w:val="0"/>
        <w:kinsoku/>
        <w:wordWrap/>
        <w:overflowPunct/>
        <w:topLinePunct w:val="0"/>
        <w:autoSpaceDE/>
        <w:autoSpaceDN/>
        <w:bidi w:val="0"/>
        <w:adjustRightInd/>
        <w:snapToGrid/>
        <w:spacing w:before="60" w:after="60" w:line="440" w:lineRule="exact"/>
        <w:textAlignment w:val="auto"/>
        <w:rPr>
          <w:rFonts w:hint="eastAsia" w:ascii="仿宋" w:hAnsi="仿宋" w:eastAsia="仿宋" w:cs="仿宋"/>
          <w:szCs w:val="21"/>
        </w:rPr>
      </w:pPr>
      <w:r>
        <w:rPr>
          <w:rFonts w:hint="eastAsia" w:ascii="仿宋" w:hAnsi="仿宋" w:eastAsia="仿宋" w:cs="仿宋"/>
          <w:szCs w:val="21"/>
        </w:rPr>
        <w:t>日期：</w:t>
      </w:r>
      <w:r>
        <w:rPr>
          <w:rFonts w:hint="eastAsia" w:ascii="仿宋" w:hAnsi="仿宋" w:eastAsia="仿宋" w:cs="仿宋"/>
          <w:szCs w:val="21"/>
          <w:u w:val="single"/>
        </w:rPr>
        <w:t>______</w:t>
      </w:r>
      <w:r>
        <w:rPr>
          <w:rFonts w:hint="eastAsia" w:ascii="仿宋" w:hAnsi="仿宋" w:eastAsia="仿宋" w:cs="仿宋"/>
          <w:szCs w:val="21"/>
        </w:rPr>
        <w:t>年</w:t>
      </w:r>
      <w:r>
        <w:rPr>
          <w:rFonts w:hint="eastAsia" w:ascii="仿宋" w:hAnsi="仿宋" w:eastAsia="仿宋" w:cs="仿宋"/>
          <w:szCs w:val="21"/>
          <w:u w:val="single"/>
        </w:rPr>
        <w:t>_____</w:t>
      </w:r>
      <w:r>
        <w:rPr>
          <w:rFonts w:hint="eastAsia" w:ascii="仿宋" w:hAnsi="仿宋" w:eastAsia="仿宋" w:cs="仿宋"/>
          <w:szCs w:val="21"/>
        </w:rPr>
        <w:t>月</w:t>
      </w:r>
      <w:r>
        <w:rPr>
          <w:rFonts w:hint="eastAsia" w:ascii="仿宋" w:hAnsi="仿宋" w:eastAsia="仿宋" w:cs="仿宋"/>
          <w:szCs w:val="21"/>
          <w:u w:val="single"/>
        </w:rPr>
        <w:t>_____</w:t>
      </w:r>
      <w:r>
        <w:rPr>
          <w:rFonts w:hint="eastAsia" w:ascii="仿宋" w:hAnsi="仿宋" w:eastAsia="仿宋" w:cs="仿宋"/>
          <w:szCs w:val="21"/>
        </w:rPr>
        <w:t>日</w:t>
      </w:r>
    </w:p>
    <w:p w14:paraId="6AFFAA76">
      <w:pPr>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br w:type="page"/>
      </w:r>
    </w:p>
    <w:p w14:paraId="196FBAC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default" w:ascii="仿宋" w:hAnsi="仿宋" w:eastAsia="仿宋" w:cs="仿宋"/>
          <w:b/>
          <w:bCs/>
          <w:color w:val="000000"/>
          <w:kern w:val="0"/>
          <w:sz w:val="32"/>
          <w:szCs w:val="32"/>
          <w:highlight w:val="none"/>
          <w:lang w:val="en-US" w:eastAsia="zh-CN" w:bidi="ar"/>
        </w:rPr>
      </w:pPr>
      <w:r>
        <w:rPr>
          <w:rFonts w:hint="eastAsia" w:ascii="仿宋" w:hAnsi="仿宋" w:eastAsia="仿宋" w:cs="仿宋"/>
          <w:b/>
          <w:bCs/>
          <w:color w:val="000000"/>
          <w:kern w:val="0"/>
          <w:sz w:val="32"/>
          <w:szCs w:val="32"/>
          <w:highlight w:val="none"/>
          <w:lang w:val="en-US" w:eastAsia="zh-CN" w:bidi="ar"/>
        </w:rPr>
        <w:t>三、商务技术文件</w:t>
      </w:r>
      <w:bookmarkEnd w:id="83"/>
    </w:p>
    <w:p w14:paraId="62BD962D">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 xml:space="preserve">投标书 </w:t>
      </w:r>
    </w:p>
    <w:p w14:paraId="48E41E8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32"/>
          <w:szCs w:val="32"/>
          <w:highlight w:val="none"/>
          <w:lang w:val="en-US" w:eastAsia="zh-CN" w:bidi="ar"/>
        </w:rPr>
      </w:pPr>
    </w:p>
    <w:p w14:paraId="6916BA9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仿宋" w:hAnsi="仿宋" w:eastAsia="仿宋" w:cs="仿宋"/>
          <w:sz w:val="32"/>
          <w:szCs w:val="32"/>
          <w:highlight w:val="none"/>
          <w:lang w:val="en-US"/>
        </w:rPr>
      </w:pPr>
      <w:r>
        <w:rPr>
          <w:rFonts w:hint="eastAsia" w:ascii="仿宋" w:hAnsi="仿宋" w:eastAsia="仿宋" w:cs="仿宋"/>
          <w:b/>
          <w:bCs/>
          <w:color w:val="000000"/>
          <w:kern w:val="0"/>
          <w:sz w:val="32"/>
          <w:szCs w:val="32"/>
          <w:highlight w:val="none"/>
          <w:lang w:val="en-US" w:eastAsia="zh-CN" w:bidi="ar"/>
        </w:rPr>
        <w:t>投标书</w:t>
      </w:r>
    </w:p>
    <w:p w14:paraId="29DA6AE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72DCF49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致：</w:t>
      </w:r>
      <w:r>
        <w:rPr>
          <w:rFonts w:hint="eastAsia" w:ascii="仿宋" w:hAnsi="仿宋" w:eastAsia="仿宋" w:cs="仿宋"/>
          <w:color w:val="000000"/>
          <w:kern w:val="0"/>
          <w:sz w:val="24"/>
          <w:szCs w:val="24"/>
          <w:highlight w:val="none"/>
          <w:u w:val="single"/>
          <w:lang w:val="en-US" w:eastAsia="zh-CN" w:bidi="ar"/>
        </w:rPr>
        <w:t>（采购人或采购代理机构）</w:t>
      </w:r>
      <w:r>
        <w:rPr>
          <w:rFonts w:hint="eastAsia" w:ascii="仿宋" w:hAnsi="仿宋" w:eastAsia="仿宋" w:cs="仿宋"/>
          <w:color w:val="000000"/>
          <w:kern w:val="0"/>
          <w:sz w:val="24"/>
          <w:szCs w:val="24"/>
          <w:highlight w:val="none"/>
          <w:lang w:val="en-US" w:eastAsia="zh-CN" w:bidi="ar"/>
        </w:rPr>
        <w:t xml:space="preserve"> </w:t>
      </w:r>
    </w:p>
    <w:p w14:paraId="3A1880C7">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我方参加你方就</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lang w:val="en-US" w:eastAsia="zh-CN"/>
        </w:rPr>
        <w:t>项目编号）</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lang w:val="en-US" w:eastAsia="zh-CN"/>
        </w:rPr>
        <w:t>标项名称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第</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lang w:val="en-US" w:eastAsia="zh-CN"/>
        </w:rPr>
        <w:t>标项</w:t>
      </w:r>
      <w:r>
        <w:rPr>
          <w:rFonts w:hint="eastAsia" w:ascii="仿宋" w:hAnsi="仿宋" w:eastAsia="仿宋" w:cs="仿宋"/>
          <w:color w:val="000000"/>
          <w:kern w:val="0"/>
          <w:sz w:val="24"/>
          <w:szCs w:val="24"/>
          <w:highlight w:val="none"/>
          <w:lang w:val="en-US" w:eastAsia="zh-CN" w:bidi="ar"/>
        </w:rPr>
        <w:t xml:space="preserve">组织的招标活动，并对此项目进行投标。 </w:t>
      </w:r>
    </w:p>
    <w:p w14:paraId="3C5E0A7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sz w:val="24"/>
          <w:szCs w:val="24"/>
          <w:highlight w:val="none"/>
        </w:rPr>
      </w:pPr>
      <w:bookmarkStart w:id="84" w:name="_Toc30504"/>
      <w:r>
        <w:rPr>
          <w:rFonts w:hint="eastAsia" w:ascii="仿宋" w:hAnsi="仿宋" w:eastAsia="仿宋" w:cs="仿宋"/>
          <w:color w:val="000000"/>
          <w:kern w:val="0"/>
          <w:sz w:val="24"/>
          <w:szCs w:val="24"/>
          <w:highlight w:val="none"/>
          <w:lang w:val="en-US" w:eastAsia="zh-CN" w:bidi="ar"/>
        </w:rPr>
        <w:t>1. 我方已详细审查全部招标文件，自愿参与投标并承诺如下：</w:t>
      </w:r>
      <w:bookmarkEnd w:id="84"/>
      <w:r>
        <w:rPr>
          <w:rFonts w:hint="eastAsia" w:ascii="仿宋" w:hAnsi="仿宋" w:eastAsia="仿宋" w:cs="仿宋"/>
          <w:color w:val="000000"/>
          <w:kern w:val="0"/>
          <w:sz w:val="24"/>
          <w:szCs w:val="24"/>
          <w:highlight w:val="none"/>
          <w:lang w:val="en-US" w:eastAsia="zh-CN" w:bidi="ar"/>
        </w:rPr>
        <w:t xml:space="preserve"> </w:t>
      </w:r>
    </w:p>
    <w:p w14:paraId="728CF5B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（1）本投标有效期为自提交投标文件的截止之日起</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个日历日。 </w:t>
      </w:r>
    </w:p>
    <w:p w14:paraId="1AFEC06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（2）除合同条款及采购需求偏离表列出的偏离外，我方响应招标文件的全部要求。 </w:t>
      </w:r>
    </w:p>
    <w:p w14:paraId="794809F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（3）我方已提供的全部文件资料是真实、准确的，并对此承担一切法律后果。 </w:t>
      </w:r>
    </w:p>
    <w:p w14:paraId="490CAB3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（4）如我方中标，我方将在法律规定的期限内与你方签订合同，按照招标文件要求提交履约保证金，并在合同约定的期限内完成合同规定的全部义务。 </w:t>
      </w:r>
    </w:p>
    <w:p w14:paraId="73017FF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sz w:val="24"/>
          <w:szCs w:val="24"/>
          <w:highlight w:val="none"/>
        </w:rPr>
      </w:pPr>
      <w:bookmarkStart w:id="85" w:name="_Toc24785"/>
      <w:r>
        <w:rPr>
          <w:rFonts w:hint="eastAsia" w:ascii="仿宋" w:hAnsi="仿宋" w:eastAsia="仿宋" w:cs="仿宋"/>
          <w:color w:val="000000"/>
          <w:kern w:val="0"/>
          <w:sz w:val="24"/>
          <w:szCs w:val="24"/>
          <w:highlight w:val="none"/>
          <w:lang w:val="en-US" w:eastAsia="zh-CN" w:bidi="ar"/>
        </w:rPr>
        <w:t>2. 其他补充条款（如有）：</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w:t>
      </w:r>
      <w:bookmarkEnd w:id="85"/>
      <w:r>
        <w:rPr>
          <w:rFonts w:hint="eastAsia" w:ascii="仿宋" w:hAnsi="仿宋" w:eastAsia="仿宋" w:cs="仿宋"/>
          <w:color w:val="000000"/>
          <w:kern w:val="0"/>
          <w:sz w:val="24"/>
          <w:szCs w:val="24"/>
          <w:highlight w:val="none"/>
          <w:lang w:val="en-US" w:eastAsia="zh-CN" w:bidi="ar"/>
        </w:rPr>
        <w:t xml:space="preserve"> </w:t>
      </w:r>
    </w:p>
    <w:p w14:paraId="7531E4F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与本投标有关的一切正式往来信函请寄： </w:t>
      </w:r>
    </w:p>
    <w:p w14:paraId="1CA1EBF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地址</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传真</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08EAEFC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电话</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电子函件</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7CCF7BC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投标人名称（</w:t>
      </w:r>
      <w:r>
        <w:rPr>
          <w:rFonts w:hint="eastAsia" w:ascii="仿宋" w:hAnsi="仿宋" w:eastAsia="仿宋" w:cs="仿宋"/>
          <w:sz w:val="24"/>
          <w:highlight w:val="none"/>
          <w:lang w:val="en-US" w:eastAsia="zh-CN"/>
        </w:rPr>
        <w:t>盖公章</w:t>
      </w:r>
      <w:r>
        <w:rPr>
          <w:rFonts w:hint="eastAsia" w:ascii="仿宋" w:hAnsi="仿宋" w:eastAsia="仿宋" w:cs="仿宋"/>
          <w:color w:val="000000"/>
          <w:kern w:val="0"/>
          <w:sz w:val="24"/>
          <w:szCs w:val="24"/>
          <w:highlight w:val="none"/>
          <w:lang w:val="en-US" w:eastAsia="zh-CN" w:bidi="ar"/>
        </w:rPr>
        <w:t xml:space="preserve">） </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069E045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日期：</w:t>
      </w:r>
      <w:r>
        <w:rPr>
          <w:rFonts w:hint="eastAsia" w:ascii="仿宋" w:hAnsi="仿宋" w:eastAsia="仿宋" w:cs="仿宋"/>
          <w:color w:val="000000"/>
          <w:kern w:val="0"/>
          <w:sz w:val="24"/>
          <w:szCs w:val="24"/>
          <w:highlight w:val="none"/>
          <w:u w:val="single"/>
          <w:lang w:val="en-US" w:eastAsia="zh-CN" w:bidi="ar"/>
        </w:rPr>
        <w:t xml:space="preserve">     年     月    日</w:t>
      </w:r>
    </w:p>
    <w:p w14:paraId="2BA9DE02">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737EEFB5">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授权委托书</w:t>
      </w:r>
      <w:bookmarkEnd w:id="80"/>
      <w:r>
        <w:rPr>
          <w:rFonts w:hint="eastAsia" w:ascii="仿宋" w:hAnsi="仿宋" w:eastAsia="仿宋" w:cs="仿宋"/>
          <w:b/>
          <w:bCs/>
          <w:color w:val="000000"/>
          <w:kern w:val="0"/>
          <w:sz w:val="28"/>
          <w:szCs w:val="28"/>
          <w:highlight w:val="none"/>
          <w:lang w:val="en-US" w:eastAsia="zh-CN" w:bidi="ar"/>
        </w:rPr>
        <w:t xml:space="preserve"> </w:t>
      </w:r>
    </w:p>
    <w:p w14:paraId="21C224AB">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000000"/>
          <w:kern w:val="0"/>
          <w:sz w:val="32"/>
          <w:szCs w:val="32"/>
          <w:highlight w:val="none"/>
          <w:lang w:val="en-US" w:eastAsia="zh-CN" w:bidi="ar"/>
        </w:rPr>
      </w:pPr>
    </w:p>
    <w:p w14:paraId="54FA4C0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32"/>
          <w:szCs w:val="32"/>
          <w:highlight w:val="none"/>
          <w:lang w:val="en-US" w:eastAsia="zh-CN" w:bidi="ar"/>
        </w:rPr>
      </w:pPr>
      <w:r>
        <w:rPr>
          <w:rFonts w:hint="eastAsia" w:ascii="仿宋" w:hAnsi="仿宋" w:eastAsia="仿宋" w:cs="仿宋"/>
          <w:b/>
          <w:bCs/>
          <w:color w:val="000000"/>
          <w:kern w:val="0"/>
          <w:sz w:val="32"/>
          <w:szCs w:val="32"/>
          <w:highlight w:val="none"/>
          <w:lang w:val="en-US" w:eastAsia="zh-CN" w:bidi="ar"/>
        </w:rPr>
        <w:t>授权委托书</w:t>
      </w:r>
    </w:p>
    <w:p w14:paraId="061A310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32"/>
          <w:szCs w:val="32"/>
          <w:highlight w:val="none"/>
          <w:lang w:val="en-US" w:eastAsia="zh-CN" w:bidi="ar"/>
        </w:rPr>
      </w:pPr>
    </w:p>
    <w:p w14:paraId="181E0027">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本人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（姓名）系</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（投标人名称）的法定代表人（单位负责人），现委托</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（姓名）为我方代理人。代理人根据授权，以我方名义签署、澄清确认、递交、撤回、修改</w:t>
      </w:r>
      <w:r>
        <w:rPr>
          <w:rFonts w:hint="eastAsia" w:ascii="仿宋" w:hAnsi="仿宋" w:eastAsia="仿宋" w:cs="仿宋"/>
          <w:color w:val="000000"/>
          <w:kern w:val="0"/>
          <w:sz w:val="24"/>
          <w:szCs w:val="24"/>
          <w:highlight w:val="none"/>
          <w:u w:val="single"/>
          <w:lang w:val="en-US" w:eastAsia="zh-CN" w:bidi="ar"/>
        </w:rPr>
        <w:t xml:space="preserve">           （项目名称）</w:t>
      </w:r>
      <w:r>
        <w:rPr>
          <w:rFonts w:hint="eastAsia" w:ascii="仿宋" w:hAnsi="仿宋" w:eastAsia="仿宋" w:cs="仿宋"/>
          <w:color w:val="000000"/>
          <w:kern w:val="0"/>
          <w:sz w:val="24"/>
          <w:szCs w:val="24"/>
          <w:highlight w:val="none"/>
          <w:lang w:val="en-US" w:eastAsia="zh-CN" w:bidi="ar"/>
        </w:rPr>
        <w:t xml:space="preserve">投标文件和处理有关事宜，其法律后果由我方承担。 </w:t>
      </w:r>
    </w:p>
    <w:p w14:paraId="3FB91C7F">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委托期限：自本授权委托书签署之日起至响应有效期届满之日止。 </w:t>
      </w:r>
    </w:p>
    <w:p w14:paraId="1542411C">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代理人无转委托权。 </w:t>
      </w:r>
    </w:p>
    <w:p w14:paraId="59F3027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2189521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投标人名称（</w:t>
      </w:r>
      <w:r>
        <w:rPr>
          <w:rFonts w:hint="eastAsia" w:ascii="仿宋" w:hAnsi="仿宋" w:eastAsia="仿宋" w:cs="仿宋"/>
          <w:sz w:val="24"/>
          <w:highlight w:val="none"/>
          <w:lang w:val="en-US" w:eastAsia="zh-CN"/>
        </w:rPr>
        <w:t>盖公章</w:t>
      </w:r>
      <w:r>
        <w:rPr>
          <w:rFonts w:hint="eastAsia" w:ascii="仿宋" w:hAnsi="仿宋" w:eastAsia="仿宋" w:cs="仿宋"/>
          <w:color w:val="000000"/>
          <w:kern w:val="0"/>
          <w:sz w:val="24"/>
          <w:szCs w:val="24"/>
          <w:highlight w:val="none"/>
          <w:lang w:val="en-US" w:eastAsia="zh-CN" w:bidi="ar"/>
        </w:rPr>
        <w:t>）：</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1178308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法定代表人（单位负责人）（签字或</w:t>
      </w:r>
      <w:r>
        <w:rPr>
          <w:rFonts w:hint="eastAsia" w:ascii="仿宋" w:hAnsi="仿宋" w:eastAsia="仿宋" w:cs="仿宋"/>
          <w:sz w:val="24"/>
          <w:highlight w:val="none"/>
          <w:lang w:val="en-US" w:eastAsia="zh-CN"/>
        </w:rPr>
        <w:t>盖章</w:t>
      </w:r>
      <w:r>
        <w:rPr>
          <w:rFonts w:hint="eastAsia" w:ascii="仿宋" w:hAnsi="仿宋" w:eastAsia="仿宋" w:cs="仿宋"/>
          <w:color w:val="000000"/>
          <w:kern w:val="0"/>
          <w:sz w:val="24"/>
          <w:szCs w:val="24"/>
          <w:highlight w:val="none"/>
          <w:lang w:val="en-US" w:eastAsia="zh-CN" w:bidi="ar"/>
        </w:rPr>
        <w:t>）：</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2E9BA2D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委托代理人（签字或</w:t>
      </w:r>
      <w:r>
        <w:rPr>
          <w:rFonts w:hint="eastAsia" w:ascii="仿宋" w:hAnsi="仿宋" w:eastAsia="仿宋" w:cs="仿宋"/>
          <w:sz w:val="24"/>
          <w:highlight w:val="none"/>
          <w:lang w:val="en-US" w:eastAsia="zh-CN"/>
        </w:rPr>
        <w:t>盖章</w:t>
      </w:r>
      <w:r>
        <w:rPr>
          <w:rFonts w:hint="eastAsia" w:ascii="仿宋" w:hAnsi="仿宋" w:eastAsia="仿宋" w:cs="仿宋"/>
          <w:color w:val="000000"/>
          <w:kern w:val="0"/>
          <w:sz w:val="24"/>
          <w:szCs w:val="24"/>
          <w:highlight w:val="none"/>
          <w:lang w:val="en-US" w:eastAsia="zh-CN" w:bidi="ar"/>
        </w:rPr>
        <w:t>）：</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6B64B30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日期：</w:t>
      </w:r>
      <w:r>
        <w:rPr>
          <w:rFonts w:hint="eastAsia" w:ascii="仿宋" w:hAnsi="仿宋" w:eastAsia="仿宋" w:cs="仿宋"/>
          <w:color w:val="000000"/>
          <w:kern w:val="0"/>
          <w:sz w:val="24"/>
          <w:szCs w:val="24"/>
          <w:highlight w:val="none"/>
          <w:u w:val="single"/>
          <w:lang w:val="en-US" w:eastAsia="zh-CN" w:bidi="ar"/>
        </w:rPr>
        <w:t xml:space="preserve">   年    月    日</w:t>
      </w:r>
      <w:r>
        <w:rPr>
          <w:rFonts w:hint="eastAsia" w:ascii="仿宋" w:hAnsi="仿宋" w:eastAsia="仿宋" w:cs="仿宋"/>
          <w:color w:val="000000"/>
          <w:kern w:val="0"/>
          <w:sz w:val="24"/>
          <w:szCs w:val="24"/>
          <w:highlight w:val="none"/>
          <w:lang w:val="en-US" w:eastAsia="zh-CN" w:bidi="ar"/>
        </w:rPr>
        <w:t xml:space="preserve"> </w:t>
      </w:r>
    </w:p>
    <w:p w14:paraId="30353D8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7E7E3B5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法定代表人（单位负责人）有效期内的身份证</w:t>
      </w:r>
      <w:r>
        <w:rPr>
          <w:rFonts w:hint="eastAsia" w:ascii="仿宋" w:hAnsi="仿宋" w:eastAsia="仿宋" w:cs="仿宋"/>
          <w:b/>
          <w:bCs/>
          <w:color w:val="000000"/>
          <w:kern w:val="0"/>
          <w:sz w:val="24"/>
          <w:szCs w:val="24"/>
          <w:highlight w:val="none"/>
          <w:lang w:val="en-US" w:eastAsia="zh-CN" w:bidi="ar"/>
        </w:rPr>
        <w:t>正反面</w:t>
      </w:r>
      <w:r>
        <w:rPr>
          <w:rFonts w:hint="eastAsia" w:ascii="仿宋" w:hAnsi="仿宋" w:eastAsia="仿宋" w:cs="仿宋"/>
          <w:color w:val="000000"/>
          <w:kern w:val="0"/>
          <w:sz w:val="24"/>
          <w:szCs w:val="24"/>
          <w:highlight w:val="none"/>
          <w:lang w:val="en-US" w:eastAsia="zh-CN" w:bidi="ar"/>
        </w:rPr>
        <w:t xml:space="preserve">扫描件：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8"/>
        <w:gridCol w:w="4258"/>
      </w:tblGrid>
      <w:tr w14:paraId="3D2DA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trPr>
        <w:tc>
          <w:tcPr>
            <w:tcW w:w="4261" w:type="dxa"/>
          </w:tcPr>
          <w:p w14:paraId="64068EF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vertAlign w:val="baseline"/>
                <w:lang w:val="en-US" w:eastAsia="zh-CN" w:bidi="ar"/>
              </w:rPr>
            </w:pPr>
          </w:p>
        </w:tc>
        <w:tc>
          <w:tcPr>
            <w:tcW w:w="4261" w:type="dxa"/>
          </w:tcPr>
          <w:p w14:paraId="3A7F3A8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vertAlign w:val="baseline"/>
                <w:lang w:val="en-US" w:eastAsia="zh-CN" w:bidi="ar"/>
              </w:rPr>
            </w:pPr>
          </w:p>
        </w:tc>
      </w:tr>
    </w:tbl>
    <w:p w14:paraId="2512A0B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委托代理人有效期内的身份证</w:t>
      </w:r>
      <w:r>
        <w:rPr>
          <w:rFonts w:hint="eastAsia" w:ascii="仿宋" w:hAnsi="仿宋" w:eastAsia="仿宋" w:cs="仿宋"/>
          <w:b/>
          <w:bCs/>
          <w:color w:val="000000"/>
          <w:kern w:val="0"/>
          <w:sz w:val="24"/>
          <w:szCs w:val="24"/>
          <w:highlight w:val="none"/>
          <w:lang w:val="en-US" w:eastAsia="zh-CN" w:bidi="ar"/>
        </w:rPr>
        <w:t>正反面</w:t>
      </w:r>
      <w:r>
        <w:rPr>
          <w:rFonts w:hint="eastAsia" w:ascii="仿宋" w:hAnsi="仿宋" w:eastAsia="仿宋" w:cs="仿宋"/>
          <w:color w:val="000000"/>
          <w:kern w:val="0"/>
          <w:sz w:val="24"/>
          <w:szCs w:val="24"/>
          <w:highlight w:val="none"/>
          <w:lang w:val="en-US" w:eastAsia="zh-CN" w:bidi="ar"/>
        </w:rPr>
        <w:t xml:space="preserve">扫描件：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8"/>
        <w:gridCol w:w="4258"/>
      </w:tblGrid>
      <w:tr w14:paraId="190CD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4261" w:type="dxa"/>
          </w:tcPr>
          <w:p w14:paraId="4E9036A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vertAlign w:val="baseline"/>
                <w:lang w:val="en-US" w:eastAsia="zh-CN" w:bidi="ar"/>
              </w:rPr>
            </w:pPr>
          </w:p>
        </w:tc>
        <w:tc>
          <w:tcPr>
            <w:tcW w:w="4261" w:type="dxa"/>
          </w:tcPr>
          <w:p w14:paraId="257F0F3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vertAlign w:val="baseline"/>
                <w:lang w:val="en-US" w:eastAsia="zh-CN" w:bidi="ar"/>
              </w:rPr>
            </w:pPr>
          </w:p>
        </w:tc>
      </w:tr>
    </w:tbl>
    <w:p w14:paraId="4BAB4AC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说明：1.若投标人为事业单位或其他组织或分支机构（仅当招标文件注明允许分支机构投标的），则法定代表人（单位负责人）处的签署人可为单位负责人。 </w:t>
      </w:r>
    </w:p>
    <w:p w14:paraId="4735FFF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2.若投标文件中签字之处均为法定代表人（单位负责人）本人签署，则可不提供本《授权委托书》，但须提供《法定代表人（单位负责人）身份证明》。 </w:t>
      </w:r>
    </w:p>
    <w:p w14:paraId="49C9E2E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sz w:val="24"/>
          <w:szCs w:val="24"/>
          <w:highlight w:val="none"/>
        </w:rPr>
      </w:pPr>
      <w:bookmarkStart w:id="86" w:name="_Toc18807"/>
      <w:r>
        <w:rPr>
          <w:rFonts w:hint="eastAsia" w:ascii="仿宋" w:hAnsi="仿宋" w:eastAsia="仿宋" w:cs="仿宋"/>
          <w:color w:val="000000"/>
          <w:kern w:val="0"/>
          <w:sz w:val="24"/>
          <w:szCs w:val="24"/>
          <w:highlight w:val="none"/>
          <w:lang w:val="en-US" w:eastAsia="zh-CN" w:bidi="ar"/>
        </w:rPr>
        <w:t>3.投标人为自然人的情形，可不提供本《授权委托书》。</w:t>
      </w:r>
      <w:bookmarkEnd w:id="86"/>
    </w:p>
    <w:p w14:paraId="282069AF">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12F9332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2"/>
          <w:szCs w:val="32"/>
          <w:highlight w:val="none"/>
        </w:rPr>
      </w:pPr>
      <w:r>
        <w:rPr>
          <w:rFonts w:hint="eastAsia" w:ascii="仿宋" w:hAnsi="仿宋" w:eastAsia="仿宋" w:cs="仿宋"/>
          <w:b/>
          <w:bCs/>
          <w:color w:val="000000"/>
          <w:kern w:val="0"/>
          <w:sz w:val="32"/>
          <w:szCs w:val="32"/>
          <w:highlight w:val="none"/>
          <w:lang w:val="en-US" w:eastAsia="zh-CN" w:bidi="ar"/>
        </w:rPr>
        <w:t>附：法定代表人（单位负责人）身份证明</w:t>
      </w:r>
    </w:p>
    <w:p w14:paraId="4A5BDE1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3040513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致：</w:t>
      </w:r>
      <w:r>
        <w:rPr>
          <w:rFonts w:hint="eastAsia" w:ascii="仿宋" w:hAnsi="仿宋" w:eastAsia="仿宋" w:cs="仿宋"/>
          <w:color w:val="000000"/>
          <w:kern w:val="0"/>
          <w:sz w:val="24"/>
          <w:szCs w:val="24"/>
          <w:highlight w:val="none"/>
          <w:u w:val="single"/>
          <w:lang w:val="en-US" w:eastAsia="zh-CN" w:bidi="ar"/>
        </w:rPr>
        <w:t xml:space="preserve">（采购人或采购代理机构） </w:t>
      </w:r>
    </w:p>
    <w:p w14:paraId="513AFC6B">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兹证明， </w:t>
      </w:r>
    </w:p>
    <w:p w14:paraId="016362F2">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000000"/>
          <w:kern w:val="0"/>
          <w:sz w:val="24"/>
          <w:szCs w:val="24"/>
          <w:highlight w:val="none"/>
          <w:u w:val="single"/>
          <w:lang w:val="en-US" w:eastAsia="zh-CN" w:bidi="ar"/>
        </w:rPr>
      </w:pPr>
      <w:r>
        <w:rPr>
          <w:rFonts w:hint="eastAsia" w:ascii="仿宋" w:hAnsi="仿宋" w:eastAsia="仿宋" w:cs="仿宋"/>
          <w:color w:val="000000"/>
          <w:kern w:val="0"/>
          <w:sz w:val="24"/>
          <w:szCs w:val="24"/>
          <w:highlight w:val="none"/>
          <w:lang w:val="en-US" w:eastAsia="zh-CN" w:bidi="ar"/>
        </w:rPr>
        <w:t>姓名：</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性别：</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年龄：</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职务：</w:t>
      </w:r>
      <w:r>
        <w:rPr>
          <w:rFonts w:hint="eastAsia" w:ascii="仿宋" w:hAnsi="仿宋" w:eastAsia="仿宋" w:cs="仿宋"/>
          <w:color w:val="000000"/>
          <w:kern w:val="0"/>
          <w:sz w:val="24"/>
          <w:szCs w:val="24"/>
          <w:highlight w:val="none"/>
          <w:u w:val="single"/>
          <w:lang w:val="en-US" w:eastAsia="zh-CN" w:bidi="ar"/>
        </w:rPr>
        <w:t xml:space="preserve">     </w:t>
      </w:r>
    </w:p>
    <w:p w14:paraId="12AFB885">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系</w:t>
      </w:r>
      <w:r>
        <w:rPr>
          <w:rFonts w:hint="eastAsia" w:ascii="仿宋" w:hAnsi="仿宋" w:eastAsia="仿宋" w:cs="仿宋"/>
          <w:color w:val="000000"/>
          <w:kern w:val="0"/>
          <w:sz w:val="24"/>
          <w:szCs w:val="24"/>
          <w:highlight w:val="none"/>
          <w:u w:val="single"/>
          <w:lang w:val="en-US" w:eastAsia="zh-CN" w:bidi="ar"/>
        </w:rPr>
        <w:t xml:space="preserve">       （投标人名称）</w:t>
      </w:r>
      <w:r>
        <w:rPr>
          <w:rFonts w:hint="eastAsia" w:ascii="仿宋" w:hAnsi="仿宋" w:eastAsia="仿宋" w:cs="仿宋"/>
          <w:color w:val="000000"/>
          <w:kern w:val="0"/>
          <w:sz w:val="24"/>
          <w:szCs w:val="24"/>
          <w:highlight w:val="none"/>
          <w:lang w:val="en-US" w:eastAsia="zh-CN" w:bidi="ar"/>
        </w:rPr>
        <w:t xml:space="preserve">的法定代表人（单位负责人）。 </w:t>
      </w:r>
    </w:p>
    <w:p w14:paraId="3FC6DBE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636AACF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4DD45EB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附：法定代表人（单位负责人）有效期内的身份证</w:t>
      </w:r>
      <w:r>
        <w:rPr>
          <w:rFonts w:hint="eastAsia" w:ascii="仿宋" w:hAnsi="仿宋" w:eastAsia="仿宋" w:cs="仿宋"/>
          <w:b/>
          <w:bCs/>
          <w:color w:val="000000"/>
          <w:kern w:val="0"/>
          <w:sz w:val="24"/>
          <w:szCs w:val="24"/>
          <w:highlight w:val="none"/>
          <w:lang w:val="en-US" w:eastAsia="zh-CN" w:bidi="ar"/>
        </w:rPr>
        <w:t>正反面</w:t>
      </w:r>
      <w:r>
        <w:rPr>
          <w:rFonts w:hint="eastAsia" w:ascii="仿宋" w:hAnsi="仿宋" w:eastAsia="仿宋" w:cs="仿宋"/>
          <w:color w:val="000000"/>
          <w:kern w:val="0"/>
          <w:sz w:val="24"/>
          <w:szCs w:val="24"/>
          <w:highlight w:val="none"/>
          <w:lang w:val="en-US" w:eastAsia="zh-CN" w:bidi="ar"/>
        </w:rPr>
        <w:t xml:space="preserve">扫描件。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8"/>
        <w:gridCol w:w="4258"/>
      </w:tblGrid>
      <w:tr w14:paraId="6771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4261" w:type="dxa"/>
          </w:tcPr>
          <w:p w14:paraId="381F6B97">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4261" w:type="dxa"/>
          </w:tcPr>
          <w:p w14:paraId="5F3A4104">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vertAlign w:val="baseline"/>
                <w:lang w:val="en-US" w:eastAsia="zh-CN" w:bidi="ar"/>
              </w:rPr>
            </w:pPr>
          </w:p>
        </w:tc>
      </w:tr>
    </w:tbl>
    <w:p w14:paraId="03315931">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lang w:val="en-US" w:eastAsia="zh-CN" w:bidi="ar"/>
        </w:rPr>
      </w:pPr>
    </w:p>
    <w:p w14:paraId="2AE29E63">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lang w:val="en-US" w:eastAsia="zh-CN" w:bidi="ar"/>
        </w:rPr>
      </w:pPr>
    </w:p>
    <w:p w14:paraId="785BC47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投标人名称（</w:t>
      </w:r>
      <w:r>
        <w:rPr>
          <w:rFonts w:hint="eastAsia" w:ascii="仿宋" w:hAnsi="仿宋" w:eastAsia="仿宋" w:cs="仿宋"/>
          <w:sz w:val="24"/>
          <w:highlight w:val="none"/>
          <w:lang w:val="en-US" w:eastAsia="zh-CN"/>
        </w:rPr>
        <w:t>盖公章</w:t>
      </w:r>
      <w:r>
        <w:rPr>
          <w:rFonts w:hint="eastAsia" w:ascii="仿宋" w:hAnsi="仿宋" w:eastAsia="仿宋" w:cs="仿宋"/>
          <w:color w:val="000000"/>
          <w:kern w:val="0"/>
          <w:sz w:val="24"/>
          <w:szCs w:val="24"/>
          <w:highlight w:val="none"/>
          <w:lang w:val="en-US" w:eastAsia="zh-CN" w:bidi="ar"/>
        </w:rPr>
        <w:t>）：</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135B600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法定代表人（单位负责人）（签字或</w:t>
      </w:r>
      <w:r>
        <w:rPr>
          <w:rFonts w:hint="eastAsia" w:ascii="仿宋" w:hAnsi="仿宋" w:eastAsia="仿宋" w:cs="仿宋"/>
          <w:sz w:val="24"/>
          <w:highlight w:val="none"/>
          <w:lang w:val="en-US" w:eastAsia="zh-CN"/>
        </w:rPr>
        <w:t>盖章</w:t>
      </w:r>
      <w:r>
        <w:rPr>
          <w:rFonts w:hint="eastAsia" w:ascii="仿宋" w:hAnsi="仿宋" w:eastAsia="仿宋" w:cs="仿宋"/>
          <w:color w:val="000000"/>
          <w:kern w:val="0"/>
          <w:sz w:val="24"/>
          <w:szCs w:val="24"/>
          <w:highlight w:val="none"/>
          <w:lang w:val="en-US" w:eastAsia="zh-CN" w:bidi="ar"/>
        </w:rPr>
        <w:t>）：</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2D06247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日期：</w:t>
      </w:r>
      <w:r>
        <w:rPr>
          <w:rFonts w:hint="eastAsia" w:ascii="仿宋" w:hAnsi="仿宋" w:eastAsia="仿宋" w:cs="仿宋"/>
          <w:color w:val="000000"/>
          <w:kern w:val="0"/>
          <w:sz w:val="24"/>
          <w:szCs w:val="24"/>
          <w:highlight w:val="none"/>
          <w:u w:val="single"/>
          <w:lang w:val="en-US" w:eastAsia="zh-CN" w:bidi="ar"/>
        </w:rPr>
        <w:t xml:space="preserve">    年    月    日</w:t>
      </w:r>
    </w:p>
    <w:p w14:paraId="6807BB6A">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lang w:val="en-US" w:eastAsia="zh-CN" w:bidi="ar"/>
        </w:rPr>
      </w:pPr>
    </w:p>
    <w:p w14:paraId="2A2A4670">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14:paraId="652337D1">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000000"/>
          <w:kern w:val="0"/>
          <w:sz w:val="28"/>
          <w:szCs w:val="28"/>
          <w:highlight w:val="none"/>
          <w:lang w:val="en-US" w:eastAsia="zh-CN" w:bidi="ar"/>
        </w:rPr>
      </w:pPr>
      <w:bookmarkStart w:id="87" w:name="_Toc23107"/>
      <w:r>
        <w:rPr>
          <w:rFonts w:hint="eastAsia" w:ascii="仿宋" w:hAnsi="仿宋" w:eastAsia="仿宋" w:cs="仿宋"/>
          <w:b/>
          <w:bCs/>
          <w:color w:val="000000"/>
          <w:kern w:val="0"/>
          <w:sz w:val="28"/>
          <w:szCs w:val="28"/>
          <w:highlight w:val="none"/>
          <w:lang w:val="en-US" w:eastAsia="zh-CN" w:bidi="ar"/>
        </w:rPr>
        <w:t>投标保证金凭证/交款单据电子件</w:t>
      </w:r>
    </w:p>
    <w:p w14:paraId="3F70671F">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Chars="0"/>
        <w:jc w:val="left"/>
        <w:textAlignment w:val="auto"/>
        <w:outlineLvl w:val="9"/>
        <w:rPr>
          <w:rFonts w:hint="eastAsia" w:ascii="仿宋" w:hAnsi="仿宋" w:eastAsia="仿宋" w:cs="仿宋"/>
          <w:b/>
          <w:bCs/>
          <w:color w:val="000000"/>
          <w:kern w:val="0"/>
          <w:sz w:val="28"/>
          <w:szCs w:val="28"/>
          <w:highlight w:val="none"/>
          <w:lang w:val="en-US" w:eastAsia="zh-CN" w:bidi="ar"/>
        </w:rPr>
      </w:pPr>
    </w:p>
    <w:p w14:paraId="41F420CF">
      <w:pPr>
        <w:rPr>
          <w:rFonts w:hint="eastAsia" w:ascii="仿宋" w:hAnsi="仿宋" w:eastAsia="仿宋" w:cs="仿宋"/>
          <w:b/>
          <w:bCs/>
          <w:color w:val="000000"/>
          <w:kern w:val="0"/>
          <w:sz w:val="28"/>
          <w:szCs w:val="28"/>
          <w:highlight w:val="none"/>
          <w:lang w:val="en-US" w:eastAsia="zh-CN" w:bidi="ar"/>
        </w:rPr>
      </w:pPr>
      <w:bookmarkStart w:id="88" w:name="_Toc4379"/>
      <w:bookmarkStart w:id="89" w:name="_Toc28343"/>
      <w:r>
        <w:rPr>
          <w:rFonts w:hint="eastAsia" w:ascii="仿宋" w:hAnsi="仿宋" w:eastAsia="仿宋" w:cs="仿宋"/>
          <w:b/>
          <w:bCs/>
          <w:color w:val="000000"/>
          <w:kern w:val="0"/>
          <w:sz w:val="28"/>
          <w:szCs w:val="28"/>
          <w:highlight w:val="none"/>
          <w:lang w:val="en-US" w:eastAsia="zh-CN" w:bidi="ar"/>
        </w:rPr>
        <w:br w:type="page"/>
      </w:r>
    </w:p>
    <w:p w14:paraId="706E124B">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000000"/>
          <w:kern w:val="0"/>
          <w:sz w:val="28"/>
          <w:szCs w:val="28"/>
          <w:highlight w:val="none"/>
          <w:lang w:val="zh-CN" w:eastAsia="zh-CN" w:bidi="ar"/>
        </w:rPr>
      </w:pPr>
      <w:r>
        <w:rPr>
          <w:rFonts w:hint="eastAsia" w:ascii="仿宋" w:hAnsi="仿宋" w:eastAsia="仿宋" w:cs="仿宋"/>
          <w:b/>
          <w:bCs/>
          <w:color w:val="000000"/>
          <w:kern w:val="0"/>
          <w:sz w:val="28"/>
          <w:szCs w:val="28"/>
          <w:highlight w:val="none"/>
          <w:lang w:val="zh-CN" w:eastAsia="zh-CN" w:bidi="ar"/>
        </w:rPr>
        <w:t>不参与围标串标承诺书</w:t>
      </w:r>
    </w:p>
    <w:p w14:paraId="668C13AD">
      <w:pPr>
        <w:spacing w:before="0" w:after="0"/>
        <w:jc w:val="left"/>
        <w:outlineLvl w:val="9"/>
        <w:rPr>
          <w:rFonts w:hint="default" w:ascii="仿宋" w:hAnsi="仿宋" w:eastAsia="仿宋" w:cs="仿宋"/>
          <w:b w:val="0"/>
          <w:color w:val="auto"/>
          <w:sz w:val="24"/>
          <w:szCs w:val="24"/>
          <w:highlight w:val="none"/>
          <w:lang w:val="en-US" w:eastAsia="zh-CN"/>
        </w:rPr>
      </w:pPr>
    </w:p>
    <w:p w14:paraId="5446FD34">
      <w:pPr>
        <w:spacing w:before="0" w:after="0"/>
        <w:jc w:val="center"/>
        <w:outlineLvl w:val="9"/>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不参与围标串标承诺书</w:t>
      </w:r>
    </w:p>
    <w:p w14:paraId="3D5B6E8F">
      <w:pPr>
        <w:autoSpaceDE w:val="0"/>
        <w:autoSpaceDN w:val="0"/>
        <w:adjustRightInd w:val="0"/>
        <w:spacing w:line="560" w:lineRule="exact"/>
        <w:ind w:left="420" w:leftChars="20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为诚实、客观、有序地参与</w:t>
      </w:r>
      <w:r>
        <w:rPr>
          <w:rFonts w:hint="eastAsia" w:ascii="仿宋" w:hAnsi="仿宋" w:eastAsia="仿宋" w:cs="仿宋"/>
          <w:color w:val="auto"/>
          <w:kern w:val="0"/>
          <w:sz w:val="24"/>
          <w:szCs w:val="24"/>
          <w:highlight w:val="none"/>
          <w:u w:val="single"/>
          <w:lang w:val="zh-CN"/>
        </w:rPr>
        <w:t xml:space="preserve">                     </w:t>
      </w:r>
      <w:r>
        <w:rPr>
          <w:rFonts w:hint="eastAsia" w:ascii="仿宋" w:hAnsi="仿宋" w:eastAsia="仿宋" w:cs="仿宋"/>
          <w:color w:val="auto"/>
          <w:kern w:val="0"/>
          <w:sz w:val="24"/>
          <w:szCs w:val="24"/>
          <w:highlight w:val="none"/>
          <w:lang w:val="zh-CN"/>
        </w:rPr>
        <w:t>项目</w:t>
      </w:r>
    </w:p>
    <w:p w14:paraId="2814D5B9">
      <w:pPr>
        <w:autoSpaceDE w:val="0"/>
        <w:autoSpaceDN w:val="0"/>
        <w:adjustRightInd w:val="0"/>
        <w:spacing w:line="560" w:lineRule="exac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采购活动，愿就以下内容作出承诺：</w:t>
      </w:r>
    </w:p>
    <w:p w14:paraId="13A61989">
      <w:pPr>
        <w:autoSpaceDE w:val="0"/>
        <w:autoSpaceDN w:val="0"/>
        <w:adjustRightInd w:val="0"/>
        <w:spacing w:line="560" w:lineRule="exact"/>
        <w:ind w:firstLine="482"/>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一、严格遵守国家法律法规和行业规范，诚实守信，公平竞争，不参与任何形式的围标、串标行为，不与其他投标供应商存在控股、管理及其他关联关系。</w:t>
      </w:r>
    </w:p>
    <w:p w14:paraId="3D9B5043">
      <w:pPr>
        <w:autoSpaceDE w:val="0"/>
        <w:autoSpaceDN w:val="0"/>
        <w:adjustRightInd w:val="0"/>
        <w:spacing w:line="560" w:lineRule="exact"/>
        <w:ind w:firstLine="482"/>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二、依法参加采购活动，不与其他供应商互相串通投标；不使用具有串标嫌疑、关联关系的公司参与投标（包括但不限于工商登记邮箱、电话号码、高管人员一致等）；不与采购人或者招标代理机构串通投标；不向采购人或者评标委员会成员行贿以牟取中标。不排挤其他供应商的公平竞争，不损害采购人的合法权益，不损害国家利益、社会公共利益或者他人的合法权益。</w:t>
      </w:r>
    </w:p>
    <w:p w14:paraId="2D8865E2">
      <w:pPr>
        <w:autoSpaceDE w:val="0"/>
        <w:autoSpaceDN w:val="0"/>
        <w:adjustRightInd w:val="0"/>
        <w:spacing w:line="560" w:lineRule="exact"/>
        <w:ind w:firstLine="482"/>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三、若在招标投标过程中发现其他投标人或相关方有围标、串标等违法行为，及时告知采购人或代理机构，积极配合调查。</w:t>
      </w:r>
    </w:p>
    <w:p w14:paraId="08C6695D">
      <w:pPr>
        <w:autoSpaceDE w:val="0"/>
        <w:autoSpaceDN w:val="0"/>
        <w:adjustRightInd w:val="0"/>
        <w:spacing w:line="560" w:lineRule="exact"/>
        <w:ind w:firstLine="482"/>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四、愿接受社会各界监督。如有违反上述承诺行为，自愿放弃中标资格，限制以后投标，记入不良信用档案，没收本次投标保证金。同意采购人或代理机构有权将线索移交有关部门，并愿意承担由此引起的其他法律责任。</w:t>
      </w:r>
    </w:p>
    <w:p w14:paraId="49BEF51C">
      <w:pPr>
        <w:autoSpaceDE w:val="0"/>
        <w:autoSpaceDN w:val="0"/>
        <w:adjustRightInd w:val="0"/>
        <w:spacing w:line="560" w:lineRule="exact"/>
        <w:rPr>
          <w:rFonts w:hint="eastAsia" w:ascii="仿宋" w:hAnsi="仿宋" w:eastAsia="仿宋" w:cs="仿宋"/>
          <w:bCs/>
          <w:color w:val="auto"/>
          <w:kern w:val="0"/>
          <w:sz w:val="24"/>
          <w:szCs w:val="24"/>
          <w:highlight w:val="none"/>
          <w:lang w:val="zh-CN"/>
        </w:rPr>
      </w:pPr>
    </w:p>
    <w:p w14:paraId="7B04A3C5">
      <w:pPr>
        <w:autoSpaceDE w:val="0"/>
        <w:autoSpaceDN w:val="0"/>
        <w:adjustRightInd w:val="0"/>
        <w:spacing w:line="560" w:lineRule="exact"/>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供应商：                             （</w:t>
      </w:r>
      <w:r>
        <w:rPr>
          <w:rFonts w:hint="eastAsia" w:ascii="仿宋" w:hAnsi="仿宋" w:eastAsia="仿宋" w:cs="仿宋"/>
          <w:bCs/>
          <w:color w:val="auto"/>
          <w:kern w:val="0"/>
          <w:sz w:val="24"/>
          <w:szCs w:val="24"/>
          <w:highlight w:val="none"/>
          <w:lang w:val="en-US" w:eastAsia="zh-CN"/>
        </w:rPr>
        <w:t>盖</w:t>
      </w:r>
      <w:r>
        <w:rPr>
          <w:rFonts w:hint="eastAsia" w:ascii="仿宋" w:hAnsi="仿宋" w:eastAsia="仿宋" w:cs="仿宋"/>
          <w:bCs/>
          <w:color w:val="auto"/>
          <w:kern w:val="0"/>
          <w:sz w:val="24"/>
          <w:szCs w:val="24"/>
          <w:highlight w:val="none"/>
          <w:lang w:val="zh-CN"/>
        </w:rPr>
        <w:t>公章）</w:t>
      </w:r>
    </w:p>
    <w:p w14:paraId="5F00CE91">
      <w:pPr>
        <w:autoSpaceDE w:val="0"/>
        <w:autoSpaceDN w:val="0"/>
        <w:adjustRightInd w:val="0"/>
        <w:spacing w:line="560" w:lineRule="exact"/>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法定代表人或委托代理人：             （签字或签章）</w:t>
      </w:r>
    </w:p>
    <w:p w14:paraId="1CE9DC72">
      <w:pPr>
        <w:spacing w:line="560" w:lineRule="exact"/>
        <w:rPr>
          <w:rFonts w:hint="eastAsia" w:ascii="仿宋" w:hAnsi="仿宋" w:eastAsia="仿宋" w:cs="仿宋"/>
          <w:color w:val="auto"/>
          <w:sz w:val="24"/>
          <w:szCs w:val="24"/>
          <w:highlight w:val="none"/>
        </w:rPr>
      </w:pPr>
      <w:r>
        <w:rPr>
          <w:rFonts w:hint="eastAsia" w:ascii="仿宋" w:hAnsi="仿宋" w:eastAsia="仿宋" w:cs="仿宋"/>
          <w:bCs/>
          <w:color w:val="auto"/>
          <w:kern w:val="0"/>
          <w:sz w:val="24"/>
          <w:szCs w:val="24"/>
          <w:highlight w:val="none"/>
          <w:lang w:val="zh-CN"/>
        </w:rPr>
        <w:t xml:space="preserve">                                    年   月   日</w:t>
      </w:r>
    </w:p>
    <w:p w14:paraId="56D7F961">
      <w:pPr>
        <w:rPr>
          <w:rFonts w:hint="eastAsia" w:ascii="仿宋" w:hAnsi="仿宋" w:eastAsia="仿宋" w:cs="仿宋"/>
          <w:color w:val="auto"/>
          <w:kern w:val="0"/>
          <w:highlight w:val="none"/>
          <w:lang w:bidi="ar"/>
        </w:rPr>
      </w:pPr>
      <w:r>
        <w:rPr>
          <w:rFonts w:hint="eastAsia" w:ascii="仿宋" w:hAnsi="仿宋" w:eastAsia="仿宋" w:cs="仿宋"/>
          <w:color w:val="auto"/>
          <w:kern w:val="0"/>
          <w:highlight w:val="none"/>
          <w:lang w:bidi="ar"/>
        </w:rPr>
        <w:br w:type="page"/>
      </w:r>
    </w:p>
    <w:p w14:paraId="38C58649">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供应商诚信承诺书</w:t>
      </w:r>
    </w:p>
    <w:p w14:paraId="35ADEBC5">
      <w:pPr>
        <w:autoSpaceDE w:val="0"/>
        <w:autoSpaceDN w:val="0"/>
        <w:adjustRightInd w:val="0"/>
        <w:spacing w:line="400" w:lineRule="exact"/>
        <w:jc w:val="center"/>
        <w:rPr>
          <w:rFonts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供应商诚信承诺书</w:t>
      </w:r>
    </w:p>
    <w:p w14:paraId="2DE19657">
      <w:pPr>
        <w:autoSpaceDE w:val="0"/>
        <w:autoSpaceDN w:val="0"/>
        <w:adjustRightInd w:val="0"/>
        <w:spacing w:line="400" w:lineRule="exact"/>
        <w:ind w:firstLine="480"/>
        <w:rPr>
          <w:rFonts w:ascii="仿宋" w:hAnsi="仿宋" w:eastAsia="仿宋" w:cs="仿宋"/>
          <w:color w:val="auto"/>
          <w:kern w:val="0"/>
          <w:sz w:val="24"/>
          <w:szCs w:val="24"/>
          <w:highlight w:val="none"/>
          <w:lang w:val="zh-CN"/>
        </w:rPr>
      </w:pPr>
      <w:bookmarkStart w:id="90" w:name="_Hlk182910040"/>
      <w:r>
        <w:rPr>
          <w:rFonts w:hint="eastAsia" w:ascii="仿宋" w:hAnsi="仿宋" w:eastAsia="仿宋" w:cs="仿宋"/>
          <w:color w:val="auto"/>
          <w:kern w:val="0"/>
          <w:sz w:val="24"/>
          <w:szCs w:val="24"/>
          <w:highlight w:val="none"/>
          <w:lang w:val="zh-CN"/>
        </w:rPr>
        <w:t>为了诚实、客观、有序地参与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w:t>
      </w:r>
      <w:r>
        <w:rPr>
          <w:rFonts w:hint="eastAsia" w:ascii="仿宋" w:hAnsi="仿宋" w:eastAsia="仿宋" w:cs="仿宋"/>
          <w:color w:val="auto"/>
          <w:kern w:val="0"/>
          <w:sz w:val="24"/>
          <w:szCs w:val="24"/>
          <w:highlight w:val="none"/>
          <w:lang w:val="zh-CN"/>
        </w:rPr>
        <w:t>采购活动，愿就以下内容作出承诺：</w:t>
      </w:r>
    </w:p>
    <w:bookmarkEnd w:id="90"/>
    <w:p w14:paraId="07601D7F">
      <w:pPr>
        <w:autoSpaceDE w:val="0"/>
        <w:autoSpaceDN w:val="0"/>
        <w:adjustRightInd w:val="0"/>
        <w:spacing w:line="400" w:lineRule="exact"/>
        <w:ind w:firstLine="480"/>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一、自觉遵守各项法律、法规、规章、制度以及社会公德，维护廉洁环境，与同场竞争的供应商平等参加招采购活动。</w:t>
      </w:r>
    </w:p>
    <w:p w14:paraId="22BC684F">
      <w:pPr>
        <w:autoSpaceDE w:val="0"/>
        <w:autoSpaceDN w:val="0"/>
        <w:adjustRightInd w:val="0"/>
        <w:spacing w:line="400" w:lineRule="exact"/>
        <w:ind w:firstLine="480"/>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二、参加采购代理机构组织的采购活动时，严格按照</w:t>
      </w:r>
      <w:r>
        <w:rPr>
          <w:rFonts w:hint="eastAsia" w:ascii="仿宋" w:hAnsi="仿宋" w:eastAsia="仿宋" w:cs="仿宋"/>
          <w:color w:val="auto"/>
          <w:kern w:val="0"/>
          <w:sz w:val="24"/>
          <w:szCs w:val="24"/>
          <w:highlight w:val="none"/>
        </w:rPr>
        <w:t>招标</w:t>
      </w:r>
      <w:r>
        <w:rPr>
          <w:rFonts w:hint="eastAsia" w:ascii="仿宋" w:hAnsi="仿宋" w:eastAsia="仿宋" w:cs="仿宋"/>
          <w:color w:val="auto"/>
          <w:kern w:val="0"/>
          <w:sz w:val="24"/>
          <w:szCs w:val="24"/>
          <w:highlight w:val="none"/>
          <w:lang w:val="zh-CN"/>
        </w:rPr>
        <w:t>文件的规定和要求提供所需的相关材料，并对所提供的各类资料的真实性负责，不虚假应标，不虚列业绩；不以他人名义投标或者以其他方式弄虚作假，骗取中标。</w:t>
      </w:r>
    </w:p>
    <w:p w14:paraId="61CF364A">
      <w:pPr>
        <w:autoSpaceDE w:val="0"/>
        <w:autoSpaceDN w:val="0"/>
        <w:adjustRightInd w:val="0"/>
        <w:spacing w:line="400" w:lineRule="exact"/>
        <w:ind w:firstLine="480"/>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三、尊重参与采购活动各相关方的合法行为，接受采购活动依法形成的意见、结果。</w:t>
      </w:r>
    </w:p>
    <w:p w14:paraId="58950CA5">
      <w:pPr>
        <w:autoSpaceDE w:val="0"/>
        <w:autoSpaceDN w:val="0"/>
        <w:adjustRightInd w:val="0"/>
        <w:spacing w:line="400" w:lineRule="exact"/>
        <w:ind w:firstLine="480"/>
        <w:rPr>
          <w:rFonts w:ascii="仿宋" w:hAnsi="仿宋" w:eastAsia="仿宋" w:cs="仿宋"/>
          <w:color w:val="auto"/>
          <w:kern w:val="0"/>
          <w:sz w:val="24"/>
          <w:szCs w:val="24"/>
          <w:highlight w:val="none"/>
          <w:lang w:val="zh-CN"/>
        </w:rPr>
      </w:pPr>
      <w:bookmarkStart w:id="91" w:name="_Hlk182909516"/>
      <w:r>
        <w:rPr>
          <w:rFonts w:hint="eastAsia" w:ascii="仿宋" w:hAnsi="仿宋" w:eastAsia="仿宋" w:cs="仿宋"/>
          <w:color w:val="auto"/>
          <w:kern w:val="0"/>
          <w:sz w:val="24"/>
          <w:szCs w:val="24"/>
          <w:highlight w:val="none"/>
          <w:lang w:val="zh-CN"/>
        </w:rPr>
        <w:t>四、依法参加采购活动，不与其他供应商互相串通投标，不排挤其他供应商的公平竞争，不损害招标人的合法权益；不与招标人或者招标代理机构串通投标，损害国家利益、社会公共利益或者他人的合法权益；不向招标人或者评标委员会成员行贿以牟取中标。维护市场秩序，不提供“三无”产品、以次充好。</w:t>
      </w:r>
    </w:p>
    <w:bookmarkEnd w:id="91"/>
    <w:p w14:paraId="7B0F2B01">
      <w:pPr>
        <w:autoSpaceDE w:val="0"/>
        <w:autoSpaceDN w:val="0"/>
        <w:adjustRightInd w:val="0"/>
        <w:spacing w:line="400" w:lineRule="exact"/>
        <w:ind w:firstLine="480"/>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五、严格按照招标文件的规定和要求提供所需的相关材料，并对所提供的各类资料的真实性负责。如有违反按照自治区财政厅下发的《关于开展政府采购领域“四类”违法违规行为专项整治工作的通知》精神，自愿接受检验检测报告的问题；不存在提供虚假的合同业绩及学历证书等证明材料的问题；处罚。供应商对所投标（响应）文件的真实性负责，绝不存在提供虚假的认证证书、不存在提供虚假的《中小企业声明函》的问题；不存在其他提供虚假材料的问题。</w:t>
      </w:r>
    </w:p>
    <w:p w14:paraId="3FD7D4BF">
      <w:pPr>
        <w:autoSpaceDE w:val="0"/>
        <w:autoSpaceDN w:val="0"/>
        <w:adjustRightInd w:val="0"/>
        <w:spacing w:line="400" w:lineRule="exact"/>
        <w:ind w:firstLine="480"/>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六、积极推动采购活动健康开展，对采购活动有疑问、异议时，按法律规定的程序实名（加盖单位章和法定代表人签名）反映情况，不恶意中伤、无事生非，以和谐、平等的心态参加采购活动。</w:t>
      </w:r>
    </w:p>
    <w:p w14:paraId="52F995BA">
      <w:pPr>
        <w:autoSpaceDE w:val="0"/>
        <w:autoSpaceDN w:val="0"/>
        <w:adjustRightInd w:val="0"/>
        <w:spacing w:line="400" w:lineRule="exact"/>
        <w:ind w:firstLine="480"/>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七、认真履行成交人应承担的责任和义务，全面执行采购合同规定的各项内容，保质保量地按时提供采购物品。</w:t>
      </w:r>
    </w:p>
    <w:p w14:paraId="45C21168">
      <w:pPr>
        <w:autoSpaceDE w:val="0"/>
        <w:autoSpaceDN w:val="0"/>
        <w:adjustRightInd w:val="0"/>
        <w:spacing w:line="400" w:lineRule="exact"/>
        <w:ind w:firstLine="480" w:firstLineChars="200"/>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若本企业（单位）发生有悖于上述承诺的行为或形成恶意投诉，我们自愿接受《政府采购法》等有关法律法规中对供应商的相关处理：</w:t>
      </w:r>
      <w:bookmarkStart w:id="92" w:name="_Hlk182910718"/>
      <w:r>
        <w:rPr>
          <w:rFonts w:hint="eastAsia" w:ascii="仿宋" w:hAnsi="仿宋" w:eastAsia="仿宋" w:cs="仿宋"/>
          <w:color w:val="auto"/>
          <w:kern w:val="0"/>
          <w:sz w:val="24"/>
          <w:szCs w:val="24"/>
          <w:highlight w:val="none"/>
          <w:lang w:val="zh-CN"/>
        </w:rPr>
        <w:t>自愿放弃中标资格、限制以后投标、记入不良信用档案、没收本次投标保证金，并愿意承担由此引起的其他法律责任。</w:t>
      </w:r>
      <w:bookmarkEnd w:id="92"/>
    </w:p>
    <w:p w14:paraId="3966B378">
      <w:pPr>
        <w:autoSpaceDE w:val="0"/>
        <w:autoSpaceDN w:val="0"/>
        <w:adjustRightInd w:val="0"/>
        <w:spacing w:line="400" w:lineRule="exact"/>
        <w:ind w:firstLine="4435" w:firstLineChars="1848"/>
        <w:rPr>
          <w:rFonts w:ascii="仿宋" w:hAnsi="仿宋" w:eastAsia="仿宋" w:cs="仿宋"/>
          <w:bCs/>
          <w:color w:val="auto"/>
          <w:kern w:val="0"/>
          <w:sz w:val="24"/>
          <w:szCs w:val="24"/>
          <w:highlight w:val="none"/>
          <w:lang w:val="zh-CN"/>
        </w:rPr>
      </w:pPr>
      <w:bookmarkStart w:id="93" w:name="_Hlk182910783"/>
      <w:r>
        <w:rPr>
          <w:rFonts w:hint="eastAsia" w:ascii="仿宋" w:hAnsi="仿宋" w:eastAsia="仿宋" w:cs="仿宋"/>
          <w:bCs/>
          <w:color w:val="auto"/>
          <w:kern w:val="0"/>
          <w:sz w:val="24"/>
          <w:szCs w:val="24"/>
          <w:highlight w:val="none"/>
          <w:lang w:val="zh-CN"/>
        </w:rPr>
        <w:t>供应商：             （公章）</w:t>
      </w:r>
    </w:p>
    <w:p w14:paraId="27142DE8">
      <w:pPr>
        <w:autoSpaceDE w:val="0"/>
        <w:autoSpaceDN w:val="0"/>
        <w:adjustRightInd w:val="0"/>
        <w:spacing w:line="400" w:lineRule="exact"/>
        <w:rPr>
          <w:rFonts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 xml:space="preserve">                     法定代表人或委托代理人：             （签字或签章）</w:t>
      </w:r>
    </w:p>
    <w:p w14:paraId="3F3BAF7F">
      <w:pPr>
        <w:rPr>
          <w:color w:val="auto"/>
          <w:sz w:val="24"/>
          <w:szCs w:val="24"/>
          <w:highlight w:val="none"/>
        </w:rPr>
      </w:pPr>
      <w:r>
        <w:rPr>
          <w:rFonts w:hint="eastAsia" w:ascii="仿宋" w:hAnsi="仿宋" w:eastAsia="仿宋" w:cs="仿宋"/>
          <w:bCs/>
          <w:color w:val="auto"/>
          <w:kern w:val="0"/>
          <w:sz w:val="24"/>
          <w:szCs w:val="24"/>
          <w:highlight w:val="none"/>
          <w:lang w:val="zh-CN"/>
        </w:rPr>
        <w:t xml:space="preserve">                                         年   月   日</w:t>
      </w:r>
      <w:bookmarkEnd w:id="93"/>
    </w:p>
    <w:p w14:paraId="04D391A1">
      <w:pPr>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br w:type="page"/>
      </w:r>
    </w:p>
    <w:bookmarkEnd w:id="88"/>
    <w:bookmarkEnd w:id="89"/>
    <w:p w14:paraId="10280761">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default"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投标产品明细表</w:t>
      </w:r>
    </w:p>
    <w:p w14:paraId="39CC6AE2">
      <w:pPr>
        <w:pStyle w:val="26"/>
        <w:ind w:left="0" w:leftChars="0" w:firstLine="0" w:firstLineChars="0"/>
        <w:jc w:val="center"/>
        <w:rPr>
          <w:rFonts w:hint="eastAsia" w:ascii="仿宋" w:hAnsi="仿宋" w:eastAsia="仿宋" w:cs="仿宋"/>
          <w:b/>
          <w:bCs/>
          <w:color w:val="auto"/>
          <w:sz w:val="32"/>
          <w:szCs w:val="32"/>
          <w:highlight w:val="none"/>
          <w:lang w:val="en-US" w:eastAsia="zh-CN"/>
        </w:rPr>
      </w:pPr>
    </w:p>
    <w:p w14:paraId="2E24E9E3">
      <w:pPr>
        <w:pStyle w:val="26"/>
        <w:ind w:left="0" w:leftChars="0" w:firstLine="0" w:firstLineChars="0"/>
        <w:jc w:val="center"/>
        <w:rPr>
          <w:rFonts w:hint="eastAsia" w:ascii="仿宋" w:hAnsi="仿宋" w:eastAsia="仿宋" w:cs="仿宋"/>
          <w:color w:val="auto"/>
          <w:highlight w:val="none"/>
          <w:lang w:val="en-US" w:eastAsia="zh-CN"/>
        </w:rPr>
      </w:pPr>
      <w:r>
        <w:rPr>
          <w:rFonts w:hint="eastAsia" w:ascii="仿宋" w:hAnsi="仿宋" w:eastAsia="仿宋" w:cs="仿宋"/>
          <w:b/>
          <w:bCs/>
          <w:color w:val="auto"/>
          <w:sz w:val="32"/>
          <w:szCs w:val="32"/>
          <w:highlight w:val="none"/>
          <w:lang w:val="en-US" w:eastAsia="zh-CN"/>
        </w:rPr>
        <w:t>投标产品明细表</w:t>
      </w:r>
    </w:p>
    <w:p w14:paraId="5107D7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u w:val="single"/>
          <w:lang w:val="en-US" w:eastAsia="zh-CN"/>
        </w:rPr>
      </w:pPr>
      <w:r>
        <w:rPr>
          <w:rFonts w:hint="eastAsia" w:ascii="仿宋" w:hAnsi="仿宋" w:eastAsia="仿宋" w:cs="仿宋"/>
          <w:u w:val="none"/>
          <w:lang w:val="en-US" w:eastAsia="zh-CN"/>
        </w:rPr>
        <w:t>项目名称：</w:t>
      </w:r>
      <w:r>
        <w:rPr>
          <w:rFonts w:hint="eastAsia" w:ascii="仿宋" w:hAnsi="仿宋" w:eastAsia="仿宋" w:cs="仿宋"/>
          <w:u w:val="single"/>
          <w:lang w:val="en-US" w:eastAsia="zh-CN"/>
        </w:rPr>
        <w:t xml:space="preserve">                           </w:t>
      </w:r>
      <w:r>
        <w:rPr>
          <w:rFonts w:hint="eastAsia" w:ascii="仿宋" w:hAnsi="仿宋" w:eastAsia="仿宋" w:cs="仿宋"/>
          <w:u w:val="none"/>
          <w:lang w:val="en-US" w:eastAsia="zh-CN"/>
        </w:rPr>
        <w:t>项目编号：</w:t>
      </w:r>
      <w:r>
        <w:rPr>
          <w:rFonts w:hint="eastAsia" w:ascii="仿宋" w:hAnsi="仿宋" w:eastAsia="仿宋" w:cs="仿宋"/>
          <w:u w:val="single"/>
          <w:lang w:val="en-US" w:eastAsia="zh-CN"/>
        </w:rPr>
        <w:t xml:space="preserve">              </w:t>
      </w:r>
    </w:p>
    <w:p w14:paraId="138D4B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u w:val="single"/>
          <w:lang w:val="en-US" w:eastAsia="zh-CN"/>
        </w:rPr>
      </w:pPr>
      <w:r>
        <w:rPr>
          <w:rFonts w:hint="eastAsia" w:ascii="仿宋" w:hAnsi="仿宋" w:eastAsia="仿宋" w:cs="仿宋"/>
          <w:u w:val="none"/>
          <w:lang w:val="en-US" w:eastAsia="zh-CN"/>
        </w:rPr>
        <w:t>标项名称：</w:t>
      </w:r>
      <w:r>
        <w:rPr>
          <w:rFonts w:hint="eastAsia" w:ascii="仿宋" w:hAnsi="仿宋" w:eastAsia="仿宋" w:cs="仿宋"/>
          <w:u w:val="single"/>
          <w:lang w:val="en-US" w:eastAsia="zh-CN"/>
        </w:rPr>
        <w:t xml:space="preserve">                            </w:t>
      </w:r>
    </w:p>
    <w:p w14:paraId="10AC85CD">
      <w:pPr>
        <w:rPr>
          <w:rFonts w:hint="eastAsia" w:ascii="仿宋" w:hAnsi="仿宋" w:eastAsia="仿宋" w:cs="仿宋"/>
          <w:color w:val="auto"/>
          <w:highlight w:val="none"/>
          <w:u w:val="single"/>
          <w:lang w:val="en-US" w:eastAsia="zh-CN"/>
        </w:rPr>
      </w:pPr>
    </w:p>
    <w:tbl>
      <w:tblPr>
        <w:tblStyle w:val="28"/>
        <w:tblW w:w="7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7"/>
        <w:gridCol w:w="960"/>
        <w:gridCol w:w="2010"/>
        <w:gridCol w:w="765"/>
        <w:gridCol w:w="825"/>
        <w:gridCol w:w="825"/>
        <w:gridCol w:w="1125"/>
        <w:gridCol w:w="870"/>
      </w:tblGrid>
      <w:tr w14:paraId="0860B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7" w:type="dxa"/>
            <w:shd w:val="clear" w:color="auto" w:fill="auto"/>
            <w:vAlign w:val="center"/>
          </w:tcPr>
          <w:p w14:paraId="383CF13E">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zh-CN"/>
              </w:rPr>
            </w:pPr>
            <w:r>
              <w:rPr>
                <w:rFonts w:hint="eastAsia" w:ascii="仿宋" w:hAnsi="仿宋" w:eastAsia="仿宋" w:cs="仿宋"/>
                <w:sz w:val="24"/>
                <w:szCs w:val="24"/>
                <w:vertAlign w:val="baseline"/>
                <w:lang w:val="en-US" w:eastAsia="zh-CN"/>
              </w:rPr>
              <w:t>序号</w:t>
            </w:r>
          </w:p>
        </w:tc>
        <w:tc>
          <w:tcPr>
            <w:tcW w:w="960" w:type="dxa"/>
            <w:shd w:val="clear" w:color="auto" w:fill="auto"/>
            <w:vAlign w:val="center"/>
          </w:tcPr>
          <w:p w14:paraId="1D5C8AAA">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zh-CN"/>
              </w:rPr>
            </w:pPr>
            <w:r>
              <w:rPr>
                <w:rFonts w:hint="eastAsia" w:ascii="仿宋" w:hAnsi="仿宋" w:eastAsia="仿宋" w:cs="仿宋"/>
                <w:sz w:val="24"/>
                <w:szCs w:val="24"/>
                <w:vertAlign w:val="baseline"/>
                <w:lang w:val="en-US" w:eastAsia="zh-CN"/>
              </w:rPr>
              <w:t>分项名称</w:t>
            </w:r>
          </w:p>
        </w:tc>
        <w:tc>
          <w:tcPr>
            <w:tcW w:w="2010" w:type="dxa"/>
            <w:shd w:val="clear" w:color="auto" w:fill="auto"/>
            <w:vAlign w:val="center"/>
          </w:tcPr>
          <w:p w14:paraId="571BD4A7">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zh-CN"/>
              </w:rPr>
            </w:pPr>
            <w:r>
              <w:rPr>
                <w:rFonts w:hint="eastAsia" w:ascii="仿宋" w:hAnsi="仿宋" w:eastAsia="仿宋" w:cs="仿宋"/>
                <w:sz w:val="24"/>
                <w:szCs w:val="24"/>
                <w:highlight w:val="yellow"/>
                <w:vertAlign w:val="baseline"/>
                <w:lang w:val="en-US" w:eastAsia="zh-CN"/>
              </w:rPr>
              <w:t>医疗器械注册证号或备案证号</w:t>
            </w:r>
          </w:p>
        </w:tc>
        <w:tc>
          <w:tcPr>
            <w:tcW w:w="765" w:type="dxa"/>
            <w:shd w:val="clear" w:color="auto" w:fill="auto"/>
            <w:vAlign w:val="center"/>
          </w:tcPr>
          <w:p w14:paraId="19F16707">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zh-CN"/>
              </w:rPr>
            </w:pPr>
            <w:r>
              <w:rPr>
                <w:rFonts w:hint="eastAsia" w:ascii="仿宋" w:hAnsi="仿宋" w:eastAsia="仿宋" w:cs="仿宋"/>
                <w:sz w:val="24"/>
                <w:szCs w:val="24"/>
                <w:vertAlign w:val="baseline"/>
                <w:lang w:val="en-US" w:eastAsia="zh-CN"/>
              </w:rPr>
              <w:t>制造商</w:t>
            </w:r>
          </w:p>
        </w:tc>
        <w:tc>
          <w:tcPr>
            <w:tcW w:w="825" w:type="dxa"/>
            <w:shd w:val="clear" w:color="auto" w:fill="auto"/>
            <w:vAlign w:val="center"/>
          </w:tcPr>
          <w:p w14:paraId="1D0D4A5D">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制造商规模</w:t>
            </w:r>
          </w:p>
        </w:tc>
        <w:tc>
          <w:tcPr>
            <w:tcW w:w="825" w:type="dxa"/>
            <w:shd w:val="clear" w:color="auto" w:fill="auto"/>
            <w:vAlign w:val="center"/>
          </w:tcPr>
          <w:p w14:paraId="4F51A2D6">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zh-CN"/>
              </w:rPr>
            </w:pPr>
            <w:r>
              <w:rPr>
                <w:rFonts w:hint="eastAsia" w:ascii="仿宋" w:hAnsi="仿宋" w:eastAsia="仿宋" w:cs="仿宋"/>
                <w:sz w:val="24"/>
                <w:szCs w:val="24"/>
                <w:vertAlign w:val="baseline"/>
                <w:lang w:val="en-US" w:eastAsia="zh-CN"/>
              </w:rPr>
              <w:t>品牌</w:t>
            </w:r>
          </w:p>
        </w:tc>
        <w:tc>
          <w:tcPr>
            <w:tcW w:w="1125" w:type="dxa"/>
            <w:shd w:val="clear" w:color="auto" w:fill="auto"/>
            <w:vAlign w:val="center"/>
          </w:tcPr>
          <w:p w14:paraId="4FF59AD7">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zh-CN"/>
              </w:rPr>
            </w:pPr>
            <w:r>
              <w:rPr>
                <w:rFonts w:hint="eastAsia" w:ascii="仿宋" w:hAnsi="仿宋" w:eastAsia="仿宋" w:cs="仿宋"/>
                <w:sz w:val="24"/>
                <w:szCs w:val="24"/>
                <w:vertAlign w:val="baseline"/>
                <w:lang w:val="en-US" w:eastAsia="zh-CN"/>
              </w:rPr>
              <w:t>产地/国别</w:t>
            </w:r>
          </w:p>
        </w:tc>
        <w:tc>
          <w:tcPr>
            <w:tcW w:w="870" w:type="dxa"/>
            <w:shd w:val="clear" w:color="auto" w:fill="auto"/>
            <w:vAlign w:val="center"/>
          </w:tcPr>
          <w:p w14:paraId="14C41EDF">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规格、型号</w:t>
            </w:r>
          </w:p>
        </w:tc>
      </w:tr>
      <w:tr w14:paraId="54D76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7" w:type="dxa"/>
            <w:vAlign w:val="center"/>
          </w:tcPr>
          <w:p w14:paraId="2CD027C8">
            <w:pPr>
              <w:pStyle w:val="12"/>
              <w:jc w:val="center"/>
              <w:rPr>
                <w:rFonts w:hint="eastAsia" w:ascii="仿宋" w:hAnsi="仿宋" w:eastAsia="仿宋" w:cs="仿宋"/>
                <w:color w:val="auto"/>
                <w:sz w:val="21"/>
                <w:szCs w:val="21"/>
                <w:highlight w:val="none"/>
                <w:vertAlign w:val="baseline"/>
                <w:lang w:val="en-US" w:eastAsia="zh-CN"/>
              </w:rPr>
            </w:pPr>
          </w:p>
        </w:tc>
        <w:tc>
          <w:tcPr>
            <w:tcW w:w="960" w:type="dxa"/>
            <w:vAlign w:val="center"/>
          </w:tcPr>
          <w:p w14:paraId="26A7C83F">
            <w:pPr>
              <w:pStyle w:val="12"/>
              <w:jc w:val="center"/>
              <w:rPr>
                <w:rFonts w:hint="eastAsia" w:ascii="仿宋" w:hAnsi="仿宋" w:eastAsia="仿宋" w:cs="仿宋"/>
                <w:color w:val="auto"/>
                <w:sz w:val="21"/>
                <w:szCs w:val="21"/>
                <w:highlight w:val="none"/>
                <w:vertAlign w:val="baseline"/>
                <w:lang w:val="en-US" w:eastAsia="zh-CN"/>
              </w:rPr>
            </w:pPr>
          </w:p>
        </w:tc>
        <w:tc>
          <w:tcPr>
            <w:tcW w:w="2010" w:type="dxa"/>
            <w:vAlign w:val="center"/>
          </w:tcPr>
          <w:p w14:paraId="1CC1489C">
            <w:pPr>
              <w:pStyle w:val="12"/>
              <w:jc w:val="center"/>
              <w:rPr>
                <w:rFonts w:hint="eastAsia" w:ascii="仿宋" w:hAnsi="仿宋" w:eastAsia="仿宋" w:cs="仿宋"/>
                <w:color w:val="auto"/>
                <w:sz w:val="21"/>
                <w:szCs w:val="21"/>
                <w:highlight w:val="none"/>
                <w:vertAlign w:val="baseline"/>
                <w:lang w:val="en-US" w:eastAsia="zh-CN"/>
              </w:rPr>
            </w:pPr>
          </w:p>
        </w:tc>
        <w:tc>
          <w:tcPr>
            <w:tcW w:w="765" w:type="dxa"/>
            <w:vAlign w:val="center"/>
          </w:tcPr>
          <w:p w14:paraId="7FBF0914">
            <w:pPr>
              <w:pStyle w:val="12"/>
              <w:jc w:val="center"/>
              <w:rPr>
                <w:rFonts w:hint="eastAsia" w:ascii="仿宋" w:hAnsi="仿宋" w:eastAsia="仿宋" w:cs="仿宋"/>
                <w:color w:val="auto"/>
                <w:sz w:val="21"/>
                <w:szCs w:val="21"/>
                <w:highlight w:val="none"/>
                <w:vertAlign w:val="baseline"/>
                <w:lang w:val="en-US" w:eastAsia="zh-CN"/>
              </w:rPr>
            </w:pPr>
          </w:p>
        </w:tc>
        <w:tc>
          <w:tcPr>
            <w:tcW w:w="825" w:type="dxa"/>
            <w:vAlign w:val="center"/>
          </w:tcPr>
          <w:p w14:paraId="76786A3E">
            <w:pPr>
              <w:pStyle w:val="12"/>
              <w:jc w:val="center"/>
              <w:rPr>
                <w:rFonts w:hint="eastAsia" w:ascii="仿宋" w:hAnsi="仿宋" w:eastAsia="仿宋" w:cs="仿宋"/>
                <w:color w:val="auto"/>
                <w:sz w:val="21"/>
                <w:szCs w:val="21"/>
                <w:highlight w:val="none"/>
                <w:vertAlign w:val="baseline"/>
                <w:lang w:val="en-US" w:eastAsia="zh-CN"/>
              </w:rPr>
            </w:pPr>
          </w:p>
        </w:tc>
        <w:tc>
          <w:tcPr>
            <w:tcW w:w="825" w:type="dxa"/>
            <w:vAlign w:val="center"/>
          </w:tcPr>
          <w:p w14:paraId="7C496575">
            <w:pPr>
              <w:pStyle w:val="12"/>
              <w:jc w:val="center"/>
              <w:rPr>
                <w:rFonts w:hint="eastAsia" w:ascii="仿宋" w:hAnsi="仿宋" w:eastAsia="仿宋" w:cs="仿宋"/>
                <w:color w:val="auto"/>
                <w:sz w:val="21"/>
                <w:szCs w:val="21"/>
                <w:highlight w:val="none"/>
                <w:vertAlign w:val="baseline"/>
                <w:lang w:val="en-US" w:eastAsia="zh-CN"/>
              </w:rPr>
            </w:pPr>
          </w:p>
        </w:tc>
        <w:tc>
          <w:tcPr>
            <w:tcW w:w="1125" w:type="dxa"/>
            <w:vAlign w:val="center"/>
          </w:tcPr>
          <w:p w14:paraId="22AB6A2C">
            <w:pPr>
              <w:pStyle w:val="12"/>
              <w:jc w:val="center"/>
              <w:rPr>
                <w:rFonts w:hint="eastAsia" w:ascii="仿宋" w:hAnsi="仿宋" w:eastAsia="仿宋" w:cs="仿宋"/>
                <w:color w:val="auto"/>
                <w:sz w:val="21"/>
                <w:szCs w:val="21"/>
                <w:highlight w:val="none"/>
                <w:vertAlign w:val="baseline"/>
                <w:lang w:val="en-US" w:eastAsia="zh-CN"/>
              </w:rPr>
            </w:pPr>
          </w:p>
        </w:tc>
        <w:tc>
          <w:tcPr>
            <w:tcW w:w="870" w:type="dxa"/>
            <w:vAlign w:val="center"/>
          </w:tcPr>
          <w:p w14:paraId="51424352">
            <w:pPr>
              <w:pStyle w:val="12"/>
              <w:jc w:val="center"/>
              <w:rPr>
                <w:rFonts w:hint="eastAsia" w:ascii="仿宋" w:hAnsi="仿宋" w:eastAsia="仿宋" w:cs="仿宋"/>
                <w:color w:val="auto"/>
                <w:sz w:val="21"/>
                <w:szCs w:val="21"/>
                <w:highlight w:val="none"/>
                <w:vertAlign w:val="baseline"/>
                <w:lang w:val="en-US" w:eastAsia="zh-CN"/>
              </w:rPr>
            </w:pPr>
          </w:p>
        </w:tc>
      </w:tr>
      <w:tr w14:paraId="71777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7" w:type="dxa"/>
            <w:vAlign w:val="center"/>
          </w:tcPr>
          <w:p w14:paraId="7525BA67">
            <w:pPr>
              <w:pStyle w:val="12"/>
              <w:jc w:val="center"/>
              <w:rPr>
                <w:rFonts w:hint="eastAsia" w:ascii="仿宋" w:hAnsi="仿宋" w:eastAsia="仿宋" w:cs="仿宋"/>
                <w:color w:val="auto"/>
                <w:sz w:val="21"/>
                <w:szCs w:val="21"/>
                <w:highlight w:val="none"/>
                <w:vertAlign w:val="baseline"/>
                <w:lang w:val="en-US" w:eastAsia="zh-CN"/>
              </w:rPr>
            </w:pPr>
          </w:p>
        </w:tc>
        <w:tc>
          <w:tcPr>
            <w:tcW w:w="960" w:type="dxa"/>
            <w:vAlign w:val="center"/>
          </w:tcPr>
          <w:p w14:paraId="3EC67354">
            <w:pPr>
              <w:pStyle w:val="12"/>
              <w:jc w:val="center"/>
              <w:rPr>
                <w:rFonts w:hint="eastAsia" w:ascii="仿宋" w:hAnsi="仿宋" w:eastAsia="仿宋" w:cs="仿宋"/>
                <w:color w:val="auto"/>
                <w:sz w:val="21"/>
                <w:szCs w:val="21"/>
                <w:highlight w:val="none"/>
                <w:vertAlign w:val="baseline"/>
                <w:lang w:val="en-US" w:eastAsia="zh-CN"/>
              </w:rPr>
            </w:pPr>
          </w:p>
        </w:tc>
        <w:tc>
          <w:tcPr>
            <w:tcW w:w="2010" w:type="dxa"/>
            <w:vAlign w:val="center"/>
          </w:tcPr>
          <w:p w14:paraId="4200BDC5">
            <w:pPr>
              <w:pStyle w:val="12"/>
              <w:jc w:val="center"/>
              <w:rPr>
                <w:rFonts w:hint="eastAsia" w:ascii="仿宋" w:hAnsi="仿宋" w:eastAsia="仿宋" w:cs="仿宋"/>
                <w:color w:val="auto"/>
                <w:sz w:val="21"/>
                <w:szCs w:val="21"/>
                <w:highlight w:val="none"/>
                <w:vertAlign w:val="baseline"/>
                <w:lang w:val="en-US" w:eastAsia="zh-CN"/>
              </w:rPr>
            </w:pPr>
          </w:p>
        </w:tc>
        <w:tc>
          <w:tcPr>
            <w:tcW w:w="765" w:type="dxa"/>
            <w:vAlign w:val="center"/>
          </w:tcPr>
          <w:p w14:paraId="2AD128AA">
            <w:pPr>
              <w:pStyle w:val="12"/>
              <w:jc w:val="center"/>
              <w:rPr>
                <w:rFonts w:hint="eastAsia" w:ascii="仿宋" w:hAnsi="仿宋" w:eastAsia="仿宋" w:cs="仿宋"/>
                <w:color w:val="auto"/>
                <w:sz w:val="21"/>
                <w:szCs w:val="21"/>
                <w:highlight w:val="none"/>
                <w:vertAlign w:val="baseline"/>
                <w:lang w:val="en-US" w:eastAsia="zh-CN"/>
              </w:rPr>
            </w:pPr>
          </w:p>
        </w:tc>
        <w:tc>
          <w:tcPr>
            <w:tcW w:w="825" w:type="dxa"/>
            <w:vAlign w:val="center"/>
          </w:tcPr>
          <w:p w14:paraId="65CFE296">
            <w:pPr>
              <w:pStyle w:val="12"/>
              <w:jc w:val="center"/>
              <w:rPr>
                <w:rFonts w:hint="eastAsia" w:ascii="仿宋" w:hAnsi="仿宋" w:eastAsia="仿宋" w:cs="仿宋"/>
                <w:color w:val="auto"/>
                <w:sz w:val="21"/>
                <w:szCs w:val="21"/>
                <w:highlight w:val="none"/>
                <w:vertAlign w:val="baseline"/>
                <w:lang w:val="en-US" w:eastAsia="zh-CN"/>
              </w:rPr>
            </w:pPr>
          </w:p>
        </w:tc>
        <w:tc>
          <w:tcPr>
            <w:tcW w:w="825" w:type="dxa"/>
            <w:vAlign w:val="center"/>
          </w:tcPr>
          <w:p w14:paraId="216FB378">
            <w:pPr>
              <w:pStyle w:val="12"/>
              <w:jc w:val="center"/>
              <w:rPr>
                <w:rFonts w:hint="eastAsia" w:ascii="仿宋" w:hAnsi="仿宋" w:eastAsia="仿宋" w:cs="仿宋"/>
                <w:color w:val="auto"/>
                <w:sz w:val="21"/>
                <w:szCs w:val="21"/>
                <w:highlight w:val="none"/>
                <w:vertAlign w:val="baseline"/>
                <w:lang w:val="en-US" w:eastAsia="zh-CN"/>
              </w:rPr>
            </w:pPr>
          </w:p>
        </w:tc>
        <w:tc>
          <w:tcPr>
            <w:tcW w:w="1125" w:type="dxa"/>
            <w:vAlign w:val="center"/>
          </w:tcPr>
          <w:p w14:paraId="3FAF44D4">
            <w:pPr>
              <w:pStyle w:val="12"/>
              <w:jc w:val="center"/>
              <w:rPr>
                <w:rFonts w:hint="eastAsia" w:ascii="仿宋" w:hAnsi="仿宋" w:eastAsia="仿宋" w:cs="仿宋"/>
                <w:color w:val="auto"/>
                <w:sz w:val="21"/>
                <w:szCs w:val="21"/>
                <w:highlight w:val="none"/>
                <w:vertAlign w:val="baseline"/>
                <w:lang w:val="en-US" w:eastAsia="zh-CN"/>
              </w:rPr>
            </w:pPr>
          </w:p>
        </w:tc>
        <w:tc>
          <w:tcPr>
            <w:tcW w:w="870" w:type="dxa"/>
            <w:vAlign w:val="center"/>
          </w:tcPr>
          <w:p w14:paraId="202CFE00">
            <w:pPr>
              <w:pStyle w:val="12"/>
              <w:jc w:val="center"/>
              <w:rPr>
                <w:rFonts w:hint="eastAsia" w:ascii="仿宋" w:hAnsi="仿宋" w:eastAsia="仿宋" w:cs="仿宋"/>
                <w:color w:val="auto"/>
                <w:sz w:val="21"/>
                <w:szCs w:val="21"/>
                <w:highlight w:val="none"/>
                <w:vertAlign w:val="baseline"/>
                <w:lang w:val="en-US" w:eastAsia="zh-CN"/>
              </w:rPr>
            </w:pPr>
          </w:p>
        </w:tc>
      </w:tr>
      <w:tr w14:paraId="53F65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7" w:type="dxa"/>
            <w:vAlign w:val="center"/>
          </w:tcPr>
          <w:p w14:paraId="0BE626E5">
            <w:pPr>
              <w:pStyle w:val="12"/>
              <w:jc w:val="center"/>
              <w:rPr>
                <w:rFonts w:hint="eastAsia" w:ascii="仿宋" w:hAnsi="仿宋" w:eastAsia="仿宋" w:cs="仿宋"/>
                <w:color w:val="auto"/>
                <w:sz w:val="21"/>
                <w:szCs w:val="21"/>
                <w:highlight w:val="none"/>
                <w:vertAlign w:val="baseline"/>
                <w:lang w:val="en-US" w:eastAsia="zh-CN"/>
              </w:rPr>
            </w:pPr>
          </w:p>
        </w:tc>
        <w:tc>
          <w:tcPr>
            <w:tcW w:w="960" w:type="dxa"/>
            <w:vAlign w:val="center"/>
          </w:tcPr>
          <w:p w14:paraId="46B5FFDB">
            <w:pPr>
              <w:pStyle w:val="12"/>
              <w:jc w:val="center"/>
              <w:rPr>
                <w:rFonts w:hint="eastAsia" w:ascii="仿宋" w:hAnsi="仿宋" w:eastAsia="仿宋" w:cs="仿宋"/>
                <w:color w:val="auto"/>
                <w:sz w:val="21"/>
                <w:szCs w:val="21"/>
                <w:highlight w:val="none"/>
                <w:vertAlign w:val="baseline"/>
                <w:lang w:val="en-US" w:eastAsia="zh-CN"/>
              </w:rPr>
            </w:pPr>
          </w:p>
        </w:tc>
        <w:tc>
          <w:tcPr>
            <w:tcW w:w="2010" w:type="dxa"/>
            <w:vAlign w:val="center"/>
          </w:tcPr>
          <w:p w14:paraId="5AFA0A5A">
            <w:pPr>
              <w:pStyle w:val="12"/>
              <w:jc w:val="center"/>
              <w:rPr>
                <w:rFonts w:hint="eastAsia" w:ascii="仿宋" w:hAnsi="仿宋" w:eastAsia="仿宋" w:cs="仿宋"/>
                <w:color w:val="auto"/>
                <w:sz w:val="21"/>
                <w:szCs w:val="21"/>
                <w:highlight w:val="none"/>
                <w:vertAlign w:val="baseline"/>
                <w:lang w:val="en-US" w:eastAsia="zh-CN"/>
              </w:rPr>
            </w:pPr>
          </w:p>
        </w:tc>
        <w:tc>
          <w:tcPr>
            <w:tcW w:w="765" w:type="dxa"/>
            <w:vAlign w:val="center"/>
          </w:tcPr>
          <w:p w14:paraId="461145A5">
            <w:pPr>
              <w:pStyle w:val="12"/>
              <w:jc w:val="center"/>
              <w:rPr>
                <w:rFonts w:hint="eastAsia" w:ascii="仿宋" w:hAnsi="仿宋" w:eastAsia="仿宋" w:cs="仿宋"/>
                <w:color w:val="auto"/>
                <w:sz w:val="21"/>
                <w:szCs w:val="21"/>
                <w:highlight w:val="none"/>
                <w:vertAlign w:val="baseline"/>
                <w:lang w:val="en-US" w:eastAsia="zh-CN"/>
              </w:rPr>
            </w:pPr>
          </w:p>
        </w:tc>
        <w:tc>
          <w:tcPr>
            <w:tcW w:w="825" w:type="dxa"/>
            <w:vAlign w:val="center"/>
          </w:tcPr>
          <w:p w14:paraId="4B32E7F5">
            <w:pPr>
              <w:pStyle w:val="12"/>
              <w:jc w:val="center"/>
              <w:rPr>
                <w:rFonts w:hint="eastAsia" w:ascii="仿宋" w:hAnsi="仿宋" w:eastAsia="仿宋" w:cs="仿宋"/>
                <w:color w:val="auto"/>
                <w:sz w:val="21"/>
                <w:szCs w:val="21"/>
                <w:highlight w:val="none"/>
                <w:vertAlign w:val="baseline"/>
                <w:lang w:val="en-US" w:eastAsia="zh-CN"/>
              </w:rPr>
            </w:pPr>
          </w:p>
        </w:tc>
        <w:tc>
          <w:tcPr>
            <w:tcW w:w="825" w:type="dxa"/>
            <w:vAlign w:val="center"/>
          </w:tcPr>
          <w:p w14:paraId="527FBA41">
            <w:pPr>
              <w:pStyle w:val="12"/>
              <w:jc w:val="center"/>
              <w:rPr>
                <w:rFonts w:hint="eastAsia" w:ascii="仿宋" w:hAnsi="仿宋" w:eastAsia="仿宋" w:cs="仿宋"/>
                <w:color w:val="auto"/>
                <w:sz w:val="21"/>
                <w:szCs w:val="21"/>
                <w:highlight w:val="none"/>
                <w:vertAlign w:val="baseline"/>
                <w:lang w:val="en-US" w:eastAsia="zh-CN"/>
              </w:rPr>
            </w:pPr>
          </w:p>
        </w:tc>
        <w:tc>
          <w:tcPr>
            <w:tcW w:w="1125" w:type="dxa"/>
            <w:vAlign w:val="center"/>
          </w:tcPr>
          <w:p w14:paraId="37E83E1F">
            <w:pPr>
              <w:pStyle w:val="12"/>
              <w:jc w:val="center"/>
              <w:rPr>
                <w:rFonts w:hint="eastAsia" w:ascii="仿宋" w:hAnsi="仿宋" w:eastAsia="仿宋" w:cs="仿宋"/>
                <w:color w:val="auto"/>
                <w:sz w:val="21"/>
                <w:szCs w:val="21"/>
                <w:highlight w:val="none"/>
                <w:vertAlign w:val="baseline"/>
                <w:lang w:val="en-US" w:eastAsia="zh-CN"/>
              </w:rPr>
            </w:pPr>
          </w:p>
        </w:tc>
        <w:tc>
          <w:tcPr>
            <w:tcW w:w="870" w:type="dxa"/>
            <w:vAlign w:val="center"/>
          </w:tcPr>
          <w:p w14:paraId="11F801F3">
            <w:pPr>
              <w:pStyle w:val="12"/>
              <w:jc w:val="center"/>
              <w:rPr>
                <w:rFonts w:hint="eastAsia" w:ascii="仿宋" w:hAnsi="仿宋" w:eastAsia="仿宋" w:cs="仿宋"/>
                <w:color w:val="auto"/>
                <w:sz w:val="21"/>
                <w:szCs w:val="21"/>
                <w:highlight w:val="none"/>
                <w:vertAlign w:val="baseline"/>
                <w:lang w:val="en-US" w:eastAsia="zh-CN"/>
              </w:rPr>
            </w:pPr>
          </w:p>
        </w:tc>
      </w:tr>
      <w:tr w14:paraId="190B9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7" w:type="dxa"/>
            <w:vAlign w:val="center"/>
          </w:tcPr>
          <w:p w14:paraId="4B348B8C">
            <w:pPr>
              <w:pStyle w:val="12"/>
              <w:jc w:val="center"/>
              <w:rPr>
                <w:rFonts w:hint="eastAsia" w:ascii="仿宋" w:hAnsi="仿宋" w:eastAsia="仿宋" w:cs="仿宋"/>
                <w:color w:val="auto"/>
                <w:sz w:val="21"/>
                <w:szCs w:val="21"/>
                <w:highlight w:val="none"/>
                <w:vertAlign w:val="baseline"/>
                <w:lang w:val="en-US" w:eastAsia="zh-CN"/>
              </w:rPr>
            </w:pPr>
          </w:p>
        </w:tc>
        <w:tc>
          <w:tcPr>
            <w:tcW w:w="960" w:type="dxa"/>
            <w:vAlign w:val="center"/>
          </w:tcPr>
          <w:p w14:paraId="3DB1FF00">
            <w:pPr>
              <w:pStyle w:val="12"/>
              <w:jc w:val="center"/>
              <w:rPr>
                <w:rFonts w:hint="eastAsia" w:ascii="仿宋" w:hAnsi="仿宋" w:eastAsia="仿宋" w:cs="仿宋"/>
                <w:color w:val="auto"/>
                <w:sz w:val="21"/>
                <w:szCs w:val="21"/>
                <w:highlight w:val="none"/>
                <w:vertAlign w:val="baseline"/>
                <w:lang w:val="en-US" w:eastAsia="zh-CN"/>
              </w:rPr>
            </w:pPr>
          </w:p>
        </w:tc>
        <w:tc>
          <w:tcPr>
            <w:tcW w:w="2010" w:type="dxa"/>
            <w:vAlign w:val="center"/>
          </w:tcPr>
          <w:p w14:paraId="163EAB02">
            <w:pPr>
              <w:pStyle w:val="12"/>
              <w:jc w:val="center"/>
              <w:rPr>
                <w:rFonts w:hint="eastAsia" w:ascii="仿宋" w:hAnsi="仿宋" w:eastAsia="仿宋" w:cs="仿宋"/>
                <w:color w:val="auto"/>
                <w:sz w:val="21"/>
                <w:szCs w:val="21"/>
                <w:highlight w:val="none"/>
                <w:vertAlign w:val="baseline"/>
                <w:lang w:val="en-US" w:eastAsia="zh-CN"/>
              </w:rPr>
            </w:pPr>
          </w:p>
        </w:tc>
        <w:tc>
          <w:tcPr>
            <w:tcW w:w="765" w:type="dxa"/>
            <w:vAlign w:val="center"/>
          </w:tcPr>
          <w:p w14:paraId="03C5B87A">
            <w:pPr>
              <w:pStyle w:val="12"/>
              <w:jc w:val="center"/>
              <w:rPr>
                <w:rFonts w:hint="eastAsia" w:ascii="仿宋" w:hAnsi="仿宋" w:eastAsia="仿宋" w:cs="仿宋"/>
                <w:color w:val="auto"/>
                <w:sz w:val="21"/>
                <w:szCs w:val="21"/>
                <w:highlight w:val="none"/>
                <w:vertAlign w:val="baseline"/>
                <w:lang w:val="en-US" w:eastAsia="zh-CN"/>
              </w:rPr>
            </w:pPr>
          </w:p>
        </w:tc>
        <w:tc>
          <w:tcPr>
            <w:tcW w:w="825" w:type="dxa"/>
            <w:vAlign w:val="center"/>
          </w:tcPr>
          <w:p w14:paraId="2399A480">
            <w:pPr>
              <w:pStyle w:val="12"/>
              <w:jc w:val="center"/>
              <w:rPr>
                <w:rFonts w:hint="eastAsia" w:ascii="仿宋" w:hAnsi="仿宋" w:eastAsia="仿宋" w:cs="仿宋"/>
                <w:color w:val="auto"/>
                <w:sz w:val="21"/>
                <w:szCs w:val="21"/>
                <w:highlight w:val="none"/>
                <w:vertAlign w:val="baseline"/>
                <w:lang w:val="en-US" w:eastAsia="zh-CN"/>
              </w:rPr>
            </w:pPr>
          </w:p>
        </w:tc>
        <w:tc>
          <w:tcPr>
            <w:tcW w:w="825" w:type="dxa"/>
            <w:vAlign w:val="center"/>
          </w:tcPr>
          <w:p w14:paraId="36033528">
            <w:pPr>
              <w:pStyle w:val="12"/>
              <w:jc w:val="center"/>
              <w:rPr>
                <w:rFonts w:hint="eastAsia" w:ascii="仿宋" w:hAnsi="仿宋" w:eastAsia="仿宋" w:cs="仿宋"/>
                <w:color w:val="auto"/>
                <w:sz w:val="21"/>
                <w:szCs w:val="21"/>
                <w:highlight w:val="none"/>
                <w:vertAlign w:val="baseline"/>
                <w:lang w:val="en-US" w:eastAsia="zh-CN"/>
              </w:rPr>
            </w:pPr>
          </w:p>
        </w:tc>
        <w:tc>
          <w:tcPr>
            <w:tcW w:w="1125" w:type="dxa"/>
            <w:vAlign w:val="center"/>
          </w:tcPr>
          <w:p w14:paraId="071D1464">
            <w:pPr>
              <w:pStyle w:val="12"/>
              <w:jc w:val="center"/>
              <w:rPr>
                <w:rFonts w:hint="eastAsia" w:ascii="仿宋" w:hAnsi="仿宋" w:eastAsia="仿宋" w:cs="仿宋"/>
                <w:color w:val="auto"/>
                <w:sz w:val="21"/>
                <w:szCs w:val="21"/>
                <w:highlight w:val="none"/>
                <w:vertAlign w:val="baseline"/>
                <w:lang w:val="en-US" w:eastAsia="zh-CN"/>
              </w:rPr>
            </w:pPr>
          </w:p>
        </w:tc>
        <w:tc>
          <w:tcPr>
            <w:tcW w:w="870" w:type="dxa"/>
            <w:vAlign w:val="center"/>
          </w:tcPr>
          <w:p w14:paraId="6A2B3131">
            <w:pPr>
              <w:pStyle w:val="12"/>
              <w:jc w:val="center"/>
              <w:rPr>
                <w:rFonts w:hint="eastAsia" w:ascii="仿宋" w:hAnsi="仿宋" w:eastAsia="仿宋" w:cs="仿宋"/>
                <w:color w:val="auto"/>
                <w:sz w:val="21"/>
                <w:szCs w:val="21"/>
                <w:highlight w:val="none"/>
                <w:vertAlign w:val="baseline"/>
                <w:lang w:val="en-US" w:eastAsia="zh-CN"/>
              </w:rPr>
            </w:pPr>
          </w:p>
        </w:tc>
      </w:tr>
    </w:tbl>
    <w:p w14:paraId="18946783">
      <w:pPr>
        <w:rPr>
          <w:rFonts w:hint="eastAsia" w:ascii="仿宋" w:hAnsi="仿宋" w:eastAsia="仿宋" w:cs="仿宋"/>
          <w:b/>
          <w:bCs/>
          <w:color w:val="auto"/>
          <w:sz w:val="24"/>
          <w:szCs w:val="24"/>
          <w:highlight w:val="none"/>
          <w:lang w:val="en-US" w:eastAsia="zh-CN"/>
        </w:rPr>
      </w:pPr>
    </w:p>
    <w:p w14:paraId="7F99376C">
      <w:pPr>
        <w:rPr>
          <w:rFonts w:hint="eastAsia" w:ascii="仿宋" w:hAnsi="仿宋" w:eastAsia="仿宋" w:cs="仿宋"/>
          <w:b/>
          <w:bCs/>
          <w:color w:val="auto"/>
          <w:sz w:val="24"/>
          <w:szCs w:val="24"/>
          <w:highlight w:val="none"/>
          <w:lang w:val="en-US" w:eastAsia="zh-CN"/>
        </w:rPr>
      </w:pPr>
    </w:p>
    <w:p w14:paraId="0C32F80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注：</w:t>
      </w:r>
      <w:r>
        <w:rPr>
          <w:rFonts w:hint="eastAsia" w:ascii="仿宋" w:hAnsi="仿宋" w:eastAsia="仿宋" w:cs="仿宋"/>
          <w:b w:val="0"/>
          <w:bCs w:val="0"/>
          <w:color w:val="auto"/>
          <w:sz w:val="24"/>
          <w:szCs w:val="24"/>
          <w:highlight w:val="none"/>
          <w:lang w:val="en-US" w:eastAsia="zh-CN"/>
        </w:rPr>
        <w:t>1、本表中与“投标分项报价表”相同内容应相互一致，否则</w:t>
      </w:r>
      <w:r>
        <w:rPr>
          <w:rFonts w:hint="eastAsia" w:ascii="仿宋" w:hAnsi="仿宋" w:eastAsia="仿宋" w:cs="仿宋"/>
          <w:b/>
          <w:bCs/>
          <w:color w:val="auto"/>
          <w:sz w:val="24"/>
          <w:szCs w:val="24"/>
          <w:highlight w:val="none"/>
          <w:lang w:val="en-US" w:eastAsia="zh-CN"/>
        </w:rPr>
        <w:t>投标无效。</w:t>
      </w:r>
    </w:p>
    <w:p w14:paraId="5461D062">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2.本表应按包分别填写。</w:t>
      </w:r>
    </w:p>
    <w:p w14:paraId="691E04E0">
      <w:pPr>
        <w:numPr>
          <w:ilvl w:val="0"/>
          <w:numId w:val="0"/>
        </w:num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lang w:val="en-US" w:eastAsia="zh-CN" w:bidi="ar-SA"/>
        </w:rPr>
        <w:t>3.</w:t>
      </w:r>
      <w:r>
        <w:rPr>
          <w:rFonts w:hint="eastAsia" w:ascii="仿宋" w:hAnsi="仿宋" w:eastAsia="仿宋" w:cs="仿宋"/>
          <w:sz w:val="24"/>
          <w:szCs w:val="24"/>
          <w:highlight w:val="none"/>
          <w:lang w:val="en-US" w:eastAsia="zh-CN"/>
        </w:rPr>
        <w:t>如果不提供投标产品明细表将视为没有实质性响应招标文件。</w:t>
      </w:r>
    </w:p>
    <w:p w14:paraId="05E70E6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658CB0D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19A1F58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w:t>
      </w:r>
      <w:r>
        <w:rPr>
          <w:rFonts w:hint="eastAsia" w:ascii="仿宋" w:hAnsi="仿宋" w:eastAsia="仿宋" w:cs="仿宋"/>
          <w:color w:val="auto"/>
          <w:sz w:val="24"/>
          <w:highlight w:val="none"/>
          <w:lang w:val="en-US" w:eastAsia="zh-CN"/>
        </w:rPr>
        <w:t>盖公章</w:t>
      </w:r>
      <w:r>
        <w:rPr>
          <w:rFonts w:hint="eastAsia" w:ascii="仿宋" w:hAnsi="仿宋" w:eastAsia="仿宋" w:cs="仿宋"/>
          <w:color w:val="auto"/>
          <w:sz w:val="24"/>
          <w:szCs w:val="24"/>
          <w:highlight w:val="none"/>
          <w:lang w:val="en-US" w:eastAsia="zh-CN"/>
        </w:rPr>
        <w:t xml:space="preserve">）： </w:t>
      </w:r>
    </w:p>
    <w:p w14:paraId="2D6C43E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    年   月   日</w:t>
      </w:r>
    </w:p>
    <w:p w14:paraId="6737634B">
      <w:pPr>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br w:type="page"/>
      </w:r>
    </w:p>
    <w:p w14:paraId="2085E323">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000000"/>
          <w:kern w:val="0"/>
          <w:sz w:val="28"/>
          <w:szCs w:val="28"/>
          <w:highlight w:val="none"/>
          <w:lang w:val="en-US" w:eastAsia="zh-CN" w:bidi="ar"/>
        </w:rPr>
        <w:t>关于符合本国产品标准的声明函或财政部规定的其他</w:t>
      </w:r>
      <w:bookmarkStart w:id="94" w:name="_Toc15816"/>
      <w:r>
        <w:rPr>
          <w:rFonts w:hint="eastAsia" w:ascii="仿宋" w:hAnsi="仿宋" w:eastAsia="仿宋" w:cs="仿宋"/>
          <w:b/>
          <w:bCs/>
          <w:color w:val="000000"/>
          <w:kern w:val="0"/>
          <w:sz w:val="28"/>
          <w:szCs w:val="28"/>
          <w:highlight w:val="none"/>
          <w:lang w:val="en-US" w:eastAsia="zh-CN" w:bidi="ar"/>
        </w:rPr>
        <w:t>证明文件</w:t>
      </w:r>
      <w:bookmarkEnd w:id="94"/>
    </w:p>
    <w:p w14:paraId="72BE048F">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center"/>
        <w:textAlignment w:val="auto"/>
        <w:rPr>
          <w:rFonts w:hint="eastAsia" w:ascii="仿宋" w:hAnsi="仿宋" w:eastAsia="仿宋" w:cs="仿宋"/>
          <w:b/>
          <w:bCs/>
          <w:color w:val="auto"/>
          <w:kern w:val="0"/>
          <w:sz w:val="24"/>
          <w:szCs w:val="24"/>
          <w:highlight w:val="none"/>
          <w:lang w:val="en-US" w:eastAsia="zh-CN" w:bidi="ar"/>
        </w:rPr>
      </w:pPr>
    </w:p>
    <w:p w14:paraId="2A49500B">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center"/>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（一）关于符合本国产品标准的声明函</w:t>
      </w:r>
    </w:p>
    <w:p w14:paraId="5CA19A2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本公司（单位）郑重声明，根据《国务院办公厅关于在政府采购中实施本国产品标准及相关政策的通知》（国办发〔2025〕34号）的规定，本公司（单位）提供的以下产品属于本国产品。具体情况如下：</w:t>
      </w:r>
    </w:p>
    <w:p w14:paraId="5238A7C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w:t>
      </w:r>
      <w:r>
        <w:rPr>
          <w:rFonts w:hint="eastAsia" w:ascii="仿宋" w:hAnsi="仿宋" w:eastAsia="仿宋" w:cs="仿宋"/>
          <w:color w:val="auto"/>
          <w:kern w:val="0"/>
          <w:sz w:val="24"/>
          <w:szCs w:val="24"/>
          <w:highlight w:val="none"/>
          <w:u w:val="single"/>
          <w:lang w:val="en-US" w:eastAsia="zh-CN" w:bidi="ar"/>
        </w:rPr>
        <w:t>（产品名称1）</w:t>
      </w:r>
      <w:r>
        <w:rPr>
          <w:rFonts w:hint="eastAsia" w:ascii="仿宋" w:hAnsi="仿宋" w:eastAsia="仿宋" w:cs="仿宋"/>
          <w:color w:val="auto"/>
          <w:kern w:val="0"/>
          <w:sz w:val="24"/>
          <w:szCs w:val="24"/>
          <w:highlight w:val="none"/>
          <w:lang w:val="en-US" w:eastAsia="zh-CN" w:bidi="ar"/>
        </w:rPr>
        <w:t>1，生产厂为</w:t>
      </w:r>
      <w:r>
        <w:rPr>
          <w:rFonts w:hint="eastAsia" w:ascii="仿宋" w:hAnsi="仿宋" w:eastAsia="仿宋" w:cs="仿宋"/>
          <w:color w:val="auto"/>
          <w:kern w:val="0"/>
          <w:sz w:val="24"/>
          <w:szCs w:val="24"/>
          <w:highlight w:val="none"/>
          <w:u w:val="single"/>
          <w:lang w:val="en-US" w:eastAsia="zh-CN" w:bidi="ar"/>
        </w:rPr>
        <w:t>（厂名）</w:t>
      </w:r>
      <w:r>
        <w:rPr>
          <w:rFonts w:hint="eastAsia" w:ascii="仿宋" w:hAnsi="仿宋" w:eastAsia="仿宋" w:cs="仿宋"/>
          <w:color w:val="auto"/>
          <w:kern w:val="0"/>
          <w:sz w:val="24"/>
          <w:szCs w:val="24"/>
          <w:highlight w:val="none"/>
          <w:lang w:val="en-US" w:eastAsia="zh-CN" w:bidi="ar"/>
        </w:rPr>
        <w:t>2，厂址为</w:t>
      </w:r>
      <w:r>
        <w:rPr>
          <w:rFonts w:hint="eastAsia" w:ascii="仿宋" w:hAnsi="仿宋" w:eastAsia="仿宋" w:cs="仿宋"/>
          <w:color w:val="auto"/>
          <w:kern w:val="0"/>
          <w:sz w:val="24"/>
          <w:szCs w:val="24"/>
          <w:highlight w:val="none"/>
          <w:u w:val="single"/>
          <w:lang w:val="en-US" w:eastAsia="zh-CN" w:bidi="ar"/>
        </w:rPr>
        <w:t>（生产厂址）</w:t>
      </w:r>
      <w:r>
        <w:rPr>
          <w:rFonts w:hint="eastAsia" w:ascii="仿宋" w:hAnsi="仿宋" w:eastAsia="仿宋" w:cs="仿宋"/>
          <w:color w:val="auto"/>
          <w:kern w:val="0"/>
          <w:sz w:val="24"/>
          <w:szCs w:val="24"/>
          <w:highlight w:val="none"/>
          <w:lang w:val="en-US" w:eastAsia="zh-CN" w:bidi="ar"/>
        </w:rPr>
        <w:t>。</w:t>
      </w:r>
      <w:r>
        <w:rPr>
          <w:rFonts w:hint="eastAsia" w:ascii="仿宋" w:hAnsi="仿宋" w:eastAsia="仿宋" w:cs="仿宋"/>
          <w:color w:val="auto"/>
          <w:kern w:val="0"/>
          <w:sz w:val="24"/>
          <w:szCs w:val="24"/>
          <w:highlight w:val="none"/>
          <w:u w:val="single"/>
          <w:lang w:val="en-US" w:eastAsia="zh-CN" w:bidi="ar"/>
        </w:rPr>
        <w:t>（产品名称1）</w:t>
      </w:r>
      <w:r>
        <w:rPr>
          <w:rFonts w:hint="eastAsia" w:ascii="仿宋" w:hAnsi="仿宋" w:eastAsia="仿宋" w:cs="仿宋"/>
          <w:color w:val="auto"/>
          <w:kern w:val="0"/>
          <w:sz w:val="24"/>
          <w:szCs w:val="24"/>
          <w:highlight w:val="none"/>
          <w:lang w:val="en-US" w:eastAsia="zh-CN" w:bidi="ar"/>
        </w:rPr>
        <w:t>的中国境内生产的组件成本占比≥</w:t>
      </w:r>
      <w:r>
        <w:rPr>
          <w:rFonts w:hint="eastAsia" w:ascii="仿宋" w:hAnsi="仿宋" w:eastAsia="仿宋" w:cs="仿宋"/>
          <w:color w:val="auto"/>
          <w:kern w:val="0"/>
          <w:sz w:val="24"/>
          <w:szCs w:val="24"/>
          <w:highlight w:val="none"/>
          <w:u w:val="single"/>
          <w:lang w:val="en-US" w:eastAsia="zh-CN" w:bidi="ar"/>
        </w:rPr>
        <w:t>（规定比例）</w:t>
      </w:r>
      <w:r>
        <w:rPr>
          <w:rFonts w:hint="eastAsia" w:ascii="仿宋" w:hAnsi="仿宋" w:eastAsia="仿宋" w:cs="仿宋"/>
          <w:color w:val="auto"/>
          <w:kern w:val="0"/>
          <w:sz w:val="24"/>
          <w:szCs w:val="24"/>
          <w:highlight w:val="none"/>
          <w:lang w:val="en-US" w:eastAsia="zh-CN" w:bidi="ar"/>
        </w:rPr>
        <w:t>3。</w:t>
      </w:r>
      <w:r>
        <w:rPr>
          <w:rFonts w:hint="eastAsia" w:ascii="仿宋" w:hAnsi="仿宋" w:eastAsia="仿宋" w:cs="仿宋"/>
          <w:color w:val="auto"/>
          <w:kern w:val="0"/>
          <w:sz w:val="24"/>
          <w:szCs w:val="24"/>
          <w:highlight w:val="none"/>
          <w:u w:val="single"/>
          <w:lang w:val="en-US" w:eastAsia="zh-CN" w:bidi="ar"/>
        </w:rPr>
        <w:t>（产品名称1）</w:t>
      </w:r>
      <w:r>
        <w:rPr>
          <w:rFonts w:hint="eastAsia" w:ascii="仿宋" w:hAnsi="仿宋" w:eastAsia="仿宋" w:cs="仿宋"/>
          <w:color w:val="auto"/>
          <w:kern w:val="0"/>
          <w:sz w:val="24"/>
          <w:szCs w:val="24"/>
          <w:highlight w:val="none"/>
          <w:lang w:val="en-US" w:eastAsia="zh-CN" w:bidi="ar"/>
        </w:rPr>
        <w:t>的</w:t>
      </w:r>
      <w:r>
        <w:rPr>
          <w:rFonts w:hint="eastAsia" w:ascii="仿宋" w:hAnsi="仿宋" w:eastAsia="仿宋" w:cs="仿宋"/>
          <w:color w:val="auto"/>
          <w:kern w:val="0"/>
          <w:sz w:val="24"/>
          <w:szCs w:val="24"/>
          <w:highlight w:val="none"/>
          <w:u w:val="single"/>
          <w:lang w:val="en-US" w:eastAsia="zh-CN" w:bidi="ar"/>
        </w:rPr>
        <w:t>（关键组件）</w:t>
      </w:r>
      <w:r>
        <w:rPr>
          <w:rFonts w:hint="eastAsia" w:ascii="仿宋" w:hAnsi="仿宋" w:eastAsia="仿宋" w:cs="仿宋"/>
          <w:color w:val="auto"/>
          <w:kern w:val="0"/>
          <w:sz w:val="24"/>
          <w:szCs w:val="24"/>
          <w:highlight w:val="none"/>
          <w:lang w:val="en-US" w:eastAsia="zh-CN" w:bidi="ar"/>
        </w:rPr>
        <w:t>4在中国境内生产。</w:t>
      </w:r>
      <w:r>
        <w:rPr>
          <w:rFonts w:hint="eastAsia" w:ascii="仿宋" w:hAnsi="仿宋" w:eastAsia="仿宋" w:cs="仿宋"/>
          <w:color w:val="auto"/>
          <w:kern w:val="0"/>
          <w:sz w:val="24"/>
          <w:szCs w:val="24"/>
          <w:highlight w:val="none"/>
          <w:u w:val="single"/>
          <w:lang w:val="en-US" w:eastAsia="zh-CN" w:bidi="ar"/>
        </w:rPr>
        <w:t>（产品名称1）</w:t>
      </w:r>
      <w:r>
        <w:rPr>
          <w:rFonts w:hint="eastAsia" w:ascii="仿宋" w:hAnsi="仿宋" w:eastAsia="仿宋" w:cs="仿宋"/>
          <w:color w:val="auto"/>
          <w:kern w:val="0"/>
          <w:sz w:val="24"/>
          <w:szCs w:val="24"/>
          <w:highlight w:val="none"/>
          <w:lang w:val="en-US" w:eastAsia="zh-CN" w:bidi="ar"/>
        </w:rPr>
        <w:t>的</w:t>
      </w:r>
      <w:r>
        <w:rPr>
          <w:rFonts w:hint="eastAsia" w:ascii="仿宋" w:hAnsi="仿宋" w:eastAsia="仿宋" w:cs="仿宋"/>
          <w:color w:val="auto"/>
          <w:kern w:val="0"/>
          <w:sz w:val="24"/>
          <w:szCs w:val="24"/>
          <w:highlight w:val="none"/>
          <w:u w:val="single"/>
          <w:lang w:val="en-US" w:eastAsia="zh-CN" w:bidi="ar"/>
        </w:rPr>
        <w:t>（关键工序）</w:t>
      </w:r>
      <w:r>
        <w:rPr>
          <w:rFonts w:hint="eastAsia" w:ascii="仿宋" w:hAnsi="仿宋" w:eastAsia="仿宋" w:cs="仿宋"/>
          <w:color w:val="auto"/>
          <w:kern w:val="0"/>
          <w:sz w:val="24"/>
          <w:szCs w:val="24"/>
          <w:highlight w:val="none"/>
          <w:lang w:val="en-US" w:eastAsia="zh-CN" w:bidi="ar"/>
        </w:rPr>
        <w:t>5在中国境内完成。</w:t>
      </w:r>
    </w:p>
    <w:p w14:paraId="6675775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w:t>
      </w:r>
      <w:r>
        <w:rPr>
          <w:rFonts w:hint="eastAsia" w:ascii="仿宋" w:hAnsi="仿宋" w:eastAsia="仿宋" w:cs="仿宋"/>
          <w:color w:val="auto"/>
          <w:kern w:val="0"/>
          <w:sz w:val="24"/>
          <w:szCs w:val="24"/>
          <w:highlight w:val="none"/>
          <w:u w:val="single"/>
          <w:lang w:val="en-US" w:eastAsia="zh-CN" w:bidi="ar"/>
        </w:rPr>
        <w:t>（产品名称2）</w:t>
      </w:r>
      <w:r>
        <w:rPr>
          <w:rFonts w:hint="eastAsia" w:ascii="仿宋" w:hAnsi="仿宋" w:eastAsia="仿宋" w:cs="仿宋"/>
          <w:color w:val="auto"/>
          <w:kern w:val="0"/>
          <w:sz w:val="24"/>
          <w:szCs w:val="24"/>
          <w:highlight w:val="none"/>
          <w:lang w:val="en-US" w:eastAsia="zh-CN" w:bidi="ar"/>
        </w:rPr>
        <w:t>，生产厂为</w:t>
      </w:r>
      <w:r>
        <w:rPr>
          <w:rFonts w:hint="eastAsia" w:ascii="仿宋" w:hAnsi="仿宋" w:eastAsia="仿宋" w:cs="仿宋"/>
          <w:color w:val="auto"/>
          <w:kern w:val="0"/>
          <w:sz w:val="24"/>
          <w:szCs w:val="24"/>
          <w:highlight w:val="none"/>
          <w:u w:val="single"/>
          <w:lang w:val="en-US" w:eastAsia="zh-CN" w:bidi="ar"/>
        </w:rPr>
        <w:t>（厂名）</w:t>
      </w:r>
      <w:r>
        <w:rPr>
          <w:rFonts w:hint="eastAsia" w:ascii="仿宋" w:hAnsi="仿宋" w:eastAsia="仿宋" w:cs="仿宋"/>
          <w:color w:val="auto"/>
          <w:kern w:val="0"/>
          <w:sz w:val="24"/>
          <w:szCs w:val="24"/>
          <w:highlight w:val="none"/>
          <w:lang w:val="en-US" w:eastAsia="zh-CN" w:bidi="ar"/>
        </w:rPr>
        <w:t>，厂址为</w:t>
      </w:r>
      <w:r>
        <w:rPr>
          <w:rFonts w:hint="eastAsia" w:ascii="仿宋" w:hAnsi="仿宋" w:eastAsia="仿宋" w:cs="仿宋"/>
          <w:color w:val="auto"/>
          <w:kern w:val="0"/>
          <w:sz w:val="24"/>
          <w:szCs w:val="24"/>
          <w:highlight w:val="none"/>
          <w:u w:val="single"/>
          <w:lang w:val="en-US" w:eastAsia="zh-CN" w:bidi="ar"/>
        </w:rPr>
        <w:t>（生产厂址）</w:t>
      </w:r>
      <w:r>
        <w:rPr>
          <w:rFonts w:hint="eastAsia" w:ascii="仿宋" w:hAnsi="仿宋" w:eastAsia="仿宋" w:cs="仿宋"/>
          <w:color w:val="auto"/>
          <w:kern w:val="0"/>
          <w:sz w:val="24"/>
          <w:szCs w:val="24"/>
          <w:highlight w:val="none"/>
          <w:lang w:val="en-US" w:eastAsia="zh-CN" w:bidi="ar"/>
        </w:rPr>
        <w:t>。</w:t>
      </w:r>
      <w:r>
        <w:rPr>
          <w:rFonts w:hint="eastAsia" w:ascii="仿宋" w:hAnsi="仿宋" w:eastAsia="仿宋" w:cs="仿宋"/>
          <w:color w:val="auto"/>
          <w:kern w:val="0"/>
          <w:sz w:val="24"/>
          <w:szCs w:val="24"/>
          <w:highlight w:val="none"/>
          <w:u w:val="single"/>
          <w:lang w:val="en-US" w:eastAsia="zh-CN" w:bidi="ar"/>
        </w:rPr>
        <w:t>（产品名称2）</w:t>
      </w:r>
      <w:r>
        <w:rPr>
          <w:rFonts w:hint="eastAsia" w:ascii="仿宋" w:hAnsi="仿宋" w:eastAsia="仿宋" w:cs="仿宋"/>
          <w:color w:val="auto"/>
          <w:kern w:val="0"/>
          <w:sz w:val="24"/>
          <w:szCs w:val="24"/>
          <w:highlight w:val="none"/>
          <w:lang w:val="en-US" w:eastAsia="zh-CN" w:bidi="ar"/>
        </w:rPr>
        <w:t>的中国境内生产的组件成本占比≥</w:t>
      </w:r>
      <w:r>
        <w:rPr>
          <w:rFonts w:hint="eastAsia" w:ascii="仿宋" w:hAnsi="仿宋" w:eastAsia="仿宋" w:cs="仿宋"/>
          <w:color w:val="auto"/>
          <w:kern w:val="0"/>
          <w:sz w:val="24"/>
          <w:szCs w:val="24"/>
          <w:highlight w:val="none"/>
          <w:u w:val="single"/>
          <w:lang w:val="en-US" w:eastAsia="zh-CN" w:bidi="ar"/>
        </w:rPr>
        <w:t>（规定比例）</w:t>
      </w:r>
      <w:r>
        <w:rPr>
          <w:rFonts w:hint="eastAsia" w:ascii="仿宋" w:hAnsi="仿宋" w:eastAsia="仿宋" w:cs="仿宋"/>
          <w:color w:val="auto"/>
          <w:kern w:val="0"/>
          <w:sz w:val="24"/>
          <w:szCs w:val="24"/>
          <w:highlight w:val="none"/>
          <w:lang w:val="en-US" w:eastAsia="zh-CN" w:bidi="ar"/>
        </w:rPr>
        <w:t>。</w:t>
      </w:r>
      <w:r>
        <w:rPr>
          <w:rFonts w:hint="eastAsia" w:ascii="仿宋" w:hAnsi="仿宋" w:eastAsia="仿宋" w:cs="仿宋"/>
          <w:color w:val="auto"/>
          <w:kern w:val="0"/>
          <w:sz w:val="24"/>
          <w:szCs w:val="24"/>
          <w:highlight w:val="none"/>
          <w:u w:val="single"/>
          <w:lang w:val="en-US" w:eastAsia="zh-CN" w:bidi="ar"/>
        </w:rPr>
        <w:t>（产品名称2）</w:t>
      </w:r>
      <w:r>
        <w:rPr>
          <w:rFonts w:hint="eastAsia" w:ascii="仿宋" w:hAnsi="仿宋" w:eastAsia="仿宋" w:cs="仿宋"/>
          <w:color w:val="auto"/>
          <w:kern w:val="0"/>
          <w:sz w:val="24"/>
          <w:szCs w:val="24"/>
          <w:highlight w:val="none"/>
          <w:lang w:val="en-US" w:eastAsia="zh-CN" w:bidi="ar"/>
        </w:rPr>
        <w:t>的</w:t>
      </w:r>
      <w:r>
        <w:rPr>
          <w:rFonts w:hint="eastAsia" w:ascii="仿宋" w:hAnsi="仿宋" w:eastAsia="仿宋" w:cs="仿宋"/>
          <w:color w:val="auto"/>
          <w:kern w:val="0"/>
          <w:sz w:val="24"/>
          <w:szCs w:val="24"/>
          <w:highlight w:val="none"/>
          <w:u w:val="single"/>
          <w:lang w:val="en-US" w:eastAsia="zh-CN" w:bidi="ar"/>
        </w:rPr>
        <w:t>（关键组件）</w:t>
      </w:r>
      <w:r>
        <w:rPr>
          <w:rFonts w:hint="eastAsia" w:ascii="仿宋" w:hAnsi="仿宋" w:eastAsia="仿宋" w:cs="仿宋"/>
          <w:color w:val="auto"/>
          <w:kern w:val="0"/>
          <w:sz w:val="24"/>
          <w:szCs w:val="24"/>
          <w:highlight w:val="none"/>
          <w:lang w:val="en-US" w:eastAsia="zh-CN" w:bidi="ar"/>
        </w:rPr>
        <w:t>在中国境内生产。</w:t>
      </w:r>
      <w:r>
        <w:rPr>
          <w:rFonts w:hint="eastAsia" w:ascii="仿宋" w:hAnsi="仿宋" w:eastAsia="仿宋" w:cs="仿宋"/>
          <w:color w:val="auto"/>
          <w:kern w:val="0"/>
          <w:sz w:val="24"/>
          <w:szCs w:val="24"/>
          <w:highlight w:val="none"/>
          <w:u w:val="single"/>
          <w:lang w:val="en-US" w:eastAsia="zh-CN" w:bidi="ar"/>
        </w:rPr>
        <w:t>（产品名称2）</w:t>
      </w:r>
      <w:r>
        <w:rPr>
          <w:rFonts w:hint="eastAsia" w:ascii="仿宋" w:hAnsi="仿宋" w:eastAsia="仿宋" w:cs="仿宋"/>
          <w:color w:val="auto"/>
          <w:kern w:val="0"/>
          <w:sz w:val="24"/>
          <w:szCs w:val="24"/>
          <w:highlight w:val="none"/>
          <w:lang w:val="en-US" w:eastAsia="zh-CN" w:bidi="ar"/>
        </w:rPr>
        <w:t>的（关键工序）在中国境内完成。</w:t>
      </w:r>
    </w:p>
    <w:p w14:paraId="508637A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w:t>
      </w:r>
    </w:p>
    <w:p w14:paraId="78B3C7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本公司（单位）对上述声明内容的真实性负责。如有虚假，愿承担相应法律责任。</w:t>
      </w:r>
    </w:p>
    <w:p w14:paraId="593DB9B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p>
    <w:p w14:paraId="20A4A3F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公司（单位）名称（盖章）：　        </w:t>
      </w:r>
    </w:p>
    <w:p w14:paraId="5DDF5BD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日期：　     年　  月　  日         </w:t>
      </w:r>
    </w:p>
    <w:p w14:paraId="052CF63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bidi="ar"/>
        </w:rPr>
      </w:pPr>
    </w:p>
    <w:p w14:paraId="77AABD3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注：</w:t>
      </w:r>
      <w:r>
        <w:rPr>
          <w:rFonts w:hint="eastAsia" w:ascii="仿宋" w:hAnsi="仿宋" w:eastAsia="仿宋" w:cs="仿宋"/>
          <w:color w:val="auto"/>
          <w:kern w:val="0"/>
          <w:sz w:val="24"/>
          <w:szCs w:val="24"/>
          <w:highlight w:val="none"/>
          <w:lang w:val="en-US" w:eastAsia="zh-CN" w:bidi="ar"/>
        </w:rPr>
        <w:t>1.产品如有型号，请在“产品名称”栏一并填写。</w:t>
      </w:r>
    </w:p>
    <w:p w14:paraId="7C528C7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2.生产厂名与厂址应与生产厂营业执照载明的相关信息保持一致。</w:t>
      </w:r>
    </w:p>
    <w:p w14:paraId="3686C2C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3.该产品的中国境内生产的组件成本占比相关要求实施前，“规定比例”栏可不填，下同。</w:t>
      </w:r>
    </w:p>
    <w:p w14:paraId="248DBBD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4.该产品的关键组件要求实施前，“关键组件”栏可不填，下同。</w:t>
      </w:r>
    </w:p>
    <w:p w14:paraId="571AEB1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5.该产品的关键工序要求实施前，“关键工序”栏可不填，下同。</w:t>
      </w:r>
    </w:p>
    <w:p w14:paraId="66DA91FF">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b w:val="0"/>
          <w:bCs w:val="0"/>
          <w:i w:val="0"/>
          <w:iCs w:val="0"/>
          <w:color w:val="auto"/>
          <w:kern w:val="0"/>
          <w:sz w:val="24"/>
          <w:szCs w:val="24"/>
          <w:highlight w:val="none"/>
          <w:lang w:val="en-US" w:eastAsia="zh-CN" w:bidi="ar"/>
        </w:rPr>
        <w:br w:type="page"/>
      </w:r>
    </w:p>
    <w:p w14:paraId="116F71E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（二）本国产品成本占比承诺函</w:t>
      </w:r>
    </w:p>
    <w:p w14:paraId="450AF81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p>
    <w:p w14:paraId="4A9A699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致:[采购人/采购代理机构名称]</w:t>
      </w:r>
    </w:p>
    <w:p w14:paraId="6FE4721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本单位就参与[项目名称      、编号      ]政府采购项目，郑重承诺如下:</w:t>
      </w:r>
    </w:p>
    <w:p w14:paraId="4DB7437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本单位为该项目(或采购包)提供的符合本国产品标准的产品成本之和，占所提供全部产品成本之和的比例为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%。本承诺内容真实有效，若存在虚假承诺，愿意承担相应法律责任，放弃中标(成交)资格，并接受政府采购监管部门处罚。</w:t>
      </w:r>
    </w:p>
    <w:p w14:paraId="7A9699F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p>
    <w:p w14:paraId="6C9734D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承诺人(供应商公章):</w:t>
      </w:r>
    </w:p>
    <w:p w14:paraId="5D834D2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法定代表人或授权代表签字:</w:t>
      </w:r>
    </w:p>
    <w:p w14:paraId="4EFAF98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日期:  年  月  日</w:t>
      </w:r>
    </w:p>
    <w:p w14:paraId="349D16E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p>
    <w:p w14:paraId="41D3F37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p>
    <w:p w14:paraId="337887E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p>
    <w:p w14:paraId="0EEA7C4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p>
    <w:p w14:paraId="201E11F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p>
    <w:p w14:paraId="4C8D99B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p>
    <w:p w14:paraId="7FD9D21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p>
    <w:p w14:paraId="5B24406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p>
    <w:p w14:paraId="75A3F52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p>
    <w:p w14:paraId="6CB5814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p>
    <w:p w14:paraId="613ABB2E">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仿宋" w:hAnsi="仿宋" w:eastAsia="仿宋" w:cs="仿宋"/>
          <w:strike w:val="0"/>
          <w:dstrike w:val="0"/>
          <w:color w:val="auto"/>
          <w:kern w:val="0"/>
          <w:sz w:val="24"/>
          <w:szCs w:val="24"/>
          <w:highlight w:val="none"/>
          <w:lang w:val="en-US" w:eastAsia="zh-CN" w:bidi="ar"/>
        </w:rPr>
        <w:sectPr>
          <w:pgSz w:w="11906" w:h="16838"/>
          <w:pgMar w:top="1440" w:right="1803" w:bottom="1440" w:left="1803" w:header="851" w:footer="992" w:gutter="0"/>
          <w:pgBorders>
            <w:top w:val="none" w:sz="0" w:space="0"/>
            <w:left w:val="none" w:sz="0" w:space="0"/>
            <w:bottom w:val="none" w:sz="0" w:space="0"/>
            <w:right w:val="none" w:sz="0" w:space="0"/>
          </w:pgBorders>
          <w:pgNumType w:fmt="numberInDash"/>
          <w:cols w:space="0" w:num="1"/>
          <w:rtlGutter w:val="0"/>
          <w:docGrid w:type="lines" w:linePitch="332" w:charSpace="0"/>
        </w:sectPr>
      </w:pPr>
      <w:r>
        <w:rPr>
          <w:rFonts w:hint="eastAsia" w:ascii="仿宋" w:hAnsi="仿宋" w:eastAsia="仿宋" w:cs="仿宋"/>
          <w:b/>
          <w:bCs/>
          <w:strike w:val="0"/>
          <w:dstrike w:val="0"/>
          <w:color w:val="auto"/>
          <w:kern w:val="0"/>
          <w:sz w:val="24"/>
          <w:szCs w:val="24"/>
          <w:highlight w:val="none"/>
          <w:lang w:val="en-US" w:eastAsia="zh-CN" w:bidi="ar"/>
        </w:rPr>
        <w:t>注：</w:t>
      </w:r>
      <w:r>
        <w:rPr>
          <w:rFonts w:hint="eastAsia" w:ascii="仿宋" w:hAnsi="仿宋" w:eastAsia="仿宋" w:cs="仿宋"/>
          <w:strike w:val="0"/>
          <w:dstrike w:val="0"/>
          <w:color w:val="auto"/>
          <w:kern w:val="0"/>
          <w:sz w:val="24"/>
          <w:szCs w:val="24"/>
          <w:highlight w:val="none"/>
          <w:lang w:val="en-US" w:eastAsia="zh-CN" w:bidi="ar"/>
        </w:rPr>
        <w:t>若供应商所投产品均符合本国产品标准，且已提供《声明函》，可不填写《承诺函》。</w:t>
      </w:r>
    </w:p>
    <w:p w14:paraId="1234E91A">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节能环保产品清单及证明材料【如适用】</w:t>
      </w:r>
    </w:p>
    <w:p w14:paraId="701A6CD3">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Chars="0" w:firstLine="482" w:firstLineChars="200"/>
        <w:jc w:val="left"/>
        <w:textAlignment w:val="auto"/>
        <w:outlineLvl w:val="9"/>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注：供应商所投的产品，符合节能产品、环境标志产品政策要求的，按以下格式提供说明</w:t>
      </w:r>
    </w:p>
    <w:p w14:paraId="27967F32">
      <w:pPr>
        <w:numPr>
          <w:ilvl w:val="0"/>
          <w:numId w:val="0"/>
        </w:numPr>
        <w:rPr>
          <w:rFonts w:hint="eastAsia" w:ascii="仿宋" w:hAnsi="仿宋" w:eastAsia="仿宋" w:cs="仿宋"/>
          <w:sz w:val="24"/>
          <w:szCs w:val="24"/>
          <w:lang w:val="en-US" w:eastAsia="zh-CN"/>
        </w:rPr>
      </w:pPr>
    </w:p>
    <w:p w14:paraId="480BF399">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节能产品说明：</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1335"/>
        <w:gridCol w:w="2185"/>
        <w:gridCol w:w="2472"/>
        <w:gridCol w:w="1080"/>
        <w:gridCol w:w="710"/>
      </w:tblGrid>
      <w:tr w14:paraId="4476F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7972C56A">
            <w:pPr>
              <w:numPr>
                <w:ilvl w:val="0"/>
                <w:numId w:val="0"/>
              </w:num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序号</w:t>
            </w:r>
          </w:p>
        </w:tc>
        <w:tc>
          <w:tcPr>
            <w:tcW w:w="1335" w:type="dxa"/>
            <w:vAlign w:val="center"/>
          </w:tcPr>
          <w:p w14:paraId="45D2109D">
            <w:pPr>
              <w:numPr>
                <w:ilvl w:val="0"/>
                <w:numId w:val="0"/>
              </w:num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产品名称</w:t>
            </w:r>
          </w:p>
        </w:tc>
        <w:tc>
          <w:tcPr>
            <w:tcW w:w="2185" w:type="dxa"/>
            <w:vAlign w:val="center"/>
          </w:tcPr>
          <w:p w14:paraId="02AF7C96">
            <w:pPr>
              <w:numPr>
                <w:ilvl w:val="0"/>
                <w:numId w:val="0"/>
              </w:numPr>
              <w:jc w:val="center"/>
              <w:rPr>
                <w:rFonts w:hint="eastAsia" w:ascii="仿宋" w:hAnsi="仿宋" w:eastAsia="仿宋" w:cs="仿宋"/>
                <w:sz w:val="21"/>
                <w:szCs w:val="21"/>
                <w:vertAlign w:val="baseline"/>
                <w:lang w:val="en-US" w:eastAsia="zh-CN"/>
              </w:rPr>
            </w:pPr>
            <w:r>
              <w:rPr>
                <w:rFonts w:hint="eastAsia" w:ascii="仿宋" w:hAnsi="仿宋" w:eastAsia="仿宋" w:cs="仿宋"/>
              </w:rPr>
              <w:t>对应《节能产品政府采购品目清单》的品目序号</w:t>
            </w:r>
          </w:p>
        </w:tc>
        <w:tc>
          <w:tcPr>
            <w:tcW w:w="2472" w:type="dxa"/>
            <w:vAlign w:val="center"/>
          </w:tcPr>
          <w:p w14:paraId="70BFC61F">
            <w:pPr>
              <w:numPr>
                <w:ilvl w:val="0"/>
                <w:numId w:val="0"/>
              </w:num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产品认证证书所在投标文件页码</w:t>
            </w:r>
          </w:p>
        </w:tc>
        <w:tc>
          <w:tcPr>
            <w:tcW w:w="1080" w:type="dxa"/>
            <w:vAlign w:val="center"/>
          </w:tcPr>
          <w:p w14:paraId="12E5AC15">
            <w:pPr>
              <w:numPr>
                <w:ilvl w:val="0"/>
                <w:numId w:val="0"/>
              </w:num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产品报价（元）</w:t>
            </w:r>
          </w:p>
        </w:tc>
        <w:tc>
          <w:tcPr>
            <w:tcW w:w="710" w:type="dxa"/>
            <w:vAlign w:val="center"/>
          </w:tcPr>
          <w:p w14:paraId="226DBE51">
            <w:pPr>
              <w:numPr>
                <w:ilvl w:val="0"/>
                <w:numId w:val="0"/>
              </w:num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备注</w:t>
            </w:r>
          </w:p>
        </w:tc>
      </w:tr>
      <w:tr w14:paraId="6089F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vAlign w:val="center"/>
          </w:tcPr>
          <w:p w14:paraId="10A48FB3">
            <w:pPr>
              <w:numPr>
                <w:ilvl w:val="0"/>
                <w:numId w:val="0"/>
              </w:numPr>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（一）强制节能产品</w:t>
            </w:r>
          </w:p>
        </w:tc>
      </w:tr>
      <w:tr w14:paraId="0AA37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611E921A">
            <w:pPr>
              <w:numPr>
                <w:ilvl w:val="0"/>
                <w:numId w:val="0"/>
              </w:num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w:t>
            </w:r>
          </w:p>
        </w:tc>
        <w:tc>
          <w:tcPr>
            <w:tcW w:w="1335" w:type="dxa"/>
            <w:vAlign w:val="center"/>
          </w:tcPr>
          <w:p w14:paraId="2941B56B">
            <w:pPr>
              <w:numPr>
                <w:ilvl w:val="0"/>
                <w:numId w:val="0"/>
              </w:numPr>
              <w:jc w:val="center"/>
              <w:rPr>
                <w:rFonts w:hint="eastAsia" w:ascii="仿宋" w:hAnsi="仿宋" w:eastAsia="仿宋" w:cs="仿宋"/>
                <w:sz w:val="21"/>
                <w:szCs w:val="21"/>
                <w:vertAlign w:val="baseline"/>
                <w:lang w:val="en-US" w:eastAsia="zh-CN"/>
              </w:rPr>
            </w:pPr>
          </w:p>
        </w:tc>
        <w:tc>
          <w:tcPr>
            <w:tcW w:w="2185" w:type="dxa"/>
            <w:vAlign w:val="center"/>
          </w:tcPr>
          <w:p w14:paraId="4ED1DFE1">
            <w:pPr>
              <w:numPr>
                <w:ilvl w:val="0"/>
                <w:numId w:val="0"/>
              </w:numPr>
              <w:jc w:val="center"/>
              <w:rPr>
                <w:rFonts w:hint="eastAsia" w:ascii="仿宋" w:hAnsi="仿宋" w:eastAsia="仿宋" w:cs="仿宋"/>
                <w:sz w:val="21"/>
                <w:szCs w:val="21"/>
                <w:vertAlign w:val="baseline"/>
                <w:lang w:val="en-US" w:eastAsia="zh-CN"/>
              </w:rPr>
            </w:pPr>
          </w:p>
        </w:tc>
        <w:tc>
          <w:tcPr>
            <w:tcW w:w="2472" w:type="dxa"/>
            <w:vAlign w:val="center"/>
          </w:tcPr>
          <w:p w14:paraId="72130841">
            <w:pPr>
              <w:numPr>
                <w:ilvl w:val="0"/>
                <w:numId w:val="0"/>
              </w:numPr>
              <w:jc w:val="center"/>
              <w:rPr>
                <w:rFonts w:hint="eastAsia" w:ascii="仿宋" w:hAnsi="仿宋" w:eastAsia="仿宋" w:cs="仿宋"/>
                <w:sz w:val="21"/>
                <w:szCs w:val="21"/>
                <w:vertAlign w:val="baseline"/>
                <w:lang w:val="en-US" w:eastAsia="zh-CN"/>
              </w:rPr>
            </w:pPr>
          </w:p>
        </w:tc>
        <w:tc>
          <w:tcPr>
            <w:tcW w:w="1080" w:type="dxa"/>
            <w:vAlign w:val="center"/>
          </w:tcPr>
          <w:p w14:paraId="6D8CDF3D">
            <w:pPr>
              <w:numPr>
                <w:ilvl w:val="0"/>
                <w:numId w:val="0"/>
              </w:numPr>
              <w:jc w:val="center"/>
              <w:rPr>
                <w:rFonts w:hint="eastAsia" w:ascii="仿宋" w:hAnsi="仿宋" w:eastAsia="仿宋" w:cs="仿宋"/>
                <w:sz w:val="21"/>
                <w:szCs w:val="21"/>
                <w:vertAlign w:val="baseline"/>
                <w:lang w:val="en-US" w:eastAsia="zh-CN"/>
              </w:rPr>
            </w:pPr>
          </w:p>
        </w:tc>
        <w:tc>
          <w:tcPr>
            <w:tcW w:w="710" w:type="dxa"/>
            <w:vAlign w:val="center"/>
          </w:tcPr>
          <w:p w14:paraId="104D9A1F">
            <w:pPr>
              <w:numPr>
                <w:ilvl w:val="0"/>
                <w:numId w:val="0"/>
              </w:numPr>
              <w:jc w:val="center"/>
              <w:rPr>
                <w:rFonts w:hint="eastAsia" w:ascii="仿宋" w:hAnsi="仿宋" w:eastAsia="仿宋" w:cs="仿宋"/>
                <w:sz w:val="21"/>
                <w:szCs w:val="21"/>
                <w:vertAlign w:val="baseline"/>
                <w:lang w:val="en-US" w:eastAsia="zh-CN"/>
              </w:rPr>
            </w:pPr>
          </w:p>
        </w:tc>
      </w:tr>
      <w:tr w14:paraId="0A204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64114B2E">
            <w:pPr>
              <w:numPr>
                <w:ilvl w:val="0"/>
                <w:numId w:val="0"/>
              </w:num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w:t>
            </w:r>
          </w:p>
        </w:tc>
        <w:tc>
          <w:tcPr>
            <w:tcW w:w="1335" w:type="dxa"/>
            <w:vAlign w:val="center"/>
          </w:tcPr>
          <w:p w14:paraId="722BC1A3">
            <w:pPr>
              <w:numPr>
                <w:ilvl w:val="0"/>
                <w:numId w:val="0"/>
              </w:numPr>
              <w:jc w:val="center"/>
              <w:rPr>
                <w:rFonts w:hint="eastAsia" w:ascii="仿宋" w:hAnsi="仿宋" w:eastAsia="仿宋" w:cs="仿宋"/>
                <w:sz w:val="21"/>
                <w:szCs w:val="21"/>
                <w:vertAlign w:val="baseline"/>
                <w:lang w:val="en-US" w:eastAsia="zh-CN"/>
              </w:rPr>
            </w:pPr>
          </w:p>
        </w:tc>
        <w:tc>
          <w:tcPr>
            <w:tcW w:w="2185" w:type="dxa"/>
            <w:vAlign w:val="center"/>
          </w:tcPr>
          <w:p w14:paraId="512730A5">
            <w:pPr>
              <w:numPr>
                <w:ilvl w:val="0"/>
                <w:numId w:val="0"/>
              </w:numPr>
              <w:jc w:val="center"/>
              <w:rPr>
                <w:rFonts w:hint="eastAsia" w:ascii="仿宋" w:hAnsi="仿宋" w:eastAsia="仿宋" w:cs="仿宋"/>
                <w:sz w:val="21"/>
                <w:szCs w:val="21"/>
                <w:vertAlign w:val="baseline"/>
                <w:lang w:val="en-US" w:eastAsia="zh-CN"/>
              </w:rPr>
            </w:pPr>
          </w:p>
        </w:tc>
        <w:tc>
          <w:tcPr>
            <w:tcW w:w="2472" w:type="dxa"/>
            <w:vAlign w:val="center"/>
          </w:tcPr>
          <w:p w14:paraId="26948034">
            <w:pPr>
              <w:numPr>
                <w:ilvl w:val="0"/>
                <w:numId w:val="0"/>
              </w:numPr>
              <w:jc w:val="center"/>
              <w:rPr>
                <w:rFonts w:hint="eastAsia" w:ascii="仿宋" w:hAnsi="仿宋" w:eastAsia="仿宋" w:cs="仿宋"/>
                <w:sz w:val="21"/>
                <w:szCs w:val="21"/>
                <w:vertAlign w:val="baseline"/>
                <w:lang w:val="en-US" w:eastAsia="zh-CN"/>
              </w:rPr>
            </w:pPr>
          </w:p>
        </w:tc>
        <w:tc>
          <w:tcPr>
            <w:tcW w:w="1080" w:type="dxa"/>
            <w:vAlign w:val="center"/>
          </w:tcPr>
          <w:p w14:paraId="3FDAAC9B">
            <w:pPr>
              <w:numPr>
                <w:ilvl w:val="0"/>
                <w:numId w:val="0"/>
              </w:numPr>
              <w:jc w:val="center"/>
              <w:rPr>
                <w:rFonts w:hint="eastAsia" w:ascii="仿宋" w:hAnsi="仿宋" w:eastAsia="仿宋" w:cs="仿宋"/>
                <w:sz w:val="21"/>
                <w:szCs w:val="21"/>
                <w:vertAlign w:val="baseline"/>
                <w:lang w:val="en-US" w:eastAsia="zh-CN"/>
              </w:rPr>
            </w:pPr>
          </w:p>
        </w:tc>
        <w:tc>
          <w:tcPr>
            <w:tcW w:w="710" w:type="dxa"/>
            <w:vAlign w:val="center"/>
          </w:tcPr>
          <w:p w14:paraId="70B233BB">
            <w:pPr>
              <w:numPr>
                <w:ilvl w:val="0"/>
                <w:numId w:val="0"/>
              </w:numPr>
              <w:jc w:val="center"/>
              <w:rPr>
                <w:rFonts w:hint="eastAsia" w:ascii="仿宋" w:hAnsi="仿宋" w:eastAsia="仿宋" w:cs="仿宋"/>
                <w:sz w:val="21"/>
                <w:szCs w:val="21"/>
                <w:vertAlign w:val="baseline"/>
                <w:lang w:val="en-US" w:eastAsia="zh-CN"/>
              </w:rPr>
            </w:pPr>
          </w:p>
        </w:tc>
      </w:tr>
      <w:tr w14:paraId="01FE1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3EFA0719">
            <w:pPr>
              <w:numPr>
                <w:ilvl w:val="0"/>
                <w:numId w:val="0"/>
              </w:num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w:t>
            </w:r>
          </w:p>
        </w:tc>
        <w:tc>
          <w:tcPr>
            <w:tcW w:w="1335" w:type="dxa"/>
            <w:vAlign w:val="center"/>
          </w:tcPr>
          <w:p w14:paraId="277AA3A4">
            <w:pPr>
              <w:numPr>
                <w:ilvl w:val="0"/>
                <w:numId w:val="0"/>
              </w:numPr>
              <w:jc w:val="center"/>
              <w:rPr>
                <w:rFonts w:hint="eastAsia" w:ascii="仿宋" w:hAnsi="仿宋" w:eastAsia="仿宋" w:cs="仿宋"/>
                <w:sz w:val="21"/>
                <w:szCs w:val="21"/>
                <w:vertAlign w:val="baseline"/>
                <w:lang w:val="en-US" w:eastAsia="zh-CN"/>
              </w:rPr>
            </w:pPr>
          </w:p>
        </w:tc>
        <w:tc>
          <w:tcPr>
            <w:tcW w:w="2185" w:type="dxa"/>
            <w:vAlign w:val="center"/>
          </w:tcPr>
          <w:p w14:paraId="0CD46290">
            <w:pPr>
              <w:numPr>
                <w:ilvl w:val="0"/>
                <w:numId w:val="0"/>
              </w:numPr>
              <w:jc w:val="center"/>
              <w:rPr>
                <w:rFonts w:hint="eastAsia" w:ascii="仿宋" w:hAnsi="仿宋" w:eastAsia="仿宋" w:cs="仿宋"/>
                <w:sz w:val="21"/>
                <w:szCs w:val="21"/>
                <w:vertAlign w:val="baseline"/>
                <w:lang w:val="en-US" w:eastAsia="zh-CN"/>
              </w:rPr>
            </w:pPr>
          </w:p>
        </w:tc>
        <w:tc>
          <w:tcPr>
            <w:tcW w:w="2472" w:type="dxa"/>
            <w:vAlign w:val="center"/>
          </w:tcPr>
          <w:p w14:paraId="65353AA0">
            <w:pPr>
              <w:numPr>
                <w:ilvl w:val="0"/>
                <w:numId w:val="0"/>
              </w:numPr>
              <w:jc w:val="center"/>
              <w:rPr>
                <w:rFonts w:hint="eastAsia" w:ascii="仿宋" w:hAnsi="仿宋" w:eastAsia="仿宋" w:cs="仿宋"/>
                <w:sz w:val="21"/>
                <w:szCs w:val="21"/>
                <w:vertAlign w:val="baseline"/>
                <w:lang w:val="en-US" w:eastAsia="zh-CN"/>
              </w:rPr>
            </w:pPr>
          </w:p>
        </w:tc>
        <w:tc>
          <w:tcPr>
            <w:tcW w:w="1080" w:type="dxa"/>
            <w:vAlign w:val="center"/>
          </w:tcPr>
          <w:p w14:paraId="77B70D55">
            <w:pPr>
              <w:numPr>
                <w:ilvl w:val="0"/>
                <w:numId w:val="0"/>
              </w:numPr>
              <w:jc w:val="center"/>
              <w:rPr>
                <w:rFonts w:hint="eastAsia" w:ascii="仿宋" w:hAnsi="仿宋" w:eastAsia="仿宋" w:cs="仿宋"/>
                <w:sz w:val="21"/>
                <w:szCs w:val="21"/>
                <w:vertAlign w:val="baseline"/>
                <w:lang w:val="en-US" w:eastAsia="zh-CN"/>
              </w:rPr>
            </w:pPr>
          </w:p>
        </w:tc>
        <w:tc>
          <w:tcPr>
            <w:tcW w:w="710" w:type="dxa"/>
            <w:vAlign w:val="center"/>
          </w:tcPr>
          <w:p w14:paraId="40E87A89">
            <w:pPr>
              <w:numPr>
                <w:ilvl w:val="0"/>
                <w:numId w:val="0"/>
              </w:numPr>
              <w:jc w:val="center"/>
              <w:rPr>
                <w:rFonts w:hint="eastAsia" w:ascii="仿宋" w:hAnsi="仿宋" w:eastAsia="仿宋" w:cs="仿宋"/>
                <w:sz w:val="21"/>
                <w:szCs w:val="21"/>
                <w:vertAlign w:val="baseline"/>
                <w:lang w:val="en-US" w:eastAsia="zh-CN"/>
              </w:rPr>
            </w:pPr>
          </w:p>
        </w:tc>
      </w:tr>
      <w:tr w14:paraId="7CF16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vAlign w:val="center"/>
          </w:tcPr>
          <w:p w14:paraId="22C15DC4">
            <w:pPr>
              <w:numPr>
                <w:ilvl w:val="0"/>
                <w:numId w:val="0"/>
              </w:numPr>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（二）优先采购节能产品</w:t>
            </w:r>
          </w:p>
        </w:tc>
      </w:tr>
      <w:tr w14:paraId="1904D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45588F34">
            <w:pPr>
              <w:numPr>
                <w:ilvl w:val="0"/>
                <w:numId w:val="0"/>
              </w:num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w:t>
            </w:r>
          </w:p>
        </w:tc>
        <w:tc>
          <w:tcPr>
            <w:tcW w:w="1335" w:type="dxa"/>
            <w:vAlign w:val="center"/>
          </w:tcPr>
          <w:p w14:paraId="74D1997A">
            <w:pPr>
              <w:numPr>
                <w:ilvl w:val="0"/>
                <w:numId w:val="0"/>
              </w:numPr>
              <w:jc w:val="center"/>
              <w:rPr>
                <w:rFonts w:hint="eastAsia" w:ascii="仿宋" w:hAnsi="仿宋" w:eastAsia="仿宋" w:cs="仿宋"/>
                <w:sz w:val="21"/>
                <w:szCs w:val="21"/>
                <w:vertAlign w:val="baseline"/>
                <w:lang w:val="en-US" w:eastAsia="zh-CN"/>
              </w:rPr>
            </w:pPr>
          </w:p>
        </w:tc>
        <w:tc>
          <w:tcPr>
            <w:tcW w:w="2185" w:type="dxa"/>
            <w:vAlign w:val="center"/>
          </w:tcPr>
          <w:p w14:paraId="6559DDDA">
            <w:pPr>
              <w:numPr>
                <w:ilvl w:val="0"/>
                <w:numId w:val="0"/>
              </w:numPr>
              <w:jc w:val="center"/>
              <w:rPr>
                <w:rFonts w:hint="eastAsia" w:ascii="仿宋" w:hAnsi="仿宋" w:eastAsia="仿宋" w:cs="仿宋"/>
                <w:sz w:val="21"/>
                <w:szCs w:val="21"/>
                <w:vertAlign w:val="baseline"/>
                <w:lang w:val="en-US" w:eastAsia="zh-CN"/>
              </w:rPr>
            </w:pPr>
          </w:p>
        </w:tc>
        <w:tc>
          <w:tcPr>
            <w:tcW w:w="2472" w:type="dxa"/>
            <w:vAlign w:val="center"/>
          </w:tcPr>
          <w:p w14:paraId="1CA0C548">
            <w:pPr>
              <w:numPr>
                <w:ilvl w:val="0"/>
                <w:numId w:val="0"/>
              </w:numPr>
              <w:jc w:val="center"/>
              <w:rPr>
                <w:rFonts w:hint="eastAsia" w:ascii="仿宋" w:hAnsi="仿宋" w:eastAsia="仿宋" w:cs="仿宋"/>
                <w:sz w:val="21"/>
                <w:szCs w:val="21"/>
                <w:vertAlign w:val="baseline"/>
                <w:lang w:val="en-US" w:eastAsia="zh-CN"/>
              </w:rPr>
            </w:pPr>
          </w:p>
        </w:tc>
        <w:tc>
          <w:tcPr>
            <w:tcW w:w="1080" w:type="dxa"/>
            <w:vAlign w:val="center"/>
          </w:tcPr>
          <w:p w14:paraId="395234C9">
            <w:pPr>
              <w:numPr>
                <w:ilvl w:val="0"/>
                <w:numId w:val="0"/>
              </w:numPr>
              <w:jc w:val="center"/>
              <w:rPr>
                <w:rFonts w:hint="eastAsia" w:ascii="仿宋" w:hAnsi="仿宋" w:eastAsia="仿宋" w:cs="仿宋"/>
                <w:sz w:val="21"/>
                <w:szCs w:val="21"/>
                <w:vertAlign w:val="baseline"/>
                <w:lang w:val="en-US" w:eastAsia="zh-CN"/>
              </w:rPr>
            </w:pPr>
          </w:p>
        </w:tc>
        <w:tc>
          <w:tcPr>
            <w:tcW w:w="710" w:type="dxa"/>
            <w:vAlign w:val="center"/>
          </w:tcPr>
          <w:p w14:paraId="5BCF6480">
            <w:pPr>
              <w:numPr>
                <w:ilvl w:val="0"/>
                <w:numId w:val="0"/>
              </w:numPr>
              <w:jc w:val="center"/>
              <w:rPr>
                <w:rFonts w:hint="eastAsia" w:ascii="仿宋" w:hAnsi="仿宋" w:eastAsia="仿宋" w:cs="仿宋"/>
                <w:sz w:val="21"/>
                <w:szCs w:val="21"/>
                <w:vertAlign w:val="baseline"/>
                <w:lang w:val="en-US" w:eastAsia="zh-CN"/>
              </w:rPr>
            </w:pPr>
          </w:p>
        </w:tc>
      </w:tr>
      <w:tr w14:paraId="6C186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61AD36E7">
            <w:pPr>
              <w:numPr>
                <w:ilvl w:val="0"/>
                <w:numId w:val="0"/>
              </w:num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w:t>
            </w:r>
          </w:p>
        </w:tc>
        <w:tc>
          <w:tcPr>
            <w:tcW w:w="1335" w:type="dxa"/>
            <w:vAlign w:val="center"/>
          </w:tcPr>
          <w:p w14:paraId="4E7BB64A">
            <w:pPr>
              <w:numPr>
                <w:ilvl w:val="0"/>
                <w:numId w:val="0"/>
              </w:numPr>
              <w:jc w:val="center"/>
              <w:rPr>
                <w:rFonts w:hint="eastAsia" w:ascii="仿宋" w:hAnsi="仿宋" w:eastAsia="仿宋" w:cs="仿宋"/>
                <w:sz w:val="21"/>
                <w:szCs w:val="21"/>
                <w:vertAlign w:val="baseline"/>
                <w:lang w:val="en-US" w:eastAsia="zh-CN"/>
              </w:rPr>
            </w:pPr>
          </w:p>
        </w:tc>
        <w:tc>
          <w:tcPr>
            <w:tcW w:w="2185" w:type="dxa"/>
            <w:vAlign w:val="center"/>
          </w:tcPr>
          <w:p w14:paraId="3F9672AA">
            <w:pPr>
              <w:numPr>
                <w:ilvl w:val="0"/>
                <w:numId w:val="0"/>
              </w:numPr>
              <w:jc w:val="center"/>
              <w:rPr>
                <w:rFonts w:hint="eastAsia" w:ascii="仿宋" w:hAnsi="仿宋" w:eastAsia="仿宋" w:cs="仿宋"/>
                <w:sz w:val="21"/>
                <w:szCs w:val="21"/>
                <w:vertAlign w:val="baseline"/>
                <w:lang w:val="en-US" w:eastAsia="zh-CN"/>
              </w:rPr>
            </w:pPr>
          </w:p>
        </w:tc>
        <w:tc>
          <w:tcPr>
            <w:tcW w:w="2472" w:type="dxa"/>
            <w:vAlign w:val="center"/>
          </w:tcPr>
          <w:p w14:paraId="67453254">
            <w:pPr>
              <w:numPr>
                <w:ilvl w:val="0"/>
                <w:numId w:val="0"/>
              </w:numPr>
              <w:jc w:val="center"/>
              <w:rPr>
                <w:rFonts w:hint="eastAsia" w:ascii="仿宋" w:hAnsi="仿宋" w:eastAsia="仿宋" w:cs="仿宋"/>
                <w:sz w:val="21"/>
                <w:szCs w:val="21"/>
                <w:vertAlign w:val="baseline"/>
                <w:lang w:val="en-US" w:eastAsia="zh-CN"/>
              </w:rPr>
            </w:pPr>
          </w:p>
        </w:tc>
        <w:tc>
          <w:tcPr>
            <w:tcW w:w="1080" w:type="dxa"/>
            <w:vAlign w:val="center"/>
          </w:tcPr>
          <w:p w14:paraId="480CCD9D">
            <w:pPr>
              <w:numPr>
                <w:ilvl w:val="0"/>
                <w:numId w:val="0"/>
              </w:numPr>
              <w:jc w:val="center"/>
              <w:rPr>
                <w:rFonts w:hint="eastAsia" w:ascii="仿宋" w:hAnsi="仿宋" w:eastAsia="仿宋" w:cs="仿宋"/>
                <w:sz w:val="21"/>
                <w:szCs w:val="21"/>
                <w:vertAlign w:val="baseline"/>
                <w:lang w:val="en-US" w:eastAsia="zh-CN"/>
              </w:rPr>
            </w:pPr>
          </w:p>
        </w:tc>
        <w:tc>
          <w:tcPr>
            <w:tcW w:w="710" w:type="dxa"/>
            <w:vAlign w:val="center"/>
          </w:tcPr>
          <w:p w14:paraId="601C821D">
            <w:pPr>
              <w:numPr>
                <w:ilvl w:val="0"/>
                <w:numId w:val="0"/>
              </w:numPr>
              <w:jc w:val="center"/>
              <w:rPr>
                <w:rFonts w:hint="eastAsia" w:ascii="仿宋" w:hAnsi="仿宋" w:eastAsia="仿宋" w:cs="仿宋"/>
                <w:sz w:val="21"/>
                <w:szCs w:val="21"/>
                <w:vertAlign w:val="baseline"/>
                <w:lang w:val="en-US" w:eastAsia="zh-CN"/>
              </w:rPr>
            </w:pPr>
          </w:p>
        </w:tc>
      </w:tr>
      <w:tr w14:paraId="5A264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1DD83E7E">
            <w:pPr>
              <w:numPr>
                <w:ilvl w:val="0"/>
                <w:numId w:val="0"/>
              </w:num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w:t>
            </w:r>
          </w:p>
        </w:tc>
        <w:tc>
          <w:tcPr>
            <w:tcW w:w="1335" w:type="dxa"/>
            <w:vAlign w:val="center"/>
          </w:tcPr>
          <w:p w14:paraId="66D056A5">
            <w:pPr>
              <w:numPr>
                <w:ilvl w:val="0"/>
                <w:numId w:val="0"/>
              </w:numPr>
              <w:jc w:val="center"/>
              <w:rPr>
                <w:rFonts w:hint="eastAsia" w:ascii="仿宋" w:hAnsi="仿宋" w:eastAsia="仿宋" w:cs="仿宋"/>
                <w:sz w:val="21"/>
                <w:szCs w:val="21"/>
                <w:vertAlign w:val="baseline"/>
                <w:lang w:val="en-US" w:eastAsia="zh-CN"/>
              </w:rPr>
            </w:pPr>
          </w:p>
        </w:tc>
        <w:tc>
          <w:tcPr>
            <w:tcW w:w="2185" w:type="dxa"/>
            <w:vAlign w:val="center"/>
          </w:tcPr>
          <w:p w14:paraId="10C38B41">
            <w:pPr>
              <w:numPr>
                <w:ilvl w:val="0"/>
                <w:numId w:val="0"/>
              </w:numPr>
              <w:jc w:val="center"/>
              <w:rPr>
                <w:rFonts w:hint="eastAsia" w:ascii="仿宋" w:hAnsi="仿宋" w:eastAsia="仿宋" w:cs="仿宋"/>
                <w:sz w:val="21"/>
                <w:szCs w:val="21"/>
                <w:vertAlign w:val="baseline"/>
                <w:lang w:val="en-US" w:eastAsia="zh-CN"/>
              </w:rPr>
            </w:pPr>
          </w:p>
        </w:tc>
        <w:tc>
          <w:tcPr>
            <w:tcW w:w="2472" w:type="dxa"/>
            <w:vAlign w:val="center"/>
          </w:tcPr>
          <w:p w14:paraId="0BA2ADF3">
            <w:pPr>
              <w:numPr>
                <w:ilvl w:val="0"/>
                <w:numId w:val="0"/>
              </w:numPr>
              <w:jc w:val="center"/>
              <w:rPr>
                <w:rFonts w:hint="eastAsia" w:ascii="仿宋" w:hAnsi="仿宋" w:eastAsia="仿宋" w:cs="仿宋"/>
                <w:sz w:val="21"/>
                <w:szCs w:val="21"/>
                <w:vertAlign w:val="baseline"/>
                <w:lang w:val="en-US" w:eastAsia="zh-CN"/>
              </w:rPr>
            </w:pPr>
          </w:p>
        </w:tc>
        <w:tc>
          <w:tcPr>
            <w:tcW w:w="1080" w:type="dxa"/>
            <w:vAlign w:val="center"/>
          </w:tcPr>
          <w:p w14:paraId="3418542A">
            <w:pPr>
              <w:numPr>
                <w:ilvl w:val="0"/>
                <w:numId w:val="0"/>
              </w:numPr>
              <w:jc w:val="center"/>
              <w:rPr>
                <w:rFonts w:hint="eastAsia" w:ascii="仿宋" w:hAnsi="仿宋" w:eastAsia="仿宋" w:cs="仿宋"/>
                <w:sz w:val="21"/>
                <w:szCs w:val="21"/>
                <w:vertAlign w:val="baseline"/>
                <w:lang w:val="en-US" w:eastAsia="zh-CN"/>
              </w:rPr>
            </w:pPr>
          </w:p>
        </w:tc>
        <w:tc>
          <w:tcPr>
            <w:tcW w:w="710" w:type="dxa"/>
            <w:vAlign w:val="center"/>
          </w:tcPr>
          <w:p w14:paraId="5814E339">
            <w:pPr>
              <w:numPr>
                <w:ilvl w:val="0"/>
                <w:numId w:val="0"/>
              </w:numPr>
              <w:jc w:val="center"/>
              <w:rPr>
                <w:rFonts w:hint="eastAsia" w:ascii="仿宋" w:hAnsi="仿宋" w:eastAsia="仿宋" w:cs="仿宋"/>
                <w:sz w:val="21"/>
                <w:szCs w:val="21"/>
                <w:vertAlign w:val="baseline"/>
                <w:lang w:val="en-US" w:eastAsia="zh-CN"/>
              </w:rPr>
            </w:pPr>
          </w:p>
        </w:tc>
      </w:tr>
    </w:tbl>
    <w:p w14:paraId="24157736">
      <w:pPr>
        <w:numPr>
          <w:ilvl w:val="0"/>
          <w:numId w:val="0"/>
        </w:numPr>
        <w:rPr>
          <w:rFonts w:hint="eastAsia" w:ascii="仿宋" w:hAnsi="仿宋" w:eastAsia="仿宋" w:cs="仿宋"/>
          <w:sz w:val="24"/>
          <w:szCs w:val="24"/>
          <w:lang w:val="en-US" w:eastAsia="zh-CN"/>
        </w:rPr>
      </w:pPr>
    </w:p>
    <w:p w14:paraId="08871C1F">
      <w:pPr>
        <w:numPr>
          <w:ilvl w:val="0"/>
          <w:numId w:val="0"/>
        </w:numPr>
        <w:rPr>
          <w:rFonts w:hint="eastAsia" w:ascii="仿宋" w:hAnsi="仿宋" w:eastAsia="仿宋" w:cs="仿宋"/>
          <w:sz w:val="24"/>
          <w:szCs w:val="24"/>
          <w:lang w:val="en-US" w:eastAsia="zh-CN"/>
        </w:rPr>
      </w:pPr>
    </w:p>
    <w:p w14:paraId="6BE9BC29">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投标人名称（盖公章）：</w:t>
      </w:r>
    </w:p>
    <w:p w14:paraId="19FBA95A">
      <w:pPr>
        <w:numPr>
          <w:ilvl w:val="0"/>
          <w:numId w:val="0"/>
        </w:numPr>
        <w:rPr>
          <w:rFonts w:hint="eastAsia" w:ascii="仿宋" w:hAnsi="仿宋" w:eastAsia="仿宋" w:cs="仿宋"/>
          <w:sz w:val="24"/>
          <w:szCs w:val="24"/>
          <w:lang w:val="en-US" w:eastAsia="zh-CN"/>
        </w:rPr>
      </w:pPr>
    </w:p>
    <w:p w14:paraId="1ABC284A">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日期： 年 月 日</w:t>
      </w:r>
    </w:p>
    <w:p w14:paraId="4366B10D">
      <w:pPr>
        <w:numPr>
          <w:ilvl w:val="0"/>
          <w:numId w:val="0"/>
        </w:numPr>
        <w:rPr>
          <w:rFonts w:hint="eastAsia" w:ascii="仿宋" w:hAnsi="仿宋" w:eastAsia="仿宋" w:cs="仿宋"/>
          <w:sz w:val="24"/>
          <w:szCs w:val="24"/>
          <w:lang w:val="en-US" w:eastAsia="zh-CN"/>
        </w:rPr>
      </w:pPr>
    </w:p>
    <w:p w14:paraId="243C7501">
      <w:pPr>
        <w:numPr>
          <w:ilvl w:val="0"/>
          <w:numId w:val="0"/>
        </w:numPr>
        <w:rPr>
          <w:rFonts w:hint="eastAsia" w:ascii="仿宋" w:hAnsi="仿宋" w:eastAsia="仿宋" w:cs="仿宋"/>
          <w:sz w:val="24"/>
          <w:szCs w:val="24"/>
          <w:lang w:val="en-US" w:eastAsia="zh-CN"/>
        </w:rPr>
      </w:pPr>
    </w:p>
    <w:p w14:paraId="1D7D69EE">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环境标志产品说明:</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1335"/>
        <w:gridCol w:w="2185"/>
        <w:gridCol w:w="2472"/>
        <w:gridCol w:w="1080"/>
        <w:gridCol w:w="710"/>
      </w:tblGrid>
      <w:tr w14:paraId="7B2CA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0258A527">
            <w:pPr>
              <w:numPr>
                <w:ilvl w:val="0"/>
                <w:numId w:val="0"/>
              </w:num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序号</w:t>
            </w:r>
          </w:p>
        </w:tc>
        <w:tc>
          <w:tcPr>
            <w:tcW w:w="1335" w:type="dxa"/>
            <w:vAlign w:val="center"/>
          </w:tcPr>
          <w:p w14:paraId="449C29E0">
            <w:pPr>
              <w:numPr>
                <w:ilvl w:val="0"/>
                <w:numId w:val="0"/>
              </w:num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产品名称</w:t>
            </w:r>
          </w:p>
        </w:tc>
        <w:tc>
          <w:tcPr>
            <w:tcW w:w="2185" w:type="dxa"/>
            <w:vAlign w:val="center"/>
          </w:tcPr>
          <w:p w14:paraId="777C4028">
            <w:pPr>
              <w:numPr>
                <w:ilvl w:val="0"/>
                <w:numId w:val="0"/>
              </w:numPr>
              <w:jc w:val="center"/>
              <w:rPr>
                <w:rFonts w:hint="eastAsia" w:ascii="仿宋" w:hAnsi="仿宋" w:eastAsia="仿宋" w:cs="仿宋"/>
                <w:sz w:val="21"/>
                <w:szCs w:val="21"/>
                <w:vertAlign w:val="baseline"/>
                <w:lang w:val="en-US" w:eastAsia="zh-CN"/>
              </w:rPr>
            </w:pPr>
            <w:r>
              <w:rPr>
                <w:rFonts w:hint="eastAsia" w:ascii="仿宋" w:hAnsi="仿宋" w:eastAsia="仿宋" w:cs="仿宋"/>
              </w:rPr>
              <w:t>对应《节能产品政府采购品目清单》的品目序号</w:t>
            </w:r>
          </w:p>
        </w:tc>
        <w:tc>
          <w:tcPr>
            <w:tcW w:w="2472" w:type="dxa"/>
            <w:vAlign w:val="center"/>
          </w:tcPr>
          <w:p w14:paraId="3FB19300">
            <w:pPr>
              <w:numPr>
                <w:ilvl w:val="0"/>
                <w:numId w:val="0"/>
              </w:num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产品认证证书所在投标文件页码</w:t>
            </w:r>
          </w:p>
        </w:tc>
        <w:tc>
          <w:tcPr>
            <w:tcW w:w="1080" w:type="dxa"/>
            <w:vAlign w:val="center"/>
          </w:tcPr>
          <w:p w14:paraId="793A75D4">
            <w:pPr>
              <w:numPr>
                <w:ilvl w:val="0"/>
                <w:numId w:val="0"/>
              </w:num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产品报价（元）</w:t>
            </w:r>
          </w:p>
        </w:tc>
        <w:tc>
          <w:tcPr>
            <w:tcW w:w="710" w:type="dxa"/>
            <w:vAlign w:val="center"/>
          </w:tcPr>
          <w:p w14:paraId="1AE5DC5C">
            <w:pPr>
              <w:numPr>
                <w:ilvl w:val="0"/>
                <w:numId w:val="0"/>
              </w:num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备注</w:t>
            </w:r>
          </w:p>
        </w:tc>
      </w:tr>
      <w:tr w14:paraId="1D2AC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14BAB3DF">
            <w:pPr>
              <w:numPr>
                <w:ilvl w:val="0"/>
                <w:numId w:val="0"/>
              </w:num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w:t>
            </w:r>
          </w:p>
        </w:tc>
        <w:tc>
          <w:tcPr>
            <w:tcW w:w="1335" w:type="dxa"/>
            <w:vAlign w:val="center"/>
          </w:tcPr>
          <w:p w14:paraId="37B279EB">
            <w:pPr>
              <w:numPr>
                <w:ilvl w:val="0"/>
                <w:numId w:val="0"/>
              </w:numPr>
              <w:jc w:val="center"/>
              <w:rPr>
                <w:rFonts w:hint="eastAsia" w:ascii="仿宋" w:hAnsi="仿宋" w:eastAsia="仿宋" w:cs="仿宋"/>
                <w:sz w:val="21"/>
                <w:szCs w:val="21"/>
                <w:vertAlign w:val="baseline"/>
                <w:lang w:val="en-US" w:eastAsia="zh-CN"/>
              </w:rPr>
            </w:pPr>
          </w:p>
        </w:tc>
        <w:tc>
          <w:tcPr>
            <w:tcW w:w="2185" w:type="dxa"/>
            <w:vAlign w:val="center"/>
          </w:tcPr>
          <w:p w14:paraId="5C4E9577">
            <w:pPr>
              <w:numPr>
                <w:ilvl w:val="0"/>
                <w:numId w:val="0"/>
              </w:numPr>
              <w:jc w:val="center"/>
              <w:rPr>
                <w:rFonts w:hint="eastAsia" w:ascii="仿宋" w:hAnsi="仿宋" w:eastAsia="仿宋" w:cs="仿宋"/>
                <w:sz w:val="21"/>
                <w:szCs w:val="21"/>
                <w:vertAlign w:val="baseline"/>
                <w:lang w:val="en-US" w:eastAsia="zh-CN"/>
              </w:rPr>
            </w:pPr>
          </w:p>
        </w:tc>
        <w:tc>
          <w:tcPr>
            <w:tcW w:w="2472" w:type="dxa"/>
            <w:vAlign w:val="center"/>
          </w:tcPr>
          <w:p w14:paraId="475B0813">
            <w:pPr>
              <w:numPr>
                <w:ilvl w:val="0"/>
                <w:numId w:val="0"/>
              </w:numPr>
              <w:jc w:val="center"/>
              <w:rPr>
                <w:rFonts w:hint="eastAsia" w:ascii="仿宋" w:hAnsi="仿宋" w:eastAsia="仿宋" w:cs="仿宋"/>
                <w:sz w:val="21"/>
                <w:szCs w:val="21"/>
                <w:vertAlign w:val="baseline"/>
                <w:lang w:val="en-US" w:eastAsia="zh-CN"/>
              </w:rPr>
            </w:pPr>
          </w:p>
        </w:tc>
        <w:tc>
          <w:tcPr>
            <w:tcW w:w="1080" w:type="dxa"/>
            <w:vAlign w:val="center"/>
          </w:tcPr>
          <w:p w14:paraId="41BCB9DF">
            <w:pPr>
              <w:numPr>
                <w:ilvl w:val="0"/>
                <w:numId w:val="0"/>
              </w:numPr>
              <w:jc w:val="center"/>
              <w:rPr>
                <w:rFonts w:hint="eastAsia" w:ascii="仿宋" w:hAnsi="仿宋" w:eastAsia="仿宋" w:cs="仿宋"/>
                <w:sz w:val="21"/>
                <w:szCs w:val="21"/>
                <w:vertAlign w:val="baseline"/>
                <w:lang w:val="en-US" w:eastAsia="zh-CN"/>
              </w:rPr>
            </w:pPr>
          </w:p>
        </w:tc>
        <w:tc>
          <w:tcPr>
            <w:tcW w:w="710" w:type="dxa"/>
            <w:vAlign w:val="center"/>
          </w:tcPr>
          <w:p w14:paraId="0616249E">
            <w:pPr>
              <w:numPr>
                <w:ilvl w:val="0"/>
                <w:numId w:val="0"/>
              </w:numPr>
              <w:jc w:val="center"/>
              <w:rPr>
                <w:rFonts w:hint="eastAsia" w:ascii="仿宋" w:hAnsi="仿宋" w:eastAsia="仿宋" w:cs="仿宋"/>
                <w:sz w:val="21"/>
                <w:szCs w:val="21"/>
                <w:vertAlign w:val="baseline"/>
                <w:lang w:val="en-US" w:eastAsia="zh-CN"/>
              </w:rPr>
            </w:pPr>
          </w:p>
        </w:tc>
      </w:tr>
      <w:tr w14:paraId="539AA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696A0ED4">
            <w:pPr>
              <w:numPr>
                <w:ilvl w:val="0"/>
                <w:numId w:val="0"/>
              </w:num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w:t>
            </w:r>
          </w:p>
        </w:tc>
        <w:tc>
          <w:tcPr>
            <w:tcW w:w="1335" w:type="dxa"/>
            <w:vAlign w:val="center"/>
          </w:tcPr>
          <w:p w14:paraId="5FE74D35">
            <w:pPr>
              <w:numPr>
                <w:ilvl w:val="0"/>
                <w:numId w:val="0"/>
              </w:numPr>
              <w:jc w:val="center"/>
              <w:rPr>
                <w:rFonts w:hint="eastAsia" w:ascii="仿宋" w:hAnsi="仿宋" w:eastAsia="仿宋" w:cs="仿宋"/>
                <w:sz w:val="21"/>
                <w:szCs w:val="21"/>
                <w:vertAlign w:val="baseline"/>
                <w:lang w:val="en-US" w:eastAsia="zh-CN"/>
              </w:rPr>
            </w:pPr>
          </w:p>
        </w:tc>
        <w:tc>
          <w:tcPr>
            <w:tcW w:w="2185" w:type="dxa"/>
            <w:vAlign w:val="center"/>
          </w:tcPr>
          <w:p w14:paraId="42EFA81E">
            <w:pPr>
              <w:numPr>
                <w:ilvl w:val="0"/>
                <w:numId w:val="0"/>
              </w:numPr>
              <w:jc w:val="center"/>
              <w:rPr>
                <w:rFonts w:hint="eastAsia" w:ascii="仿宋" w:hAnsi="仿宋" w:eastAsia="仿宋" w:cs="仿宋"/>
                <w:sz w:val="21"/>
                <w:szCs w:val="21"/>
                <w:vertAlign w:val="baseline"/>
                <w:lang w:val="en-US" w:eastAsia="zh-CN"/>
              </w:rPr>
            </w:pPr>
          </w:p>
        </w:tc>
        <w:tc>
          <w:tcPr>
            <w:tcW w:w="2472" w:type="dxa"/>
            <w:vAlign w:val="center"/>
          </w:tcPr>
          <w:p w14:paraId="207086C7">
            <w:pPr>
              <w:numPr>
                <w:ilvl w:val="0"/>
                <w:numId w:val="0"/>
              </w:numPr>
              <w:jc w:val="center"/>
              <w:rPr>
                <w:rFonts w:hint="eastAsia" w:ascii="仿宋" w:hAnsi="仿宋" w:eastAsia="仿宋" w:cs="仿宋"/>
                <w:sz w:val="21"/>
                <w:szCs w:val="21"/>
                <w:vertAlign w:val="baseline"/>
                <w:lang w:val="en-US" w:eastAsia="zh-CN"/>
              </w:rPr>
            </w:pPr>
          </w:p>
        </w:tc>
        <w:tc>
          <w:tcPr>
            <w:tcW w:w="1080" w:type="dxa"/>
            <w:vAlign w:val="center"/>
          </w:tcPr>
          <w:p w14:paraId="3E27E643">
            <w:pPr>
              <w:numPr>
                <w:ilvl w:val="0"/>
                <w:numId w:val="0"/>
              </w:numPr>
              <w:jc w:val="center"/>
              <w:rPr>
                <w:rFonts w:hint="eastAsia" w:ascii="仿宋" w:hAnsi="仿宋" w:eastAsia="仿宋" w:cs="仿宋"/>
                <w:sz w:val="21"/>
                <w:szCs w:val="21"/>
                <w:vertAlign w:val="baseline"/>
                <w:lang w:val="en-US" w:eastAsia="zh-CN"/>
              </w:rPr>
            </w:pPr>
          </w:p>
        </w:tc>
        <w:tc>
          <w:tcPr>
            <w:tcW w:w="710" w:type="dxa"/>
            <w:vAlign w:val="center"/>
          </w:tcPr>
          <w:p w14:paraId="11B9B09C">
            <w:pPr>
              <w:numPr>
                <w:ilvl w:val="0"/>
                <w:numId w:val="0"/>
              </w:numPr>
              <w:jc w:val="center"/>
              <w:rPr>
                <w:rFonts w:hint="eastAsia" w:ascii="仿宋" w:hAnsi="仿宋" w:eastAsia="仿宋" w:cs="仿宋"/>
                <w:sz w:val="21"/>
                <w:szCs w:val="21"/>
                <w:vertAlign w:val="baseline"/>
                <w:lang w:val="en-US" w:eastAsia="zh-CN"/>
              </w:rPr>
            </w:pPr>
          </w:p>
        </w:tc>
      </w:tr>
      <w:tr w14:paraId="36DD7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59CB0650">
            <w:pPr>
              <w:numPr>
                <w:ilvl w:val="0"/>
                <w:numId w:val="0"/>
              </w:num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w:t>
            </w:r>
          </w:p>
        </w:tc>
        <w:tc>
          <w:tcPr>
            <w:tcW w:w="1335" w:type="dxa"/>
            <w:vAlign w:val="center"/>
          </w:tcPr>
          <w:p w14:paraId="68DFE7D3">
            <w:pPr>
              <w:numPr>
                <w:ilvl w:val="0"/>
                <w:numId w:val="0"/>
              </w:numPr>
              <w:jc w:val="center"/>
              <w:rPr>
                <w:rFonts w:hint="eastAsia" w:ascii="仿宋" w:hAnsi="仿宋" w:eastAsia="仿宋" w:cs="仿宋"/>
                <w:sz w:val="21"/>
                <w:szCs w:val="21"/>
                <w:vertAlign w:val="baseline"/>
                <w:lang w:val="en-US" w:eastAsia="zh-CN"/>
              </w:rPr>
            </w:pPr>
          </w:p>
        </w:tc>
        <w:tc>
          <w:tcPr>
            <w:tcW w:w="2185" w:type="dxa"/>
            <w:vAlign w:val="center"/>
          </w:tcPr>
          <w:p w14:paraId="7622509E">
            <w:pPr>
              <w:numPr>
                <w:ilvl w:val="0"/>
                <w:numId w:val="0"/>
              </w:numPr>
              <w:jc w:val="center"/>
              <w:rPr>
                <w:rFonts w:hint="eastAsia" w:ascii="仿宋" w:hAnsi="仿宋" w:eastAsia="仿宋" w:cs="仿宋"/>
                <w:sz w:val="21"/>
                <w:szCs w:val="21"/>
                <w:vertAlign w:val="baseline"/>
                <w:lang w:val="en-US" w:eastAsia="zh-CN"/>
              </w:rPr>
            </w:pPr>
          </w:p>
        </w:tc>
        <w:tc>
          <w:tcPr>
            <w:tcW w:w="2472" w:type="dxa"/>
            <w:vAlign w:val="center"/>
          </w:tcPr>
          <w:p w14:paraId="709D86CA">
            <w:pPr>
              <w:numPr>
                <w:ilvl w:val="0"/>
                <w:numId w:val="0"/>
              </w:numPr>
              <w:jc w:val="center"/>
              <w:rPr>
                <w:rFonts w:hint="eastAsia" w:ascii="仿宋" w:hAnsi="仿宋" w:eastAsia="仿宋" w:cs="仿宋"/>
                <w:sz w:val="21"/>
                <w:szCs w:val="21"/>
                <w:vertAlign w:val="baseline"/>
                <w:lang w:val="en-US" w:eastAsia="zh-CN"/>
              </w:rPr>
            </w:pPr>
          </w:p>
        </w:tc>
        <w:tc>
          <w:tcPr>
            <w:tcW w:w="1080" w:type="dxa"/>
            <w:vAlign w:val="center"/>
          </w:tcPr>
          <w:p w14:paraId="32BA531E">
            <w:pPr>
              <w:numPr>
                <w:ilvl w:val="0"/>
                <w:numId w:val="0"/>
              </w:numPr>
              <w:jc w:val="center"/>
              <w:rPr>
                <w:rFonts w:hint="eastAsia" w:ascii="仿宋" w:hAnsi="仿宋" w:eastAsia="仿宋" w:cs="仿宋"/>
                <w:sz w:val="21"/>
                <w:szCs w:val="21"/>
                <w:vertAlign w:val="baseline"/>
                <w:lang w:val="en-US" w:eastAsia="zh-CN"/>
              </w:rPr>
            </w:pPr>
          </w:p>
        </w:tc>
        <w:tc>
          <w:tcPr>
            <w:tcW w:w="710" w:type="dxa"/>
            <w:vAlign w:val="center"/>
          </w:tcPr>
          <w:p w14:paraId="6B88D4CA">
            <w:pPr>
              <w:numPr>
                <w:ilvl w:val="0"/>
                <w:numId w:val="0"/>
              </w:numPr>
              <w:jc w:val="center"/>
              <w:rPr>
                <w:rFonts w:hint="eastAsia" w:ascii="仿宋" w:hAnsi="仿宋" w:eastAsia="仿宋" w:cs="仿宋"/>
                <w:sz w:val="21"/>
                <w:szCs w:val="21"/>
                <w:vertAlign w:val="baseline"/>
                <w:lang w:val="en-US" w:eastAsia="zh-CN"/>
              </w:rPr>
            </w:pPr>
          </w:p>
        </w:tc>
      </w:tr>
    </w:tbl>
    <w:p w14:paraId="4021AFF7">
      <w:pPr>
        <w:numPr>
          <w:ilvl w:val="0"/>
          <w:numId w:val="0"/>
        </w:numPr>
        <w:rPr>
          <w:rFonts w:hint="eastAsia" w:ascii="仿宋" w:hAnsi="仿宋" w:eastAsia="仿宋" w:cs="仿宋"/>
          <w:sz w:val="24"/>
          <w:szCs w:val="24"/>
          <w:lang w:val="en-US" w:eastAsia="zh-CN"/>
        </w:rPr>
      </w:pPr>
    </w:p>
    <w:p w14:paraId="18D84896">
      <w:pPr>
        <w:numPr>
          <w:ilvl w:val="0"/>
          <w:numId w:val="0"/>
        </w:numPr>
        <w:rPr>
          <w:rFonts w:hint="eastAsia" w:ascii="仿宋" w:hAnsi="仿宋" w:eastAsia="仿宋" w:cs="仿宋"/>
          <w:sz w:val="24"/>
          <w:szCs w:val="24"/>
          <w:lang w:val="en-US" w:eastAsia="zh-CN"/>
        </w:rPr>
      </w:pPr>
    </w:p>
    <w:p w14:paraId="53597C4A">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投标人名称（盖公章）：</w:t>
      </w:r>
    </w:p>
    <w:p w14:paraId="5253BC71">
      <w:pPr>
        <w:numPr>
          <w:ilvl w:val="0"/>
          <w:numId w:val="0"/>
        </w:numPr>
        <w:rPr>
          <w:rFonts w:hint="eastAsia" w:ascii="仿宋" w:hAnsi="仿宋" w:eastAsia="仿宋" w:cs="仿宋"/>
          <w:sz w:val="24"/>
          <w:szCs w:val="24"/>
          <w:lang w:val="en-US" w:eastAsia="zh-CN"/>
        </w:rPr>
      </w:pPr>
    </w:p>
    <w:p w14:paraId="3AAC79E2">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日期： 年 月 日</w:t>
      </w:r>
    </w:p>
    <w:p w14:paraId="480138CC">
      <w:pPr>
        <w:numPr>
          <w:ilvl w:val="0"/>
          <w:numId w:val="0"/>
        </w:numPr>
        <w:rPr>
          <w:rFonts w:hint="eastAsia" w:ascii="仿宋" w:hAnsi="仿宋" w:eastAsia="仿宋" w:cs="仿宋"/>
          <w:sz w:val="24"/>
          <w:szCs w:val="24"/>
          <w:lang w:val="en-US" w:eastAsia="zh-CN"/>
        </w:rPr>
      </w:pPr>
    </w:p>
    <w:p w14:paraId="297289D7">
      <w:pPr>
        <w:keepNext w:val="0"/>
        <w:keepLines w:val="0"/>
        <w:widowControl/>
        <w:numPr>
          <w:ilvl w:val="0"/>
          <w:numId w:val="0"/>
        </w:numPr>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1.投标人应将所投产品中为节能、环保产品分别列入上表中，并按本招标文件提供相关证明材料，第五章采购需求</w:t>
      </w:r>
      <w:r>
        <w:rPr>
          <w:rFonts w:hint="eastAsia" w:ascii="仿宋" w:hAnsi="仿宋" w:eastAsia="仿宋" w:cs="仿宋"/>
          <w:color w:val="000000"/>
          <w:kern w:val="0"/>
          <w:sz w:val="21"/>
          <w:szCs w:val="21"/>
          <w:highlight w:val="yellow"/>
          <w:lang w:val="en-US" w:eastAsia="zh-CN" w:bidi="ar"/>
        </w:rPr>
        <w:t>“采购标的物清单”以外的附属产品</w:t>
      </w:r>
      <w:r>
        <w:rPr>
          <w:rFonts w:hint="eastAsia" w:ascii="仿宋" w:hAnsi="仿宋" w:eastAsia="仿宋" w:cs="仿宋"/>
          <w:color w:val="000000"/>
          <w:kern w:val="0"/>
          <w:sz w:val="21"/>
          <w:szCs w:val="21"/>
          <w:lang w:val="en-US" w:eastAsia="zh-CN" w:bidi="ar"/>
        </w:rPr>
        <w:t>或未填写本表或未提供有效认证证书的不给予评审优惠。</w:t>
      </w:r>
    </w:p>
    <w:p w14:paraId="263E7D46">
      <w:pPr>
        <w:keepNext w:val="0"/>
        <w:keepLines w:val="0"/>
        <w:widowControl/>
        <w:numPr>
          <w:ilvl w:val="0"/>
          <w:numId w:val="0"/>
        </w:numPr>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2、供应商提供的节能产品、环境标志产品须为《节能产品政府采购品目清单》、《环境标志产品政府采购品目清单》中的产品，产品认证证书处于有效期内，且发证机构为国家确定的认证机构。 </w:t>
      </w:r>
    </w:p>
    <w:p w14:paraId="2CA80E6D">
      <w:pPr>
        <w:keepNext w:val="0"/>
        <w:keepLines w:val="0"/>
        <w:widowControl/>
        <w:numPr>
          <w:ilvl w:val="0"/>
          <w:numId w:val="0"/>
        </w:numPr>
        <w:suppressLineNumbers w:val="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3.供应商在《关于印发环境标志产品政府采购品目清单的通知》（财库〔2019〕18号）、《关于印发节能产品政府采购品目清单的通知》（财库〔2019〕19号）中可以查到对应的清单目录。如后续有更新的，则以更新后的文件为准。 </w:t>
      </w:r>
    </w:p>
    <w:p w14:paraId="0E92D734">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4.国家确定的认证机构可在《市场监管总局关于发布参与实施政府采购节能产品、环境标志产品认证机构名录的公告》（2019年第16号）中查询。如后续有更新的，则以更新后的文件为准。</w:t>
      </w:r>
    </w:p>
    <w:p w14:paraId="2F48FE0B">
      <w:pPr>
        <w:keepNext w:val="0"/>
        <w:keepLines w:val="0"/>
        <w:widowControl/>
        <w:suppressLineNumbers w:val="0"/>
        <w:jc w:val="left"/>
        <w:rPr>
          <w:rFonts w:hint="eastAsia" w:ascii="仿宋" w:hAnsi="仿宋" w:eastAsia="仿宋" w:cs="仿宋"/>
          <w:sz w:val="21"/>
          <w:szCs w:val="21"/>
        </w:rPr>
      </w:pPr>
    </w:p>
    <w:p w14:paraId="3DDB2A64">
      <w:pPr>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br w:type="page"/>
      </w:r>
    </w:p>
    <w:p w14:paraId="47677118">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业绩一览表（格式）</w:t>
      </w:r>
    </w:p>
    <w:p w14:paraId="1A96606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u w:val="none"/>
          <w:lang w:val="en-US" w:eastAsia="zh-CN"/>
        </w:rPr>
      </w:pPr>
    </w:p>
    <w:p w14:paraId="68D1309F">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仿宋" w:hAnsi="仿宋" w:eastAsia="仿宋" w:cs="仿宋"/>
          <w:u w:val="single"/>
          <w:lang w:val="en-US" w:eastAsia="zh-CN"/>
        </w:rPr>
      </w:pPr>
      <w:r>
        <w:rPr>
          <w:rFonts w:hint="eastAsia" w:ascii="仿宋" w:hAnsi="仿宋" w:eastAsia="仿宋" w:cs="仿宋"/>
          <w:u w:val="none"/>
          <w:lang w:val="en-US" w:eastAsia="zh-CN"/>
        </w:rPr>
        <w:t>项目名称：</w:t>
      </w:r>
      <w:r>
        <w:rPr>
          <w:rFonts w:hint="eastAsia" w:ascii="仿宋" w:hAnsi="仿宋" w:eastAsia="仿宋" w:cs="仿宋"/>
          <w:u w:val="single"/>
          <w:lang w:val="en-US" w:eastAsia="zh-CN"/>
        </w:rPr>
        <w:t xml:space="preserve">                           </w:t>
      </w:r>
      <w:r>
        <w:rPr>
          <w:rFonts w:hint="eastAsia" w:ascii="仿宋" w:hAnsi="仿宋" w:eastAsia="仿宋" w:cs="仿宋"/>
          <w:u w:val="none"/>
          <w:lang w:val="en-US" w:eastAsia="zh-CN"/>
        </w:rPr>
        <w:t>项目编号：</w:t>
      </w:r>
      <w:r>
        <w:rPr>
          <w:rFonts w:hint="eastAsia" w:ascii="仿宋" w:hAnsi="仿宋" w:eastAsia="仿宋" w:cs="仿宋"/>
          <w:u w:val="single"/>
          <w:lang w:val="en-US" w:eastAsia="zh-CN"/>
        </w:rPr>
        <w:t xml:space="preserve">              </w:t>
      </w:r>
    </w:p>
    <w:p w14:paraId="12824DAC">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仿宋" w:hAnsi="仿宋" w:eastAsia="仿宋" w:cs="仿宋"/>
          <w:u w:val="none"/>
          <w:lang w:val="en-US" w:eastAsia="zh-CN"/>
        </w:rPr>
      </w:pPr>
      <w:r>
        <w:rPr>
          <w:rFonts w:hint="eastAsia" w:ascii="仿宋" w:hAnsi="仿宋" w:eastAsia="仿宋" w:cs="仿宋"/>
          <w:u w:val="none"/>
          <w:lang w:val="en-US" w:eastAsia="zh-CN"/>
        </w:rPr>
        <w:t>标项名称：</w:t>
      </w:r>
      <w:r>
        <w:rPr>
          <w:rFonts w:hint="eastAsia" w:ascii="仿宋" w:hAnsi="仿宋" w:eastAsia="仿宋" w:cs="仿宋"/>
          <w:u w:val="single"/>
          <w:lang w:val="en-US" w:eastAsia="zh-CN"/>
        </w:rPr>
        <w:t xml:space="preserve">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1537"/>
        <w:gridCol w:w="1574"/>
        <w:gridCol w:w="1326"/>
        <w:gridCol w:w="1517"/>
        <w:gridCol w:w="1133"/>
        <w:gridCol w:w="717"/>
      </w:tblGrid>
      <w:tr w14:paraId="58AEC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657" w:type="dxa"/>
            <w:shd w:val="clear" w:color="auto" w:fill="auto"/>
            <w:vAlign w:val="center"/>
          </w:tcPr>
          <w:p w14:paraId="3E6C1CAF">
            <w:pPr>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序号</w:t>
            </w:r>
          </w:p>
        </w:tc>
        <w:tc>
          <w:tcPr>
            <w:tcW w:w="1537" w:type="dxa"/>
            <w:shd w:val="clear" w:color="auto" w:fill="auto"/>
            <w:vAlign w:val="center"/>
          </w:tcPr>
          <w:p w14:paraId="3F3BB66A">
            <w:pPr>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项目名称</w:t>
            </w:r>
          </w:p>
        </w:tc>
        <w:tc>
          <w:tcPr>
            <w:tcW w:w="1574" w:type="dxa"/>
            <w:shd w:val="clear" w:color="auto" w:fill="auto"/>
            <w:vAlign w:val="center"/>
          </w:tcPr>
          <w:p w14:paraId="3D147F3B">
            <w:pPr>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标的</w:t>
            </w:r>
            <w:r>
              <w:rPr>
                <w:rFonts w:hint="eastAsia" w:ascii="仿宋" w:hAnsi="仿宋" w:eastAsia="仿宋" w:cs="仿宋"/>
                <w:color w:val="auto"/>
                <w:sz w:val="21"/>
                <w:szCs w:val="21"/>
                <w:highlight w:val="none"/>
              </w:rPr>
              <w:t>内容</w:t>
            </w:r>
          </w:p>
        </w:tc>
        <w:tc>
          <w:tcPr>
            <w:tcW w:w="1326" w:type="dxa"/>
            <w:shd w:val="clear" w:color="auto" w:fill="auto"/>
            <w:vAlign w:val="center"/>
          </w:tcPr>
          <w:p w14:paraId="3E51884E">
            <w:pPr>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招标（采购）人</w:t>
            </w:r>
            <w:r>
              <w:rPr>
                <w:rFonts w:hint="eastAsia" w:ascii="仿宋" w:hAnsi="仿宋" w:eastAsia="仿宋" w:cs="仿宋"/>
                <w:color w:val="auto"/>
                <w:sz w:val="21"/>
                <w:szCs w:val="21"/>
                <w:highlight w:val="none"/>
              </w:rPr>
              <w:t>名称</w:t>
            </w:r>
          </w:p>
        </w:tc>
        <w:tc>
          <w:tcPr>
            <w:tcW w:w="1517" w:type="dxa"/>
            <w:shd w:val="clear" w:color="auto" w:fill="auto"/>
            <w:vAlign w:val="center"/>
          </w:tcPr>
          <w:p w14:paraId="2438001D">
            <w:pPr>
              <w:spacing w:line="240"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中标（成交）金额</w:t>
            </w:r>
          </w:p>
        </w:tc>
        <w:tc>
          <w:tcPr>
            <w:tcW w:w="1133" w:type="dxa"/>
            <w:shd w:val="clear" w:color="auto" w:fill="auto"/>
            <w:vAlign w:val="center"/>
          </w:tcPr>
          <w:p w14:paraId="0AA0E96C">
            <w:pPr>
              <w:spacing w:line="240" w:lineRule="auto"/>
              <w:jc w:val="both"/>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合同签订时间</w:t>
            </w:r>
          </w:p>
        </w:tc>
        <w:tc>
          <w:tcPr>
            <w:tcW w:w="717" w:type="dxa"/>
            <w:shd w:val="clear" w:color="auto" w:fill="auto"/>
            <w:vAlign w:val="center"/>
          </w:tcPr>
          <w:p w14:paraId="6A5BA958">
            <w:pPr>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备注</w:t>
            </w:r>
          </w:p>
        </w:tc>
      </w:tr>
      <w:tr w14:paraId="5D29E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57" w:type="dxa"/>
          </w:tcPr>
          <w:p w14:paraId="0E2683EB">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vertAlign w:val="baseline"/>
                <w:lang w:val="en-US" w:eastAsia="zh-CN"/>
              </w:rPr>
            </w:pPr>
          </w:p>
        </w:tc>
        <w:tc>
          <w:tcPr>
            <w:tcW w:w="1537" w:type="dxa"/>
          </w:tcPr>
          <w:p w14:paraId="414C9A71">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vertAlign w:val="baseline"/>
                <w:lang w:val="en-US" w:eastAsia="zh-CN"/>
              </w:rPr>
            </w:pPr>
          </w:p>
        </w:tc>
        <w:tc>
          <w:tcPr>
            <w:tcW w:w="1574" w:type="dxa"/>
          </w:tcPr>
          <w:p w14:paraId="3DE5B37F">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vertAlign w:val="baseline"/>
                <w:lang w:val="en-US" w:eastAsia="zh-CN"/>
              </w:rPr>
            </w:pPr>
          </w:p>
        </w:tc>
        <w:tc>
          <w:tcPr>
            <w:tcW w:w="1326" w:type="dxa"/>
          </w:tcPr>
          <w:p w14:paraId="3F5F3684">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vertAlign w:val="baseline"/>
                <w:lang w:val="en-US" w:eastAsia="zh-CN"/>
              </w:rPr>
            </w:pPr>
          </w:p>
        </w:tc>
        <w:tc>
          <w:tcPr>
            <w:tcW w:w="1517" w:type="dxa"/>
          </w:tcPr>
          <w:p w14:paraId="3018DCA8">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vertAlign w:val="baseline"/>
                <w:lang w:val="en-US" w:eastAsia="zh-CN"/>
              </w:rPr>
            </w:pPr>
          </w:p>
        </w:tc>
        <w:tc>
          <w:tcPr>
            <w:tcW w:w="1133" w:type="dxa"/>
          </w:tcPr>
          <w:p w14:paraId="24CED5BA">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vertAlign w:val="baseline"/>
                <w:lang w:val="en-US" w:eastAsia="zh-CN"/>
              </w:rPr>
            </w:pPr>
          </w:p>
        </w:tc>
        <w:tc>
          <w:tcPr>
            <w:tcW w:w="717" w:type="dxa"/>
          </w:tcPr>
          <w:p w14:paraId="22624D84">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vertAlign w:val="baseline"/>
                <w:lang w:val="en-US" w:eastAsia="zh-CN"/>
              </w:rPr>
            </w:pPr>
          </w:p>
        </w:tc>
      </w:tr>
      <w:tr w14:paraId="098E8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57" w:type="dxa"/>
          </w:tcPr>
          <w:p w14:paraId="528E646D">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vertAlign w:val="baseline"/>
                <w:lang w:val="en-US" w:eastAsia="zh-CN"/>
              </w:rPr>
            </w:pPr>
          </w:p>
        </w:tc>
        <w:tc>
          <w:tcPr>
            <w:tcW w:w="1537" w:type="dxa"/>
          </w:tcPr>
          <w:p w14:paraId="544A947D">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vertAlign w:val="baseline"/>
                <w:lang w:val="en-US" w:eastAsia="zh-CN"/>
              </w:rPr>
            </w:pPr>
          </w:p>
        </w:tc>
        <w:tc>
          <w:tcPr>
            <w:tcW w:w="1574" w:type="dxa"/>
            <w:shd w:val="clear" w:color="auto" w:fill="auto"/>
            <w:vAlign w:val="top"/>
          </w:tcPr>
          <w:p w14:paraId="5D30E2D5">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kern w:val="2"/>
                <w:sz w:val="21"/>
                <w:szCs w:val="21"/>
                <w:vertAlign w:val="baseline"/>
                <w:lang w:val="en-US" w:eastAsia="zh-CN" w:bidi="zh-CN"/>
              </w:rPr>
            </w:pPr>
          </w:p>
        </w:tc>
        <w:tc>
          <w:tcPr>
            <w:tcW w:w="1326" w:type="dxa"/>
          </w:tcPr>
          <w:p w14:paraId="0E380ED4">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vertAlign w:val="baseline"/>
                <w:lang w:val="en-US" w:eastAsia="zh-CN"/>
              </w:rPr>
            </w:pPr>
          </w:p>
        </w:tc>
        <w:tc>
          <w:tcPr>
            <w:tcW w:w="1517" w:type="dxa"/>
          </w:tcPr>
          <w:p w14:paraId="639D43CA">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vertAlign w:val="baseline"/>
                <w:lang w:val="en-US" w:eastAsia="zh-CN"/>
              </w:rPr>
            </w:pPr>
          </w:p>
        </w:tc>
        <w:tc>
          <w:tcPr>
            <w:tcW w:w="1133" w:type="dxa"/>
          </w:tcPr>
          <w:p w14:paraId="1913A85C">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vertAlign w:val="baseline"/>
                <w:lang w:val="en-US" w:eastAsia="zh-CN"/>
              </w:rPr>
            </w:pPr>
          </w:p>
        </w:tc>
        <w:tc>
          <w:tcPr>
            <w:tcW w:w="717" w:type="dxa"/>
          </w:tcPr>
          <w:p w14:paraId="1DBB10DA">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vertAlign w:val="baseline"/>
                <w:lang w:val="en-US" w:eastAsia="zh-CN"/>
              </w:rPr>
            </w:pPr>
          </w:p>
        </w:tc>
      </w:tr>
      <w:tr w14:paraId="63373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57" w:type="dxa"/>
            <w:shd w:val="clear" w:color="auto" w:fill="auto"/>
            <w:vAlign w:val="center"/>
          </w:tcPr>
          <w:p w14:paraId="557236D6">
            <w:pPr>
              <w:jc w:val="center"/>
              <w:rPr>
                <w:rFonts w:hint="eastAsia" w:ascii="宋体" w:hAnsi="宋体" w:eastAsia="宋体" w:cs="宋体"/>
                <w:color w:val="auto"/>
                <w:kern w:val="2"/>
                <w:sz w:val="21"/>
                <w:szCs w:val="21"/>
                <w:highlight w:val="none"/>
                <w:lang w:val="en-US" w:eastAsia="zh-CN" w:bidi="ar-SA"/>
              </w:rPr>
            </w:pPr>
          </w:p>
        </w:tc>
        <w:tc>
          <w:tcPr>
            <w:tcW w:w="1537" w:type="dxa"/>
            <w:shd w:val="clear" w:color="auto" w:fill="auto"/>
            <w:vAlign w:val="center"/>
          </w:tcPr>
          <w:p w14:paraId="3835330D">
            <w:pPr>
              <w:jc w:val="center"/>
              <w:rPr>
                <w:rFonts w:hint="eastAsia" w:ascii="宋体" w:hAnsi="宋体" w:eastAsia="宋体" w:cs="宋体"/>
                <w:color w:val="auto"/>
                <w:kern w:val="2"/>
                <w:sz w:val="21"/>
                <w:szCs w:val="21"/>
                <w:highlight w:val="none"/>
                <w:lang w:val="en-US" w:eastAsia="zh-CN" w:bidi="ar-SA"/>
              </w:rPr>
            </w:pPr>
          </w:p>
        </w:tc>
        <w:tc>
          <w:tcPr>
            <w:tcW w:w="1574" w:type="dxa"/>
            <w:shd w:val="clear" w:color="auto" w:fill="auto"/>
            <w:vAlign w:val="center"/>
          </w:tcPr>
          <w:p w14:paraId="5DBF8289">
            <w:pPr>
              <w:jc w:val="center"/>
              <w:rPr>
                <w:rFonts w:hint="eastAsia" w:ascii="宋体" w:hAnsi="宋体" w:eastAsia="宋体" w:cs="宋体"/>
                <w:color w:val="auto"/>
                <w:kern w:val="2"/>
                <w:sz w:val="21"/>
                <w:szCs w:val="21"/>
                <w:highlight w:val="none"/>
                <w:lang w:val="en-US" w:eastAsia="zh-CN" w:bidi="ar-SA"/>
              </w:rPr>
            </w:pPr>
          </w:p>
        </w:tc>
        <w:tc>
          <w:tcPr>
            <w:tcW w:w="1326" w:type="dxa"/>
            <w:shd w:val="clear" w:color="auto" w:fill="auto"/>
            <w:vAlign w:val="center"/>
          </w:tcPr>
          <w:p w14:paraId="26D7853D">
            <w:pPr>
              <w:jc w:val="center"/>
              <w:rPr>
                <w:rFonts w:hint="eastAsia" w:ascii="宋体" w:hAnsi="宋体" w:eastAsia="宋体" w:cs="宋体"/>
                <w:color w:val="auto"/>
                <w:kern w:val="2"/>
                <w:sz w:val="21"/>
                <w:szCs w:val="21"/>
                <w:highlight w:val="none"/>
                <w:lang w:val="en-US" w:eastAsia="zh-CN" w:bidi="ar-SA"/>
              </w:rPr>
            </w:pPr>
          </w:p>
        </w:tc>
        <w:tc>
          <w:tcPr>
            <w:tcW w:w="1517" w:type="dxa"/>
            <w:shd w:val="clear" w:color="auto" w:fill="auto"/>
            <w:vAlign w:val="center"/>
          </w:tcPr>
          <w:p w14:paraId="3BC22680">
            <w:pPr>
              <w:spacing w:line="240" w:lineRule="auto"/>
              <w:jc w:val="center"/>
              <w:rPr>
                <w:rFonts w:hint="eastAsia" w:ascii="宋体" w:hAnsi="宋体" w:eastAsia="宋体" w:cs="宋体"/>
                <w:color w:val="auto"/>
                <w:kern w:val="2"/>
                <w:sz w:val="21"/>
                <w:szCs w:val="21"/>
                <w:highlight w:val="none"/>
                <w:lang w:val="en-US" w:eastAsia="zh-CN" w:bidi="ar-SA"/>
              </w:rPr>
            </w:pPr>
          </w:p>
        </w:tc>
        <w:tc>
          <w:tcPr>
            <w:tcW w:w="1133" w:type="dxa"/>
            <w:shd w:val="clear" w:color="auto" w:fill="auto"/>
            <w:vAlign w:val="center"/>
          </w:tcPr>
          <w:p w14:paraId="0584341F">
            <w:pPr>
              <w:spacing w:line="240" w:lineRule="auto"/>
              <w:jc w:val="center"/>
              <w:rPr>
                <w:rFonts w:hint="eastAsia" w:ascii="宋体" w:hAnsi="宋体" w:eastAsia="宋体" w:cs="宋体"/>
                <w:color w:val="auto"/>
                <w:kern w:val="2"/>
                <w:sz w:val="21"/>
                <w:szCs w:val="21"/>
                <w:highlight w:val="none"/>
                <w:lang w:val="en-US" w:eastAsia="zh-CN" w:bidi="ar-SA"/>
              </w:rPr>
            </w:pPr>
          </w:p>
        </w:tc>
        <w:tc>
          <w:tcPr>
            <w:tcW w:w="717" w:type="dxa"/>
            <w:shd w:val="clear" w:color="auto" w:fill="auto"/>
            <w:vAlign w:val="center"/>
          </w:tcPr>
          <w:p w14:paraId="63023CCA">
            <w:pPr>
              <w:jc w:val="center"/>
              <w:rPr>
                <w:rFonts w:hint="eastAsia" w:ascii="宋体" w:hAnsi="宋体" w:eastAsia="宋体" w:cs="宋体"/>
                <w:color w:val="auto"/>
                <w:kern w:val="2"/>
                <w:sz w:val="21"/>
                <w:szCs w:val="21"/>
                <w:highlight w:val="none"/>
                <w:lang w:val="en-US" w:eastAsia="zh-CN" w:bidi="ar-SA"/>
              </w:rPr>
            </w:pPr>
          </w:p>
        </w:tc>
      </w:tr>
    </w:tbl>
    <w:p w14:paraId="46264320">
      <w:pPr>
        <w:pStyle w:val="12"/>
        <w:numPr>
          <w:ilvl w:val="0"/>
          <w:numId w:val="0"/>
        </w:numPr>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p w14:paraId="5F4278FC">
      <w:pPr>
        <w:pStyle w:val="12"/>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注： </w:t>
      </w:r>
    </w:p>
    <w:p w14:paraId="571E832D">
      <w:pPr>
        <w:pStyle w:val="12"/>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1.投标人应如实列出以上情况，如有虚假，一经查实将导致其</w:t>
      </w:r>
      <w:r>
        <w:rPr>
          <w:rFonts w:hint="eastAsia" w:ascii="仿宋" w:hAnsi="仿宋" w:eastAsia="仿宋" w:cs="仿宋"/>
          <w:b/>
          <w:bCs/>
          <w:kern w:val="2"/>
          <w:sz w:val="24"/>
          <w:szCs w:val="24"/>
          <w:lang w:val="en-US" w:eastAsia="zh-CN" w:bidi="ar-SA"/>
        </w:rPr>
        <w:t>投标无效</w:t>
      </w:r>
      <w:r>
        <w:rPr>
          <w:rFonts w:hint="eastAsia" w:ascii="仿宋" w:hAnsi="仿宋" w:eastAsia="仿宋" w:cs="仿宋"/>
          <w:kern w:val="2"/>
          <w:sz w:val="24"/>
          <w:szCs w:val="24"/>
          <w:lang w:val="en-US" w:eastAsia="zh-CN" w:bidi="ar-SA"/>
        </w:rPr>
        <w:t>并被拒绝。 2.投标人应按照招标文件的要求提供业绩证明材料。</w:t>
      </w:r>
    </w:p>
    <w:p w14:paraId="7141860D">
      <w:pPr>
        <w:pStyle w:val="12"/>
        <w:ind w:left="0" w:leftChars="0" w:firstLine="0" w:firstLineChars="0"/>
        <w:rPr>
          <w:rFonts w:hint="eastAsia" w:ascii="仿宋" w:hAnsi="仿宋" w:eastAsia="仿宋" w:cs="仿宋"/>
          <w:sz w:val="24"/>
          <w:szCs w:val="24"/>
          <w:lang w:val="en-US" w:eastAsia="zh-CN"/>
        </w:rPr>
      </w:pPr>
    </w:p>
    <w:p w14:paraId="74F4472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投标人名称</w:t>
      </w:r>
      <w:r>
        <w:rPr>
          <w:rFonts w:hint="eastAsia" w:ascii="仿宋" w:hAnsi="仿宋" w:eastAsia="仿宋" w:cs="仿宋"/>
          <w:sz w:val="24"/>
          <w:szCs w:val="24"/>
          <w:u w:val="none"/>
          <w:lang w:val="en-US" w:eastAsia="zh-CN"/>
        </w:rPr>
        <w:t>：</w:t>
      </w:r>
      <w:r>
        <w:rPr>
          <w:rFonts w:hint="eastAsia" w:ascii="仿宋" w:hAnsi="仿宋" w:eastAsia="仿宋" w:cs="仿宋"/>
          <w:sz w:val="24"/>
          <w:szCs w:val="24"/>
          <w:u w:val="single"/>
          <w:lang w:val="en-US" w:eastAsia="zh-CN"/>
        </w:rPr>
        <w:t xml:space="preserve">                    （盖公章）</w:t>
      </w:r>
    </w:p>
    <w:p w14:paraId="64DA1D9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法定代表人或授权代表：</w:t>
      </w:r>
      <w:r>
        <w:rPr>
          <w:rFonts w:hint="eastAsia" w:ascii="仿宋" w:hAnsi="仿宋" w:eastAsia="仿宋" w:cs="仿宋"/>
          <w:sz w:val="24"/>
          <w:szCs w:val="24"/>
          <w:u w:val="single"/>
          <w:lang w:val="en-US" w:eastAsia="zh-CN"/>
        </w:rPr>
        <w:t xml:space="preserve">           （签字或签章）</w:t>
      </w:r>
    </w:p>
    <w:p w14:paraId="63A636F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u w:val="single"/>
          <w:lang w:val="en-US" w:eastAsia="zh-CN"/>
        </w:rPr>
      </w:pPr>
      <w:r>
        <w:rPr>
          <w:rFonts w:hint="eastAsia" w:ascii="仿宋" w:hAnsi="仿宋" w:eastAsia="仿宋" w:cs="仿宋"/>
          <w:sz w:val="24"/>
          <w:szCs w:val="24"/>
          <w:lang w:val="en-US" w:eastAsia="zh-CN"/>
        </w:rPr>
        <w:t>日期：</w:t>
      </w:r>
      <w:r>
        <w:rPr>
          <w:rFonts w:hint="eastAsia" w:ascii="仿宋" w:hAnsi="仿宋" w:eastAsia="仿宋" w:cs="仿宋"/>
          <w:sz w:val="24"/>
          <w:szCs w:val="24"/>
          <w:u w:val="single"/>
          <w:lang w:val="en-US" w:eastAsia="zh-CN"/>
        </w:rPr>
        <w:t xml:space="preserve">                                         </w:t>
      </w:r>
    </w:p>
    <w:p w14:paraId="6A322A2F">
      <w:pPr>
        <w:pStyle w:val="21"/>
        <w:ind w:left="0" w:leftChars="0" w:firstLine="0" w:firstLineChars="0"/>
        <w:jc w:val="left"/>
        <w:outlineLvl w:val="9"/>
        <w:rPr>
          <w:rFonts w:hint="eastAsia" w:ascii="仿宋_GB2312" w:hAnsi="仿宋_GB2312" w:eastAsia="仿宋_GB2312" w:cs="仿宋_GB2312"/>
          <w:sz w:val="24"/>
          <w:szCs w:val="24"/>
          <w:lang w:val="en-US" w:eastAsia="zh-CN"/>
        </w:rPr>
      </w:pPr>
    </w:p>
    <w:p w14:paraId="7C11A558">
      <w:pPr>
        <w:rPr>
          <w:rFonts w:hint="eastAsia" w:cstheme="majorBidi"/>
          <w:b/>
          <w:bCs/>
          <w:color w:val="auto"/>
          <w:kern w:val="2"/>
          <w:sz w:val="32"/>
          <w:szCs w:val="32"/>
          <w:highlight w:val="none"/>
          <w:lang w:val="en-US" w:eastAsia="zh-CN" w:bidi="ar-SA"/>
        </w:rPr>
      </w:pPr>
      <w:bookmarkStart w:id="95" w:name="_Toc22277"/>
      <w:bookmarkStart w:id="96" w:name="_Toc24146"/>
      <w:r>
        <w:rPr>
          <w:rFonts w:hint="eastAsia" w:cstheme="majorBidi"/>
          <w:b/>
          <w:bCs/>
          <w:color w:val="auto"/>
          <w:kern w:val="2"/>
          <w:sz w:val="32"/>
          <w:szCs w:val="32"/>
          <w:highlight w:val="none"/>
          <w:lang w:val="en-US" w:eastAsia="zh-CN" w:bidi="ar-SA"/>
        </w:rPr>
        <w:br w:type="page"/>
      </w:r>
    </w:p>
    <w:p w14:paraId="048637FA">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拟派项目团队</w:t>
      </w:r>
      <w:bookmarkEnd w:id="95"/>
      <w:bookmarkEnd w:id="96"/>
    </w:p>
    <w:tbl>
      <w:tblPr>
        <w:tblStyle w:val="27"/>
        <w:tblW w:w="9252" w:type="dxa"/>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267"/>
        <w:gridCol w:w="1296"/>
        <w:gridCol w:w="1080"/>
        <w:gridCol w:w="804"/>
        <w:gridCol w:w="1860"/>
        <w:gridCol w:w="1356"/>
        <w:gridCol w:w="816"/>
      </w:tblGrid>
      <w:tr w14:paraId="69662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3FB78547">
            <w:pPr>
              <w:pStyle w:val="46"/>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1267" w:type="dxa"/>
            <w:vAlign w:val="center"/>
          </w:tcPr>
          <w:p w14:paraId="41B2041F">
            <w:pPr>
              <w:pStyle w:val="46"/>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团队成员</w:t>
            </w:r>
          </w:p>
          <w:p w14:paraId="7C58E0A3">
            <w:pPr>
              <w:pStyle w:val="46"/>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姓名</w:t>
            </w:r>
          </w:p>
        </w:tc>
        <w:tc>
          <w:tcPr>
            <w:tcW w:w="1296" w:type="dxa"/>
            <w:tcBorders>
              <w:right w:val="single" w:color="auto" w:sz="4" w:space="0"/>
            </w:tcBorders>
            <w:vAlign w:val="center"/>
          </w:tcPr>
          <w:p w14:paraId="448755CF">
            <w:pPr>
              <w:pStyle w:val="46"/>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工作单位</w:t>
            </w:r>
          </w:p>
        </w:tc>
        <w:tc>
          <w:tcPr>
            <w:tcW w:w="1080" w:type="dxa"/>
            <w:tcBorders>
              <w:left w:val="single" w:color="auto" w:sz="4" w:space="0"/>
            </w:tcBorders>
            <w:vAlign w:val="center"/>
          </w:tcPr>
          <w:p w14:paraId="1E2F8650">
            <w:pPr>
              <w:pStyle w:val="46"/>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身份证号</w:t>
            </w:r>
          </w:p>
        </w:tc>
        <w:tc>
          <w:tcPr>
            <w:tcW w:w="804" w:type="dxa"/>
            <w:tcBorders>
              <w:left w:val="single" w:color="auto" w:sz="4" w:space="0"/>
            </w:tcBorders>
            <w:vAlign w:val="center"/>
          </w:tcPr>
          <w:p w14:paraId="27A2D81C">
            <w:pPr>
              <w:pStyle w:val="46"/>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职称</w:t>
            </w:r>
          </w:p>
        </w:tc>
        <w:tc>
          <w:tcPr>
            <w:tcW w:w="1860" w:type="dxa"/>
            <w:vAlign w:val="center"/>
          </w:tcPr>
          <w:p w14:paraId="394B1C57">
            <w:pPr>
              <w:pStyle w:val="46"/>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注册证书（岗位证书）名称及编号</w:t>
            </w:r>
          </w:p>
        </w:tc>
        <w:tc>
          <w:tcPr>
            <w:tcW w:w="1356" w:type="dxa"/>
            <w:vAlign w:val="center"/>
          </w:tcPr>
          <w:p w14:paraId="558C1A00">
            <w:pPr>
              <w:pStyle w:val="46"/>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在团队中职务（岗位）</w:t>
            </w:r>
          </w:p>
        </w:tc>
        <w:tc>
          <w:tcPr>
            <w:tcW w:w="816" w:type="dxa"/>
            <w:vAlign w:val="center"/>
          </w:tcPr>
          <w:p w14:paraId="3AB89869">
            <w:pPr>
              <w:pStyle w:val="46"/>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自有/外聘</w:t>
            </w:r>
          </w:p>
        </w:tc>
      </w:tr>
      <w:tr w14:paraId="46CC9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14B1CD1">
            <w:pPr>
              <w:pStyle w:val="46"/>
              <w:jc w:val="center"/>
              <w:rPr>
                <w:rFonts w:hint="eastAsia" w:ascii="仿宋" w:hAnsi="仿宋" w:eastAsia="仿宋" w:cs="仿宋"/>
                <w:color w:val="auto"/>
                <w:sz w:val="21"/>
                <w:szCs w:val="21"/>
                <w:highlight w:val="none"/>
              </w:rPr>
            </w:pPr>
            <w:bookmarkStart w:id="97" w:name="_Toc99533292"/>
            <w:bookmarkStart w:id="98" w:name="_Toc100090784"/>
            <w:r>
              <w:rPr>
                <w:rFonts w:hint="eastAsia" w:ascii="仿宋" w:hAnsi="仿宋" w:eastAsia="仿宋" w:cs="仿宋"/>
                <w:color w:val="auto"/>
                <w:sz w:val="21"/>
                <w:szCs w:val="21"/>
                <w:highlight w:val="none"/>
              </w:rPr>
              <w:t>1</w:t>
            </w:r>
            <w:bookmarkEnd w:id="97"/>
            <w:bookmarkEnd w:id="98"/>
          </w:p>
        </w:tc>
        <w:tc>
          <w:tcPr>
            <w:tcW w:w="1267" w:type="dxa"/>
            <w:vAlign w:val="center"/>
          </w:tcPr>
          <w:p w14:paraId="14E32A8A">
            <w:pPr>
              <w:pStyle w:val="46"/>
              <w:jc w:val="center"/>
              <w:rPr>
                <w:rFonts w:hint="eastAsia" w:ascii="仿宋" w:hAnsi="仿宋" w:eastAsia="仿宋" w:cs="仿宋"/>
                <w:color w:val="auto"/>
                <w:sz w:val="21"/>
                <w:szCs w:val="21"/>
                <w:highlight w:val="none"/>
              </w:rPr>
            </w:pPr>
          </w:p>
        </w:tc>
        <w:tc>
          <w:tcPr>
            <w:tcW w:w="1296" w:type="dxa"/>
            <w:tcBorders>
              <w:right w:val="single" w:color="auto" w:sz="4" w:space="0"/>
            </w:tcBorders>
            <w:vAlign w:val="center"/>
          </w:tcPr>
          <w:p w14:paraId="1D0DE001">
            <w:pPr>
              <w:pStyle w:val="46"/>
              <w:jc w:val="center"/>
              <w:rPr>
                <w:rFonts w:hint="eastAsia" w:ascii="仿宋" w:hAnsi="仿宋" w:eastAsia="仿宋" w:cs="仿宋"/>
                <w:color w:val="auto"/>
                <w:sz w:val="21"/>
                <w:szCs w:val="21"/>
                <w:highlight w:val="none"/>
              </w:rPr>
            </w:pPr>
          </w:p>
        </w:tc>
        <w:tc>
          <w:tcPr>
            <w:tcW w:w="1080" w:type="dxa"/>
            <w:tcBorders>
              <w:left w:val="single" w:color="auto" w:sz="4" w:space="0"/>
            </w:tcBorders>
            <w:vAlign w:val="center"/>
          </w:tcPr>
          <w:p w14:paraId="5FAE62F6">
            <w:pPr>
              <w:pStyle w:val="46"/>
              <w:jc w:val="center"/>
              <w:rPr>
                <w:rFonts w:hint="eastAsia" w:ascii="仿宋" w:hAnsi="仿宋" w:eastAsia="仿宋" w:cs="仿宋"/>
                <w:color w:val="auto"/>
                <w:sz w:val="21"/>
                <w:szCs w:val="21"/>
                <w:highlight w:val="none"/>
              </w:rPr>
            </w:pPr>
          </w:p>
        </w:tc>
        <w:tc>
          <w:tcPr>
            <w:tcW w:w="804" w:type="dxa"/>
            <w:tcBorders>
              <w:left w:val="single" w:color="auto" w:sz="4" w:space="0"/>
            </w:tcBorders>
            <w:vAlign w:val="center"/>
          </w:tcPr>
          <w:p w14:paraId="7A552688">
            <w:pPr>
              <w:pStyle w:val="46"/>
              <w:jc w:val="center"/>
              <w:rPr>
                <w:rFonts w:hint="eastAsia" w:ascii="仿宋" w:hAnsi="仿宋" w:eastAsia="仿宋" w:cs="仿宋"/>
                <w:color w:val="auto"/>
                <w:sz w:val="21"/>
                <w:szCs w:val="21"/>
                <w:highlight w:val="none"/>
              </w:rPr>
            </w:pPr>
          </w:p>
        </w:tc>
        <w:tc>
          <w:tcPr>
            <w:tcW w:w="1860" w:type="dxa"/>
            <w:vAlign w:val="center"/>
          </w:tcPr>
          <w:p w14:paraId="3D67B196">
            <w:pPr>
              <w:pStyle w:val="46"/>
              <w:jc w:val="center"/>
              <w:rPr>
                <w:rFonts w:hint="eastAsia" w:ascii="仿宋" w:hAnsi="仿宋" w:eastAsia="仿宋" w:cs="仿宋"/>
                <w:color w:val="auto"/>
                <w:sz w:val="21"/>
                <w:szCs w:val="21"/>
                <w:highlight w:val="none"/>
              </w:rPr>
            </w:pPr>
          </w:p>
        </w:tc>
        <w:tc>
          <w:tcPr>
            <w:tcW w:w="1356" w:type="dxa"/>
            <w:vAlign w:val="center"/>
          </w:tcPr>
          <w:p w14:paraId="4E31B5EF">
            <w:pPr>
              <w:pStyle w:val="46"/>
              <w:jc w:val="center"/>
              <w:rPr>
                <w:rFonts w:hint="eastAsia" w:ascii="仿宋" w:hAnsi="仿宋" w:eastAsia="仿宋" w:cs="仿宋"/>
                <w:color w:val="auto"/>
                <w:sz w:val="21"/>
                <w:szCs w:val="21"/>
                <w:highlight w:val="none"/>
              </w:rPr>
            </w:pPr>
          </w:p>
        </w:tc>
        <w:tc>
          <w:tcPr>
            <w:tcW w:w="816" w:type="dxa"/>
            <w:vAlign w:val="center"/>
          </w:tcPr>
          <w:p w14:paraId="2AAE1A6B">
            <w:pPr>
              <w:pStyle w:val="46"/>
              <w:jc w:val="center"/>
              <w:rPr>
                <w:rFonts w:hint="eastAsia" w:ascii="仿宋" w:hAnsi="仿宋" w:eastAsia="仿宋" w:cs="仿宋"/>
                <w:color w:val="auto"/>
                <w:sz w:val="21"/>
                <w:szCs w:val="21"/>
                <w:highlight w:val="none"/>
              </w:rPr>
            </w:pPr>
          </w:p>
        </w:tc>
      </w:tr>
      <w:tr w14:paraId="53182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8041AB1">
            <w:pPr>
              <w:pStyle w:val="46"/>
              <w:jc w:val="center"/>
              <w:rPr>
                <w:rFonts w:hint="eastAsia" w:ascii="仿宋" w:hAnsi="仿宋" w:eastAsia="仿宋" w:cs="仿宋"/>
                <w:color w:val="auto"/>
                <w:sz w:val="21"/>
                <w:szCs w:val="21"/>
                <w:highlight w:val="none"/>
              </w:rPr>
            </w:pPr>
            <w:bookmarkStart w:id="99" w:name="_Toc99533293"/>
            <w:bookmarkStart w:id="100" w:name="_Toc100090785"/>
            <w:r>
              <w:rPr>
                <w:rFonts w:hint="eastAsia" w:ascii="仿宋" w:hAnsi="仿宋" w:eastAsia="仿宋" w:cs="仿宋"/>
                <w:color w:val="auto"/>
                <w:sz w:val="21"/>
                <w:szCs w:val="21"/>
                <w:highlight w:val="none"/>
              </w:rPr>
              <w:t>2</w:t>
            </w:r>
            <w:bookmarkEnd w:id="99"/>
            <w:bookmarkEnd w:id="100"/>
          </w:p>
        </w:tc>
        <w:tc>
          <w:tcPr>
            <w:tcW w:w="1267" w:type="dxa"/>
            <w:vAlign w:val="center"/>
          </w:tcPr>
          <w:p w14:paraId="5DB11A6A">
            <w:pPr>
              <w:pStyle w:val="46"/>
              <w:jc w:val="center"/>
              <w:rPr>
                <w:rFonts w:hint="eastAsia" w:ascii="仿宋" w:hAnsi="仿宋" w:eastAsia="仿宋" w:cs="仿宋"/>
                <w:color w:val="auto"/>
                <w:sz w:val="21"/>
                <w:szCs w:val="21"/>
                <w:highlight w:val="none"/>
              </w:rPr>
            </w:pPr>
          </w:p>
        </w:tc>
        <w:tc>
          <w:tcPr>
            <w:tcW w:w="1296" w:type="dxa"/>
            <w:tcBorders>
              <w:right w:val="single" w:color="auto" w:sz="4" w:space="0"/>
            </w:tcBorders>
            <w:vAlign w:val="center"/>
          </w:tcPr>
          <w:p w14:paraId="726E58F9">
            <w:pPr>
              <w:pStyle w:val="46"/>
              <w:jc w:val="center"/>
              <w:rPr>
                <w:rFonts w:hint="eastAsia" w:ascii="仿宋" w:hAnsi="仿宋" w:eastAsia="仿宋" w:cs="仿宋"/>
                <w:color w:val="auto"/>
                <w:sz w:val="21"/>
                <w:szCs w:val="21"/>
                <w:highlight w:val="none"/>
              </w:rPr>
            </w:pPr>
          </w:p>
        </w:tc>
        <w:tc>
          <w:tcPr>
            <w:tcW w:w="1080" w:type="dxa"/>
            <w:tcBorders>
              <w:left w:val="single" w:color="auto" w:sz="4" w:space="0"/>
            </w:tcBorders>
            <w:vAlign w:val="center"/>
          </w:tcPr>
          <w:p w14:paraId="4C8217E4">
            <w:pPr>
              <w:pStyle w:val="46"/>
              <w:jc w:val="center"/>
              <w:rPr>
                <w:rFonts w:hint="eastAsia" w:ascii="仿宋" w:hAnsi="仿宋" w:eastAsia="仿宋" w:cs="仿宋"/>
                <w:color w:val="auto"/>
                <w:sz w:val="21"/>
                <w:szCs w:val="21"/>
                <w:highlight w:val="none"/>
              </w:rPr>
            </w:pPr>
          </w:p>
        </w:tc>
        <w:tc>
          <w:tcPr>
            <w:tcW w:w="804" w:type="dxa"/>
            <w:tcBorders>
              <w:left w:val="single" w:color="auto" w:sz="4" w:space="0"/>
            </w:tcBorders>
            <w:vAlign w:val="center"/>
          </w:tcPr>
          <w:p w14:paraId="20C0BAA8">
            <w:pPr>
              <w:pStyle w:val="46"/>
              <w:jc w:val="center"/>
              <w:rPr>
                <w:rFonts w:hint="eastAsia" w:ascii="仿宋" w:hAnsi="仿宋" w:eastAsia="仿宋" w:cs="仿宋"/>
                <w:color w:val="auto"/>
                <w:sz w:val="21"/>
                <w:szCs w:val="21"/>
                <w:highlight w:val="none"/>
              </w:rPr>
            </w:pPr>
          </w:p>
        </w:tc>
        <w:tc>
          <w:tcPr>
            <w:tcW w:w="1860" w:type="dxa"/>
            <w:vAlign w:val="center"/>
          </w:tcPr>
          <w:p w14:paraId="7B070DF3">
            <w:pPr>
              <w:pStyle w:val="46"/>
              <w:jc w:val="center"/>
              <w:rPr>
                <w:rFonts w:hint="eastAsia" w:ascii="仿宋" w:hAnsi="仿宋" w:eastAsia="仿宋" w:cs="仿宋"/>
                <w:color w:val="auto"/>
                <w:sz w:val="21"/>
                <w:szCs w:val="21"/>
                <w:highlight w:val="none"/>
              </w:rPr>
            </w:pPr>
          </w:p>
        </w:tc>
        <w:tc>
          <w:tcPr>
            <w:tcW w:w="1356" w:type="dxa"/>
            <w:vAlign w:val="center"/>
          </w:tcPr>
          <w:p w14:paraId="36DCE26B">
            <w:pPr>
              <w:pStyle w:val="46"/>
              <w:jc w:val="center"/>
              <w:rPr>
                <w:rFonts w:hint="eastAsia" w:ascii="仿宋" w:hAnsi="仿宋" w:eastAsia="仿宋" w:cs="仿宋"/>
                <w:color w:val="auto"/>
                <w:sz w:val="21"/>
                <w:szCs w:val="21"/>
                <w:highlight w:val="none"/>
              </w:rPr>
            </w:pPr>
          </w:p>
        </w:tc>
        <w:tc>
          <w:tcPr>
            <w:tcW w:w="816" w:type="dxa"/>
            <w:vAlign w:val="center"/>
          </w:tcPr>
          <w:p w14:paraId="1574287F">
            <w:pPr>
              <w:pStyle w:val="46"/>
              <w:jc w:val="center"/>
              <w:rPr>
                <w:rFonts w:hint="eastAsia" w:ascii="仿宋" w:hAnsi="仿宋" w:eastAsia="仿宋" w:cs="仿宋"/>
                <w:color w:val="auto"/>
                <w:sz w:val="21"/>
                <w:szCs w:val="21"/>
                <w:highlight w:val="none"/>
              </w:rPr>
            </w:pPr>
          </w:p>
        </w:tc>
      </w:tr>
      <w:tr w14:paraId="149BA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8B416C3">
            <w:pPr>
              <w:pStyle w:val="46"/>
              <w:jc w:val="center"/>
              <w:rPr>
                <w:rFonts w:hint="eastAsia" w:ascii="仿宋" w:hAnsi="仿宋" w:eastAsia="仿宋" w:cs="仿宋"/>
                <w:color w:val="auto"/>
                <w:sz w:val="21"/>
                <w:szCs w:val="21"/>
                <w:highlight w:val="none"/>
              </w:rPr>
            </w:pPr>
            <w:bookmarkStart w:id="101" w:name="_Toc100090786"/>
            <w:bookmarkStart w:id="102" w:name="_Toc99533294"/>
            <w:r>
              <w:rPr>
                <w:rFonts w:hint="eastAsia" w:ascii="仿宋" w:hAnsi="仿宋" w:eastAsia="仿宋" w:cs="仿宋"/>
                <w:color w:val="auto"/>
                <w:sz w:val="21"/>
                <w:szCs w:val="21"/>
                <w:highlight w:val="none"/>
              </w:rPr>
              <w:t>3</w:t>
            </w:r>
            <w:bookmarkEnd w:id="101"/>
            <w:bookmarkEnd w:id="102"/>
          </w:p>
        </w:tc>
        <w:tc>
          <w:tcPr>
            <w:tcW w:w="1267" w:type="dxa"/>
            <w:vAlign w:val="center"/>
          </w:tcPr>
          <w:p w14:paraId="40858BDB">
            <w:pPr>
              <w:pStyle w:val="46"/>
              <w:jc w:val="center"/>
              <w:rPr>
                <w:rFonts w:hint="eastAsia" w:ascii="仿宋" w:hAnsi="仿宋" w:eastAsia="仿宋" w:cs="仿宋"/>
                <w:color w:val="auto"/>
                <w:sz w:val="21"/>
                <w:szCs w:val="21"/>
                <w:highlight w:val="none"/>
              </w:rPr>
            </w:pPr>
          </w:p>
        </w:tc>
        <w:tc>
          <w:tcPr>
            <w:tcW w:w="1296" w:type="dxa"/>
            <w:tcBorders>
              <w:right w:val="single" w:color="auto" w:sz="4" w:space="0"/>
            </w:tcBorders>
            <w:vAlign w:val="center"/>
          </w:tcPr>
          <w:p w14:paraId="719D157F">
            <w:pPr>
              <w:pStyle w:val="46"/>
              <w:jc w:val="center"/>
              <w:rPr>
                <w:rFonts w:hint="eastAsia" w:ascii="仿宋" w:hAnsi="仿宋" w:eastAsia="仿宋" w:cs="仿宋"/>
                <w:color w:val="auto"/>
                <w:sz w:val="21"/>
                <w:szCs w:val="21"/>
                <w:highlight w:val="none"/>
              </w:rPr>
            </w:pPr>
          </w:p>
        </w:tc>
        <w:tc>
          <w:tcPr>
            <w:tcW w:w="1080" w:type="dxa"/>
            <w:tcBorders>
              <w:left w:val="single" w:color="auto" w:sz="4" w:space="0"/>
            </w:tcBorders>
            <w:vAlign w:val="center"/>
          </w:tcPr>
          <w:p w14:paraId="23512437">
            <w:pPr>
              <w:pStyle w:val="46"/>
              <w:jc w:val="center"/>
              <w:rPr>
                <w:rFonts w:hint="eastAsia" w:ascii="仿宋" w:hAnsi="仿宋" w:eastAsia="仿宋" w:cs="仿宋"/>
                <w:color w:val="auto"/>
                <w:sz w:val="21"/>
                <w:szCs w:val="21"/>
                <w:highlight w:val="none"/>
              </w:rPr>
            </w:pPr>
          </w:p>
        </w:tc>
        <w:tc>
          <w:tcPr>
            <w:tcW w:w="804" w:type="dxa"/>
            <w:tcBorders>
              <w:left w:val="single" w:color="auto" w:sz="4" w:space="0"/>
            </w:tcBorders>
            <w:vAlign w:val="center"/>
          </w:tcPr>
          <w:p w14:paraId="2211AC79">
            <w:pPr>
              <w:pStyle w:val="46"/>
              <w:jc w:val="center"/>
              <w:rPr>
                <w:rFonts w:hint="eastAsia" w:ascii="仿宋" w:hAnsi="仿宋" w:eastAsia="仿宋" w:cs="仿宋"/>
                <w:color w:val="auto"/>
                <w:sz w:val="21"/>
                <w:szCs w:val="21"/>
                <w:highlight w:val="none"/>
              </w:rPr>
            </w:pPr>
          </w:p>
        </w:tc>
        <w:tc>
          <w:tcPr>
            <w:tcW w:w="1860" w:type="dxa"/>
            <w:vAlign w:val="center"/>
          </w:tcPr>
          <w:p w14:paraId="4A0CAA03">
            <w:pPr>
              <w:pStyle w:val="46"/>
              <w:jc w:val="center"/>
              <w:rPr>
                <w:rFonts w:hint="eastAsia" w:ascii="仿宋" w:hAnsi="仿宋" w:eastAsia="仿宋" w:cs="仿宋"/>
                <w:color w:val="auto"/>
                <w:sz w:val="21"/>
                <w:szCs w:val="21"/>
                <w:highlight w:val="none"/>
              </w:rPr>
            </w:pPr>
          </w:p>
        </w:tc>
        <w:tc>
          <w:tcPr>
            <w:tcW w:w="1356" w:type="dxa"/>
            <w:vAlign w:val="center"/>
          </w:tcPr>
          <w:p w14:paraId="63A7AE0E">
            <w:pPr>
              <w:pStyle w:val="46"/>
              <w:jc w:val="center"/>
              <w:rPr>
                <w:rFonts w:hint="eastAsia" w:ascii="仿宋" w:hAnsi="仿宋" w:eastAsia="仿宋" w:cs="仿宋"/>
                <w:color w:val="auto"/>
                <w:sz w:val="21"/>
                <w:szCs w:val="21"/>
                <w:highlight w:val="none"/>
              </w:rPr>
            </w:pPr>
          </w:p>
        </w:tc>
        <w:tc>
          <w:tcPr>
            <w:tcW w:w="816" w:type="dxa"/>
            <w:vAlign w:val="center"/>
          </w:tcPr>
          <w:p w14:paraId="22B0389D">
            <w:pPr>
              <w:pStyle w:val="46"/>
              <w:jc w:val="center"/>
              <w:rPr>
                <w:rFonts w:hint="eastAsia" w:ascii="仿宋" w:hAnsi="仿宋" w:eastAsia="仿宋" w:cs="仿宋"/>
                <w:color w:val="auto"/>
                <w:sz w:val="21"/>
                <w:szCs w:val="21"/>
                <w:highlight w:val="none"/>
              </w:rPr>
            </w:pPr>
          </w:p>
        </w:tc>
      </w:tr>
      <w:tr w14:paraId="1F444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AE5972C">
            <w:pPr>
              <w:pStyle w:val="46"/>
              <w:jc w:val="center"/>
              <w:rPr>
                <w:rFonts w:hint="eastAsia" w:ascii="仿宋" w:hAnsi="仿宋" w:eastAsia="仿宋" w:cs="仿宋"/>
                <w:color w:val="auto"/>
                <w:sz w:val="21"/>
                <w:szCs w:val="21"/>
                <w:highlight w:val="none"/>
              </w:rPr>
            </w:pPr>
            <w:bookmarkStart w:id="103" w:name="_Toc99533295"/>
            <w:bookmarkStart w:id="104" w:name="_Toc100090787"/>
            <w:r>
              <w:rPr>
                <w:rFonts w:hint="eastAsia" w:ascii="仿宋" w:hAnsi="仿宋" w:eastAsia="仿宋" w:cs="仿宋"/>
                <w:color w:val="auto"/>
                <w:sz w:val="21"/>
                <w:szCs w:val="21"/>
                <w:highlight w:val="none"/>
              </w:rPr>
              <w:t>4</w:t>
            </w:r>
            <w:bookmarkEnd w:id="103"/>
            <w:bookmarkEnd w:id="104"/>
          </w:p>
        </w:tc>
        <w:tc>
          <w:tcPr>
            <w:tcW w:w="1267" w:type="dxa"/>
            <w:vAlign w:val="center"/>
          </w:tcPr>
          <w:p w14:paraId="5B7611CD">
            <w:pPr>
              <w:pStyle w:val="46"/>
              <w:jc w:val="center"/>
              <w:rPr>
                <w:rFonts w:hint="eastAsia" w:ascii="仿宋" w:hAnsi="仿宋" w:eastAsia="仿宋" w:cs="仿宋"/>
                <w:color w:val="auto"/>
                <w:sz w:val="21"/>
                <w:szCs w:val="21"/>
                <w:highlight w:val="none"/>
              </w:rPr>
            </w:pPr>
          </w:p>
        </w:tc>
        <w:tc>
          <w:tcPr>
            <w:tcW w:w="1296" w:type="dxa"/>
            <w:tcBorders>
              <w:right w:val="single" w:color="auto" w:sz="4" w:space="0"/>
            </w:tcBorders>
            <w:vAlign w:val="center"/>
          </w:tcPr>
          <w:p w14:paraId="19982AB1">
            <w:pPr>
              <w:pStyle w:val="46"/>
              <w:jc w:val="center"/>
              <w:rPr>
                <w:rFonts w:hint="eastAsia" w:ascii="仿宋" w:hAnsi="仿宋" w:eastAsia="仿宋" w:cs="仿宋"/>
                <w:color w:val="auto"/>
                <w:sz w:val="21"/>
                <w:szCs w:val="21"/>
                <w:highlight w:val="none"/>
              </w:rPr>
            </w:pPr>
          </w:p>
        </w:tc>
        <w:tc>
          <w:tcPr>
            <w:tcW w:w="1080" w:type="dxa"/>
            <w:tcBorders>
              <w:left w:val="single" w:color="auto" w:sz="4" w:space="0"/>
            </w:tcBorders>
            <w:vAlign w:val="center"/>
          </w:tcPr>
          <w:p w14:paraId="53A76718">
            <w:pPr>
              <w:pStyle w:val="46"/>
              <w:jc w:val="center"/>
              <w:rPr>
                <w:rFonts w:hint="eastAsia" w:ascii="仿宋" w:hAnsi="仿宋" w:eastAsia="仿宋" w:cs="仿宋"/>
                <w:color w:val="auto"/>
                <w:sz w:val="21"/>
                <w:szCs w:val="21"/>
                <w:highlight w:val="none"/>
              </w:rPr>
            </w:pPr>
          </w:p>
        </w:tc>
        <w:tc>
          <w:tcPr>
            <w:tcW w:w="804" w:type="dxa"/>
            <w:tcBorders>
              <w:left w:val="single" w:color="auto" w:sz="4" w:space="0"/>
            </w:tcBorders>
            <w:vAlign w:val="center"/>
          </w:tcPr>
          <w:p w14:paraId="440F8170">
            <w:pPr>
              <w:pStyle w:val="46"/>
              <w:jc w:val="center"/>
              <w:rPr>
                <w:rFonts w:hint="eastAsia" w:ascii="仿宋" w:hAnsi="仿宋" w:eastAsia="仿宋" w:cs="仿宋"/>
                <w:color w:val="auto"/>
                <w:sz w:val="21"/>
                <w:szCs w:val="21"/>
                <w:highlight w:val="none"/>
              </w:rPr>
            </w:pPr>
          </w:p>
        </w:tc>
        <w:tc>
          <w:tcPr>
            <w:tcW w:w="1860" w:type="dxa"/>
            <w:vAlign w:val="center"/>
          </w:tcPr>
          <w:p w14:paraId="430527F1">
            <w:pPr>
              <w:pStyle w:val="46"/>
              <w:jc w:val="center"/>
              <w:rPr>
                <w:rFonts w:hint="eastAsia" w:ascii="仿宋" w:hAnsi="仿宋" w:eastAsia="仿宋" w:cs="仿宋"/>
                <w:color w:val="auto"/>
                <w:sz w:val="21"/>
                <w:szCs w:val="21"/>
                <w:highlight w:val="none"/>
              </w:rPr>
            </w:pPr>
          </w:p>
        </w:tc>
        <w:tc>
          <w:tcPr>
            <w:tcW w:w="1356" w:type="dxa"/>
            <w:vAlign w:val="center"/>
          </w:tcPr>
          <w:p w14:paraId="4D7FEC1C">
            <w:pPr>
              <w:pStyle w:val="46"/>
              <w:jc w:val="center"/>
              <w:rPr>
                <w:rFonts w:hint="eastAsia" w:ascii="仿宋" w:hAnsi="仿宋" w:eastAsia="仿宋" w:cs="仿宋"/>
                <w:color w:val="auto"/>
                <w:sz w:val="21"/>
                <w:szCs w:val="21"/>
                <w:highlight w:val="none"/>
              </w:rPr>
            </w:pPr>
          </w:p>
        </w:tc>
        <w:tc>
          <w:tcPr>
            <w:tcW w:w="816" w:type="dxa"/>
            <w:vAlign w:val="center"/>
          </w:tcPr>
          <w:p w14:paraId="6F9CE1D1">
            <w:pPr>
              <w:pStyle w:val="46"/>
              <w:jc w:val="center"/>
              <w:rPr>
                <w:rFonts w:hint="eastAsia" w:ascii="仿宋" w:hAnsi="仿宋" w:eastAsia="仿宋" w:cs="仿宋"/>
                <w:color w:val="auto"/>
                <w:sz w:val="21"/>
                <w:szCs w:val="21"/>
                <w:highlight w:val="none"/>
              </w:rPr>
            </w:pPr>
          </w:p>
        </w:tc>
      </w:tr>
      <w:tr w14:paraId="789B9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4D6269A">
            <w:pPr>
              <w:pStyle w:val="46"/>
              <w:jc w:val="center"/>
              <w:rPr>
                <w:rFonts w:hint="eastAsia" w:ascii="仿宋" w:hAnsi="仿宋" w:eastAsia="仿宋" w:cs="仿宋"/>
                <w:color w:val="auto"/>
                <w:sz w:val="21"/>
                <w:szCs w:val="21"/>
                <w:highlight w:val="none"/>
              </w:rPr>
            </w:pPr>
            <w:bookmarkStart w:id="105" w:name="_Toc100090788"/>
            <w:bookmarkStart w:id="106" w:name="_Toc99533296"/>
            <w:r>
              <w:rPr>
                <w:rFonts w:hint="eastAsia" w:ascii="仿宋" w:hAnsi="仿宋" w:eastAsia="仿宋" w:cs="仿宋"/>
                <w:color w:val="auto"/>
                <w:sz w:val="21"/>
                <w:szCs w:val="21"/>
                <w:highlight w:val="none"/>
              </w:rPr>
              <w:t>5</w:t>
            </w:r>
            <w:bookmarkEnd w:id="105"/>
            <w:bookmarkEnd w:id="106"/>
          </w:p>
        </w:tc>
        <w:tc>
          <w:tcPr>
            <w:tcW w:w="1267" w:type="dxa"/>
            <w:vAlign w:val="center"/>
          </w:tcPr>
          <w:p w14:paraId="4BDD046A">
            <w:pPr>
              <w:pStyle w:val="46"/>
              <w:jc w:val="center"/>
              <w:rPr>
                <w:rFonts w:hint="eastAsia" w:ascii="仿宋" w:hAnsi="仿宋" w:eastAsia="仿宋" w:cs="仿宋"/>
                <w:color w:val="auto"/>
                <w:sz w:val="21"/>
                <w:szCs w:val="21"/>
                <w:highlight w:val="none"/>
              </w:rPr>
            </w:pPr>
          </w:p>
        </w:tc>
        <w:tc>
          <w:tcPr>
            <w:tcW w:w="1296" w:type="dxa"/>
            <w:tcBorders>
              <w:right w:val="single" w:color="auto" w:sz="4" w:space="0"/>
            </w:tcBorders>
            <w:vAlign w:val="center"/>
          </w:tcPr>
          <w:p w14:paraId="0524887F">
            <w:pPr>
              <w:pStyle w:val="46"/>
              <w:jc w:val="center"/>
              <w:rPr>
                <w:rFonts w:hint="eastAsia" w:ascii="仿宋" w:hAnsi="仿宋" w:eastAsia="仿宋" w:cs="仿宋"/>
                <w:color w:val="auto"/>
                <w:sz w:val="21"/>
                <w:szCs w:val="21"/>
                <w:highlight w:val="none"/>
              </w:rPr>
            </w:pPr>
          </w:p>
        </w:tc>
        <w:tc>
          <w:tcPr>
            <w:tcW w:w="1080" w:type="dxa"/>
            <w:tcBorders>
              <w:left w:val="single" w:color="auto" w:sz="4" w:space="0"/>
            </w:tcBorders>
            <w:vAlign w:val="center"/>
          </w:tcPr>
          <w:p w14:paraId="747CAAFD">
            <w:pPr>
              <w:pStyle w:val="46"/>
              <w:jc w:val="center"/>
              <w:rPr>
                <w:rFonts w:hint="eastAsia" w:ascii="仿宋" w:hAnsi="仿宋" w:eastAsia="仿宋" w:cs="仿宋"/>
                <w:color w:val="auto"/>
                <w:sz w:val="21"/>
                <w:szCs w:val="21"/>
                <w:highlight w:val="none"/>
              </w:rPr>
            </w:pPr>
          </w:p>
        </w:tc>
        <w:tc>
          <w:tcPr>
            <w:tcW w:w="804" w:type="dxa"/>
            <w:tcBorders>
              <w:left w:val="single" w:color="auto" w:sz="4" w:space="0"/>
            </w:tcBorders>
            <w:vAlign w:val="center"/>
          </w:tcPr>
          <w:p w14:paraId="317771C6">
            <w:pPr>
              <w:pStyle w:val="46"/>
              <w:jc w:val="center"/>
              <w:rPr>
                <w:rFonts w:hint="eastAsia" w:ascii="仿宋" w:hAnsi="仿宋" w:eastAsia="仿宋" w:cs="仿宋"/>
                <w:color w:val="auto"/>
                <w:sz w:val="21"/>
                <w:szCs w:val="21"/>
                <w:highlight w:val="none"/>
              </w:rPr>
            </w:pPr>
          </w:p>
        </w:tc>
        <w:tc>
          <w:tcPr>
            <w:tcW w:w="1860" w:type="dxa"/>
            <w:vAlign w:val="center"/>
          </w:tcPr>
          <w:p w14:paraId="510CC0E0">
            <w:pPr>
              <w:pStyle w:val="46"/>
              <w:jc w:val="center"/>
              <w:rPr>
                <w:rFonts w:hint="eastAsia" w:ascii="仿宋" w:hAnsi="仿宋" w:eastAsia="仿宋" w:cs="仿宋"/>
                <w:color w:val="auto"/>
                <w:sz w:val="21"/>
                <w:szCs w:val="21"/>
                <w:highlight w:val="none"/>
              </w:rPr>
            </w:pPr>
          </w:p>
        </w:tc>
        <w:tc>
          <w:tcPr>
            <w:tcW w:w="1356" w:type="dxa"/>
            <w:vAlign w:val="center"/>
          </w:tcPr>
          <w:p w14:paraId="64D57D40">
            <w:pPr>
              <w:pStyle w:val="46"/>
              <w:jc w:val="center"/>
              <w:rPr>
                <w:rFonts w:hint="eastAsia" w:ascii="仿宋" w:hAnsi="仿宋" w:eastAsia="仿宋" w:cs="仿宋"/>
                <w:color w:val="auto"/>
                <w:sz w:val="21"/>
                <w:szCs w:val="21"/>
                <w:highlight w:val="none"/>
              </w:rPr>
            </w:pPr>
          </w:p>
        </w:tc>
        <w:tc>
          <w:tcPr>
            <w:tcW w:w="816" w:type="dxa"/>
            <w:vAlign w:val="center"/>
          </w:tcPr>
          <w:p w14:paraId="48F852E5">
            <w:pPr>
              <w:pStyle w:val="46"/>
              <w:jc w:val="center"/>
              <w:rPr>
                <w:rFonts w:hint="eastAsia" w:ascii="仿宋" w:hAnsi="仿宋" w:eastAsia="仿宋" w:cs="仿宋"/>
                <w:color w:val="auto"/>
                <w:sz w:val="21"/>
                <w:szCs w:val="21"/>
                <w:highlight w:val="none"/>
              </w:rPr>
            </w:pPr>
          </w:p>
        </w:tc>
      </w:tr>
      <w:tr w14:paraId="448E9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3327663">
            <w:pPr>
              <w:pStyle w:val="46"/>
              <w:jc w:val="center"/>
              <w:rPr>
                <w:rFonts w:hint="eastAsia" w:ascii="仿宋" w:hAnsi="仿宋" w:eastAsia="仿宋" w:cs="仿宋"/>
                <w:color w:val="auto"/>
                <w:sz w:val="21"/>
                <w:szCs w:val="21"/>
                <w:highlight w:val="none"/>
              </w:rPr>
            </w:pPr>
            <w:bookmarkStart w:id="107" w:name="_Toc99533297"/>
            <w:bookmarkStart w:id="108" w:name="_Toc100090789"/>
            <w:r>
              <w:rPr>
                <w:rFonts w:hint="eastAsia" w:ascii="仿宋" w:hAnsi="仿宋" w:eastAsia="仿宋" w:cs="仿宋"/>
                <w:color w:val="auto"/>
                <w:sz w:val="21"/>
                <w:szCs w:val="21"/>
                <w:highlight w:val="none"/>
              </w:rPr>
              <w:t>6</w:t>
            </w:r>
            <w:bookmarkEnd w:id="107"/>
            <w:bookmarkEnd w:id="108"/>
          </w:p>
        </w:tc>
        <w:tc>
          <w:tcPr>
            <w:tcW w:w="1267" w:type="dxa"/>
            <w:vAlign w:val="center"/>
          </w:tcPr>
          <w:p w14:paraId="33A64A03">
            <w:pPr>
              <w:pStyle w:val="46"/>
              <w:jc w:val="center"/>
              <w:rPr>
                <w:rFonts w:hint="eastAsia" w:ascii="仿宋" w:hAnsi="仿宋" w:eastAsia="仿宋" w:cs="仿宋"/>
                <w:color w:val="auto"/>
                <w:sz w:val="21"/>
                <w:szCs w:val="21"/>
                <w:highlight w:val="none"/>
              </w:rPr>
            </w:pPr>
          </w:p>
        </w:tc>
        <w:tc>
          <w:tcPr>
            <w:tcW w:w="1296" w:type="dxa"/>
            <w:tcBorders>
              <w:right w:val="single" w:color="auto" w:sz="4" w:space="0"/>
            </w:tcBorders>
            <w:vAlign w:val="center"/>
          </w:tcPr>
          <w:p w14:paraId="1A0A3AD7">
            <w:pPr>
              <w:pStyle w:val="46"/>
              <w:jc w:val="center"/>
              <w:rPr>
                <w:rFonts w:hint="eastAsia" w:ascii="仿宋" w:hAnsi="仿宋" w:eastAsia="仿宋" w:cs="仿宋"/>
                <w:color w:val="auto"/>
                <w:sz w:val="21"/>
                <w:szCs w:val="21"/>
                <w:highlight w:val="none"/>
              </w:rPr>
            </w:pPr>
          </w:p>
        </w:tc>
        <w:tc>
          <w:tcPr>
            <w:tcW w:w="1080" w:type="dxa"/>
            <w:tcBorders>
              <w:left w:val="single" w:color="auto" w:sz="4" w:space="0"/>
            </w:tcBorders>
            <w:vAlign w:val="center"/>
          </w:tcPr>
          <w:p w14:paraId="6DBAC1B6">
            <w:pPr>
              <w:pStyle w:val="46"/>
              <w:jc w:val="center"/>
              <w:rPr>
                <w:rFonts w:hint="eastAsia" w:ascii="仿宋" w:hAnsi="仿宋" w:eastAsia="仿宋" w:cs="仿宋"/>
                <w:color w:val="auto"/>
                <w:sz w:val="21"/>
                <w:szCs w:val="21"/>
                <w:highlight w:val="none"/>
              </w:rPr>
            </w:pPr>
          </w:p>
        </w:tc>
        <w:tc>
          <w:tcPr>
            <w:tcW w:w="804" w:type="dxa"/>
            <w:tcBorders>
              <w:left w:val="single" w:color="auto" w:sz="4" w:space="0"/>
            </w:tcBorders>
            <w:vAlign w:val="center"/>
          </w:tcPr>
          <w:p w14:paraId="2C0BE542">
            <w:pPr>
              <w:pStyle w:val="46"/>
              <w:jc w:val="center"/>
              <w:rPr>
                <w:rFonts w:hint="eastAsia" w:ascii="仿宋" w:hAnsi="仿宋" w:eastAsia="仿宋" w:cs="仿宋"/>
                <w:color w:val="auto"/>
                <w:sz w:val="21"/>
                <w:szCs w:val="21"/>
                <w:highlight w:val="none"/>
              </w:rPr>
            </w:pPr>
          </w:p>
        </w:tc>
        <w:tc>
          <w:tcPr>
            <w:tcW w:w="1860" w:type="dxa"/>
            <w:vAlign w:val="center"/>
          </w:tcPr>
          <w:p w14:paraId="32D844EF">
            <w:pPr>
              <w:pStyle w:val="46"/>
              <w:jc w:val="center"/>
              <w:rPr>
                <w:rFonts w:hint="eastAsia" w:ascii="仿宋" w:hAnsi="仿宋" w:eastAsia="仿宋" w:cs="仿宋"/>
                <w:color w:val="auto"/>
                <w:sz w:val="21"/>
                <w:szCs w:val="21"/>
                <w:highlight w:val="none"/>
              </w:rPr>
            </w:pPr>
          </w:p>
        </w:tc>
        <w:tc>
          <w:tcPr>
            <w:tcW w:w="1356" w:type="dxa"/>
            <w:vAlign w:val="center"/>
          </w:tcPr>
          <w:p w14:paraId="4CC88A42">
            <w:pPr>
              <w:pStyle w:val="46"/>
              <w:jc w:val="center"/>
              <w:rPr>
                <w:rFonts w:hint="eastAsia" w:ascii="仿宋" w:hAnsi="仿宋" w:eastAsia="仿宋" w:cs="仿宋"/>
                <w:color w:val="auto"/>
                <w:sz w:val="21"/>
                <w:szCs w:val="21"/>
                <w:highlight w:val="none"/>
              </w:rPr>
            </w:pPr>
          </w:p>
        </w:tc>
        <w:tc>
          <w:tcPr>
            <w:tcW w:w="816" w:type="dxa"/>
            <w:vAlign w:val="center"/>
          </w:tcPr>
          <w:p w14:paraId="547CA019">
            <w:pPr>
              <w:pStyle w:val="46"/>
              <w:jc w:val="center"/>
              <w:rPr>
                <w:rFonts w:hint="eastAsia" w:ascii="仿宋" w:hAnsi="仿宋" w:eastAsia="仿宋" w:cs="仿宋"/>
                <w:color w:val="auto"/>
                <w:sz w:val="21"/>
                <w:szCs w:val="21"/>
                <w:highlight w:val="none"/>
              </w:rPr>
            </w:pPr>
          </w:p>
        </w:tc>
      </w:tr>
      <w:tr w14:paraId="65997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5A9D7333">
            <w:pPr>
              <w:pStyle w:val="46"/>
              <w:jc w:val="center"/>
              <w:rPr>
                <w:rFonts w:hint="eastAsia" w:ascii="仿宋" w:hAnsi="仿宋" w:eastAsia="仿宋" w:cs="仿宋"/>
                <w:color w:val="auto"/>
                <w:sz w:val="21"/>
                <w:szCs w:val="21"/>
                <w:highlight w:val="none"/>
              </w:rPr>
            </w:pPr>
            <w:bookmarkStart w:id="109" w:name="_Toc99533298"/>
            <w:bookmarkStart w:id="110" w:name="_Toc100090790"/>
            <w:r>
              <w:rPr>
                <w:rFonts w:hint="eastAsia" w:ascii="仿宋" w:hAnsi="仿宋" w:eastAsia="仿宋" w:cs="仿宋"/>
                <w:color w:val="auto"/>
                <w:sz w:val="21"/>
                <w:szCs w:val="21"/>
                <w:highlight w:val="none"/>
              </w:rPr>
              <w:t>7</w:t>
            </w:r>
            <w:bookmarkEnd w:id="109"/>
            <w:bookmarkEnd w:id="110"/>
          </w:p>
        </w:tc>
        <w:tc>
          <w:tcPr>
            <w:tcW w:w="1267" w:type="dxa"/>
            <w:vAlign w:val="center"/>
          </w:tcPr>
          <w:p w14:paraId="124F0451">
            <w:pPr>
              <w:pStyle w:val="46"/>
              <w:jc w:val="center"/>
              <w:rPr>
                <w:rFonts w:hint="eastAsia" w:ascii="仿宋" w:hAnsi="仿宋" w:eastAsia="仿宋" w:cs="仿宋"/>
                <w:color w:val="auto"/>
                <w:sz w:val="21"/>
                <w:szCs w:val="21"/>
                <w:highlight w:val="none"/>
              </w:rPr>
            </w:pPr>
          </w:p>
        </w:tc>
        <w:tc>
          <w:tcPr>
            <w:tcW w:w="1296" w:type="dxa"/>
            <w:tcBorders>
              <w:right w:val="single" w:color="auto" w:sz="4" w:space="0"/>
            </w:tcBorders>
            <w:vAlign w:val="center"/>
          </w:tcPr>
          <w:p w14:paraId="61BF5B60">
            <w:pPr>
              <w:pStyle w:val="46"/>
              <w:jc w:val="center"/>
              <w:rPr>
                <w:rFonts w:hint="eastAsia" w:ascii="仿宋" w:hAnsi="仿宋" w:eastAsia="仿宋" w:cs="仿宋"/>
                <w:color w:val="auto"/>
                <w:sz w:val="21"/>
                <w:szCs w:val="21"/>
                <w:highlight w:val="none"/>
              </w:rPr>
            </w:pPr>
          </w:p>
        </w:tc>
        <w:tc>
          <w:tcPr>
            <w:tcW w:w="1080" w:type="dxa"/>
            <w:tcBorders>
              <w:left w:val="single" w:color="auto" w:sz="4" w:space="0"/>
            </w:tcBorders>
            <w:vAlign w:val="center"/>
          </w:tcPr>
          <w:p w14:paraId="7F13AA52">
            <w:pPr>
              <w:pStyle w:val="46"/>
              <w:jc w:val="center"/>
              <w:rPr>
                <w:rFonts w:hint="eastAsia" w:ascii="仿宋" w:hAnsi="仿宋" w:eastAsia="仿宋" w:cs="仿宋"/>
                <w:color w:val="auto"/>
                <w:sz w:val="21"/>
                <w:szCs w:val="21"/>
                <w:highlight w:val="none"/>
              </w:rPr>
            </w:pPr>
          </w:p>
        </w:tc>
        <w:tc>
          <w:tcPr>
            <w:tcW w:w="804" w:type="dxa"/>
            <w:tcBorders>
              <w:left w:val="single" w:color="auto" w:sz="4" w:space="0"/>
            </w:tcBorders>
            <w:vAlign w:val="center"/>
          </w:tcPr>
          <w:p w14:paraId="0BFB8CCE">
            <w:pPr>
              <w:pStyle w:val="46"/>
              <w:jc w:val="center"/>
              <w:rPr>
                <w:rFonts w:hint="eastAsia" w:ascii="仿宋" w:hAnsi="仿宋" w:eastAsia="仿宋" w:cs="仿宋"/>
                <w:color w:val="auto"/>
                <w:sz w:val="21"/>
                <w:szCs w:val="21"/>
                <w:highlight w:val="none"/>
              </w:rPr>
            </w:pPr>
          </w:p>
        </w:tc>
        <w:tc>
          <w:tcPr>
            <w:tcW w:w="1860" w:type="dxa"/>
            <w:vAlign w:val="center"/>
          </w:tcPr>
          <w:p w14:paraId="175CEFFD">
            <w:pPr>
              <w:pStyle w:val="46"/>
              <w:jc w:val="center"/>
              <w:rPr>
                <w:rFonts w:hint="eastAsia" w:ascii="仿宋" w:hAnsi="仿宋" w:eastAsia="仿宋" w:cs="仿宋"/>
                <w:color w:val="auto"/>
                <w:sz w:val="21"/>
                <w:szCs w:val="21"/>
                <w:highlight w:val="none"/>
              </w:rPr>
            </w:pPr>
          </w:p>
        </w:tc>
        <w:tc>
          <w:tcPr>
            <w:tcW w:w="1356" w:type="dxa"/>
            <w:vAlign w:val="center"/>
          </w:tcPr>
          <w:p w14:paraId="4EC4E763">
            <w:pPr>
              <w:pStyle w:val="46"/>
              <w:jc w:val="center"/>
              <w:rPr>
                <w:rFonts w:hint="eastAsia" w:ascii="仿宋" w:hAnsi="仿宋" w:eastAsia="仿宋" w:cs="仿宋"/>
                <w:color w:val="auto"/>
                <w:sz w:val="21"/>
                <w:szCs w:val="21"/>
                <w:highlight w:val="none"/>
              </w:rPr>
            </w:pPr>
          </w:p>
        </w:tc>
        <w:tc>
          <w:tcPr>
            <w:tcW w:w="816" w:type="dxa"/>
            <w:vAlign w:val="center"/>
          </w:tcPr>
          <w:p w14:paraId="510FCAD5">
            <w:pPr>
              <w:pStyle w:val="46"/>
              <w:jc w:val="center"/>
              <w:rPr>
                <w:rFonts w:hint="eastAsia" w:ascii="仿宋" w:hAnsi="仿宋" w:eastAsia="仿宋" w:cs="仿宋"/>
                <w:color w:val="auto"/>
                <w:sz w:val="21"/>
                <w:szCs w:val="21"/>
                <w:highlight w:val="none"/>
              </w:rPr>
            </w:pPr>
          </w:p>
        </w:tc>
      </w:tr>
      <w:tr w14:paraId="7625F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1EE83C9">
            <w:pPr>
              <w:pStyle w:val="46"/>
              <w:jc w:val="center"/>
              <w:rPr>
                <w:rFonts w:hint="eastAsia" w:ascii="仿宋" w:hAnsi="仿宋" w:eastAsia="仿宋" w:cs="仿宋"/>
                <w:color w:val="auto"/>
                <w:sz w:val="21"/>
                <w:szCs w:val="21"/>
                <w:highlight w:val="none"/>
              </w:rPr>
            </w:pPr>
            <w:bookmarkStart w:id="111" w:name="_Toc99533299"/>
            <w:bookmarkStart w:id="112" w:name="_Toc100090791"/>
            <w:r>
              <w:rPr>
                <w:rFonts w:hint="eastAsia" w:ascii="仿宋" w:hAnsi="仿宋" w:eastAsia="仿宋" w:cs="仿宋"/>
                <w:color w:val="auto"/>
                <w:sz w:val="21"/>
                <w:szCs w:val="21"/>
                <w:highlight w:val="none"/>
              </w:rPr>
              <w:t>8</w:t>
            </w:r>
            <w:bookmarkEnd w:id="111"/>
            <w:bookmarkEnd w:id="112"/>
          </w:p>
        </w:tc>
        <w:tc>
          <w:tcPr>
            <w:tcW w:w="1267" w:type="dxa"/>
            <w:vAlign w:val="center"/>
          </w:tcPr>
          <w:p w14:paraId="6CCBF149">
            <w:pPr>
              <w:pStyle w:val="46"/>
              <w:jc w:val="center"/>
              <w:rPr>
                <w:rFonts w:hint="eastAsia" w:ascii="仿宋" w:hAnsi="仿宋" w:eastAsia="仿宋" w:cs="仿宋"/>
                <w:color w:val="auto"/>
                <w:sz w:val="21"/>
                <w:szCs w:val="21"/>
                <w:highlight w:val="none"/>
              </w:rPr>
            </w:pPr>
          </w:p>
        </w:tc>
        <w:tc>
          <w:tcPr>
            <w:tcW w:w="1296" w:type="dxa"/>
            <w:tcBorders>
              <w:right w:val="single" w:color="auto" w:sz="4" w:space="0"/>
            </w:tcBorders>
            <w:vAlign w:val="center"/>
          </w:tcPr>
          <w:p w14:paraId="1BF3F8A0">
            <w:pPr>
              <w:pStyle w:val="46"/>
              <w:jc w:val="center"/>
              <w:rPr>
                <w:rFonts w:hint="eastAsia" w:ascii="仿宋" w:hAnsi="仿宋" w:eastAsia="仿宋" w:cs="仿宋"/>
                <w:color w:val="auto"/>
                <w:sz w:val="21"/>
                <w:szCs w:val="21"/>
                <w:highlight w:val="none"/>
              </w:rPr>
            </w:pPr>
          </w:p>
        </w:tc>
        <w:tc>
          <w:tcPr>
            <w:tcW w:w="1080" w:type="dxa"/>
            <w:tcBorders>
              <w:left w:val="single" w:color="auto" w:sz="4" w:space="0"/>
            </w:tcBorders>
            <w:vAlign w:val="center"/>
          </w:tcPr>
          <w:p w14:paraId="0BB6B862">
            <w:pPr>
              <w:pStyle w:val="46"/>
              <w:jc w:val="center"/>
              <w:rPr>
                <w:rFonts w:hint="eastAsia" w:ascii="仿宋" w:hAnsi="仿宋" w:eastAsia="仿宋" w:cs="仿宋"/>
                <w:color w:val="auto"/>
                <w:sz w:val="21"/>
                <w:szCs w:val="21"/>
                <w:highlight w:val="none"/>
              </w:rPr>
            </w:pPr>
          </w:p>
        </w:tc>
        <w:tc>
          <w:tcPr>
            <w:tcW w:w="804" w:type="dxa"/>
            <w:tcBorders>
              <w:left w:val="single" w:color="auto" w:sz="4" w:space="0"/>
            </w:tcBorders>
            <w:vAlign w:val="center"/>
          </w:tcPr>
          <w:p w14:paraId="0B7B1195">
            <w:pPr>
              <w:pStyle w:val="46"/>
              <w:jc w:val="center"/>
              <w:rPr>
                <w:rFonts w:hint="eastAsia" w:ascii="仿宋" w:hAnsi="仿宋" w:eastAsia="仿宋" w:cs="仿宋"/>
                <w:color w:val="auto"/>
                <w:sz w:val="21"/>
                <w:szCs w:val="21"/>
                <w:highlight w:val="none"/>
              </w:rPr>
            </w:pPr>
          </w:p>
        </w:tc>
        <w:tc>
          <w:tcPr>
            <w:tcW w:w="1860" w:type="dxa"/>
            <w:vAlign w:val="center"/>
          </w:tcPr>
          <w:p w14:paraId="7063EAFF">
            <w:pPr>
              <w:pStyle w:val="46"/>
              <w:jc w:val="center"/>
              <w:rPr>
                <w:rFonts w:hint="eastAsia" w:ascii="仿宋" w:hAnsi="仿宋" w:eastAsia="仿宋" w:cs="仿宋"/>
                <w:color w:val="auto"/>
                <w:sz w:val="21"/>
                <w:szCs w:val="21"/>
                <w:highlight w:val="none"/>
              </w:rPr>
            </w:pPr>
          </w:p>
        </w:tc>
        <w:tc>
          <w:tcPr>
            <w:tcW w:w="1356" w:type="dxa"/>
            <w:vAlign w:val="center"/>
          </w:tcPr>
          <w:p w14:paraId="77E7A473">
            <w:pPr>
              <w:pStyle w:val="46"/>
              <w:jc w:val="center"/>
              <w:rPr>
                <w:rFonts w:hint="eastAsia" w:ascii="仿宋" w:hAnsi="仿宋" w:eastAsia="仿宋" w:cs="仿宋"/>
                <w:color w:val="auto"/>
                <w:sz w:val="21"/>
                <w:szCs w:val="21"/>
                <w:highlight w:val="none"/>
              </w:rPr>
            </w:pPr>
          </w:p>
        </w:tc>
        <w:tc>
          <w:tcPr>
            <w:tcW w:w="816" w:type="dxa"/>
            <w:vAlign w:val="center"/>
          </w:tcPr>
          <w:p w14:paraId="0D5C1B1E">
            <w:pPr>
              <w:pStyle w:val="46"/>
              <w:jc w:val="center"/>
              <w:rPr>
                <w:rFonts w:hint="eastAsia" w:ascii="仿宋" w:hAnsi="仿宋" w:eastAsia="仿宋" w:cs="仿宋"/>
                <w:color w:val="auto"/>
                <w:sz w:val="21"/>
                <w:szCs w:val="21"/>
                <w:highlight w:val="none"/>
              </w:rPr>
            </w:pPr>
          </w:p>
        </w:tc>
      </w:tr>
      <w:tr w14:paraId="2535E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6BF1A11">
            <w:pPr>
              <w:pStyle w:val="46"/>
              <w:jc w:val="center"/>
              <w:rPr>
                <w:rFonts w:hint="eastAsia" w:ascii="仿宋" w:hAnsi="仿宋" w:eastAsia="仿宋" w:cs="仿宋"/>
                <w:color w:val="auto"/>
                <w:sz w:val="21"/>
                <w:szCs w:val="21"/>
                <w:highlight w:val="none"/>
              </w:rPr>
            </w:pPr>
            <w:bookmarkStart w:id="113" w:name="_Toc100090792"/>
            <w:bookmarkStart w:id="114" w:name="_Toc99533300"/>
            <w:r>
              <w:rPr>
                <w:rFonts w:hint="eastAsia" w:ascii="仿宋" w:hAnsi="仿宋" w:eastAsia="仿宋" w:cs="仿宋"/>
                <w:color w:val="auto"/>
                <w:sz w:val="21"/>
                <w:szCs w:val="21"/>
                <w:highlight w:val="none"/>
              </w:rPr>
              <w:t>9</w:t>
            </w:r>
            <w:bookmarkEnd w:id="113"/>
            <w:bookmarkEnd w:id="114"/>
          </w:p>
        </w:tc>
        <w:tc>
          <w:tcPr>
            <w:tcW w:w="1267" w:type="dxa"/>
            <w:vAlign w:val="center"/>
          </w:tcPr>
          <w:p w14:paraId="1425A618">
            <w:pPr>
              <w:pStyle w:val="46"/>
              <w:jc w:val="center"/>
              <w:rPr>
                <w:rFonts w:hint="eastAsia" w:ascii="仿宋" w:hAnsi="仿宋" w:eastAsia="仿宋" w:cs="仿宋"/>
                <w:color w:val="auto"/>
                <w:sz w:val="21"/>
                <w:szCs w:val="21"/>
                <w:highlight w:val="none"/>
              </w:rPr>
            </w:pPr>
          </w:p>
        </w:tc>
        <w:tc>
          <w:tcPr>
            <w:tcW w:w="1296" w:type="dxa"/>
            <w:tcBorders>
              <w:right w:val="single" w:color="auto" w:sz="4" w:space="0"/>
            </w:tcBorders>
            <w:vAlign w:val="center"/>
          </w:tcPr>
          <w:p w14:paraId="636B03CB">
            <w:pPr>
              <w:pStyle w:val="46"/>
              <w:jc w:val="center"/>
              <w:rPr>
                <w:rFonts w:hint="eastAsia" w:ascii="仿宋" w:hAnsi="仿宋" w:eastAsia="仿宋" w:cs="仿宋"/>
                <w:color w:val="auto"/>
                <w:sz w:val="21"/>
                <w:szCs w:val="21"/>
                <w:highlight w:val="none"/>
              </w:rPr>
            </w:pPr>
          </w:p>
        </w:tc>
        <w:tc>
          <w:tcPr>
            <w:tcW w:w="1080" w:type="dxa"/>
            <w:tcBorders>
              <w:left w:val="single" w:color="auto" w:sz="4" w:space="0"/>
            </w:tcBorders>
            <w:vAlign w:val="center"/>
          </w:tcPr>
          <w:p w14:paraId="266855CE">
            <w:pPr>
              <w:pStyle w:val="46"/>
              <w:jc w:val="center"/>
              <w:rPr>
                <w:rFonts w:hint="eastAsia" w:ascii="仿宋" w:hAnsi="仿宋" w:eastAsia="仿宋" w:cs="仿宋"/>
                <w:color w:val="auto"/>
                <w:sz w:val="21"/>
                <w:szCs w:val="21"/>
                <w:highlight w:val="none"/>
              </w:rPr>
            </w:pPr>
          </w:p>
        </w:tc>
        <w:tc>
          <w:tcPr>
            <w:tcW w:w="804" w:type="dxa"/>
            <w:tcBorders>
              <w:left w:val="single" w:color="auto" w:sz="4" w:space="0"/>
            </w:tcBorders>
            <w:vAlign w:val="center"/>
          </w:tcPr>
          <w:p w14:paraId="21827B45">
            <w:pPr>
              <w:pStyle w:val="46"/>
              <w:jc w:val="center"/>
              <w:rPr>
                <w:rFonts w:hint="eastAsia" w:ascii="仿宋" w:hAnsi="仿宋" w:eastAsia="仿宋" w:cs="仿宋"/>
                <w:color w:val="auto"/>
                <w:sz w:val="21"/>
                <w:szCs w:val="21"/>
                <w:highlight w:val="none"/>
              </w:rPr>
            </w:pPr>
          </w:p>
        </w:tc>
        <w:tc>
          <w:tcPr>
            <w:tcW w:w="1860" w:type="dxa"/>
            <w:vAlign w:val="center"/>
          </w:tcPr>
          <w:p w14:paraId="1FE5A1CC">
            <w:pPr>
              <w:pStyle w:val="46"/>
              <w:jc w:val="center"/>
              <w:rPr>
                <w:rFonts w:hint="eastAsia" w:ascii="仿宋" w:hAnsi="仿宋" w:eastAsia="仿宋" w:cs="仿宋"/>
                <w:color w:val="auto"/>
                <w:sz w:val="21"/>
                <w:szCs w:val="21"/>
                <w:highlight w:val="none"/>
              </w:rPr>
            </w:pPr>
          </w:p>
        </w:tc>
        <w:tc>
          <w:tcPr>
            <w:tcW w:w="1356" w:type="dxa"/>
            <w:vAlign w:val="center"/>
          </w:tcPr>
          <w:p w14:paraId="49FC5E5A">
            <w:pPr>
              <w:pStyle w:val="46"/>
              <w:jc w:val="center"/>
              <w:rPr>
                <w:rFonts w:hint="eastAsia" w:ascii="仿宋" w:hAnsi="仿宋" w:eastAsia="仿宋" w:cs="仿宋"/>
                <w:color w:val="auto"/>
                <w:sz w:val="21"/>
                <w:szCs w:val="21"/>
                <w:highlight w:val="none"/>
              </w:rPr>
            </w:pPr>
          </w:p>
        </w:tc>
        <w:tc>
          <w:tcPr>
            <w:tcW w:w="816" w:type="dxa"/>
            <w:vAlign w:val="center"/>
          </w:tcPr>
          <w:p w14:paraId="301B83F0">
            <w:pPr>
              <w:pStyle w:val="46"/>
              <w:jc w:val="center"/>
              <w:rPr>
                <w:rFonts w:hint="eastAsia" w:ascii="仿宋" w:hAnsi="仿宋" w:eastAsia="仿宋" w:cs="仿宋"/>
                <w:color w:val="auto"/>
                <w:sz w:val="21"/>
                <w:szCs w:val="21"/>
                <w:highlight w:val="none"/>
              </w:rPr>
            </w:pPr>
          </w:p>
        </w:tc>
      </w:tr>
      <w:tr w14:paraId="22520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65672744">
            <w:pPr>
              <w:pStyle w:val="46"/>
              <w:jc w:val="center"/>
              <w:rPr>
                <w:rFonts w:hint="eastAsia" w:ascii="仿宋" w:hAnsi="仿宋" w:eastAsia="仿宋" w:cs="仿宋"/>
                <w:color w:val="auto"/>
                <w:sz w:val="21"/>
                <w:szCs w:val="21"/>
                <w:highlight w:val="none"/>
              </w:rPr>
            </w:pPr>
            <w:bookmarkStart w:id="115" w:name="_Toc99533301"/>
            <w:bookmarkStart w:id="116" w:name="_Toc100090793"/>
            <w:r>
              <w:rPr>
                <w:rFonts w:hint="eastAsia" w:ascii="仿宋" w:hAnsi="仿宋" w:eastAsia="仿宋" w:cs="仿宋"/>
                <w:color w:val="auto"/>
                <w:sz w:val="21"/>
                <w:szCs w:val="21"/>
                <w:highlight w:val="none"/>
              </w:rPr>
              <w:t>10</w:t>
            </w:r>
            <w:bookmarkEnd w:id="115"/>
            <w:bookmarkEnd w:id="116"/>
          </w:p>
        </w:tc>
        <w:tc>
          <w:tcPr>
            <w:tcW w:w="1267" w:type="dxa"/>
            <w:vAlign w:val="center"/>
          </w:tcPr>
          <w:p w14:paraId="2F9803B6">
            <w:pPr>
              <w:pStyle w:val="46"/>
              <w:jc w:val="center"/>
              <w:rPr>
                <w:rFonts w:hint="eastAsia" w:ascii="仿宋" w:hAnsi="仿宋" w:eastAsia="仿宋" w:cs="仿宋"/>
                <w:color w:val="auto"/>
                <w:sz w:val="21"/>
                <w:szCs w:val="21"/>
                <w:highlight w:val="none"/>
              </w:rPr>
            </w:pPr>
          </w:p>
        </w:tc>
        <w:tc>
          <w:tcPr>
            <w:tcW w:w="1296" w:type="dxa"/>
            <w:tcBorders>
              <w:right w:val="single" w:color="auto" w:sz="4" w:space="0"/>
            </w:tcBorders>
            <w:vAlign w:val="center"/>
          </w:tcPr>
          <w:p w14:paraId="542E2A0A">
            <w:pPr>
              <w:pStyle w:val="46"/>
              <w:jc w:val="center"/>
              <w:rPr>
                <w:rFonts w:hint="eastAsia" w:ascii="仿宋" w:hAnsi="仿宋" w:eastAsia="仿宋" w:cs="仿宋"/>
                <w:color w:val="auto"/>
                <w:sz w:val="21"/>
                <w:szCs w:val="21"/>
                <w:highlight w:val="none"/>
              </w:rPr>
            </w:pPr>
          </w:p>
        </w:tc>
        <w:tc>
          <w:tcPr>
            <w:tcW w:w="1080" w:type="dxa"/>
            <w:tcBorders>
              <w:left w:val="single" w:color="auto" w:sz="4" w:space="0"/>
            </w:tcBorders>
            <w:vAlign w:val="center"/>
          </w:tcPr>
          <w:p w14:paraId="4395CD7B">
            <w:pPr>
              <w:pStyle w:val="46"/>
              <w:jc w:val="center"/>
              <w:rPr>
                <w:rFonts w:hint="eastAsia" w:ascii="仿宋" w:hAnsi="仿宋" w:eastAsia="仿宋" w:cs="仿宋"/>
                <w:color w:val="auto"/>
                <w:sz w:val="21"/>
                <w:szCs w:val="21"/>
                <w:highlight w:val="none"/>
              </w:rPr>
            </w:pPr>
          </w:p>
        </w:tc>
        <w:tc>
          <w:tcPr>
            <w:tcW w:w="804" w:type="dxa"/>
            <w:tcBorders>
              <w:left w:val="single" w:color="auto" w:sz="4" w:space="0"/>
            </w:tcBorders>
            <w:vAlign w:val="center"/>
          </w:tcPr>
          <w:p w14:paraId="7D15E6B6">
            <w:pPr>
              <w:pStyle w:val="46"/>
              <w:jc w:val="center"/>
              <w:rPr>
                <w:rFonts w:hint="eastAsia" w:ascii="仿宋" w:hAnsi="仿宋" w:eastAsia="仿宋" w:cs="仿宋"/>
                <w:color w:val="auto"/>
                <w:sz w:val="21"/>
                <w:szCs w:val="21"/>
                <w:highlight w:val="none"/>
              </w:rPr>
            </w:pPr>
          </w:p>
        </w:tc>
        <w:tc>
          <w:tcPr>
            <w:tcW w:w="1860" w:type="dxa"/>
            <w:vAlign w:val="center"/>
          </w:tcPr>
          <w:p w14:paraId="6C9B414E">
            <w:pPr>
              <w:pStyle w:val="46"/>
              <w:jc w:val="center"/>
              <w:rPr>
                <w:rFonts w:hint="eastAsia" w:ascii="仿宋" w:hAnsi="仿宋" w:eastAsia="仿宋" w:cs="仿宋"/>
                <w:color w:val="auto"/>
                <w:sz w:val="21"/>
                <w:szCs w:val="21"/>
                <w:highlight w:val="none"/>
              </w:rPr>
            </w:pPr>
          </w:p>
        </w:tc>
        <w:tc>
          <w:tcPr>
            <w:tcW w:w="1356" w:type="dxa"/>
            <w:vAlign w:val="center"/>
          </w:tcPr>
          <w:p w14:paraId="00D6F999">
            <w:pPr>
              <w:pStyle w:val="46"/>
              <w:jc w:val="center"/>
              <w:rPr>
                <w:rFonts w:hint="eastAsia" w:ascii="仿宋" w:hAnsi="仿宋" w:eastAsia="仿宋" w:cs="仿宋"/>
                <w:color w:val="auto"/>
                <w:sz w:val="21"/>
                <w:szCs w:val="21"/>
                <w:highlight w:val="none"/>
              </w:rPr>
            </w:pPr>
          </w:p>
        </w:tc>
        <w:tc>
          <w:tcPr>
            <w:tcW w:w="816" w:type="dxa"/>
            <w:vAlign w:val="center"/>
          </w:tcPr>
          <w:p w14:paraId="701AC606">
            <w:pPr>
              <w:pStyle w:val="46"/>
              <w:jc w:val="center"/>
              <w:rPr>
                <w:rFonts w:hint="eastAsia" w:ascii="仿宋" w:hAnsi="仿宋" w:eastAsia="仿宋" w:cs="仿宋"/>
                <w:color w:val="auto"/>
                <w:sz w:val="21"/>
                <w:szCs w:val="21"/>
                <w:highlight w:val="none"/>
              </w:rPr>
            </w:pPr>
          </w:p>
        </w:tc>
      </w:tr>
    </w:tbl>
    <w:p w14:paraId="2263E7D2">
      <w:pPr>
        <w:rPr>
          <w:color w:val="auto"/>
          <w:highlight w:val="none"/>
        </w:rPr>
      </w:pPr>
    </w:p>
    <w:p w14:paraId="2E4BA383">
      <w:pPr>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eastAsia="zh-CN"/>
        </w:rPr>
        <w:t>注：按招标文件要求在本表后附相关人员证书等证明材料。</w:t>
      </w:r>
    </w:p>
    <w:p w14:paraId="4EC47716">
      <w:pPr>
        <w:rPr>
          <w:rFonts w:hint="eastAsia" w:ascii="仿宋" w:hAnsi="仿宋" w:eastAsia="仿宋" w:cs="仿宋"/>
          <w:color w:val="auto"/>
          <w:sz w:val="21"/>
          <w:szCs w:val="21"/>
          <w:highlight w:val="none"/>
          <w:lang w:val="en-US" w:eastAsia="zh-CN"/>
        </w:rPr>
      </w:pPr>
    </w:p>
    <w:p w14:paraId="69667ED5">
      <w:pPr>
        <w:ind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说明： </w:t>
      </w:r>
    </w:p>
    <w:p w14:paraId="207BC8C6">
      <w:pPr>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1.“在团队中职务（岗位）”栏应包括但不限于：项目负责人、项目联系人、项目服务人员或技术人员等。 </w:t>
      </w:r>
    </w:p>
    <w:p w14:paraId="2F63DF27">
      <w:pPr>
        <w:ind w:firstLine="420" w:firstLineChars="200"/>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color w:val="auto"/>
          <w:sz w:val="21"/>
          <w:szCs w:val="21"/>
          <w:highlight w:val="none"/>
          <w:lang w:val="en-US" w:eastAsia="zh-CN"/>
        </w:rPr>
        <w:t>2.如投标人中标，须按本表项目组成人员操作，不得随意更换。</w:t>
      </w:r>
      <w:r>
        <w:rPr>
          <w:rFonts w:hint="eastAsia" w:ascii="仿宋" w:hAnsi="仿宋" w:eastAsia="仿宋" w:cs="仿宋"/>
          <w:b/>
          <w:bCs/>
          <w:color w:val="000000"/>
          <w:kern w:val="0"/>
          <w:sz w:val="24"/>
          <w:szCs w:val="24"/>
          <w:highlight w:val="none"/>
          <w:lang w:val="en-US" w:eastAsia="zh-CN" w:bidi="ar"/>
        </w:rPr>
        <w:br w:type="page"/>
      </w:r>
    </w:p>
    <w:bookmarkEnd w:id="87"/>
    <w:p w14:paraId="4B8E95D6">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000000"/>
          <w:kern w:val="0"/>
          <w:sz w:val="28"/>
          <w:szCs w:val="28"/>
          <w:highlight w:val="none"/>
          <w:lang w:val="en-US" w:eastAsia="zh-CN" w:bidi="ar"/>
        </w:rPr>
      </w:pPr>
      <w:bookmarkStart w:id="117" w:name="_Toc6119"/>
      <w:r>
        <w:rPr>
          <w:rFonts w:hint="eastAsia" w:ascii="仿宋" w:hAnsi="仿宋" w:eastAsia="仿宋" w:cs="仿宋"/>
          <w:b/>
          <w:bCs/>
          <w:color w:val="000000"/>
          <w:kern w:val="0"/>
          <w:sz w:val="28"/>
          <w:szCs w:val="28"/>
          <w:highlight w:val="none"/>
          <w:lang w:val="en-US" w:eastAsia="zh-CN" w:bidi="ar"/>
        </w:rPr>
        <w:t>合同条款偏离表</w:t>
      </w:r>
      <w:bookmarkEnd w:id="117"/>
    </w:p>
    <w:p w14:paraId="128A7E49">
      <w:pPr>
        <w:pStyle w:val="21"/>
        <w:ind w:left="0" w:leftChars="0" w:firstLine="0" w:firstLineChars="0"/>
        <w:jc w:val="center"/>
        <w:rPr>
          <w:rFonts w:hint="eastAsia" w:ascii="仿宋" w:hAnsi="仿宋" w:eastAsia="仿宋" w:cs="仿宋"/>
          <w:sz w:val="32"/>
          <w:szCs w:val="32"/>
          <w:highlight w:val="none"/>
          <w:lang w:val="en-US" w:eastAsia="zh-CN"/>
        </w:rPr>
      </w:pPr>
    </w:p>
    <w:p w14:paraId="4B3A42AF">
      <w:pPr>
        <w:pStyle w:val="21"/>
        <w:ind w:left="0" w:leftChars="0" w:firstLine="0" w:firstLineChars="0"/>
        <w:jc w:val="center"/>
        <w:rPr>
          <w:rFonts w:hint="eastAsia" w:ascii="仿宋" w:hAnsi="仿宋" w:eastAsia="仿宋" w:cs="仿宋"/>
          <w:b/>
          <w:bCs/>
          <w:i w:val="0"/>
          <w:iCs w:val="0"/>
          <w:sz w:val="32"/>
          <w:szCs w:val="32"/>
          <w:highlight w:val="none"/>
          <w:lang w:val="en-US" w:eastAsia="zh-CN"/>
        </w:rPr>
      </w:pPr>
      <w:r>
        <w:rPr>
          <w:rFonts w:hint="eastAsia" w:ascii="仿宋" w:hAnsi="仿宋" w:eastAsia="仿宋" w:cs="仿宋"/>
          <w:b/>
          <w:bCs/>
          <w:i w:val="0"/>
          <w:iCs w:val="0"/>
          <w:sz w:val="32"/>
          <w:szCs w:val="32"/>
          <w:highlight w:val="none"/>
          <w:lang w:val="en-US" w:eastAsia="zh-CN"/>
        </w:rPr>
        <w:t>合同条款偏离表</w:t>
      </w:r>
    </w:p>
    <w:p w14:paraId="479623B5">
      <w:pPr>
        <w:rPr>
          <w:rFonts w:hint="eastAsia" w:ascii="仿宋" w:hAnsi="仿宋" w:eastAsia="仿宋" w:cs="仿宋"/>
          <w:highlight w:val="none"/>
          <w:lang w:val="en-US" w:eastAsia="zh-CN"/>
        </w:rPr>
      </w:pPr>
    </w:p>
    <w:p w14:paraId="746EEBD3">
      <w:pPr>
        <w:pStyle w:val="21"/>
        <w:ind w:left="0" w:leftChars="0" w:firstLine="0" w:firstLineChars="0"/>
        <w:jc w:val="left"/>
        <w:rPr>
          <w:rFonts w:hint="eastAsia" w:ascii="仿宋" w:hAnsi="仿宋" w:eastAsia="仿宋" w:cs="仿宋"/>
          <w:highlight w:val="none"/>
          <w:u w:val="single"/>
          <w:lang w:val="en-US" w:eastAsia="zh-CN"/>
        </w:rPr>
      </w:pPr>
      <w:r>
        <w:rPr>
          <w:rFonts w:hint="eastAsia" w:ascii="仿宋" w:hAnsi="仿宋" w:eastAsia="仿宋" w:cs="仿宋"/>
          <w:highlight w:val="none"/>
          <w:lang w:val="en-US" w:eastAsia="zh-CN"/>
        </w:rPr>
        <w:t>项目名称：</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none"/>
          <w:lang w:val="en-US" w:eastAsia="zh-CN"/>
        </w:rPr>
        <w:t xml:space="preserve">       项目编号</w:t>
      </w:r>
      <w:r>
        <w:rPr>
          <w:rFonts w:hint="eastAsia" w:ascii="仿宋" w:hAnsi="仿宋" w:eastAsia="仿宋" w:cs="仿宋"/>
          <w:highlight w:val="none"/>
          <w:u w:val="single"/>
          <w:lang w:val="en-US" w:eastAsia="zh-CN"/>
        </w:rPr>
        <w:t xml:space="preserve">                        </w:t>
      </w:r>
    </w:p>
    <w:p w14:paraId="4028E8F6">
      <w:pPr>
        <w:rPr>
          <w:rFonts w:hint="default"/>
          <w:lang w:val="en-US" w:eastAsia="zh-CN"/>
        </w:rPr>
      </w:pPr>
      <w:r>
        <w:rPr>
          <w:rFonts w:hint="eastAsia" w:ascii="仿宋" w:hAnsi="仿宋" w:eastAsia="仿宋" w:cs="仿宋"/>
          <w:highlight w:val="none"/>
          <w:lang w:val="en-US" w:eastAsia="zh-CN"/>
        </w:rPr>
        <w:t>标项名称：</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none"/>
          <w:lang w:val="en-US" w:eastAsia="zh-CN"/>
        </w:rPr>
        <w:t xml:space="preserve">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421"/>
        <w:gridCol w:w="1901"/>
        <w:gridCol w:w="1753"/>
        <w:gridCol w:w="1561"/>
        <w:gridCol w:w="1052"/>
      </w:tblGrid>
      <w:tr w14:paraId="5FD51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8522" w:type="dxa"/>
            <w:gridSpan w:val="6"/>
          </w:tcPr>
          <w:p w14:paraId="51066E52">
            <w:pPr>
              <w:spacing w:line="360" w:lineRule="auto"/>
              <w:rPr>
                <w:rFonts w:hint="eastAsia" w:ascii="仿宋" w:hAnsi="仿宋" w:eastAsia="仿宋" w:cs="仿宋"/>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对本项目合同条款的偏离情况（请进行勾选）：</w:t>
            </w:r>
          </w:p>
          <w:p w14:paraId="0DD1064A">
            <w:pPr>
              <w:spacing w:line="360" w:lineRule="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w:t>
            </w:r>
            <w:r>
              <w:rPr>
                <w:rFonts w:hint="eastAsia" w:ascii="仿宋" w:hAnsi="仿宋" w:eastAsia="仿宋" w:cs="仿宋"/>
                <w:b/>
                <w:bCs/>
                <w:sz w:val="24"/>
                <w:szCs w:val="24"/>
                <w:vertAlign w:val="baseline"/>
                <w:lang w:val="en-US" w:eastAsia="zh-CN"/>
              </w:rPr>
              <w:t>无偏离</w:t>
            </w:r>
            <w:r>
              <w:rPr>
                <w:rFonts w:hint="eastAsia" w:ascii="仿宋" w:hAnsi="仿宋" w:eastAsia="仿宋" w:cs="仿宋"/>
                <w:sz w:val="24"/>
                <w:szCs w:val="24"/>
                <w:vertAlign w:val="baseline"/>
                <w:lang w:val="en-US" w:eastAsia="zh-CN"/>
              </w:rPr>
              <w:t>（如无偏离，仅选择无偏离即可；无偏离即为对合同条款中的所有要求，均视作供应商已对之理解和响应。）</w:t>
            </w:r>
          </w:p>
          <w:p w14:paraId="7D0BC397">
            <w:pPr>
              <w:spacing w:line="360" w:lineRule="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vertAlign w:val="baseline"/>
                <w:lang w:val="en-US" w:eastAsia="zh-CN"/>
              </w:rPr>
              <w:t>□</w:t>
            </w:r>
            <w:r>
              <w:rPr>
                <w:rFonts w:hint="eastAsia" w:ascii="仿宋" w:hAnsi="仿宋" w:eastAsia="仿宋" w:cs="仿宋"/>
                <w:b/>
                <w:bCs/>
                <w:sz w:val="24"/>
                <w:szCs w:val="24"/>
                <w:vertAlign w:val="baseline"/>
                <w:lang w:val="en-US" w:eastAsia="zh-CN"/>
              </w:rPr>
              <w:t>有偏离</w:t>
            </w:r>
            <w:r>
              <w:rPr>
                <w:rFonts w:hint="eastAsia" w:ascii="仿宋" w:hAnsi="仿宋" w:eastAsia="仿宋" w:cs="仿宋"/>
                <w:sz w:val="24"/>
                <w:szCs w:val="24"/>
                <w:vertAlign w:val="baseline"/>
                <w:lang w:val="en-US" w:eastAsia="zh-CN"/>
              </w:rPr>
              <w:t>（如有偏离，则应在本表中对偏离项逐一列明，否则</w:t>
            </w:r>
            <w:r>
              <w:rPr>
                <w:rFonts w:hint="eastAsia" w:ascii="仿宋" w:hAnsi="仿宋" w:eastAsia="仿宋" w:cs="仿宋"/>
                <w:b/>
                <w:bCs/>
                <w:sz w:val="24"/>
                <w:szCs w:val="24"/>
                <w:vertAlign w:val="baseline"/>
                <w:lang w:val="en-US" w:eastAsia="zh-CN"/>
              </w:rPr>
              <w:t>投标无效</w:t>
            </w:r>
            <w:r>
              <w:rPr>
                <w:rFonts w:hint="eastAsia" w:ascii="仿宋" w:hAnsi="仿宋" w:eastAsia="仿宋" w:cs="仿宋"/>
                <w:sz w:val="24"/>
                <w:szCs w:val="24"/>
                <w:vertAlign w:val="baseline"/>
                <w:lang w:val="en-US" w:eastAsia="zh-CN"/>
              </w:rPr>
              <w:t>；对合同条款中的所有要求，除本表列明的偏离外，均视作供应商已对之理解和响应。）</w:t>
            </w:r>
          </w:p>
        </w:tc>
      </w:tr>
      <w:tr w14:paraId="12584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14:paraId="4079A6AA">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序号</w:t>
            </w:r>
          </w:p>
        </w:tc>
        <w:tc>
          <w:tcPr>
            <w:tcW w:w="1421" w:type="dxa"/>
            <w:vAlign w:val="center"/>
          </w:tcPr>
          <w:p w14:paraId="4B37E582">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招标文件</w:t>
            </w:r>
          </w:p>
          <w:p w14:paraId="05DA27BE">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条目号</w:t>
            </w:r>
          </w:p>
          <w:p w14:paraId="2DAB6850">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（页码）</w:t>
            </w:r>
          </w:p>
        </w:tc>
        <w:tc>
          <w:tcPr>
            <w:tcW w:w="1901" w:type="dxa"/>
            <w:vAlign w:val="center"/>
          </w:tcPr>
          <w:p w14:paraId="434669EC">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招标文件要求</w:t>
            </w:r>
          </w:p>
        </w:tc>
        <w:tc>
          <w:tcPr>
            <w:tcW w:w="1753" w:type="dxa"/>
            <w:vAlign w:val="center"/>
          </w:tcPr>
          <w:p w14:paraId="6FBA04A3">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投标文件内容</w:t>
            </w:r>
          </w:p>
        </w:tc>
        <w:tc>
          <w:tcPr>
            <w:tcW w:w="1561" w:type="dxa"/>
            <w:vAlign w:val="center"/>
          </w:tcPr>
          <w:p w14:paraId="7BE5A002">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偏离情况</w:t>
            </w:r>
          </w:p>
        </w:tc>
        <w:tc>
          <w:tcPr>
            <w:tcW w:w="1052" w:type="dxa"/>
            <w:vAlign w:val="center"/>
          </w:tcPr>
          <w:p w14:paraId="6C0BDE01">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说明</w:t>
            </w:r>
          </w:p>
        </w:tc>
      </w:tr>
      <w:tr w14:paraId="37544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34" w:type="dxa"/>
          </w:tcPr>
          <w:p w14:paraId="28926F0B">
            <w:pPr>
              <w:rPr>
                <w:rFonts w:hint="eastAsia" w:ascii="仿宋" w:hAnsi="仿宋" w:eastAsia="仿宋" w:cs="仿宋"/>
                <w:sz w:val="24"/>
                <w:szCs w:val="24"/>
                <w:highlight w:val="none"/>
                <w:vertAlign w:val="baseline"/>
                <w:lang w:val="en-US" w:eastAsia="zh-CN"/>
              </w:rPr>
            </w:pPr>
          </w:p>
        </w:tc>
        <w:tc>
          <w:tcPr>
            <w:tcW w:w="1421" w:type="dxa"/>
          </w:tcPr>
          <w:p w14:paraId="502F5CB5">
            <w:pPr>
              <w:rPr>
                <w:rFonts w:hint="eastAsia" w:ascii="仿宋" w:hAnsi="仿宋" w:eastAsia="仿宋" w:cs="仿宋"/>
                <w:sz w:val="24"/>
                <w:szCs w:val="24"/>
                <w:highlight w:val="none"/>
                <w:vertAlign w:val="baseline"/>
                <w:lang w:val="en-US" w:eastAsia="zh-CN"/>
              </w:rPr>
            </w:pPr>
          </w:p>
        </w:tc>
        <w:tc>
          <w:tcPr>
            <w:tcW w:w="1901" w:type="dxa"/>
          </w:tcPr>
          <w:p w14:paraId="1CA315D2">
            <w:pPr>
              <w:rPr>
                <w:rFonts w:hint="eastAsia" w:ascii="仿宋" w:hAnsi="仿宋" w:eastAsia="仿宋" w:cs="仿宋"/>
                <w:sz w:val="24"/>
                <w:szCs w:val="24"/>
                <w:highlight w:val="none"/>
                <w:vertAlign w:val="baseline"/>
                <w:lang w:val="en-US" w:eastAsia="zh-CN"/>
              </w:rPr>
            </w:pPr>
          </w:p>
        </w:tc>
        <w:tc>
          <w:tcPr>
            <w:tcW w:w="1753" w:type="dxa"/>
          </w:tcPr>
          <w:p w14:paraId="0F38A130">
            <w:pPr>
              <w:rPr>
                <w:rFonts w:hint="eastAsia" w:ascii="仿宋" w:hAnsi="仿宋" w:eastAsia="仿宋" w:cs="仿宋"/>
                <w:sz w:val="24"/>
                <w:szCs w:val="24"/>
                <w:highlight w:val="none"/>
                <w:vertAlign w:val="baseline"/>
                <w:lang w:val="en-US" w:eastAsia="zh-CN"/>
              </w:rPr>
            </w:pPr>
          </w:p>
        </w:tc>
        <w:tc>
          <w:tcPr>
            <w:tcW w:w="1561" w:type="dxa"/>
          </w:tcPr>
          <w:p w14:paraId="060BEDDB">
            <w:pPr>
              <w:rPr>
                <w:rFonts w:hint="eastAsia" w:ascii="仿宋" w:hAnsi="仿宋" w:eastAsia="仿宋" w:cs="仿宋"/>
                <w:sz w:val="24"/>
                <w:szCs w:val="24"/>
                <w:highlight w:val="none"/>
                <w:vertAlign w:val="baseline"/>
                <w:lang w:val="en-US" w:eastAsia="zh-CN"/>
              </w:rPr>
            </w:pPr>
          </w:p>
        </w:tc>
        <w:tc>
          <w:tcPr>
            <w:tcW w:w="1052" w:type="dxa"/>
          </w:tcPr>
          <w:p w14:paraId="6DAF9538">
            <w:pPr>
              <w:rPr>
                <w:rFonts w:hint="eastAsia" w:ascii="仿宋" w:hAnsi="仿宋" w:eastAsia="仿宋" w:cs="仿宋"/>
                <w:sz w:val="24"/>
                <w:szCs w:val="24"/>
                <w:highlight w:val="none"/>
                <w:vertAlign w:val="baseline"/>
                <w:lang w:val="en-US" w:eastAsia="zh-CN"/>
              </w:rPr>
            </w:pPr>
          </w:p>
        </w:tc>
      </w:tr>
      <w:tr w14:paraId="5871B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4" w:type="dxa"/>
          </w:tcPr>
          <w:p w14:paraId="53FE4A63">
            <w:pPr>
              <w:rPr>
                <w:rFonts w:hint="eastAsia" w:ascii="仿宋" w:hAnsi="仿宋" w:eastAsia="仿宋" w:cs="仿宋"/>
                <w:sz w:val="24"/>
                <w:szCs w:val="24"/>
                <w:highlight w:val="none"/>
                <w:vertAlign w:val="baseline"/>
                <w:lang w:val="en-US" w:eastAsia="zh-CN"/>
              </w:rPr>
            </w:pPr>
          </w:p>
        </w:tc>
        <w:tc>
          <w:tcPr>
            <w:tcW w:w="1421" w:type="dxa"/>
          </w:tcPr>
          <w:p w14:paraId="7E4CCBCD">
            <w:pPr>
              <w:rPr>
                <w:rFonts w:hint="eastAsia" w:ascii="仿宋" w:hAnsi="仿宋" w:eastAsia="仿宋" w:cs="仿宋"/>
                <w:sz w:val="24"/>
                <w:szCs w:val="24"/>
                <w:highlight w:val="none"/>
                <w:vertAlign w:val="baseline"/>
                <w:lang w:val="en-US" w:eastAsia="zh-CN"/>
              </w:rPr>
            </w:pPr>
          </w:p>
        </w:tc>
        <w:tc>
          <w:tcPr>
            <w:tcW w:w="1901" w:type="dxa"/>
          </w:tcPr>
          <w:p w14:paraId="1B89FBB4">
            <w:pPr>
              <w:rPr>
                <w:rFonts w:hint="eastAsia" w:ascii="仿宋" w:hAnsi="仿宋" w:eastAsia="仿宋" w:cs="仿宋"/>
                <w:sz w:val="24"/>
                <w:szCs w:val="24"/>
                <w:highlight w:val="none"/>
                <w:vertAlign w:val="baseline"/>
                <w:lang w:val="en-US" w:eastAsia="zh-CN"/>
              </w:rPr>
            </w:pPr>
          </w:p>
        </w:tc>
        <w:tc>
          <w:tcPr>
            <w:tcW w:w="1753" w:type="dxa"/>
          </w:tcPr>
          <w:p w14:paraId="4801DD0B">
            <w:pPr>
              <w:rPr>
                <w:rFonts w:hint="eastAsia" w:ascii="仿宋" w:hAnsi="仿宋" w:eastAsia="仿宋" w:cs="仿宋"/>
                <w:sz w:val="24"/>
                <w:szCs w:val="24"/>
                <w:highlight w:val="none"/>
                <w:vertAlign w:val="baseline"/>
                <w:lang w:val="en-US" w:eastAsia="zh-CN"/>
              </w:rPr>
            </w:pPr>
          </w:p>
        </w:tc>
        <w:tc>
          <w:tcPr>
            <w:tcW w:w="1561" w:type="dxa"/>
          </w:tcPr>
          <w:p w14:paraId="1579155D">
            <w:pPr>
              <w:rPr>
                <w:rFonts w:hint="eastAsia" w:ascii="仿宋" w:hAnsi="仿宋" w:eastAsia="仿宋" w:cs="仿宋"/>
                <w:sz w:val="24"/>
                <w:szCs w:val="24"/>
                <w:highlight w:val="none"/>
                <w:vertAlign w:val="baseline"/>
                <w:lang w:val="en-US" w:eastAsia="zh-CN"/>
              </w:rPr>
            </w:pPr>
          </w:p>
        </w:tc>
        <w:tc>
          <w:tcPr>
            <w:tcW w:w="1052" w:type="dxa"/>
          </w:tcPr>
          <w:p w14:paraId="777B304A">
            <w:pPr>
              <w:rPr>
                <w:rFonts w:hint="eastAsia" w:ascii="仿宋" w:hAnsi="仿宋" w:eastAsia="仿宋" w:cs="仿宋"/>
                <w:sz w:val="24"/>
                <w:szCs w:val="24"/>
                <w:highlight w:val="none"/>
                <w:vertAlign w:val="baseline"/>
                <w:lang w:val="en-US" w:eastAsia="zh-CN"/>
              </w:rPr>
            </w:pPr>
          </w:p>
        </w:tc>
      </w:tr>
      <w:tr w14:paraId="23E32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34" w:type="dxa"/>
          </w:tcPr>
          <w:p w14:paraId="5B0AF080">
            <w:pPr>
              <w:rPr>
                <w:rFonts w:hint="eastAsia" w:ascii="仿宋" w:hAnsi="仿宋" w:eastAsia="仿宋" w:cs="仿宋"/>
                <w:sz w:val="24"/>
                <w:szCs w:val="24"/>
                <w:highlight w:val="none"/>
                <w:vertAlign w:val="baseline"/>
                <w:lang w:val="en-US" w:eastAsia="zh-CN"/>
              </w:rPr>
            </w:pPr>
          </w:p>
        </w:tc>
        <w:tc>
          <w:tcPr>
            <w:tcW w:w="1421" w:type="dxa"/>
          </w:tcPr>
          <w:p w14:paraId="4C722FAD">
            <w:pPr>
              <w:rPr>
                <w:rFonts w:hint="eastAsia" w:ascii="仿宋" w:hAnsi="仿宋" w:eastAsia="仿宋" w:cs="仿宋"/>
                <w:sz w:val="24"/>
                <w:szCs w:val="24"/>
                <w:highlight w:val="none"/>
                <w:vertAlign w:val="baseline"/>
                <w:lang w:val="en-US" w:eastAsia="zh-CN"/>
              </w:rPr>
            </w:pPr>
          </w:p>
        </w:tc>
        <w:tc>
          <w:tcPr>
            <w:tcW w:w="1901" w:type="dxa"/>
          </w:tcPr>
          <w:p w14:paraId="249D9392">
            <w:pPr>
              <w:rPr>
                <w:rFonts w:hint="eastAsia" w:ascii="仿宋" w:hAnsi="仿宋" w:eastAsia="仿宋" w:cs="仿宋"/>
                <w:sz w:val="24"/>
                <w:szCs w:val="24"/>
                <w:highlight w:val="none"/>
                <w:vertAlign w:val="baseline"/>
                <w:lang w:val="en-US" w:eastAsia="zh-CN"/>
              </w:rPr>
            </w:pPr>
          </w:p>
        </w:tc>
        <w:tc>
          <w:tcPr>
            <w:tcW w:w="1753" w:type="dxa"/>
          </w:tcPr>
          <w:p w14:paraId="7E101733">
            <w:pPr>
              <w:rPr>
                <w:rFonts w:hint="eastAsia" w:ascii="仿宋" w:hAnsi="仿宋" w:eastAsia="仿宋" w:cs="仿宋"/>
                <w:sz w:val="24"/>
                <w:szCs w:val="24"/>
                <w:highlight w:val="none"/>
                <w:vertAlign w:val="baseline"/>
                <w:lang w:val="en-US" w:eastAsia="zh-CN"/>
              </w:rPr>
            </w:pPr>
          </w:p>
        </w:tc>
        <w:tc>
          <w:tcPr>
            <w:tcW w:w="1561" w:type="dxa"/>
          </w:tcPr>
          <w:p w14:paraId="6FC7F411">
            <w:pPr>
              <w:rPr>
                <w:rFonts w:hint="eastAsia" w:ascii="仿宋" w:hAnsi="仿宋" w:eastAsia="仿宋" w:cs="仿宋"/>
                <w:sz w:val="24"/>
                <w:szCs w:val="24"/>
                <w:highlight w:val="none"/>
                <w:vertAlign w:val="baseline"/>
                <w:lang w:val="en-US" w:eastAsia="zh-CN"/>
              </w:rPr>
            </w:pPr>
          </w:p>
        </w:tc>
        <w:tc>
          <w:tcPr>
            <w:tcW w:w="1052" w:type="dxa"/>
          </w:tcPr>
          <w:p w14:paraId="00D6B4F6">
            <w:pPr>
              <w:rPr>
                <w:rFonts w:hint="eastAsia" w:ascii="仿宋" w:hAnsi="仿宋" w:eastAsia="仿宋" w:cs="仿宋"/>
                <w:sz w:val="24"/>
                <w:szCs w:val="24"/>
                <w:highlight w:val="none"/>
                <w:vertAlign w:val="baseline"/>
                <w:lang w:val="en-US" w:eastAsia="zh-CN"/>
              </w:rPr>
            </w:pPr>
          </w:p>
        </w:tc>
      </w:tr>
      <w:tr w14:paraId="6A54C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34" w:type="dxa"/>
          </w:tcPr>
          <w:p w14:paraId="7366A288">
            <w:pPr>
              <w:rPr>
                <w:rFonts w:hint="eastAsia" w:ascii="仿宋" w:hAnsi="仿宋" w:eastAsia="仿宋" w:cs="仿宋"/>
                <w:sz w:val="24"/>
                <w:szCs w:val="24"/>
                <w:highlight w:val="none"/>
                <w:vertAlign w:val="baseline"/>
                <w:lang w:val="en-US" w:eastAsia="zh-CN"/>
              </w:rPr>
            </w:pPr>
          </w:p>
        </w:tc>
        <w:tc>
          <w:tcPr>
            <w:tcW w:w="1421" w:type="dxa"/>
          </w:tcPr>
          <w:p w14:paraId="2CC10E6B">
            <w:pPr>
              <w:rPr>
                <w:rFonts w:hint="eastAsia" w:ascii="仿宋" w:hAnsi="仿宋" w:eastAsia="仿宋" w:cs="仿宋"/>
                <w:sz w:val="24"/>
                <w:szCs w:val="24"/>
                <w:highlight w:val="none"/>
                <w:vertAlign w:val="baseline"/>
                <w:lang w:val="en-US" w:eastAsia="zh-CN"/>
              </w:rPr>
            </w:pPr>
          </w:p>
        </w:tc>
        <w:tc>
          <w:tcPr>
            <w:tcW w:w="1901" w:type="dxa"/>
          </w:tcPr>
          <w:p w14:paraId="61BF2705">
            <w:pPr>
              <w:rPr>
                <w:rFonts w:hint="eastAsia" w:ascii="仿宋" w:hAnsi="仿宋" w:eastAsia="仿宋" w:cs="仿宋"/>
                <w:sz w:val="24"/>
                <w:szCs w:val="24"/>
                <w:highlight w:val="none"/>
                <w:vertAlign w:val="baseline"/>
                <w:lang w:val="en-US" w:eastAsia="zh-CN"/>
              </w:rPr>
            </w:pPr>
          </w:p>
        </w:tc>
        <w:tc>
          <w:tcPr>
            <w:tcW w:w="1753" w:type="dxa"/>
          </w:tcPr>
          <w:p w14:paraId="003AC4E7">
            <w:pPr>
              <w:rPr>
                <w:rFonts w:hint="eastAsia" w:ascii="仿宋" w:hAnsi="仿宋" w:eastAsia="仿宋" w:cs="仿宋"/>
                <w:sz w:val="24"/>
                <w:szCs w:val="24"/>
                <w:highlight w:val="none"/>
                <w:vertAlign w:val="baseline"/>
                <w:lang w:val="en-US" w:eastAsia="zh-CN"/>
              </w:rPr>
            </w:pPr>
          </w:p>
        </w:tc>
        <w:tc>
          <w:tcPr>
            <w:tcW w:w="1561" w:type="dxa"/>
          </w:tcPr>
          <w:p w14:paraId="6895684E">
            <w:pPr>
              <w:rPr>
                <w:rFonts w:hint="eastAsia" w:ascii="仿宋" w:hAnsi="仿宋" w:eastAsia="仿宋" w:cs="仿宋"/>
                <w:sz w:val="24"/>
                <w:szCs w:val="24"/>
                <w:highlight w:val="none"/>
                <w:vertAlign w:val="baseline"/>
                <w:lang w:val="en-US" w:eastAsia="zh-CN"/>
              </w:rPr>
            </w:pPr>
          </w:p>
        </w:tc>
        <w:tc>
          <w:tcPr>
            <w:tcW w:w="1052" w:type="dxa"/>
          </w:tcPr>
          <w:p w14:paraId="2B4F7560">
            <w:pPr>
              <w:rPr>
                <w:rFonts w:hint="eastAsia" w:ascii="仿宋" w:hAnsi="仿宋" w:eastAsia="仿宋" w:cs="仿宋"/>
                <w:sz w:val="24"/>
                <w:szCs w:val="24"/>
                <w:highlight w:val="none"/>
                <w:vertAlign w:val="baseline"/>
                <w:lang w:val="en-US" w:eastAsia="zh-CN"/>
              </w:rPr>
            </w:pPr>
          </w:p>
        </w:tc>
      </w:tr>
      <w:tr w14:paraId="24EE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34" w:type="dxa"/>
          </w:tcPr>
          <w:p w14:paraId="399E33F5">
            <w:pPr>
              <w:rPr>
                <w:rFonts w:hint="eastAsia" w:ascii="仿宋" w:hAnsi="仿宋" w:eastAsia="仿宋" w:cs="仿宋"/>
                <w:sz w:val="24"/>
                <w:szCs w:val="24"/>
                <w:highlight w:val="none"/>
                <w:vertAlign w:val="baseline"/>
                <w:lang w:val="en-US" w:eastAsia="zh-CN"/>
              </w:rPr>
            </w:pPr>
          </w:p>
        </w:tc>
        <w:tc>
          <w:tcPr>
            <w:tcW w:w="1421" w:type="dxa"/>
          </w:tcPr>
          <w:p w14:paraId="179B86F7">
            <w:pPr>
              <w:rPr>
                <w:rFonts w:hint="eastAsia" w:ascii="仿宋" w:hAnsi="仿宋" w:eastAsia="仿宋" w:cs="仿宋"/>
                <w:sz w:val="24"/>
                <w:szCs w:val="24"/>
                <w:highlight w:val="none"/>
                <w:vertAlign w:val="baseline"/>
                <w:lang w:val="en-US" w:eastAsia="zh-CN"/>
              </w:rPr>
            </w:pPr>
          </w:p>
        </w:tc>
        <w:tc>
          <w:tcPr>
            <w:tcW w:w="1901" w:type="dxa"/>
          </w:tcPr>
          <w:p w14:paraId="6D7F9ECE">
            <w:pPr>
              <w:rPr>
                <w:rFonts w:hint="eastAsia" w:ascii="仿宋" w:hAnsi="仿宋" w:eastAsia="仿宋" w:cs="仿宋"/>
                <w:sz w:val="24"/>
                <w:szCs w:val="24"/>
                <w:highlight w:val="none"/>
                <w:vertAlign w:val="baseline"/>
                <w:lang w:val="en-US" w:eastAsia="zh-CN"/>
              </w:rPr>
            </w:pPr>
          </w:p>
        </w:tc>
        <w:tc>
          <w:tcPr>
            <w:tcW w:w="1753" w:type="dxa"/>
          </w:tcPr>
          <w:p w14:paraId="2C7D295C">
            <w:pPr>
              <w:rPr>
                <w:rFonts w:hint="eastAsia" w:ascii="仿宋" w:hAnsi="仿宋" w:eastAsia="仿宋" w:cs="仿宋"/>
                <w:sz w:val="24"/>
                <w:szCs w:val="24"/>
                <w:highlight w:val="none"/>
                <w:vertAlign w:val="baseline"/>
                <w:lang w:val="en-US" w:eastAsia="zh-CN"/>
              </w:rPr>
            </w:pPr>
          </w:p>
        </w:tc>
        <w:tc>
          <w:tcPr>
            <w:tcW w:w="1561" w:type="dxa"/>
          </w:tcPr>
          <w:p w14:paraId="02BD585E">
            <w:pPr>
              <w:rPr>
                <w:rFonts w:hint="eastAsia" w:ascii="仿宋" w:hAnsi="仿宋" w:eastAsia="仿宋" w:cs="仿宋"/>
                <w:sz w:val="24"/>
                <w:szCs w:val="24"/>
                <w:highlight w:val="none"/>
                <w:vertAlign w:val="baseline"/>
                <w:lang w:val="en-US" w:eastAsia="zh-CN"/>
              </w:rPr>
            </w:pPr>
          </w:p>
        </w:tc>
        <w:tc>
          <w:tcPr>
            <w:tcW w:w="1052" w:type="dxa"/>
          </w:tcPr>
          <w:p w14:paraId="7EB2268B">
            <w:pPr>
              <w:rPr>
                <w:rFonts w:hint="eastAsia" w:ascii="仿宋" w:hAnsi="仿宋" w:eastAsia="仿宋" w:cs="仿宋"/>
                <w:sz w:val="24"/>
                <w:szCs w:val="24"/>
                <w:highlight w:val="none"/>
                <w:vertAlign w:val="baseline"/>
                <w:lang w:val="en-US" w:eastAsia="zh-CN"/>
              </w:rPr>
            </w:pPr>
          </w:p>
        </w:tc>
      </w:tr>
    </w:tbl>
    <w:p w14:paraId="57EC8C2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w:t>
      </w:r>
    </w:p>
    <w:p w14:paraId="1FC2199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 对合同条款中的所有要求，除本表所列明的所有偏离外，均视作投标人已对之理解和响应。</w:t>
      </w:r>
    </w:p>
    <w:p w14:paraId="4C531F7E">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sz w:val="24"/>
          <w:szCs w:val="24"/>
          <w:highlight w:val="none"/>
          <w:lang w:val="en-US" w:eastAsia="zh-CN"/>
        </w:rPr>
      </w:pPr>
      <w:bookmarkStart w:id="118" w:name="_Toc6441"/>
      <w:r>
        <w:rPr>
          <w:rFonts w:hint="eastAsia" w:ascii="仿宋" w:hAnsi="仿宋" w:eastAsia="仿宋" w:cs="仿宋"/>
          <w:sz w:val="24"/>
          <w:szCs w:val="24"/>
          <w:highlight w:val="none"/>
          <w:lang w:val="en-US" w:eastAsia="zh-CN"/>
        </w:rPr>
        <w:t>2. “偏离情况”列应据实填写“正偏离”或“负偏离”或“无偏离”。</w:t>
      </w:r>
      <w:bookmarkEnd w:id="118"/>
    </w:p>
    <w:p w14:paraId="286ACC4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p>
    <w:p w14:paraId="4927546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p>
    <w:p w14:paraId="7614588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投标人名称（</w:t>
      </w:r>
      <w:r>
        <w:rPr>
          <w:rFonts w:hint="eastAsia" w:ascii="仿宋" w:hAnsi="仿宋" w:eastAsia="仿宋" w:cs="仿宋"/>
          <w:sz w:val="24"/>
          <w:highlight w:val="none"/>
          <w:lang w:val="en-US" w:eastAsia="zh-CN"/>
        </w:rPr>
        <w:t>盖公章</w:t>
      </w:r>
      <w:r>
        <w:rPr>
          <w:rFonts w:hint="eastAsia" w:ascii="仿宋" w:hAnsi="仿宋" w:eastAsia="仿宋" w:cs="仿宋"/>
          <w:sz w:val="24"/>
          <w:szCs w:val="24"/>
          <w:highlight w:val="none"/>
          <w:lang w:val="en-US" w:eastAsia="zh-CN"/>
        </w:rPr>
        <w:t xml:space="preserve">）： </w:t>
      </w:r>
    </w:p>
    <w:p w14:paraId="3709B74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日期：    年   月   日</w:t>
      </w:r>
    </w:p>
    <w:p w14:paraId="3BF21AEA">
      <w:pPr>
        <w:pStyle w:val="26"/>
        <w:rPr>
          <w:rFonts w:hint="eastAsia" w:ascii="仿宋" w:hAnsi="仿宋" w:eastAsia="仿宋" w:cs="仿宋"/>
          <w:sz w:val="24"/>
          <w:szCs w:val="24"/>
          <w:highlight w:val="none"/>
          <w:lang w:val="en-US" w:eastAsia="zh-CN"/>
        </w:rPr>
      </w:pPr>
    </w:p>
    <w:p w14:paraId="2AA917C8">
      <w:pPr>
        <w:rPr>
          <w:rFonts w:hint="eastAsia" w:ascii="仿宋" w:hAnsi="仿宋" w:eastAsia="仿宋" w:cs="仿宋"/>
          <w:b/>
          <w:bCs/>
          <w:kern w:val="2"/>
          <w:sz w:val="24"/>
          <w:szCs w:val="32"/>
          <w:highlight w:val="none"/>
          <w:lang w:val="en-US" w:eastAsia="zh-CN" w:bidi="ar-SA"/>
        </w:rPr>
      </w:pPr>
      <w:r>
        <w:rPr>
          <w:rFonts w:hint="eastAsia" w:ascii="仿宋" w:hAnsi="仿宋" w:eastAsia="仿宋" w:cs="仿宋"/>
          <w:b/>
          <w:bCs/>
          <w:kern w:val="2"/>
          <w:sz w:val="24"/>
          <w:szCs w:val="32"/>
          <w:highlight w:val="none"/>
          <w:lang w:val="en-US" w:eastAsia="zh-CN" w:bidi="ar-SA"/>
        </w:rPr>
        <w:br w:type="page"/>
      </w:r>
    </w:p>
    <w:p w14:paraId="309BA6F7">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采购需求偏离表</w:t>
      </w:r>
    </w:p>
    <w:p w14:paraId="2705FE3A">
      <w:pPr>
        <w:pStyle w:val="21"/>
        <w:ind w:left="0" w:leftChars="0" w:firstLine="0" w:firstLineChars="0"/>
        <w:rPr>
          <w:rFonts w:hint="eastAsia" w:ascii="仿宋" w:hAnsi="仿宋" w:eastAsia="仿宋" w:cs="仿宋"/>
          <w:sz w:val="24"/>
          <w:szCs w:val="24"/>
          <w:highlight w:val="none"/>
          <w:lang w:val="en-US" w:eastAsia="zh-CN"/>
        </w:rPr>
      </w:pPr>
    </w:p>
    <w:p w14:paraId="3F485B97">
      <w:pPr>
        <w:keepNext w:val="0"/>
        <w:keepLines w:val="0"/>
        <w:pageBreakBefore w:val="0"/>
        <w:widowControl/>
        <w:numPr>
          <w:ilvl w:val="1"/>
          <w:numId w:val="15"/>
        </w:numPr>
        <w:suppressLineNumbers w:val="0"/>
        <w:kinsoku/>
        <w:wordWrap/>
        <w:overflowPunct/>
        <w:topLinePunct w:val="0"/>
        <w:autoSpaceDE/>
        <w:autoSpaceDN/>
        <w:bidi w:val="0"/>
        <w:adjustRightInd/>
        <w:snapToGrid/>
        <w:spacing w:line="500" w:lineRule="exact"/>
        <w:ind w:left="567" w:leftChars="0" w:hanging="567" w:firstLineChars="0"/>
        <w:jc w:val="center"/>
        <w:textAlignment w:val="auto"/>
        <w:outlineLvl w:val="3"/>
        <w:rPr>
          <w:rFonts w:hint="eastAsia"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采购需求偏离表</w:t>
      </w:r>
    </w:p>
    <w:p w14:paraId="665C4856">
      <w:pPr>
        <w:pStyle w:val="21"/>
        <w:ind w:left="0" w:leftChars="0" w:firstLine="0" w:firstLineChars="0"/>
        <w:rPr>
          <w:rFonts w:hint="eastAsia" w:ascii="仿宋" w:hAnsi="仿宋" w:eastAsia="仿宋" w:cs="仿宋"/>
          <w:sz w:val="24"/>
          <w:szCs w:val="24"/>
          <w:highlight w:val="none"/>
          <w:lang w:val="en-US" w:eastAsia="zh-CN"/>
        </w:rPr>
      </w:pPr>
    </w:p>
    <w:p w14:paraId="381E947C">
      <w:pPr>
        <w:pStyle w:val="21"/>
        <w:ind w:left="0" w:leftChars="0" w:firstLine="0" w:firstLineChars="0"/>
        <w:jc w:val="left"/>
        <w:rPr>
          <w:rFonts w:hint="eastAsia" w:ascii="仿宋" w:hAnsi="仿宋" w:eastAsia="仿宋" w:cs="仿宋"/>
          <w:highlight w:val="none"/>
          <w:u w:val="single"/>
          <w:lang w:val="en-US" w:eastAsia="zh-CN"/>
        </w:rPr>
      </w:pPr>
      <w:r>
        <w:rPr>
          <w:rFonts w:hint="eastAsia" w:ascii="仿宋" w:hAnsi="仿宋" w:eastAsia="仿宋" w:cs="仿宋"/>
          <w:highlight w:val="none"/>
          <w:lang w:val="en-US" w:eastAsia="zh-CN"/>
        </w:rPr>
        <w:t>项目名称：</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none"/>
          <w:lang w:val="en-US" w:eastAsia="zh-CN"/>
        </w:rPr>
        <w:t xml:space="preserve">       项目编号</w:t>
      </w:r>
      <w:r>
        <w:rPr>
          <w:rFonts w:hint="eastAsia" w:ascii="仿宋" w:hAnsi="仿宋" w:eastAsia="仿宋" w:cs="仿宋"/>
          <w:highlight w:val="none"/>
          <w:u w:val="single"/>
          <w:lang w:val="en-US" w:eastAsia="zh-CN"/>
        </w:rPr>
        <w:t xml:space="preserve">                        </w:t>
      </w:r>
    </w:p>
    <w:p w14:paraId="1F34BCB0">
      <w:pPr>
        <w:rPr>
          <w:rFonts w:hint="default"/>
          <w:lang w:val="en-US" w:eastAsia="zh-CN"/>
        </w:rPr>
      </w:pPr>
      <w:r>
        <w:rPr>
          <w:rFonts w:hint="eastAsia" w:ascii="仿宋" w:hAnsi="仿宋" w:eastAsia="仿宋" w:cs="仿宋"/>
          <w:highlight w:val="none"/>
          <w:lang w:val="en-US" w:eastAsia="zh-CN"/>
        </w:rPr>
        <w:t>标项名称：</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none"/>
          <w:lang w:val="en-US" w:eastAsia="zh-CN"/>
        </w:rPr>
        <w:t xml:space="preserve"> </w:t>
      </w:r>
    </w:p>
    <w:p w14:paraId="25643E6F">
      <w:pPr>
        <w:pStyle w:val="21"/>
        <w:ind w:left="0" w:leftChars="0" w:firstLine="0" w:firstLineChars="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 xml:space="preserve">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1422"/>
        <w:gridCol w:w="1805"/>
        <w:gridCol w:w="1672"/>
        <w:gridCol w:w="1421"/>
        <w:gridCol w:w="1421"/>
      </w:tblGrid>
      <w:tr w14:paraId="5383C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6256D08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序号</w:t>
            </w:r>
          </w:p>
        </w:tc>
        <w:tc>
          <w:tcPr>
            <w:tcW w:w="1422" w:type="dxa"/>
            <w:vAlign w:val="center"/>
          </w:tcPr>
          <w:p w14:paraId="6478304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招标文件条</w:t>
            </w:r>
          </w:p>
          <w:p w14:paraId="13285A5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目号(页码)</w:t>
            </w:r>
          </w:p>
        </w:tc>
        <w:tc>
          <w:tcPr>
            <w:tcW w:w="1805" w:type="dxa"/>
            <w:vAlign w:val="center"/>
          </w:tcPr>
          <w:p w14:paraId="72B4B84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招标文件要求</w:t>
            </w:r>
          </w:p>
        </w:tc>
        <w:tc>
          <w:tcPr>
            <w:tcW w:w="1672" w:type="dxa"/>
            <w:vAlign w:val="center"/>
          </w:tcPr>
          <w:p w14:paraId="178043A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投标文件内容</w:t>
            </w:r>
          </w:p>
          <w:p w14:paraId="320E2B2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对应简述</w:t>
            </w:r>
          </w:p>
        </w:tc>
        <w:tc>
          <w:tcPr>
            <w:tcW w:w="1421" w:type="dxa"/>
            <w:vAlign w:val="center"/>
          </w:tcPr>
          <w:p w14:paraId="4113FEB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偏离情况</w:t>
            </w:r>
          </w:p>
        </w:tc>
        <w:tc>
          <w:tcPr>
            <w:tcW w:w="1421" w:type="dxa"/>
            <w:vAlign w:val="center"/>
          </w:tcPr>
          <w:p w14:paraId="1767AB5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证明资料及索引</w:t>
            </w:r>
          </w:p>
        </w:tc>
      </w:tr>
      <w:tr w14:paraId="50DC7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60A2417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2" w:type="dxa"/>
          </w:tcPr>
          <w:p w14:paraId="23643D4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805" w:type="dxa"/>
          </w:tcPr>
          <w:p w14:paraId="0158D28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672" w:type="dxa"/>
          </w:tcPr>
          <w:p w14:paraId="0296131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1" w:type="dxa"/>
          </w:tcPr>
          <w:p w14:paraId="1B35562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1" w:type="dxa"/>
          </w:tcPr>
          <w:p w14:paraId="2A2EB71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r>
      <w:tr w14:paraId="51C40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1593372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2" w:type="dxa"/>
          </w:tcPr>
          <w:p w14:paraId="30E979C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805" w:type="dxa"/>
          </w:tcPr>
          <w:p w14:paraId="7F0AADC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672" w:type="dxa"/>
          </w:tcPr>
          <w:p w14:paraId="7BAB82C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1" w:type="dxa"/>
          </w:tcPr>
          <w:p w14:paraId="3DFE01A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1" w:type="dxa"/>
          </w:tcPr>
          <w:p w14:paraId="01EE053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r>
      <w:tr w14:paraId="54B7D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3A96DD3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2" w:type="dxa"/>
          </w:tcPr>
          <w:p w14:paraId="6A27D2D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805" w:type="dxa"/>
          </w:tcPr>
          <w:p w14:paraId="3B429BE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672" w:type="dxa"/>
          </w:tcPr>
          <w:p w14:paraId="72B25CD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1" w:type="dxa"/>
          </w:tcPr>
          <w:p w14:paraId="117B1B6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1" w:type="dxa"/>
          </w:tcPr>
          <w:p w14:paraId="2EAFEE7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r>
    </w:tbl>
    <w:p w14:paraId="4F84FF5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w:t>
      </w:r>
    </w:p>
    <w:p w14:paraId="0F2407A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 投标人应对招标文件第五章采购需求的内容给予逐条响应，以投标产品和服务所能达到的内容予以填写，有具体参数的应填写具体参数。 </w:t>
      </w:r>
    </w:p>
    <w:p w14:paraId="67B911A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4"/>
          <w:szCs w:val="24"/>
          <w:highlight w:val="none"/>
          <w:lang w:val="en-US" w:eastAsia="zh-CN"/>
        </w:rPr>
        <w:t>2.在本表中未对招标文件第五章采购需求的内容给予逐条响应的视为没有实质上响应招标文件的要求，</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color w:val="auto"/>
          <w:sz w:val="24"/>
          <w:szCs w:val="24"/>
          <w:highlight w:val="none"/>
          <w:lang w:val="en-US" w:eastAsia="zh-CN"/>
        </w:rPr>
        <w:t>。“投标文件内容对应简述”栏填写投标人对招标文件提出的要求作出的明确响应，并列明具体响应数值或内容，只注明“全部满足”、“全部响应”、“符合”等无具体内容表述的，将视为未实质性满足</w:t>
      </w:r>
      <w:r>
        <w:rPr>
          <w:rFonts w:hint="eastAsia" w:ascii="仿宋" w:hAnsi="仿宋" w:eastAsia="仿宋" w:cs="仿宋"/>
          <w:b w:val="0"/>
          <w:bCs w:val="0"/>
          <w:color w:val="auto"/>
          <w:sz w:val="24"/>
          <w:szCs w:val="24"/>
          <w:highlight w:val="none"/>
          <w:lang w:val="en-US" w:eastAsia="zh-CN"/>
        </w:rPr>
        <w:t>招标文件要求</w:t>
      </w:r>
      <w:r>
        <w:rPr>
          <w:rFonts w:hint="eastAsia" w:ascii="仿宋" w:hAnsi="仿宋" w:eastAsia="仿宋" w:cs="仿宋"/>
          <w:b/>
          <w:bCs/>
          <w:color w:val="auto"/>
          <w:sz w:val="24"/>
          <w:szCs w:val="24"/>
          <w:highlight w:val="none"/>
          <w:lang w:val="en-US" w:eastAsia="zh-CN"/>
        </w:rPr>
        <w:t xml:space="preserve">，投标无效。 </w:t>
      </w:r>
    </w:p>
    <w:p w14:paraId="6A3E50D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 投标人应按照招标文件要求提供投标产品技术支持资料（或证明材料），并在“证明资料及索引”栏填写证明资料的具体内容及索引。</w:t>
      </w:r>
    </w:p>
    <w:p w14:paraId="6BFD066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4、“偏离情况”列应据实填写“正偏离”、“负偏离”或“无偏离”。 </w:t>
      </w:r>
    </w:p>
    <w:p w14:paraId="74742D9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5.对招标文件中的所有采购需求要求，除本表所列明的所有偏离外，均视作供应商已对之理解和响应。此表中若无任何文字说明，内容为空白的，</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color w:val="auto"/>
          <w:sz w:val="24"/>
          <w:szCs w:val="24"/>
          <w:highlight w:val="none"/>
          <w:lang w:val="en-US" w:eastAsia="zh-CN"/>
        </w:rPr>
        <w:t>。</w:t>
      </w:r>
    </w:p>
    <w:p w14:paraId="26EE1CA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p>
    <w:p w14:paraId="79AE13E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投标人名称（</w:t>
      </w:r>
      <w:r>
        <w:rPr>
          <w:rFonts w:hint="eastAsia" w:ascii="仿宋" w:hAnsi="仿宋" w:eastAsia="仿宋" w:cs="仿宋"/>
          <w:sz w:val="24"/>
          <w:highlight w:val="none"/>
          <w:lang w:val="en-US" w:eastAsia="zh-CN"/>
        </w:rPr>
        <w:t>盖公章</w:t>
      </w:r>
      <w:r>
        <w:rPr>
          <w:rFonts w:hint="eastAsia" w:ascii="仿宋" w:hAnsi="仿宋" w:eastAsia="仿宋" w:cs="仿宋"/>
          <w:sz w:val="24"/>
          <w:szCs w:val="24"/>
          <w:highlight w:val="none"/>
          <w:lang w:val="en-US" w:eastAsia="zh-CN"/>
        </w:rPr>
        <w:t>）： ____________</w:t>
      </w:r>
    </w:p>
    <w:p w14:paraId="2DD990F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日期：_____年______月______日</w:t>
      </w:r>
    </w:p>
    <w:p w14:paraId="68FC0758">
      <w:pPr>
        <w:keepNext w:val="0"/>
        <w:keepLines w:val="0"/>
        <w:pageBreakBefore w:val="0"/>
        <w:widowControl/>
        <w:numPr>
          <w:ilvl w:val="1"/>
          <w:numId w:val="15"/>
        </w:numPr>
        <w:suppressLineNumbers w:val="0"/>
        <w:kinsoku/>
        <w:wordWrap/>
        <w:overflowPunct/>
        <w:topLinePunct w:val="0"/>
        <w:autoSpaceDE/>
        <w:autoSpaceDN/>
        <w:bidi w:val="0"/>
        <w:adjustRightInd/>
        <w:snapToGrid/>
        <w:spacing w:line="500" w:lineRule="exact"/>
        <w:ind w:left="567" w:leftChars="0" w:hanging="567" w:firstLineChars="0"/>
        <w:jc w:val="center"/>
        <w:textAlignment w:val="auto"/>
        <w:outlineLvl w:val="3"/>
        <w:rPr>
          <w:rFonts w:hint="eastAsia" w:ascii="仿宋" w:hAnsi="仿宋" w:eastAsia="仿宋" w:cs="仿宋"/>
          <w:b/>
          <w:bCs/>
          <w:kern w:val="2"/>
          <w:sz w:val="32"/>
          <w:szCs w:val="32"/>
          <w:lang w:val="en-US" w:eastAsia="zh-CN" w:bidi="ar-SA"/>
        </w:rPr>
      </w:pPr>
      <w:r>
        <w:rPr>
          <w:rFonts w:hint="eastAsia" w:ascii="仿宋" w:hAnsi="仿宋" w:eastAsia="仿宋" w:cs="仿宋"/>
          <w:highlight w:val="none"/>
          <w:lang w:val="en-US" w:eastAsia="zh-CN"/>
        </w:rPr>
        <w:br w:type="page"/>
      </w:r>
      <w:bookmarkStart w:id="119" w:name="_Toc147846146"/>
      <w:bookmarkStart w:id="120" w:name="_Toc111813258"/>
      <w:bookmarkStart w:id="121" w:name="_Toc10117052"/>
      <w:bookmarkStart w:id="122" w:name="_Toc457090336"/>
      <w:r>
        <w:rPr>
          <w:rFonts w:hint="eastAsia" w:ascii="仿宋" w:hAnsi="仿宋" w:eastAsia="仿宋" w:cs="仿宋"/>
          <w:b/>
          <w:bCs/>
          <w:color w:val="000000"/>
          <w:kern w:val="0"/>
          <w:sz w:val="28"/>
          <w:szCs w:val="28"/>
          <w:highlight w:val="none"/>
          <w:lang w:val="en-US" w:eastAsia="zh-CN" w:bidi="ar"/>
        </w:rPr>
        <w:t>技术支持资料</w:t>
      </w:r>
      <w:bookmarkEnd w:id="119"/>
    </w:p>
    <w:p w14:paraId="4B6FB590">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投标人根据自身实际情况和产品特点自行提供，以证明其产品具体配置情况及技术指标响应的真实性。</w:t>
      </w:r>
      <w:r>
        <w:rPr>
          <w:rFonts w:hint="eastAsia" w:ascii="仿宋" w:hAnsi="仿宋" w:eastAsia="仿宋" w:cs="仿宋"/>
          <w:sz w:val="24"/>
          <w:szCs w:val="24"/>
          <w:lang w:val="en-US" w:eastAsia="zh-CN"/>
        </w:rPr>
        <w:t>具体要求详见第五章采购需求。</w:t>
      </w:r>
    </w:p>
    <w:p w14:paraId="0B484E2B">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注：技术支持资料需清晰可分辨，否则后果自负。</w:t>
      </w:r>
    </w:p>
    <w:p w14:paraId="43721E75">
      <w:pPr>
        <w:rPr>
          <w:rFonts w:hint="eastAsia" w:ascii="仿宋" w:hAnsi="仿宋" w:eastAsia="仿宋" w:cs="仿宋"/>
        </w:rPr>
      </w:pPr>
    </w:p>
    <w:bookmarkEnd w:id="120"/>
    <w:bookmarkEnd w:id="121"/>
    <w:bookmarkEnd w:id="122"/>
    <w:p w14:paraId="2C8ECA68">
      <w:pPr>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br w:type="page"/>
      </w:r>
    </w:p>
    <w:p w14:paraId="4EF4EA20">
      <w:pPr>
        <w:keepNext w:val="0"/>
        <w:keepLines w:val="0"/>
        <w:pageBreakBefore w:val="0"/>
        <w:widowControl/>
        <w:numPr>
          <w:ilvl w:val="1"/>
          <w:numId w:val="15"/>
        </w:numPr>
        <w:suppressLineNumbers w:val="0"/>
        <w:kinsoku/>
        <w:wordWrap/>
        <w:overflowPunct/>
        <w:topLinePunct w:val="0"/>
        <w:autoSpaceDE/>
        <w:autoSpaceDN/>
        <w:bidi w:val="0"/>
        <w:adjustRightInd/>
        <w:snapToGrid/>
        <w:spacing w:line="500" w:lineRule="exact"/>
        <w:ind w:left="567" w:leftChars="0" w:hanging="567" w:firstLineChars="0"/>
        <w:jc w:val="center"/>
        <w:textAlignment w:val="auto"/>
        <w:outlineLvl w:val="3"/>
        <w:rPr>
          <w:rFonts w:hint="eastAsia"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质保期承诺书</w:t>
      </w:r>
    </w:p>
    <w:p w14:paraId="61B470B2">
      <w:pPr>
        <w:keepNext/>
        <w:keepLines/>
        <w:widowControl w:val="0"/>
        <w:numPr>
          <w:ilvl w:val="0"/>
          <w:numId w:val="0"/>
        </w:numPr>
        <w:spacing w:before="0" w:after="0" w:line="360" w:lineRule="auto"/>
        <w:ind w:firstLine="480" w:firstLineChars="200"/>
        <w:jc w:val="both"/>
        <w:outlineLvl w:val="9"/>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投标人需结合招标文件采购需求单独提供，投标人自行编写。</w:t>
      </w:r>
    </w:p>
    <w:p w14:paraId="576C4E94">
      <w:pPr>
        <w:keepNext/>
        <w:keepLines/>
        <w:widowControl w:val="0"/>
        <w:numPr>
          <w:ilvl w:val="0"/>
          <w:numId w:val="0"/>
        </w:numPr>
        <w:spacing w:before="0" w:after="0" w:line="360" w:lineRule="auto"/>
        <w:jc w:val="center"/>
        <w:outlineLvl w:val="9"/>
        <w:rPr>
          <w:rFonts w:hint="eastAsia" w:ascii="仿宋" w:hAnsi="仿宋" w:eastAsia="仿宋" w:cs="仿宋"/>
          <w:b/>
          <w:bCs/>
          <w:kern w:val="2"/>
          <w:sz w:val="32"/>
          <w:szCs w:val="32"/>
          <w:lang w:val="en-US" w:eastAsia="zh-CN" w:bidi="ar-SA"/>
        </w:rPr>
      </w:pPr>
    </w:p>
    <w:p w14:paraId="06885201">
      <w:pPr>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br w:type="page"/>
      </w:r>
    </w:p>
    <w:p w14:paraId="0A89C263">
      <w:pPr>
        <w:keepNext w:val="0"/>
        <w:keepLines w:val="0"/>
        <w:pageBreakBefore w:val="0"/>
        <w:widowControl/>
        <w:numPr>
          <w:ilvl w:val="1"/>
          <w:numId w:val="15"/>
        </w:numPr>
        <w:suppressLineNumbers w:val="0"/>
        <w:kinsoku/>
        <w:wordWrap/>
        <w:overflowPunct/>
        <w:topLinePunct w:val="0"/>
        <w:autoSpaceDE/>
        <w:autoSpaceDN/>
        <w:bidi w:val="0"/>
        <w:adjustRightInd/>
        <w:snapToGrid/>
        <w:spacing w:line="500" w:lineRule="exact"/>
        <w:ind w:left="567" w:leftChars="0" w:hanging="567" w:firstLineChars="0"/>
        <w:jc w:val="center"/>
        <w:textAlignment w:val="auto"/>
        <w:outlineLvl w:val="3"/>
        <w:rPr>
          <w:rFonts w:hint="eastAsia"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售后服务方案</w:t>
      </w:r>
    </w:p>
    <w:p w14:paraId="678A979E">
      <w:pPr>
        <w:keepNext/>
        <w:keepLines/>
        <w:widowControl w:val="0"/>
        <w:numPr>
          <w:ilvl w:val="0"/>
          <w:numId w:val="0"/>
        </w:numPr>
        <w:spacing w:before="0" w:after="0" w:line="360" w:lineRule="auto"/>
        <w:ind w:firstLine="480" w:firstLineChars="200"/>
        <w:jc w:val="both"/>
        <w:outlineLvl w:val="9"/>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投标人需结合招标文件采购需求单独提供，投标人自行编写。</w:t>
      </w:r>
    </w:p>
    <w:p w14:paraId="7BE0EE96">
      <w:pPr>
        <w:keepNext/>
        <w:keepLines/>
        <w:widowControl w:val="0"/>
        <w:numPr>
          <w:ilvl w:val="0"/>
          <w:numId w:val="0"/>
        </w:numPr>
        <w:spacing w:before="0" w:after="0" w:line="360" w:lineRule="auto"/>
        <w:jc w:val="center"/>
        <w:outlineLvl w:val="9"/>
        <w:rPr>
          <w:rFonts w:hint="eastAsia" w:ascii="仿宋" w:hAnsi="仿宋" w:eastAsia="仿宋" w:cs="仿宋"/>
          <w:b/>
          <w:bCs/>
          <w:kern w:val="2"/>
          <w:sz w:val="32"/>
          <w:szCs w:val="32"/>
          <w:lang w:val="en-US" w:eastAsia="zh-CN" w:bidi="ar-SA"/>
        </w:rPr>
      </w:pPr>
    </w:p>
    <w:p w14:paraId="58551946">
      <w:pPr>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br w:type="page"/>
      </w:r>
    </w:p>
    <w:p w14:paraId="697680FC">
      <w:pPr>
        <w:keepNext w:val="0"/>
        <w:keepLines w:val="0"/>
        <w:pageBreakBefore w:val="0"/>
        <w:widowControl/>
        <w:numPr>
          <w:ilvl w:val="1"/>
          <w:numId w:val="15"/>
        </w:numPr>
        <w:suppressLineNumbers w:val="0"/>
        <w:kinsoku/>
        <w:wordWrap/>
        <w:overflowPunct/>
        <w:topLinePunct w:val="0"/>
        <w:autoSpaceDE/>
        <w:autoSpaceDN/>
        <w:bidi w:val="0"/>
        <w:adjustRightInd/>
        <w:snapToGrid/>
        <w:spacing w:line="500" w:lineRule="exact"/>
        <w:ind w:left="567" w:leftChars="0" w:hanging="567" w:firstLineChars="0"/>
        <w:jc w:val="center"/>
        <w:textAlignment w:val="auto"/>
        <w:outlineLvl w:val="3"/>
        <w:rPr>
          <w:rFonts w:hint="eastAsia"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培训方案</w:t>
      </w:r>
    </w:p>
    <w:p w14:paraId="02D05588">
      <w:pPr>
        <w:pStyle w:val="26"/>
        <w:ind w:left="0" w:leftChars="0" w:firstLine="480" w:firstLineChars="200"/>
        <w:jc w:val="both"/>
        <w:outlineLvl w:val="9"/>
        <w:rPr>
          <w:rFonts w:hint="eastAsia" w:ascii="仿宋" w:hAnsi="仿宋" w:eastAsia="仿宋" w:cs="仿宋"/>
          <w:lang w:val="en-US" w:eastAsia="zh-CN"/>
        </w:rPr>
      </w:pPr>
      <w:r>
        <w:rPr>
          <w:rFonts w:hint="eastAsia" w:ascii="仿宋" w:hAnsi="仿宋" w:eastAsia="仿宋" w:cs="仿宋"/>
          <w:b w:val="0"/>
          <w:bCs w:val="0"/>
          <w:kern w:val="2"/>
          <w:sz w:val="24"/>
          <w:szCs w:val="24"/>
          <w:lang w:val="en-US" w:eastAsia="zh-CN" w:bidi="ar-SA"/>
        </w:rPr>
        <w:t>投标人需结合招标文件采购需求单独提供，投标人自行编写</w:t>
      </w:r>
      <w:r>
        <w:rPr>
          <w:rFonts w:hint="eastAsia" w:ascii="仿宋" w:hAnsi="仿宋" w:eastAsia="仿宋" w:cs="仿宋"/>
          <w:lang w:val="en-US" w:eastAsia="zh-CN"/>
        </w:rPr>
        <w:t>。</w:t>
      </w:r>
    </w:p>
    <w:p w14:paraId="30517329">
      <w:pPr>
        <w:rPr>
          <w:rFonts w:hint="eastAsia" w:ascii="仿宋" w:hAnsi="仿宋" w:eastAsia="仿宋" w:cs="仿宋"/>
          <w:highlight w:val="none"/>
          <w:lang w:val="en-US" w:eastAsia="zh-CN"/>
        </w:rPr>
      </w:pPr>
    </w:p>
    <w:p w14:paraId="271B9E53">
      <w:pP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br w:type="page"/>
      </w:r>
    </w:p>
    <w:p w14:paraId="1912015F">
      <w:pPr>
        <w:keepNext w:val="0"/>
        <w:keepLines w:val="0"/>
        <w:pageBreakBefore w:val="0"/>
        <w:widowControl/>
        <w:numPr>
          <w:ilvl w:val="1"/>
          <w:numId w:val="15"/>
        </w:numPr>
        <w:suppressLineNumbers w:val="0"/>
        <w:kinsoku/>
        <w:wordWrap/>
        <w:overflowPunct/>
        <w:topLinePunct w:val="0"/>
        <w:autoSpaceDE/>
        <w:autoSpaceDN/>
        <w:bidi w:val="0"/>
        <w:adjustRightInd/>
        <w:snapToGrid/>
        <w:spacing w:line="500" w:lineRule="exact"/>
        <w:ind w:left="567" w:leftChars="0" w:hanging="567" w:firstLineChars="0"/>
        <w:jc w:val="center"/>
        <w:textAlignment w:val="auto"/>
        <w:outlineLvl w:val="3"/>
        <w:rPr>
          <w:rFonts w:hint="default"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招标文件要求提供或投标人认为应附的资料</w:t>
      </w:r>
    </w:p>
    <w:p w14:paraId="00741812">
      <w:pPr>
        <w:pStyle w:val="33"/>
        <w:keepNext w:val="0"/>
        <w:keepLines w:val="0"/>
        <w:pageBreakBefore w:val="0"/>
        <w:widowControl/>
        <w:numPr>
          <w:ilvl w:val="0"/>
          <w:numId w:val="0"/>
        </w:numPr>
        <w:kinsoku/>
        <w:wordWrap/>
        <w:overflowPunct/>
        <w:topLinePunct w:val="0"/>
        <w:autoSpaceDE/>
        <w:autoSpaceDN/>
        <w:bidi w:val="0"/>
        <w:adjustRightInd w:val="0"/>
        <w:snapToGrid w:val="0"/>
        <w:spacing w:before="0" w:after="0" w:line="360" w:lineRule="auto"/>
        <w:ind w:left="0" w:leftChars="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投标人应根据招标文件的规定自行编写。</w:t>
      </w:r>
    </w:p>
    <w:p w14:paraId="6C0D7319">
      <w:pPr>
        <w:pStyle w:val="33"/>
        <w:keepNext w:val="0"/>
        <w:keepLines w:val="0"/>
        <w:pageBreakBefore w:val="0"/>
        <w:widowControl/>
        <w:numPr>
          <w:ilvl w:val="0"/>
          <w:numId w:val="0"/>
        </w:numPr>
        <w:kinsoku/>
        <w:wordWrap/>
        <w:overflowPunct/>
        <w:topLinePunct w:val="0"/>
        <w:autoSpaceDE/>
        <w:autoSpaceDN/>
        <w:bidi w:val="0"/>
        <w:adjustRightInd w:val="0"/>
        <w:snapToGrid w:val="0"/>
        <w:spacing w:before="0" w:after="0" w:line="360" w:lineRule="auto"/>
        <w:ind w:left="0" w:leftChars="0"/>
        <w:jc w:val="lef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14:paraId="47B40859">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000000"/>
          <w:kern w:val="0"/>
          <w:sz w:val="28"/>
          <w:szCs w:val="28"/>
          <w:highlight w:val="none"/>
          <w:lang w:val="en-US" w:eastAsia="zh-CN" w:bidi="ar"/>
        </w:rPr>
      </w:pPr>
      <w:bookmarkStart w:id="123" w:name="_Toc216582821"/>
      <w:bookmarkStart w:id="124" w:name="_Toc216513801"/>
      <w:r>
        <w:rPr>
          <w:rFonts w:hint="eastAsia" w:ascii="仿宋" w:hAnsi="仿宋" w:eastAsia="仿宋" w:cs="仿宋"/>
          <w:b/>
          <w:bCs/>
          <w:color w:val="000000"/>
          <w:kern w:val="0"/>
          <w:sz w:val="28"/>
          <w:szCs w:val="28"/>
          <w:highlight w:val="none"/>
          <w:lang w:val="en-US" w:eastAsia="zh-CN" w:bidi="ar"/>
        </w:rPr>
        <w:t>中标服务费承诺书</w:t>
      </w:r>
    </w:p>
    <w:p w14:paraId="43524949">
      <w:pPr>
        <w:spacing w:line="240" w:lineRule="atLeast"/>
        <w:ind w:left="1080" w:leftChars="257" w:hanging="540"/>
        <w:rPr>
          <w:rFonts w:hint="eastAsia" w:ascii="仿宋" w:hAnsi="仿宋" w:eastAsia="仿宋" w:cs="仿宋"/>
          <w:b/>
          <w:sz w:val="24"/>
          <w:highlight w:val="none"/>
        </w:rPr>
      </w:pPr>
    </w:p>
    <w:p w14:paraId="20E5C803">
      <w:pPr>
        <w:spacing w:line="240" w:lineRule="atLeast"/>
        <w:ind w:left="1080" w:leftChars="257" w:hanging="540"/>
        <w:jc w:val="center"/>
        <w:rPr>
          <w:rFonts w:hint="eastAsia" w:ascii="仿宋" w:hAnsi="仿宋" w:eastAsia="仿宋" w:cs="仿宋"/>
          <w:b/>
          <w:bCs/>
          <w:sz w:val="24"/>
          <w:highlight w:val="none"/>
        </w:rPr>
      </w:pPr>
      <w:r>
        <w:rPr>
          <w:rFonts w:hint="eastAsia" w:ascii="仿宋" w:hAnsi="仿宋" w:eastAsia="仿宋" w:cs="仿宋"/>
          <w:b/>
          <w:bCs/>
          <w:sz w:val="24"/>
          <w:highlight w:val="none"/>
        </w:rPr>
        <w:t>中标服务费承诺书</w:t>
      </w:r>
    </w:p>
    <w:p w14:paraId="02472202">
      <w:pPr>
        <w:spacing w:line="440" w:lineRule="exact"/>
        <w:ind w:left="1080" w:hanging="1080"/>
        <w:rPr>
          <w:rFonts w:hint="eastAsia" w:ascii="仿宋" w:hAnsi="仿宋" w:eastAsia="仿宋" w:cs="仿宋"/>
          <w:sz w:val="24"/>
          <w:highlight w:val="none"/>
        </w:rPr>
      </w:pPr>
    </w:p>
    <w:p w14:paraId="42E606AF">
      <w:pPr>
        <w:spacing w:line="440" w:lineRule="exact"/>
        <w:ind w:left="1080" w:hanging="1080"/>
        <w:rPr>
          <w:rFonts w:hint="eastAsia" w:ascii="仿宋" w:hAnsi="仿宋" w:eastAsia="仿宋" w:cs="仿宋"/>
          <w:sz w:val="24"/>
          <w:highlight w:val="none"/>
          <w:u w:val="single"/>
          <w:lang w:val="en-US" w:eastAsia="zh-CN"/>
        </w:rPr>
      </w:pPr>
      <w:r>
        <w:rPr>
          <w:rFonts w:hint="eastAsia" w:ascii="仿宋" w:hAnsi="仿宋" w:eastAsia="仿宋" w:cs="仿宋"/>
          <w:sz w:val="24"/>
          <w:highlight w:val="none"/>
        </w:rPr>
        <w:t>致：</w:t>
      </w:r>
      <w:r>
        <w:rPr>
          <w:rFonts w:hint="eastAsia" w:ascii="仿宋" w:hAnsi="仿宋" w:eastAsia="仿宋" w:cs="仿宋"/>
          <w:sz w:val="24"/>
          <w:highlight w:val="none"/>
          <w:lang w:val="en-US" w:eastAsia="zh-CN"/>
        </w:rPr>
        <w:t>新疆君凯杰工程项目管理有限公司</w:t>
      </w:r>
    </w:p>
    <w:p w14:paraId="53929A25">
      <w:pPr>
        <w:spacing w:line="440" w:lineRule="exact"/>
        <w:ind w:left="1080" w:leftChars="257" w:hanging="540"/>
        <w:rPr>
          <w:rFonts w:hint="eastAsia" w:ascii="仿宋" w:hAnsi="仿宋" w:eastAsia="仿宋" w:cs="仿宋"/>
          <w:sz w:val="24"/>
          <w:highlight w:val="none"/>
        </w:rPr>
      </w:pPr>
    </w:p>
    <w:p w14:paraId="6F61FF4E">
      <w:pPr>
        <w:spacing w:line="440" w:lineRule="exact"/>
        <w:rPr>
          <w:rFonts w:hint="eastAsia" w:ascii="仿宋" w:hAnsi="仿宋" w:eastAsia="仿宋" w:cs="仿宋"/>
          <w:sz w:val="24"/>
          <w:highlight w:val="none"/>
        </w:rPr>
      </w:pPr>
      <w:r>
        <w:rPr>
          <w:rFonts w:hint="eastAsia" w:ascii="仿宋" w:hAnsi="仿宋" w:eastAsia="仿宋" w:cs="仿宋"/>
          <w:sz w:val="24"/>
          <w:highlight w:val="none"/>
        </w:rPr>
        <w:tab/>
      </w:r>
      <w:r>
        <w:rPr>
          <w:rFonts w:hint="eastAsia" w:ascii="仿宋" w:hAnsi="仿宋" w:eastAsia="仿宋" w:cs="仿宋"/>
          <w:sz w:val="24"/>
          <w:highlight w:val="none"/>
        </w:rPr>
        <w:t xml:space="preserve"> 我们在贵公司组织的</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lang w:val="en-US" w:eastAsia="zh-CN"/>
        </w:rPr>
        <w:t>项目编号）</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lang w:val="en-US" w:eastAsia="zh-CN"/>
        </w:rPr>
        <w:t>标项名称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第</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lang w:val="en-US" w:eastAsia="zh-CN"/>
        </w:rPr>
        <w:t>标项</w:t>
      </w:r>
      <w:r>
        <w:rPr>
          <w:rFonts w:hint="eastAsia" w:ascii="仿宋" w:hAnsi="仿宋" w:eastAsia="仿宋" w:cs="仿宋"/>
          <w:sz w:val="24"/>
          <w:highlight w:val="none"/>
        </w:rPr>
        <w:t>招标中若获得中标资格，我们保证在领取中标通知书的同时按招标文件的规定，以支票、电汇等形式，向贵公司一次性支付应由我们交纳的中标服务费用。</w:t>
      </w:r>
    </w:p>
    <w:p w14:paraId="57523C4C">
      <w:pPr>
        <w:spacing w:line="440" w:lineRule="exact"/>
        <w:ind w:left="1080" w:leftChars="257" w:hanging="540"/>
        <w:rPr>
          <w:rFonts w:hint="eastAsia" w:ascii="仿宋" w:hAnsi="仿宋" w:eastAsia="仿宋" w:cs="仿宋"/>
          <w:sz w:val="24"/>
          <w:highlight w:val="none"/>
        </w:rPr>
      </w:pPr>
      <w:r>
        <w:rPr>
          <w:rFonts w:hint="eastAsia" w:ascii="仿宋" w:hAnsi="仿宋" w:eastAsia="仿宋" w:cs="仿宋"/>
          <w:sz w:val="24"/>
          <w:highlight w:val="none"/>
        </w:rPr>
        <w:t>特此承诺！</w:t>
      </w:r>
    </w:p>
    <w:p w14:paraId="540B81BC">
      <w:pPr>
        <w:spacing w:line="440" w:lineRule="exact"/>
        <w:ind w:left="1080" w:leftChars="257" w:hanging="540"/>
        <w:rPr>
          <w:rFonts w:hint="eastAsia" w:ascii="仿宋" w:hAnsi="仿宋" w:eastAsia="仿宋" w:cs="仿宋"/>
          <w:sz w:val="24"/>
          <w:highlight w:val="none"/>
        </w:rPr>
      </w:pPr>
    </w:p>
    <w:p w14:paraId="3311DE21">
      <w:pPr>
        <w:spacing w:line="440" w:lineRule="exact"/>
        <w:ind w:left="1080" w:leftChars="257" w:hanging="540"/>
        <w:rPr>
          <w:rFonts w:hint="eastAsia" w:ascii="仿宋" w:hAnsi="仿宋" w:eastAsia="仿宋" w:cs="仿宋"/>
          <w:sz w:val="24"/>
          <w:highlight w:val="none"/>
        </w:rPr>
      </w:pPr>
    </w:p>
    <w:p w14:paraId="187778FE">
      <w:pPr>
        <w:spacing w:line="440" w:lineRule="exact"/>
        <w:ind w:left="1080" w:leftChars="257" w:hanging="540"/>
        <w:rPr>
          <w:rFonts w:hint="eastAsia" w:ascii="仿宋" w:hAnsi="仿宋" w:eastAsia="仿宋" w:cs="仿宋"/>
          <w:sz w:val="24"/>
          <w:highlight w:val="none"/>
        </w:rPr>
      </w:pPr>
    </w:p>
    <w:p w14:paraId="0FD21A74">
      <w:pPr>
        <w:spacing w:line="440" w:lineRule="exact"/>
        <w:ind w:left="1080" w:leftChars="257" w:hanging="540"/>
        <w:rPr>
          <w:rFonts w:hint="eastAsia" w:ascii="仿宋" w:hAnsi="仿宋" w:eastAsia="仿宋" w:cs="仿宋"/>
          <w:sz w:val="24"/>
          <w:highlight w:val="none"/>
        </w:rPr>
      </w:pPr>
    </w:p>
    <w:p w14:paraId="5464126E">
      <w:pPr>
        <w:spacing w:line="440" w:lineRule="exact"/>
        <w:ind w:left="1080" w:hanging="1080"/>
        <w:rPr>
          <w:rFonts w:hint="eastAsia" w:ascii="仿宋" w:hAnsi="仿宋" w:eastAsia="仿宋" w:cs="仿宋"/>
          <w:sz w:val="24"/>
          <w:highlight w:val="none"/>
        </w:rPr>
      </w:pPr>
    </w:p>
    <w:p w14:paraId="524CBD03">
      <w:pPr>
        <w:spacing w:line="440" w:lineRule="exact"/>
        <w:ind w:left="1413" w:leftChars="273" w:hanging="840" w:hangingChars="350"/>
        <w:rPr>
          <w:rFonts w:hint="eastAsia" w:ascii="仿宋" w:hAnsi="仿宋" w:eastAsia="仿宋" w:cs="仿宋"/>
          <w:sz w:val="24"/>
          <w:highlight w:val="none"/>
        </w:rPr>
      </w:pPr>
      <w:r>
        <w:rPr>
          <w:rFonts w:hint="eastAsia" w:ascii="仿宋" w:hAnsi="仿宋" w:eastAsia="仿宋" w:cs="仿宋"/>
          <w:sz w:val="24"/>
          <w:highlight w:val="none"/>
        </w:rPr>
        <w:t>承诺方法定名称</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盖公章</w:t>
      </w:r>
      <w:r>
        <w:rPr>
          <w:rFonts w:hint="eastAsia" w:ascii="仿宋" w:hAnsi="仿宋" w:eastAsia="仿宋" w:cs="仿宋"/>
          <w:sz w:val="24"/>
          <w:highlight w:val="none"/>
          <w:lang w:eastAsia="zh-CN"/>
        </w:rPr>
        <w:t>）</w:t>
      </w:r>
      <w:r>
        <w:rPr>
          <w:rFonts w:hint="eastAsia" w:ascii="仿宋" w:hAnsi="仿宋" w:eastAsia="仿宋" w:cs="仿宋"/>
          <w:sz w:val="24"/>
          <w:highlight w:val="none"/>
        </w:rPr>
        <w:t>：</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p>
    <w:p w14:paraId="7DF734A4">
      <w:pPr>
        <w:spacing w:line="440" w:lineRule="exact"/>
        <w:ind w:left="1620" w:leftChars="257" w:hanging="1080"/>
        <w:rPr>
          <w:rFonts w:hint="eastAsia" w:ascii="仿宋" w:hAnsi="仿宋" w:eastAsia="仿宋" w:cs="仿宋"/>
          <w:sz w:val="24"/>
          <w:highlight w:val="none"/>
        </w:rPr>
      </w:pPr>
      <w:r>
        <w:rPr>
          <w:rFonts w:hint="eastAsia" w:ascii="仿宋" w:hAnsi="仿宋" w:eastAsia="仿宋" w:cs="仿宋"/>
          <w:sz w:val="24"/>
          <w:highlight w:val="none"/>
        </w:rPr>
        <w:t>地址：</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p>
    <w:p w14:paraId="1BE21889">
      <w:pPr>
        <w:spacing w:line="440" w:lineRule="exact"/>
        <w:ind w:left="1620" w:leftChars="257" w:hanging="1080"/>
        <w:rPr>
          <w:rFonts w:hint="eastAsia" w:ascii="仿宋" w:hAnsi="仿宋" w:eastAsia="仿宋" w:cs="仿宋"/>
          <w:sz w:val="24"/>
          <w:highlight w:val="none"/>
        </w:rPr>
      </w:pPr>
      <w:r>
        <w:rPr>
          <w:rFonts w:hint="eastAsia" w:ascii="仿宋" w:hAnsi="仿宋" w:eastAsia="仿宋" w:cs="仿宋"/>
          <w:sz w:val="24"/>
          <w:highlight w:val="none"/>
        </w:rPr>
        <w:t>电话：</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rPr>
        <w:tab/>
      </w:r>
      <w:r>
        <w:rPr>
          <w:rFonts w:hint="eastAsia" w:ascii="仿宋" w:hAnsi="仿宋" w:eastAsia="仿宋" w:cs="仿宋"/>
          <w:sz w:val="24"/>
          <w:highlight w:val="none"/>
        </w:rPr>
        <w:tab/>
      </w:r>
      <w:r>
        <w:rPr>
          <w:rFonts w:hint="eastAsia" w:ascii="仿宋" w:hAnsi="仿宋" w:eastAsia="仿宋" w:cs="仿宋"/>
          <w:sz w:val="24"/>
          <w:highlight w:val="none"/>
        </w:rPr>
        <w:t>传真：</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p>
    <w:p w14:paraId="5AF895D8">
      <w:pPr>
        <w:spacing w:line="440" w:lineRule="exact"/>
        <w:ind w:left="1620" w:leftChars="257" w:hanging="1080"/>
        <w:rPr>
          <w:rFonts w:hint="eastAsia" w:ascii="仿宋" w:hAnsi="仿宋" w:eastAsia="仿宋" w:cs="仿宋"/>
          <w:sz w:val="24"/>
          <w:highlight w:val="none"/>
        </w:rPr>
      </w:pPr>
      <w:r>
        <w:rPr>
          <w:rFonts w:hint="eastAsia" w:ascii="仿宋" w:hAnsi="仿宋" w:eastAsia="仿宋" w:cs="仿宋"/>
          <w:sz w:val="24"/>
          <w:highlight w:val="none"/>
        </w:rPr>
        <w:t>电传：</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rPr>
        <w:tab/>
      </w:r>
      <w:r>
        <w:rPr>
          <w:rFonts w:hint="eastAsia" w:ascii="仿宋" w:hAnsi="仿宋" w:eastAsia="仿宋" w:cs="仿宋"/>
          <w:sz w:val="24"/>
          <w:highlight w:val="none"/>
        </w:rPr>
        <w:tab/>
      </w:r>
      <w:r>
        <w:rPr>
          <w:rFonts w:hint="eastAsia" w:ascii="仿宋" w:hAnsi="仿宋" w:eastAsia="仿宋" w:cs="仿宋"/>
          <w:sz w:val="24"/>
          <w:highlight w:val="none"/>
        </w:rPr>
        <w:t>邮编：</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p>
    <w:p w14:paraId="4508BCF7">
      <w:pPr>
        <w:spacing w:line="440" w:lineRule="exact"/>
        <w:ind w:left="1620" w:leftChars="257" w:hanging="1080"/>
        <w:rPr>
          <w:rFonts w:hint="eastAsia" w:ascii="仿宋" w:hAnsi="仿宋" w:eastAsia="仿宋" w:cs="仿宋"/>
          <w:sz w:val="24"/>
        </w:rPr>
      </w:pPr>
      <w:r>
        <w:rPr>
          <w:rFonts w:hint="eastAsia" w:ascii="仿宋" w:hAnsi="仿宋" w:eastAsia="仿宋" w:cs="仿宋"/>
          <w:sz w:val="24"/>
        </w:rPr>
        <w:t>承诺方</w:t>
      </w:r>
      <w:r>
        <w:rPr>
          <w:rFonts w:hint="eastAsia" w:ascii="仿宋" w:hAnsi="仿宋" w:eastAsia="仿宋" w:cs="仿宋"/>
          <w:sz w:val="24"/>
          <w:lang w:val="en-US" w:eastAsia="zh-CN"/>
        </w:rPr>
        <w:t>法定代表人或法定代表人授权代表（签字或盖章）：</w:t>
      </w:r>
      <w:r>
        <w:rPr>
          <w:rFonts w:hint="eastAsia" w:ascii="仿宋" w:hAnsi="仿宋" w:eastAsia="仿宋" w:cs="仿宋"/>
          <w:sz w:val="24"/>
          <w:u w:val="single"/>
        </w:rPr>
        <w:tab/>
      </w:r>
      <w:r>
        <w:rPr>
          <w:rFonts w:hint="eastAsia" w:ascii="仿宋" w:hAnsi="仿宋" w:eastAsia="仿宋" w:cs="仿宋"/>
          <w:sz w:val="24"/>
          <w:u w:val="single"/>
        </w:rPr>
        <w:tab/>
      </w:r>
    </w:p>
    <w:p w14:paraId="68A3CB69">
      <w:pPr>
        <w:spacing w:line="440" w:lineRule="exact"/>
        <w:ind w:left="1620" w:leftChars="257" w:hanging="1080"/>
        <w:rPr>
          <w:rFonts w:hint="eastAsia" w:ascii="仿宋" w:hAnsi="仿宋" w:eastAsia="仿宋" w:cs="仿宋"/>
          <w:sz w:val="24"/>
          <w:highlight w:val="none"/>
          <w:u w:val="single"/>
        </w:rPr>
      </w:pPr>
      <w:r>
        <w:rPr>
          <w:rFonts w:hint="eastAsia" w:ascii="仿宋" w:hAnsi="仿宋" w:eastAsia="仿宋" w:cs="仿宋"/>
          <w:sz w:val="24"/>
          <w:highlight w:val="none"/>
        </w:rPr>
        <w:t>承诺日期：</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 xml:space="preserve">                      </w:t>
      </w:r>
      <w:bookmarkEnd w:id="123"/>
      <w:bookmarkEnd w:id="124"/>
    </w:p>
    <w:p w14:paraId="7C4BB588">
      <w:pPr>
        <w:rPr>
          <w:rFonts w:hint="eastAsia" w:ascii="仿宋" w:hAnsi="仿宋" w:eastAsia="仿宋" w:cs="仿宋"/>
          <w:b w:val="0"/>
          <w:bCs w:val="0"/>
          <w:kern w:val="2"/>
          <w:sz w:val="24"/>
          <w:szCs w:val="24"/>
          <w:highlight w:val="none"/>
          <w:lang w:val="en-US" w:eastAsia="zh-CN" w:bidi="zh-CN"/>
        </w:rPr>
      </w:pPr>
      <w:r>
        <w:rPr>
          <w:rFonts w:hint="eastAsia" w:ascii="仿宋" w:hAnsi="仿宋" w:eastAsia="仿宋" w:cs="仿宋"/>
          <w:b w:val="0"/>
          <w:bCs w:val="0"/>
          <w:kern w:val="2"/>
          <w:sz w:val="24"/>
          <w:szCs w:val="24"/>
          <w:highlight w:val="none"/>
          <w:lang w:val="en-US" w:eastAsia="zh-CN" w:bidi="zh-CN"/>
        </w:rPr>
        <w:br w:type="page"/>
      </w:r>
    </w:p>
    <w:p w14:paraId="6B364464">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000000"/>
          <w:kern w:val="0"/>
          <w:sz w:val="28"/>
          <w:szCs w:val="28"/>
          <w:highlight w:val="none"/>
          <w:lang w:val="zh-CN" w:eastAsia="zh-CN" w:bidi="ar"/>
        </w:rPr>
      </w:pPr>
      <w:bookmarkStart w:id="125" w:name="_Toc15106"/>
      <w:bookmarkStart w:id="126" w:name="_Toc20782"/>
      <w:bookmarkStart w:id="127" w:name="_Toc17899"/>
      <w:bookmarkStart w:id="128" w:name="_Toc8649"/>
      <w:bookmarkStart w:id="129" w:name="_Toc24678"/>
      <w:r>
        <w:rPr>
          <w:rFonts w:hint="eastAsia" w:ascii="仿宋" w:hAnsi="仿宋" w:eastAsia="仿宋" w:cs="仿宋"/>
          <w:b/>
          <w:bCs/>
          <w:color w:val="000000"/>
          <w:kern w:val="0"/>
          <w:sz w:val="28"/>
          <w:szCs w:val="28"/>
          <w:highlight w:val="none"/>
          <w:lang w:val="zh-CN" w:eastAsia="zh-CN" w:bidi="ar"/>
        </w:rPr>
        <w:t>保证金信息表（</w:t>
      </w:r>
      <w:r>
        <w:rPr>
          <w:rFonts w:hint="eastAsia" w:ascii="仿宋" w:hAnsi="仿宋" w:eastAsia="仿宋" w:cs="仿宋"/>
          <w:b/>
          <w:bCs/>
          <w:color w:val="000000"/>
          <w:kern w:val="0"/>
          <w:sz w:val="28"/>
          <w:szCs w:val="28"/>
          <w:highlight w:val="none"/>
          <w:lang w:val="en-US" w:eastAsia="zh-CN" w:bidi="ar"/>
        </w:rPr>
        <w:t>保函方式提交的无需提供</w:t>
      </w:r>
      <w:r>
        <w:rPr>
          <w:rFonts w:hint="eastAsia" w:ascii="仿宋" w:hAnsi="仿宋" w:eastAsia="仿宋" w:cs="仿宋"/>
          <w:b/>
          <w:bCs/>
          <w:color w:val="000000"/>
          <w:kern w:val="0"/>
          <w:sz w:val="28"/>
          <w:szCs w:val="28"/>
          <w:highlight w:val="none"/>
          <w:lang w:val="zh-CN" w:eastAsia="zh-CN" w:bidi="ar"/>
        </w:rPr>
        <w:t>）</w:t>
      </w:r>
      <w:bookmarkEnd w:id="125"/>
      <w:bookmarkEnd w:id="126"/>
      <w:bookmarkEnd w:id="127"/>
      <w:bookmarkEnd w:id="128"/>
      <w:bookmarkEnd w:id="129"/>
    </w:p>
    <w:p w14:paraId="2E607672">
      <w:pPr>
        <w:pStyle w:val="17"/>
        <w:spacing w:line="440" w:lineRule="exact"/>
        <w:jc w:val="center"/>
        <w:outlineLvl w:val="9"/>
        <w:rPr>
          <w:rFonts w:hint="eastAsia" w:ascii="仿宋" w:hAnsi="仿宋" w:eastAsia="仿宋" w:cs="仿宋"/>
          <w:b/>
          <w:sz w:val="32"/>
          <w:szCs w:val="32"/>
          <w:highlight w:val="none"/>
        </w:rPr>
      </w:pPr>
    </w:p>
    <w:p w14:paraId="62E63947">
      <w:pPr>
        <w:pStyle w:val="17"/>
        <w:spacing w:line="440" w:lineRule="exact"/>
        <w:jc w:val="center"/>
        <w:outlineLvl w:val="9"/>
        <w:rPr>
          <w:rFonts w:hint="eastAsia" w:ascii="仿宋" w:hAnsi="仿宋" w:eastAsia="仿宋" w:cs="仿宋"/>
          <w:b/>
          <w:sz w:val="32"/>
          <w:szCs w:val="32"/>
          <w:highlight w:val="none"/>
        </w:rPr>
      </w:pPr>
      <w:bookmarkStart w:id="130" w:name="_Toc28181"/>
      <w:bookmarkStart w:id="131" w:name="_Toc31463"/>
      <w:bookmarkStart w:id="132" w:name="_Toc25967"/>
      <w:bookmarkStart w:id="133" w:name="_Toc14307"/>
      <w:bookmarkStart w:id="134" w:name="_Toc27316"/>
      <w:bookmarkStart w:id="135" w:name="_Toc4940"/>
      <w:bookmarkStart w:id="136" w:name="_Toc16938"/>
      <w:r>
        <w:rPr>
          <w:rFonts w:hint="eastAsia" w:ascii="仿宋" w:hAnsi="仿宋" w:eastAsia="仿宋" w:cs="仿宋"/>
          <w:b/>
          <w:sz w:val="24"/>
          <w:szCs w:val="24"/>
          <w:highlight w:val="none"/>
        </w:rPr>
        <w:t>退还保证金申请函</w:t>
      </w:r>
      <w:bookmarkEnd w:id="130"/>
      <w:bookmarkEnd w:id="131"/>
      <w:bookmarkEnd w:id="132"/>
      <w:bookmarkEnd w:id="133"/>
      <w:bookmarkEnd w:id="134"/>
      <w:bookmarkEnd w:id="135"/>
      <w:bookmarkEnd w:id="136"/>
    </w:p>
    <w:p w14:paraId="41E787A4">
      <w:pPr>
        <w:spacing w:line="360" w:lineRule="auto"/>
        <w:rPr>
          <w:rFonts w:hint="eastAsia" w:ascii="仿宋" w:hAnsi="仿宋" w:eastAsia="仿宋" w:cs="仿宋"/>
          <w:color w:val="000000"/>
          <w:sz w:val="21"/>
          <w:szCs w:val="21"/>
          <w:highlight w:val="none"/>
          <w:u w:val="single"/>
          <w:lang w:eastAsia="zh-CN"/>
        </w:rPr>
      </w:pPr>
      <w:r>
        <w:rPr>
          <w:rFonts w:hint="eastAsia" w:ascii="仿宋" w:hAnsi="仿宋" w:eastAsia="仿宋" w:cs="仿宋"/>
          <w:color w:val="000000"/>
          <w:sz w:val="21"/>
          <w:szCs w:val="21"/>
          <w:highlight w:val="none"/>
        </w:rPr>
        <w:t>致：</w:t>
      </w:r>
      <w:r>
        <w:rPr>
          <w:rFonts w:hint="eastAsia" w:ascii="仿宋" w:hAnsi="仿宋" w:eastAsia="仿宋" w:cs="仿宋"/>
          <w:color w:val="000000"/>
          <w:sz w:val="21"/>
          <w:szCs w:val="21"/>
          <w:highlight w:val="none"/>
          <w:u w:val="single"/>
          <w:lang w:eastAsia="zh-CN"/>
        </w:rPr>
        <w:t>新疆君凯杰工程项目管理有限公司</w:t>
      </w:r>
    </w:p>
    <w:p w14:paraId="767AE904">
      <w:pPr>
        <w:spacing w:line="360" w:lineRule="auto"/>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u w:val="single"/>
        </w:rPr>
        <w:t>（</w:t>
      </w:r>
      <w:r>
        <w:rPr>
          <w:rFonts w:hint="eastAsia" w:ascii="仿宋" w:hAnsi="仿宋" w:eastAsia="仿宋" w:cs="仿宋"/>
          <w:color w:val="000000"/>
          <w:sz w:val="21"/>
          <w:szCs w:val="21"/>
          <w:highlight w:val="none"/>
          <w:u w:val="single"/>
          <w:lang w:val="en-US" w:eastAsia="zh-CN"/>
        </w:rPr>
        <w:t>投标人</w:t>
      </w:r>
      <w:r>
        <w:rPr>
          <w:rFonts w:hint="eastAsia" w:ascii="仿宋" w:hAnsi="仿宋" w:eastAsia="仿宋" w:cs="仿宋"/>
          <w:color w:val="000000"/>
          <w:sz w:val="21"/>
          <w:szCs w:val="21"/>
          <w:highlight w:val="none"/>
          <w:u w:val="single"/>
        </w:rPr>
        <w:t xml:space="preserve">全称) </w:t>
      </w:r>
      <w:r>
        <w:rPr>
          <w:rFonts w:hint="eastAsia" w:ascii="仿宋" w:hAnsi="仿宋" w:eastAsia="仿宋" w:cs="仿宋"/>
          <w:color w:val="000000"/>
          <w:sz w:val="21"/>
          <w:szCs w:val="21"/>
          <w:highlight w:val="none"/>
        </w:rPr>
        <w:t>参加贵方组织的，</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lang w:val="en-US" w:eastAsia="zh-CN"/>
        </w:rPr>
        <w:t>项目编号）</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lang w:val="en-US" w:eastAsia="zh-CN"/>
        </w:rPr>
        <w:t>标项名称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第</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lang w:val="en-US" w:eastAsia="zh-CN"/>
        </w:rPr>
        <w:t>标项</w:t>
      </w:r>
      <w:r>
        <w:rPr>
          <w:rFonts w:hint="eastAsia" w:ascii="仿宋" w:hAnsi="仿宋" w:eastAsia="仿宋" w:cs="仿宋"/>
          <w:color w:val="000000"/>
          <w:sz w:val="21"/>
          <w:szCs w:val="21"/>
          <w:highlight w:val="none"/>
        </w:rPr>
        <w:t>的</w:t>
      </w:r>
      <w:r>
        <w:rPr>
          <w:rFonts w:hint="eastAsia" w:ascii="仿宋" w:hAnsi="仿宋" w:eastAsia="仿宋" w:cs="仿宋"/>
          <w:color w:val="000000"/>
          <w:sz w:val="21"/>
          <w:szCs w:val="21"/>
          <w:highlight w:val="none"/>
          <w:lang w:val="en-US" w:eastAsia="zh-CN"/>
        </w:rPr>
        <w:t>招标</w:t>
      </w:r>
      <w:r>
        <w:rPr>
          <w:rFonts w:hint="eastAsia" w:ascii="仿宋" w:hAnsi="仿宋" w:eastAsia="仿宋" w:cs="仿宋"/>
          <w:color w:val="000000"/>
          <w:sz w:val="21"/>
          <w:szCs w:val="21"/>
          <w:highlight w:val="none"/>
        </w:rPr>
        <w:t>采购活动。按</w:t>
      </w:r>
      <w:r>
        <w:rPr>
          <w:rFonts w:hint="eastAsia" w:ascii="仿宋" w:hAnsi="仿宋" w:eastAsia="仿宋" w:cs="仿宋"/>
          <w:color w:val="000000"/>
          <w:sz w:val="21"/>
          <w:szCs w:val="21"/>
          <w:highlight w:val="none"/>
          <w:lang w:val="en-US" w:eastAsia="zh-CN"/>
        </w:rPr>
        <w:t>招标</w:t>
      </w:r>
      <w:r>
        <w:rPr>
          <w:rFonts w:hint="eastAsia" w:ascii="仿宋" w:hAnsi="仿宋" w:eastAsia="仿宋" w:cs="仿宋"/>
          <w:color w:val="000000"/>
          <w:sz w:val="21"/>
          <w:szCs w:val="21"/>
          <w:highlight w:val="none"/>
        </w:rPr>
        <w:t>文件的规定，已通过</w:t>
      </w:r>
      <w:r>
        <w:rPr>
          <w:rFonts w:hint="eastAsia" w:ascii="仿宋" w:hAnsi="仿宋" w:eastAsia="仿宋" w:cs="仿宋"/>
          <w:color w:val="000000"/>
          <w:sz w:val="21"/>
          <w:szCs w:val="21"/>
          <w:highlight w:val="none"/>
          <w:u w:val="single"/>
        </w:rPr>
        <w:t>银行转帐/银行汇款</w:t>
      </w:r>
      <w:r>
        <w:rPr>
          <w:rFonts w:hint="eastAsia" w:ascii="仿宋" w:hAnsi="仿宋" w:eastAsia="仿宋" w:cs="仿宋"/>
          <w:color w:val="000000"/>
          <w:sz w:val="21"/>
          <w:szCs w:val="21"/>
          <w:highlight w:val="none"/>
        </w:rPr>
        <w:t>形式缴纳人民币</w:t>
      </w:r>
      <w:r>
        <w:rPr>
          <w:rFonts w:hint="eastAsia" w:ascii="仿宋" w:hAnsi="仿宋" w:eastAsia="仿宋" w:cs="仿宋"/>
          <w:color w:val="000000"/>
          <w:sz w:val="21"/>
          <w:szCs w:val="21"/>
          <w:highlight w:val="none"/>
          <w:u w:val="single"/>
        </w:rPr>
        <w:t xml:space="preserve">（大写）  　　  </w:t>
      </w:r>
      <w:r>
        <w:rPr>
          <w:rFonts w:hint="eastAsia" w:ascii="仿宋" w:hAnsi="仿宋" w:eastAsia="仿宋" w:cs="仿宋"/>
          <w:color w:val="000000"/>
          <w:sz w:val="21"/>
          <w:szCs w:val="21"/>
          <w:highlight w:val="none"/>
        </w:rPr>
        <w:t>元的保证金。</w:t>
      </w:r>
    </w:p>
    <w:p w14:paraId="16D143E6">
      <w:pPr>
        <w:autoSpaceDE w:val="0"/>
        <w:autoSpaceDN w:val="0"/>
        <w:spacing w:line="360" w:lineRule="auto"/>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退还保证金时请按以下内容划入我方帐户。若因内容不全、错误、字迹潦草模糊导致该项目保证金未能及时退还或退还过程中发生错误，我方将承担全部责任和损失。</w:t>
      </w:r>
    </w:p>
    <w:p w14:paraId="33A2F48C">
      <w:pPr>
        <w:spacing w:line="360" w:lineRule="auto"/>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投标人</w:t>
      </w:r>
      <w:r>
        <w:rPr>
          <w:rFonts w:hint="eastAsia" w:ascii="仿宋" w:hAnsi="仿宋" w:eastAsia="仿宋" w:cs="仿宋"/>
          <w:color w:val="000000"/>
          <w:sz w:val="21"/>
          <w:szCs w:val="21"/>
          <w:highlight w:val="none"/>
        </w:rPr>
        <w:t>名称：</w:t>
      </w:r>
      <w:r>
        <w:rPr>
          <w:rFonts w:hint="eastAsia" w:ascii="仿宋" w:hAnsi="仿宋" w:eastAsia="仿宋" w:cs="仿宋"/>
          <w:i/>
          <w:iCs/>
          <w:color w:val="000000"/>
          <w:sz w:val="21"/>
          <w:szCs w:val="21"/>
          <w:highlight w:val="none"/>
          <w:u w:val="single"/>
        </w:rPr>
        <w:t xml:space="preserve">                                 </w:t>
      </w:r>
      <w:r>
        <w:rPr>
          <w:rFonts w:hint="eastAsia" w:ascii="仿宋" w:hAnsi="仿宋" w:eastAsia="仿宋" w:cs="仿宋"/>
          <w:color w:val="000000"/>
          <w:sz w:val="21"/>
          <w:szCs w:val="21"/>
          <w:highlight w:val="none"/>
        </w:rPr>
        <w:t xml:space="preserve"> </w:t>
      </w:r>
    </w:p>
    <w:p w14:paraId="28E1CF3B">
      <w:pPr>
        <w:spacing w:line="360" w:lineRule="auto"/>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投标人</w:t>
      </w:r>
      <w:r>
        <w:rPr>
          <w:rFonts w:hint="eastAsia" w:ascii="仿宋" w:hAnsi="仿宋" w:eastAsia="仿宋" w:cs="仿宋"/>
          <w:color w:val="000000"/>
          <w:sz w:val="21"/>
          <w:szCs w:val="21"/>
          <w:highlight w:val="none"/>
        </w:rPr>
        <w:t>开户银行：</w:t>
      </w:r>
      <w:r>
        <w:rPr>
          <w:rFonts w:hint="eastAsia" w:ascii="仿宋" w:hAnsi="仿宋" w:eastAsia="仿宋" w:cs="仿宋"/>
          <w:color w:val="000000"/>
          <w:sz w:val="21"/>
          <w:szCs w:val="21"/>
          <w:highlight w:val="none"/>
          <w:u w:val="single"/>
        </w:rPr>
        <w:t xml:space="preserve">                             </w:t>
      </w:r>
    </w:p>
    <w:p w14:paraId="3A1458E7">
      <w:pPr>
        <w:spacing w:line="360" w:lineRule="auto"/>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投标人</w:t>
      </w:r>
      <w:r>
        <w:rPr>
          <w:rFonts w:hint="eastAsia" w:ascii="仿宋" w:hAnsi="仿宋" w:eastAsia="仿宋" w:cs="仿宋"/>
          <w:color w:val="000000"/>
          <w:sz w:val="21"/>
          <w:szCs w:val="21"/>
          <w:highlight w:val="none"/>
        </w:rPr>
        <w:t>开户银行行号：</w:t>
      </w:r>
      <w:r>
        <w:rPr>
          <w:rFonts w:hint="eastAsia" w:ascii="仿宋" w:hAnsi="仿宋" w:eastAsia="仿宋" w:cs="仿宋"/>
          <w:color w:val="000000"/>
          <w:sz w:val="21"/>
          <w:szCs w:val="21"/>
          <w:highlight w:val="none"/>
          <w:u w:val="single"/>
        </w:rPr>
        <w:t xml:space="preserve">                         </w:t>
      </w:r>
    </w:p>
    <w:p w14:paraId="233C6750">
      <w:pPr>
        <w:spacing w:line="360" w:lineRule="auto"/>
        <w:ind w:firstLine="420" w:firstLineChars="200"/>
        <w:rPr>
          <w:rFonts w:hint="eastAsia" w:ascii="仿宋" w:hAnsi="仿宋" w:eastAsia="仿宋" w:cs="仿宋"/>
          <w:color w:val="000000"/>
          <w:sz w:val="21"/>
          <w:szCs w:val="21"/>
          <w:highlight w:val="none"/>
          <w:u w:val="single"/>
        </w:rPr>
      </w:pPr>
      <w:r>
        <w:rPr>
          <w:rFonts w:hint="eastAsia" w:ascii="仿宋" w:hAnsi="仿宋" w:eastAsia="仿宋" w:cs="仿宋"/>
          <w:color w:val="000000"/>
          <w:sz w:val="21"/>
          <w:szCs w:val="21"/>
          <w:highlight w:val="none"/>
          <w:lang w:val="en-US" w:eastAsia="zh-CN"/>
        </w:rPr>
        <w:t>投标人</w:t>
      </w:r>
      <w:r>
        <w:rPr>
          <w:rFonts w:hint="eastAsia" w:ascii="仿宋" w:hAnsi="仿宋" w:eastAsia="仿宋" w:cs="仿宋"/>
          <w:color w:val="000000"/>
          <w:sz w:val="21"/>
          <w:szCs w:val="21"/>
          <w:highlight w:val="none"/>
        </w:rPr>
        <w:t>银行帐号：</w:t>
      </w:r>
      <w:r>
        <w:rPr>
          <w:rFonts w:hint="eastAsia" w:ascii="仿宋" w:hAnsi="仿宋" w:eastAsia="仿宋" w:cs="仿宋"/>
          <w:color w:val="000000"/>
          <w:sz w:val="21"/>
          <w:szCs w:val="21"/>
          <w:highlight w:val="none"/>
          <w:u w:val="single"/>
        </w:rPr>
        <w:t xml:space="preserve">                             </w:t>
      </w:r>
    </w:p>
    <w:p w14:paraId="1887602C">
      <w:pPr>
        <w:adjustRightInd w:val="0"/>
        <w:snapToGrid w:val="0"/>
        <w:spacing w:line="360" w:lineRule="auto"/>
        <w:rPr>
          <w:rFonts w:hint="eastAsia" w:ascii="仿宋" w:hAnsi="仿宋" w:eastAsia="仿宋" w:cs="仿宋"/>
          <w:color w:val="000000"/>
          <w:sz w:val="21"/>
          <w:szCs w:val="21"/>
          <w:highlight w:val="none"/>
        </w:rPr>
      </w:pPr>
    </w:p>
    <w:p w14:paraId="7F8F1FF2">
      <w:pPr>
        <w:adjustRightInd w:val="0"/>
        <w:snapToGrid w:val="0"/>
        <w:spacing w:line="360" w:lineRule="auto"/>
        <w:rPr>
          <w:rFonts w:hint="eastAsia" w:ascii="仿宋" w:hAnsi="仿宋" w:eastAsia="仿宋" w:cs="仿宋"/>
          <w:color w:val="000000"/>
          <w:sz w:val="21"/>
          <w:szCs w:val="21"/>
          <w:highlight w:val="none"/>
          <w:u w:val="single"/>
        </w:rPr>
      </w:pPr>
      <w:r>
        <w:rPr>
          <w:rFonts w:hint="eastAsia" w:ascii="仿宋" w:hAnsi="仿宋" w:eastAsia="仿宋" w:cs="仿宋"/>
          <w:color w:val="000000"/>
          <w:sz w:val="21"/>
          <w:szCs w:val="21"/>
          <w:highlight w:val="none"/>
          <w:lang w:val="en-US" w:eastAsia="zh-CN"/>
        </w:rPr>
        <w:t>投标人</w:t>
      </w:r>
      <w:r>
        <w:rPr>
          <w:rFonts w:hint="eastAsia" w:ascii="仿宋" w:hAnsi="仿宋" w:eastAsia="仿宋" w:cs="仿宋"/>
          <w:color w:val="000000"/>
          <w:sz w:val="21"/>
          <w:szCs w:val="21"/>
          <w:highlight w:val="none"/>
        </w:rPr>
        <w:t>法定代表人或法定代表人授权代表</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签字</w:t>
      </w:r>
      <w:r>
        <w:rPr>
          <w:rFonts w:hint="eastAsia" w:ascii="仿宋" w:hAnsi="仿宋" w:eastAsia="仿宋" w:cs="仿宋"/>
          <w:color w:val="000000"/>
          <w:sz w:val="21"/>
          <w:szCs w:val="21"/>
          <w:lang w:val="en-US" w:eastAsia="zh-CN"/>
        </w:rPr>
        <w:t>或盖章</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highlight w:val="none"/>
        </w:rPr>
        <w:t>：</w:t>
      </w:r>
    </w:p>
    <w:p w14:paraId="76D3066F">
      <w:pPr>
        <w:adjustRightInd w:val="0"/>
        <w:snapToGrid w:val="0"/>
        <w:spacing w:line="360" w:lineRule="auto"/>
        <w:rPr>
          <w:rFonts w:hint="eastAsia" w:ascii="仿宋" w:hAnsi="仿宋" w:eastAsia="仿宋" w:cs="仿宋"/>
          <w:color w:val="000000"/>
          <w:sz w:val="21"/>
          <w:szCs w:val="21"/>
          <w:highlight w:val="none"/>
          <w:u w:val="single"/>
        </w:rPr>
      </w:pPr>
      <w:r>
        <w:rPr>
          <w:rFonts w:hint="eastAsia" w:ascii="仿宋" w:hAnsi="仿宋" w:eastAsia="仿宋" w:cs="仿宋"/>
          <w:color w:val="000000"/>
          <w:sz w:val="21"/>
          <w:szCs w:val="21"/>
          <w:highlight w:val="none"/>
          <w:lang w:val="en-US" w:eastAsia="zh-CN"/>
        </w:rPr>
        <w:t>投标人</w:t>
      </w:r>
      <w:r>
        <w:rPr>
          <w:rFonts w:hint="eastAsia" w:ascii="仿宋" w:hAnsi="仿宋" w:eastAsia="仿宋" w:cs="仿宋"/>
          <w:color w:val="000000"/>
          <w:sz w:val="21"/>
          <w:szCs w:val="21"/>
          <w:highlight w:val="none"/>
        </w:rPr>
        <w:t>名称（</w:t>
      </w:r>
      <w:r>
        <w:rPr>
          <w:rFonts w:hint="eastAsia" w:ascii="仿宋" w:hAnsi="仿宋" w:eastAsia="仿宋" w:cs="仿宋"/>
          <w:sz w:val="24"/>
          <w:highlight w:val="none"/>
          <w:lang w:val="en-US" w:eastAsia="zh-CN"/>
        </w:rPr>
        <w:t>盖公章</w:t>
      </w:r>
      <w:r>
        <w:rPr>
          <w:rFonts w:hint="eastAsia" w:ascii="仿宋" w:hAnsi="仿宋" w:eastAsia="仿宋" w:cs="仿宋"/>
          <w:color w:val="000000"/>
          <w:sz w:val="21"/>
          <w:szCs w:val="21"/>
          <w:highlight w:val="none"/>
        </w:rPr>
        <w:t>）：</w:t>
      </w:r>
    </w:p>
    <w:p w14:paraId="49F66394">
      <w:pPr>
        <w:adjustRightInd w:val="0"/>
        <w:snapToGrid w:val="0"/>
        <w:spacing w:line="360" w:lineRule="auto"/>
        <w:rPr>
          <w:rFonts w:hint="eastAsia" w:ascii="仿宋" w:hAnsi="仿宋" w:eastAsia="仿宋" w:cs="仿宋"/>
          <w:color w:val="000000"/>
          <w:sz w:val="21"/>
          <w:szCs w:val="21"/>
          <w:highlight w:val="none"/>
          <w:u w:val="single"/>
        </w:rPr>
      </w:pPr>
      <w:r>
        <w:rPr>
          <w:rFonts w:hint="eastAsia" w:ascii="仿宋" w:hAnsi="仿宋" w:eastAsia="仿宋" w:cs="仿宋"/>
          <w:color w:val="000000"/>
          <w:sz w:val="21"/>
          <w:szCs w:val="21"/>
          <w:highlight w:val="none"/>
        </w:rPr>
        <w:t>日期：   年   月   日</w:t>
      </w:r>
    </w:p>
    <w:p w14:paraId="5DB1F99C">
      <w:pPr>
        <w:pStyle w:val="17"/>
        <w:spacing w:line="440" w:lineRule="exact"/>
        <w:jc w:val="both"/>
        <w:rPr>
          <w:rFonts w:hint="eastAsia" w:ascii="仿宋" w:hAnsi="仿宋" w:eastAsia="仿宋" w:cs="仿宋"/>
          <w:bCs/>
          <w:sz w:val="21"/>
          <w:szCs w:val="21"/>
          <w:highlight w:val="none"/>
        </w:rPr>
      </w:pPr>
    </w:p>
    <w:p w14:paraId="3BBF82F0">
      <w:pPr>
        <w:pStyle w:val="17"/>
        <w:spacing w:line="440" w:lineRule="exact"/>
        <w:jc w:val="both"/>
        <w:rPr>
          <w:rFonts w:hint="eastAsia" w:ascii="仿宋" w:hAnsi="仿宋" w:eastAsia="仿宋" w:cs="仿宋"/>
          <w:b/>
          <w:sz w:val="21"/>
          <w:szCs w:val="21"/>
          <w:highlight w:val="none"/>
        </w:rPr>
      </w:pPr>
      <w:r>
        <w:rPr>
          <w:rFonts w:hint="eastAsia" w:ascii="仿宋" w:hAnsi="仿宋" w:eastAsia="仿宋" w:cs="仿宋"/>
          <w:b/>
          <w:sz w:val="21"/>
          <w:szCs w:val="21"/>
          <w:highlight w:val="none"/>
        </w:rPr>
        <w:t>注：为方便代理机构后续退款事宜，请</w:t>
      </w:r>
      <w:r>
        <w:rPr>
          <w:rFonts w:hint="eastAsia" w:ascii="仿宋" w:hAnsi="仿宋" w:eastAsia="仿宋" w:cs="仿宋"/>
          <w:b/>
          <w:sz w:val="21"/>
          <w:szCs w:val="21"/>
          <w:highlight w:val="none"/>
          <w:lang w:val="en-US" w:eastAsia="zh-CN"/>
        </w:rPr>
        <w:t>投标人</w:t>
      </w:r>
      <w:r>
        <w:rPr>
          <w:rFonts w:hint="eastAsia" w:ascii="仿宋" w:hAnsi="仿宋" w:eastAsia="仿宋" w:cs="仿宋"/>
          <w:b/>
          <w:sz w:val="21"/>
          <w:szCs w:val="21"/>
          <w:highlight w:val="none"/>
        </w:rPr>
        <w:t>认真填写此函信息，并后附转帐或汇款的银行凭证</w:t>
      </w:r>
      <w:r>
        <w:rPr>
          <w:rFonts w:hint="eastAsia" w:ascii="仿宋" w:hAnsi="仿宋" w:eastAsia="仿宋" w:cs="仿宋"/>
          <w:b/>
          <w:sz w:val="21"/>
          <w:szCs w:val="21"/>
          <w:highlight w:val="none"/>
          <w:lang w:eastAsia="zh-CN"/>
        </w:rPr>
        <w:t>扫描件</w:t>
      </w:r>
      <w:r>
        <w:rPr>
          <w:rFonts w:hint="eastAsia" w:ascii="仿宋" w:hAnsi="仿宋" w:eastAsia="仿宋" w:cs="仿宋"/>
          <w:b/>
          <w:sz w:val="21"/>
          <w:szCs w:val="21"/>
          <w:highlight w:val="none"/>
        </w:rPr>
        <w:t>。</w:t>
      </w:r>
    </w:p>
    <w:tbl>
      <w:tblPr>
        <w:tblStyle w:val="27"/>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0"/>
      </w:tblGrid>
      <w:tr w14:paraId="0DEE2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9220" w:type="dxa"/>
            <w:vAlign w:val="center"/>
          </w:tcPr>
          <w:p w14:paraId="2E1C5EA2">
            <w:pPr>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（粘贴转帐或汇款的银行凭证</w:t>
            </w:r>
            <w:r>
              <w:rPr>
                <w:rFonts w:hint="eastAsia" w:ascii="仿宋" w:hAnsi="仿宋" w:eastAsia="仿宋" w:cs="仿宋"/>
                <w:color w:val="000000"/>
                <w:sz w:val="21"/>
                <w:szCs w:val="21"/>
                <w:highlight w:val="none"/>
                <w:lang w:eastAsia="zh-CN"/>
              </w:rPr>
              <w:t>扫描件</w:t>
            </w:r>
            <w:r>
              <w:rPr>
                <w:rFonts w:hint="eastAsia" w:ascii="仿宋" w:hAnsi="仿宋" w:eastAsia="仿宋" w:cs="仿宋"/>
                <w:color w:val="000000"/>
                <w:sz w:val="21"/>
                <w:szCs w:val="21"/>
                <w:highlight w:val="none"/>
              </w:rPr>
              <w:t>）</w:t>
            </w:r>
          </w:p>
        </w:tc>
      </w:tr>
    </w:tbl>
    <w:p w14:paraId="7D506F5A">
      <w:pPr>
        <w:pStyle w:val="10"/>
        <w:keepNext w:val="0"/>
        <w:keepLines w:val="0"/>
        <w:pageBreakBefore w:val="0"/>
        <w:widowControl w:val="0"/>
        <w:tabs>
          <w:tab w:val="left" w:pos="1560"/>
          <w:tab w:val="left" w:pos="2040"/>
        </w:tabs>
        <w:kinsoku/>
        <w:wordWrap/>
        <w:overflowPunct/>
        <w:topLinePunct w:val="0"/>
        <w:autoSpaceDE w:val="0"/>
        <w:autoSpaceDN w:val="0"/>
        <w:bidi w:val="0"/>
        <w:adjustRightInd w:val="0"/>
        <w:snapToGrid w:val="0"/>
        <w:spacing w:before="0" w:line="360" w:lineRule="auto"/>
        <w:textAlignment w:val="auto"/>
        <w:rPr>
          <w:rFonts w:hint="eastAsia" w:ascii="仿宋" w:hAnsi="仿宋" w:eastAsia="仿宋" w:cs="仿宋"/>
          <w:sz w:val="21"/>
          <w:szCs w:val="21"/>
          <w:highlight w:val="none"/>
        </w:rPr>
      </w:pPr>
    </w:p>
    <w:p w14:paraId="1931E851">
      <w:pPr>
        <w:rPr>
          <w:rFonts w:hint="eastAsia" w:ascii="仿宋" w:hAnsi="仿宋" w:eastAsia="仿宋" w:cs="仿宋"/>
          <w:sz w:val="21"/>
          <w:szCs w:val="21"/>
          <w:highlight w:val="none"/>
        </w:rPr>
      </w:pPr>
      <w:r>
        <w:rPr>
          <w:rFonts w:hint="eastAsia" w:ascii="仿宋" w:hAnsi="仿宋" w:eastAsia="仿宋" w:cs="仿宋"/>
          <w:sz w:val="21"/>
          <w:szCs w:val="21"/>
          <w:highlight w:val="none"/>
        </w:rPr>
        <w:br w:type="page"/>
      </w:r>
    </w:p>
    <w:p w14:paraId="3398E783">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000000"/>
          <w:kern w:val="0"/>
          <w:sz w:val="28"/>
          <w:szCs w:val="28"/>
          <w:highlight w:val="none"/>
          <w:lang w:val="zh-CN" w:eastAsia="zh-CN" w:bidi="ar"/>
        </w:rPr>
      </w:pPr>
      <w:bookmarkStart w:id="137" w:name="_Toc21100"/>
      <w:bookmarkStart w:id="138" w:name="_Toc17857"/>
      <w:bookmarkStart w:id="139" w:name="_Toc8651"/>
      <w:bookmarkStart w:id="140" w:name="_Toc8576"/>
      <w:bookmarkStart w:id="141" w:name="_Toc2994"/>
      <w:bookmarkStart w:id="142" w:name="_Toc28409"/>
      <w:bookmarkStart w:id="143" w:name="_Toc19434"/>
      <w:r>
        <w:rPr>
          <w:rFonts w:hint="eastAsia" w:ascii="仿宋" w:hAnsi="仿宋" w:eastAsia="仿宋" w:cs="仿宋"/>
          <w:b/>
          <w:bCs/>
          <w:color w:val="000000"/>
          <w:kern w:val="0"/>
          <w:sz w:val="28"/>
          <w:szCs w:val="28"/>
          <w:highlight w:val="none"/>
          <w:lang w:val="en-US" w:eastAsia="zh-CN" w:bidi="ar"/>
        </w:rPr>
        <w:t>开票信息</w:t>
      </w:r>
      <w:r>
        <w:rPr>
          <w:rFonts w:hint="eastAsia" w:ascii="仿宋" w:hAnsi="仿宋" w:eastAsia="仿宋" w:cs="仿宋"/>
          <w:b/>
          <w:bCs/>
          <w:color w:val="000000"/>
          <w:kern w:val="0"/>
          <w:sz w:val="28"/>
          <w:szCs w:val="28"/>
          <w:highlight w:val="none"/>
          <w:lang w:val="zh-CN" w:eastAsia="zh-CN" w:bidi="ar"/>
        </w:rPr>
        <w:t>（统一格式）</w:t>
      </w:r>
      <w:bookmarkEnd w:id="137"/>
      <w:bookmarkEnd w:id="138"/>
      <w:bookmarkEnd w:id="139"/>
      <w:bookmarkEnd w:id="140"/>
      <w:bookmarkEnd w:id="141"/>
      <w:bookmarkEnd w:id="142"/>
      <w:bookmarkEnd w:id="143"/>
    </w:p>
    <w:p w14:paraId="0F15141D">
      <w:pPr>
        <w:pStyle w:val="17"/>
        <w:spacing w:line="440" w:lineRule="exact"/>
        <w:ind w:firstLine="480" w:firstLineChars="200"/>
        <w:jc w:val="both"/>
        <w:rPr>
          <w:rFonts w:hint="eastAsia" w:ascii="仿宋" w:hAnsi="仿宋" w:eastAsia="仿宋" w:cs="仿宋"/>
          <w:bCs/>
          <w:sz w:val="24"/>
          <w:highlight w:val="none"/>
        </w:rPr>
      </w:pPr>
    </w:p>
    <w:p w14:paraId="6AAB440C">
      <w:pPr>
        <w:pStyle w:val="17"/>
        <w:spacing w:line="440" w:lineRule="exact"/>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lang w:eastAsia="zh-CN"/>
        </w:rPr>
        <w:t>新疆君凯杰工程项目管理有限公司</w:t>
      </w:r>
      <w:r>
        <w:rPr>
          <w:rFonts w:hint="eastAsia" w:ascii="仿宋" w:hAnsi="仿宋" w:eastAsia="仿宋" w:cs="仿宋"/>
          <w:bCs/>
          <w:sz w:val="21"/>
          <w:szCs w:val="21"/>
          <w:highlight w:val="none"/>
        </w:rPr>
        <w:t>：</w:t>
      </w:r>
    </w:p>
    <w:p w14:paraId="7E3C1116">
      <w:pPr>
        <w:pStyle w:val="17"/>
        <w:spacing w:line="440" w:lineRule="exact"/>
        <w:ind w:firstLine="420" w:firstLineChars="200"/>
        <w:jc w:val="both"/>
        <w:rPr>
          <w:rFonts w:hint="eastAsia" w:ascii="仿宋" w:hAnsi="仿宋" w:eastAsia="仿宋" w:cs="仿宋"/>
          <w:sz w:val="21"/>
          <w:szCs w:val="21"/>
          <w:highlight w:val="none"/>
        </w:rPr>
      </w:pPr>
      <w:r>
        <w:rPr>
          <w:rFonts w:hint="eastAsia" w:ascii="仿宋" w:hAnsi="仿宋" w:eastAsia="仿宋" w:cs="仿宋"/>
          <w:bCs/>
          <w:sz w:val="21"/>
          <w:szCs w:val="21"/>
          <w:highlight w:val="none"/>
        </w:rPr>
        <w:t xml:space="preserve">    </w:t>
      </w:r>
      <w:r>
        <w:rPr>
          <w:rFonts w:hint="eastAsia" w:ascii="仿宋" w:hAnsi="仿宋" w:eastAsia="仿宋" w:cs="仿宋"/>
          <w:sz w:val="21"/>
          <w:szCs w:val="21"/>
          <w:highlight w:val="none"/>
        </w:rPr>
        <w:t>本</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u w:val="single"/>
          <w:lang w:eastAsia="zh-CN"/>
        </w:rPr>
        <w:t>投标人</w:t>
      </w:r>
      <w:r>
        <w:rPr>
          <w:rFonts w:hint="eastAsia" w:ascii="仿宋" w:hAnsi="仿宋" w:eastAsia="仿宋" w:cs="仿宋"/>
          <w:sz w:val="21"/>
          <w:szCs w:val="21"/>
          <w:highlight w:val="none"/>
          <w:u w:val="single"/>
        </w:rPr>
        <w:t xml:space="preserve">名称）   </w:t>
      </w:r>
      <w:r>
        <w:rPr>
          <w:rFonts w:hint="eastAsia" w:ascii="仿宋" w:hAnsi="仿宋" w:eastAsia="仿宋" w:cs="仿宋"/>
          <w:sz w:val="21"/>
          <w:szCs w:val="21"/>
          <w:highlight w:val="none"/>
        </w:rPr>
        <w:t>公司在参加在贵司进行的</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lang w:val="en-US" w:eastAsia="zh-CN"/>
        </w:rPr>
        <w:t>项目编号）</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lang w:val="en-US" w:eastAsia="zh-CN"/>
        </w:rPr>
        <w:t>标项名称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第</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lang w:val="en-US" w:eastAsia="zh-CN"/>
        </w:rPr>
        <w:t>标项</w:t>
      </w:r>
      <w:r>
        <w:rPr>
          <w:rFonts w:hint="eastAsia" w:ascii="仿宋" w:hAnsi="仿宋" w:eastAsia="仿宋" w:cs="仿宋"/>
          <w:sz w:val="21"/>
          <w:szCs w:val="21"/>
          <w:highlight w:val="none"/>
        </w:rPr>
        <w:t xml:space="preserve">招标，我司缴纳标书费和代理服务费后开具发票的事宜，我司声明如下： </w:t>
      </w:r>
    </w:p>
    <w:p w14:paraId="2994050A">
      <w:pPr>
        <w:pStyle w:val="17"/>
        <w:spacing w:line="440" w:lineRule="exact"/>
        <w:ind w:firstLine="420" w:firstLineChars="200"/>
        <w:jc w:val="both"/>
        <w:rPr>
          <w:rFonts w:hint="eastAsia" w:ascii="仿宋" w:hAnsi="仿宋" w:eastAsia="仿宋" w:cs="仿宋"/>
          <w:sz w:val="21"/>
          <w:szCs w:val="21"/>
          <w:highlight w:val="none"/>
        </w:rPr>
      </w:pPr>
    </w:p>
    <w:tbl>
      <w:tblPr>
        <w:tblStyle w:val="28"/>
        <w:tblW w:w="86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0"/>
        <w:gridCol w:w="2533"/>
        <w:gridCol w:w="1550"/>
        <w:gridCol w:w="2117"/>
      </w:tblGrid>
      <w:tr w14:paraId="5E00F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0" w:type="dxa"/>
            <w:gridSpan w:val="4"/>
            <w:vAlign w:val="center"/>
          </w:tcPr>
          <w:p w14:paraId="78F12F85">
            <w:pPr>
              <w:pStyle w:val="17"/>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增值税发票开票信息</w:t>
            </w:r>
          </w:p>
        </w:tc>
      </w:tr>
      <w:tr w14:paraId="1DA0B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14:paraId="17C9AFD8">
            <w:pPr>
              <w:pStyle w:val="17"/>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增值税发票开票种类</w:t>
            </w:r>
          </w:p>
        </w:tc>
        <w:tc>
          <w:tcPr>
            <w:tcW w:w="6200" w:type="dxa"/>
            <w:gridSpan w:val="3"/>
            <w:vAlign w:val="center"/>
          </w:tcPr>
          <w:p w14:paraId="30439DF9">
            <w:pPr>
              <w:pStyle w:val="17"/>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（请在此处注明增值税专用发票或增值税普通发票）</w:t>
            </w:r>
          </w:p>
        </w:tc>
      </w:tr>
      <w:tr w14:paraId="4C492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14:paraId="366B7896">
            <w:pPr>
              <w:pStyle w:val="17"/>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单位名称</w:t>
            </w:r>
          </w:p>
        </w:tc>
        <w:tc>
          <w:tcPr>
            <w:tcW w:w="6200" w:type="dxa"/>
            <w:gridSpan w:val="3"/>
            <w:vAlign w:val="center"/>
          </w:tcPr>
          <w:p w14:paraId="134863C9">
            <w:pPr>
              <w:pStyle w:val="17"/>
              <w:spacing w:line="440" w:lineRule="exact"/>
              <w:jc w:val="center"/>
              <w:rPr>
                <w:rFonts w:hint="eastAsia" w:ascii="仿宋" w:hAnsi="仿宋" w:eastAsia="仿宋" w:cs="仿宋"/>
                <w:bCs/>
                <w:sz w:val="21"/>
                <w:szCs w:val="21"/>
                <w:highlight w:val="none"/>
              </w:rPr>
            </w:pPr>
          </w:p>
        </w:tc>
      </w:tr>
      <w:tr w14:paraId="3F961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14:paraId="772D041B">
            <w:pPr>
              <w:pStyle w:val="17"/>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单位地址</w:t>
            </w:r>
          </w:p>
        </w:tc>
        <w:tc>
          <w:tcPr>
            <w:tcW w:w="6200" w:type="dxa"/>
            <w:gridSpan w:val="3"/>
            <w:vAlign w:val="center"/>
          </w:tcPr>
          <w:p w14:paraId="1BE09D5B">
            <w:pPr>
              <w:pStyle w:val="17"/>
              <w:spacing w:line="440" w:lineRule="exact"/>
              <w:jc w:val="center"/>
              <w:rPr>
                <w:rFonts w:hint="eastAsia" w:ascii="仿宋" w:hAnsi="仿宋" w:eastAsia="仿宋" w:cs="仿宋"/>
                <w:bCs/>
                <w:sz w:val="21"/>
                <w:szCs w:val="21"/>
                <w:highlight w:val="none"/>
              </w:rPr>
            </w:pPr>
          </w:p>
        </w:tc>
      </w:tr>
      <w:tr w14:paraId="5F505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14:paraId="0D757843">
            <w:pPr>
              <w:pStyle w:val="17"/>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纳税人识别号</w:t>
            </w:r>
          </w:p>
        </w:tc>
        <w:tc>
          <w:tcPr>
            <w:tcW w:w="2533" w:type="dxa"/>
            <w:vAlign w:val="center"/>
          </w:tcPr>
          <w:p w14:paraId="12B8109C">
            <w:pPr>
              <w:pStyle w:val="17"/>
              <w:spacing w:line="440" w:lineRule="exact"/>
              <w:jc w:val="center"/>
              <w:rPr>
                <w:rFonts w:hint="eastAsia" w:ascii="仿宋" w:hAnsi="仿宋" w:eastAsia="仿宋" w:cs="仿宋"/>
                <w:bCs/>
                <w:sz w:val="21"/>
                <w:szCs w:val="21"/>
                <w:highlight w:val="none"/>
              </w:rPr>
            </w:pPr>
          </w:p>
        </w:tc>
        <w:tc>
          <w:tcPr>
            <w:tcW w:w="1550" w:type="dxa"/>
            <w:vAlign w:val="center"/>
          </w:tcPr>
          <w:p w14:paraId="7C4FCB20">
            <w:pPr>
              <w:pStyle w:val="17"/>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固定电话</w:t>
            </w:r>
          </w:p>
        </w:tc>
        <w:tc>
          <w:tcPr>
            <w:tcW w:w="2117" w:type="dxa"/>
            <w:vAlign w:val="center"/>
          </w:tcPr>
          <w:p w14:paraId="4069C0E4">
            <w:pPr>
              <w:pStyle w:val="17"/>
              <w:spacing w:line="440" w:lineRule="exact"/>
              <w:jc w:val="center"/>
              <w:rPr>
                <w:rFonts w:hint="eastAsia" w:ascii="仿宋" w:hAnsi="仿宋" w:eastAsia="仿宋" w:cs="仿宋"/>
                <w:bCs/>
                <w:sz w:val="21"/>
                <w:szCs w:val="21"/>
                <w:highlight w:val="none"/>
              </w:rPr>
            </w:pPr>
          </w:p>
        </w:tc>
      </w:tr>
      <w:tr w14:paraId="66FE6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14:paraId="46AB6AF1">
            <w:pPr>
              <w:pStyle w:val="17"/>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开户银行名称</w:t>
            </w:r>
          </w:p>
        </w:tc>
        <w:tc>
          <w:tcPr>
            <w:tcW w:w="2533" w:type="dxa"/>
            <w:vAlign w:val="center"/>
          </w:tcPr>
          <w:p w14:paraId="13D2B40C">
            <w:pPr>
              <w:pStyle w:val="17"/>
              <w:spacing w:line="440" w:lineRule="exact"/>
              <w:jc w:val="center"/>
              <w:rPr>
                <w:rFonts w:hint="eastAsia" w:ascii="仿宋" w:hAnsi="仿宋" w:eastAsia="仿宋" w:cs="仿宋"/>
                <w:bCs/>
                <w:sz w:val="21"/>
                <w:szCs w:val="21"/>
                <w:highlight w:val="none"/>
              </w:rPr>
            </w:pPr>
          </w:p>
        </w:tc>
        <w:tc>
          <w:tcPr>
            <w:tcW w:w="1550" w:type="dxa"/>
            <w:vAlign w:val="center"/>
          </w:tcPr>
          <w:p w14:paraId="22A24830">
            <w:pPr>
              <w:pStyle w:val="17"/>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联系人姓名</w:t>
            </w:r>
          </w:p>
        </w:tc>
        <w:tc>
          <w:tcPr>
            <w:tcW w:w="2117" w:type="dxa"/>
            <w:vAlign w:val="center"/>
          </w:tcPr>
          <w:p w14:paraId="4B0A763A">
            <w:pPr>
              <w:pStyle w:val="17"/>
              <w:spacing w:line="440" w:lineRule="exact"/>
              <w:jc w:val="center"/>
              <w:rPr>
                <w:rFonts w:hint="eastAsia" w:ascii="仿宋" w:hAnsi="仿宋" w:eastAsia="仿宋" w:cs="仿宋"/>
                <w:bCs/>
                <w:sz w:val="21"/>
                <w:szCs w:val="21"/>
                <w:highlight w:val="none"/>
              </w:rPr>
            </w:pPr>
          </w:p>
        </w:tc>
      </w:tr>
      <w:tr w14:paraId="7D585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14:paraId="5CDEA6A9">
            <w:pPr>
              <w:pStyle w:val="17"/>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开户银行账号</w:t>
            </w:r>
          </w:p>
        </w:tc>
        <w:tc>
          <w:tcPr>
            <w:tcW w:w="2533" w:type="dxa"/>
            <w:vAlign w:val="center"/>
          </w:tcPr>
          <w:p w14:paraId="75E18729">
            <w:pPr>
              <w:pStyle w:val="17"/>
              <w:spacing w:line="440" w:lineRule="exact"/>
              <w:jc w:val="center"/>
              <w:rPr>
                <w:rFonts w:hint="eastAsia" w:ascii="仿宋" w:hAnsi="仿宋" w:eastAsia="仿宋" w:cs="仿宋"/>
                <w:bCs/>
                <w:sz w:val="21"/>
                <w:szCs w:val="21"/>
                <w:highlight w:val="none"/>
              </w:rPr>
            </w:pPr>
          </w:p>
        </w:tc>
        <w:tc>
          <w:tcPr>
            <w:tcW w:w="1550" w:type="dxa"/>
            <w:vAlign w:val="center"/>
          </w:tcPr>
          <w:p w14:paraId="03147BC1">
            <w:pPr>
              <w:pStyle w:val="17"/>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联系人电话</w:t>
            </w:r>
          </w:p>
        </w:tc>
        <w:tc>
          <w:tcPr>
            <w:tcW w:w="2117" w:type="dxa"/>
            <w:vAlign w:val="center"/>
          </w:tcPr>
          <w:p w14:paraId="1AA61200">
            <w:pPr>
              <w:pStyle w:val="17"/>
              <w:spacing w:line="440" w:lineRule="exact"/>
              <w:jc w:val="center"/>
              <w:rPr>
                <w:rFonts w:hint="eastAsia" w:ascii="仿宋" w:hAnsi="仿宋" w:eastAsia="仿宋" w:cs="仿宋"/>
                <w:bCs/>
                <w:sz w:val="21"/>
                <w:szCs w:val="21"/>
                <w:highlight w:val="none"/>
              </w:rPr>
            </w:pPr>
          </w:p>
        </w:tc>
      </w:tr>
      <w:tr w14:paraId="566F3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14:paraId="1A90D86B">
            <w:pPr>
              <w:pStyle w:val="17"/>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电子发票收件</w:t>
            </w:r>
          </w:p>
          <w:p w14:paraId="062CE4B1">
            <w:pPr>
              <w:pStyle w:val="17"/>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电子邮箱</w:t>
            </w:r>
          </w:p>
        </w:tc>
        <w:tc>
          <w:tcPr>
            <w:tcW w:w="6200" w:type="dxa"/>
            <w:gridSpan w:val="3"/>
            <w:vAlign w:val="center"/>
          </w:tcPr>
          <w:p w14:paraId="76CF964C">
            <w:pPr>
              <w:pStyle w:val="17"/>
              <w:spacing w:line="440" w:lineRule="exact"/>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rPr>
              <w:t>Email:</w:t>
            </w:r>
          </w:p>
        </w:tc>
      </w:tr>
      <w:tr w14:paraId="6D93F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2490" w:type="dxa"/>
            <w:vAlign w:val="center"/>
          </w:tcPr>
          <w:p w14:paraId="491C8224">
            <w:pPr>
              <w:pStyle w:val="17"/>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发票邮寄地址：</w:t>
            </w:r>
          </w:p>
        </w:tc>
        <w:tc>
          <w:tcPr>
            <w:tcW w:w="6200" w:type="dxa"/>
            <w:gridSpan w:val="3"/>
            <w:vAlign w:val="center"/>
          </w:tcPr>
          <w:p w14:paraId="76B962E3">
            <w:pPr>
              <w:pStyle w:val="17"/>
              <w:spacing w:line="440" w:lineRule="exact"/>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rPr>
              <w:t>地址：</w:t>
            </w:r>
          </w:p>
          <w:p w14:paraId="4B8FC952">
            <w:pPr>
              <w:pStyle w:val="17"/>
              <w:spacing w:line="440" w:lineRule="exact"/>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rPr>
              <w:t>收件人：                电话：</w:t>
            </w:r>
          </w:p>
        </w:tc>
      </w:tr>
    </w:tbl>
    <w:p w14:paraId="03DAE352">
      <w:pPr>
        <w:pStyle w:val="17"/>
        <w:spacing w:line="440" w:lineRule="exact"/>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rPr>
        <w:t xml:space="preserve">    我公司提供的上述开票信息准确无误，如果因我公司提供上述信息错误，导致发票无效的，将由我公司承担相应后果。</w:t>
      </w:r>
    </w:p>
    <w:p w14:paraId="51F0B1AC">
      <w:pPr>
        <w:pStyle w:val="17"/>
        <w:spacing w:line="440" w:lineRule="exact"/>
        <w:jc w:val="both"/>
        <w:rPr>
          <w:rFonts w:hint="eastAsia" w:ascii="仿宋" w:hAnsi="仿宋" w:eastAsia="仿宋" w:cs="仿宋"/>
          <w:bCs/>
          <w:sz w:val="21"/>
          <w:szCs w:val="21"/>
          <w:highlight w:val="none"/>
        </w:rPr>
      </w:pPr>
    </w:p>
    <w:p w14:paraId="3BAE6546">
      <w:pPr>
        <w:pStyle w:val="17"/>
        <w:spacing w:line="440" w:lineRule="exact"/>
        <w:ind w:firstLine="420" w:firstLineChars="200"/>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rPr>
        <w:t>注：</w:t>
      </w:r>
      <w:r>
        <w:rPr>
          <w:rFonts w:hint="eastAsia" w:ascii="仿宋" w:hAnsi="仿宋" w:eastAsia="仿宋" w:cs="仿宋"/>
          <w:bCs/>
          <w:sz w:val="21"/>
          <w:szCs w:val="21"/>
          <w:highlight w:val="none"/>
          <w:lang w:eastAsia="zh-CN"/>
        </w:rPr>
        <w:t>投标人</w:t>
      </w:r>
      <w:r>
        <w:rPr>
          <w:rFonts w:hint="eastAsia" w:ascii="仿宋" w:hAnsi="仿宋" w:eastAsia="仿宋" w:cs="仿宋"/>
          <w:bCs/>
          <w:sz w:val="21"/>
          <w:szCs w:val="21"/>
          <w:highlight w:val="none"/>
        </w:rPr>
        <w:t>需要采购代理机构开具增值税发票的，请在上表中填写相关信息，</w:t>
      </w:r>
      <w:r>
        <w:rPr>
          <w:rFonts w:hint="eastAsia" w:ascii="仿宋" w:hAnsi="仿宋" w:eastAsia="仿宋" w:cs="仿宋"/>
          <w:b/>
          <w:sz w:val="21"/>
          <w:szCs w:val="21"/>
          <w:highlight w:val="none"/>
        </w:rPr>
        <w:t>如</w:t>
      </w:r>
      <w:r>
        <w:rPr>
          <w:rFonts w:hint="eastAsia" w:ascii="仿宋" w:hAnsi="仿宋" w:eastAsia="仿宋" w:cs="仿宋"/>
          <w:b/>
          <w:sz w:val="21"/>
          <w:szCs w:val="21"/>
          <w:highlight w:val="none"/>
          <w:lang w:eastAsia="zh-CN"/>
        </w:rPr>
        <w:t>投标人</w:t>
      </w:r>
      <w:r>
        <w:rPr>
          <w:rFonts w:hint="eastAsia" w:ascii="仿宋" w:hAnsi="仿宋" w:eastAsia="仿宋" w:cs="仿宋"/>
          <w:b/>
          <w:sz w:val="21"/>
          <w:szCs w:val="21"/>
          <w:highlight w:val="none"/>
        </w:rPr>
        <w:t>需要开具增值税专用发票的须附</w:t>
      </w:r>
      <w:r>
        <w:rPr>
          <w:rFonts w:hint="eastAsia" w:ascii="仿宋" w:hAnsi="仿宋" w:eastAsia="仿宋" w:cs="仿宋"/>
          <w:b/>
          <w:sz w:val="21"/>
          <w:szCs w:val="21"/>
          <w:highlight w:val="none"/>
          <w:lang w:eastAsia="zh-CN"/>
        </w:rPr>
        <w:t>投标人</w:t>
      </w:r>
      <w:r>
        <w:rPr>
          <w:rFonts w:hint="eastAsia" w:ascii="仿宋" w:hAnsi="仿宋" w:eastAsia="仿宋" w:cs="仿宋"/>
          <w:b/>
          <w:sz w:val="21"/>
          <w:szCs w:val="21"/>
          <w:highlight w:val="none"/>
        </w:rPr>
        <w:t>开户许可证、一般纳税人认定文件的清晰</w:t>
      </w:r>
      <w:r>
        <w:rPr>
          <w:rFonts w:hint="eastAsia" w:ascii="仿宋" w:hAnsi="仿宋" w:eastAsia="仿宋" w:cs="仿宋"/>
          <w:b/>
          <w:sz w:val="21"/>
          <w:szCs w:val="21"/>
          <w:highlight w:val="none"/>
          <w:lang w:eastAsia="zh-CN"/>
        </w:rPr>
        <w:t>扫描件</w:t>
      </w:r>
      <w:r>
        <w:rPr>
          <w:rFonts w:hint="eastAsia" w:ascii="仿宋" w:hAnsi="仿宋" w:eastAsia="仿宋" w:cs="仿宋"/>
          <w:b/>
          <w:sz w:val="21"/>
          <w:szCs w:val="21"/>
          <w:highlight w:val="none"/>
        </w:rPr>
        <w:t>加盖公章，以及开票信息（见上表）。</w:t>
      </w:r>
      <w:r>
        <w:rPr>
          <w:rFonts w:hint="eastAsia" w:ascii="仿宋" w:hAnsi="仿宋" w:eastAsia="仿宋" w:cs="仿宋"/>
          <w:bCs/>
          <w:sz w:val="21"/>
          <w:szCs w:val="21"/>
          <w:highlight w:val="none"/>
        </w:rPr>
        <w:t>如</w:t>
      </w:r>
      <w:r>
        <w:rPr>
          <w:rFonts w:hint="eastAsia" w:ascii="仿宋" w:hAnsi="仿宋" w:eastAsia="仿宋" w:cs="仿宋"/>
          <w:bCs/>
          <w:sz w:val="21"/>
          <w:szCs w:val="21"/>
          <w:highlight w:val="none"/>
          <w:lang w:eastAsia="zh-CN"/>
        </w:rPr>
        <w:t>投标人</w:t>
      </w:r>
      <w:r>
        <w:rPr>
          <w:rFonts w:hint="eastAsia" w:ascii="仿宋" w:hAnsi="仿宋" w:eastAsia="仿宋" w:cs="仿宋"/>
          <w:bCs/>
          <w:sz w:val="21"/>
          <w:szCs w:val="21"/>
          <w:highlight w:val="none"/>
        </w:rPr>
        <w:t>在开票信息中未注明开具</w:t>
      </w:r>
      <w:r>
        <w:rPr>
          <w:rFonts w:hint="eastAsia" w:ascii="仿宋" w:hAnsi="仿宋" w:eastAsia="仿宋" w:cs="仿宋"/>
          <w:b/>
          <w:sz w:val="21"/>
          <w:szCs w:val="21"/>
          <w:highlight w:val="none"/>
        </w:rPr>
        <w:t>增值税专用发票</w:t>
      </w:r>
      <w:r>
        <w:rPr>
          <w:rFonts w:hint="eastAsia" w:ascii="仿宋" w:hAnsi="仿宋" w:eastAsia="仿宋" w:cs="仿宋"/>
          <w:bCs/>
          <w:sz w:val="21"/>
          <w:szCs w:val="21"/>
          <w:highlight w:val="none"/>
        </w:rPr>
        <w:t>且未提供上述材料，代理机构将默认开具增值税普通发票。</w:t>
      </w:r>
    </w:p>
    <w:p w14:paraId="3CA60535">
      <w:pPr>
        <w:pStyle w:val="17"/>
        <w:spacing w:line="440" w:lineRule="exact"/>
        <w:jc w:val="both"/>
        <w:rPr>
          <w:rFonts w:hint="eastAsia" w:ascii="仿宋" w:hAnsi="仿宋" w:eastAsia="仿宋" w:cs="仿宋"/>
          <w:bCs/>
          <w:sz w:val="21"/>
          <w:szCs w:val="21"/>
          <w:highlight w:val="none"/>
        </w:rPr>
      </w:pPr>
    </w:p>
    <w:p w14:paraId="66FDAE33">
      <w:pPr>
        <w:adjustRightInd w:val="0"/>
        <w:snapToGrid w:val="0"/>
        <w:spacing w:line="440" w:lineRule="exact"/>
        <w:rPr>
          <w:rFonts w:hint="eastAsia" w:ascii="仿宋" w:hAnsi="仿宋" w:eastAsia="仿宋" w:cs="仿宋"/>
          <w:color w:val="000000"/>
          <w:sz w:val="21"/>
          <w:szCs w:val="21"/>
          <w:highlight w:val="none"/>
          <w:u w:val="single"/>
        </w:rPr>
      </w:pPr>
      <w:r>
        <w:rPr>
          <w:rFonts w:hint="eastAsia" w:ascii="仿宋" w:hAnsi="仿宋" w:eastAsia="仿宋" w:cs="仿宋"/>
          <w:color w:val="000000"/>
          <w:sz w:val="21"/>
          <w:szCs w:val="21"/>
          <w:highlight w:val="none"/>
          <w:lang w:val="en-US" w:eastAsia="zh-CN"/>
        </w:rPr>
        <w:t>投标人</w:t>
      </w:r>
      <w:r>
        <w:rPr>
          <w:rFonts w:hint="eastAsia" w:ascii="仿宋" w:hAnsi="仿宋" w:eastAsia="仿宋" w:cs="仿宋"/>
          <w:color w:val="000000"/>
          <w:sz w:val="21"/>
          <w:szCs w:val="21"/>
          <w:highlight w:val="none"/>
        </w:rPr>
        <w:t>法定代表人或法定代表人授权代表</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签字</w:t>
      </w:r>
      <w:r>
        <w:rPr>
          <w:rFonts w:hint="eastAsia" w:ascii="仿宋" w:hAnsi="仿宋" w:eastAsia="仿宋" w:cs="仿宋"/>
          <w:color w:val="000000"/>
          <w:sz w:val="21"/>
          <w:szCs w:val="21"/>
          <w:lang w:val="en-US" w:eastAsia="zh-CN"/>
        </w:rPr>
        <w:t>或盖章</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highlight w:val="none"/>
        </w:rPr>
        <w:t>：</w:t>
      </w:r>
    </w:p>
    <w:p w14:paraId="6B6C27A7">
      <w:pPr>
        <w:adjustRightInd w:val="0"/>
        <w:snapToGrid w:val="0"/>
        <w:spacing w:line="440" w:lineRule="exact"/>
        <w:rPr>
          <w:rFonts w:hint="eastAsia" w:ascii="仿宋" w:hAnsi="仿宋" w:eastAsia="仿宋" w:cs="仿宋"/>
          <w:color w:val="000000"/>
          <w:sz w:val="21"/>
          <w:szCs w:val="21"/>
          <w:highlight w:val="none"/>
          <w:u w:val="single"/>
        </w:rPr>
      </w:pPr>
      <w:r>
        <w:rPr>
          <w:rFonts w:hint="eastAsia" w:ascii="仿宋" w:hAnsi="仿宋" w:eastAsia="仿宋" w:cs="仿宋"/>
          <w:color w:val="000000"/>
          <w:sz w:val="21"/>
          <w:szCs w:val="21"/>
          <w:highlight w:val="none"/>
          <w:lang w:val="en-US" w:eastAsia="zh-CN"/>
        </w:rPr>
        <w:t>投标人</w:t>
      </w:r>
      <w:r>
        <w:rPr>
          <w:rFonts w:hint="eastAsia" w:ascii="仿宋" w:hAnsi="仿宋" w:eastAsia="仿宋" w:cs="仿宋"/>
          <w:color w:val="000000"/>
          <w:sz w:val="21"/>
          <w:szCs w:val="21"/>
          <w:highlight w:val="none"/>
        </w:rPr>
        <w:t>名称（</w:t>
      </w:r>
      <w:r>
        <w:rPr>
          <w:rFonts w:hint="eastAsia" w:ascii="仿宋" w:hAnsi="仿宋" w:eastAsia="仿宋" w:cs="仿宋"/>
          <w:sz w:val="24"/>
          <w:highlight w:val="none"/>
          <w:lang w:val="en-US" w:eastAsia="zh-CN"/>
        </w:rPr>
        <w:t>盖公章</w:t>
      </w:r>
      <w:r>
        <w:rPr>
          <w:rFonts w:hint="eastAsia" w:ascii="仿宋" w:hAnsi="仿宋" w:eastAsia="仿宋" w:cs="仿宋"/>
          <w:color w:val="000000"/>
          <w:sz w:val="21"/>
          <w:szCs w:val="21"/>
          <w:highlight w:val="none"/>
        </w:rPr>
        <w:t>）：</w:t>
      </w:r>
    </w:p>
    <w:p w14:paraId="46A60E44">
      <w:pPr>
        <w:pStyle w:val="17"/>
        <w:spacing w:line="440" w:lineRule="exact"/>
        <w:jc w:val="both"/>
        <w:rPr>
          <w:rFonts w:hint="eastAsia" w:ascii="仿宋" w:hAnsi="仿宋" w:eastAsia="仿宋" w:cs="仿宋"/>
          <w:b/>
          <w:bCs/>
          <w:color w:val="000000"/>
          <w:sz w:val="21"/>
          <w:szCs w:val="21"/>
          <w:highlight w:val="none"/>
          <w:lang w:bidi="ar"/>
        </w:rPr>
      </w:pPr>
      <w:r>
        <w:rPr>
          <w:rFonts w:hint="eastAsia" w:ascii="仿宋" w:hAnsi="仿宋" w:eastAsia="仿宋" w:cs="仿宋"/>
          <w:color w:val="000000"/>
          <w:sz w:val="21"/>
          <w:szCs w:val="21"/>
          <w:highlight w:val="none"/>
        </w:rPr>
        <w:t>日期：   年   月   日</w:t>
      </w:r>
    </w:p>
    <w:p w14:paraId="34A6BBA4">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lang w:val="en-US" w:eastAsia="zh-CN" w:bidi="ar"/>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0052307C-9FB1-42FF-9AB0-8F472E4C9B15}"/>
  </w:font>
  <w:font w:name="Arial">
    <w:panose1 w:val="020B0604020202020204"/>
    <w:charset w:val="01"/>
    <w:family w:val="swiss"/>
    <w:pitch w:val="default"/>
    <w:sig w:usb0="E0002AFF" w:usb1="C0007843" w:usb2="00000009" w:usb3="00000000" w:csb0="400001FF" w:csb1="FFFF0000"/>
    <w:embedRegular r:id="rId2" w:fontKey="{88C40713-E70F-4466-AB2C-8ED13DE681ED}"/>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3" w:fontKey="{470167CB-1E07-4CA6-9497-C39807445834}"/>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embedRegular r:id="rId4" w:fontKey="{A6B51F1A-258D-4780-A035-5BCCEE2650E2}"/>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embedRegular r:id="rId5" w:fontKey="{1AA93DA8-B427-4716-848D-68EF4D63D471}"/>
  </w:font>
  <w:font w:name="仿宋_GB2312">
    <w:panose1 w:val="02010609030101010101"/>
    <w:charset w:val="86"/>
    <w:family w:val="auto"/>
    <w:pitch w:val="default"/>
    <w:sig w:usb0="00000001" w:usb1="080E0000" w:usb2="00000000" w:usb3="00000000" w:csb0="00040000" w:csb1="00000000"/>
    <w:embedRegular r:id="rId6" w:fontKey="{74D45412-BE0D-4888-82B7-F8F061709C87}"/>
  </w:font>
  <w:font w:name="___WRD_EMBED_SUB_41">
    <w:panose1 w:val="02010609030101010101"/>
    <w:charset w:val="86"/>
    <w:family w:val="auto"/>
    <w:pitch w:val="default"/>
    <w:sig w:usb0="00000001" w:usb1="080E0000" w:usb2="00000000" w:usb3="00000000" w:csb0="00040000" w:csb1="00000000"/>
    <w:embedRegular r:id="rId7" w:fontKey="{0C270D2F-C640-4973-9C99-B46C52CD8F72}"/>
  </w:font>
  <w:font w:name="方正仿宋_GB2312">
    <w:panose1 w:val="02000000000000000000"/>
    <w:charset w:val="86"/>
    <w:family w:val="auto"/>
    <w:pitch w:val="default"/>
    <w:sig w:usb0="A00002BF" w:usb1="184F6CFA" w:usb2="00000012" w:usb3="00000000" w:csb0="00040001" w:csb1="00000000"/>
    <w:embedRegular r:id="rId8" w:fontKey="{3A107676-BE93-4E82-99DC-F52F6C0688BF}"/>
  </w:font>
  <w:font w:name="WPSEMBED41">
    <w:panose1 w:val="02010609030101010101"/>
    <w:charset w:val="86"/>
    <w:family w:val="auto"/>
    <w:pitch w:val="default"/>
    <w:sig w:usb0="00000001" w:usb1="080E0000" w:usb2="00000000" w:usb3="00000000" w:csb0="00040000" w:csb1="00000000"/>
  </w:font>
  <w:font w:name="WPSEMBED4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0D529">
    <w:pPr>
      <w:pStyle w:val="17"/>
    </w:pPr>
    <w: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47B1C2">
                          <w:pPr>
                            <w:pStyle w:val="1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6D47B1C2">
                    <w:pPr>
                      <w:pStyle w:val="1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442FB">
    <w:pPr>
      <w:pStyle w:val="19"/>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3F883"/>
    <w:multiLevelType w:val="multilevel"/>
    <w:tmpl w:val="84C3F883"/>
    <w:lvl w:ilvl="0" w:tentative="0">
      <w:start w:val="2"/>
      <w:numFmt w:val="decimal"/>
      <w:suff w:val="space"/>
      <w:lvlText w:val="%1."/>
      <w:lvlJc w:val="left"/>
      <w:rPr>
        <w:rFonts w:hint="default"/>
        <w:b/>
        <w:bCs/>
      </w:rPr>
    </w:lvl>
    <w:lvl w:ilvl="1" w:tentative="0">
      <w:start w:val="1"/>
      <w:numFmt w:val="decimal"/>
      <w:suff w:val="space"/>
      <w:lvlText w:val="%1.%2"/>
      <w:lvlJc w:val="left"/>
      <w:pPr>
        <w:ind w:left="0" w:firstLine="0"/>
      </w:pPr>
      <w:rPr>
        <w:rFonts w:hint="default"/>
        <w:b w:val="0"/>
        <w:bCs w:val="0"/>
      </w:rPr>
    </w:lvl>
    <w:lvl w:ilvl="2" w:tentative="0">
      <w:start w:val="1"/>
      <w:numFmt w:val="decimal"/>
      <w:suff w:val="space"/>
      <w:lvlText w:val="%1.%2.%3"/>
      <w:lvlJc w:val="left"/>
      <w:pPr>
        <w:ind w:left="0" w:firstLine="0"/>
      </w:pPr>
      <w:rPr>
        <w:rFonts w:hint="default" w:ascii="仿宋" w:hAnsi="仿宋" w:eastAsia="仿宋" w:cs="仿宋"/>
        <w:b w:val="0"/>
        <w:bCs w:val="0"/>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97BFF4F1"/>
    <w:multiLevelType w:val="multilevel"/>
    <w:tmpl w:val="97BFF4F1"/>
    <w:lvl w:ilvl="0" w:tentative="0">
      <w:start w:val="1"/>
      <w:numFmt w:val="decimal"/>
      <w:suff w:val="nothing"/>
      <w:lvlText w:val="%1."/>
      <w:lvlJc w:val="left"/>
      <w:pPr>
        <w:ind w:left="425" w:hanging="425"/>
      </w:pPr>
      <w:rPr>
        <w:rFonts w:hint="default"/>
        <w:sz w:val="28"/>
        <w:szCs w:val="28"/>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2">
    <w:nsid w:val="9BD8592C"/>
    <w:multiLevelType w:val="singleLevel"/>
    <w:tmpl w:val="9BD8592C"/>
    <w:lvl w:ilvl="0" w:tentative="0">
      <w:start w:val="1"/>
      <w:numFmt w:val="decimal"/>
      <w:suff w:val="nothing"/>
      <w:lvlText w:val="%1）"/>
      <w:lvlJc w:val="left"/>
    </w:lvl>
  </w:abstractNum>
  <w:abstractNum w:abstractNumId="3">
    <w:nsid w:val="ACD8ECD6"/>
    <w:multiLevelType w:val="singleLevel"/>
    <w:tmpl w:val="ACD8ECD6"/>
    <w:lvl w:ilvl="0" w:tentative="0">
      <w:start w:val="1"/>
      <w:numFmt w:val="decimal"/>
      <w:suff w:val="nothing"/>
      <w:lvlText w:val="%1）"/>
      <w:lvlJc w:val="left"/>
      <w:rPr>
        <w:rFonts w:hint="default"/>
        <w:b/>
        <w:bCs/>
      </w:rPr>
    </w:lvl>
  </w:abstractNum>
  <w:abstractNum w:abstractNumId="4">
    <w:nsid w:val="B45ECE13"/>
    <w:multiLevelType w:val="singleLevel"/>
    <w:tmpl w:val="B45ECE13"/>
    <w:lvl w:ilvl="0" w:tentative="0">
      <w:start w:val="1"/>
      <w:numFmt w:val="decimal"/>
      <w:suff w:val="nothing"/>
      <w:lvlText w:val="%1、"/>
      <w:lvlJc w:val="left"/>
    </w:lvl>
  </w:abstractNum>
  <w:abstractNum w:abstractNumId="5">
    <w:nsid w:val="CB60E306"/>
    <w:multiLevelType w:val="singleLevel"/>
    <w:tmpl w:val="CB60E306"/>
    <w:lvl w:ilvl="0" w:tentative="0">
      <w:start w:val="1"/>
      <w:numFmt w:val="decimal"/>
      <w:suff w:val="nothing"/>
      <w:lvlText w:val="（%1）"/>
      <w:lvlJc w:val="left"/>
    </w:lvl>
  </w:abstractNum>
  <w:abstractNum w:abstractNumId="6">
    <w:nsid w:val="D9B57B25"/>
    <w:multiLevelType w:val="singleLevel"/>
    <w:tmpl w:val="D9B57B25"/>
    <w:lvl w:ilvl="0" w:tentative="0">
      <w:start w:val="1"/>
      <w:numFmt w:val="decimal"/>
      <w:suff w:val="nothing"/>
      <w:lvlText w:val="%1."/>
      <w:lvlJc w:val="left"/>
      <w:rPr>
        <w:rFonts w:hint="default"/>
        <w:b w:val="0"/>
        <w:bCs w:val="0"/>
      </w:rPr>
    </w:lvl>
  </w:abstractNum>
  <w:abstractNum w:abstractNumId="7">
    <w:nsid w:val="FE60127E"/>
    <w:multiLevelType w:val="singleLevel"/>
    <w:tmpl w:val="FE60127E"/>
    <w:lvl w:ilvl="0" w:tentative="0">
      <w:start w:val="1"/>
      <w:numFmt w:val="decimal"/>
      <w:suff w:val="nothing"/>
      <w:lvlText w:val="%1）"/>
      <w:lvlJc w:val="left"/>
    </w:lvl>
  </w:abstractNum>
  <w:abstractNum w:abstractNumId="8">
    <w:nsid w:val="05FE2DA7"/>
    <w:multiLevelType w:val="singleLevel"/>
    <w:tmpl w:val="05FE2DA7"/>
    <w:lvl w:ilvl="0" w:tentative="0">
      <w:start w:val="1"/>
      <w:numFmt w:val="chineseCounting"/>
      <w:suff w:val="space"/>
      <w:lvlText w:val="第%1章"/>
      <w:lvlJc w:val="left"/>
      <w:rPr>
        <w:rFonts w:hint="eastAsia"/>
      </w:rPr>
    </w:lvl>
  </w:abstractNum>
  <w:abstractNum w:abstractNumId="9">
    <w:nsid w:val="068BF1D4"/>
    <w:multiLevelType w:val="multilevel"/>
    <w:tmpl w:val="068BF1D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0">
    <w:nsid w:val="09E5A242"/>
    <w:multiLevelType w:val="singleLevel"/>
    <w:tmpl w:val="09E5A242"/>
    <w:lvl w:ilvl="0" w:tentative="0">
      <w:start w:val="2"/>
      <w:numFmt w:val="chineseCounting"/>
      <w:suff w:val="nothing"/>
      <w:lvlText w:val="%1、"/>
      <w:lvlJc w:val="left"/>
      <w:rPr>
        <w:rFonts w:hint="eastAsia"/>
      </w:rPr>
    </w:lvl>
  </w:abstractNum>
  <w:abstractNum w:abstractNumId="11">
    <w:nsid w:val="3BC6F39C"/>
    <w:multiLevelType w:val="singleLevel"/>
    <w:tmpl w:val="3BC6F39C"/>
    <w:lvl w:ilvl="0" w:tentative="0">
      <w:start w:val="1"/>
      <w:numFmt w:val="decimal"/>
      <w:suff w:val="space"/>
      <w:lvlText w:val="%1."/>
      <w:lvlJc w:val="left"/>
    </w:lvl>
  </w:abstractNum>
  <w:abstractNum w:abstractNumId="12">
    <w:nsid w:val="4E0EABB7"/>
    <w:multiLevelType w:val="multilevel"/>
    <w:tmpl w:val="4E0EABB7"/>
    <w:lvl w:ilvl="0" w:tentative="0">
      <w:start w:val="1"/>
      <w:numFmt w:val="decimal"/>
      <w:suff w:val="space"/>
      <w:lvlText w:val="%1."/>
      <w:lvlJc w:val="left"/>
    </w:lvl>
    <w:lvl w:ilvl="1" w:tentative="0">
      <w:start w:val="1"/>
      <w:numFmt w:val="decimal"/>
      <w:suff w:val="nothing"/>
      <w:lvlText w:val="%1.%2"/>
      <w:lvlJc w:val="left"/>
      <w:pPr>
        <w:ind w:left="0" w:firstLine="0"/>
      </w:pPr>
      <w:rPr>
        <w:rFonts w:hint="default"/>
        <w:b/>
        <w:bCs/>
      </w:rPr>
    </w:lvl>
    <w:lvl w:ilvl="2" w:tentative="0">
      <w:start w:val="1"/>
      <w:numFmt w:val="decimal"/>
      <w:suff w:val="nothing"/>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3">
    <w:nsid w:val="536CA70F"/>
    <w:multiLevelType w:val="multilevel"/>
    <w:tmpl w:val="536CA70F"/>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4">
    <w:nsid w:val="63862E25"/>
    <w:multiLevelType w:val="singleLevel"/>
    <w:tmpl w:val="63862E25"/>
    <w:lvl w:ilvl="0" w:tentative="0">
      <w:start w:val="1"/>
      <w:numFmt w:val="decimal"/>
      <w:suff w:val="space"/>
      <w:lvlText w:val="（%1）"/>
      <w:lvlJc w:val="left"/>
    </w:lvl>
  </w:abstractNum>
  <w:abstractNum w:abstractNumId="15">
    <w:nsid w:val="7354C3BC"/>
    <w:multiLevelType w:val="multilevel"/>
    <w:tmpl w:val="7354C3BC"/>
    <w:lvl w:ilvl="0" w:tentative="0">
      <w:start w:val="1"/>
      <w:numFmt w:val="decimal"/>
      <w:suff w:val="space"/>
      <w:lvlText w:val="%1"/>
      <w:lvlJc w:val="left"/>
      <w:pPr>
        <w:ind w:left="0" w:firstLine="0"/>
      </w:pPr>
      <w:rPr>
        <w:rFonts w:hint="eastAsia"/>
      </w:rPr>
    </w:lvl>
    <w:lvl w:ilvl="1" w:tentative="0">
      <w:start w:val="1"/>
      <w:numFmt w:val="decimalFullWidth"/>
      <w:suff w:val="space"/>
      <w:lvlText w:val="%1.%2"/>
      <w:lvlJc w:val="left"/>
      <w:pPr>
        <w:tabs>
          <w:tab w:val="left" w:pos="0"/>
        </w:tabs>
        <w:ind w:left="0" w:firstLine="0"/>
      </w:pPr>
      <w:rPr>
        <w:rFonts w:hint="eastAsia" w:ascii="宋体" w:hAnsi="宋体" w:eastAsia="宋体" w:cs="宋体"/>
      </w:rPr>
    </w:lvl>
    <w:lvl w:ilvl="2" w:tentative="0">
      <w:start w:val="1"/>
      <w:numFmt w:val="decimal"/>
      <w:suff w:val="space"/>
      <w:lvlText w:val="%1.%2.%3"/>
      <w:lvlJc w:val="left"/>
      <w:pPr>
        <w:ind w:left="0" w:firstLine="0"/>
      </w:pPr>
      <w:rPr>
        <w:rFonts w:hint="eastAsia"/>
      </w:rPr>
    </w:lvl>
    <w:lvl w:ilvl="3" w:tentative="0">
      <w:start w:val="1"/>
      <w:numFmt w:val="decimal"/>
      <w:suff w:val="space"/>
      <w:lvlText w:val="%1.%2.%3.%4"/>
      <w:lvlJc w:val="left"/>
      <w:pPr>
        <w:ind w:left="0" w:firstLine="0"/>
      </w:pPr>
      <w:rPr>
        <w:rFonts w:hint="eastAsia"/>
      </w:rPr>
    </w:lvl>
    <w:lvl w:ilvl="4" w:tentative="0">
      <w:start w:val="1"/>
      <w:numFmt w:val="decimal"/>
      <w:suff w:val="space"/>
      <w:lvlText w:val="%1.%2.%3.%4.%5"/>
      <w:lvlJc w:val="left"/>
      <w:pPr>
        <w:ind w:left="0" w:firstLine="0"/>
      </w:pPr>
      <w:rPr>
        <w:rFonts w:hint="eastAsia"/>
      </w:rPr>
    </w:lvl>
    <w:lvl w:ilvl="5" w:tentative="0">
      <w:start w:val="1"/>
      <w:numFmt w:val="decimal"/>
      <w:suff w:val="space"/>
      <w:lvlText w:val="%1.%2.%3.%4.%5.%6"/>
      <w:lvlJc w:val="left"/>
      <w:pPr>
        <w:ind w:left="0" w:firstLine="0"/>
      </w:pPr>
      <w:rPr>
        <w:rFonts w:hint="eastAsia"/>
      </w:rPr>
    </w:lvl>
    <w:lvl w:ilvl="6" w:tentative="0">
      <w:start w:val="1"/>
      <w:numFmt w:val="decimal"/>
      <w:suff w:val="space"/>
      <w:lvlText w:val="%1.%2.%3.%4.%5.%6.%7"/>
      <w:lvlJc w:val="left"/>
      <w:pPr>
        <w:ind w:left="0" w:firstLine="0"/>
      </w:pPr>
      <w:rPr>
        <w:rFonts w:hint="eastAsia"/>
      </w:rPr>
    </w:lvl>
    <w:lvl w:ilvl="7" w:tentative="0">
      <w:start w:val="1"/>
      <w:numFmt w:val="decimal"/>
      <w:suff w:val="space"/>
      <w:lvlText w:val="%1.%2.%3.%4.%5.%6.%7.%8"/>
      <w:lvlJc w:val="left"/>
      <w:pPr>
        <w:ind w:left="0" w:firstLine="0"/>
      </w:pPr>
      <w:rPr>
        <w:rFonts w:hint="eastAsia"/>
      </w:rPr>
    </w:lvl>
    <w:lvl w:ilvl="8" w:tentative="0">
      <w:start w:val="1"/>
      <w:numFmt w:val="decimal"/>
      <w:suff w:val="space"/>
      <w:lvlText w:val="%1.%2.%3.%4.%5.%6.%7.%8.%9"/>
      <w:lvlJc w:val="left"/>
      <w:pPr>
        <w:ind w:left="0" w:firstLine="0"/>
      </w:pPr>
      <w:rPr>
        <w:rFonts w:hint="eastAsia"/>
      </w:rPr>
    </w:lvl>
  </w:abstractNum>
  <w:abstractNum w:abstractNumId="16">
    <w:nsid w:val="78F60E4F"/>
    <w:multiLevelType w:val="singleLevel"/>
    <w:tmpl w:val="78F60E4F"/>
    <w:lvl w:ilvl="0" w:tentative="0">
      <w:start w:val="1"/>
      <w:numFmt w:val="chineseCounting"/>
      <w:suff w:val="nothing"/>
      <w:lvlText w:val="%1、"/>
      <w:lvlJc w:val="left"/>
      <w:rPr>
        <w:rFonts w:hint="eastAsia"/>
      </w:rPr>
    </w:lvl>
  </w:abstractNum>
  <w:num w:numId="1">
    <w:abstractNumId w:val="8"/>
  </w:num>
  <w:num w:numId="2">
    <w:abstractNumId w:val="16"/>
  </w:num>
  <w:num w:numId="3">
    <w:abstractNumId w:val="15"/>
  </w:num>
  <w:num w:numId="4">
    <w:abstractNumId w:val="9"/>
  </w:num>
  <w:num w:numId="5">
    <w:abstractNumId w:val="5"/>
  </w:num>
  <w:num w:numId="6">
    <w:abstractNumId w:val="14"/>
  </w:num>
  <w:num w:numId="7">
    <w:abstractNumId w:val="0"/>
  </w:num>
  <w:num w:numId="8">
    <w:abstractNumId w:val="10"/>
  </w:num>
  <w:num w:numId="9">
    <w:abstractNumId w:val="6"/>
  </w:num>
  <w:num w:numId="10">
    <w:abstractNumId w:val="4"/>
  </w:num>
  <w:num w:numId="11">
    <w:abstractNumId w:val="12"/>
  </w:num>
  <w:num w:numId="12">
    <w:abstractNumId w:val="7"/>
  </w:num>
  <w:num w:numId="13">
    <w:abstractNumId w:val="2"/>
  </w:num>
  <w:num w:numId="14">
    <w:abstractNumId w:val="11"/>
  </w:num>
  <w:num w:numId="15">
    <w:abstractNumId w:val="13"/>
  </w:num>
  <w:num w:numId="16">
    <w:abstractNumId w:val="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lZDQ0OWVmMWVjZmE4YWE2Y2UyMTEzNjM2YzcwZjcifQ=="/>
  </w:docVars>
  <w:rsids>
    <w:rsidRoot w:val="00BA0C5C"/>
    <w:rsid w:val="0003268A"/>
    <w:rsid w:val="00103EA7"/>
    <w:rsid w:val="00115425"/>
    <w:rsid w:val="0017253F"/>
    <w:rsid w:val="00174014"/>
    <w:rsid w:val="001A3307"/>
    <w:rsid w:val="002234F9"/>
    <w:rsid w:val="002D3DC4"/>
    <w:rsid w:val="00310660"/>
    <w:rsid w:val="00312D5C"/>
    <w:rsid w:val="003377BE"/>
    <w:rsid w:val="00343E85"/>
    <w:rsid w:val="003664ED"/>
    <w:rsid w:val="00394A86"/>
    <w:rsid w:val="00397689"/>
    <w:rsid w:val="003B68BB"/>
    <w:rsid w:val="003E4666"/>
    <w:rsid w:val="00436CC4"/>
    <w:rsid w:val="004E3D08"/>
    <w:rsid w:val="0050558C"/>
    <w:rsid w:val="00556F52"/>
    <w:rsid w:val="005A43DA"/>
    <w:rsid w:val="005D6835"/>
    <w:rsid w:val="00703734"/>
    <w:rsid w:val="007E64FC"/>
    <w:rsid w:val="00822E85"/>
    <w:rsid w:val="00827D67"/>
    <w:rsid w:val="00846E07"/>
    <w:rsid w:val="008D14B8"/>
    <w:rsid w:val="008F668B"/>
    <w:rsid w:val="009074B0"/>
    <w:rsid w:val="00961B46"/>
    <w:rsid w:val="009F2BA7"/>
    <w:rsid w:val="00A208A9"/>
    <w:rsid w:val="00A40DF2"/>
    <w:rsid w:val="00A542E6"/>
    <w:rsid w:val="00BA0C5C"/>
    <w:rsid w:val="00BA4FD8"/>
    <w:rsid w:val="00C978CA"/>
    <w:rsid w:val="00D0352C"/>
    <w:rsid w:val="00D93C2D"/>
    <w:rsid w:val="00DB4C57"/>
    <w:rsid w:val="00DE61E9"/>
    <w:rsid w:val="00DF4F62"/>
    <w:rsid w:val="00E3082E"/>
    <w:rsid w:val="01137C69"/>
    <w:rsid w:val="01446562"/>
    <w:rsid w:val="019500BD"/>
    <w:rsid w:val="01D86637"/>
    <w:rsid w:val="020A383A"/>
    <w:rsid w:val="02D36DFE"/>
    <w:rsid w:val="03132F2F"/>
    <w:rsid w:val="036921E6"/>
    <w:rsid w:val="03CD4D4A"/>
    <w:rsid w:val="04063AA7"/>
    <w:rsid w:val="04A22F2C"/>
    <w:rsid w:val="04D836CC"/>
    <w:rsid w:val="04DF1A8A"/>
    <w:rsid w:val="051060E7"/>
    <w:rsid w:val="052E656D"/>
    <w:rsid w:val="05B437EC"/>
    <w:rsid w:val="062B0182"/>
    <w:rsid w:val="06A64F55"/>
    <w:rsid w:val="07AF3996"/>
    <w:rsid w:val="07F6399B"/>
    <w:rsid w:val="083500E3"/>
    <w:rsid w:val="08B374B6"/>
    <w:rsid w:val="08FE75D7"/>
    <w:rsid w:val="09192B3D"/>
    <w:rsid w:val="09322AD0"/>
    <w:rsid w:val="094D3A03"/>
    <w:rsid w:val="0A7D5FCD"/>
    <w:rsid w:val="0B383CE3"/>
    <w:rsid w:val="0B3A5C6C"/>
    <w:rsid w:val="0C4D409E"/>
    <w:rsid w:val="0C6B569B"/>
    <w:rsid w:val="0CAB76AE"/>
    <w:rsid w:val="0CB97065"/>
    <w:rsid w:val="0CD15854"/>
    <w:rsid w:val="0D166265"/>
    <w:rsid w:val="0D2F0B75"/>
    <w:rsid w:val="0D3861DB"/>
    <w:rsid w:val="0D5D1B80"/>
    <w:rsid w:val="0D5F11A6"/>
    <w:rsid w:val="0DAE03C5"/>
    <w:rsid w:val="0E3C09DC"/>
    <w:rsid w:val="0E3D7B44"/>
    <w:rsid w:val="0F184E2A"/>
    <w:rsid w:val="0FAC4A5B"/>
    <w:rsid w:val="108571AB"/>
    <w:rsid w:val="109E3AD5"/>
    <w:rsid w:val="10B87FE1"/>
    <w:rsid w:val="10EC6CF5"/>
    <w:rsid w:val="11ED63EA"/>
    <w:rsid w:val="12316F41"/>
    <w:rsid w:val="12371157"/>
    <w:rsid w:val="12986F2D"/>
    <w:rsid w:val="12AF5192"/>
    <w:rsid w:val="12BB7F7E"/>
    <w:rsid w:val="141203F1"/>
    <w:rsid w:val="147C72F5"/>
    <w:rsid w:val="15043920"/>
    <w:rsid w:val="155F6372"/>
    <w:rsid w:val="15673B02"/>
    <w:rsid w:val="15E348F4"/>
    <w:rsid w:val="16651E05"/>
    <w:rsid w:val="16C51C6C"/>
    <w:rsid w:val="1739659B"/>
    <w:rsid w:val="17977DAE"/>
    <w:rsid w:val="1890336F"/>
    <w:rsid w:val="18E13BCB"/>
    <w:rsid w:val="195725A1"/>
    <w:rsid w:val="197C38F4"/>
    <w:rsid w:val="199A7764"/>
    <w:rsid w:val="19A3291F"/>
    <w:rsid w:val="1AA83ACA"/>
    <w:rsid w:val="1AB53523"/>
    <w:rsid w:val="1AC00AF1"/>
    <w:rsid w:val="1AE35E18"/>
    <w:rsid w:val="1B13629E"/>
    <w:rsid w:val="1B6521E6"/>
    <w:rsid w:val="1B7A3E63"/>
    <w:rsid w:val="1D331864"/>
    <w:rsid w:val="1D8B7ED2"/>
    <w:rsid w:val="1DE91501"/>
    <w:rsid w:val="1E4C7D38"/>
    <w:rsid w:val="1E88173F"/>
    <w:rsid w:val="20370574"/>
    <w:rsid w:val="207B66B3"/>
    <w:rsid w:val="20E802BA"/>
    <w:rsid w:val="213F71B0"/>
    <w:rsid w:val="22AE6BBC"/>
    <w:rsid w:val="22C96D6A"/>
    <w:rsid w:val="232F7513"/>
    <w:rsid w:val="23623B5A"/>
    <w:rsid w:val="23995791"/>
    <w:rsid w:val="239C6316"/>
    <w:rsid w:val="241B709D"/>
    <w:rsid w:val="24314801"/>
    <w:rsid w:val="2560773D"/>
    <w:rsid w:val="25615A93"/>
    <w:rsid w:val="25BF5294"/>
    <w:rsid w:val="262319BC"/>
    <w:rsid w:val="26391AC4"/>
    <w:rsid w:val="26B446CD"/>
    <w:rsid w:val="26DB2065"/>
    <w:rsid w:val="27DD0612"/>
    <w:rsid w:val="280B21CD"/>
    <w:rsid w:val="28292E99"/>
    <w:rsid w:val="28560F12"/>
    <w:rsid w:val="28BE1833"/>
    <w:rsid w:val="28C5288B"/>
    <w:rsid w:val="28D15A0A"/>
    <w:rsid w:val="28E14F1E"/>
    <w:rsid w:val="29001E4B"/>
    <w:rsid w:val="29171B54"/>
    <w:rsid w:val="29361D11"/>
    <w:rsid w:val="293715E5"/>
    <w:rsid w:val="295C35A4"/>
    <w:rsid w:val="296A23AC"/>
    <w:rsid w:val="29C84966"/>
    <w:rsid w:val="29E11C7D"/>
    <w:rsid w:val="2A251AAA"/>
    <w:rsid w:val="2A331DAD"/>
    <w:rsid w:val="2A3F7009"/>
    <w:rsid w:val="2AB21193"/>
    <w:rsid w:val="2ABE748A"/>
    <w:rsid w:val="2AF07C9E"/>
    <w:rsid w:val="2B1E1887"/>
    <w:rsid w:val="2B6C3B1E"/>
    <w:rsid w:val="2BD54A0F"/>
    <w:rsid w:val="2C0C337E"/>
    <w:rsid w:val="2E1A6F2B"/>
    <w:rsid w:val="2E1D7DC2"/>
    <w:rsid w:val="2E393998"/>
    <w:rsid w:val="2E4072A5"/>
    <w:rsid w:val="2E863561"/>
    <w:rsid w:val="2F835584"/>
    <w:rsid w:val="2FE773B2"/>
    <w:rsid w:val="2FFD5337"/>
    <w:rsid w:val="30007685"/>
    <w:rsid w:val="30B23A00"/>
    <w:rsid w:val="30C75897"/>
    <w:rsid w:val="31177A3B"/>
    <w:rsid w:val="31E10908"/>
    <w:rsid w:val="32393423"/>
    <w:rsid w:val="32E80786"/>
    <w:rsid w:val="33380434"/>
    <w:rsid w:val="337C0B48"/>
    <w:rsid w:val="33B01385"/>
    <w:rsid w:val="341A3E9C"/>
    <w:rsid w:val="341A78AC"/>
    <w:rsid w:val="343926B5"/>
    <w:rsid w:val="34A7035E"/>
    <w:rsid w:val="3638064D"/>
    <w:rsid w:val="3671332B"/>
    <w:rsid w:val="36E855B4"/>
    <w:rsid w:val="375A3681"/>
    <w:rsid w:val="384A3AB5"/>
    <w:rsid w:val="38853613"/>
    <w:rsid w:val="38A46B64"/>
    <w:rsid w:val="38C500B3"/>
    <w:rsid w:val="39317DFF"/>
    <w:rsid w:val="39445D84"/>
    <w:rsid w:val="3A6F15FE"/>
    <w:rsid w:val="3ADE0934"/>
    <w:rsid w:val="3AE03859"/>
    <w:rsid w:val="3B1C52D1"/>
    <w:rsid w:val="3B381849"/>
    <w:rsid w:val="3C2E6878"/>
    <w:rsid w:val="3CB443D2"/>
    <w:rsid w:val="3CFB4C5D"/>
    <w:rsid w:val="3D3643A9"/>
    <w:rsid w:val="3DB126E4"/>
    <w:rsid w:val="3DC56D68"/>
    <w:rsid w:val="3DDD081F"/>
    <w:rsid w:val="3DF6577A"/>
    <w:rsid w:val="3E502AD5"/>
    <w:rsid w:val="3E7540A1"/>
    <w:rsid w:val="3E895FE7"/>
    <w:rsid w:val="3F31148B"/>
    <w:rsid w:val="3F433B71"/>
    <w:rsid w:val="3F592485"/>
    <w:rsid w:val="3F7647BE"/>
    <w:rsid w:val="3F942E96"/>
    <w:rsid w:val="3FC50916"/>
    <w:rsid w:val="3FC90D91"/>
    <w:rsid w:val="40022408"/>
    <w:rsid w:val="41E910AE"/>
    <w:rsid w:val="4206121C"/>
    <w:rsid w:val="4294176A"/>
    <w:rsid w:val="43064193"/>
    <w:rsid w:val="43917E18"/>
    <w:rsid w:val="445D7CFA"/>
    <w:rsid w:val="44681DE0"/>
    <w:rsid w:val="44C55FAF"/>
    <w:rsid w:val="44F3065E"/>
    <w:rsid w:val="450C5235"/>
    <w:rsid w:val="456F23DB"/>
    <w:rsid w:val="4597548E"/>
    <w:rsid w:val="45CF4C28"/>
    <w:rsid w:val="45E967A9"/>
    <w:rsid w:val="472A1D23"/>
    <w:rsid w:val="475573AE"/>
    <w:rsid w:val="47AA44BE"/>
    <w:rsid w:val="47AB3636"/>
    <w:rsid w:val="47B942DB"/>
    <w:rsid w:val="490E4DAE"/>
    <w:rsid w:val="49445EED"/>
    <w:rsid w:val="49771967"/>
    <w:rsid w:val="49C5081B"/>
    <w:rsid w:val="4BC656DE"/>
    <w:rsid w:val="4BD71EB9"/>
    <w:rsid w:val="4C0E2F1B"/>
    <w:rsid w:val="4C4706DA"/>
    <w:rsid w:val="4C496E04"/>
    <w:rsid w:val="4C967B37"/>
    <w:rsid w:val="4CD55766"/>
    <w:rsid w:val="4E125FF9"/>
    <w:rsid w:val="4E54695D"/>
    <w:rsid w:val="4EC72CD6"/>
    <w:rsid w:val="4F3B4271"/>
    <w:rsid w:val="4F9F1BEB"/>
    <w:rsid w:val="4FBA01E8"/>
    <w:rsid w:val="50EC48E0"/>
    <w:rsid w:val="51085492"/>
    <w:rsid w:val="52134933"/>
    <w:rsid w:val="52523A1D"/>
    <w:rsid w:val="535A62DA"/>
    <w:rsid w:val="543F3675"/>
    <w:rsid w:val="54614A6A"/>
    <w:rsid w:val="54E35FFA"/>
    <w:rsid w:val="550C692B"/>
    <w:rsid w:val="55D65293"/>
    <w:rsid w:val="56212F70"/>
    <w:rsid w:val="565B702F"/>
    <w:rsid w:val="56AD4B11"/>
    <w:rsid w:val="56C703BD"/>
    <w:rsid w:val="56F03D99"/>
    <w:rsid w:val="5700703B"/>
    <w:rsid w:val="57697496"/>
    <w:rsid w:val="57807D09"/>
    <w:rsid w:val="57F86260"/>
    <w:rsid w:val="580856FC"/>
    <w:rsid w:val="5837110E"/>
    <w:rsid w:val="583E47EB"/>
    <w:rsid w:val="58A106A5"/>
    <w:rsid w:val="590A7DB8"/>
    <w:rsid w:val="5A356D00"/>
    <w:rsid w:val="5A68396E"/>
    <w:rsid w:val="5A876456"/>
    <w:rsid w:val="5A8855DA"/>
    <w:rsid w:val="5B4D241F"/>
    <w:rsid w:val="5B9B762E"/>
    <w:rsid w:val="5EBD156B"/>
    <w:rsid w:val="5F182D44"/>
    <w:rsid w:val="5F69359F"/>
    <w:rsid w:val="61170069"/>
    <w:rsid w:val="61B054B5"/>
    <w:rsid w:val="61DF6FC9"/>
    <w:rsid w:val="620F4F19"/>
    <w:rsid w:val="62347F47"/>
    <w:rsid w:val="62571E12"/>
    <w:rsid w:val="627C4C03"/>
    <w:rsid w:val="62F31AFE"/>
    <w:rsid w:val="63027A37"/>
    <w:rsid w:val="63293771"/>
    <w:rsid w:val="635B76A3"/>
    <w:rsid w:val="63AC7D66"/>
    <w:rsid w:val="63B00E60"/>
    <w:rsid w:val="63C96D02"/>
    <w:rsid w:val="640806A6"/>
    <w:rsid w:val="64320204"/>
    <w:rsid w:val="64C01EB3"/>
    <w:rsid w:val="64CD45D0"/>
    <w:rsid w:val="64FF06DD"/>
    <w:rsid w:val="65085608"/>
    <w:rsid w:val="65104517"/>
    <w:rsid w:val="657D11B4"/>
    <w:rsid w:val="65907AD8"/>
    <w:rsid w:val="663672EA"/>
    <w:rsid w:val="668221D6"/>
    <w:rsid w:val="66F26570"/>
    <w:rsid w:val="671E1113"/>
    <w:rsid w:val="672E75A8"/>
    <w:rsid w:val="675D7CA3"/>
    <w:rsid w:val="6784541A"/>
    <w:rsid w:val="67902011"/>
    <w:rsid w:val="67B65075"/>
    <w:rsid w:val="67BB4BB4"/>
    <w:rsid w:val="67D0240D"/>
    <w:rsid w:val="67ED07E2"/>
    <w:rsid w:val="6812415D"/>
    <w:rsid w:val="68974ED6"/>
    <w:rsid w:val="689C5D75"/>
    <w:rsid w:val="68A13DAA"/>
    <w:rsid w:val="68B26684"/>
    <w:rsid w:val="694908A0"/>
    <w:rsid w:val="69896715"/>
    <w:rsid w:val="69A1302A"/>
    <w:rsid w:val="69CB73A2"/>
    <w:rsid w:val="69FF522C"/>
    <w:rsid w:val="6A07121D"/>
    <w:rsid w:val="6A372C18"/>
    <w:rsid w:val="6A462E5B"/>
    <w:rsid w:val="6A791969"/>
    <w:rsid w:val="6AA819B9"/>
    <w:rsid w:val="6B7E03D2"/>
    <w:rsid w:val="6C163F72"/>
    <w:rsid w:val="6C427E32"/>
    <w:rsid w:val="6C7650CA"/>
    <w:rsid w:val="6CFA1CDB"/>
    <w:rsid w:val="6D9D33CB"/>
    <w:rsid w:val="6DAB2C8A"/>
    <w:rsid w:val="6DD4077E"/>
    <w:rsid w:val="6E8309E3"/>
    <w:rsid w:val="6E877E34"/>
    <w:rsid w:val="6F516E5B"/>
    <w:rsid w:val="6FC54073"/>
    <w:rsid w:val="6FEE03AB"/>
    <w:rsid w:val="70143E1D"/>
    <w:rsid w:val="7064403B"/>
    <w:rsid w:val="709C0530"/>
    <w:rsid w:val="71445C1A"/>
    <w:rsid w:val="71527F65"/>
    <w:rsid w:val="71694184"/>
    <w:rsid w:val="716A5681"/>
    <w:rsid w:val="7171603B"/>
    <w:rsid w:val="71AE4CDA"/>
    <w:rsid w:val="71C51DA1"/>
    <w:rsid w:val="71DE7825"/>
    <w:rsid w:val="728118F5"/>
    <w:rsid w:val="735963AA"/>
    <w:rsid w:val="740B2812"/>
    <w:rsid w:val="74563933"/>
    <w:rsid w:val="7477250E"/>
    <w:rsid w:val="74B33FE5"/>
    <w:rsid w:val="74BB2697"/>
    <w:rsid w:val="752B5127"/>
    <w:rsid w:val="75F776FF"/>
    <w:rsid w:val="76737809"/>
    <w:rsid w:val="767C1022"/>
    <w:rsid w:val="77B21E06"/>
    <w:rsid w:val="77E06D61"/>
    <w:rsid w:val="77E774C4"/>
    <w:rsid w:val="784C1F74"/>
    <w:rsid w:val="78643CC5"/>
    <w:rsid w:val="788B1CC4"/>
    <w:rsid w:val="790A14F7"/>
    <w:rsid w:val="796D330F"/>
    <w:rsid w:val="79A951B4"/>
    <w:rsid w:val="7A5241A0"/>
    <w:rsid w:val="7B043F1D"/>
    <w:rsid w:val="7B2014A6"/>
    <w:rsid w:val="7B287608"/>
    <w:rsid w:val="7C63789C"/>
    <w:rsid w:val="7CDD1F33"/>
    <w:rsid w:val="7CE518CD"/>
    <w:rsid w:val="7D157C28"/>
    <w:rsid w:val="7E224314"/>
    <w:rsid w:val="7E665422"/>
    <w:rsid w:val="7EE40943"/>
    <w:rsid w:val="7FE40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qFormat="1" w:uiPriority="39"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4">
    <w:name w:val="heading 3"/>
    <w:basedOn w:val="1"/>
    <w:next w:val="1"/>
    <w:link w:val="43"/>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qFormat/>
    <w:uiPriority w:val="0"/>
    <w:pPr>
      <w:keepNext/>
      <w:keepLines/>
      <w:widowControl w:val="0"/>
      <w:spacing w:before="280" w:after="290" w:line="376" w:lineRule="auto"/>
      <w:jc w:val="both"/>
      <w:outlineLvl w:val="3"/>
    </w:pPr>
    <w:rPr>
      <w:rFonts w:ascii="Cambria" w:hAnsi="Cambria" w:eastAsia="宋体" w:cs="Times New Roman"/>
      <w:b/>
      <w:bCs/>
      <w:kern w:val="2"/>
      <w:sz w:val="28"/>
      <w:szCs w:val="28"/>
      <w:lang w:val="en-US" w:eastAsia="zh-CN" w:bidi="ar-SA"/>
    </w:rPr>
  </w:style>
  <w:style w:type="paragraph" w:styleId="6">
    <w:name w:val="heading 6"/>
    <w:basedOn w:val="1"/>
    <w:next w:val="1"/>
    <w:qFormat/>
    <w:uiPriority w:val="1"/>
    <w:pPr>
      <w:spacing w:before="61"/>
      <w:outlineLvl w:val="5"/>
    </w:pPr>
    <w:rPr>
      <w:rFonts w:ascii="仿宋" w:hAnsi="仿宋" w:eastAsia="仿宋" w:cs="仿宋"/>
      <w:sz w:val="28"/>
      <w:szCs w:val="28"/>
      <w:lang w:val="zh-CN" w:bidi="zh-CN"/>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unhideWhenUsed/>
    <w:qFormat/>
    <w:uiPriority w:val="0"/>
    <w:pPr>
      <w:ind w:firstLine="420" w:firstLineChars="200"/>
    </w:pPr>
    <w:rPr>
      <w:rFonts w:ascii="Calibri" w:hAnsi="Calibri"/>
      <w:szCs w:val="22"/>
    </w:rPr>
  </w:style>
  <w:style w:type="paragraph" w:styleId="8">
    <w:name w:val="annotation text"/>
    <w:basedOn w:val="1"/>
    <w:link w:val="39"/>
    <w:qFormat/>
    <w:uiPriority w:val="99"/>
    <w:pPr>
      <w:jc w:val="left"/>
    </w:pPr>
  </w:style>
  <w:style w:type="paragraph" w:styleId="9">
    <w:name w:val="Body Text 3"/>
    <w:basedOn w:val="1"/>
    <w:next w:val="1"/>
    <w:qFormat/>
    <w:uiPriority w:val="0"/>
    <w:pPr>
      <w:spacing w:line="500" w:lineRule="exact"/>
    </w:pPr>
    <w:rPr>
      <w:b/>
      <w:sz w:val="24"/>
    </w:rPr>
  </w:style>
  <w:style w:type="paragraph" w:styleId="10">
    <w:name w:val="Body Text"/>
    <w:basedOn w:val="1"/>
    <w:next w:val="9"/>
    <w:qFormat/>
    <w:uiPriority w:val="1"/>
    <w:pPr>
      <w:widowControl w:val="0"/>
      <w:jc w:val="both"/>
    </w:pPr>
    <w:rPr>
      <w:rFonts w:ascii="楷体" w:hAnsi="楷体" w:eastAsia="楷体" w:cs="楷体"/>
      <w:kern w:val="2"/>
      <w:sz w:val="24"/>
      <w:szCs w:val="24"/>
      <w:lang w:val="zh-CN" w:eastAsia="zh-CN" w:bidi="zh-CN"/>
    </w:rPr>
  </w:style>
  <w:style w:type="paragraph" w:styleId="11">
    <w:name w:val="Body Text Indent"/>
    <w:basedOn w:val="1"/>
    <w:next w:val="12"/>
    <w:qFormat/>
    <w:uiPriority w:val="0"/>
    <w:pPr>
      <w:widowControl w:val="0"/>
      <w:ind w:left="-360" w:firstLine="360"/>
      <w:jc w:val="both"/>
    </w:pPr>
    <w:rPr>
      <w:rFonts w:ascii="Times New Roman" w:hAnsi="Times New Roman" w:eastAsiaTheme="minorEastAsia" w:cstheme="minorBidi"/>
      <w:sz w:val="21"/>
      <w:szCs w:val="24"/>
      <w:lang w:val="en-US" w:eastAsia="zh-CN" w:bidi="ar-SA"/>
    </w:rPr>
  </w:style>
  <w:style w:type="paragraph" w:styleId="12">
    <w:name w:val="Body Text First Indent"/>
    <w:basedOn w:val="10"/>
    <w:next w:val="1"/>
    <w:qFormat/>
    <w:uiPriority w:val="0"/>
    <w:pPr>
      <w:widowControl w:val="0"/>
      <w:spacing w:line="360" w:lineRule="auto"/>
      <w:ind w:firstLine="420" w:firstLineChars="100"/>
      <w:jc w:val="both"/>
    </w:pPr>
    <w:rPr>
      <w:rFonts w:ascii="楷体" w:hAnsi="楷体" w:eastAsia="楷体" w:cs="楷体"/>
      <w:kern w:val="2"/>
      <w:sz w:val="21"/>
      <w:szCs w:val="24"/>
      <w:lang w:val="zh-CN" w:eastAsia="zh-CN" w:bidi="zh-CN"/>
    </w:rPr>
  </w:style>
  <w:style w:type="paragraph" w:styleId="13">
    <w:name w:val="Plain Text"/>
    <w:basedOn w:val="1"/>
    <w:unhideWhenUsed/>
    <w:qFormat/>
    <w:uiPriority w:val="0"/>
    <w:rPr>
      <w:rFonts w:ascii="宋体" w:hAnsi="Courier New"/>
      <w:kern w:val="0"/>
      <w:sz w:val="20"/>
      <w:szCs w:val="20"/>
    </w:rPr>
  </w:style>
  <w:style w:type="paragraph" w:styleId="14">
    <w:name w:val="toc 8"/>
    <w:next w:val="1"/>
    <w:unhideWhenUsed/>
    <w:qFormat/>
    <w:uiPriority w:val="39"/>
    <w:pPr>
      <w:widowControl w:val="0"/>
      <w:ind w:left="2940" w:leftChars="1400"/>
      <w:jc w:val="both"/>
    </w:pPr>
    <w:rPr>
      <w:rFonts w:asciiTheme="minorHAnsi" w:hAnsiTheme="minorHAnsi" w:eastAsiaTheme="minorEastAsia" w:cstheme="minorBidi"/>
      <w:kern w:val="2"/>
      <w:sz w:val="21"/>
      <w:szCs w:val="22"/>
      <w:lang w:val="en-US" w:eastAsia="zh-CN" w:bidi="ar-SA"/>
    </w:rPr>
  </w:style>
  <w:style w:type="paragraph" w:styleId="15">
    <w:name w:val="Body Text Indent 2"/>
    <w:basedOn w:val="1"/>
    <w:link w:val="42"/>
    <w:qFormat/>
    <w:uiPriority w:val="99"/>
    <w:pPr>
      <w:spacing w:after="120" w:line="480" w:lineRule="auto"/>
      <w:ind w:left="420" w:leftChars="200"/>
    </w:pPr>
  </w:style>
  <w:style w:type="paragraph" w:styleId="16">
    <w:name w:val="Balloon Text"/>
    <w:basedOn w:val="1"/>
    <w:link w:val="41"/>
    <w:qFormat/>
    <w:uiPriority w:val="0"/>
    <w:rPr>
      <w:sz w:val="18"/>
      <w:szCs w:val="18"/>
    </w:rPr>
  </w:style>
  <w:style w:type="paragraph" w:styleId="17">
    <w:name w:val="footer"/>
    <w:basedOn w:val="1"/>
    <w:qFormat/>
    <w:uiPriority w:val="99"/>
    <w:pPr>
      <w:widowControl w:val="0"/>
      <w:tabs>
        <w:tab w:val="center" w:pos="4153"/>
        <w:tab w:val="right" w:pos="8306"/>
      </w:tabs>
      <w:snapToGrid w:val="0"/>
    </w:pPr>
    <w:rPr>
      <w:rFonts w:asciiTheme="minorHAnsi" w:hAnsiTheme="minorHAnsi" w:eastAsiaTheme="minorEastAsia" w:cstheme="minorBidi"/>
      <w:kern w:val="2"/>
      <w:sz w:val="18"/>
      <w:szCs w:val="18"/>
      <w:lang w:val="en-US" w:eastAsia="zh-CN" w:bidi="ar-SA"/>
    </w:rPr>
  </w:style>
  <w:style w:type="paragraph" w:styleId="18">
    <w:name w:val="envelope return"/>
    <w:qFormat/>
    <w:uiPriority w:val="0"/>
    <w:pPr>
      <w:widowControl w:val="0"/>
      <w:snapToGrid w:val="0"/>
      <w:jc w:val="both"/>
    </w:pPr>
    <w:rPr>
      <w:rFonts w:ascii="Arial" w:hAnsi="Arial" w:eastAsiaTheme="minorEastAsia" w:cstheme="minorBidi"/>
      <w:kern w:val="2"/>
      <w:sz w:val="21"/>
      <w:szCs w:val="24"/>
      <w:lang w:val="en-US" w:eastAsia="zh-CN" w:bidi="ar-SA"/>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0">
    <w:name w:val="toc 1"/>
    <w:basedOn w:val="1"/>
    <w:next w:val="1"/>
    <w:qFormat/>
    <w:uiPriority w:val="0"/>
  </w:style>
  <w:style w:type="paragraph" w:styleId="21">
    <w:name w:val="toc 6"/>
    <w:next w:val="1"/>
    <w:unhideWhenUsed/>
    <w:qFormat/>
    <w:uiPriority w:val="39"/>
    <w:pPr>
      <w:widowControl w:val="0"/>
      <w:ind w:left="2100" w:leftChars="1000"/>
      <w:jc w:val="both"/>
    </w:pPr>
    <w:rPr>
      <w:rFonts w:asciiTheme="minorHAnsi" w:hAnsiTheme="minorHAnsi" w:eastAsiaTheme="minorEastAsia" w:cstheme="minorBidi"/>
      <w:kern w:val="2"/>
      <w:sz w:val="21"/>
      <w:szCs w:val="22"/>
      <w:lang w:val="en-US" w:eastAsia="zh-CN" w:bidi="ar-SA"/>
    </w:rPr>
  </w:style>
  <w:style w:type="paragraph" w:styleId="22">
    <w:name w:val="toc 2"/>
    <w:basedOn w:val="1"/>
    <w:next w:val="1"/>
    <w:qFormat/>
    <w:uiPriority w:val="0"/>
    <w:pPr>
      <w:ind w:left="420" w:leftChars="200"/>
    </w:pPr>
  </w:style>
  <w:style w:type="paragraph" w:styleId="23">
    <w:name w:val="Normal (Web)"/>
    <w:basedOn w:val="1"/>
    <w:qFormat/>
    <w:uiPriority w:val="0"/>
    <w:pPr>
      <w:spacing w:beforeAutospacing="1" w:afterAutospacing="1"/>
      <w:jc w:val="left"/>
    </w:pPr>
    <w:rPr>
      <w:rFonts w:cs="Times New Roman"/>
      <w:kern w:val="0"/>
      <w:sz w:val="24"/>
    </w:rPr>
  </w:style>
  <w:style w:type="paragraph" w:styleId="24">
    <w:name w:val="Title"/>
    <w:basedOn w:val="1"/>
    <w:next w:val="1"/>
    <w:qFormat/>
    <w:uiPriority w:val="0"/>
    <w:pPr>
      <w:spacing w:before="240" w:after="60"/>
      <w:ind w:left="425" w:hanging="425"/>
      <w:jc w:val="center"/>
      <w:outlineLvl w:val="0"/>
    </w:pPr>
    <w:rPr>
      <w:rFonts w:ascii="Arial" w:hAnsi="Arial"/>
      <w:b/>
      <w:sz w:val="32"/>
    </w:rPr>
  </w:style>
  <w:style w:type="paragraph" w:styleId="25">
    <w:name w:val="annotation subject"/>
    <w:basedOn w:val="8"/>
    <w:next w:val="8"/>
    <w:link w:val="40"/>
    <w:qFormat/>
    <w:uiPriority w:val="0"/>
    <w:rPr>
      <w:b/>
      <w:bCs/>
    </w:rPr>
  </w:style>
  <w:style w:type="paragraph" w:styleId="26">
    <w:name w:val="Body Text First Indent 2"/>
    <w:basedOn w:val="11"/>
    <w:next w:val="12"/>
    <w:unhideWhenUsed/>
    <w:qFormat/>
    <w:uiPriority w:val="99"/>
    <w:pPr>
      <w:widowControl w:val="0"/>
      <w:spacing w:after="120" w:line="360" w:lineRule="auto"/>
      <w:ind w:left="420" w:leftChars="200" w:firstLine="420" w:firstLineChars="200"/>
      <w:jc w:val="both"/>
    </w:pPr>
    <w:rPr>
      <w:rFonts w:ascii="Times New Roman" w:hAnsi="Times New Roman" w:eastAsiaTheme="minorEastAsia" w:cstheme="minorBidi"/>
      <w:sz w:val="21"/>
      <w:szCs w:val="24"/>
      <w:lang w:val="en-US" w:eastAsia="zh-CN" w:bidi="ar-SA"/>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0"/>
    <w:rPr>
      <w:b/>
    </w:rPr>
  </w:style>
  <w:style w:type="character" w:styleId="31">
    <w:name w:val="Hyperlink"/>
    <w:qFormat/>
    <w:uiPriority w:val="99"/>
    <w:rPr>
      <w:color w:val="136EC2"/>
      <w:u w:val="single"/>
    </w:rPr>
  </w:style>
  <w:style w:type="character" w:styleId="32">
    <w:name w:val="annotation reference"/>
    <w:basedOn w:val="29"/>
    <w:qFormat/>
    <w:uiPriority w:val="0"/>
    <w:rPr>
      <w:sz w:val="21"/>
      <w:szCs w:val="21"/>
    </w:rPr>
  </w:style>
  <w:style w:type="paragraph" w:customStyle="1" w:styleId="33">
    <w:name w:val="表格文字2"/>
    <w:basedOn w:val="34"/>
    <w:qFormat/>
    <w:uiPriority w:val="99"/>
    <w:pPr>
      <w:spacing w:before="25" w:after="25"/>
      <w:jc w:val="left"/>
    </w:pPr>
    <w:rPr>
      <w:bCs/>
      <w:spacing w:val="10"/>
      <w:kern w:val="0"/>
    </w:rPr>
  </w:style>
  <w:style w:type="paragraph" w:customStyle="1" w:styleId="34">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35">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36">
    <w:name w:val="Table Paragraph"/>
    <w:qFormat/>
    <w:uiPriority w:val="1"/>
    <w:pPr>
      <w:widowControl w:val="0"/>
      <w:jc w:val="both"/>
    </w:pPr>
    <w:rPr>
      <w:rFonts w:ascii="楷体" w:hAnsi="楷体" w:eastAsia="楷体" w:cs="楷体"/>
      <w:kern w:val="2"/>
      <w:sz w:val="21"/>
      <w:szCs w:val="24"/>
      <w:lang w:val="zh-CN" w:eastAsia="zh-CN" w:bidi="zh-CN"/>
    </w:rPr>
  </w:style>
  <w:style w:type="paragraph" w:customStyle="1" w:styleId="37">
    <w:name w:val="WPSOffice手动目录 1"/>
    <w:qFormat/>
    <w:uiPriority w:val="0"/>
    <w:rPr>
      <w:rFonts w:ascii="Times New Roman" w:hAnsi="Times New Roman" w:eastAsia="宋体" w:cs="Times New Roman"/>
      <w:lang w:val="en-US" w:eastAsia="zh-CN" w:bidi="ar-SA"/>
    </w:rPr>
  </w:style>
  <w:style w:type="paragraph" w:customStyle="1" w:styleId="38">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9">
    <w:name w:val="批注文字 Char"/>
    <w:basedOn w:val="29"/>
    <w:link w:val="8"/>
    <w:qFormat/>
    <w:uiPriority w:val="99"/>
    <w:rPr>
      <w:rFonts w:asciiTheme="minorHAnsi" w:hAnsiTheme="minorHAnsi" w:eastAsiaTheme="minorEastAsia" w:cstheme="minorBidi"/>
      <w:kern w:val="2"/>
      <w:sz w:val="21"/>
      <w:szCs w:val="24"/>
    </w:rPr>
  </w:style>
  <w:style w:type="character" w:customStyle="1" w:styleId="40">
    <w:name w:val="批注主题 Char"/>
    <w:basedOn w:val="39"/>
    <w:link w:val="25"/>
    <w:qFormat/>
    <w:uiPriority w:val="0"/>
    <w:rPr>
      <w:rFonts w:asciiTheme="minorHAnsi" w:hAnsiTheme="minorHAnsi" w:eastAsiaTheme="minorEastAsia" w:cstheme="minorBidi"/>
      <w:b/>
      <w:bCs/>
      <w:kern w:val="2"/>
      <w:sz w:val="21"/>
      <w:szCs w:val="24"/>
    </w:rPr>
  </w:style>
  <w:style w:type="character" w:customStyle="1" w:styleId="41">
    <w:name w:val="批注框文本 Char"/>
    <w:basedOn w:val="29"/>
    <w:link w:val="16"/>
    <w:qFormat/>
    <w:uiPriority w:val="0"/>
    <w:rPr>
      <w:rFonts w:asciiTheme="minorHAnsi" w:hAnsiTheme="minorHAnsi" w:eastAsiaTheme="minorEastAsia" w:cstheme="minorBidi"/>
      <w:kern w:val="2"/>
      <w:sz w:val="18"/>
      <w:szCs w:val="18"/>
    </w:rPr>
  </w:style>
  <w:style w:type="character" w:customStyle="1" w:styleId="42">
    <w:name w:val="正文文本缩进 2 Char"/>
    <w:basedOn w:val="29"/>
    <w:link w:val="15"/>
    <w:qFormat/>
    <w:uiPriority w:val="99"/>
    <w:rPr>
      <w:rFonts w:asciiTheme="minorHAnsi" w:hAnsiTheme="minorHAnsi" w:eastAsiaTheme="minorEastAsia" w:cstheme="minorBidi"/>
      <w:kern w:val="2"/>
      <w:sz w:val="21"/>
      <w:szCs w:val="24"/>
    </w:rPr>
  </w:style>
  <w:style w:type="character" w:customStyle="1" w:styleId="43">
    <w:name w:val="标题 3 Char"/>
    <w:basedOn w:val="29"/>
    <w:link w:val="4"/>
    <w:qFormat/>
    <w:uiPriority w:val="0"/>
    <w:rPr>
      <w:rFonts w:ascii="宋体"/>
      <w:b/>
      <w:kern w:val="0"/>
      <w:sz w:val="24"/>
      <w:szCs w:val="20"/>
      <w:u w:val="single"/>
    </w:rPr>
  </w:style>
  <w:style w:type="paragraph" w:customStyle="1" w:styleId="44">
    <w:name w:val="Table Text"/>
    <w:basedOn w:val="1"/>
    <w:autoRedefine/>
    <w:semiHidden/>
    <w:qFormat/>
    <w:uiPriority w:val="0"/>
    <w:rPr>
      <w:rFonts w:ascii="微软雅黑" w:hAnsi="微软雅黑" w:eastAsia="微软雅黑" w:cs="微软雅黑"/>
      <w:sz w:val="24"/>
      <w:szCs w:val="24"/>
    </w:rPr>
  </w:style>
  <w:style w:type="table" w:customStyle="1" w:styleId="45">
    <w:name w:val="Table Normal"/>
    <w:autoRedefine/>
    <w:semiHidden/>
    <w:unhideWhenUsed/>
    <w:qFormat/>
    <w:uiPriority w:val="0"/>
    <w:tblPr>
      <w:tblCellMar>
        <w:top w:w="0" w:type="dxa"/>
        <w:left w:w="0" w:type="dxa"/>
        <w:bottom w:w="0" w:type="dxa"/>
        <w:right w:w="0" w:type="dxa"/>
      </w:tblCellMar>
    </w:tblPr>
  </w:style>
  <w:style w:type="paragraph" w:styleId="46">
    <w:name w:val="No Spacing"/>
    <w:qFormat/>
    <w:uiPriority w:val="1"/>
    <w:pPr>
      <w:widowControl w:val="0"/>
    </w:pPr>
    <w:rPr>
      <w:rFonts w:ascii="宋体" w:hAnsi="宋体" w:eastAsia="宋体" w:cstheme="minorBidi"/>
      <w:kern w:val="2"/>
      <w:sz w:val="21"/>
      <w:szCs w:val="22"/>
      <w:lang w:val="en-US" w:eastAsia="zh-CN" w:bidi="ar-SA"/>
    </w:rPr>
  </w:style>
  <w:style w:type="paragraph" w:customStyle="1" w:styleId="47">
    <w:name w:val="正文_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正文缩进2"/>
    <w:basedOn w:val="1"/>
    <w:autoRedefine/>
    <w:qFormat/>
    <w:uiPriority w:val="0"/>
    <w:pPr>
      <w:wordWrap w:val="0"/>
      <w:ind w:firstLine="480"/>
    </w:pPr>
    <w:rPr>
      <w:iCs/>
      <w:shd w:val="clear" w:color="auto" w:fill="FFFFFF" w:themeFill="background1"/>
      <w:lang w:val="zh-CN"/>
    </w:rPr>
  </w:style>
  <w:style w:type="paragraph" w:customStyle="1" w:styleId="49">
    <w:name w:val="正文缩进2格"/>
    <w:basedOn w:val="1"/>
    <w:qFormat/>
    <w:uiPriority w:val="0"/>
    <w:pPr>
      <w:spacing w:line="600" w:lineRule="exact"/>
      <w:ind w:firstLine="639" w:firstLineChars="206"/>
    </w:pPr>
    <w:rPr>
      <w:rFonts w:ascii="仿宋_GB2312" w:hAnsi="宋体" w:eastAsia="仿宋_GB2312"/>
      <w:kern w:val="0"/>
      <w:sz w:val="31"/>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62C4DA-7BC3-46C7-BF58-DED466DFE03F}">
  <ds:schemaRefs/>
</ds:datastoreItem>
</file>

<file path=docProps/app.xml><?xml version="1.0" encoding="utf-8"?>
<Properties xmlns="http://schemas.openxmlformats.org/officeDocument/2006/extended-properties" xmlns:vt="http://schemas.openxmlformats.org/officeDocument/2006/docPropsVTypes">
  <Template>Normal</Template>
  <Pages>146</Pages>
  <Words>7802</Words>
  <Characters>8507</Characters>
  <Lines>510</Lines>
  <Paragraphs>143</Paragraphs>
  <TotalTime>24</TotalTime>
  <ScaleCrop>false</ScaleCrop>
  <LinksUpToDate>false</LinksUpToDate>
  <CharactersWithSpaces>8752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2023-03-21T09:51:00Z</dcterms:created>
  <dc:creator>lihang</dc:creator>
  <cp:lastModifiedBy>agz</cp:lastModifiedBy>
  <dcterms:modified xsi:type="dcterms:W3CDTF">2026-05-11T09:52:44Z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74FB34C630A84932BC5B8C3B3411A67B_13</vt:lpwstr>
  </property>
  <property fmtid="{D5CDD505-2E9C-101B-9397-08002B2CF9AE}" pid="4" name="KSOTemplateDocerSaveRecord">
    <vt:lpwstr>eyJoZGlkIjoiYWJhYTg4ZGMxYjEyYjZmNTkwNzRhNTE2Y2YyZjE0NWIiLCJ1c2VySWQiOiI0NDIzNzU0MDYifQ==</vt:lpwstr>
  </property>
</Properties>
</file>