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33EB">
      <w:pPr>
        <w:autoSpaceDE w:val="0"/>
        <w:autoSpaceDN w:val="0"/>
        <w:adjustRightInd w:val="0"/>
        <w:spacing w:line="360" w:lineRule="auto"/>
        <w:ind w:firstLine="2341" w:firstLineChars="450"/>
        <w:rPr>
          <w:rFonts w:ascii="微软雅黑" w:hAnsi="新宋体" w:eastAsia="微软雅黑"/>
          <w:b/>
          <w:sz w:val="52"/>
          <w:szCs w:val="52"/>
          <w:highlight w:val="none"/>
        </w:rPr>
      </w:pPr>
      <w:r>
        <w:rPr>
          <w:rFonts w:ascii="微软雅黑" w:hAnsi="新宋体" w:eastAsia="微软雅黑" w:cs="华文行楷"/>
          <w:b/>
          <w:sz w:val="52"/>
          <w:szCs w:val="52"/>
          <w:highlight w:val="none"/>
          <w:lang w:val="zh-CN"/>
        </w:rPr>
        <w:t xml:space="preserve"> </w:t>
      </w:r>
      <w:r>
        <w:rPr>
          <w:rFonts w:hint="eastAsia" w:ascii="微软雅黑" w:hAnsi="新宋体" w:eastAsia="微软雅黑" w:cs="华文行楷"/>
          <w:b/>
          <w:sz w:val="52"/>
          <w:szCs w:val="52"/>
          <w:highlight w:val="none"/>
          <w:lang w:val="zh-CN"/>
        </w:rPr>
        <w:t>青海省政府采购</w:t>
      </w:r>
    </w:p>
    <w:p w14:paraId="337A51E4">
      <w:pPr>
        <w:autoSpaceDE w:val="0"/>
        <w:autoSpaceDN w:val="0"/>
        <w:adjustRightInd w:val="0"/>
        <w:spacing w:line="360" w:lineRule="auto"/>
        <w:rPr>
          <w:rFonts w:ascii="方正楷体_GBK" w:hAnsi="宋体" w:eastAsia="方正楷体_GBK" w:cs="华文中宋"/>
          <w:b/>
          <w:sz w:val="36"/>
          <w:szCs w:val="36"/>
          <w:highlight w:val="none"/>
        </w:rPr>
      </w:pPr>
    </w:p>
    <w:p w14:paraId="537B5CE0">
      <w:pPr>
        <w:autoSpaceDE w:val="0"/>
        <w:autoSpaceDN w:val="0"/>
        <w:adjustRightInd w:val="0"/>
        <w:spacing w:line="360" w:lineRule="auto"/>
        <w:ind w:firstLine="720"/>
        <w:rPr>
          <w:rFonts w:ascii="方正楷体_GBK" w:hAnsi="宋体" w:eastAsia="方正楷体_GBK" w:cs="华文中宋"/>
          <w:b/>
          <w:sz w:val="36"/>
          <w:szCs w:val="36"/>
          <w:highlight w:val="none"/>
          <w:lang w:val="zh-CN"/>
        </w:rPr>
      </w:pPr>
    </w:p>
    <w:p w14:paraId="67989336">
      <w:pPr>
        <w:autoSpaceDE w:val="0"/>
        <w:autoSpaceDN w:val="0"/>
        <w:adjustRightInd w:val="0"/>
        <w:spacing w:line="360" w:lineRule="auto"/>
        <w:ind w:firstLine="1459" w:firstLineChars="173"/>
        <w:rPr>
          <w:rFonts w:ascii="方正楷体_GBK" w:hAnsi="宋体" w:eastAsia="方正楷体_GBK"/>
          <w:b/>
          <w:sz w:val="84"/>
          <w:szCs w:val="84"/>
          <w:highlight w:val="none"/>
        </w:rPr>
      </w:pPr>
      <w:r>
        <w:rPr>
          <w:rFonts w:hint="eastAsia" w:ascii="方正楷体_GBK" w:hAnsi="宋体" w:eastAsia="方正楷体_GBK" w:cs="华文中宋"/>
          <w:b/>
          <w:sz w:val="84"/>
          <w:szCs w:val="84"/>
          <w:highlight w:val="none"/>
          <w:lang w:val="zh-CN"/>
        </w:rPr>
        <w:t>竞争性磋商文件</w:t>
      </w:r>
    </w:p>
    <w:p w14:paraId="5484C624">
      <w:pPr>
        <w:adjustRightInd w:val="0"/>
        <w:spacing w:line="360" w:lineRule="auto"/>
        <w:textAlignment w:val="baseline"/>
        <w:rPr>
          <w:rFonts w:ascii="方正仿宋_GB2312" w:hAnsi="宋体" w:eastAsia="方正仿宋_GB2312"/>
          <w:b/>
          <w:sz w:val="36"/>
          <w:szCs w:val="36"/>
          <w:highlight w:val="none"/>
        </w:rPr>
      </w:pPr>
    </w:p>
    <w:p w14:paraId="3F68A0AE">
      <w:pPr>
        <w:adjustRightInd w:val="0"/>
        <w:spacing w:line="240" w:lineRule="auto"/>
        <w:ind w:left="0" w:leftChars="0" w:firstLine="0" w:firstLineChars="0"/>
        <w:textAlignment w:val="baseline"/>
        <w:rPr>
          <w:rFonts w:hint="eastAsia" w:asci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青海浩驰磋商（服务）2026-134号（第二次）</w:t>
      </w:r>
    </w:p>
    <w:p w14:paraId="52702B8A">
      <w:pPr>
        <w:adjustRightInd w:val="0"/>
        <w:spacing w:line="360" w:lineRule="auto"/>
        <w:ind w:right="-248" w:rightChars="-118"/>
        <w:textAlignment w:val="baseline"/>
        <w:rPr>
          <w:rFonts w:hint="eastAsia"/>
          <w:lang w:eastAsia="zh-CN"/>
        </w:rPr>
      </w:pPr>
      <w:r>
        <w:rPr>
          <w:rFonts w:hint="eastAsia" w:ascii="宋体" w:hAnsi="宋体"/>
          <w:b/>
          <w:sz w:val="36"/>
          <w:szCs w:val="36"/>
          <w:highlight w:val="none"/>
        </w:rPr>
        <w:t>采购项目名称：</w:t>
      </w:r>
      <w:r>
        <w:rPr>
          <w:rFonts w:hint="eastAsia" w:ascii="宋体" w:hAnsi="宋体"/>
          <w:b/>
          <w:sz w:val="36"/>
          <w:szCs w:val="36"/>
          <w:highlight w:val="none"/>
          <w:lang w:eastAsia="zh-CN"/>
        </w:rPr>
        <w:t>西宁市湟中区李家山镇污水处理站、田家寨镇污水处理站水质在线监测项目（第二次）</w:t>
      </w:r>
    </w:p>
    <w:p w14:paraId="4918A737">
      <w:pPr>
        <w:adjustRightInd w:val="0"/>
        <w:spacing w:line="360" w:lineRule="auto"/>
        <w:ind w:right="-248" w:rightChars="-118"/>
        <w:textAlignment w:val="baseline"/>
        <w:rPr>
          <w:rFonts w:hint="eastAsia" w:eastAsia="宋体"/>
          <w:b/>
          <w:highlight w:val="none"/>
          <w:lang w:eastAsia="zh-CN"/>
        </w:rPr>
      </w:pPr>
      <w:r>
        <w:rPr>
          <w:rFonts w:hint="eastAsia"/>
          <w:b/>
          <w:sz w:val="36"/>
          <w:szCs w:val="36"/>
          <w:highlight w:val="none"/>
        </w:rPr>
        <w:t>采</w:t>
      </w:r>
      <w:r>
        <w:rPr>
          <w:b/>
          <w:sz w:val="36"/>
          <w:szCs w:val="36"/>
          <w:highlight w:val="none"/>
        </w:rPr>
        <w:t xml:space="preserve"> </w:t>
      </w:r>
      <w:r>
        <w:rPr>
          <w:rFonts w:hint="eastAsia"/>
          <w:b/>
          <w:sz w:val="36"/>
          <w:szCs w:val="36"/>
          <w:highlight w:val="none"/>
        </w:rPr>
        <w:t>购</w:t>
      </w:r>
      <w:r>
        <w:rPr>
          <w:b/>
          <w:sz w:val="36"/>
          <w:szCs w:val="36"/>
          <w:highlight w:val="none"/>
        </w:rPr>
        <w:t xml:space="preserve"> </w:t>
      </w:r>
      <w:r>
        <w:rPr>
          <w:rFonts w:hint="eastAsia"/>
          <w:b/>
          <w:sz w:val="36"/>
          <w:szCs w:val="36"/>
          <w:highlight w:val="none"/>
        </w:rPr>
        <w:t>单</w:t>
      </w:r>
      <w:r>
        <w:rPr>
          <w:b/>
          <w:sz w:val="36"/>
          <w:szCs w:val="36"/>
          <w:highlight w:val="none"/>
        </w:rPr>
        <w:t xml:space="preserve"> </w:t>
      </w:r>
      <w:r>
        <w:rPr>
          <w:rFonts w:hint="eastAsia"/>
          <w:b/>
          <w:sz w:val="36"/>
          <w:szCs w:val="36"/>
          <w:highlight w:val="none"/>
        </w:rPr>
        <w:t>位：</w:t>
      </w:r>
      <w:r>
        <w:rPr>
          <w:rFonts w:hint="eastAsia" w:ascii="宋体" w:hAnsi="宋体"/>
          <w:b/>
          <w:sz w:val="36"/>
          <w:szCs w:val="36"/>
          <w:highlight w:val="none"/>
          <w:lang w:eastAsia="zh-CN"/>
        </w:rPr>
        <w:t>西宁市湟中区市政公用服务中心</w:t>
      </w:r>
    </w:p>
    <w:p w14:paraId="78CDFC3E">
      <w:pPr>
        <w:adjustRightInd w:val="0"/>
        <w:spacing w:line="360" w:lineRule="auto"/>
        <w:jc w:val="center"/>
        <w:textAlignment w:val="baseline"/>
        <w:rPr>
          <w:rFonts w:hint="eastAsia" w:ascii="宋体" w:hAnsi="宋体"/>
          <w:b w:val="0"/>
          <w:bCs/>
          <w:sz w:val="32"/>
          <w:szCs w:val="32"/>
          <w:highlight w:val="none"/>
        </w:rPr>
      </w:pPr>
    </w:p>
    <w:p w14:paraId="0E5EA0F6">
      <w:pPr>
        <w:adjustRightInd w:val="0"/>
        <w:spacing w:line="360" w:lineRule="auto"/>
        <w:jc w:val="center"/>
        <w:textAlignment w:val="baseline"/>
        <w:rPr>
          <w:rFonts w:hint="eastAsia" w:ascii="宋体" w:hAnsi="宋体"/>
          <w:b/>
          <w:sz w:val="32"/>
          <w:szCs w:val="32"/>
          <w:highlight w:val="none"/>
        </w:rPr>
      </w:pPr>
    </w:p>
    <w:p w14:paraId="6CB25647">
      <w:pPr>
        <w:adjustRightInd w:val="0"/>
        <w:spacing w:line="360" w:lineRule="auto"/>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560FC977">
      <w:pPr>
        <w:adjustRightInd w:val="0"/>
        <w:spacing w:line="360" w:lineRule="auto"/>
        <w:jc w:val="center"/>
        <w:textAlignment w:val="baseline"/>
        <w:rPr>
          <w:highlight w:val="none"/>
        </w:rPr>
      </w:pPr>
      <w:r>
        <w:rPr>
          <w:rFonts w:ascii="宋体" w:hAnsi="宋体"/>
          <w:b/>
          <w:sz w:val="32"/>
          <w:szCs w:val="32"/>
          <w:highlight w:val="none"/>
        </w:rPr>
        <w:t>20</w:t>
      </w:r>
      <w:r>
        <w:rPr>
          <w:rFonts w:hint="eastAsia" w:ascii="宋体" w:hAnsi="宋体"/>
          <w:b/>
          <w:sz w:val="32"/>
          <w:szCs w:val="32"/>
          <w:highlight w:val="none"/>
          <w:lang w:val="en-US" w:eastAsia="zh-CN"/>
        </w:rPr>
        <w:t>26</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r>
        <w:rPr>
          <w:rFonts w:ascii="宋体"/>
          <w:b/>
          <w:sz w:val="40"/>
          <w:szCs w:val="30"/>
          <w:highlight w:val="none"/>
        </w:rPr>
        <w:br w:type="page"/>
      </w:r>
    </w:p>
    <w:p w14:paraId="353987DE">
      <w:pPr>
        <w:jc w:val="center"/>
        <w:rPr>
          <w:sz w:val="24"/>
          <w:szCs w:val="32"/>
          <w:highlight w:val="none"/>
        </w:rPr>
      </w:pPr>
      <w:r>
        <w:rPr>
          <w:rFonts w:hint="eastAsia" w:ascii="宋体" w:hAnsi="宋体"/>
          <w:sz w:val="24"/>
          <w:szCs w:val="32"/>
          <w:highlight w:val="none"/>
        </w:rPr>
        <w:t>目录</w:t>
      </w:r>
    </w:p>
    <w:p w14:paraId="4CD28AAD">
      <w:pPr>
        <w:pStyle w:val="18"/>
        <w:tabs>
          <w:tab w:val="right" w:leader="dot" w:pos="8787"/>
        </w:tabs>
        <w:rPr>
          <w:i w:val="0"/>
          <w:iCs w:val="0"/>
          <w:highlight w:val="none"/>
        </w:rPr>
      </w:pPr>
      <w:r>
        <w:rPr>
          <w:highlight w:val="none"/>
        </w:rPr>
        <w:fldChar w:fldCharType="begin"/>
      </w:r>
      <w:r>
        <w:rPr>
          <w:highlight w:val="none"/>
        </w:rPr>
        <w:instrText xml:space="preserve">TOC \o "1-3" \h \u </w:instrText>
      </w:r>
      <w:r>
        <w:rPr>
          <w:highlight w:val="none"/>
        </w:rPr>
        <w:fldChar w:fldCharType="separate"/>
      </w:r>
      <w:r>
        <w:rPr>
          <w:i w:val="0"/>
          <w:iCs w:val="0"/>
          <w:highlight w:val="none"/>
        </w:rPr>
        <w:fldChar w:fldCharType="begin"/>
      </w:r>
      <w:r>
        <w:rPr>
          <w:i w:val="0"/>
          <w:iCs w:val="0"/>
          <w:highlight w:val="none"/>
        </w:rPr>
        <w:instrText xml:space="preserve"> HYPERLINK \l _Toc21492 </w:instrText>
      </w:r>
      <w:r>
        <w:rPr>
          <w:i w:val="0"/>
          <w:iCs w:val="0"/>
          <w:highlight w:val="none"/>
        </w:rPr>
        <w:fldChar w:fldCharType="separate"/>
      </w:r>
      <w:r>
        <w:rPr>
          <w:rFonts w:hint="eastAsia"/>
          <w:i w:val="0"/>
          <w:iCs w:val="0"/>
          <w:highlight w:val="none"/>
        </w:rPr>
        <w:t>第一部分</w:t>
      </w:r>
      <w:r>
        <w:rPr>
          <w:i w:val="0"/>
          <w:iCs w:val="0"/>
          <w:highlight w:val="none"/>
        </w:rPr>
        <w:t xml:space="preserve">  </w:t>
      </w:r>
      <w:r>
        <w:rPr>
          <w:rFonts w:hint="eastAsia"/>
          <w:i w:val="0"/>
          <w:iCs w:val="0"/>
          <w:highlight w:val="none"/>
        </w:rPr>
        <w:t>投标人须知前附表</w:t>
      </w:r>
      <w:r>
        <w:rPr>
          <w:i w:val="0"/>
          <w:iCs w:val="0"/>
          <w:highlight w:val="none"/>
        </w:rPr>
        <w:tab/>
      </w:r>
      <w:r>
        <w:rPr>
          <w:i w:val="0"/>
          <w:iCs w:val="0"/>
          <w:highlight w:val="none"/>
        </w:rPr>
        <w:fldChar w:fldCharType="begin"/>
      </w:r>
      <w:r>
        <w:rPr>
          <w:i w:val="0"/>
          <w:iCs w:val="0"/>
          <w:highlight w:val="none"/>
        </w:rPr>
        <w:instrText xml:space="preserve"> PAGEREF _Toc21492 \h </w:instrText>
      </w:r>
      <w:r>
        <w:rPr>
          <w:i w:val="0"/>
          <w:iCs w:val="0"/>
          <w:highlight w:val="none"/>
        </w:rPr>
        <w:fldChar w:fldCharType="separate"/>
      </w:r>
      <w:r>
        <w:rPr>
          <w:i w:val="0"/>
          <w:iCs w:val="0"/>
          <w:highlight w:val="none"/>
        </w:rPr>
        <w:t>3</w:t>
      </w:r>
      <w:r>
        <w:rPr>
          <w:i w:val="0"/>
          <w:iCs w:val="0"/>
          <w:highlight w:val="none"/>
        </w:rPr>
        <w:fldChar w:fldCharType="end"/>
      </w:r>
      <w:r>
        <w:rPr>
          <w:i w:val="0"/>
          <w:iCs w:val="0"/>
          <w:highlight w:val="none"/>
        </w:rPr>
        <w:fldChar w:fldCharType="end"/>
      </w:r>
    </w:p>
    <w:p w14:paraId="53774BA7">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_Toc6693 </w:instrText>
      </w:r>
      <w:r>
        <w:rPr>
          <w:i w:val="0"/>
          <w:iCs w:val="0"/>
          <w:highlight w:val="none"/>
        </w:rPr>
        <w:fldChar w:fldCharType="separate"/>
      </w:r>
      <w:r>
        <w:rPr>
          <w:rFonts w:hint="eastAsia" w:ascii="宋体"/>
          <w:i w:val="0"/>
          <w:iCs w:val="0"/>
          <w:kern w:val="28"/>
          <w:szCs w:val="20"/>
          <w:highlight w:val="none"/>
        </w:rPr>
        <w:t>第二部分</w:t>
      </w:r>
      <w:r>
        <w:rPr>
          <w:rFonts w:ascii="宋体"/>
          <w:i w:val="0"/>
          <w:iCs w:val="0"/>
          <w:kern w:val="28"/>
          <w:szCs w:val="20"/>
          <w:highlight w:val="none"/>
        </w:rPr>
        <w:t xml:space="preserve">  </w:t>
      </w:r>
      <w:r>
        <w:rPr>
          <w:rFonts w:hint="eastAsia" w:ascii="宋体"/>
          <w:i w:val="0"/>
          <w:iCs w:val="0"/>
          <w:kern w:val="28"/>
          <w:szCs w:val="20"/>
          <w:highlight w:val="none"/>
        </w:rPr>
        <w:t>投标人须知</w:t>
      </w:r>
      <w:r>
        <w:rPr>
          <w:i w:val="0"/>
          <w:iCs w:val="0"/>
          <w:highlight w:val="none"/>
        </w:rPr>
        <w:tab/>
      </w:r>
      <w:r>
        <w:rPr>
          <w:i w:val="0"/>
          <w:iCs w:val="0"/>
          <w:highlight w:val="none"/>
        </w:rPr>
        <w:fldChar w:fldCharType="begin"/>
      </w:r>
      <w:r>
        <w:rPr>
          <w:i w:val="0"/>
          <w:iCs w:val="0"/>
          <w:highlight w:val="none"/>
        </w:rPr>
        <w:instrText xml:space="preserve"> PAGEREF _Toc6693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6CF2812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_Toc25746 </w:instrText>
      </w:r>
      <w:r>
        <w:rPr>
          <w:i w:val="0"/>
          <w:iCs w:val="0"/>
          <w:highlight w:val="none"/>
        </w:rPr>
        <w:fldChar w:fldCharType="separate"/>
      </w:r>
      <w:r>
        <w:rPr>
          <w:rFonts w:hint="eastAsia" w:ascii="宋体" w:hAnsi="宋体"/>
          <w:bCs/>
          <w:i w:val="0"/>
          <w:iCs w:val="0"/>
          <w:kern w:val="0"/>
          <w:szCs w:val="36"/>
          <w:highlight w:val="none"/>
        </w:rPr>
        <w:t>一、说</w:t>
      </w:r>
      <w:r>
        <w:rPr>
          <w:rFonts w:ascii="宋体" w:hAnsi="宋体"/>
          <w:bCs/>
          <w:i w:val="0"/>
          <w:iCs w:val="0"/>
          <w:kern w:val="0"/>
          <w:szCs w:val="36"/>
          <w:highlight w:val="none"/>
        </w:rPr>
        <w:t xml:space="preserve">  </w:t>
      </w:r>
      <w:r>
        <w:rPr>
          <w:rFonts w:hint="eastAsia" w:ascii="宋体" w:hAnsi="宋体"/>
          <w:bCs/>
          <w:i w:val="0"/>
          <w:iCs w:val="0"/>
          <w:kern w:val="0"/>
          <w:szCs w:val="36"/>
          <w:highlight w:val="none"/>
        </w:rPr>
        <w:t>明</w:t>
      </w:r>
      <w:r>
        <w:rPr>
          <w:i w:val="0"/>
          <w:iCs w:val="0"/>
          <w:highlight w:val="none"/>
        </w:rPr>
        <w:tab/>
      </w:r>
      <w:bookmarkStart w:id="291" w:name="_GoBack"/>
      <w:bookmarkEnd w:id="291"/>
      <w:r>
        <w:rPr>
          <w:i w:val="0"/>
          <w:iCs w:val="0"/>
          <w:highlight w:val="none"/>
        </w:rPr>
        <w:fldChar w:fldCharType="begin"/>
      </w:r>
      <w:r>
        <w:rPr>
          <w:i w:val="0"/>
          <w:iCs w:val="0"/>
          <w:highlight w:val="none"/>
        </w:rPr>
        <w:instrText xml:space="preserve"> PAGEREF _Toc25746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2812C56C">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_Toc16511 </w:instrText>
      </w:r>
      <w:r>
        <w:rPr>
          <w:i w:val="0"/>
          <w:iCs w:val="0"/>
          <w:highlight w:val="none"/>
        </w:rPr>
        <w:fldChar w:fldCharType="separate"/>
      </w:r>
      <w:r>
        <w:rPr>
          <w:rFonts w:ascii="宋体" w:hAnsi="宋体"/>
          <w:bCs/>
          <w:i w:val="0"/>
          <w:iCs w:val="0"/>
          <w:kern w:val="0"/>
          <w:szCs w:val="27"/>
          <w:highlight w:val="none"/>
        </w:rPr>
        <w:t>1.</w:t>
      </w:r>
      <w:r>
        <w:rPr>
          <w:rFonts w:hint="eastAsia" w:ascii="宋体" w:hAnsi="宋体"/>
          <w:bCs/>
          <w:i w:val="0"/>
          <w:iCs w:val="0"/>
          <w:kern w:val="0"/>
          <w:szCs w:val="27"/>
          <w:highlight w:val="none"/>
        </w:rPr>
        <w:t>适用范围</w:t>
      </w:r>
      <w:r>
        <w:rPr>
          <w:i w:val="0"/>
          <w:iCs w:val="0"/>
          <w:highlight w:val="none"/>
        </w:rPr>
        <w:tab/>
      </w:r>
      <w:r>
        <w:rPr>
          <w:i w:val="0"/>
          <w:iCs w:val="0"/>
          <w:highlight w:val="none"/>
        </w:rPr>
        <w:fldChar w:fldCharType="begin"/>
      </w:r>
      <w:r>
        <w:rPr>
          <w:i w:val="0"/>
          <w:iCs w:val="0"/>
          <w:highlight w:val="none"/>
        </w:rPr>
        <w:instrText xml:space="preserve"> PAGEREF _Toc16511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4D5283E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_Toc1163 </w:instrText>
      </w:r>
      <w:r>
        <w:rPr>
          <w:i w:val="0"/>
          <w:iCs w:val="0"/>
          <w:highlight w:val="none"/>
        </w:rPr>
        <w:fldChar w:fldCharType="separate"/>
      </w:r>
      <w:r>
        <w:rPr>
          <w:rFonts w:ascii="宋体" w:hAnsi="宋体"/>
          <w:bCs/>
          <w:i w:val="0"/>
          <w:iCs w:val="0"/>
          <w:kern w:val="0"/>
          <w:szCs w:val="27"/>
          <w:highlight w:val="none"/>
        </w:rPr>
        <w:t>2.</w:t>
      </w:r>
      <w:r>
        <w:rPr>
          <w:rFonts w:hint="eastAsia" w:ascii="宋体" w:hAnsi="宋体"/>
          <w:bCs/>
          <w:i w:val="0"/>
          <w:iCs w:val="0"/>
          <w:kern w:val="0"/>
          <w:szCs w:val="27"/>
          <w:highlight w:val="none"/>
        </w:rPr>
        <w:t>采购方式、合格的投标人</w:t>
      </w:r>
      <w:r>
        <w:rPr>
          <w:i w:val="0"/>
          <w:iCs w:val="0"/>
          <w:highlight w:val="none"/>
        </w:rPr>
        <w:tab/>
      </w:r>
      <w:r>
        <w:rPr>
          <w:i w:val="0"/>
          <w:iCs w:val="0"/>
          <w:highlight w:val="none"/>
        </w:rPr>
        <w:fldChar w:fldCharType="begin"/>
      </w:r>
      <w:r>
        <w:rPr>
          <w:i w:val="0"/>
          <w:iCs w:val="0"/>
          <w:highlight w:val="none"/>
        </w:rPr>
        <w:instrText xml:space="preserve"> PAGEREF _Toc1163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A3AF64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_Toc21656 </w:instrText>
      </w:r>
      <w:r>
        <w:rPr>
          <w:i w:val="0"/>
          <w:iCs w:val="0"/>
          <w:highlight w:val="none"/>
        </w:rPr>
        <w:fldChar w:fldCharType="separate"/>
      </w:r>
      <w:r>
        <w:rPr>
          <w:rFonts w:ascii="宋体" w:hAnsi="宋体"/>
          <w:bCs/>
          <w:i w:val="0"/>
          <w:iCs w:val="0"/>
          <w:kern w:val="0"/>
          <w:szCs w:val="27"/>
          <w:highlight w:val="none"/>
        </w:rPr>
        <w:t>3.</w:t>
      </w:r>
      <w:r>
        <w:rPr>
          <w:rFonts w:hint="eastAsia" w:ascii="宋体" w:hAnsi="宋体"/>
          <w:bCs/>
          <w:i w:val="0"/>
          <w:iCs w:val="0"/>
          <w:kern w:val="0"/>
          <w:szCs w:val="27"/>
          <w:highlight w:val="none"/>
        </w:rPr>
        <w:t>磋商费用</w:t>
      </w:r>
      <w:r>
        <w:rPr>
          <w:i w:val="0"/>
          <w:iCs w:val="0"/>
          <w:highlight w:val="none"/>
        </w:rPr>
        <w:tab/>
      </w:r>
      <w:r>
        <w:rPr>
          <w:i w:val="0"/>
          <w:iCs w:val="0"/>
          <w:highlight w:val="none"/>
        </w:rPr>
        <w:fldChar w:fldCharType="begin"/>
      </w:r>
      <w:r>
        <w:rPr>
          <w:i w:val="0"/>
          <w:iCs w:val="0"/>
          <w:highlight w:val="none"/>
        </w:rPr>
        <w:instrText xml:space="preserve"> PAGEREF _Toc21656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1FE2EC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_Toc25809 </w:instrText>
      </w:r>
      <w:r>
        <w:rPr>
          <w:i w:val="0"/>
          <w:iCs w:val="0"/>
          <w:highlight w:val="none"/>
        </w:rPr>
        <w:fldChar w:fldCharType="separate"/>
      </w:r>
      <w:r>
        <w:rPr>
          <w:rFonts w:hint="eastAsia" w:ascii="宋体" w:hAnsi="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_Toc25809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3141D84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_Toc29755 </w:instrText>
      </w:r>
      <w:r>
        <w:rPr>
          <w:i w:val="0"/>
          <w:iCs w:val="0"/>
          <w:highlight w:val="none"/>
        </w:rPr>
        <w:fldChar w:fldCharType="separate"/>
      </w:r>
      <w:r>
        <w:rPr>
          <w:rFonts w:ascii="宋体" w:hAnsi="宋体"/>
          <w:bCs/>
          <w:i w:val="0"/>
          <w:iCs w:val="0"/>
          <w:kern w:val="0"/>
          <w:szCs w:val="27"/>
          <w:highlight w:val="none"/>
        </w:rPr>
        <w:t>4.</w:t>
      </w:r>
      <w:r>
        <w:rPr>
          <w:rFonts w:hint="eastAsia" w:ascii="宋体" w:hAnsi="宋体"/>
          <w:bCs/>
          <w:i w:val="0"/>
          <w:iCs w:val="0"/>
          <w:kern w:val="0"/>
          <w:szCs w:val="27"/>
          <w:highlight w:val="none"/>
        </w:rPr>
        <w:t>磋商文件的构成</w:t>
      </w:r>
      <w:r>
        <w:rPr>
          <w:i w:val="0"/>
          <w:iCs w:val="0"/>
          <w:highlight w:val="none"/>
        </w:rPr>
        <w:tab/>
      </w:r>
      <w:r>
        <w:rPr>
          <w:i w:val="0"/>
          <w:iCs w:val="0"/>
          <w:highlight w:val="none"/>
        </w:rPr>
        <w:fldChar w:fldCharType="begin"/>
      </w:r>
      <w:r>
        <w:rPr>
          <w:i w:val="0"/>
          <w:iCs w:val="0"/>
          <w:highlight w:val="none"/>
        </w:rPr>
        <w:instrText xml:space="preserve"> PAGEREF _Toc29755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067DD3C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_Toc560 </w:instrText>
      </w:r>
      <w:r>
        <w:rPr>
          <w:i w:val="0"/>
          <w:iCs w:val="0"/>
          <w:highlight w:val="none"/>
        </w:rPr>
        <w:fldChar w:fldCharType="separate"/>
      </w:r>
      <w:r>
        <w:rPr>
          <w:rFonts w:ascii="宋体" w:hAnsi="宋体"/>
          <w:bCs/>
          <w:i w:val="0"/>
          <w:iCs w:val="0"/>
          <w:kern w:val="0"/>
          <w:szCs w:val="27"/>
          <w:highlight w:val="none"/>
        </w:rPr>
        <w:t>5.</w:t>
      </w:r>
      <w:r>
        <w:rPr>
          <w:rFonts w:hint="eastAsia" w:ascii="宋体" w:hAnsi="宋体"/>
          <w:bCs/>
          <w:i w:val="0"/>
          <w:iCs w:val="0"/>
          <w:kern w:val="0"/>
          <w:szCs w:val="27"/>
          <w:highlight w:val="none"/>
        </w:rPr>
        <w:t>磋商文件的质疑</w:t>
      </w:r>
      <w:r>
        <w:rPr>
          <w:i w:val="0"/>
          <w:iCs w:val="0"/>
          <w:highlight w:val="none"/>
        </w:rPr>
        <w:tab/>
      </w:r>
      <w:r>
        <w:rPr>
          <w:i w:val="0"/>
          <w:iCs w:val="0"/>
          <w:highlight w:val="none"/>
        </w:rPr>
        <w:fldChar w:fldCharType="begin"/>
      </w:r>
      <w:r>
        <w:rPr>
          <w:i w:val="0"/>
          <w:iCs w:val="0"/>
          <w:highlight w:val="none"/>
        </w:rPr>
        <w:instrText xml:space="preserve"> PAGEREF _Toc560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05809D5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_Toc28262 </w:instrText>
      </w:r>
      <w:r>
        <w:rPr>
          <w:i w:val="0"/>
          <w:iCs w:val="0"/>
          <w:highlight w:val="none"/>
        </w:rPr>
        <w:fldChar w:fldCharType="separate"/>
      </w:r>
      <w:r>
        <w:rPr>
          <w:rFonts w:ascii="宋体" w:hAnsi="宋体"/>
          <w:bCs/>
          <w:i w:val="0"/>
          <w:iCs w:val="0"/>
          <w:kern w:val="0"/>
          <w:szCs w:val="27"/>
          <w:highlight w:val="none"/>
        </w:rPr>
        <w:t>6.</w:t>
      </w:r>
      <w:r>
        <w:rPr>
          <w:rFonts w:hint="eastAsia" w:ascii="宋体" w:hAnsi="宋体"/>
          <w:bCs/>
          <w:i w:val="0"/>
          <w:iCs w:val="0"/>
          <w:kern w:val="0"/>
          <w:szCs w:val="27"/>
          <w:highlight w:val="none"/>
        </w:rPr>
        <w:t>磋商文件的澄清、修改</w:t>
      </w:r>
      <w:r>
        <w:rPr>
          <w:i w:val="0"/>
          <w:iCs w:val="0"/>
          <w:highlight w:val="none"/>
        </w:rPr>
        <w:tab/>
      </w:r>
      <w:r>
        <w:rPr>
          <w:i w:val="0"/>
          <w:iCs w:val="0"/>
          <w:highlight w:val="none"/>
        </w:rPr>
        <w:fldChar w:fldCharType="begin"/>
      </w:r>
      <w:r>
        <w:rPr>
          <w:i w:val="0"/>
          <w:iCs w:val="0"/>
          <w:highlight w:val="none"/>
        </w:rPr>
        <w:instrText xml:space="preserve"> PAGEREF _Toc28262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5F974E4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_Toc18287 </w:instrText>
      </w:r>
      <w:r>
        <w:rPr>
          <w:i w:val="0"/>
          <w:iCs w:val="0"/>
          <w:highlight w:val="none"/>
        </w:rPr>
        <w:fldChar w:fldCharType="separate"/>
      </w:r>
      <w:r>
        <w:rPr>
          <w:rFonts w:hint="eastAsia" w:ascii="宋体" w:hAnsi="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_Toc18287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50ED3D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_Toc902 </w:instrText>
      </w:r>
      <w:r>
        <w:rPr>
          <w:i w:val="0"/>
          <w:iCs w:val="0"/>
          <w:highlight w:val="none"/>
        </w:rPr>
        <w:fldChar w:fldCharType="separate"/>
      </w:r>
      <w:r>
        <w:rPr>
          <w:rFonts w:ascii="宋体" w:hAnsi="宋体"/>
          <w:bCs/>
          <w:i w:val="0"/>
          <w:iCs w:val="0"/>
          <w:kern w:val="0"/>
          <w:szCs w:val="27"/>
          <w:highlight w:val="none"/>
        </w:rPr>
        <w:t>7.</w:t>
      </w:r>
      <w:r>
        <w:rPr>
          <w:rFonts w:hint="eastAsia" w:ascii="宋体" w:hAnsi="宋体"/>
          <w:bCs/>
          <w:i w:val="0"/>
          <w:iCs w:val="0"/>
          <w:kern w:val="0"/>
          <w:szCs w:val="27"/>
          <w:highlight w:val="none"/>
        </w:rPr>
        <w:t>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_Toc902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4D0A29F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_Toc22812 </w:instrText>
      </w:r>
      <w:r>
        <w:rPr>
          <w:i w:val="0"/>
          <w:iCs w:val="0"/>
          <w:highlight w:val="none"/>
        </w:rPr>
        <w:fldChar w:fldCharType="separate"/>
      </w:r>
      <w:r>
        <w:rPr>
          <w:rFonts w:ascii="宋体" w:hAnsi="宋体"/>
          <w:bCs/>
          <w:i w:val="0"/>
          <w:iCs w:val="0"/>
          <w:kern w:val="0"/>
          <w:szCs w:val="27"/>
          <w:highlight w:val="none"/>
        </w:rPr>
        <w:t>8.</w:t>
      </w:r>
      <w:r>
        <w:rPr>
          <w:rFonts w:hint="eastAsia" w:ascii="宋体" w:hAnsi="宋体"/>
          <w:bCs/>
          <w:i w:val="0"/>
          <w:iCs w:val="0"/>
          <w:kern w:val="0"/>
          <w:szCs w:val="27"/>
          <w:highlight w:val="none"/>
        </w:rPr>
        <w:t>磋商报价及币种</w:t>
      </w:r>
      <w:r>
        <w:rPr>
          <w:i w:val="0"/>
          <w:iCs w:val="0"/>
          <w:highlight w:val="none"/>
        </w:rPr>
        <w:tab/>
      </w:r>
      <w:r>
        <w:rPr>
          <w:i w:val="0"/>
          <w:iCs w:val="0"/>
          <w:highlight w:val="none"/>
        </w:rPr>
        <w:fldChar w:fldCharType="begin"/>
      </w:r>
      <w:r>
        <w:rPr>
          <w:i w:val="0"/>
          <w:iCs w:val="0"/>
          <w:highlight w:val="none"/>
        </w:rPr>
        <w:instrText xml:space="preserve"> PAGEREF _Toc22812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3EDBC26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_Toc23669 </w:instrText>
      </w:r>
      <w:r>
        <w:rPr>
          <w:i w:val="0"/>
          <w:iCs w:val="0"/>
          <w:highlight w:val="none"/>
        </w:rPr>
        <w:fldChar w:fldCharType="separate"/>
      </w:r>
      <w:r>
        <w:rPr>
          <w:rFonts w:ascii="宋体" w:hAnsi="宋体"/>
          <w:bCs/>
          <w:i w:val="0"/>
          <w:iCs w:val="0"/>
          <w:kern w:val="0"/>
          <w:szCs w:val="27"/>
          <w:highlight w:val="none"/>
        </w:rPr>
        <w:t>9.</w:t>
      </w:r>
      <w:r>
        <w:rPr>
          <w:rFonts w:hint="eastAsia" w:ascii="宋体" w:hAnsi="宋体"/>
          <w:bCs/>
          <w:i w:val="0"/>
          <w:iCs w:val="0"/>
          <w:kern w:val="0"/>
          <w:szCs w:val="27"/>
          <w:highlight w:val="none"/>
        </w:rPr>
        <w:t>磋商保证金</w:t>
      </w:r>
      <w:r>
        <w:rPr>
          <w:i w:val="0"/>
          <w:iCs w:val="0"/>
          <w:highlight w:val="none"/>
        </w:rPr>
        <w:tab/>
      </w:r>
      <w:r>
        <w:rPr>
          <w:i w:val="0"/>
          <w:iCs w:val="0"/>
          <w:highlight w:val="none"/>
        </w:rPr>
        <w:fldChar w:fldCharType="begin"/>
      </w:r>
      <w:r>
        <w:rPr>
          <w:i w:val="0"/>
          <w:iCs w:val="0"/>
          <w:highlight w:val="none"/>
        </w:rPr>
        <w:instrText xml:space="preserve"> PAGEREF _Toc23669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5F9974E">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_Toc8462 </w:instrText>
      </w:r>
      <w:r>
        <w:rPr>
          <w:i w:val="0"/>
          <w:iCs w:val="0"/>
          <w:highlight w:val="none"/>
        </w:rPr>
        <w:fldChar w:fldCharType="separate"/>
      </w:r>
      <w:r>
        <w:rPr>
          <w:rFonts w:ascii="宋体" w:hAnsi="宋体"/>
          <w:bCs/>
          <w:i w:val="0"/>
          <w:iCs w:val="0"/>
          <w:kern w:val="0"/>
          <w:szCs w:val="27"/>
          <w:highlight w:val="none"/>
        </w:rPr>
        <w:t>10.</w:t>
      </w:r>
      <w:r>
        <w:rPr>
          <w:rFonts w:hint="eastAsia" w:ascii="宋体" w:hAnsi="宋体"/>
          <w:bCs/>
          <w:i w:val="0"/>
          <w:iCs w:val="0"/>
          <w:kern w:val="0"/>
          <w:szCs w:val="27"/>
          <w:highlight w:val="none"/>
        </w:rPr>
        <w:t>磋商有效期</w:t>
      </w:r>
      <w:r>
        <w:rPr>
          <w:i w:val="0"/>
          <w:iCs w:val="0"/>
          <w:highlight w:val="none"/>
        </w:rPr>
        <w:tab/>
      </w:r>
      <w:r>
        <w:rPr>
          <w:i w:val="0"/>
          <w:iCs w:val="0"/>
          <w:highlight w:val="none"/>
        </w:rPr>
        <w:fldChar w:fldCharType="begin"/>
      </w:r>
      <w:r>
        <w:rPr>
          <w:i w:val="0"/>
          <w:iCs w:val="0"/>
          <w:highlight w:val="none"/>
        </w:rPr>
        <w:instrText xml:space="preserve"> PAGEREF _Toc8462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0545EBF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_Toc5772 </w:instrText>
      </w:r>
      <w:r>
        <w:rPr>
          <w:i w:val="0"/>
          <w:iCs w:val="0"/>
          <w:highlight w:val="none"/>
        </w:rPr>
        <w:fldChar w:fldCharType="separate"/>
      </w:r>
      <w:r>
        <w:rPr>
          <w:rFonts w:ascii="宋体" w:hAnsi="宋体" w:cs="宋体"/>
          <w:i w:val="0"/>
          <w:iCs w:val="0"/>
          <w:szCs w:val="28"/>
          <w:highlight w:val="none"/>
          <w:lang w:val="zh-CN"/>
        </w:rPr>
        <w:t>11.</w:t>
      </w:r>
      <w:r>
        <w:rPr>
          <w:rFonts w:hint="eastAsia" w:ascii="宋体" w:hAnsi="宋体" w:cs="宋体"/>
          <w:i w:val="0"/>
          <w:iCs w:val="0"/>
          <w:szCs w:val="28"/>
          <w:highlight w:val="none"/>
          <w:lang w:val="zh-CN"/>
        </w:rPr>
        <w:t>磋商响应文件构成</w:t>
      </w:r>
      <w:r>
        <w:rPr>
          <w:i w:val="0"/>
          <w:iCs w:val="0"/>
          <w:highlight w:val="none"/>
        </w:rPr>
        <w:tab/>
      </w:r>
      <w:r>
        <w:rPr>
          <w:i w:val="0"/>
          <w:iCs w:val="0"/>
          <w:highlight w:val="none"/>
        </w:rPr>
        <w:fldChar w:fldCharType="begin"/>
      </w:r>
      <w:r>
        <w:rPr>
          <w:i w:val="0"/>
          <w:iCs w:val="0"/>
          <w:highlight w:val="none"/>
        </w:rPr>
        <w:instrText xml:space="preserve"> PAGEREF _Toc5772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A0793C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_Toc7844 </w:instrText>
      </w:r>
      <w:r>
        <w:rPr>
          <w:i w:val="0"/>
          <w:iCs w:val="0"/>
          <w:highlight w:val="none"/>
        </w:rPr>
        <w:fldChar w:fldCharType="separate"/>
      </w:r>
      <w:r>
        <w:rPr>
          <w:rFonts w:ascii="宋体" w:hAnsi="宋体" w:cs="宋体"/>
          <w:bCs/>
          <w:i w:val="0"/>
          <w:iCs w:val="0"/>
          <w:kern w:val="0"/>
          <w:szCs w:val="27"/>
          <w:highlight w:val="none"/>
        </w:rPr>
        <w:t>12.</w:t>
      </w:r>
      <w:r>
        <w:rPr>
          <w:rFonts w:hint="eastAsia" w:ascii="宋体" w:hAnsi="宋体" w:cs="宋体"/>
          <w:bCs/>
          <w:i w:val="0"/>
          <w:iCs w:val="0"/>
          <w:kern w:val="0"/>
          <w:szCs w:val="27"/>
          <w:highlight w:val="none"/>
        </w:rPr>
        <w:t>响应文件编制要求</w:t>
      </w:r>
      <w:r>
        <w:rPr>
          <w:i w:val="0"/>
          <w:iCs w:val="0"/>
          <w:highlight w:val="none"/>
        </w:rPr>
        <w:tab/>
      </w:r>
      <w:r>
        <w:rPr>
          <w:i w:val="0"/>
          <w:iCs w:val="0"/>
          <w:highlight w:val="none"/>
        </w:rPr>
        <w:fldChar w:fldCharType="begin"/>
      </w:r>
      <w:r>
        <w:rPr>
          <w:i w:val="0"/>
          <w:iCs w:val="0"/>
          <w:highlight w:val="none"/>
        </w:rPr>
        <w:instrText xml:space="preserve"> PAGEREF _Toc7844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7CE7B7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_Toc30038 </w:instrText>
      </w:r>
      <w:r>
        <w:rPr>
          <w:i w:val="0"/>
          <w:iCs w:val="0"/>
          <w:highlight w:val="none"/>
        </w:rPr>
        <w:fldChar w:fldCharType="separate"/>
      </w:r>
      <w:r>
        <w:rPr>
          <w:rFonts w:hint="eastAsia" w:ascii="宋体" w:hAnsi="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_Toc30038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4F98E3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_Toc27205 </w:instrText>
      </w:r>
      <w:r>
        <w:rPr>
          <w:i w:val="0"/>
          <w:iCs w:val="0"/>
          <w:highlight w:val="none"/>
        </w:rPr>
        <w:fldChar w:fldCharType="separate"/>
      </w:r>
      <w:r>
        <w:rPr>
          <w:rFonts w:ascii="宋体" w:hAnsi="宋体" w:cs="宋体"/>
          <w:bCs/>
          <w:i w:val="0"/>
          <w:iCs w:val="0"/>
          <w:kern w:val="0"/>
          <w:szCs w:val="27"/>
          <w:highlight w:val="none"/>
        </w:rPr>
        <w:t>13.</w:t>
      </w:r>
      <w:r>
        <w:rPr>
          <w:rFonts w:hint="eastAsia" w:ascii="宋体" w:hAnsi="宋体" w:cs="宋体"/>
          <w:bCs/>
          <w:i w:val="0"/>
          <w:iCs w:val="0"/>
          <w:kern w:val="0"/>
          <w:szCs w:val="27"/>
          <w:highlight w:val="none"/>
        </w:rPr>
        <w:t>响应文件的密封和标记</w:t>
      </w:r>
      <w:r>
        <w:rPr>
          <w:i w:val="0"/>
          <w:iCs w:val="0"/>
          <w:highlight w:val="none"/>
        </w:rPr>
        <w:tab/>
      </w:r>
      <w:r>
        <w:rPr>
          <w:i w:val="0"/>
          <w:iCs w:val="0"/>
          <w:highlight w:val="none"/>
        </w:rPr>
        <w:fldChar w:fldCharType="begin"/>
      </w:r>
      <w:r>
        <w:rPr>
          <w:i w:val="0"/>
          <w:iCs w:val="0"/>
          <w:highlight w:val="none"/>
        </w:rPr>
        <w:instrText xml:space="preserve"> PAGEREF _Toc27205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1DEB26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_Toc3733 </w:instrText>
      </w:r>
      <w:r>
        <w:rPr>
          <w:i w:val="0"/>
          <w:iCs w:val="0"/>
          <w:highlight w:val="none"/>
        </w:rPr>
        <w:fldChar w:fldCharType="separate"/>
      </w:r>
      <w:r>
        <w:rPr>
          <w:rFonts w:ascii="宋体" w:hAnsi="宋体"/>
          <w:bCs/>
          <w:i w:val="0"/>
          <w:iCs w:val="0"/>
          <w:kern w:val="0"/>
          <w:szCs w:val="27"/>
          <w:highlight w:val="none"/>
        </w:rPr>
        <w:t>14.</w:t>
      </w:r>
      <w:r>
        <w:rPr>
          <w:rFonts w:hint="eastAsia" w:ascii="宋体" w:hAnsi="宋体"/>
          <w:bCs/>
          <w:i w:val="0"/>
          <w:iCs w:val="0"/>
          <w:kern w:val="0"/>
          <w:szCs w:val="27"/>
          <w:highlight w:val="none"/>
        </w:rPr>
        <w:t>递交磋商响应文件程序</w:t>
      </w:r>
      <w:r>
        <w:rPr>
          <w:i w:val="0"/>
          <w:iCs w:val="0"/>
          <w:highlight w:val="none"/>
        </w:rPr>
        <w:tab/>
      </w:r>
      <w:r>
        <w:rPr>
          <w:i w:val="0"/>
          <w:iCs w:val="0"/>
          <w:highlight w:val="none"/>
        </w:rPr>
        <w:fldChar w:fldCharType="begin"/>
      </w:r>
      <w:r>
        <w:rPr>
          <w:i w:val="0"/>
          <w:iCs w:val="0"/>
          <w:highlight w:val="none"/>
        </w:rPr>
        <w:instrText xml:space="preserve"> PAGEREF _Toc3733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62AA7BE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_Toc3514 </w:instrText>
      </w:r>
      <w:r>
        <w:rPr>
          <w:i w:val="0"/>
          <w:iCs w:val="0"/>
          <w:highlight w:val="none"/>
        </w:rPr>
        <w:fldChar w:fldCharType="separate"/>
      </w:r>
      <w:r>
        <w:rPr>
          <w:rFonts w:hint="eastAsia" w:ascii="宋体" w:hAnsi="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_Toc3514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BE938D6">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_Toc11199 </w:instrText>
      </w:r>
      <w:r>
        <w:rPr>
          <w:i w:val="0"/>
          <w:iCs w:val="0"/>
          <w:highlight w:val="none"/>
        </w:rPr>
        <w:fldChar w:fldCharType="separate"/>
      </w:r>
      <w:r>
        <w:rPr>
          <w:rFonts w:ascii="宋体" w:hAnsi="宋体"/>
          <w:bCs/>
          <w:i w:val="0"/>
          <w:iCs w:val="0"/>
          <w:kern w:val="0"/>
          <w:szCs w:val="27"/>
          <w:highlight w:val="none"/>
        </w:rPr>
        <w:t xml:space="preserve">15. </w:t>
      </w:r>
      <w:r>
        <w:rPr>
          <w:rFonts w:hint="eastAsia" w:ascii="宋体" w:hAnsi="宋体"/>
          <w:bCs/>
          <w:i w:val="0"/>
          <w:iCs w:val="0"/>
          <w:kern w:val="0"/>
          <w:szCs w:val="27"/>
          <w:highlight w:val="none"/>
        </w:rPr>
        <w:t>资格审查程序</w:t>
      </w:r>
      <w:r>
        <w:rPr>
          <w:i w:val="0"/>
          <w:iCs w:val="0"/>
          <w:highlight w:val="none"/>
        </w:rPr>
        <w:tab/>
      </w:r>
      <w:r>
        <w:rPr>
          <w:i w:val="0"/>
          <w:iCs w:val="0"/>
          <w:highlight w:val="none"/>
        </w:rPr>
        <w:fldChar w:fldCharType="begin"/>
      </w:r>
      <w:r>
        <w:rPr>
          <w:i w:val="0"/>
          <w:iCs w:val="0"/>
          <w:highlight w:val="none"/>
        </w:rPr>
        <w:instrText xml:space="preserve"> PAGEREF _Toc11199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2A3564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_Toc8262 </w:instrText>
      </w:r>
      <w:r>
        <w:rPr>
          <w:i w:val="0"/>
          <w:iCs w:val="0"/>
          <w:highlight w:val="none"/>
        </w:rPr>
        <w:fldChar w:fldCharType="separate"/>
      </w:r>
      <w:r>
        <w:rPr>
          <w:rFonts w:ascii="宋体" w:hAnsi="宋体"/>
          <w:bCs/>
          <w:i w:val="0"/>
          <w:iCs w:val="0"/>
          <w:kern w:val="0"/>
          <w:szCs w:val="27"/>
          <w:highlight w:val="none"/>
        </w:rPr>
        <w:t>16.</w:t>
      </w:r>
      <w:r>
        <w:rPr>
          <w:rFonts w:hint="eastAsia" w:ascii="宋体" w:hAnsi="宋体"/>
          <w:bCs/>
          <w:i w:val="0"/>
          <w:iCs w:val="0"/>
          <w:kern w:val="0"/>
          <w:szCs w:val="27"/>
          <w:highlight w:val="none"/>
        </w:rPr>
        <w:t>资格审查不通过的情形</w:t>
      </w:r>
      <w:r>
        <w:rPr>
          <w:i w:val="0"/>
          <w:iCs w:val="0"/>
          <w:highlight w:val="none"/>
        </w:rPr>
        <w:tab/>
      </w:r>
      <w:r>
        <w:rPr>
          <w:i w:val="0"/>
          <w:iCs w:val="0"/>
          <w:highlight w:val="none"/>
        </w:rPr>
        <w:fldChar w:fldCharType="begin"/>
      </w:r>
      <w:r>
        <w:rPr>
          <w:i w:val="0"/>
          <w:iCs w:val="0"/>
          <w:highlight w:val="none"/>
        </w:rPr>
        <w:instrText xml:space="preserve"> PAGEREF _Toc8262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706A738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_Toc13343 </w:instrText>
      </w:r>
      <w:r>
        <w:rPr>
          <w:i w:val="0"/>
          <w:iCs w:val="0"/>
          <w:highlight w:val="none"/>
        </w:rPr>
        <w:fldChar w:fldCharType="separate"/>
      </w:r>
      <w:r>
        <w:rPr>
          <w:rFonts w:hint="eastAsia" w:ascii="宋体" w:hAnsi="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_Toc13343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0F8DC39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_Toc19638 </w:instrText>
      </w:r>
      <w:r>
        <w:rPr>
          <w:i w:val="0"/>
          <w:iCs w:val="0"/>
          <w:highlight w:val="none"/>
        </w:rPr>
        <w:fldChar w:fldCharType="separate"/>
      </w:r>
      <w:r>
        <w:rPr>
          <w:rFonts w:ascii="宋体" w:hAnsi="宋体"/>
          <w:bCs/>
          <w:i w:val="0"/>
          <w:iCs w:val="0"/>
          <w:kern w:val="0"/>
          <w:szCs w:val="27"/>
          <w:highlight w:val="none"/>
        </w:rPr>
        <w:t>17.</w:t>
      </w:r>
      <w:r>
        <w:rPr>
          <w:rFonts w:hint="eastAsia" w:ascii="宋体" w:hAnsi="宋体"/>
          <w:bCs/>
          <w:i w:val="0"/>
          <w:iCs w:val="0"/>
          <w:kern w:val="0"/>
          <w:szCs w:val="27"/>
          <w:highlight w:val="none"/>
        </w:rPr>
        <w:t>磋商小组</w:t>
      </w:r>
      <w:r>
        <w:rPr>
          <w:i w:val="0"/>
          <w:iCs w:val="0"/>
          <w:highlight w:val="none"/>
        </w:rPr>
        <w:tab/>
      </w:r>
      <w:r>
        <w:rPr>
          <w:i w:val="0"/>
          <w:iCs w:val="0"/>
          <w:highlight w:val="none"/>
        </w:rPr>
        <w:fldChar w:fldCharType="begin"/>
      </w:r>
      <w:r>
        <w:rPr>
          <w:i w:val="0"/>
          <w:iCs w:val="0"/>
          <w:highlight w:val="none"/>
        </w:rPr>
        <w:instrText xml:space="preserve"> PAGEREF _Toc19638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3A90B31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_Toc19771 </w:instrText>
      </w:r>
      <w:r>
        <w:rPr>
          <w:i w:val="0"/>
          <w:iCs w:val="0"/>
          <w:highlight w:val="none"/>
        </w:rPr>
        <w:fldChar w:fldCharType="separate"/>
      </w:r>
      <w:r>
        <w:rPr>
          <w:rFonts w:ascii="宋体" w:hAnsi="宋体"/>
          <w:bCs/>
          <w:i w:val="0"/>
          <w:iCs w:val="0"/>
          <w:kern w:val="0"/>
          <w:szCs w:val="27"/>
          <w:highlight w:val="none"/>
        </w:rPr>
        <w:t>18.</w:t>
      </w:r>
      <w:r>
        <w:rPr>
          <w:rFonts w:hint="eastAsia" w:ascii="宋体" w:hAnsi="宋体"/>
          <w:bCs/>
          <w:i w:val="0"/>
          <w:iCs w:val="0"/>
          <w:kern w:val="0"/>
          <w:szCs w:val="27"/>
          <w:highlight w:val="none"/>
        </w:rPr>
        <w:t>磋商工作程序</w:t>
      </w:r>
      <w:r>
        <w:rPr>
          <w:i w:val="0"/>
          <w:iCs w:val="0"/>
          <w:highlight w:val="none"/>
        </w:rPr>
        <w:tab/>
      </w:r>
      <w:r>
        <w:rPr>
          <w:i w:val="0"/>
          <w:iCs w:val="0"/>
          <w:highlight w:val="none"/>
        </w:rPr>
        <w:fldChar w:fldCharType="begin"/>
      </w:r>
      <w:r>
        <w:rPr>
          <w:i w:val="0"/>
          <w:iCs w:val="0"/>
          <w:highlight w:val="none"/>
        </w:rPr>
        <w:instrText xml:space="preserve"> PAGEREF _Toc19771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27D94BA1">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_Toc22718 </w:instrText>
      </w:r>
      <w:r>
        <w:rPr>
          <w:i w:val="0"/>
          <w:iCs w:val="0"/>
          <w:highlight w:val="none"/>
        </w:rPr>
        <w:fldChar w:fldCharType="separate"/>
      </w:r>
      <w:r>
        <w:rPr>
          <w:rFonts w:ascii="宋体" w:hAnsi="宋体"/>
          <w:bCs/>
          <w:i w:val="0"/>
          <w:iCs w:val="0"/>
          <w:kern w:val="0"/>
          <w:szCs w:val="27"/>
          <w:highlight w:val="none"/>
        </w:rPr>
        <w:t>19.</w:t>
      </w:r>
      <w:r>
        <w:rPr>
          <w:rFonts w:hint="eastAsia" w:ascii="宋体" w:hAnsi="宋体"/>
          <w:bCs/>
          <w:i w:val="0"/>
          <w:iCs w:val="0"/>
          <w:kern w:val="0"/>
          <w:szCs w:val="27"/>
          <w:highlight w:val="none"/>
        </w:rPr>
        <w:t>答疑的方式和情形</w:t>
      </w:r>
      <w:r>
        <w:rPr>
          <w:i w:val="0"/>
          <w:iCs w:val="0"/>
          <w:highlight w:val="none"/>
        </w:rPr>
        <w:tab/>
      </w:r>
      <w:r>
        <w:rPr>
          <w:i w:val="0"/>
          <w:iCs w:val="0"/>
          <w:highlight w:val="none"/>
        </w:rPr>
        <w:fldChar w:fldCharType="begin"/>
      </w:r>
      <w:r>
        <w:rPr>
          <w:i w:val="0"/>
          <w:iCs w:val="0"/>
          <w:highlight w:val="none"/>
        </w:rPr>
        <w:instrText xml:space="preserve"> PAGEREF _Toc22718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6922C06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_Toc2864 </w:instrText>
      </w:r>
      <w:r>
        <w:rPr>
          <w:i w:val="0"/>
          <w:iCs w:val="0"/>
          <w:highlight w:val="none"/>
        </w:rPr>
        <w:fldChar w:fldCharType="separate"/>
      </w:r>
      <w:r>
        <w:rPr>
          <w:rFonts w:ascii="宋体" w:hAnsi="宋体"/>
          <w:bCs/>
          <w:i w:val="0"/>
          <w:iCs w:val="0"/>
          <w:kern w:val="0"/>
          <w:szCs w:val="27"/>
          <w:highlight w:val="none"/>
        </w:rPr>
        <w:t>20.</w:t>
      </w:r>
      <w:r>
        <w:rPr>
          <w:rFonts w:hint="eastAsia" w:ascii="宋体" w:hAnsi="宋体"/>
          <w:bCs/>
          <w:i w:val="0"/>
          <w:iCs w:val="0"/>
          <w:kern w:val="0"/>
          <w:szCs w:val="27"/>
          <w:highlight w:val="none"/>
        </w:rPr>
        <w:t>评审办法</w:t>
      </w:r>
      <w:r>
        <w:rPr>
          <w:i w:val="0"/>
          <w:iCs w:val="0"/>
          <w:highlight w:val="none"/>
        </w:rPr>
        <w:tab/>
      </w:r>
      <w:r>
        <w:rPr>
          <w:i w:val="0"/>
          <w:iCs w:val="0"/>
          <w:highlight w:val="none"/>
        </w:rPr>
        <w:fldChar w:fldCharType="begin"/>
      </w:r>
      <w:r>
        <w:rPr>
          <w:i w:val="0"/>
          <w:iCs w:val="0"/>
          <w:highlight w:val="none"/>
        </w:rPr>
        <w:instrText xml:space="preserve"> PAGEREF _Toc2864 \h </w:instrText>
      </w:r>
      <w:r>
        <w:rPr>
          <w:i w:val="0"/>
          <w:iCs w:val="0"/>
          <w:highlight w:val="none"/>
        </w:rPr>
        <w:fldChar w:fldCharType="separate"/>
      </w:r>
      <w:r>
        <w:rPr>
          <w:i w:val="0"/>
          <w:iCs w:val="0"/>
          <w:highlight w:val="none"/>
        </w:rPr>
        <w:t>13</w:t>
      </w:r>
      <w:r>
        <w:rPr>
          <w:i w:val="0"/>
          <w:iCs w:val="0"/>
          <w:highlight w:val="none"/>
        </w:rPr>
        <w:fldChar w:fldCharType="end"/>
      </w:r>
      <w:r>
        <w:rPr>
          <w:i w:val="0"/>
          <w:iCs w:val="0"/>
          <w:highlight w:val="none"/>
        </w:rPr>
        <w:fldChar w:fldCharType="end"/>
      </w:r>
    </w:p>
    <w:p w14:paraId="1363539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_Toc16471 </w:instrText>
      </w:r>
      <w:r>
        <w:rPr>
          <w:i w:val="0"/>
          <w:iCs w:val="0"/>
          <w:highlight w:val="none"/>
        </w:rPr>
        <w:fldChar w:fldCharType="separate"/>
      </w:r>
      <w:r>
        <w:rPr>
          <w:rFonts w:hint="eastAsia" w:ascii="宋体" w:hAnsi="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_Toc16471 \h </w:instrText>
      </w:r>
      <w:r>
        <w:rPr>
          <w:i w:val="0"/>
          <w:iCs w:val="0"/>
          <w:highlight w:val="none"/>
        </w:rPr>
        <w:fldChar w:fldCharType="separate"/>
      </w:r>
      <w:r>
        <w:rPr>
          <w:i w:val="0"/>
          <w:iCs w:val="0"/>
          <w:highlight w:val="none"/>
        </w:rPr>
        <w:t>16</w:t>
      </w:r>
      <w:r>
        <w:rPr>
          <w:i w:val="0"/>
          <w:iCs w:val="0"/>
          <w:highlight w:val="none"/>
        </w:rPr>
        <w:fldChar w:fldCharType="end"/>
      </w:r>
      <w:r>
        <w:rPr>
          <w:i w:val="0"/>
          <w:iCs w:val="0"/>
          <w:highlight w:val="none"/>
        </w:rPr>
        <w:fldChar w:fldCharType="end"/>
      </w:r>
    </w:p>
    <w:p w14:paraId="193C44D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_Toc6432 </w:instrText>
      </w:r>
      <w:r>
        <w:rPr>
          <w:i w:val="0"/>
          <w:iCs w:val="0"/>
          <w:highlight w:val="none"/>
        </w:rPr>
        <w:fldChar w:fldCharType="separate"/>
      </w:r>
      <w:r>
        <w:rPr>
          <w:rFonts w:ascii="宋体" w:hAnsi="宋体"/>
          <w:bCs/>
          <w:i w:val="0"/>
          <w:iCs w:val="0"/>
          <w:kern w:val="0"/>
          <w:szCs w:val="27"/>
          <w:highlight w:val="none"/>
        </w:rPr>
        <w:t>21.</w:t>
      </w:r>
      <w:r>
        <w:rPr>
          <w:rFonts w:hint="eastAsia" w:ascii="宋体" w:hAnsi="宋体"/>
          <w:bCs/>
          <w:i w:val="0"/>
          <w:iCs w:val="0"/>
          <w:kern w:val="0"/>
          <w:szCs w:val="27"/>
          <w:highlight w:val="none"/>
        </w:rPr>
        <w:t>推荐并确定成交供应商</w:t>
      </w:r>
      <w:r>
        <w:rPr>
          <w:i w:val="0"/>
          <w:iCs w:val="0"/>
          <w:highlight w:val="none"/>
        </w:rPr>
        <w:tab/>
      </w:r>
      <w:r>
        <w:rPr>
          <w:i w:val="0"/>
          <w:iCs w:val="0"/>
          <w:highlight w:val="none"/>
        </w:rPr>
        <w:fldChar w:fldCharType="begin"/>
      </w:r>
      <w:r>
        <w:rPr>
          <w:i w:val="0"/>
          <w:iCs w:val="0"/>
          <w:highlight w:val="none"/>
        </w:rPr>
        <w:instrText xml:space="preserve"> PAGEREF _Toc6432 \h </w:instrText>
      </w:r>
      <w:r>
        <w:rPr>
          <w:i w:val="0"/>
          <w:iCs w:val="0"/>
          <w:highlight w:val="none"/>
        </w:rPr>
        <w:fldChar w:fldCharType="separate"/>
      </w:r>
      <w:r>
        <w:rPr>
          <w:i w:val="0"/>
          <w:iCs w:val="0"/>
          <w:highlight w:val="none"/>
        </w:rPr>
        <w:t>16</w:t>
      </w:r>
      <w:r>
        <w:rPr>
          <w:i w:val="0"/>
          <w:iCs w:val="0"/>
          <w:highlight w:val="none"/>
        </w:rPr>
        <w:fldChar w:fldCharType="end"/>
      </w:r>
      <w:r>
        <w:rPr>
          <w:i w:val="0"/>
          <w:iCs w:val="0"/>
          <w:highlight w:val="none"/>
        </w:rPr>
        <w:fldChar w:fldCharType="end"/>
      </w:r>
    </w:p>
    <w:p w14:paraId="3FD5B3F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_Toc19709 </w:instrText>
      </w:r>
      <w:r>
        <w:rPr>
          <w:i w:val="0"/>
          <w:iCs w:val="0"/>
          <w:highlight w:val="none"/>
        </w:rPr>
        <w:fldChar w:fldCharType="separate"/>
      </w:r>
      <w:r>
        <w:rPr>
          <w:rFonts w:ascii="宋体" w:hAnsi="宋体"/>
          <w:bCs/>
          <w:i w:val="0"/>
          <w:iCs w:val="0"/>
          <w:kern w:val="0"/>
          <w:szCs w:val="27"/>
          <w:highlight w:val="none"/>
        </w:rPr>
        <w:t>22.</w:t>
      </w:r>
      <w:r>
        <w:rPr>
          <w:rFonts w:hint="eastAsia" w:ascii="宋体" w:hAnsi="宋体"/>
          <w:bCs/>
          <w:i w:val="0"/>
          <w:iCs w:val="0"/>
          <w:kern w:val="0"/>
          <w:szCs w:val="27"/>
          <w:highlight w:val="none"/>
        </w:rPr>
        <w:t>成交通知</w:t>
      </w:r>
      <w:r>
        <w:rPr>
          <w:i w:val="0"/>
          <w:iCs w:val="0"/>
          <w:highlight w:val="none"/>
        </w:rPr>
        <w:tab/>
      </w:r>
      <w:r>
        <w:rPr>
          <w:i w:val="0"/>
          <w:iCs w:val="0"/>
          <w:highlight w:val="none"/>
        </w:rPr>
        <w:fldChar w:fldCharType="begin"/>
      </w:r>
      <w:r>
        <w:rPr>
          <w:i w:val="0"/>
          <w:iCs w:val="0"/>
          <w:highlight w:val="none"/>
        </w:rPr>
        <w:instrText xml:space="preserve"> PAGEREF _Toc19709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19C4E23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_Toc16874 </w:instrText>
      </w:r>
      <w:r>
        <w:rPr>
          <w:i w:val="0"/>
          <w:iCs w:val="0"/>
          <w:highlight w:val="none"/>
        </w:rPr>
        <w:fldChar w:fldCharType="separate"/>
      </w:r>
      <w:r>
        <w:rPr>
          <w:rFonts w:hint="eastAsia" w:ascii="宋体" w:hAnsi="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_Toc16874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3C8FB6F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_Toc4100 </w:instrText>
      </w:r>
      <w:r>
        <w:rPr>
          <w:i w:val="0"/>
          <w:iCs w:val="0"/>
          <w:highlight w:val="none"/>
        </w:rPr>
        <w:fldChar w:fldCharType="separate"/>
      </w:r>
      <w:r>
        <w:rPr>
          <w:rFonts w:ascii="宋体" w:hAnsi="宋体"/>
          <w:bCs/>
          <w:i w:val="0"/>
          <w:iCs w:val="0"/>
          <w:kern w:val="0"/>
          <w:szCs w:val="27"/>
          <w:highlight w:val="none"/>
        </w:rPr>
        <w:t>23.</w:t>
      </w:r>
      <w:r>
        <w:rPr>
          <w:rFonts w:hint="eastAsia" w:ascii="宋体" w:hAnsi="宋体"/>
          <w:bCs/>
          <w:i w:val="0"/>
          <w:iCs w:val="0"/>
          <w:kern w:val="0"/>
          <w:szCs w:val="27"/>
          <w:highlight w:val="none"/>
        </w:rPr>
        <w:t>签订合同</w:t>
      </w:r>
      <w:r>
        <w:rPr>
          <w:i w:val="0"/>
          <w:iCs w:val="0"/>
          <w:highlight w:val="none"/>
        </w:rPr>
        <w:tab/>
      </w:r>
      <w:r>
        <w:rPr>
          <w:i w:val="0"/>
          <w:iCs w:val="0"/>
          <w:highlight w:val="none"/>
        </w:rPr>
        <w:fldChar w:fldCharType="begin"/>
      </w:r>
      <w:r>
        <w:rPr>
          <w:i w:val="0"/>
          <w:iCs w:val="0"/>
          <w:highlight w:val="none"/>
        </w:rPr>
        <w:instrText xml:space="preserve"> PAGEREF _Toc4100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010FFF8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_Toc17345 </w:instrText>
      </w:r>
      <w:r>
        <w:rPr>
          <w:i w:val="0"/>
          <w:iCs w:val="0"/>
          <w:highlight w:val="none"/>
        </w:rPr>
        <w:fldChar w:fldCharType="separate"/>
      </w:r>
      <w:r>
        <w:rPr>
          <w:rFonts w:hint="eastAsia" w:ascii="宋体" w:hAnsi="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_Toc17345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599C5B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_Toc8279 </w:instrText>
      </w:r>
      <w:r>
        <w:rPr>
          <w:i w:val="0"/>
          <w:iCs w:val="0"/>
          <w:highlight w:val="none"/>
        </w:rPr>
        <w:fldChar w:fldCharType="separate"/>
      </w:r>
      <w:r>
        <w:rPr>
          <w:rFonts w:ascii="宋体" w:hAnsi="宋体"/>
          <w:bCs/>
          <w:i w:val="0"/>
          <w:iCs w:val="0"/>
          <w:kern w:val="0"/>
          <w:szCs w:val="27"/>
          <w:highlight w:val="none"/>
        </w:rPr>
        <w:t>24.</w:t>
      </w:r>
      <w:r>
        <w:rPr>
          <w:rFonts w:hint="eastAsia" w:ascii="宋体" w:hAnsi="宋体"/>
          <w:bCs/>
          <w:i w:val="0"/>
          <w:iCs w:val="0"/>
          <w:kern w:val="0"/>
          <w:szCs w:val="27"/>
          <w:highlight w:val="none"/>
        </w:rPr>
        <w:t>串通投标的情形</w:t>
      </w:r>
      <w:r>
        <w:rPr>
          <w:i w:val="0"/>
          <w:iCs w:val="0"/>
          <w:highlight w:val="none"/>
        </w:rPr>
        <w:tab/>
      </w:r>
      <w:r>
        <w:rPr>
          <w:i w:val="0"/>
          <w:iCs w:val="0"/>
          <w:highlight w:val="none"/>
        </w:rPr>
        <w:fldChar w:fldCharType="begin"/>
      </w:r>
      <w:r>
        <w:rPr>
          <w:i w:val="0"/>
          <w:iCs w:val="0"/>
          <w:highlight w:val="none"/>
        </w:rPr>
        <w:instrText xml:space="preserve"> PAGEREF _Toc8279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118306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_Toc28000 </w:instrText>
      </w:r>
      <w:r>
        <w:rPr>
          <w:i w:val="0"/>
          <w:iCs w:val="0"/>
          <w:highlight w:val="none"/>
        </w:rPr>
        <w:fldChar w:fldCharType="separate"/>
      </w:r>
      <w:r>
        <w:rPr>
          <w:rFonts w:hint="eastAsia" w:ascii="宋体" w:hAnsi="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_Toc28000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04FC6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_Toc16216 </w:instrText>
      </w:r>
      <w:r>
        <w:rPr>
          <w:i w:val="0"/>
          <w:iCs w:val="0"/>
          <w:highlight w:val="none"/>
        </w:rPr>
        <w:fldChar w:fldCharType="separate"/>
      </w:r>
      <w:r>
        <w:rPr>
          <w:rFonts w:ascii="宋体" w:hAnsi="宋体"/>
          <w:bCs/>
          <w:i w:val="0"/>
          <w:iCs w:val="0"/>
          <w:kern w:val="0"/>
          <w:szCs w:val="27"/>
          <w:highlight w:val="none"/>
        </w:rPr>
        <w:t xml:space="preserve">25. </w:t>
      </w:r>
      <w:r>
        <w:rPr>
          <w:rFonts w:hint="eastAsia" w:ascii="宋体" w:hAnsi="宋体"/>
          <w:bCs/>
          <w:i w:val="0"/>
          <w:iCs w:val="0"/>
          <w:kern w:val="0"/>
          <w:szCs w:val="27"/>
          <w:highlight w:val="none"/>
        </w:rPr>
        <w:t>终止情形</w:t>
      </w:r>
      <w:r>
        <w:rPr>
          <w:i w:val="0"/>
          <w:iCs w:val="0"/>
          <w:highlight w:val="none"/>
        </w:rPr>
        <w:tab/>
      </w:r>
      <w:r>
        <w:rPr>
          <w:i w:val="0"/>
          <w:iCs w:val="0"/>
          <w:highlight w:val="none"/>
        </w:rPr>
        <w:fldChar w:fldCharType="begin"/>
      </w:r>
      <w:r>
        <w:rPr>
          <w:i w:val="0"/>
          <w:iCs w:val="0"/>
          <w:highlight w:val="none"/>
        </w:rPr>
        <w:instrText xml:space="preserve"> PAGEREF _Toc16216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2BB8CD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_Toc14822 </w:instrText>
      </w:r>
      <w:r>
        <w:rPr>
          <w:i w:val="0"/>
          <w:iCs w:val="0"/>
          <w:highlight w:val="none"/>
        </w:rPr>
        <w:fldChar w:fldCharType="separate"/>
      </w:r>
      <w:r>
        <w:rPr>
          <w:rFonts w:hint="eastAsia" w:ascii="宋体" w:hAnsi="宋体"/>
          <w:bCs/>
          <w:i w:val="0"/>
          <w:iCs w:val="0"/>
          <w:kern w:val="0"/>
          <w:szCs w:val="36"/>
          <w:highlight w:val="none"/>
        </w:rPr>
        <w:t>十一、 处罚</w:t>
      </w:r>
      <w:r>
        <w:rPr>
          <w:i w:val="0"/>
          <w:iCs w:val="0"/>
          <w:highlight w:val="none"/>
        </w:rPr>
        <w:tab/>
      </w:r>
      <w:r>
        <w:rPr>
          <w:i w:val="0"/>
          <w:iCs w:val="0"/>
          <w:highlight w:val="none"/>
        </w:rPr>
        <w:fldChar w:fldCharType="begin"/>
      </w:r>
      <w:r>
        <w:rPr>
          <w:i w:val="0"/>
          <w:iCs w:val="0"/>
          <w:highlight w:val="none"/>
        </w:rPr>
        <w:instrText xml:space="preserve"> PAGEREF _Toc14822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03D52DD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_Toc26058 </w:instrText>
      </w:r>
      <w:r>
        <w:rPr>
          <w:i w:val="0"/>
          <w:iCs w:val="0"/>
          <w:highlight w:val="none"/>
        </w:rPr>
        <w:fldChar w:fldCharType="separate"/>
      </w:r>
      <w:r>
        <w:rPr>
          <w:rFonts w:ascii="宋体" w:hAnsi="宋体"/>
          <w:bCs/>
          <w:i w:val="0"/>
          <w:iCs w:val="0"/>
          <w:kern w:val="0"/>
          <w:szCs w:val="27"/>
          <w:highlight w:val="none"/>
        </w:rPr>
        <w:t>26.</w:t>
      </w:r>
      <w:r>
        <w:rPr>
          <w:rFonts w:hint="eastAsia" w:ascii="宋体" w:hAnsi="宋体"/>
          <w:bCs/>
          <w:i w:val="0"/>
          <w:iCs w:val="0"/>
          <w:kern w:val="0"/>
          <w:szCs w:val="27"/>
          <w:highlight w:val="none"/>
        </w:rPr>
        <w:t>处罚情形</w:t>
      </w:r>
      <w:r>
        <w:rPr>
          <w:i w:val="0"/>
          <w:iCs w:val="0"/>
          <w:highlight w:val="none"/>
        </w:rPr>
        <w:tab/>
      </w:r>
      <w:r>
        <w:rPr>
          <w:i w:val="0"/>
          <w:iCs w:val="0"/>
          <w:highlight w:val="none"/>
        </w:rPr>
        <w:fldChar w:fldCharType="begin"/>
      </w:r>
      <w:r>
        <w:rPr>
          <w:i w:val="0"/>
          <w:iCs w:val="0"/>
          <w:highlight w:val="none"/>
        </w:rPr>
        <w:instrText xml:space="preserve"> PAGEREF _Toc26058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2E74BFB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_Toc2216 </w:instrText>
      </w:r>
      <w:r>
        <w:rPr>
          <w:i w:val="0"/>
          <w:iCs w:val="0"/>
          <w:highlight w:val="none"/>
        </w:rPr>
        <w:fldChar w:fldCharType="separate"/>
      </w:r>
      <w:r>
        <w:rPr>
          <w:rFonts w:hint="eastAsia" w:ascii="宋体" w:hAnsi="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_Toc2216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0ED75DAE">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_Toc222 </w:instrText>
      </w:r>
      <w:r>
        <w:rPr>
          <w:i w:val="0"/>
          <w:iCs w:val="0"/>
          <w:highlight w:val="none"/>
        </w:rPr>
        <w:fldChar w:fldCharType="separate"/>
      </w:r>
      <w:r>
        <w:rPr>
          <w:rFonts w:hint="eastAsia" w:ascii="宋体"/>
          <w:i w:val="0"/>
          <w:iCs w:val="0"/>
          <w:kern w:val="28"/>
          <w:szCs w:val="20"/>
          <w:highlight w:val="none"/>
        </w:rPr>
        <w:t>第三部分</w:t>
      </w:r>
      <w:r>
        <w:rPr>
          <w:rFonts w:ascii="宋体"/>
          <w:i w:val="0"/>
          <w:iCs w:val="0"/>
          <w:kern w:val="28"/>
          <w:szCs w:val="20"/>
          <w:highlight w:val="none"/>
        </w:rPr>
        <w:t xml:space="preserve">  </w:t>
      </w:r>
      <w:r>
        <w:rPr>
          <w:rFonts w:hint="eastAsia" w:ascii="宋体"/>
          <w:i w:val="0"/>
          <w:iCs w:val="0"/>
          <w:kern w:val="28"/>
          <w:szCs w:val="20"/>
          <w:highlight w:val="none"/>
        </w:rPr>
        <w:t>青海省政府采购项目合同书范本</w:t>
      </w:r>
      <w:r>
        <w:rPr>
          <w:i w:val="0"/>
          <w:iCs w:val="0"/>
          <w:highlight w:val="none"/>
        </w:rPr>
        <w:tab/>
      </w:r>
      <w:r>
        <w:rPr>
          <w:i w:val="0"/>
          <w:iCs w:val="0"/>
          <w:highlight w:val="none"/>
        </w:rPr>
        <w:fldChar w:fldCharType="begin"/>
      </w:r>
      <w:r>
        <w:rPr>
          <w:i w:val="0"/>
          <w:iCs w:val="0"/>
          <w:highlight w:val="none"/>
        </w:rPr>
        <w:instrText xml:space="preserve"> PAGEREF _Toc222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10835EFF">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_Toc14457 </w:instrText>
      </w:r>
      <w:r>
        <w:rPr>
          <w:i w:val="0"/>
          <w:iCs w:val="0"/>
          <w:highlight w:val="none"/>
        </w:rPr>
        <w:fldChar w:fldCharType="separate"/>
      </w:r>
      <w:r>
        <w:rPr>
          <w:rFonts w:hint="eastAsia" w:ascii="宋体"/>
          <w:i w:val="0"/>
          <w:iCs w:val="0"/>
          <w:kern w:val="28"/>
          <w:szCs w:val="20"/>
          <w:highlight w:val="none"/>
        </w:rPr>
        <w:t>第四部分</w:t>
      </w:r>
      <w:r>
        <w:rPr>
          <w:rFonts w:ascii="宋体"/>
          <w:i w:val="0"/>
          <w:iCs w:val="0"/>
          <w:kern w:val="28"/>
          <w:szCs w:val="20"/>
          <w:highlight w:val="none"/>
        </w:rPr>
        <w:t xml:space="preserve">  </w:t>
      </w:r>
      <w:r>
        <w:rPr>
          <w:rFonts w:hint="eastAsia" w:ascii="宋体"/>
          <w:i w:val="0"/>
          <w:iCs w:val="0"/>
          <w:kern w:val="28"/>
          <w:szCs w:val="20"/>
          <w:highlight w:val="none"/>
        </w:rPr>
        <w:t>磋商响应文件格式</w:t>
      </w:r>
      <w:r>
        <w:rPr>
          <w:i w:val="0"/>
          <w:iCs w:val="0"/>
          <w:highlight w:val="none"/>
        </w:rPr>
        <w:tab/>
      </w:r>
      <w:r>
        <w:rPr>
          <w:i w:val="0"/>
          <w:iCs w:val="0"/>
          <w:highlight w:val="none"/>
        </w:rPr>
        <w:fldChar w:fldCharType="begin"/>
      </w:r>
      <w:r>
        <w:rPr>
          <w:i w:val="0"/>
          <w:iCs w:val="0"/>
          <w:highlight w:val="none"/>
        </w:rPr>
        <w:instrText xml:space="preserve"> PAGEREF _Toc14457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2E5A4F2">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_Toc10465 </w:instrText>
      </w:r>
      <w:r>
        <w:rPr>
          <w:i w:val="0"/>
          <w:iCs w:val="0"/>
          <w:highlight w:val="none"/>
        </w:rPr>
        <w:fldChar w:fldCharType="separate"/>
      </w:r>
      <w:r>
        <w:rPr>
          <w:rFonts w:hint="eastAsia" w:ascii="宋体"/>
          <w:i w:val="0"/>
          <w:iCs w:val="0"/>
          <w:kern w:val="28"/>
          <w:szCs w:val="20"/>
          <w:highlight w:val="none"/>
        </w:rPr>
        <w:t>磋商响应文件的组成</w:t>
      </w:r>
      <w:r>
        <w:rPr>
          <w:i w:val="0"/>
          <w:iCs w:val="0"/>
          <w:highlight w:val="none"/>
        </w:rPr>
        <w:tab/>
      </w:r>
      <w:r>
        <w:rPr>
          <w:i w:val="0"/>
          <w:iCs w:val="0"/>
          <w:highlight w:val="none"/>
        </w:rPr>
        <w:fldChar w:fldCharType="begin"/>
      </w:r>
      <w:r>
        <w:rPr>
          <w:i w:val="0"/>
          <w:iCs w:val="0"/>
          <w:highlight w:val="none"/>
        </w:rPr>
        <w:instrText xml:space="preserve"> PAGEREF _Toc10465 \h </w:instrText>
      </w:r>
      <w:r>
        <w:rPr>
          <w:i w:val="0"/>
          <w:iCs w:val="0"/>
          <w:highlight w:val="none"/>
        </w:rPr>
        <w:fldChar w:fldCharType="separate"/>
      </w:r>
      <w:r>
        <w:rPr>
          <w:i w:val="0"/>
          <w:iCs w:val="0"/>
          <w:highlight w:val="none"/>
        </w:rPr>
        <w:t>32</w:t>
      </w:r>
      <w:r>
        <w:rPr>
          <w:i w:val="0"/>
          <w:iCs w:val="0"/>
          <w:highlight w:val="none"/>
        </w:rPr>
        <w:fldChar w:fldCharType="end"/>
      </w:r>
      <w:r>
        <w:rPr>
          <w:i w:val="0"/>
          <w:iCs w:val="0"/>
          <w:highlight w:val="none"/>
        </w:rPr>
        <w:fldChar w:fldCharType="end"/>
      </w:r>
    </w:p>
    <w:p w14:paraId="074298C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_Toc27186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：磋商函</w:t>
      </w:r>
      <w:r>
        <w:rPr>
          <w:i w:val="0"/>
          <w:iCs w:val="0"/>
          <w:highlight w:val="none"/>
        </w:rPr>
        <w:tab/>
      </w:r>
      <w:r>
        <w:rPr>
          <w:i w:val="0"/>
          <w:iCs w:val="0"/>
          <w:highlight w:val="none"/>
        </w:rPr>
        <w:fldChar w:fldCharType="begin"/>
      </w:r>
      <w:r>
        <w:rPr>
          <w:i w:val="0"/>
          <w:iCs w:val="0"/>
          <w:highlight w:val="none"/>
        </w:rPr>
        <w:instrText xml:space="preserve"> PAGEREF _Toc27186 \h </w:instrText>
      </w:r>
      <w:r>
        <w:rPr>
          <w:i w:val="0"/>
          <w:iCs w:val="0"/>
          <w:highlight w:val="none"/>
        </w:rPr>
        <w:fldChar w:fldCharType="separate"/>
      </w:r>
      <w:r>
        <w:rPr>
          <w:i w:val="0"/>
          <w:iCs w:val="0"/>
          <w:highlight w:val="none"/>
        </w:rPr>
        <w:t>34</w:t>
      </w:r>
      <w:r>
        <w:rPr>
          <w:i w:val="0"/>
          <w:iCs w:val="0"/>
          <w:highlight w:val="none"/>
        </w:rPr>
        <w:fldChar w:fldCharType="end"/>
      </w:r>
      <w:r>
        <w:rPr>
          <w:i w:val="0"/>
          <w:iCs w:val="0"/>
          <w:highlight w:val="none"/>
        </w:rPr>
        <w:fldChar w:fldCharType="end"/>
      </w:r>
    </w:p>
    <w:p w14:paraId="6D21271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_Toc9753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2</w:t>
      </w:r>
      <w:r>
        <w:rPr>
          <w:rFonts w:hint="eastAsia" w:ascii="宋体"/>
          <w:i w:val="0"/>
          <w:iCs w:val="0"/>
          <w:szCs w:val="28"/>
          <w:highlight w:val="none"/>
        </w:rPr>
        <w:t>：法定代表人证明书</w:t>
      </w:r>
      <w:r>
        <w:rPr>
          <w:i w:val="0"/>
          <w:iCs w:val="0"/>
          <w:highlight w:val="none"/>
        </w:rPr>
        <w:tab/>
      </w:r>
      <w:r>
        <w:rPr>
          <w:i w:val="0"/>
          <w:iCs w:val="0"/>
          <w:highlight w:val="none"/>
        </w:rPr>
        <w:fldChar w:fldCharType="begin"/>
      </w:r>
      <w:r>
        <w:rPr>
          <w:i w:val="0"/>
          <w:iCs w:val="0"/>
          <w:highlight w:val="none"/>
        </w:rPr>
        <w:instrText xml:space="preserve"> PAGEREF _Toc9753 \h </w:instrText>
      </w:r>
      <w:r>
        <w:rPr>
          <w:i w:val="0"/>
          <w:iCs w:val="0"/>
          <w:highlight w:val="none"/>
        </w:rPr>
        <w:fldChar w:fldCharType="separate"/>
      </w:r>
      <w:r>
        <w:rPr>
          <w:i w:val="0"/>
          <w:iCs w:val="0"/>
          <w:highlight w:val="none"/>
        </w:rPr>
        <w:t>35</w:t>
      </w:r>
      <w:r>
        <w:rPr>
          <w:i w:val="0"/>
          <w:iCs w:val="0"/>
          <w:highlight w:val="none"/>
        </w:rPr>
        <w:fldChar w:fldCharType="end"/>
      </w:r>
      <w:r>
        <w:rPr>
          <w:i w:val="0"/>
          <w:iCs w:val="0"/>
          <w:highlight w:val="none"/>
        </w:rPr>
        <w:fldChar w:fldCharType="end"/>
      </w:r>
    </w:p>
    <w:p w14:paraId="47B1B7E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3</w:t>
      </w:r>
      <w:r>
        <w:rPr>
          <w:rFonts w:hint="eastAsia" w:ascii="宋体"/>
          <w:i w:val="0"/>
          <w:iCs w:val="0"/>
          <w:szCs w:val="28"/>
          <w:highlight w:val="none"/>
        </w:rPr>
        <w:t>：法定代表人授权书</w:t>
      </w:r>
      <w:r>
        <w:rPr>
          <w:i w:val="0"/>
          <w:iCs w:val="0"/>
          <w:highlight w:val="none"/>
        </w:rPr>
        <w:tab/>
      </w:r>
      <w:r>
        <w:rPr>
          <w:i w:val="0"/>
          <w:iCs w:val="0"/>
          <w:highlight w:val="none"/>
        </w:rPr>
        <w:fldChar w:fldCharType="begin"/>
      </w:r>
      <w:r>
        <w:rPr>
          <w:i w:val="0"/>
          <w:iCs w:val="0"/>
          <w:highlight w:val="none"/>
        </w:rPr>
        <w:instrText xml:space="preserve"> PAGEREF _Toc3202 \h </w:instrText>
      </w:r>
      <w:r>
        <w:rPr>
          <w:i w:val="0"/>
          <w:iCs w:val="0"/>
          <w:highlight w:val="none"/>
        </w:rPr>
        <w:fldChar w:fldCharType="separate"/>
      </w:r>
      <w:r>
        <w:rPr>
          <w:i w:val="0"/>
          <w:iCs w:val="0"/>
          <w:highlight w:val="none"/>
        </w:rPr>
        <w:t>36</w:t>
      </w:r>
      <w:r>
        <w:rPr>
          <w:i w:val="0"/>
          <w:iCs w:val="0"/>
          <w:highlight w:val="none"/>
        </w:rPr>
        <w:fldChar w:fldCharType="end"/>
      </w:r>
      <w:r>
        <w:rPr>
          <w:i w:val="0"/>
          <w:iCs w:val="0"/>
          <w:highlight w:val="none"/>
        </w:rPr>
        <w:fldChar w:fldCharType="end"/>
      </w:r>
    </w:p>
    <w:p w14:paraId="0727AC6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_Toc32215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4</w:t>
      </w:r>
      <w:r>
        <w:rPr>
          <w:rFonts w:hint="eastAsia" w:ascii="宋体"/>
          <w:i w:val="0"/>
          <w:iCs w:val="0"/>
          <w:szCs w:val="28"/>
          <w:highlight w:val="none"/>
        </w:rPr>
        <w:t>：供应商承诺函</w:t>
      </w:r>
      <w:r>
        <w:rPr>
          <w:i w:val="0"/>
          <w:iCs w:val="0"/>
          <w:highlight w:val="none"/>
        </w:rPr>
        <w:tab/>
      </w:r>
      <w:r>
        <w:rPr>
          <w:i w:val="0"/>
          <w:iCs w:val="0"/>
          <w:highlight w:val="none"/>
        </w:rPr>
        <w:fldChar w:fldCharType="begin"/>
      </w:r>
      <w:r>
        <w:rPr>
          <w:i w:val="0"/>
          <w:iCs w:val="0"/>
          <w:highlight w:val="none"/>
        </w:rPr>
        <w:instrText xml:space="preserve"> PAGEREF _Toc32215 \h </w:instrText>
      </w:r>
      <w:r>
        <w:rPr>
          <w:i w:val="0"/>
          <w:iCs w:val="0"/>
          <w:highlight w:val="none"/>
        </w:rPr>
        <w:fldChar w:fldCharType="separate"/>
      </w:r>
      <w:r>
        <w:rPr>
          <w:i w:val="0"/>
          <w:iCs w:val="0"/>
          <w:highlight w:val="none"/>
        </w:rPr>
        <w:t>37</w:t>
      </w:r>
      <w:r>
        <w:rPr>
          <w:i w:val="0"/>
          <w:iCs w:val="0"/>
          <w:highlight w:val="none"/>
        </w:rPr>
        <w:fldChar w:fldCharType="end"/>
      </w:r>
      <w:r>
        <w:rPr>
          <w:i w:val="0"/>
          <w:iCs w:val="0"/>
          <w:highlight w:val="none"/>
        </w:rPr>
        <w:fldChar w:fldCharType="end"/>
      </w:r>
    </w:p>
    <w:p w14:paraId="29EED2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_Toc9047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5</w:t>
      </w:r>
      <w:r>
        <w:rPr>
          <w:rFonts w:hint="eastAsia" w:ascii="宋体"/>
          <w:i w:val="0"/>
          <w:iCs w:val="0"/>
          <w:szCs w:val="28"/>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_Toc9047 \h </w:instrText>
      </w:r>
      <w:r>
        <w:rPr>
          <w:i w:val="0"/>
          <w:iCs w:val="0"/>
          <w:highlight w:val="none"/>
        </w:rPr>
        <w:fldChar w:fldCharType="separate"/>
      </w:r>
      <w:r>
        <w:rPr>
          <w:i w:val="0"/>
          <w:iCs w:val="0"/>
          <w:highlight w:val="none"/>
        </w:rPr>
        <w:t>38</w:t>
      </w:r>
      <w:r>
        <w:rPr>
          <w:i w:val="0"/>
          <w:iCs w:val="0"/>
          <w:highlight w:val="none"/>
        </w:rPr>
        <w:fldChar w:fldCharType="end"/>
      </w:r>
      <w:r>
        <w:rPr>
          <w:i w:val="0"/>
          <w:iCs w:val="0"/>
          <w:highlight w:val="none"/>
        </w:rPr>
        <w:fldChar w:fldCharType="end"/>
      </w:r>
    </w:p>
    <w:p w14:paraId="10E975D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_Toc20680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6</w:t>
      </w:r>
      <w:r>
        <w:rPr>
          <w:rFonts w:hint="eastAsia" w:ascii="宋体"/>
          <w:i w:val="0"/>
          <w:iCs w:val="0"/>
          <w:szCs w:val="28"/>
          <w:highlight w:val="none"/>
        </w:rPr>
        <w:t>：供应商资格证明文件</w:t>
      </w:r>
      <w:r>
        <w:rPr>
          <w:i w:val="0"/>
          <w:iCs w:val="0"/>
          <w:highlight w:val="none"/>
        </w:rPr>
        <w:tab/>
      </w:r>
      <w:r>
        <w:rPr>
          <w:i w:val="0"/>
          <w:iCs w:val="0"/>
          <w:highlight w:val="none"/>
        </w:rPr>
        <w:fldChar w:fldCharType="begin"/>
      </w:r>
      <w:r>
        <w:rPr>
          <w:i w:val="0"/>
          <w:iCs w:val="0"/>
          <w:highlight w:val="none"/>
        </w:rPr>
        <w:instrText xml:space="preserve"> PAGEREF _Toc20680 \h </w:instrText>
      </w:r>
      <w:r>
        <w:rPr>
          <w:i w:val="0"/>
          <w:iCs w:val="0"/>
          <w:highlight w:val="none"/>
        </w:rPr>
        <w:fldChar w:fldCharType="separate"/>
      </w:r>
      <w:r>
        <w:rPr>
          <w:i w:val="0"/>
          <w:iCs w:val="0"/>
          <w:highlight w:val="none"/>
        </w:rPr>
        <w:t>39</w:t>
      </w:r>
      <w:r>
        <w:rPr>
          <w:i w:val="0"/>
          <w:iCs w:val="0"/>
          <w:highlight w:val="none"/>
        </w:rPr>
        <w:fldChar w:fldCharType="end"/>
      </w:r>
      <w:r>
        <w:rPr>
          <w:i w:val="0"/>
          <w:iCs w:val="0"/>
          <w:highlight w:val="none"/>
        </w:rPr>
        <w:fldChar w:fldCharType="end"/>
      </w:r>
    </w:p>
    <w:p w14:paraId="06226CB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_Toc3926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7</w:t>
      </w:r>
      <w:r>
        <w:rPr>
          <w:rFonts w:hint="eastAsia" w:ascii="宋体"/>
          <w:i w:val="0"/>
          <w:iCs w:val="0"/>
          <w:szCs w:val="28"/>
          <w:highlight w:val="none"/>
        </w:rPr>
        <w:t>：财务状况、缴纳税收和社会保障资金证明</w:t>
      </w:r>
      <w:r>
        <w:rPr>
          <w:i w:val="0"/>
          <w:iCs w:val="0"/>
          <w:highlight w:val="none"/>
        </w:rPr>
        <w:tab/>
      </w:r>
      <w:r>
        <w:rPr>
          <w:i w:val="0"/>
          <w:iCs w:val="0"/>
          <w:highlight w:val="none"/>
        </w:rPr>
        <w:fldChar w:fldCharType="begin"/>
      </w:r>
      <w:r>
        <w:rPr>
          <w:i w:val="0"/>
          <w:iCs w:val="0"/>
          <w:highlight w:val="none"/>
        </w:rPr>
        <w:instrText xml:space="preserve"> PAGEREF _Toc3926 \h </w:instrText>
      </w:r>
      <w:r>
        <w:rPr>
          <w:i w:val="0"/>
          <w:iCs w:val="0"/>
          <w:highlight w:val="none"/>
        </w:rPr>
        <w:fldChar w:fldCharType="separate"/>
      </w:r>
      <w:r>
        <w:rPr>
          <w:i w:val="0"/>
          <w:iCs w:val="0"/>
          <w:highlight w:val="none"/>
        </w:rPr>
        <w:t>40</w:t>
      </w:r>
      <w:r>
        <w:rPr>
          <w:i w:val="0"/>
          <w:iCs w:val="0"/>
          <w:highlight w:val="none"/>
        </w:rPr>
        <w:fldChar w:fldCharType="end"/>
      </w:r>
      <w:r>
        <w:rPr>
          <w:i w:val="0"/>
          <w:iCs w:val="0"/>
          <w:highlight w:val="none"/>
        </w:rPr>
        <w:fldChar w:fldCharType="end"/>
      </w:r>
    </w:p>
    <w:p w14:paraId="1BFDD3F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_Toc23808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8</w:t>
      </w:r>
      <w:r>
        <w:rPr>
          <w:rFonts w:hint="eastAsia" w:ascii="宋体"/>
          <w:i w:val="0"/>
          <w:iCs w:val="0"/>
          <w:szCs w:val="28"/>
          <w:highlight w:val="none"/>
        </w:rPr>
        <w:t>：无重大违法记录声明</w:t>
      </w:r>
      <w:r>
        <w:rPr>
          <w:i w:val="0"/>
          <w:iCs w:val="0"/>
          <w:highlight w:val="none"/>
        </w:rPr>
        <w:tab/>
      </w:r>
      <w:r>
        <w:rPr>
          <w:i w:val="0"/>
          <w:iCs w:val="0"/>
          <w:highlight w:val="none"/>
        </w:rPr>
        <w:fldChar w:fldCharType="begin"/>
      </w:r>
      <w:r>
        <w:rPr>
          <w:i w:val="0"/>
          <w:iCs w:val="0"/>
          <w:highlight w:val="none"/>
        </w:rPr>
        <w:instrText xml:space="preserve"> PAGEREF _Toc23808 \h </w:instrText>
      </w:r>
      <w:r>
        <w:rPr>
          <w:i w:val="0"/>
          <w:iCs w:val="0"/>
          <w:highlight w:val="none"/>
        </w:rPr>
        <w:fldChar w:fldCharType="separate"/>
      </w:r>
      <w:r>
        <w:rPr>
          <w:i w:val="0"/>
          <w:iCs w:val="0"/>
          <w:highlight w:val="none"/>
        </w:rPr>
        <w:t>41</w:t>
      </w:r>
      <w:r>
        <w:rPr>
          <w:i w:val="0"/>
          <w:iCs w:val="0"/>
          <w:highlight w:val="none"/>
        </w:rPr>
        <w:fldChar w:fldCharType="end"/>
      </w:r>
      <w:r>
        <w:rPr>
          <w:i w:val="0"/>
          <w:iCs w:val="0"/>
          <w:highlight w:val="none"/>
        </w:rPr>
        <w:fldChar w:fldCharType="end"/>
      </w:r>
    </w:p>
    <w:p w14:paraId="5708F2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_Toc32309 </w:instrText>
      </w:r>
      <w:r>
        <w:rPr>
          <w:i w:val="0"/>
          <w:iCs w:val="0"/>
          <w:highlight w:val="none"/>
        </w:rPr>
        <w:fldChar w:fldCharType="separate"/>
      </w:r>
      <w:r>
        <w:rPr>
          <w:rFonts w:hint="eastAsia" w:ascii="宋体"/>
          <w:i w:val="0"/>
          <w:iCs w:val="0"/>
          <w:szCs w:val="28"/>
          <w:highlight w:val="none"/>
        </w:rPr>
        <w:t>附件9：</w:t>
      </w:r>
      <w:r>
        <w:rPr>
          <w:rFonts w:hint="eastAsia" w:ascii="宋体" w:hAnsi="宋体" w:cs="宋体"/>
          <w:i w:val="0"/>
          <w:iCs w:val="0"/>
          <w:szCs w:val="30"/>
          <w:highlight w:val="none"/>
          <w:lang w:val="zh-CN"/>
        </w:rPr>
        <w:t>具备履行合同所必需的设备和专业技术能力的证明材料</w:t>
      </w:r>
      <w:r>
        <w:rPr>
          <w:i w:val="0"/>
          <w:iCs w:val="0"/>
          <w:highlight w:val="none"/>
        </w:rPr>
        <w:tab/>
      </w:r>
      <w:r>
        <w:rPr>
          <w:i w:val="0"/>
          <w:iCs w:val="0"/>
          <w:highlight w:val="none"/>
        </w:rPr>
        <w:fldChar w:fldCharType="begin"/>
      </w:r>
      <w:r>
        <w:rPr>
          <w:i w:val="0"/>
          <w:iCs w:val="0"/>
          <w:highlight w:val="none"/>
        </w:rPr>
        <w:instrText xml:space="preserve"> PAGEREF _Toc32309 \h </w:instrText>
      </w:r>
      <w:r>
        <w:rPr>
          <w:i w:val="0"/>
          <w:iCs w:val="0"/>
          <w:highlight w:val="none"/>
        </w:rPr>
        <w:fldChar w:fldCharType="separate"/>
      </w:r>
      <w:r>
        <w:rPr>
          <w:i w:val="0"/>
          <w:iCs w:val="0"/>
          <w:highlight w:val="none"/>
        </w:rPr>
        <w:t>42</w:t>
      </w:r>
      <w:r>
        <w:rPr>
          <w:i w:val="0"/>
          <w:iCs w:val="0"/>
          <w:highlight w:val="none"/>
        </w:rPr>
        <w:fldChar w:fldCharType="end"/>
      </w:r>
      <w:r>
        <w:rPr>
          <w:i w:val="0"/>
          <w:iCs w:val="0"/>
          <w:highlight w:val="none"/>
        </w:rPr>
        <w:fldChar w:fldCharType="end"/>
      </w:r>
    </w:p>
    <w:p w14:paraId="1F77213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_Toc18791 </w:instrText>
      </w:r>
      <w:r>
        <w:rPr>
          <w:i w:val="0"/>
          <w:iCs w:val="0"/>
          <w:highlight w:val="none"/>
        </w:rPr>
        <w:fldChar w:fldCharType="separate"/>
      </w:r>
      <w:r>
        <w:rPr>
          <w:rFonts w:hint="eastAsia" w:ascii="宋体"/>
          <w:i w:val="0"/>
          <w:iCs w:val="0"/>
          <w:szCs w:val="28"/>
          <w:highlight w:val="none"/>
        </w:rPr>
        <w:t>附件10：竞争性磋商首次报价表</w:t>
      </w:r>
      <w:r>
        <w:rPr>
          <w:i w:val="0"/>
          <w:iCs w:val="0"/>
          <w:highlight w:val="none"/>
        </w:rPr>
        <w:tab/>
      </w:r>
      <w:r>
        <w:rPr>
          <w:i w:val="0"/>
          <w:iCs w:val="0"/>
          <w:highlight w:val="none"/>
        </w:rPr>
        <w:fldChar w:fldCharType="begin"/>
      </w:r>
      <w:r>
        <w:rPr>
          <w:i w:val="0"/>
          <w:iCs w:val="0"/>
          <w:highlight w:val="none"/>
        </w:rPr>
        <w:instrText xml:space="preserve"> PAGEREF _Toc18791 \h </w:instrText>
      </w:r>
      <w:r>
        <w:rPr>
          <w:i w:val="0"/>
          <w:iCs w:val="0"/>
          <w:highlight w:val="none"/>
        </w:rPr>
        <w:fldChar w:fldCharType="separate"/>
      </w:r>
      <w:r>
        <w:rPr>
          <w:i w:val="0"/>
          <w:iCs w:val="0"/>
          <w:highlight w:val="none"/>
        </w:rPr>
        <w:t>44</w:t>
      </w:r>
      <w:r>
        <w:rPr>
          <w:i w:val="0"/>
          <w:iCs w:val="0"/>
          <w:highlight w:val="none"/>
        </w:rPr>
        <w:fldChar w:fldCharType="end"/>
      </w:r>
      <w:r>
        <w:rPr>
          <w:i w:val="0"/>
          <w:iCs w:val="0"/>
          <w:highlight w:val="none"/>
        </w:rPr>
        <w:fldChar w:fldCharType="end"/>
      </w:r>
    </w:p>
    <w:p w14:paraId="6233DC4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_Toc13066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1：服务响应表</w:t>
      </w:r>
      <w:r>
        <w:rPr>
          <w:i w:val="0"/>
          <w:iCs w:val="0"/>
          <w:highlight w:val="none"/>
        </w:rPr>
        <w:tab/>
      </w:r>
      <w:r>
        <w:rPr>
          <w:i w:val="0"/>
          <w:iCs w:val="0"/>
          <w:highlight w:val="none"/>
        </w:rPr>
        <w:fldChar w:fldCharType="begin"/>
      </w:r>
      <w:r>
        <w:rPr>
          <w:i w:val="0"/>
          <w:iCs w:val="0"/>
          <w:highlight w:val="none"/>
        </w:rPr>
        <w:instrText xml:space="preserve"> PAGEREF _Toc13066 \h </w:instrText>
      </w:r>
      <w:r>
        <w:rPr>
          <w:i w:val="0"/>
          <w:iCs w:val="0"/>
          <w:highlight w:val="none"/>
        </w:rPr>
        <w:fldChar w:fldCharType="separate"/>
      </w:r>
      <w:r>
        <w:rPr>
          <w:i w:val="0"/>
          <w:iCs w:val="0"/>
          <w:highlight w:val="none"/>
        </w:rPr>
        <w:t>45</w:t>
      </w:r>
      <w:r>
        <w:rPr>
          <w:i w:val="0"/>
          <w:iCs w:val="0"/>
          <w:highlight w:val="none"/>
        </w:rPr>
        <w:fldChar w:fldCharType="end"/>
      </w:r>
      <w:r>
        <w:rPr>
          <w:i w:val="0"/>
          <w:iCs w:val="0"/>
          <w:highlight w:val="none"/>
        </w:rPr>
        <w:fldChar w:fldCharType="end"/>
      </w:r>
    </w:p>
    <w:p w14:paraId="18E292A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_Toc19813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2：其他资格证明材料</w:t>
      </w:r>
      <w:r>
        <w:rPr>
          <w:i w:val="0"/>
          <w:iCs w:val="0"/>
          <w:highlight w:val="none"/>
        </w:rPr>
        <w:tab/>
      </w:r>
      <w:r>
        <w:rPr>
          <w:i w:val="0"/>
          <w:iCs w:val="0"/>
          <w:highlight w:val="none"/>
        </w:rPr>
        <w:fldChar w:fldCharType="begin"/>
      </w:r>
      <w:r>
        <w:rPr>
          <w:i w:val="0"/>
          <w:iCs w:val="0"/>
          <w:highlight w:val="none"/>
        </w:rPr>
        <w:instrText xml:space="preserve"> PAGEREF _Toc19813 \h </w:instrText>
      </w:r>
      <w:r>
        <w:rPr>
          <w:i w:val="0"/>
          <w:iCs w:val="0"/>
          <w:highlight w:val="none"/>
        </w:rPr>
        <w:fldChar w:fldCharType="separate"/>
      </w:r>
      <w:r>
        <w:rPr>
          <w:i w:val="0"/>
          <w:iCs w:val="0"/>
          <w:highlight w:val="none"/>
        </w:rPr>
        <w:t>46</w:t>
      </w:r>
      <w:r>
        <w:rPr>
          <w:i w:val="0"/>
          <w:iCs w:val="0"/>
          <w:highlight w:val="none"/>
        </w:rPr>
        <w:fldChar w:fldCharType="end"/>
      </w:r>
      <w:r>
        <w:rPr>
          <w:i w:val="0"/>
          <w:iCs w:val="0"/>
          <w:highlight w:val="none"/>
        </w:rPr>
        <w:fldChar w:fldCharType="end"/>
      </w:r>
    </w:p>
    <w:p w14:paraId="01364B3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_Toc3515 </w:instrText>
      </w:r>
      <w:r>
        <w:rPr>
          <w:i w:val="0"/>
          <w:iCs w:val="0"/>
          <w:highlight w:val="none"/>
        </w:rPr>
        <w:fldChar w:fldCharType="separate"/>
      </w:r>
      <w:r>
        <w:rPr>
          <w:rFonts w:hint="eastAsia" w:ascii="宋体"/>
          <w:i w:val="0"/>
          <w:iCs w:val="0"/>
          <w:szCs w:val="28"/>
          <w:highlight w:val="none"/>
        </w:rPr>
        <w:t>附件13：服务方案</w:t>
      </w:r>
      <w:r>
        <w:rPr>
          <w:i w:val="0"/>
          <w:iCs w:val="0"/>
          <w:highlight w:val="none"/>
        </w:rPr>
        <w:tab/>
      </w:r>
      <w:r>
        <w:rPr>
          <w:i w:val="0"/>
          <w:iCs w:val="0"/>
          <w:highlight w:val="none"/>
        </w:rPr>
        <w:fldChar w:fldCharType="begin"/>
      </w:r>
      <w:r>
        <w:rPr>
          <w:i w:val="0"/>
          <w:iCs w:val="0"/>
          <w:highlight w:val="none"/>
        </w:rPr>
        <w:instrText xml:space="preserve"> PAGEREF _Toc3515 \h </w:instrText>
      </w:r>
      <w:r>
        <w:rPr>
          <w:i w:val="0"/>
          <w:iCs w:val="0"/>
          <w:highlight w:val="none"/>
        </w:rPr>
        <w:fldChar w:fldCharType="separate"/>
      </w:r>
      <w:r>
        <w:rPr>
          <w:i w:val="0"/>
          <w:iCs w:val="0"/>
          <w:highlight w:val="none"/>
        </w:rPr>
        <w:t>47</w:t>
      </w:r>
      <w:r>
        <w:rPr>
          <w:i w:val="0"/>
          <w:iCs w:val="0"/>
          <w:highlight w:val="none"/>
        </w:rPr>
        <w:fldChar w:fldCharType="end"/>
      </w:r>
      <w:r>
        <w:rPr>
          <w:i w:val="0"/>
          <w:iCs w:val="0"/>
          <w:highlight w:val="none"/>
        </w:rPr>
        <w:fldChar w:fldCharType="end"/>
      </w:r>
    </w:p>
    <w:p w14:paraId="7149558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_Toc7929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4：供应商类似业绩证明材料</w:t>
      </w:r>
      <w:r>
        <w:rPr>
          <w:i w:val="0"/>
          <w:iCs w:val="0"/>
          <w:highlight w:val="none"/>
        </w:rPr>
        <w:tab/>
      </w:r>
      <w:r>
        <w:rPr>
          <w:i w:val="0"/>
          <w:iCs w:val="0"/>
          <w:highlight w:val="none"/>
        </w:rPr>
        <w:fldChar w:fldCharType="begin"/>
      </w:r>
      <w:r>
        <w:rPr>
          <w:i w:val="0"/>
          <w:iCs w:val="0"/>
          <w:highlight w:val="none"/>
        </w:rPr>
        <w:instrText xml:space="preserve"> PAGEREF _Toc7929 \h </w:instrText>
      </w:r>
      <w:r>
        <w:rPr>
          <w:i w:val="0"/>
          <w:iCs w:val="0"/>
          <w:highlight w:val="none"/>
        </w:rPr>
        <w:fldChar w:fldCharType="separate"/>
      </w:r>
      <w:r>
        <w:rPr>
          <w:i w:val="0"/>
          <w:iCs w:val="0"/>
          <w:highlight w:val="none"/>
        </w:rPr>
        <w:t>48</w:t>
      </w:r>
      <w:r>
        <w:rPr>
          <w:i w:val="0"/>
          <w:iCs w:val="0"/>
          <w:highlight w:val="none"/>
        </w:rPr>
        <w:fldChar w:fldCharType="end"/>
      </w:r>
      <w:r>
        <w:rPr>
          <w:i w:val="0"/>
          <w:iCs w:val="0"/>
          <w:highlight w:val="none"/>
        </w:rPr>
        <w:fldChar w:fldCharType="end"/>
      </w:r>
    </w:p>
    <w:p w14:paraId="7C7D9705">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_Toc13102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5：中小企业声明函</w:t>
      </w:r>
      <w:r>
        <w:rPr>
          <w:i w:val="0"/>
          <w:iCs w:val="0"/>
          <w:highlight w:val="none"/>
        </w:rPr>
        <w:tab/>
      </w:r>
      <w:r>
        <w:rPr>
          <w:i w:val="0"/>
          <w:iCs w:val="0"/>
          <w:highlight w:val="none"/>
        </w:rPr>
        <w:fldChar w:fldCharType="begin"/>
      </w:r>
      <w:r>
        <w:rPr>
          <w:i w:val="0"/>
          <w:iCs w:val="0"/>
          <w:highlight w:val="none"/>
        </w:rPr>
        <w:instrText xml:space="preserve"> PAGEREF _Toc13102 \h </w:instrText>
      </w:r>
      <w:r>
        <w:rPr>
          <w:i w:val="0"/>
          <w:iCs w:val="0"/>
          <w:highlight w:val="none"/>
        </w:rPr>
        <w:fldChar w:fldCharType="separate"/>
      </w:r>
      <w:r>
        <w:rPr>
          <w:i w:val="0"/>
          <w:iCs w:val="0"/>
          <w:highlight w:val="none"/>
        </w:rPr>
        <w:t>49</w:t>
      </w:r>
      <w:r>
        <w:rPr>
          <w:i w:val="0"/>
          <w:iCs w:val="0"/>
          <w:highlight w:val="none"/>
        </w:rPr>
        <w:fldChar w:fldCharType="end"/>
      </w:r>
      <w:r>
        <w:rPr>
          <w:i w:val="0"/>
          <w:iCs w:val="0"/>
          <w:highlight w:val="none"/>
        </w:rPr>
        <w:fldChar w:fldCharType="end"/>
      </w:r>
    </w:p>
    <w:p w14:paraId="53DE749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_Toc8878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6：残疾人福利性单位声明函</w:t>
      </w:r>
      <w:r>
        <w:rPr>
          <w:i w:val="0"/>
          <w:iCs w:val="0"/>
          <w:highlight w:val="none"/>
        </w:rPr>
        <w:tab/>
      </w:r>
      <w:r>
        <w:rPr>
          <w:i w:val="0"/>
          <w:iCs w:val="0"/>
          <w:highlight w:val="none"/>
        </w:rPr>
        <w:fldChar w:fldCharType="begin"/>
      </w:r>
      <w:r>
        <w:rPr>
          <w:i w:val="0"/>
          <w:iCs w:val="0"/>
          <w:highlight w:val="none"/>
        </w:rPr>
        <w:instrText xml:space="preserve"> PAGEREF _Toc8878 \h </w:instrText>
      </w:r>
      <w:r>
        <w:rPr>
          <w:i w:val="0"/>
          <w:iCs w:val="0"/>
          <w:highlight w:val="none"/>
        </w:rPr>
        <w:fldChar w:fldCharType="separate"/>
      </w:r>
      <w:r>
        <w:rPr>
          <w:i w:val="0"/>
          <w:iCs w:val="0"/>
          <w:highlight w:val="none"/>
        </w:rPr>
        <w:t>50</w:t>
      </w:r>
      <w:r>
        <w:rPr>
          <w:i w:val="0"/>
          <w:iCs w:val="0"/>
          <w:highlight w:val="none"/>
        </w:rPr>
        <w:fldChar w:fldCharType="end"/>
      </w:r>
      <w:r>
        <w:rPr>
          <w:i w:val="0"/>
          <w:iCs w:val="0"/>
          <w:highlight w:val="none"/>
        </w:rPr>
        <w:fldChar w:fldCharType="end"/>
      </w:r>
    </w:p>
    <w:p w14:paraId="5044649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_Toc1024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7：</w:t>
      </w:r>
      <w:r>
        <w:rPr>
          <w:rFonts w:hint="eastAsia" w:ascii="宋体"/>
          <w:i w:val="0"/>
          <w:iCs w:val="0"/>
          <w:szCs w:val="28"/>
          <w:highlight w:val="none"/>
          <w:lang w:eastAsia="zh-CN"/>
        </w:rPr>
        <w:t>监狱企业证明资料</w:t>
      </w:r>
      <w:r>
        <w:rPr>
          <w:i w:val="0"/>
          <w:iCs w:val="0"/>
          <w:highlight w:val="none"/>
        </w:rPr>
        <w:tab/>
      </w:r>
      <w:r>
        <w:rPr>
          <w:i w:val="0"/>
          <w:iCs w:val="0"/>
          <w:highlight w:val="none"/>
        </w:rPr>
        <w:fldChar w:fldCharType="begin"/>
      </w:r>
      <w:r>
        <w:rPr>
          <w:i w:val="0"/>
          <w:iCs w:val="0"/>
          <w:highlight w:val="none"/>
        </w:rPr>
        <w:instrText xml:space="preserve"> PAGEREF _Toc1024 \h </w:instrText>
      </w:r>
      <w:r>
        <w:rPr>
          <w:i w:val="0"/>
          <w:iCs w:val="0"/>
          <w:highlight w:val="none"/>
        </w:rPr>
        <w:fldChar w:fldCharType="separate"/>
      </w:r>
      <w:r>
        <w:rPr>
          <w:i w:val="0"/>
          <w:iCs w:val="0"/>
          <w:highlight w:val="none"/>
        </w:rPr>
        <w:t>51</w:t>
      </w:r>
      <w:r>
        <w:rPr>
          <w:i w:val="0"/>
          <w:iCs w:val="0"/>
          <w:highlight w:val="none"/>
        </w:rPr>
        <w:fldChar w:fldCharType="end"/>
      </w:r>
      <w:r>
        <w:rPr>
          <w:i w:val="0"/>
          <w:iCs w:val="0"/>
          <w:highlight w:val="none"/>
        </w:rPr>
        <w:fldChar w:fldCharType="end"/>
      </w:r>
    </w:p>
    <w:p w14:paraId="6172DEB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_Toc29701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8：供应商认为在其他方面有必要说明的事项</w:t>
      </w:r>
      <w:r>
        <w:rPr>
          <w:i w:val="0"/>
          <w:iCs w:val="0"/>
          <w:highlight w:val="none"/>
        </w:rPr>
        <w:tab/>
      </w:r>
      <w:r>
        <w:rPr>
          <w:i w:val="0"/>
          <w:iCs w:val="0"/>
          <w:highlight w:val="none"/>
        </w:rPr>
        <w:fldChar w:fldCharType="begin"/>
      </w:r>
      <w:r>
        <w:rPr>
          <w:i w:val="0"/>
          <w:iCs w:val="0"/>
          <w:highlight w:val="none"/>
        </w:rPr>
        <w:instrText xml:space="preserve"> PAGEREF _Toc29701 \h </w:instrText>
      </w:r>
      <w:r>
        <w:rPr>
          <w:i w:val="0"/>
          <w:iCs w:val="0"/>
          <w:highlight w:val="none"/>
        </w:rPr>
        <w:fldChar w:fldCharType="separate"/>
      </w:r>
      <w:r>
        <w:rPr>
          <w:i w:val="0"/>
          <w:iCs w:val="0"/>
          <w:highlight w:val="none"/>
        </w:rPr>
        <w:t>52</w:t>
      </w:r>
      <w:r>
        <w:rPr>
          <w:i w:val="0"/>
          <w:iCs w:val="0"/>
          <w:highlight w:val="none"/>
        </w:rPr>
        <w:fldChar w:fldCharType="end"/>
      </w:r>
      <w:r>
        <w:rPr>
          <w:i w:val="0"/>
          <w:iCs w:val="0"/>
          <w:highlight w:val="none"/>
        </w:rPr>
        <w:fldChar w:fldCharType="end"/>
      </w:r>
    </w:p>
    <w:p w14:paraId="2BF58E35">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_Toc15800 </w:instrText>
      </w:r>
      <w:r>
        <w:rPr>
          <w:i w:val="0"/>
          <w:iCs w:val="0"/>
          <w:highlight w:val="none"/>
        </w:rPr>
        <w:fldChar w:fldCharType="separate"/>
      </w:r>
      <w:r>
        <w:rPr>
          <w:rFonts w:hint="eastAsia" w:ascii="宋体"/>
          <w:i w:val="0"/>
          <w:iCs w:val="0"/>
          <w:kern w:val="28"/>
          <w:szCs w:val="20"/>
          <w:highlight w:val="none"/>
        </w:rPr>
        <w:t>第五部分</w:t>
      </w:r>
      <w:r>
        <w:rPr>
          <w:rFonts w:ascii="宋体"/>
          <w:i w:val="0"/>
          <w:iCs w:val="0"/>
          <w:kern w:val="28"/>
          <w:szCs w:val="20"/>
          <w:highlight w:val="none"/>
        </w:rPr>
        <w:t xml:space="preserve">  </w:t>
      </w:r>
      <w:r>
        <w:rPr>
          <w:rFonts w:hint="eastAsia" w:ascii="宋体"/>
          <w:i w:val="0"/>
          <w:iCs w:val="0"/>
          <w:kern w:val="28"/>
          <w:szCs w:val="20"/>
          <w:highlight w:val="none"/>
        </w:rPr>
        <w:t>磋商及采购项目内容要求</w:t>
      </w:r>
      <w:r>
        <w:rPr>
          <w:i w:val="0"/>
          <w:iCs w:val="0"/>
          <w:highlight w:val="none"/>
        </w:rPr>
        <w:tab/>
      </w:r>
      <w:r>
        <w:rPr>
          <w:i w:val="0"/>
          <w:iCs w:val="0"/>
          <w:highlight w:val="none"/>
        </w:rPr>
        <w:fldChar w:fldCharType="begin"/>
      </w:r>
      <w:r>
        <w:rPr>
          <w:i w:val="0"/>
          <w:iCs w:val="0"/>
          <w:highlight w:val="none"/>
        </w:rPr>
        <w:instrText xml:space="preserve"> PAGEREF _Toc15800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3E96AF6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_Toc21062 </w:instrText>
      </w:r>
      <w:r>
        <w:rPr>
          <w:i w:val="0"/>
          <w:iCs w:val="0"/>
          <w:highlight w:val="none"/>
        </w:rPr>
        <w:fldChar w:fldCharType="separate"/>
      </w:r>
      <w:r>
        <w:rPr>
          <w:rFonts w:hint="eastAsia" w:ascii="宋体" w:hAnsi="宋体"/>
          <w:bCs/>
          <w:i w:val="0"/>
          <w:iCs w:val="0"/>
          <w:kern w:val="0"/>
          <w:szCs w:val="36"/>
          <w:highlight w:val="none"/>
        </w:rPr>
        <w:t>一、磋商要求</w:t>
      </w:r>
      <w:r>
        <w:rPr>
          <w:i w:val="0"/>
          <w:iCs w:val="0"/>
          <w:highlight w:val="none"/>
        </w:rPr>
        <w:tab/>
      </w:r>
      <w:r>
        <w:rPr>
          <w:i w:val="0"/>
          <w:iCs w:val="0"/>
          <w:highlight w:val="none"/>
        </w:rPr>
        <w:fldChar w:fldCharType="begin"/>
      </w:r>
      <w:r>
        <w:rPr>
          <w:i w:val="0"/>
          <w:iCs w:val="0"/>
          <w:highlight w:val="none"/>
        </w:rPr>
        <w:instrText xml:space="preserve"> PAGEREF _Toc21062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182F158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_Toc17113 </w:instrText>
      </w:r>
      <w:r>
        <w:rPr>
          <w:i w:val="0"/>
          <w:iCs w:val="0"/>
          <w:highlight w:val="none"/>
        </w:rPr>
        <w:fldChar w:fldCharType="separate"/>
      </w:r>
      <w:r>
        <w:rPr>
          <w:rFonts w:ascii="宋体" w:hAnsi="宋体" w:cs="宋体"/>
          <w:i w:val="0"/>
          <w:iCs w:val="0"/>
          <w:szCs w:val="28"/>
          <w:highlight w:val="none"/>
          <w:lang w:val="zh-CN"/>
        </w:rPr>
        <w:t>1.</w:t>
      </w:r>
      <w:r>
        <w:rPr>
          <w:rFonts w:hint="eastAsia" w:ascii="宋体" w:hAnsi="宋体" w:cs="宋体"/>
          <w:i w:val="0"/>
          <w:iCs w:val="0"/>
          <w:szCs w:val="28"/>
          <w:highlight w:val="none"/>
          <w:lang w:val="zh-CN"/>
        </w:rPr>
        <w:t>投标说明</w:t>
      </w:r>
      <w:r>
        <w:rPr>
          <w:i w:val="0"/>
          <w:iCs w:val="0"/>
          <w:highlight w:val="none"/>
        </w:rPr>
        <w:tab/>
      </w:r>
      <w:r>
        <w:rPr>
          <w:i w:val="0"/>
          <w:iCs w:val="0"/>
          <w:highlight w:val="none"/>
        </w:rPr>
        <w:fldChar w:fldCharType="begin"/>
      </w:r>
      <w:r>
        <w:rPr>
          <w:i w:val="0"/>
          <w:iCs w:val="0"/>
          <w:highlight w:val="none"/>
        </w:rPr>
        <w:instrText xml:space="preserve"> PAGEREF _Toc17113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2A3FD03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_Toc7391 </w:instrText>
      </w:r>
      <w:r>
        <w:rPr>
          <w:i w:val="0"/>
          <w:iCs w:val="0"/>
          <w:highlight w:val="none"/>
        </w:rPr>
        <w:fldChar w:fldCharType="separate"/>
      </w:r>
      <w:r>
        <w:rPr>
          <w:rFonts w:ascii="宋体" w:hAnsi="宋体" w:cs="宋体"/>
          <w:i w:val="0"/>
          <w:iCs w:val="0"/>
          <w:szCs w:val="28"/>
          <w:highlight w:val="none"/>
        </w:rPr>
        <w:t>2.</w:t>
      </w:r>
      <w:r>
        <w:rPr>
          <w:rFonts w:hint="eastAsia" w:ascii="宋体" w:hAnsi="宋体" w:cs="宋体"/>
          <w:i w:val="0"/>
          <w:iCs w:val="0"/>
          <w:szCs w:val="28"/>
          <w:highlight w:val="none"/>
          <w:lang w:val="zh-CN"/>
        </w:rPr>
        <w:t>重要指标</w:t>
      </w:r>
      <w:r>
        <w:rPr>
          <w:i w:val="0"/>
          <w:iCs w:val="0"/>
          <w:highlight w:val="none"/>
        </w:rPr>
        <w:tab/>
      </w:r>
      <w:r>
        <w:rPr>
          <w:i w:val="0"/>
          <w:iCs w:val="0"/>
          <w:highlight w:val="none"/>
        </w:rPr>
        <w:fldChar w:fldCharType="begin"/>
      </w:r>
      <w:r>
        <w:rPr>
          <w:i w:val="0"/>
          <w:iCs w:val="0"/>
          <w:highlight w:val="none"/>
        </w:rPr>
        <w:instrText xml:space="preserve"> PAGEREF _Toc7391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077CB08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_Toc10303 </w:instrText>
      </w:r>
      <w:r>
        <w:rPr>
          <w:i w:val="0"/>
          <w:iCs w:val="0"/>
          <w:highlight w:val="none"/>
        </w:rPr>
        <w:fldChar w:fldCharType="separate"/>
      </w:r>
      <w:r>
        <w:rPr>
          <w:rFonts w:ascii="宋体" w:hAnsi="宋体" w:cs="宋体"/>
          <w:i w:val="0"/>
          <w:iCs w:val="0"/>
          <w:szCs w:val="28"/>
          <w:highlight w:val="none"/>
        </w:rPr>
        <w:t>3</w:t>
      </w:r>
      <w:r>
        <w:rPr>
          <w:rFonts w:ascii="宋体" w:cs="宋体"/>
          <w:i w:val="0"/>
          <w:iCs w:val="0"/>
          <w:szCs w:val="28"/>
          <w:highlight w:val="none"/>
          <w:lang w:val="zh-CN"/>
        </w:rPr>
        <w:t>.</w:t>
      </w:r>
      <w:r>
        <w:rPr>
          <w:rFonts w:hint="eastAsia" w:ascii="宋体" w:hAnsi="宋体" w:cs="宋体"/>
          <w:i w:val="0"/>
          <w:iCs w:val="0"/>
          <w:szCs w:val="28"/>
          <w:highlight w:val="none"/>
          <w:lang w:val="zh-CN"/>
        </w:rPr>
        <w:t>商务要求</w:t>
      </w:r>
      <w:r>
        <w:rPr>
          <w:i w:val="0"/>
          <w:iCs w:val="0"/>
          <w:highlight w:val="none"/>
        </w:rPr>
        <w:tab/>
      </w:r>
      <w:r>
        <w:rPr>
          <w:i w:val="0"/>
          <w:iCs w:val="0"/>
          <w:highlight w:val="none"/>
        </w:rPr>
        <w:fldChar w:fldCharType="begin"/>
      </w:r>
      <w:r>
        <w:rPr>
          <w:i w:val="0"/>
          <w:iCs w:val="0"/>
          <w:highlight w:val="none"/>
        </w:rPr>
        <w:instrText xml:space="preserve"> PAGEREF _Toc10303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644F19D7">
      <w:pPr>
        <w:pStyle w:val="21"/>
        <w:tabs>
          <w:tab w:val="right" w:leader="dot" w:pos="8787"/>
          <w:tab w:val="clear" w:pos="8777"/>
        </w:tabs>
        <w:rPr>
          <w:highlight w:val="none"/>
        </w:rPr>
      </w:pPr>
      <w:r>
        <w:rPr>
          <w:i w:val="0"/>
          <w:iCs w:val="0"/>
          <w:highlight w:val="none"/>
        </w:rPr>
        <w:fldChar w:fldCharType="begin"/>
      </w:r>
      <w:r>
        <w:rPr>
          <w:i w:val="0"/>
          <w:iCs w:val="0"/>
          <w:highlight w:val="none"/>
        </w:rPr>
        <w:instrText xml:space="preserve"> HYPERLINK \l _Toc9145 </w:instrText>
      </w:r>
      <w:r>
        <w:rPr>
          <w:i w:val="0"/>
          <w:iCs w:val="0"/>
          <w:highlight w:val="none"/>
        </w:rPr>
        <w:fldChar w:fldCharType="separate"/>
      </w:r>
      <w:r>
        <w:rPr>
          <w:rFonts w:hint="eastAsia" w:ascii="宋体" w:hAnsi="宋体"/>
          <w:bCs/>
          <w:i w:val="0"/>
          <w:iCs w:val="0"/>
          <w:kern w:val="0"/>
          <w:szCs w:val="36"/>
          <w:highlight w:val="none"/>
        </w:rPr>
        <w:t>二、 项目概况及技术要求</w:t>
      </w:r>
      <w:r>
        <w:rPr>
          <w:i w:val="0"/>
          <w:iCs w:val="0"/>
          <w:highlight w:val="none"/>
        </w:rPr>
        <w:tab/>
      </w:r>
      <w:r>
        <w:rPr>
          <w:i w:val="0"/>
          <w:iCs w:val="0"/>
          <w:highlight w:val="none"/>
        </w:rPr>
        <w:fldChar w:fldCharType="begin"/>
      </w:r>
      <w:r>
        <w:rPr>
          <w:i w:val="0"/>
          <w:iCs w:val="0"/>
          <w:highlight w:val="none"/>
        </w:rPr>
        <w:instrText xml:space="preserve"> PAGEREF _Toc9145 \h </w:instrText>
      </w:r>
      <w:r>
        <w:rPr>
          <w:i w:val="0"/>
          <w:iCs w:val="0"/>
          <w:highlight w:val="none"/>
        </w:rPr>
        <w:fldChar w:fldCharType="separate"/>
      </w:r>
      <w:r>
        <w:rPr>
          <w:i w:val="0"/>
          <w:iCs w:val="0"/>
          <w:highlight w:val="none"/>
        </w:rPr>
        <w:t>55</w:t>
      </w:r>
      <w:r>
        <w:rPr>
          <w:i w:val="0"/>
          <w:iCs w:val="0"/>
          <w:highlight w:val="none"/>
        </w:rPr>
        <w:fldChar w:fldCharType="end"/>
      </w:r>
      <w:r>
        <w:rPr>
          <w:i w:val="0"/>
          <w:iCs w:val="0"/>
          <w:highlight w:val="none"/>
        </w:rPr>
        <w:fldChar w:fldCharType="end"/>
      </w:r>
    </w:p>
    <w:p w14:paraId="44246E2F">
      <w:pPr>
        <w:pStyle w:val="18"/>
        <w:tabs>
          <w:tab w:val="right" w:leader="dot" w:pos="8787"/>
        </w:tabs>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88" w:header="1021" w:footer="1021" w:gutter="0"/>
          <w:pgBorders>
            <w:top w:val="none" w:sz="0" w:space="0"/>
            <w:left w:val="none" w:sz="0" w:space="0"/>
            <w:bottom w:val="none" w:sz="0" w:space="0"/>
            <w:right w:val="none" w:sz="0" w:space="0"/>
          </w:pgBorders>
          <w:pgNumType w:start="0"/>
          <w:cols w:space="720" w:num="1"/>
          <w:titlePg/>
          <w:docGrid w:linePitch="312" w:charSpace="0"/>
        </w:sectPr>
      </w:pPr>
      <w:r>
        <w:rPr>
          <w:highlight w:val="none"/>
        </w:rPr>
        <w:fldChar w:fldCharType="end"/>
      </w:r>
    </w:p>
    <w:p w14:paraId="4C846839">
      <w:pPr>
        <w:pStyle w:val="3"/>
        <w:rPr>
          <w:highlight w:val="none"/>
        </w:rPr>
      </w:pPr>
      <w:bookmarkStart w:id="0" w:name="_Toc21492"/>
      <w:bookmarkStart w:id="1" w:name="_Toc496626191"/>
      <w:bookmarkStart w:id="2" w:name="_Toc325725996"/>
      <w:r>
        <w:rPr>
          <w:rFonts w:hint="eastAsia"/>
          <w:highlight w:val="none"/>
        </w:rPr>
        <w:t>第一部分</w:t>
      </w:r>
      <w:r>
        <w:rPr>
          <w:highlight w:val="none"/>
        </w:rPr>
        <w:t xml:space="preserve">  </w:t>
      </w:r>
      <w:r>
        <w:rPr>
          <w:rFonts w:hint="eastAsia"/>
          <w:highlight w:val="none"/>
        </w:rPr>
        <w:t>投标人须知前附表</w:t>
      </w:r>
      <w:bookmarkEnd w:id="0"/>
      <w:bookmarkEnd w:id="1"/>
    </w:p>
    <w:bookmarkEnd w:id="2"/>
    <w:tbl>
      <w:tblPr>
        <w:tblStyle w:val="2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6638"/>
      </w:tblGrid>
      <w:tr w14:paraId="451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81" w:type="dxa"/>
            <w:vAlign w:val="center"/>
          </w:tcPr>
          <w:p w14:paraId="47D8575B">
            <w:pPr>
              <w:widowControl/>
              <w:rPr>
                <w:rFonts w:ascii="宋体" w:hAnsi="宋体" w:cs="宋体"/>
                <w:kern w:val="0"/>
                <w:sz w:val="24"/>
                <w:highlight w:val="none"/>
                <w:lang w:val="zh-CN"/>
              </w:rPr>
            </w:pPr>
            <w:r>
              <w:rPr>
                <w:rFonts w:hint="eastAsia" w:ascii="宋体" w:hAnsi="宋体" w:cs="宋体"/>
                <w:kern w:val="0"/>
                <w:sz w:val="24"/>
                <w:highlight w:val="none"/>
                <w:lang w:val="zh-CN"/>
              </w:rPr>
              <w:t>采购项目名称</w:t>
            </w:r>
          </w:p>
        </w:tc>
        <w:tc>
          <w:tcPr>
            <w:tcW w:w="6638" w:type="dxa"/>
            <w:vAlign w:val="center"/>
          </w:tcPr>
          <w:p w14:paraId="730C2DBB">
            <w:pPr>
              <w:widowControl/>
              <w:rPr>
                <w:rFonts w:ascii="宋体" w:hAnsi="宋体" w:cs="宋体"/>
                <w:kern w:val="0"/>
                <w:sz w:val="24"/>
                <w:highlight w:val="none"/>
                <w:lang w:val="zh-CN"/>
              </w:rPr>
            </w:pPr>
            <w:r>
              <w:rPr>
                <w:rFonts w:hint="eastAsia" w:ascii="宋体" w:hAnsi="宋体" w:cs="宋体"/>
                <w:kern w:val="0"/>
                <w:sz w:val="24"/>
                <w:highlight w:val="none"/>
                <w:lang w:val="zh-CN"/>
              </w:rPr>
              <w:t>西宁市湟中区李家山镇污水处理站、田家寨镇污水处理站水质在线监测项目（第二次）</w:t>
            </w:r>
          </w:p>
        </w:tc>
      </w:tr>
      <w:tr w14:paraId="68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81" w:type="dxa"/>
            <w:vAlign w:val="center"/>
          </w:tcPr>
          <w:p w14:paraId="56270A36">
            <w:pPr>
              <w:widowControl/>
              <w:rPr>
                <w:rFonts w:ascii="宋体" w:cs="宋体"/>
                <w:kern w:val="0"/>
                <w:sz w:val="24"/>
                <w:highlight w:val="none"/>
              </w:rPr>
            </w:pPr>
            <w:r>
              <w:rPr>
                <w:rFonts w:hint="eastAsia" w:ascii="宋体" w:hAnsi="宋体" w:cs="宋体"/>
                <w:kern w:val="0"/>
                <w:sz w:val="24"/>
                <w:highlight w:val="none"/>
              </w:rPr>
              <w:t>采购项目编号</w:t>
            </w:r>
          </w:p>
        </w:tc>
        <w:tc>
          <w:tcPr>
            <w:tcW w:w="6638" w:type="dxa"/>
            <w:vAlign w:val="center"/>
          </w:tcPr>
          <w:p w14:paraId="42261D2E">
            <w:pPr>
              <w:widowControl/>
              <w:rPr>
                <w:rFonts w:hint="eastAsia" w:ascii="宋体" w:eastAsia="宋体" w:cs="宋体"/>
                <w:kern w:val="0"/>
                <w:sz w:val="24"/>
                <w:highlight w:val="none"/>
                <w:lang w:eastAsia="zh-CN"/>
              </w:rPr>
            </w:pPr>
            <w:r>
              <w:rPr>
                <w:rFonts w:hint="eastAsia" w:ascii="宋体" w:hAnsi="宋体"/>
                <w:spacing w:val="-2"/>
                <w:kern w:val="16"/>
                <w:sz w:val="24"/>
                <w:highlight w:val="none"/>
                <w:lang w:eastAsia="zh-CN"/>
              </w:rPr>
              <w:t>青海浩驰磋商（服务）2026-134号（第二次）</w:t>
            </w:r>
          </w:p>
        </w:tc>
      </w:tr>
      <w:tr w14:paraId="10E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81" w:type="dxa"/>
            <w:vAlign w:val="center"/>
          </w:tcPr>
          <w:p w14:paraId="401D4833">
            <w:pPr>
              <w:widowControl/>
              <w:rPr>
                <w:rFonts w:ascii="宋体" w:cs="宋体"/>
                <w:kern w:val="0"/>
                <w:sz w:val="24"/>
                <w:highlight w:val="none"/>
              </w:rPr>
            </w:pPr>
            <w:r>
              <w:rPr>
                <w:rFonts w:hint="eastAsia" w:ascii="宋体" w:hAnsi="宋体" w:cs="宋体"/>
                <w:kern w:val="0"/>
                <w:sz w:val="24"/>
                <w:highlight w:val="none"/>
              </w:rPr>
              <w:t>采购方式</w:t>
            </w:r>
          </w:p>
        </w:tc>
        <w:tc>
          <w:tcPr>
            <w:tcW w:w="6638" w:type="dxa"/>
            <w:vAlign w:val="center"/>
          </w:tcPr>
          <w:p w14:paraId="43D5E9A6">
            <w:pPr>
              <w:widowControl/>
              <w:rPr>
                <w:rFonts w:ascii="宋体" w:cs="宋体"/>
                <w:kern w:val="0"/>
                <w:sz w:val="24"/>
                <w:highlight w:val="none"/>
              </w:rPr>
            </w:pPr>
            <w:r>
              <w:rPr>
                <w:rFonts w:hint="eastAsia" w:ascii="宋体" w:hAnsi="宋体" w:cs="宋体"/>
                <w:kern w:val="0"/>
                <w:sz w:val="24"/>
                <w:highlight w:val="none"/>
              </w:rPr>
              <w:t>竞争性磋商</w:t>
            </w:r>
          </w:p>
        </w:tc>
      </w:tr>
      <w:tr w14:paraId="719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81" w:type="dxa"/>
            <w:vAlign w:val="center"/>
          </w:tcPr>
          <w:p w14:paraId="66EB8027">
            <w:pPr>
              <w:widowControl/>
              <w:rPr>
                <w:rFonts w:ascii="宋体" w:cs="宋体"/>
                <w:kern w:val="0"/>
                <w:sz w:val="24"/>
                <w:highlight w:val="none"/>
              </w:rPr>
            </w:pPr>
            <w:r>
              <w:rPr>
                <w:rFonts w:hint="eastAsia" w:ascii="宋体" w:hAnsi="宋体" w:cs="宋体"/>
                <w:kern w:val="0"/>
                <w:sz w:val="24"/>
                <w:highlight w:val="none"/>
              </w:rPr>
              <w:t>采购预算额度</w:t>
            </w:r>
          </w:p>
        </w:tc>
        <w:tc>
          <w:tcPr>
            <w:tcW w:w="6638" w:type="dxa"/>
            <w:vAlign w:val="center"/>
          </w:tcPr>
          <w:p w14:paraId="57FD2A58">
            <w:pPr>
              <w:widowControl/>
              <w:rPr>
                <w:rFonts w:ascii="宋体" w:cs="宋体"/>
                <w:kern w:val="0"/>
                <w:sz w:val="24"/>
                <w:highlight w:val="none"/>
              </w:rPr>
            </w:pPr>
            <w:r>
              <w:rPr>
                <w:rFonts w:hint="eastAsia" w:ascii="宋体" w:cs="宋体"/>
                <w:kern w:val="0"/>
                <w:sz w:val="24"/>
                <w:highlight w:val="none"/>
                <w:lang w:val="en-US" w:eastAsia="zh-CN"/>
              </w:rPr>
              <w:t>53</w:t>
            </w:r>
            <w:r>
              <w:rPr>
                <w:rFonts w:hint="eastAsia" w:ascii="宋体" w:cs="宋体"/>
                <w:kern w:val="0"/>
                <w:sz w:val="24"/>
                <w:highlight w:val="none"/>
              </w:rPr>
              <w:t>万元</w:t>
            </w:r>
          </w:p>
        </w:tc>
      </w:tr>
      <w:tr w14:paraId="1643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81" w:type="dxa"/>
            <w:vAlign w:val="center"/>
          </w:tcPr>
          <w:p w14:paraId="39693BB3">
            <w:pPr>
              <w:widowControl/>
              <w:rPr>
                <w:rFonts w:ascii="宋体" w:cs="宋体"/>
                <w:kern w:val="0"/>
                <w:sz w:val="24"/>
                <w:highlight w:val="none"/>
              </w:rPr>
            </w:pPr>
            <w:r>
              <w:rPr>
                <w:rFonts w:hint="eastAsia" w:ascii="宋体" w:hAnsi="宋体" w:cs="宋体"/>
                <w:kern w:val="0"/>
                <w:sz w:val="24"/>
                <w:highlight w:val="none"/>
              </w:rPr>
              <w:t>项目分包个数</w:t>
            </w:r>
          </w:p>
        </w:tc>
        <w:tc>
          <w:tcPr>
            <w:tcW w:w="6638" w:type="dxa"/>
            <w:vAlign w:val="center"/>
          </w:tcPr>
          <w:p w14:paraId="50EE06AA">
            <w:pPr>
              <w:widowControl/>
              <w:rPr>
                <w:rFonts w:ascii="宋体" w:cs="宋体"/>
                <w:kern w:val="0"/>
                <w:sz w:val="24"/>
                <w:highlight w:val="none"/>
              </w:rPr>
            </w:pPr>
            <w:r>
              <w:rPr>
                <w:rFonts w:hint="eastAsia" w:ascii="宋体" w:hAnsi="宋体" w:cs="宋体"/>
                <w:kern w:val="0"/>
                <w:sz w:val="24"/>
                <w:highlight w:val="none"/>
              </w:rPr>
              <w:t>不分包</w:t>
            </w:r>
          </w:p>
        </w:tc>
      </w:tr>
      <w:tr w14:paraId="697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81" w:type="dxa"/>
            <w:vAlign w:val="center"/>
          </w:tcPr>
          <w:p w14:paraId="02A3499A">
            <w:pPr>
              <w:widowControl/>
              <w:rPr>
                <w:rFonts w:ascii="宋体" w:cs="宋体"/>
                <w:kern w:val="0"/>
                <w:sz w:val="24"/>
                <w:highlight w:val="none"/>
              </w:rPr>
            </w:pPr>
            <w:r>
              <w:rPr>
                <w:rFonts w:hint="eastAsia" w:ascii="宋体" w:hAnsi="宋体" w:cs="宋体"/>
                <w:kern w:val="0"/>
                <w:sz w:val="24"/>
                <w:highlight w:val="none"/>
              </w:rPr>
              <w:t>采购要求</w:t>
            </w:r>
          </w:p>
        </w:tc>
        <w:tc>
          <w:tcPr>
            <w:tcW w:w="6638" w:type="dxa"/>
            <w:vAlign w:val="center"/>
          </w:tcPr>
          <w:p w14:paraId="19593522">
            <w:pPr>
              <w:pStyle w:val="39"/>
              <w:spacing w:before="156" w:after="156" w:line="240" w:lineRule="auto"/>
              <w:jc w:val="both"/>
              <w:rPr>
                <w:kern w:val="16"/>
                <w:sz w:val="24"/>
                <w:szCs w:val="24"/>
                <w:highlight w:val="none"/>
                <w:lang w:eastAsia="zh-CN"/>
              </w:rPr>
            </w:pPr>
            <w:r>
              <w:rPr>
                <w:rFonts w:hint="eastAsia"/>
                <w:kern w:val="16"/>
                <w:sz w:val="24"/>
                <w:szCs w:val="24"/>
                <w:highlight w:val="none"/>
                <w:lang w:eastAsia="zh-CN"/>
              </w:rPr>
              <w:t>具体要求详见《磋商文件》。</w:t>
            </w:r>
          </w:p>
        </w:tc>
      </w:tr>
      <w:tr w14:paraId="1303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7" w:hRule="atLeast"/>
        </w:trPr>
        <w:tc>
          <w:tcPr>
            <w:tcW w:w="1881" w:type="dxa"/>
            <w:vAlign w:val="center"/>
          </w:tcPr>
          <w:p w14:paraId="60D03E5C">
            <w:pPr>
              <w:widowControl/>
              <w:rPr>
                <w:rFonts w:ascii="宋体" w:cs="宋体"/>
                <w:kern w:val="0"/>
                <w:sz w:val="24"/>
                <w:highlight w:val="none"/>
              </w:rPr>
            </w:pPr>
            <w:r>
              <w:rPr>
                <w:rFonts w:hint="eastAsia" w:ascii="宋体" w:hAnsi="宋体" w:cs="宋体"/>
                <w:kern w:val="0"/>
                <w:sz w:val="24"/>
                <w:highlight w:val="none"/>
              </w:rPr>
              <w:t>供应商资格条件</w:t>
            </w:r>
          </w:p>
        </w:tc>
        <w:tc>
          <w:tcPr>
            <w:tcW w:w="6638" w:type="dxa"/>
            <w:shd w:val="clear" w:color="auto" w:fill="auto"/>
            <w:vAlign w:val="center"/>
          </w:tcPr>
          <w:p w14:paraId="12830B0C">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(1)符合《政府采购法》第22条规定，并提供下列材料：</w:t>
            </w:r>
          </w:p>
          <w:p w14:paraId="4715815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&lt;1&gt;供应商的营业执照等证明文件，自然人的身份证明。</w:t>
            </w:r>
          </w:p>
          <w:p w14:paraId="0F6D7D8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74C3B847">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76F85054">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79EE5F6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63F6771E">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(2)单位负责人为同一人或者存在直接控股、管理关系的不同供应商，不得参加同一合同项下的政府采购活动。否则，皆取消投标资格；</w:t>
            </w:r>
          </w:p>
          <w:p w14:paraId="025C854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(3)为本采购项目提供整体设计、规范编制或者项目管理、监理、检测等服务的供应商，不得再参加该采购项目的其他采购活动；</w:t>
            </w:r>
          </w:p>
          <w:p w14:paraId="32F29008">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(4)本项目不接受供应商以联合体方式进行投标；</w:t>
            </w:r>
          </w:p>
          <w:p w14:paraId="19FCAA71">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(5)经信用中国（www.creditchina.gov.cn）、中国政府采购网（www.ccgp.gov.cn）等渠道查询后，列入失信被执行人、重大税收违法失信主体、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采购文件一并保存”，投标人主体信用记录以评标现场采购人、采购代理机构查询结果为准。）；</w:t>
            </w:r>
          </w:p>
          <w:p w14:paraId="5F523D93">
            <w:pPr>
              <w:pStyle w:val="16"/>
              <w:ind w:left="0" w:leftChars="0" w:firstLine="0" w:firstLineChars="0"/>
              <w:rPr>
                <w:rFonts w:hint="eastAsia" w:hAnsi="宋体" w:eastAsia="宋体" w:cs="宋体"/>
                <w:color w:val="auto"/>
                <w:kern w:val="0"/>
                <w:sz w:val="24"/>
                <w:highlight w:val="none"/>
                <w:lang w:val="en-US" w:eastAsia="zh-CN"/>
              </w:rPr>
            </w:pPr>
            <w:r>
              <w:rPr>
                <w:rFonts w:hint="eastAsia" w:hAnsi="宋体" w:cs="宋体"/>
                <w:color w:val="auto"/>
                <w:kern w:val="0"/>
                <w:sz w:val="24"/>
                <w:highlight w:val="none"/>
                <w:lang w:val="en-US" w:eastAsia="zh-CN"/>
              </w:rPr>
              <w:t>(6)本项目专门面向中小企业采购。</w:t>
            </w:r>
          </w:p>
        </w:tc>
      </w:tr>
      <w:tr w14:paraId="0BD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1" w:type="dxa"/>
            <w:vAlign w:val="center"/>
          </w:tcPr>
          <w:p w14:paraId="063D150E">
            <w:pPr>
              <w:widowControl/>
              <w:rPr>
                <w:rFonts w:ascii="宋体" w:cs="宋体"/>
                <w:kern w:val="0"/>
                <w:sz w:val="24"/>
                <w:highlight w:val="none"/>
              </w:rPr>
            </w:pPr>
            <w:r>
              <w:rPr>
                <w:rFonts w:hint="eastAsia" w:ascii="宋体" w:hAnsi="宋体" w:cs="宋体"/>
                <w:kern w:val="0"/>
                <w:sz w:val="24"/>
                <w:highlight w:val="none"/>
              </w:rPr>
              <w:t>公告发布时间</w:t>
            </w:r>
          </w:p>
        </w:tc>
        <w:tc>
          <w:tcPr>
            <w:tcW w:w="6638" w:type="dxa"/>
            <w:vAlign w:val="center"/>
          </w:tcPr>
          <w:p w14:paraId="757B6DE5">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w:t>
            </w:r>
          </w:p>
        </w:tc>
      </w:tr>
      <w:tr w14:paraId="3EA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1" w:type="dxa"/>
            <w:vAlign w:val="center"/>
          </w:tcPr>
          <w:p w14:paraId="061C960D">
            <w:pPr>
              <w:widowControl/>
              <w:rPr>
                <w:rFonts w:ascii="宋体" w:cs="宋体"/>
                <w:kern w:val="0"/>
                <w:sz w:val="24"/>
                <w:highlight w:val="none"/>
              </w:rPr>
            </w:pPr>
            <w:r>
              <w:rPr>
                <w:rFonts w:hint="eastAsia" w:ascii="宋体" w:hAnsi="宋体" w:cs="宋体"/>
                <w:kern w:val="0"/>
                <w:sz w:val="24"/>
                <w:highlight w:val="none"/>
              </w:rPr>
              <w:t>报名、磋商文件发售起始时间</w:t>
            </w:r>
          </w:p>
        </w:tc>
        <w:tc>
          <w:tcPr>
            <w:tcW w:w="6638" w:type="dxa"/>
            <w:vAlign w:val="center"/>
          </w:tcPr>
          <w:p w14:paraId="2C18A577">
            <w:pPr>
              <w:widowControl/>
              <w:rPr>
                <w:rFonts w:ascii="宋体" w:cs="宋体"/>
                <w:kern w:val="0"/>
                <w:sz w:val="24"/>
                <w:highlight w:val="none"/>
              </w:rPr>
            </w:pPr>
            <w:r>
              <w:rPr>
                <w:rFonts w:ascii="宋体" w:hAnsi="宋体" w:cs="宋体"/>
                <w:kern w:val="0"/>
                <w:sz w:val="24"/>
                <w:highlight w:val="none"/>
              </w:rPr>
              <w:t>20</w:t>
            </w:r>
            <w:r>
              <w:rPr>
                <w:rFonts w:hint="eastAsia" w:ascii="宋体" w:hAnsi="宋体" w:cs="宋体"/>
                <w:kern w:val="0"/>
                <w:sz w:val="24"/>
                <w:highlight w:val="none"/>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日至</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日止</w:t>
            </w:r>
          </w:p>
        </w:tc>
      </w:tr>
      <w:tr w14:paraId="0E5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81" w:type="dxa"/>
            <w:vAlign w:val="center"/>
          </w:tcPr>
          <w:p w14:paraId="69839BD0">
            <w:pPr>
              <w:widowControl/>
              <w:rPr>
                <w:rFonts w:ascii="宋体" w:cs="宋体"/>
                <w:kern w:val="0"/>
                <w:sz w:val="24"/>
                <w:highlight w:val="none"/>
              </w:rPr>
            </w:pPr>
            <w:r>
              <w:rPr>
                <w:rFonts w:hint="eastAsia" w:ascii="宋体" w:hAnsi="宋体" w:cs="宋体"/>
                <w:sz w:val="24"/>
                <w:highlight w:val="none"/>
              </w:rPr>
              <w:t>磋商文件发售方式</w:t>
            </w:r>
          </w:p>
        </w:tc>
        <w:tc>
          <w:tcPr>
            <w:tcW w:w="6638" w:type="dxa"/>
            <w:vAlign w:val="center"/>
          </w:tcPr>
          <w:p w14:paraId="4BBE4F28">
            <w:pPr>
              <w:autoSpaceDE w:val="0"/>
              <w:autoSpaceDN w:val="0"/>
              <w:rPr>
                <w:rFonts w:ascii="宋体" w:cs="宋体"/>
                <w:kern w:val="0"/>
                <w:sz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38E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81" w:type="dxa"/>
            <w:vAlign w:val="center"/>
          </w:tcPr>
          <w:p w14:paraId="5D976F14">
            <w:pPr>
              <w:widowControl/>
              <w:rPr>
                <w:rFonts w:ascii="宋体" w:cs="宋体"/>
                <w:kern w:val="0"/>
                <w:sz w:val="24"/>
                <w:highlight w:val="none"/>
              </w:rPr>
            </w:pPr>
            <w:r>
              <w:rPr>
                <w:rFonts w:hint="eastAsia" w:ascii="宋体" w:hAnsi="宋体" w:cs="宋体"/>
                <w:sz w:val="24"/>
                <w:highlight w:val="none"/>
              </w:rPr>
              <w:t>磋商文件售价</w:t>
            </w:r>
          </w:p>
        </w:tc>
        <w:tc>
          <w:tcPr>
            <w:tcW w:w="6638" w:type="dxa"/>
            <w:vAlign w:val="center"/>
          </w:tcPr>
          <w:p w14:paraId="147183AE">
            <w:pPr>
              <w:autoSpaceDE w:val="0"/>
              <w:autoSpaceDN w:val="0"/>
              <w:rPr>
                <w:rFonts w:ascii="宋体" w:cs="宋体"/>
                <w:kern w:val="0"/>
                <w:sz w:val="24"/>
                <w:highlight w:val="none"/>
              </w:rPr>
            </w:pPr>
            <w:r>
              <w:rPr>
                <w:rFonts w:hint="eastAsia" w:ascii="宋体" w:hAnsi="宋体" w:cs="宋体"/>
                <w:kern w:val="0"/>
                <w:sz w:val="24"/>
                <w:highlight w:val="none"/>
              </w:rPr>
              <w:t>0</w:t>
            </w:r>
            <w:r>
              <w:rPr>
                <w:rFonts w:hint="eastAsia" w:ascii="宋体" w:hAnsi="宋体" w:cs="宋体"/>
                <w:kern w:val="0"/>
                <w:sz w:val="24"/>
                <w:highlight w:val="none"/>
                <w:lang w:val="zh-CN"/>
              </w:rPr>
              <w:t>元（投标资格不能转让）</w:t>
            </w:r>
          </w:p>
        </w:tc>
      </w:tr>
      <w:tr w14:paraId="4B2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81" w:type="dxa"/>
            <w:vAlign w:val="center"/>
          </w:tcPr>
          <w:p w14:paraId="6EA510BD">
            <w:pPr>
              <w:widowControl/>
              <w:rPr>
                <w:rFonts w:ascii="宋体" w:cs="宋体"/>
                <w:kern w:val="0"/>
                <w:sz w:val="24"/>
                <w:highlight w:val="none"/>
              </w:rPr>
            </w:pPr>
            <w:r>
              <w:rPr>
                <w:rFonts w:hint="eastAsia" w:ascii="宋体" w:hAnsi="宋体" w:cs="宋体"/>
                <w:kern w:val="0"/>
                <w:sz w:val="24"/>
                <w:highlight w:val="none"/>
              </w:rPr>
              <w:t>磋商文件发售地点</w:t>
            </w:r>
          </w:p>
        </w:tc>
        <w:tc>
          <w:tcPr>
            <w:tcW w:w="6638" w:type="dxa"/>
            <w:vAlign w:val="center"/>
          </w:tcPr>
          <w:p w14:paraId="3591A69E">
            <w:pPr>
              <w:autoSpaceDE w:val="0"/>
              <w:autoSpaceDN w:val="0"/>
              <w:rPr>
                <w:rFonts w:ascii="宋体" w:cs="宋体"/>
                <w:b/>
                <w:bCs/>
                <w:kern w:val="0"/>
                <w:sz w:val="24"/>
                <w:highlight w:val="none"/>
                <w:lang w:val="zh-CN"/>
              </w:rPr>
            </w:pPr>
            <w:r>
              <w:rPr>
                <w:rFonts w:hint="eastAsia" w:ascii="宋体" w:cs="宋体"/>
                <w:b/>
                <w:bCs/>
                <w:kern w:val="0"/>
                <w:sz w:val="24"/>
                <w:highlight w:val="none"/>
                <w:lang w:val="zh-CN"/>
              </w:rPr>
              <w:t xml:space="preserve">政采云平台线上获取 </w:t>
            </w:r>
          </w:p>
          <w:p w14:paraId="31823C7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p w14:paraId="3487206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标书购买联系人：祁先生</w:t>
            </w:r>
          </w:p>
          <w:p w14:paraId="4AAE8911">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766EF521">
            <w:pPr>
              <w:widowControl/>
              <w:rPr>
                <w:rFonts w:ascii="宋体" w:cs="宋体"/>
                <w:kern w:val="0"/>
                <w:sz w:val="24"/>
                <w:highlight w:val="none"/>
                <w:lang w:val="zh-CN"/>
              </w:rPr>
            </w:pPr>
            <w:r>
              <w:rPr>
                <w:rFonts w:hint="eastAsia" w:ascii="宋体" w:hAnsi="宋体" w:cs="宋体"/>
                <w:kern w:val="0"/>
                <w:sz w:val="24"/>
                <w:highlight w:val="none"/>
                <w:lang w:val="zh-CN"/>
              </w:rPr>
              <w:t xml:space="preserve">电子邮箱：qhhczb11@163.com </w:t>
            </w:r>
          </w:p>
        </w:tc>
      </w:tr>
      <w:tr w14:paraId="480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81" w:type="dxa"/>
            <w:vAlign w:val="center"/>
          </w:tcPr>
          <w:p w14:paraId="654B3081">
            <w:pPr>
              <w:widowControl/>
              <w:rPr>
                <w:rFonts w:ascii="宋体" w:cs="宋体"/>
                <w:sz w:val="24"/>
                <w:highlight w:val="none"/>
              </w:rPr>
            </w:pPr>
            <w:r>
              <w:rPr>
                <w:rFonts w:hint="eastAsia" w:ascii="宋体" w:hAnsi="宋体" w:cs="宋体"/>
                <w:sz w:val="24"/>
                <w:highlight w:val="none"/>
              </w:rPr>
              <w:t>磋商保证金</w:t>
            </w:r>
          </w:p>
        </w:tc>
        <w:tc>
          <w:tcPr>
            <w:tcW w:w="6638" w:type="dxa"/>
            <w:vAlign w:val="center"/>
          </w:tcPr>
          <w:p w14:paraId="6AAEDE19">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免缴</w:t>
            </w:r>
          </w:p>
          <w:p w14:paraId="3E9CC830">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账户：青海浩驰招标代理有限公司  </w:t>
            </w:r>
          </w:p>
          <w:p w14:paraId="7B444C67">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开户行：兴业银行股份有限公司西宁分行   </w:t>
            </w:r>
          </w:p>
          <w:p w14:paraId="39DFA632">
            <w:pPr>
              <w:autoSpaceDE w:val="0"/>
              <w:autoSpaceDN w:val="0"/>
              <w:rPr>
                <w:highlight w:val="none"/>
              </w:rPr>
            </w:pPr>
            <w:r>
              <w:rPr>
                <w:rFonts w:hint="eastAsia" w:ascii="宋体" w:hAnsi="宋体" w:cs="宋体"/>
                <w:kern w:val="0"/>
                <w:sz w:val="24"/>
                <w:highlight w:val="none"/>
                <w:lang w:val="zh-CN"/>
              </w:rPr>
              <w:t>帐号：632010100100197890</w:t>
            </w:r>
          </w:p>
        </w:tc>
      </w:tr>
      <w:tr w14:paraId="606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vAlign w:val="center"/>
          </w:tcPr>
          <w:p w14:paraId="4F5B1FCA">
            <w:pPr>
              <w:widowControl/>
              <w:rPr>
                <w:rFonts w:ascii="宋体" w:cs="宋体"/>
                <w:kern w:val="0"/>
                <w:sz w:val="24"/>
                <w:highlight w:val="none"/>
              </w:rPr>
            </w:pPr>
            <w:r>
              <w:rPr>
                <w:rFonts w:hint="eastAsia" w:ascii="宋体" w:hAnsi="宋体" w:cs="宋体"/>
                <w:kern w:val="0"/>
                <w:sz w:val="24"/>
                <w:highlight w:val="none"/>
              </w:rPr>
              <w:t>递交磋商响应文件截止时间</w:t>
            </w:r>
          </w:p>
        </w:tc>
        <w:tc>
          <w:tcPr>
            <w:tcW w:w="6638" w:type="dxa"/>
            <w:vAlign w:val="center"/>
          </w:tcPr>
          <w:p w14:paraId="71B74032">
            <w:pPr>
              <w:widowControl/>
              <w:rPr>
                <w:sz w:val="24"/>
                <w:highlight w:val="none"/>
              </w:rPr>
            </w:pPr>
            <w:r>
              <w:rPr>
                <w:rFonts w:hint="eastAsia" w:ascii="宋体" w:hAnsi="宋体" w:cs="宋体"/>
                <w:kern w:val="0"/>
                <w:sz w:val="24"/>
                <w:highlight w:val="none"/>
              </w:rPr>
              <w:t>20</w:t>
            </w:r>
            <w:r>
              <w:rPr>
                <w:rFonts w:hint="eastAsia" w:ascii="宋体" w:hAnsi="宋体" w:cs="宋体"/>
                <w:kern w:val="0"/>
                <w:sz w:val="24"/>
                <w:highlight w:val="none"/>
                <w:lang w:val="en-US" w:eastAsia="zh-CN"/>
              </w:rPr>
              <w:t>26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29</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:30（北京时间）</w:t>
            </w:r>
          </w:p>
        </w:tc>
      </w:tr>
      <w:tr w14:paraId="73D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81" w:type="dxa"/>
            <w:vAlign w:val="center"/>
          </w:tcPr>
          <w:p w14:paraId="24ADD58F">
            <w:pPr>
              <w:widowControl/>
              <w:rPr>
                <w:rFonts w:ascii="宋体" w:cs="宋体"/>
                <w:kern w:val="0"/>
                <w:sz w:val="24"/>
                <w:highlight w:val="none"/>
              </w:rPr>
            </w:pPr>
            <w:r>
              <w:rPr>
                <w:rFonts w:hint="eastAsia" w:ascii="宋体" w:hAnsi="宋体" w:cs="宋体"/>
                <w:kern w:val="0"/>
                <w:sz w:val="24"/>
                <w:highlight w:val="none"/>
              </w:rPr>
              <w:t>磋商时间</w:t>
            </w:r>
          </w:p>
        </w:tc>
        <w:tc>
          <w:tcPr>
            <w:tcW w:w="6638" w:type="dxa"/>
            <w:vAlign w:val="center"/>
          </w:tcPr>
          <w:p w14:paraId="631B683A">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29</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0</w:t>
            </w:r>
            <w:r>
              <w:rPr>
                <w:rFonts w:hint="eastAsia" w:ascii="宋体" w:hAnsi="宋体" w:cs="宋体"/>
                <w:kern w:val="0"/>
                <w:sz w:val="24"/>
                <w:highlight w:val="none"/>
              </w:rPr>
              <w:t>（北京时间）</w:t>
            </w:r>
          </w:p>
        </w:tc>
      </w:tr>
      <w:tr w14:paraId="7C31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49B32C4D">
            <w:pPr>
              <w:widowControl/>
              <w:rPr>
                <w:rFonts w:ascii="宋体" w:cs="宋体"/>
                <w:kern w:val="0"/>
                <w:sz w:val="24"/>
                <w:highlight w:val="none"/>
              </w:rPr>
            </w:pPr>
            <w:r>
              <w:rPr>
                <w:rFonts w:hint="eastAsia" w:ascii="宋体" w:hAnsi="宋体" w:cs="宋体"/>
                <w:kern w:val="0"/>
                <w:sz w:val="24"/>
                <w:highlight w:val="none"/>
              </w:rPr>
              <w:t>递交磋商响应文件及磋商地点</w:t>
            </w:r>
          </w:p>
        </w:tc>
        <w:tc>
          <w:tcPr>
            <w:tcW w:w="6638" w:type="dxa"/>
            <w:vAlign w:val="center"/>
          </w:tcPr>
          <w:p w14:paraId="6C34B6D7">
            <w:pPr>
              <w:widowControl/>
              <w:rPr>
                <w:sz w:val="24"/>
                <w:highlight w:val="none"/>
              </w:rPr>
            </w:pPr>
            <w:r>
              <w:rPr>
                <w:rFonts w:hint="eastAsia"/>
                <w:sz w:val="24"/>
                <w:highlight w:val="none"/>
              </w:rPr>
              <w:t>青海浩驰招标代理有限公司</w:t>
            </w:r>
          </w:p>
          <w:p w14:paraId="6F10C09E">
            <w:pPr>
              <w:autoSpaceDE w:val="0"/>
              <w:autoSpaceDN w:val="0"/>
              <w:rPr>
                <w:sz w:val="24"/>
                <w:highlight w:val="none"/>
              </w:rPr>
            </w:pPr>
            <w:r>
              <w:rPr>
                <w:rFonts w:hint="eastAsia"/>
                <w:sz w:val="24"/>
                <w:highlight w:val="none"/>
              </w:rPr>
              <w:t>地址：青海省西宁市城西区西关大街130号唐道637唐府公寓A座13</w:t>
            </w:r>
            <w:r>
              <w:rPr>
                <w:rFonts w:hint="eastAsia"/>
                <w:sz w:val="24"/>
                <w:highlight w:val="none"/>
                <w:lang w:val="en-US" w:eastAsia="zh-CN"/>
              </w:rPr>
              <w:t>A</w:t>
            </w:r>
            <w:r>
              <w:rPr>
                <w:rFonts w:hint="eastAsia"/>
                <w:sz w:val="24"/>
                <w:highlight w:val="none"/>
              </w:rPr>
              <w:t>-1133</w:t>
            </w:r>
            <w:r>
              <w:rPr>
                <w:rFonts w:hint="eastAsia"/>
                <w:sz w:val="24"/>
                <w:highlight w:val="none"/>
                <w:lang w:val="en-US" w:eastAsia="zh-CN"/>
              </w:rPr>
              <w:t>3</w:t>
            </w:r>
            <w:r>
              <w:rPr>
                <w:rFonts w:hint="eastAsia"/>
                <w:sz w:val="24"/>
                <w:highlight w:val="none"/>
              </w:rPr>
              <w:t>室</w:t>
            </w:r>
          </w:p>
          <w:p w14:paraId="3B91122C">
            <w:pPr>
              <w:pStyle w:val="14"/>
              <w:rPr>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7D94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81" w:type="dxa"/>
            <w:vAlign w:val="center"/>
          </w:tcPr>
          <w:p w14:paraId="2C2C1B9D">
            <w:pPr>
              <w:widowControl/>
              <w:rPr>
                <w:rFonts w:ascii="宋体"/>
                <w:sz w:val="24"/>
                <w:highlight w:val="none"/>
              </w:rPr>
            </w:pPr>
            <w:r>
              <w:rPr>
                <w:rFonts w:hint="eastAsia" w:ascii="宋体" w:hAnsi="宋体"/>
                <w:sz w:val="24"/>
                <w:highlight w:val="none"/>
              </w:rPr>
              <w:t>磋商响应文件格式及编制要求</w:t>
            </w:r>
          </w:p>
        </w:tc>
        <w:tc>
          <w:tcPr>
            <w:tcW w:w="6638" w:type="dxa"/>
            <w:vAlign w:val="center"/>
          </w:tcPr>
          <w:p w14:paraId="2192DD36">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34A45BBE">
            <w:pPr>
              <w:widowControl/>
              <w:rPr>
                <w:rFonts w:ascii="宋体"/>
                <w:sz w:val="24"/>
                <w:highlight w:val="none"/>
              </w:rPr>
            </w:pPr>
            <w:r>
              <w:rPr>
                <w:rFonts w:hint="eastAsia" w:ascii="宋体" w:hAnsi="宋体"/>
                <w:sz w:val="24"/>
                <w:highlight w:val="none"/>
              </w:rPr>
              <w:t>按照磋商文件及线上响应文件格式要求制作电子响应文件并上传至政采云评标系统。</w:t>
            </w:r>
          </w:p>
        </w:tc>
      </w:tr>
      <w:tr w14:paraId="590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7A4DFF52">
            <w:pPr>
              <w:widowControl/>
              <w:rPr>
                <w:rFonts w:ascii="宋体"/>
                <w:sz w:val="24"/>
                <w:highlight w:val="none"/>
              </w:rPr>
            </w:pPr>
            <w:r>
              <w:rPr>
                <w:rFonts w:hint="eastAsia" w:ascii="宋体" w:hAnsi="宋体"/>
                <w:sz w:val="24"/>
                <w:highlight w:val="none"/>
              </w:rPr>
              <w:t>递交磋商响应文件程序</w:t>
            </w:r>
          </w:p>
        </w:tc>
        <w:tc>
          <w:tcPr>
            <w:tcW w:w="6638" w:type="dxa"/>
            <w:vAlign w:val="center"/>
          </w:tcPr>
          <w:p w14:paraId="297A2932">
            <w:pPr>
              <w:widowControl/>
              <w:rPr>
                <w:rFonts w:ascii="宋体" w:cs="宋体"/>
                <w:sz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加密电子投标文件</w:t>
            </w:r>
            <w:r>
              <w:rPr>
                <w:rFonts w:hint="eastAsia" w:hAnsi="宋体" w:cs="宋体"/>
                <w:b/>
                <w:bCs/>
                <w:color w:val="000000"/>
                <w:kern w:val="0"/>
                <w:sz w:val="24"/>
                <w:highlight w:val="none"/>
              </w:rPr>
              <w:t>1份务必在开标截止前上传至电子开评标系统并进行线上签到。</w:t>
            </w:r>
          </w:p>
        </w:tc>
      </w:tr>
      <w:tr w14:paraId="29C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6517EC2E">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答疑澄清方式</w:t>
            </w:r>
          </w:p>
        </w:tc>
        <w:tc>
          <w:tcPr>
            <w:tcW w:w="6638" w:type="dxa"/>
          </w:tcPr>
          <w:p w14:paraId="01DBC0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采用网上答疑。磋商供应商须提供准确的联系方式（手机和固定电话），应在规定的时间内进行答疑澄清，如在规定的时间内联系无果或未按时答疑的，视同放弃答疑。</w:t>
            </w:r>
          </w:p>
        </w:tc>
      </w:tr>
      <w:tr w14:paraId="7FD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000A8FAB">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代理服务费收取</w:t>
            </w:r>
          </w:p>
        </w:tc>
        <w:tc>
          <w:tcPr>
            <w:tcW w:w="6638" w:type="dxa"/>
          </w:tcPr>
          <w:p w14:paraId="1B765A81">
            <w:pPr>
              <w:autoSpaceDE w:val="0"/>
              <w:autoSpaceDN w:val="0"/>
              <w:adjustRightInd w:val="0"/>
              <w:jc w:val="left"/>
              <w:rPr>
                <w:rFonts w:hint="eastAsia" w:ascii="宋体" w:eastAsia="宋体" w:cs="宋体"/>
                <w:kern w:val="0"/>
                <w:sz w:val="24"/>
                <w:highlight w:val="none"/>
                <w:lang w:val="zh-CN"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成交供应商</w:t>
            </w:r>
          </w:p>
          <w:p w14:paraId="726636B2">
            <w:pPr>
              <w:autoSpaceDE w:val="0"/>
              <w:autoSpaceDN w:val="0"/>
              <w:adjustRightInd w:val="0"/>
              <w:jc w:val="left"/>
              <w:rPr>
                <w:rFonts w:hint="eastAsia" w:ascii="宋体" w:eastAsia="宋体" w:cs="宋体"/>
                <w:kern w:val="0"/>
                <w:sz w:val="24"/>
                <w:highlight w:val="none"/>
                <w:lang w:val="en-US" w:eastAsia="zh-CN"/>
              </w:rPr>
            </w:pPr>
            <w:r>
              <w:rPr>
                <w:rFonts w:hint="eastAsia" w:ascii="宋体" w:hAnsi="宋体" w:cs="宋体"/>
                <w:kern w:val="0"/>
                <w:sz w:val="24"/>
                <w:highlight w:val="none"/>
                <w:lang w:val="zh-CN"/>
              </w:rPr>
              <w:t>收取金额：</w:t>
            </w:r>
            <w:r>
              <w:rPr>
                <w:rFonts w:hint="eastAsia" w:ascii="宋体" w:hAnsi="宋体" w:cs="宋体"/>
                <w:kern w:val="0"/>
                <w:sz w:val="24"/>
                <w:highlight w:val="none"/>
                <w:lang w:val="en-US" w:eastAsia="zh-CN"/>
              </w:rPr>
              <w:t>5000元</w:t>
            </w:r>
          </w:p>
        </w:tc>
      </w:tr>
      <w:tr w14:paraId="428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81" w:type="dxa"/>
            <w:vAlign w:val="center"/>
          </w:tcPr>
          <w:p w14:paraId="7760E9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合同签订有效期</w:t>
            </w:r>
          </w:p>
        </w:tc>
        <w:tc>
          <w:tcPr>
            <w:tcW w:w="6638" w:type="dxa"/>
            <w:vAlign w:val="center"/>
          </w:tcPr>
          <w:p w14:paraId="5DBCFDC3">
            <w:pPr>
              <w:autoSpaceDE w:val="0"/>
              <w:autoSpaceDN w:val="0"/>
              <w:adjustRightInd w:val="0"/>
              <w:rPr>
                <w:rFonts w:ascii="宋体" w:cs="宋体"/>
                <w:kern w:val="0"/>
                <w:sz w:val="24"/>
                <w:highlight w:val="none"/>
                <w:lang w:val="zh-CN"/>
              </w:rPr>
            </w:pPr>
            <w:r>
              <w:rPr>
                <w:rFonts w:hint="eastAsia" w:ascii="宋体" w:hAnsi="宋体" w:cs="宋体"/>
                <w:kern w:val="0"/>
                <w:sz w:val="24"/>
                <w:highlight w:val="none"/>
                <w:lang w:val="zh-CN"/>
              </w:rPr>
              <w:t>自中标通知书发出之日起</w:t>
            </w:r>
            <w:r>
              <w:rPr>
                <w:rFonts w:ascii="宋体" w:hAnsi="宋体" w:cs="Calibri"/>
                <w:kern w:val="0"/>
                <w:sz w:val="24"/>
                <w:highlight w:val="none"/>
              </w:rPr>
              <w:t>30</w:t>
            </w:r>
            <w:r>
              <w:rPr>
                <w:rFonts w:hint="eastAsia" w:ascii="宋体" w:hAnsi="宋体" w:cs="宋体"/>
                <w:kern w:val="0"/>
                <w:sz w:val="24"/>
                <w:highlight w:val="none"/>
                <w:lang w:val="zh-CN"/>
              </w:rPr>
              <w:t>日内与采购人签订供货合同。</w:t>
            </w:r>
          </w:p>
        </w:tc>
      </w:tr>
      <w:tr w14:paraId="0DD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81" w:type="dxa"/>
            <w:vAlign w:val="center"/>
          </w:tcPr>
          <w:p w14:paraId="674B0677">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政府采购合同备案</w:t>
            </w:r>
          </w:p>
        </w:tc>
        <w:tc>
          <w:tcPr>
            <w:tcW w:w="6638" w:type="dxa"/>
          </w:tcPr>
          <w:p w14:paraId="6FDD7296">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采购合同全数返回采购代理机构鉴证，盖章。</w:t>
            </w:r>
          </w:p>
          <w:p w14:paraId="27D9B672">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采购代理机构留存</w:t>
            </w:r>
            <w:r>
              <w:rPr>
                <w:rFonts w:hint="eastAsia" w:ascii="宋体" w:hAnsi="宋体" w:cs="宋体"/>
                <w:kern w:val="0"/>
                <w:sz w:val="24"/>
                <w:highlight w:val="none"/>
              </w:rPr>
              <w:t>叁</w:t>
            </w:r>
            <w:r>
              <w:rPr>
                <w:rFonts w:hint="eastAsia" w:ascii="宋体" w:hAnsi="宋体" w:cs="宋体"/>
                <w:kern w:val="0"/>
                <w:sz w:val="24"/>
                <w:highlight w:val="none"/>
                <w:lang w:val="zh-CN"/>
              </w:rPr>
              <w:t>份原件备案。</w:t>
            </w:r>
          </w:p>
        </w:tc>
      </w:tr>
      <w:tr w14:paraId="041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81" w:type="dxa"/>
            <w:vAlign w:val="center"/>
          </w:tcPr>
          <w:p w14:paraId="729360B0">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投标有效期</w:t>
            </w:r>
          </w:p>
        </w:tc>
        <w:tc>
          <w:tcPr>
            <w:tcW w:w="6638" w:type="dxa"/>
          </w:tcPr>
          <w:p w14:paraId="25754153">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本次投标有效期为开标之日起</w:t>
            </w:r>
            <w:r>
              <w:rPr>
                <w:rFonts w:ascii="宋体" w:hAnsi="宋体" w:cs="宋体"/>
                <w:kern w:val="0"/>
                <w:sz w:val="24"/>
                <w:highlight w:val="none"/>
              </w:rPr>
              <w:t>60</w:t>
            </w:r>
            <w:r>
              <w:rPr>
                <w:rFonts w:hint="eastAsia" w:ascii="宋体" w:hAnsi="宋体" w:cs="宋体"/>
                <w:kern w:val="0"/>
                <w:sz w:val="24"/>
                <w:highlight w:val="none"/>
                <w:lang w:val="zh-CN"/>
              </w:rPr>
              <w:t>个日历日。</w:t>
            </w:r>
          </w:p>
        </w:tc>
      </w:tr>
      <w:tr w14:paraId="53F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81" w:type="dxa"/>
            <w:vAlign w:val="center"/>
          </w:tcPr>
          <w:p w14:paraId="00EEDBD0">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638" w:type="dxa"/>
            <w:vAlign w:val="center"/>
          </w:tcPr>
          <w:p w14:paraId="6B3D2C8E">
            <w:pPr>
              <w:autoSpaceDE w:val="0"/>
              <w:autoSpaceDN w:val="0"/>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采购人：西宁市湟中区市政公用服务中心</w:t>
            </w:r>
          </w:p>
          <w:p w14:paraId="634219CE">
            <w:pPr>
              <w:autoSpaceDE w:val="0"/>
              <w:autoSpaceDN w:val="0"/>
              <w:adjustRightInd w:val="0"/>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zh-CN"/>
              </w:rPr>
              <w:t>联系人：韩</w:t>
            </w:r>
            <w:r>
              <w:rPr>
                <w:rFonts w:hint="eastAsia" w:ascii="宋体" w:hAnsi="宋体" w:cs="宋体"/>
                <w:kern w:val="0"/>
                <w:sz w:val="24"/>
                <w:highlight w:val="none"/>
                <w:lang w:val="zh-CN" w:eastAsia="zh-CN"/>
              </w:rPr>
              <w:t>老师</w:t>
            </w:r>
          </w:p>
          <w:p w14:paraId="651E0F72">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电  话：</w:t>
            </w:r>
            <w:r>
              <w:rPr>
                <w:rFonts w:hint="eastAsia" w:ascii="宋体" w:hAnsi="宋体" w:cs="宋体"/>
                <w:kern w:val="0"/>
                <w:sz w:val="24"/>
                <w:highlight w:val="none"/>
                <w:lang w:val="en-US" w:eastAsia="zh-CN"/>
              </w:rPr>
              <w:t>0971-2236200</w:t>
            </w:r>
          </w:p>
          <w:p w14:paraId="390D0BE5">
            <w:pPr>
              <w:autoSpaceDE w:val="0"/>
              <w:autoSpaceDN w:val="0"/>
              <w:adjustRightInd w:val="0"/>
              <w:jc w:val="left"/>
              <w:rPr>
                <w:rFonts w:hint="default" w:ascii="宋体" w:eastAsia="宋体" w:cs="宋体"/>
                <w:kern w:val="0"/>
                <w:sz w:val="24"/>
                <w:highlight w:val="none"/>
                <w:lang w:val="en-US" w:eastAsia="zh-CN"/>
              </w:rPr>
            </w:pPr>
            <w:r>
              <w:rPr>
                <w:rFonts w:hint="eastAsia" w:ascii="宋体" w:hAnsi="宋体" w:cs="宋体"/>
                <w:kern w:val="0"/>
                <w:sz w:val="24"/>
                <w:highlight w:val="none"/>
                <w:lang w:val="zh-CN"/>
              </w:rPr>
              <w:t>联系地址：西宁市</w:t>
            </w:r>
            <w:r>
              <w:rPr>
                <w:rFonts w:hint="eastAsia" w:ascii="宋体" w:hAnsi="宋体" w:cs="宋体"/>
                <w:kern w:val="0"/>
                <w:sz w:val="24"/>
                <w:highlight w:val="none"/>
                <w:lang w:val="zh-CN" w:eastAsia="zh-CN"/>
              </w:rPr>
              <w:t>湟中区庄和路</w:t>
            </w:r>
            <w:r>
              <w:rPr>
                <w:rFonts w:hint="eastAsia" w:ascii="宋体" w:hAnsi="宋体" w:cs="宋体"/>
                <w:kern w:val="0"/>
                <w:sz w:val="24"/>
                <w:highlight w:val="none"/>
                <w:lang w:val="en-US" w:eastAsia="zh-CN"/>
              </w:rPr>
              <w:t>9号</w:t>
            </w:r>
          </w:p>
        </w:tc>
      </w:tr>
      <w:tr w14:paraId="09F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881" w:type="dxa"/>
            <w:vAlign w:val="center"/>
          </w:tcPr>
          <w:p w14:paraId="2EBEEFDA">
            <w:pPr>
              <w:widowControl/>
              <w:rPr>
                <w:rFonts w:ascii="宋体" w:cs="宋体"/>
                <w:kern w:val="0"/>
                <w:sz w:val="24"/>
                <w:highlight w:val="none"/>
              </w:rPr>
            </w:pPr>
            <w:r>
              <w:rPr>
                <w:rFonts w:hint="eastAsia" w:ascii="宋体" w:hAnsi="宋体" w:cs="宋体"/>
                <w:sz w:val="24"/>
                <w:highlight w:val="none"/>
              </w:rPr>
              <w:t>采购代理机构及联系人电话</w:t>
            </w:r>
          </w:p>
        </w:tc>
        <w:tc>
          <w:tcPr>
            <w:tcW w:w="6638" w:type="dxa"/>
            <w:vAlign w:val="center"/>
          </w:tcPr>
          <w:p w14:paraId="0120C368">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青海浩驰招标代理有限公司</w:t>
            </w:r>
          </w:p>
          <w:p w14:paraId="68D4C8BA">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联系人：祁先生</w:t>
            </w:r>
          </w:p>
          <w:p w14:paraId="0B78B392">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6C1D984C">
            <w:pPr>
              <w:autoSpaceDE w:val="0"/>
              <w:autoSpaceDN w:val="0"/>
              <w:rPr>
                <w:rFonts w:ascii="宋体" w:cs="宋体"/>
                <w:kern w:val="0"/>
                <w:sz w:val="24"/>
                <w:highlight w:val="none"/>
                <w:lang w:val="zh-CN"/>
              </w:rPr>
            </w:pPr>
            <w:r>
              <w:rPr>
                <w:rFonts w:hint="eastAsia" w:ascii="宋体" w:hAnsi="宋体" w:cs="宋体"/>
                <w:kern w:val="0"/>
                <w:sz w:val="24"/>
                <w:highlight w:val="none"/>
                <w:lang w:val="zh-CN"/>
              </w:rPr>
              <w:t xml:space="preserve">邮箱地址：qhhczb11@163.com </w:t>
            </w:r>
          </w:p>
          <w:p w14:paraId="457109C3">
            <w:pPr>
              <w:widowControl/>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tc>
      </w:tr>
      <w:tr w14:paraId="2C1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474C7DD2">
            <w:pPr>
              <w:autoSpaceDE w:val="0"/>
              <w:autoSpaceDN w:val="0"/>
              <w:rPr>
                <w:rFonts w:ascii="宋体" w:cs="宋体"/>
                <w:sz w:val="24"/>
                <w:highlight w:val="none"/>
              </w:rPr>
            </w:pPr>
            <w:r>
              <w:rPr>
                <w:rFonts w:hint="eastAsia" w:ascii="宋体" w:hAnsi="宋体" w:cs="宋体"/>
                <w:kern w:val="0"/>
                <w:sz w:val="24"/>
                <w:highlight w:val="none"/>
                <w:lang w:val="zh-CN"/>
              </w:rPr>
              <w:t>其他事项</w:t>
            </w:r>
          </w:p>
        </w:tc>
        <w:tc>
          <w:tcPr>
            <w:tcW w:w="6638" w:type="dxa"/>
            <w:vAlign w:val="center"/>
          </w:tcPr>
          <w:p w14:paraId="79264AE2">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1、本次项目招标采用线上进行，线上电子加密响应文件必须在响应文件递交截止时间前上传至电子开评标系统；</w:t>
            </w:r>
          </w:p>
          <w:p w14:paraId="15EE1546">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2、线上电子化开评标系统操作及办理CA锁等相关事宜请咨询政采云：咨询电话：95763。</w:t>
            </w:r>
          </w:p>
          <w:p w14:paraId="4F577917">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FCDB86F">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PC咨询网址（可及时反馈问题截图，让客服快速定位问题）:http://tseal.cn/k.html，咨询电话：95763。</w:t>
            </w:r>
          </w:p>
          <w:p w14:paraId="2230AC20">
            <w:pPr>
              <w:autoSpaceDE w:val="0"/>
              <w:autoSpaceDN w:val="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4、不同供应商编制或者提交响应文件的计算机网卡MAC地址、IP地址、CPU序列号、硬盘序列号等硬件信息异常一致并触发预警的，由此原因导致响应无效的责任自负。</w:t>
            </w:r>
          </w:p>
          <w:p w14:paraId="01F26358">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lang w:val="zh-CN"/>
              </w:rPr>
              <w:t>、公示网址：</w:t>
            </w:r>
          </w:p>
          <w:p w14:paraId="6FC37DE6">
            <w:pPr>
              <w:autoSpaceDE w:val="0"/>
              <w:autoSpaceDN w:val="0"/>
              <w:jc w:val="left"/>
              <w:rPr>
                <w:sz w:val="24"/>
                <w:szCs w:val="24"/>
                <w:highlight w:val="none"/>
                <w:lang w:val="zh-CN"/>
              </w:rPr>
            </w:pPr>
            <w:r>
              <w:rPr>
                <w:rFonts w:hint="eastAsia" w:ascii="宋体" w:hAnsi="宋体" w:cs="宋体"/>
                <w:b/>
                <w:bCs/>
                <w:kern w:val="0"/>
                <w:sz w:val="24"/>
                <w:highlight w:val="none"/>
                <w:lang w:val="zh-CN"/>
              </w:rPr>
              <w:t>青海省政府采购网（http://www.ccgp-qinghai.gov.cn/home.html）</w:t>
            </w:r>
          </w:p>
        </w:tc>
      </w:tr>
      <w:tr w14:paraId="220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81" w:type="dxa"/>
            <w:vAlign w:val="center"/>
          </w:tcPr>
          <w:p w14:paraId="2A591B1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638" w:type="dxa"/>
            <w:vAlign w:val="center"/>
          </w:tcPr>
          <w:p w14:paraId="5D977768">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湟中区</w:t>
            </w:r>
            <w:r>
              <w:rPr>
                <w:rFonts w:hint="default" w:ascii="宋体" w:eastAsia="宋体" w:cs="宋体"/>
                <w:kern w:val="0"/>
                <w:sz w:val="24"/>
                <w:highlight w:val="none"/>
                <w:lang w:val="en-US" w:eastAsia="zh-CN"/>
              </w:rPr>
              <w:t>财政局</w:t>
            </w:r>
          </w:p>
          <w:p w14:paraId="202FB84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联系电话：0971-2233194</w:t>
            </w:r>
          </w:p>
        </w:tc>
      </w:tr>
    </w:tbl>
    <w:p w14:paraId="600E2A9B">
      <w:pPr>
        <w:keepNext/>
        <w:keepLines/>
        <w:widowControl/>
        <w:snapToGrid w:val="0"/>
        <w:spacing w:line="400" w:lineRule="atLeast"/>
        <w:jc w:val="center"/>
        <w:outlineLvl w:val="0"/>
        <w:rPr>
          <w:rFonts w:ascii="宋体"/>
          <w:b/>
          <w:kern w:val="28"/>
          <w:sz w:val="36"/>
          <w:szCs w:val="20"/>
          <w:highlight w:val="none"/>
        </w:rPr>
      </w:pPr>
      <w:bookmarkStart w:id="3" w:name="_Toc376936727"/>
      <w:r>
        <w:rPr>
          <w:rFonts w:ascii="宋体"/>
          <w:b/>
          <w:kern w:val="28"/>
          <w:sz w:val="36"/>
          <w:szCs w:val="20"/>
          <w:highlight w:val="none"/>
        </w:rPr>
        <w:br w:type="page"/>
      </w:r>
      <w:bookmarkStart w:id="4" w:name="_Toc6693"/>
      <w:bookmarkStart w:id="5" w:name="_Toc496626192"/>
      <w:r>
        <w:rPr>
          <w:rFonts w:hint="eastAsia" w:ascii="宋体"/>
          <w:b/>
          <w:kern w:val="28"/>
          <w:sz w:val="36"/>
          <w:szCs w:val="20"/>
          <w:highlight w:val="none"/>
        </w:rPr>
        <w:t>第二部分</w:t>
      </w:r>
      <w:r>
        <w:rPr>
          <w:rFonts w:ascii="宋体"/>
          <w:b/>
          <w:kern w:val="28"/>
          <w:sz w:val="36"/>
          <w:szCs w:val="20"/>
          <w:highlight w:val="none"/>
        </w:rPr>
        <w:t xml:space="preserve">  </w:t>
      </w:r>
      <w:r>
        <w:rPr>
          <w:rFonts w:hint="eastAsia" w:ascii="宋体"/>
          <w:b/>
          <w:kern w:val="28"/>
          <w:sz w:val="36"/>
          <w:szCs w:val="20"/>
          <w:highlight w:val="none"/>
        </w:rPr>
        <w:t>投标人须知</w:t>
      </w:r>
      <w:bookmarkEnd w:id="3"/>
      <w:bookmarkEnd w:id="4"/>
      <w:bookmarkEnd w:id="5"/>
      <w:bookmarkStart w:id="6" w:name="_Toc325725997"/>
    </w:p>
    <w:p w14:paraId="5F647F9A">
      <w:pPr>
        <w:widowControl/>
        <w:spacing w:beforeLines="200" w:afterLines="200"/>
        <w:jc w:val="center"/>
        <w:outlineLvl w:val="1"/>
        <w:rPr>
          <w:rFonts w:ascii="宋体"/>
          <w:b/>
          <w:bCs/>
          <w:kern w:val="0"/>
          <w:sz w:val="36"/>
          <w:szCs w:val="36"/>
          <w:highlight w:val="none"/>
        </w:rPr>
      </w:pPr>
      <w:bookmarkStart w:id="7" w:name="_Toc25746"/>
      <w:bookmarkStart w:id="8" w:name="_Toc376936728"/>
      <w:bookmarkStart w:id="9" w:name="_Toc496626193"/>
      <w:r>
        <w:rPr>
          <w:rFonts w:hint="eastAsia" w:ascii="宋体" w:hAnsi="宋体"/>
          <w:b/>
          <w:bCs/>
          <w:kern w:val="0"/>
          <w:sz w:val="36"/>
          <w:szCs w:val="36"/>
          <w:highlight w:val="none"/>
        </w:rPr>
        <w:t>一、说</w:t>
      </w:r>
      <w:r>
        <w:rPr>
          <w:rFonts w:ascii="宋体" w:hAnsi="宋体"/>
          <w:b/>
          <w:bCs/>
          <w:kern w:val="0"/>
          <w:sz w:val="36"/>
          <w:szCs w:val="36"/>
          <w:highlight w:val="none"/>
        </w:rPr>
        <w:t xml:space="preserve">  </w:t>
      </w:r>
      <w:r>
        <w:rPr>
          <w:rFonts w:hint="eastAsia" w:ascii="宋体" w:hAnsi="宋体"/>
          <w:b/>
          <w:bCs/>
          <w:kern w:val="0"/>
          <w:sz w:val="36"/>
          <w:szCs w:val="36"/>
          <w:highlight w:val="none"/>
        </w:rPr>
        <w:t>明</w:t>
      </w:r>
      <w:bookmarkEnd w:id="6"/>
      <w:bookmarkEnd w:id="7"/>
      <w:bookmarkEnd w:id="8"/>
      <w:bookmarkEnd w:id="9"/>
    </w:p>
    <w:p w14:paraId="5D4D9A9F">
      <w:pPr>
        <w:widowControl/>
        <w:spacing w:before="100" w:beforeAutospacing="1" w:after="100" w:afterAutospacing="1"/>
        <w:ind w:firstLine="542"/>
        <w:jc w:val="left"/>
        <w:outlineLvl w:val="2"/>
        <w:rPr>
          <w:rFonts w:ascii="宋体"/>
          <w:b/>
          <w:bCs/>
          <w:kern w:val="0"/>
          <w:sz w:val="27"/>
          <w:szCs w:val="27"/>
          <w:highlight w:val="none"/>
        </w:rPr>
      </w:pPr>
      <w:bookmarkStart w:id="10" w:name="_Toc16511"/>
      <w:bookmarkStart w:id="11" w:name="_Toc496626194"/>
      <w:bookmarkStart w:id="12" w:name="_Toc325725998"/>
      <w:bookmarkStart w:id="13" w:name="_Toc376936729"/>
      <w:r>
        <w:rPr>
          <w:rFonts w:ascii="宋体" w:hAnsi="宋体"/>
          <w:b/>
          <w:bCs/>
          <w:kern w:val="0"/>
          <w:sz w:val="27"/>
          <w:szCs w:val="27"/>
          <w:highlight w:val="none"/>
        </w:rPr>
        <w:t>1.</w:t>
      </w:r>
      <w:r>
        <w:rPr>
          <w:rFonts w:hint="eastAsia" w:ascii="宋体" w:hAnsi="宋体"/>
          <w:b/>
          <w:bCs/>
          <w:kern w:val="0"/>
          <w:sz w:val="27"/>
          <w:szCs w:val="27"/>
          <w:highlight w:val="none"/>
        </w:rPr>
        <w:t>适用范围</w:t>
      </w:r>
      <w:bookmarkEnd w:id="10"/>
      <w:bookmarkEnd w:id="11"/>
      <w:bookmarkEnd w:id="12"/>
      <w:bookmarkEnd w:id="13"/>
    </w:p>
    <w:p w14:paraId="5A4884D1">
      <w:pPr>
        <w:tabs>
          <w:tab w:val="left" w:pos="840"/>
        </w:tabs>
        <w:spacing w:line="360" w:lineRule="auto"/>
        <w:ind w:firstLine="315" w:firstLineChars="150"/>
        <w:rPr>
          <w:rFonts w:ascii="宋体"/>
          <w:highlight w:val="none"/>
        </w:rPr>
      </w:pPr>
      <w:r>
        <w:rPr>
          <w:rFonts w:ascii="宋体" w:hAnsi="宋体"/>
          <w:highlight w:val="none"/>
        </w:rPr>
        <w:t>1.1</w:t>
      </w:r>
      <w:r>
        <w:rPr>
          <w:rFonts w:hint="eastAsia" w:ascii="宋体" w:hAnsi="宋体"/>
          <w:highlight w:val="none"/>
        </w:rPr>
        <w:t>本次采购依据政府采购下达的采购计划，仅适用于本竞争性磋商文件（以下简称“磋商文件”）中所叙述的项目。</w:t>
      </w:r>
    </w:p>
    <w:p w14:paraId="3362A285">
      <w:pPr>
        <w:widowControl/>
        <w:spacing w:before="100" w:beforeAutospacing="1" w:after="100" w:afterAutospacing="1"/>
        <w:ind w:firstLine="542"/>
        <w:jc w:val="left"/>
        <w:outlineLvl w:val="2"/>
        <w:rPr>
          <w:rFonts w:ascii="宋体"/>
          <w:b/>
          <w:bCs/>
          <w:kern w:val="0"/>
          <w:sz w:val="27"/>
          <w:szCs w:val="27"/>
          <w:highlight w:val="none"/>
        </w:rPr>
      </w:pPr>
      <w:bookmarkStart w:id="14" w:name="_Toc376936730"/>
      <w:bookmarkStart w:id="15" w:name="_Toc1163"/>
      <w:bookmarkStart w:id="16" w:name="_Toc496626195"/>
      <w:bookmarkStart w:id="17" w:name="_Toc325725999"/>
      <w:r>
        <w:rPr>
          <w:rFonts w:ascii="宋体" w:hAnsi="宋体"/>
          <w:b/>
          <w:bCs/>
          <w:kern w:val="0"/>
          <w:sz w:val="27"/>
          <w:szCs w:val="27"/>
          <w:highlight w:val="none"/>
        </w:rPr>
        <w:t>2.</w:t>
      </w:r>
      <w:r>
        <w:rPr>
          <w:rFonts w:hint="eastAsia" w:ascii="宋体" w:hAnsi="宋体"/>
          <w:b/>
          <w:bCs/>
          <w:kern w:val="0"/>
          <w:sz w:val="27"/>
          <w:szCs w:val="27"/>
          <w:highlight w:val="none"/>
        </w:rPr>
        <w:t>采购方式、合格的投标人</w:t>
      </w:r>
      <w:bookmarkEnd w:id="14"/>
      <w:bookmarkEnd w:id="15"/>
      <w:bookmarkEnd w:id="16"/>
      <w:bookmarkEnd w:id="17"/>
    </w:p>
    <w:p w14:paraId="05064210">
      <w:pPr>
        <w:tabs>
          <w:tab w:val="left" w:pos="840"/>
        </w:tabs>
        <w:spacing w:line="360" w:lineRule="auto"/>
        <w:ind w:firstLine="315" w:firstLineChars="150"/>
        <w:rPr>
          <w:rFonts w:ascii="宋体"/>
          <w:highlight w:val="none"/>
        </w:rPr>
      </w:pPr>
      <w:r>
        <w:rPr>
          <w:rFonts w:ascii="宋体" w:hAnsi="宋体"/>
          <w:highlight w:val="none"/>
        </w:rPr>
        <w:t>2.1</w:t>
      </w:r>
      <w:r>
        <w:rPr>
          <w:rFonts w:hint="eastAsia" w:ascii="宋体" w:hAnsi="宋体"/>
          <w:highlight w:val="none"/>
        </w:rPr>
        <w:t>本次采购采取竞争性磋商方式。</w:t>
      </w:r>
    </w:p>
    <w:p w14:paraId="6A16B987">
      <w:pPr>
        <w:tabs>
          <w:tab w:val="left" w:pos="840"/>
        </w:tabs>
        <w:spacing w:line="360" w:lineRule="auto"/>
        <w:ind w:firstLine="315" w:firstLineChars="150"/>
        <w:rPr>
          <w:rFonts w:ascii="宋体"/>
          <w:highlight w:val="none"/>
        </w:rPr>
      </w:pPr>
      <w:r>
        <w:rPr>
          <w:rFonts w:ascii="宋体" w:hAnsi="宋体"/>
          <w:highlight w:val="none"/>
        </w:rPr>
        <w:t>2.2</w:t>
      </w:r>
      <w:r>
        <w:rPr>
          <w:rFonts w:hint="eastAsia" w:ascii="宋体" w:hAnsi="宋体"/>
          <w:highlight w:val="none"/>
        </w:rPr>
        <w:t>合格的投标人：详见第一部分投标人须知前附表“供应商资格条件”。</w:t>
      </w:r>
    </w:p>
    <w:p w14:paraId="4424C86C">
      <w:pPr>
        <w:widowControl/>
        <w:spacing w:before="100" w:beforeAutospacing="1" w:after="100" w:afterAutospacing="1"/>
        <w:ind w:firstLine="542"/>
        <w:jc w:val="left"/>
        <w:outlineLvl w:val="2"/>
        <w:rPr>
          <w:rFonts w:ascii="宋体"/>
          <w:b/>
          <w:bCs/>
          <w:kern w:val="0"/>
          <w:sz w:val="27"/>
          <w:szCs w:val="27"/>
          <w:highlight w:val="none"/>
        </w:rPr>
      </w:pPr>
      <w:bookmarkStart w:id="18" w:name="_Toc376936731"/>
      <w:bookmarkStart w:id="19" w:name="_Toc325726000"/>
      <w:bookmarkStart w:id="20" w:name="_Toc496626196"/>
      <w:bookmarkStart w:id="21" w:name="_Toc21656"/>
      <w:r>
        <w:rPr>
          <w:rFonts w:ascii="宋体" w:hAnsi="宋体"/>
          <w:b/>
          <w:bCs/>
          <w:kern w:val="0"/>
          <w:sz w:val="27"/>
          <w:szCs w:val="27"/>
          <w:highlight w:val="none"/>
        </w:rPr>
        <w:t>3.</w:t>
      </w:r>
      <w:r>
        <w:rPr>
          <w:rFonts w:hint="eastAsia" w:ascii="宋体" w:hAnsi="宋体"/>
          <w:b/>
          <w:bCs/>
          <w:kern w:val="0"/>
          <w:sz w:val="27"/>
          <w:szCs w:val="27"/>
          <w:highlight w:val="none"/>
        </w:rPr>
        <w:t>磋商费用</w:t>
      </w:r>
      <w:bookmarkEnd w:id="18"/>
      <w:bookmarkEnd w:id="19"/>
      <w:bookmarkEnd w:id="20"/>
      <w:bookmarkEnd w:id="21"/>
    </w:p>
    <w:p w14:paraId="2B496FA2">
      <w:pPr>
        <w:tabs>
          <w:tab w:val="left" w:pos="840"/>
        </w:tabs>
        <w:spacing w:line="360" w:lineRule="auto"/>
        <w:ind w:firstLine="315" w:firstLineChars="150"/>
        <w:rPr>
          <w:rFonts w:ascii="宋体"/>
          <w:highlight w:val="none"/>
        </w:rPr>
      </w:pPr>
      <w:r>
        <w:rPr>
          <w:rFonts w:hint="eastAsia" w:ascii="宋体" w:hAnsi="宋体"/>
          <w:highlight w:val="none"/>
        </w:rPr>
        <w:t>供应商应自愿承担准备和参加本次投标有关的所有费用。采购人和采购代理机构对供应商发生的费用均不承担任何责任。</w:t>
      </w:r>
    </w:p>
    <w:p w14:paraId="1E061972">
      <w:pPr>
        <w:widowControl/>
        <w:spacing w:beforeLines="200" w:afterLines="200"/>
        <w:jc w:val="center"/>
        <w:outlineLvl w:val="1"/>
        <w:rPr>
          <w:rFonts w:ascii="宋体"/>
          <w:b/>
          <w:bCs/>
          <w:kern w:val="0"/>
          <w:sz w:val="36"/>
          <w:szCs w:val="36"/>
          <w:highlight w:val="none"/>
        </w:rPr>
      </w:pPr>
      <w:bookmarkStart w:id="22" w:name="_Toc25809"/>
      <w:bookmarkStart w:id="23" w:name="_Toc376936732"/>
      <w:bookmarkStart w:id="24" w:name="_Toc496626197"/>
      <w:bookmarkStart w:id="25" w:name="_Toc325726001"/>
      <w:r>
        <w:rPr>
          <w:rFonts w:hint="eastAsia" w:ascii="宋体" w:hAnsi="宋体"/>
          <w:b/>
          <w:bCs/>
          <w:kern w:val="0"/>
          <w:sz w:val="36"/>
          <w:szCs w:val="36"/>
          <w:highlight w:val="none"/>
        </w:rPr>
        <w:t>二、磋商文件说明</w:t>
      </w:r>
      <w:bookmarkEnd w:id="22"/>
      <w:bookmarkEnd w:id="23"/>
      <w:bookmarkEnd w:id="24"/>
      <w:bookmarkEnd w:id="25"/>
    </w:p>
    <w:p w14:paraId="4842BD5B">
      <w:pPr>
        <w:widowControl/>
        <w:spacing w:before="100" w:beforeAutospacing="1" w:after="100" w:afterAutospacing="1"/>
        <w:ind w:firstLine="542"/>
        <w:jc w:val="left"/>
        <w:outlineLvl w:val="2"/>
        <w:rPr>
          <w:rFonts w:ascii="宋体"/>
          <w:b/>
          <w:bCs/>
          <w:kern w:val="0"/>
          <w:sz w:val="27"/>
          <w:szCs w:val="27"/>
          <w:highlight w:val="none"/>
        </w:rPr>
      </w:pPr>
      <w:bookmarkStart w:id="26" w:name="_Toc29755"/>
      <w:bookmarkStart w:id="27" w:name="_Toc376936733"/>
      <w:bookmarkStart w:id="28" w:name="_Toc496626198"/>
      <w:bookmarkStart w:id="29" w:name="_Toc325726002"/>
      <w:r>
        <w:rPr>
          <w:rFonts w:ascii="宋体" w:hAnsi="宋体"/>
          <w:b/>
          <w:bCs/>
          <w:kern w:val="0"/>
          <w:sz w:val="27"/>
          <w:szCs w:val="27"/>
          <w:highlight w:val="none"/>
        </w:rPr>
        <w:t>4.</w:t>
      </w:r>
      <w:r>
        <w:rPr>
          <w:rFonts w:hint="eastAsia" w:ascii="宋体" w:hAnsi="宋体"/>
          <w:b/>
          <w:bCs/>
          <w:kern w:val="0"/>
          <w:sz w:val="27"/>
          <w:szCs w:val="27"/>
          <w:highlight w:val="none"/>
        </w:rPr>
        <w:t>磋商文件的构成</w:t>
      </w:r>
      <w:bookmarkEnd w:id="26"/>
      <w:bookmarkEnd w:id="27"/>
      <w:bookmarkEnd w:id="28"/>
      <w:bookmarkEnd w:id="29"/>
    </w:p>
    <w:p w14:paraId="4D3657AA">
      <w:pPr>
        <w:spacing w:line="360" w:lineRule="auto"/>
        <w:ind w:firstLine="480"/>
        <w:rPr>
          <w:rFonts w:ascii="宋体"/>
          <w:highlight w:val="none"/>
        </w:rPr>
      </w:pPr>
      <w:r>
        <w:rPr>
          <w:rFonts w:ascii="宋体" w:hAnsi="宋体"/>
          <w:highlight w:val="none"/>
        </w:rPr>
        <w:t>4.1</w:t>
      </w:r>
      <w:r>
        <w:rPr>
          <w:rFonts w:hint="eastAsia" w:ascii="宋体" w:hAnsi="宋体"/>
          <w:highlight w:val="none"/>
        </w:rPr>
        <w:t>磋商文件包括：</w:t>
      </w:r>
    </w:p>
    <w:p w14:paraId="558C1398">
      <w:pPr>
        <w:spacing w:line="360" w:lineRule="auto"/>
        <w:ind w:firstLine="4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）投标人须知前附表</w:t>
      </w:r>
    </w:p>
    <w:p w14:paraId="2397487D">
      <w:pPr>
        <w:spacing w:line="360" w:lineRule="auto"/>
        <w:ind w:firstLine="4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2C78B62A">
      <w:pPr>
        <w:spacing w:line="360" w:lineRule="auto"/>
        <w:ind w:firstLine="4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）政府采购项目合同书范本</w:t>
      </w:r>
    </w:p>
    <w:p w14:paraId="1ED41A19">
      <w:pPr>
        <w:spacing w:line="360" w:lineRule="auto"/>
        <w:ind w:firstLine="4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）磋商响应文件格式（相关附件）</w:t>
      </w:r>
    </w:p>
    <w:p w14:paraId="3EE08224">
      <w:pPr>
        <w:spacing w:line="360" w:lineRule="auto"/>
        <w:ind w:firstLine="4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）磋商及采购项目服务要求</w:t>
      </w:r>
    </w:p>
    <w:p w14:paraId="2299B9D5">
      <w:pPr>
        <w:spacing w:line="360" w:lineRule="auto"/>
        <w:ind w:firstLine="4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）磋商过程中发生的澄清、变更和补充文件</w:t>
      </w:r>
    </w:p>
    <w:p w14:paraId="1079744F">
      <w:pPr>
        <w:spacing w:line="360" w:lineRule="auto"/>
        <w:ind w:firstLine="480"/>
        <w:rPr>
          <w:rFonts w:ascii="宋体"/>
          <w:highlight w:val="none"/>
        </w:rPr>
      </w:pPr>
      <w:r>
        <w:rPr>
          <w:rFonts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1AB65BC1">
      <w:pPr>
        <w:widowControl/>
        <w:spacing w:before="100" w:beforeAutospacing="1" w:after="100" w:afterAutospacing="1"/>
        <w:ind w:firstLine="542"/>
        <w:jc w:val="left"/>
        <w:outlineLvl w:val="2"/>
        <w:rPr>
          <w:rFonts w:ascii="宋体"/>
          <w:b/>
          <w:bCs/>
          <w:kern w:val="0"/>
          <w:sz w:val="27"/>
          <w:szCs w:val="27"/>
          <w:highlight w:val="none"/>
        </w:rPr>
      </w:pPr>
      <w:bookmarkStart w:id="30" w:name="_Toc325726003"/>
      <w:bookmarkStart w:id="31" w:name="_Toc376936734"/>
      <w:bookmarkStart w:id="32" w:name="_Toc560"/>
      <w:bookmarkStart w:id="33" w:name="_Toc496626199"/>
      <w:r>
        <w:rPr>
          <w:rFonts w:ascii="宋体" w:hAnsi="宋体"/>
          <w:b/>
          <w:bCs/>
          <w:kern w:val="0"/>
          <w:sz w:val="27"/>
          <w:szCs w:val="27"/>
          <w:highlight w:val="none"/>
        </w:rPr>
        <w:t>5.</w:t>
      </w:r>
      <w:r>
        <w:rPr>
          <w:rFonts w:hint="eastAsia" w:ascii="宋体" w:hAnsi="宋体"/>
          <w:b/>
          <w:bCs/>
          <w:kern w:val="0"/>
          <w:sz w:val="27"/>
          <w:szCs w:val="27"/>
          <w:highlight w:val="none"/>
        </w:rPr>
        <w:t>磋商文件的</w:t>
      </w:r>
      <w:bookmarkEnd w:id="30"/>
      <w:bookmarkEnd w:id="31"/>
      <w:r>
        <w:rPr>
          <w:rFonts w:hint="eastAsia" w:ascii="宋体" w:hAnsi="宋体"/>
          <w:b/>
          <w:bCs/>
          <w:kern w:val="0"/>
          <w:sz w:val="27"/>
          <w:szCs w:val="27"/>
          <w:highlight w:val="none"/>
        </w:rPr>
        <w:t>质疑</w:t>
      </w:r>
      <w:bookmarkEnd w:id="32"/>
      <w:bookmarkEnd w:id="33"/>
    </w:p>
    <w:p w14:paraId="433AA4BE">
      <w:pPr>
        <w:spacing w:line="360" w:lineRule="auto"/>
        <w:ind w:firstLine="480"/>
        <w:rPr>
          <w:rFonts w:ascii="宋体"/>
          <w:highlight w:val="none"/>
        </w:rPr>
      </w:pPr>
      <w:bookmarkStart w:id="34" w:name="_Toc376936735"/>
      <w:bookmarkStart w:id="35" w:name="_Toc325726004"/>
      <w:r>
        <w:rPr>
          <w:rFonts w:hint="eastAsia" w:ascii="宋体" w:hAnsi="宋体"/>
          <w:highlight w:val="none"/>
        </w:rPr>
        <w:t>供应商认为磋商文件使自己的权益受到损害的，应在获取磋商文件之后以书面形式提出质疑（不接受匿名质疑），采购代理机构在收到供应商的书面质疑后</w:t>
      </w:r>
      <w:r>
        <w:rPr>
          <w:rFonts w:ascii="宋体" w:hAnsi="宋体"/>
          <w:highlight w:val="none"/>
        </w:rPr>
        <w:t>7</w:t>
      </w:r>
      <w:r>
        <w:rPr>
          <w:rFonts w:hint="eastAsia" w:ascii="宋体" w:hAnsi="宋体"/>
          <w:highlight w:val="none"/>
        </w:rPr>
        <w:t>个工作日内予以答复，并将变更事宜在</w:t>
      </w:r>
      <w:r>
        <w:rPr>
          <w:rFonts w:hint="eastAsia" w:ascii="宋体" w:hAnsi="宋体"/>
          <w:highlight w:val="none"/>
          <w:lang w:eastAsia="zh-CN"/>
        </w:rPr>
        <w:t>青海省政府采购网</w:t>
      </w:r>
      <w:r>
        <w:rPr>
          <w:rFonts w:hint="eastAsia" w:ascii="宋体" w:hAnsi="宋体"/>
          <w:highlight w:val="none"/>
        </w:rPr>
        <w:t>上发布公告，告知本项目的所有潜在供应商。</w:t>
      </w:r>
    </w:p>
    <w:p w14:paraId="34AB255D">
      <w:pPr>
        <w:widowControl/>
        <w:spacing w:before="100" w:beforeAutospacing="1" w:after="100" w:afterAutospacing="1"/>
        <w:ind w:firstLine="542"/>
        <w:jc w:val="left"/>
        <w:outlineLvl w:val="2"/>
        <w:rPr>
          <w:rFonts w:ascii="宋体"/>
          <w:b/>
          <w:bCs/>
          <w:kern w:val="0"/>
          <w:sz w:val="27"/>
          <w:szCs w:val="27"/>
          <w:highlight w:val="none"/>
        </w:rPr>
      </w:pPr>
      <w:bookmarkStart w:id="36" w:name="_Toc28262"/>
      <w:bookmarkStart w:id="37" w:name="_Toc496626200"/>
      <w:r>
        <w:rPr>
          <w:rFonts w:ascii="宋体" w:hAnsi="宋体"/>
          <w:b/>
          <w:bCs/>
          <w:kern w:val="0"/>
          <w:sz w:val="27"/>
          <w:szCs w:val="27"/>
          <w:highlight w:val="none"/>
        </w:rPr>
        <w:t>6.</w:t>
      </w:r>
      <w:r>
        <w:rPr>
          <w:rFonts w:hint="eastAsia" w:ascii="宋体" w:hAnsi="宋体"/>
          <w:b/>
          <w:bCs/>
          <w:kern w:val="0"/>
          <w:sz w:val="27"/>
          <w:szCs w:val="27"/>
          <w:highlight w:val="none"/>
        </w:rPr>
        <w:t>磋商文件的澄清、修改</w:t>
      </w:r>
      <w:bookmarkEnd w:id="34"/>
      <w:bookmarkEnd w:id="35"/>
      <w:bookmarkEnd w:id="36"/>
      <w:bookmarkEnd w:id="37"/>
    </w:p>
    <w:p w14:paraId="2F7C5B14">
      <w:pPr>
        <w:spacing w:line="360" w:lineRule="auto"/>
        <w:ind w:firstLine="480"/>
        <w:rPr>
          <w:rFonts w:ascii="宋体"/>
          <w:highlight w:val="none"/>
        </w:rPr>
      </w:pPr>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4241908E">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w:t>
      </w:r>
      <w:r>
        <w:rPr>
          <w:rFonts w:hint="eastAsia" w:ascii="宋体" w:hAnsi="宋体"/>
          <w:highlight w:val="none"/>
          <w:lang w:eastAsia="zh-CN"/>
        </w:rPr>
        <w:t>青海省政府采购网</w:t>
      </w:r>
      <w:r>
        <w:rPr>
          <w:rFonts w:hint="eastAsia" w:ascii="宋体" w:hAnsi="宋体"/>
          <w:highlight w:val="none"/>
        </w:rPr>
        <w:t>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4ABB577B">
      <w:pPr>
        <w:spacing w:line="360" w:lineRule="auto"/>
        <w:ind w:firstLine="480"/>
        <w:rPr>
          <w:rFonts w:asci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highlight w:val="none"/>
          <w:lang w:eastAsia="zh-CN"/>
        </w:rPr>
        <w:t>青海省政府采购网</w:t>
      </w:r>
      <w:r>
        <w:rPr>
          <w:rFonts w:hint="eastAsia" w:ascii="宋体" w:hAnsi="宋体"/>
          <w:highlight w:val="none"/>
        </w:rPr>
        <w:t>上。</w:t>
      </w:r>
    </w:p>
    <w:p w14:paraId="41B6D554">
      <w:pPr>
        <w:widowControl/>
        <w:spacing w:beforeLines="200" w:afterLines="200"/>
        <w:jc w:val="center"/>
        <w:outlineLvl w:val="1"/>
        <w:rPr>
          <w:rFonts w:ascii="宋体"/>
          <w:b/>
          <w:bCs/>
          <w:kern w:val="0"/>
          <w:sz w:val="36"/>
          <w:szCs w:val="36"/>
          <w:highlight w:val="none"/>
        </w:rPr>
      </w:pPr>
      <w:bookmarkStart w:id="38" w:name="_Toc376936736"/>
      <w:bookmarkStart w:id="39" w:name="_Toc496626201"/>
      <w:bookmarkStart w:id="40" w:name="_Toc18287"/>
      <w:bookmarkStart w:id="41" w:name="_Toc325726005"/>
      <w:r>
        <w:rPr>
          <w:rFonts w:hint="eastAsia" w:ascii="宋体" w:hAnsi="宋体"/>
          <w:b/>
          <w:bCs/>
          <w:kern w:val="0"/>
          <w:sz w:val="36"/>
          <w:szCs w:val="36"/>
          <w:highlight w:val="none"/>
        </w:rPr>
        <w:t>三、磋商响应文件的编制</w:t>
      </w:r>
      <w:bookmarkEnd w:id="38"/>
      <w:bookmarkEnd w:id="39"/>
      <w:bookmarkEnd w:id="40"/>
      <w:bookmarkEnd w:id="41"/>
    </w:p>
    <w:p w14:paraId="758284A6">
      <w:pPr>
        <w:widowControl/>
        <w:spacing w:before="100" w:beforeAutospacing="1" w:after="100" w:afterAutospacing="1"/>
        <w:ind w:firstLine="542"/>
        <w:jc w:val="left"/>
        <w:outlineLvl w:val="2"/>
        <w:rPr>
          <w:rFonts w:ascii="宋体"/>
          <w:b/>
          <w:bCs/>
          <w:kern w:val="0"/>
          <w:sz w:val="27"/>
          <w:szCs w:val="27"/>
          <w:highlight w:val="none"/>
        </w:rPr>
      </w:pPr>
      <w:bookmarkStart w:id="42" w:name="_Toc496626202"/>
      <w:bookmarkStart w:id="43" w:name="_Toc376936737"/>
      <w:bookmarkStart w:id="44" w:name="_Toc325726006"/>
      <w:bookmarkStart w:id="45" w:name="_Toc902"/>
      <w:r>
        <w:rPr>
          <w:rFonts w:ascii="宋体" w:hAnsi="宋体"/>
          <w:b/>
          <w:bCs/>
          <w:kern w:val="0"/>
          <w:sz w:val="27"/>
          <w:szCs w:val="27"/>
          <w:highlight w:val="none"/>
        </w:rPr>
        <w:t>7.</w:t>
      </w:r>
      <w:r>
        <w:rPr>
          <w:rFonts w:hint="eastAsia" w:ascii="宋体" w:hAnsi="宋体"/>
          <w:b/>
          <w:bCs/>
          <w:kern w:val="0"/>
          <w:sz w:val="27"/>
          <w:szCs w:val="27"/>
          <w:highlight w:val="none"/>
        </w:rPr>
        <w:t>磋商响应文件的语言及度量衡单位</w:t>
      </w:r>
      <w:bookmarkEnd w:id="42"/>
      <w:bookmarkEnd w:id="43"/>
      <w:bookmarkEnd w:id="44"/>
      <w:bookmarkEnd w:id="45"/>
    </w:p>
    <w:p w14:paraId="2B08BA66">
      <w:pPr>
        <w:spacing w:line="360" w:lineRule="auto"/>
        <w:ind w:firstLine="480"/>
        <w:rPr>
          <w:rFonts w:ascii="宋体"/>
          <w:highlight w:val="none"/>
        </w:rPr>
      </w:pPr>
      <w:r>
        <w:rPr>
          <w:rFonts w:ascii="宋体" w:hAnsi="宋体"/>
          <w:highlight w:val="none"/>
        </w:rPr>
        <w:t>7.1</w:t>
      </w:r>
      <w:r>
        <w:rPr>
          <w:rFonts w:hint="eastAsia" w:ascii="宋体" w:hAnsi="宋体"/>
          <w:highlight w:val="none"/>
        </w:rPr>
        <w:t>供应商提交的磋商响应文件以及供应商与采购代理机构就此磋商发生的所有来往函电均应使用简体中文。</w:t>
      </w:r>
    </w:p>
    <w:p w14:paraId="1BEF2D83">
      <w:pPr>
        <w:spacing w:line="360" w:lineRule="auto"/>
        <w:ind w:firstLine="480"/>
        <w:rPr>
          <w:rFonts w:ascii="宋体"/>
          <w:highlight w:val="none"/>
        </w:rPr>
      </w:pPr>
      <w:r>
        <w:rPr>
          <w:rFonts w:ascii="宋体" w:hAnsi="宋体"/>
          <w:highlight w:val="none"/>
        </w:rPr>
        <w:t xml:space="preserve">7.2 </w:t>
      </w:r>
      <w:r>
        <w:rPr>
          <w:rFonts w:hint="eastAsia" w:ascii="宋体" w:hAnsi="宋体"/>
          <w:highlight w:val="none"/>
        </w:rPr>
        <w:t>除磋商文件中另有规定外，磋商响应文件所使用的度量衡单位，均须采用国家法定计量单位。</w:t>
      </w:r>
    </w:p>
    <w:p w14:paraId="7B45CF5C">
      <w:pPr>
        <w:spacing w:line="360" w:lineRule="auto"/>
        <w:ind w:firstLine="480"/>
        <w:rPr>
          <w:rFonts w:ascii="宋体"/>
          <w:highlight w:val="none"/>
        </w:rPr>
      </w:pPr>
      <w:r>
        <w:rPr>
          <w:rFonts w:ascii="宋体" w:hAnsi="宋体"/>
          <w:highlight w:val="none"/>
        </w:rPr>
        <w:t>7.3</w:t>
      </w:r>
      <w:r>
        <w:rPr>
          <w:rFonts w:hint="eastAsia" w:ascii="宋体" w:hAnsi="宋体"/>
          <w:highlight w:val="none"/>
        </w:rPr>
        <w:t>附有外文资料的，须翻译成中文并加盖供应商公章，如果翻译的中文资料与外文资料存在差异和矛盾时，以中文资料为准。其准确性由供应商负责。</w:t>
      </w:r>
    </w:p>
    <w:p w14:paraId="7C72DEFE">
      <w:pPr>
        <w:widowControl/>
        <w:spacing w:before="100" w:beforeAutospacing="1" w:after="100" w:afterAutospacing="1"/>
        <w:ind w:firstLine="542"/>
        <w:jc w:val="left"/>
        <w:outlineLvl w:val="2"/>
        <w:rPr>
          <w:rFonts w:ascii="宋体"/>
          <w:b/>
          <w:bCs/>
          <w:kern w:val="0"/>
          <w:sz w:val="27"/>
          <w:szCs w:val="27"/>
          <w:highlight w:val="none"/>
        </w:rPr>
      </w:pPr>
      <w:bookmarkStart w:id="46" w:name="_Toc325726007"/>
      <w:bookmarkStart w:id="47" w:name="_Toc496626203"/>
      <w:bookmarkStart w:id="48" w:name="_Toc376936738"/>
      <w:bookmarkStart w:id="49" w:name="_Toc22812"/>
      <w:r>
        <w:rPr>
          <w:rFonts w:ascii="宋体" w:hAnsi="宋体"/>
          <w:b/>
          <w:bCs/>
          <w:kern w:val="0"/>
          <w:sz w:val="27"/>
          <w:szCs w:val="27"/>
          <w:highlight w:val="none"/>
        </w:rPr>
        <w:t>8.</w:t>
      </w:r>
      <w:r>
        <w:rPr>
          <w:rFonts w:hint="eastAsia" w:ascii="宋体" w:hAnsi="宋体"/>
          <w:b/>
          <w:bCs/>
          <w:kern w:val="0"/>
          <w:sz w:val="27"/>
          <w:szCs w:val="27"/>
          <w:highlight w:val="none"/>
        </w:rPr>
        <w:t>磋商报价及币种</w:t>
      </w:r>
      <w:bookmarkEnd w:id="46"/>
      <w:bookmarkEnd w:id="47"/>
      <w:bookmarkEnd w:id="48"/>
      <w:bookmarkEnd w:id="49"/>
    </w:p>
    <w:p w14:paraId="1C2A8057">
      <w:pPr>
        <w:spacing w:before="240" w:line="360" w:lineRule="auto"/>
        <w:ind w:firstLine="480"/>
        <w:rPr>
          <w:rFonts w:ascii="宋体"/>
          <w:highlight w:val="none"/>
        </w:rPr>
      </w:pPr>
      <w:r>
        <w:rPr>
          <w:rFonts w:ascii="宋体" w:hAnsi="宋体"/>
          <w:highlight w:val="none"/>
        </w:rPr>
        <w:t>8.l</w:t>
      </w:r>
      <w:r>
        <w:rPr>
          <w:rFonts w:hint="eastAsia" w:ascii="宋体" w:hAnsi="宋体" w:cs="宋体"/>
          <w:kern w:val="0"/>
          <w:highlight w:val="none"/>
          <w:lang w:val="zh-CN"/>
        </w:rPr>
        <w:t>磋商报价为投标总价。投标报价必须包括：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7A7BE886">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磋商函中应注明磋商有效期。</w:t>
      </w:r>
    </w:p>
    <w:p w14:paraId="2D6B7EA3">
      <w:pPr>
        <w:spacing w:line="360" w:lineRule="auto"/>
        <w:ind w:firstLine="480"/>
        <w:rPr>
          <w:rFonts w:ascii="宋体" w:cs="宋体"/>
          <w:kern w:val="0"/>
          <w:highlight w:val="none"/>
          <w:shd w:val="pct10" w:color="auto" w:fill="FFFFFF"/>
        </w:rPr>
      </w:pPr>
      <w:r>
        <w:rPr>
          <w:rFonts w:ascii="宋体" w:hAnsi="宋体"/>
          <w:highlight w:val="none"/>
        </w:rPr>
        <w:t xml:space="preserve">8.3 </w:t>
      </w:r>
      <w:r>
        <w:rPr>
          <w:rFonts w:hint="eastAsia" w:ascii="宋体" w:hAnsi="宋体"/>
          <w:highlight w:val="none"/>
        </w:rPr>
        <w:t>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4676083">
      <w:pPr>
        <w:spacing w:line="360" w:lineRule="auto"/>
        <w:ind w:firstLine="480"/>
        <w:rPr>
          <w:rFonts w:ascii="宋体"/>
          <w:highlight w:val="none"/>
        </w:rPr>
      </w:pPr>
      <w:r>
        <w:rPr>
          <w:rFonts w:ascii="宋体" w:hAnsi="宋体"/>
          <w:highlight w:val="none"/>
        </w:rPr>
        <w:t xml:space="preserve">8.4 </w:t>
      </w:r>
      <w:r>
        <w:rPr>
          <w:rFonts w:hint="eastAsia" w:ascii="宋体" w:hAnsi="宋体"/>
          <w:highlight w:val="none"/>
        </w:rPr>
        <w:t>最后磋商报价为闭口价，即成交后在合同有效期内价格不变。</w:t>
      </w:r>
    </w:p>
    <w:p w14:paraId="44A4956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磋商币种为人民币。</w:t>
      </w:r>
    </w:p>
    <w:p w14:paraId="6BC7D3CF">
      <w:pPr>
        <w:widowControl/>
        <w:spacing w:before="100" w:beforeAutospacing="1" w:after="100" w:afterAutospacing="1"/>
        <w:ind w:firstLine="542"/>
        <w:jc w:val="left"/>
        <w:outlineLvl w:val="2"/>
        <w:rPr>
          <w:rFonts w:ascii="宋体"/>
          <w:b/>
          <w:bCs/>
          <w:kern w:val="0"/>
          <w:sz w:val="27"/>
          <w:szCs w:val="27"/>
          <w:highlight w:val="none"/>
        </w:rPr>
      </w:pPr>
      <w:bookmarkStart w:id="50" w:name="_Toc376936743"/>
      <w:bookmarkStart w:id="51" w:name="_Toc496626204"/>
      <w:bookmarkStart w:id="52" w:name="_Toc325726012"/>
      <w:bookmarkStart w:id="53" w:name="_Toc23669"/>
      <w:r>
        <w:rPr>
          <w:rFonts w:ascii="宋体" w:hAnsi="宋体"/>
          <w:b/>
          <w:bCs/>
          <w:kern w:val="0"/>
          <w:sz w:val="27"/>
          <w:szCs w:val="27"/>
          <w:highlight w:val="none"/>
        </w:rPr>
        <w:t>9.</w:t>
      </w:r>
      <w:r>
        <w:rPr>
          <w:rFonts w:hint="eastAsia" w:ascii="宋体" w:hAnsi="宋体"/>
          <w:b/>
          <w:bCs/>
          <w:kern w:val="0"/>
          <w:sz w:val="27"/>
          <w:szCs w:val="27"/>
          <w:highlight w:val="none"/>
        </w:rPr>
        <w:t>磋商保证金</w:t>
      </w:r>
      <w:bookmarkEnd w:id="50"/>
      <w:bookmarkEnd w:id="51"/>
      <w:bookmarkEnd w:id="52"/>
      <w:bookmarkEnd w:id="53"/>
    </w:p>
    <w:p w14:paraId="03E68A0C">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9.1 </w:t>
      </w:r>
      <w:r>
        <w:rPr>
          <w:rFonts w:hint="eastAsia" w:ascii="宋体" w:hAnsi="宋体" w:cs="宋体"/>
          <w:highlight w:val="none"/>
          <w:lang w:val="zh-CN"/>
        </w:rPr>
        <w:t>供应商须在递交磋商响应文件截止时间前</w:t>
      </w:r>
      <w:r>
        <w:rPr>
          <w:rFonts w:hint="eastAsia" w:ascii="宋体" w:hAnsi="宋体"/>
          <w:highlight w:val="none"/>
        </w:rPr>
        <w:t>按采购预算额度的</w:t>
      </w:r>
      <w:r>
        <w:rPr>
          <w:rFonts w:ascii="宋体" w:hAnsi="宋体"/>
          <w:highlight w:val="none"/>
        </w:rPr>
        <w:t>2%</w:t>
      </w:r>
      <w:r>
        <w:rPr>
          <w:rFonts w:hint="eastAsia" w:ascii="宋体" w:hAnsi="宋体"/>
          <w:highlight w:val="none"/>
        </w:rPr>
        <w:t>缴纳投标保证金</w:t>
      </w:r>
      <w:r>
        <w:rPr>
          <w:rFonts w:hint="eastAsia" w:ascii="宋体" w:hAnsi="宋体" w:cs="宋体"/>
          <w:highlight w:val="none"/>
          <w:lang w:val="zh-CN"/>
        </w:rPr>
        <w:t>。本次采购活动中未成交且供应商未发生违规行为的，</w:t>
      </w:r>
      <w:r>
        <w:rPr>
          <w:rFonts w:hint="eastAsia" w:ascii="宋体" w:hAnsi="宋体"/>
          <w:szCs w:val="20"/>
          <w:highlight w:val="none"/>
        </w:rPr>
        <w:t>由</w:t>
      </w:r>
      <w:r>
        <w:rPr>
          <w:rFonts w:hint="eastAsia" w:ascii="宋体" w:hAnsi="宋体" w:cs="宋体"/>
          <w:highlight w:val="none"/>
          <w:lang w:val="zh-CN"/>
        </w:rPr>
        <w:t>采购代理机构在规定的时间内退还磋商保证金；</w:t>
      </w:r>
      <w:r>
        <w:rPr>
          <w:rFonts w:hint="eastAsia" w:ascii="宋体" w:hAnsi="宋体"/>
          <w:szCs w:val="20"/>
          <w:highlight w:val="none"/>
        </w:rPr>
        <w:t>成交供应商的</w:t>
      </w:r>
      <w:r>
        <w:rPr>
          <w:rFonts w:hint="eastAsia" w:ascii="宋体" w:hAnsi="宋体" w:cs="宋体"/>
          <w:highlight w:val="none"/>
          <w:lang w:val="zh-CN"/>
        </w:rPr>
        <w:t>投标保证金自采购合同签订后</w:t>
      </w:r>
      <w:r>
        <w:rPr>
          <w:rFonts w:hint="eastAsia" w:ascii="宋体" w:hAnsi="宋体"/>
          <w:szCs w:val="20"/>
          <w:highlight w:val="none"/>
        </w:rPr>
        <w:t>在规定的时间内予以退还。</w:t>
      </w:r>
    </w:p>
    <w:p w14:paraId="4BF5B177">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9.2 </w:t>
      </w:r>
      <w:r>
        <w:rPr>
          <w:rFonts w:hint="eastAsia" w:ascii="宋体" w:hAnsi="宋体" w:cs="宋体"/>
          <w:highlight w:val="none"/>
          <w:lang w:val="zh-CN"/>
        </w:rPr>
        <w:t>磋商保证金由供应商基本户转账的方式直接缴入“青海浩驰招标代理有限公司”银行帐户。</w:t>
      </w:r>
    </w:p>
    <w:p w14:paraId="3F9C4F57">
      <w:pPr>
        <w:widowControl/>
        <w:spacing w:before="100" w:beforeAutospacing="1" w:after="100" w:afterAutospacing="1"/>
        <w:ind w:firstLine="542"/>
        <w:jc w:val="left"/>
        <w:outlineLvl w:val="2"/>
        <w:rPr>
          <w:rFonts w:ascii="宋体"/>
          <w:b/>
          <w:bCs/>
          <w:kern w:val="0"/>
          <w:sz w:val="27"/>
          <w:szCs w:val="27"/>
          <w:highlight w:val="none"/>
        </w:rPr>
      </w:pPr>
      <w:bookmarkStart w:id="54" w:name="_Toc325726013"/>
      <w:bookmarkStart w:id="55" w:name="_Toc496626205"/>
      <w:bookmarkStart w:id="56" w:name="_Toc8462"/>
      <w:bookmarkStart w:id="57" w:name="_Toc376936744"/>
      <w:r>
        <w:rPr>
          <w:rFonts w:ascii="宋体" w:hAnsi="宋体"/>
          <w:b/>
          <w:bCs/>
          <w:kern w:val="0"/>
          <w:sz w:val="27"/>
          <w:szCs w:val="27"/>
          <w:highlight w:val="none"/>
        </w:rPr>
        <w:t>10.</w:t>
      </w:r>
      <w:r>
        <w:rPr>
          <w:rFonts w:hint="eastAsia" w:ascii="宋体" w:hAnsi="宋体"/>
          <w:b/>
          <w:bCs/>
          <w:kern w:val="0"/>
          <w:sz w:val="27"/>
          <w:szCs w:val="27"/>
          <w:highlight w:val="none"/>
        </w:rPr>
        <w:t>磋商有效期</w:t>
      </w:r>
      <w:bookmarkEnd w:id="54"/>
      <w:bookmarkEnd w:id="55"/>
      <w:bookmarkEnd w:id="56"/>
      <w:bookmarkEnd w:id="57"/>
    </w:p>
    <w:p w14:paraId="2D779CD8">
      <w:pPr>
        <w:ind w:firstLine="480"/>
        <w:rPr>
          <w:rFonts w:ascii="宋体"/>
          <w:highlight w:val="none"/>
        </w:rPr>
      </w:pPr>
      <w:r>
        <w:rPr>
          <w:rFonts w:hint="eastAsia" w:ascii="宋体" w:hAnsi="宋体"/>
          <w:highlight w:val="none"/>
        </w:rPr>
        <w:t>磋商有效期为自磋商开始之日起</w:t>
      </w:r>
      <w:r>
        <w:rPr>
          <w:rFonts w:ascii="宋体" w:hAnsi="宋体"/>
          <w:highlight w:val="none"/>
        </w:rPr>
        <w:t>60</w:t>
      </w:r>
      <w:r>
        <w:rPr>
          <w:rFonts w:hint="eastAsia" w:ascii="宋体" w:hAnsi="宋体"/>
          <w:highlight w:val="none"/>
        </w:rPr>
        <w:t>天。</w:t>
      </w:r>
    </w:p>
    <w:p w14:paraId="2D2133E5">
      <w:pPr>
        <w:pStyle w:val="25"/>
        <w:spacing w:line="360" w:lineRule="auto"/>
        <w:jc w:val="left"/>
        <w:outlineLvl w:val="2"/>
        <w:rPr>
          <w:rFonts w:ascii="宋体" w:cs="宋体"/>
          <w:highlight w:val="none"/>
          <w:lang w:val="zh-CN"/>
        </w:rPr>
      </w:pPr>
      <w:bookmarkStart w:id="58" w:name="_Toc515908182"/>
      <w:bookmarkStart w:id="59" w:name="_Toc5772"/>
      <w:bookmarkStart w:id="60" w:name="_Toc373392580"/>
      <w:bookmarkStart w:id="61" w:name="_Toc496626207"/>
      <w:bookmarkStart w:id="62" w:name="_Toc412617729"/>
      <w:r>
        <w:rPr>
          <w:rFonts w:ascii="宋体" w:hAnsi="宋体" w:cs="宋体"/>
          <w:sz w:val="28"/>
          <w:szCs w:val="28"/>
          <w:highlight w:val="none"/>
          <w:lang w:val="zh-CN"/>
        </w:rPr>
        <w:t>11.</w:t>
      </w:r>
      <w:r>
        <w:rPr>
          <w:rFonts w:hint="eastAsia" w:ascii="宋体" w:hAnsi="宋体" w:cs="宋体"/>
          <w:sz w:val="28"/>
          <w:szCs w:val="28"/>
          <w:highlight w:val="none"/>
          <w:lang w:val="zh-CN"/>
        </w:rPr>
        <w:t>磋商响应文件构成</w:t>
      </w:r>
      <w:bookmarkEnd w:id="58"/>
      <w:bookmarkEnd w:id="59"/>
    </w:p>
    <w:p w14:paraId="0074826B">
      <w:pPr>
        <w:autoSpaceDE w:val="0"/>
        <w:autoSpaceDN w:val="0"/>
        <w:spacing w:line="360" w:lineRule="auto"/>
        <w:ind w:firstLine="420" w:firstLineChars="200"/>
        <w:rPr>
          <w:rFonts w:asci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投标人应提交相关证明材料，作为其参加投标和中标后有能力履行合同的证明。编写的磋商响应文件须包括以下内容（格式见磋商文件第四部分）：</w:t>
      </w:r>
    </w:p>
    <w:p w14:paraId="69CA084A">
      <w:pPr>
        <w:autoSpaceDE w:val="0"/>
        <w:autoSpaceDN w:val="0"/>
        <w:spacing w:line="360" w:lineRule="auto"/>
        <w:ind w:firstLine="422" w:firstLineChars="200"/>
        <w:rPr>
          <w:rFonts w:ascii="宋体" w:cs="宋体"/>
          <w:highlight w:val="none"/>
        </w:rPr>
      </w:pPr>
      <w:r>
        <w:rPr>
          <w:rFonts w:ascii="宋体" w:hAnsi="宋体" w:cs="宋体"/>
          <w:b/>
          <w:bCs/>
          <w:kern w:val="0"/>
          <w:highlight w:val="none"/>
        </w:rPr>
        <w:t>11.1</w:t>
      </w:r>
      <w:r>
        <w:rPr>
          <w:rFonts w:hint="eastAsia" w:ascii="宋体" w:hAnsi="宋体" w:cs="宋体"/>
          <w:b/>
          <w:bCs/>
          <w:kern w:val="0"/>
          <w:highlight w:val="none"/>
          <w:lang w:val="zh-CN"/>
        </w:rPr>
        <w:t>磋商响应文件（上册）（资格审查）</w:t>
      </w:r>
    </w:p>
    <w:p w14:paraId="56DFF7E7">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（1）</w:t>
      </w:r>
      <w:r>
        <w:rPr>
          <w:rFonts w:hint="eastAsia" w:ascii="宋体" w:cs="宋体"/>
          <w:kern w:val="0"/>
          <w:highlight w:val="none"/>
          <w:lang w:val="zh-CN"/>
        </w:rPr>
        <w:t>磋商函</w:t>
      </w:r>
    </w:p>
    <w:p w14:paraId="71B5C325">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（2）</w:t>
      </w:r>
      <w:r>
        <w:rPr>
          <w:rFonts w:hint="eastAsia" w:ascii="宋体" w:hAnsi="宋体" w:cs="宋体"/>
          <w:kern w:val="0"/>
          <w:highlight w:val="none"/>
          <w:lang w:val="zh-CN"/>
        </w:rPr>
        <w:t>法定代表人证明书</w:t>
      </w:r>
    </w:p>
    <w:p w14:paraId="7FC4AA1E">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（3）</w:t>
      </w:r>
      <w:r>
        <w:rPr>
          <w:rFonts w:hint="eastAsia" w:ascii="宋体" w:hAnsi="宋体" w:cs="宋体"/>
          <w:kern w:val="0"/>
          <w:highlight w:val="none"/>
          <w:lang w:val="zh-CN"/>
        </w:rPr>
        <w:t>法定代表人授权书</w:t>
      </w:r>
    </w:p>
    <w:p w14:paraId="4D21D15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（4）</w:t>
      </w:r>
      <w:r>
        <w:rPr>
          <w:rFonts w:hint="eastAsia" w:ascii="宋体" w:hAnsi="宋体" w:cs="宋体"/>
          <w:kern w:val="0"/>
          <w:highlight w:val="none"/>
          <w:lang w:val="zh-CN"/>
        </w:rPr>
        <w:t>供应商承诺函</w:t>
      </w:r>
    </w:p>
    <w:p w14:paraId="20B67A1B">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（5）</w:t>
      </w:r>
      <w:r>
        <w:rPr>
          <w:rFonts w:hint="eastAsia" w:ascii="宋体" w:hAnsi="宋体" w:cs="宋体"/>
          <w:kern w:val="0"/>
          <w:highlight w:val="none"/>
          <w:lang w:val="zh-CN"/>
        </w:rPr>
        <w:t>供应商诚信承诺书</w:t>
      </w:r>
    </w:p>
    <w:p w14:paraId="35102D7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（6）</w:t>
      </w:r>
      <w:r>
        <w:rPr>
          <w:rFonts w:hint="eastAsia" w:ascii="宋体" w:hAnsi="宋体" w:cs="宋体"/>
          <w:kern w:val="0"/>
          <w:highlight w:val="none"/>
          <w:lang w:val="zh-CN"/>
        </w:rPr>
        <w:t>供应商资格证明材料</w:t>
      </w:r>
    </w:p>
    <w:p w14:paraId="1ED54654">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（7）</w:t>
      </w:r>
      <w:r>
        <w:rPr>
          <w:rFonts w:hint="eastAsia" w:ascii="宋体" w:hAnsi="宋体" w:cs="宋体"/>
          <w:kern w:val="0"/>
          <w:highlight w:val="none"/>
          <w:lang w:val="zh-CN"/>
        </w:rPr>
        <w:t>财务状况、缴纳税收和社会保障资金证明</w:t>
      </w:r>
    </w:p>
    <w:p w14:paraId="573668BD">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（8）</w:t>
      </w:r>
      <w:r>
        <w:rPr>
          <w:rFonts w:hint="eastAsia" w:ascii="宋体" w:hAnsi="宋体" w:cs="宋体"/>
          <w:kern w:val="0"/>
          <w:highlight w:val="none"/>
          <w:lang w:val="zh-CN"/>
        </w:rPr>
        <w:t>无重大违法记录声明</w:t>
      </w:r>
    </w:p>
    <w:p w14:paraId="23124BAC">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（9）</w:t>
      </w:r>
      <w:r>
        <w:rPr>
          <w:rFonts w:hint="eastAsia" w:cs="宋体"/>
          <w:highlight w:val="none"/>
          <w:lang w:val="zh-CN"/>
        </w:rPr>
        <w:t>具备履行合同所必需的设备和专业技术能力的证明材料</w:t>
      </w:r>
    </w:p>
    <w:p w14:paraId="16A58549">
      <w:pPr>
        <w:autoSpaceDE w:val="0"/>
        <w:autoSpaceDN w:val="0"/>
        <w:spacing w:line="360" w:lineRule="auto"/>
        <w:ind w:firstLine="422" w:firstLineChars="200"/>
        <w:rPr>
          <w:rFonts w:ascii="宋体" w:cs="宋体"/>
          <w:kern w:val="0"/>
          <w:highlight w:val="none"/>
          <w:lang w:val="zh-CN"/>
        </w:rPr>
      </w:pPr>
      <w:r>
        <w:rPr>
          <w:rFonts w:ascii="宋体" w:hAnsi="宋体" w:cs="宋体"/>
          <w:b/>
          <w:bCs/>
          <w:kern w:val="0"/>
          <w:highlight w:val="none"/>
        </w:rPr>
        <w:t xml:space="preserve">11.2 </w:t>
      </w:r>
      <w:r>
        <w:rPr>
          <w:rFonts w:hint="eastAsia" w:ascii="宋体" w:hAnsi="宋体" w:cs="宋体"/>
          <w:b/>
          <w:bCs/>
          <w:kern w:val="0"/>
          <w:highlight w:val="none"/>
          <w:lang w:val="zh-CN"/>
        </w:rPr>
        <w:t>磋商响应文件（下册）（符合性审查）</w:t>
      </w:r>
    </w:p>
    <w:p w14:paraId="5243F708">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（10）竞争性磋商首次报价表</w:t>
      </w:r>
    </w:p>
    <w:p w14:paraId="0413843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（11）服务响应表</w:t>
      </w:r>
    </w:p>
    <w:p w14:paraId="4D35FE00">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（12）其他资格证明材料</w:t>
      </w:r>
    </w:p>
    <w:p w14:paraId="5B6F02EB">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（13）服务方案</w:t>
      </w:r>
    </w:p>
    <w:p w14:paraId="7A2D58B7">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（14）供应商类似业绩证明材料</w:t>
      </w:r>
    </w:p>
    <w:p w14:paraId="3F0DC1C5">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（15）中小企业声明函</w:t>
      </w:r>
    </w:p>
    <w:p w14:paraId="5C0CAB21">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（16）残疾人福利性单位声明函</w:t>
      </w:r>
    </w:p>
    <w:p w14:paraId="188219B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（17）监狱企业证明资料</w:t>
      </w:r>
    </w:p>
    <w:p w14:paraId="396BB4BE">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（18）供应商认为在其他方面有必要说明的事项</w:t>
      </w:r>
    </w:p>
    <w:p w14:paraId="3BB98010">
      <w:pPr>
        <w:autoSpaceDE w:val="0"/>
        <w:autoSpaceDN w:val="0"/>
        <w:spacing w:line="360" w:lineRule="auto"/>
        <w:ind w:firstLine="525" w:firstLineChars="250"/>
        <w:rPr>
          <w:rFonts w:ascii="宋体" w:cs="宋体"/>
          <w:kern w:val="0"/>
          <w:highlight w:val="none"/>
          <w:lang w:val="zh-CN"/>
        </w:rPr>
      </w:pPr>
      <w:r>
        <w:rPr>
          <w:rFonts w:hint="eastAsia" w:ascii="宋体" w:hAnsi="宋体" w:cs="宋体"/>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53ACD537">
      <w:pPr>
        <w:widowControl/>
        <w:spacing w:before="100" w:beforeAutospacing="1" w:after="100" w:afterAutospacing="1"/>
        <w:ind w:firstLine="542"/>
        <w:jc w:val="left"/>
        <w:outlineLvl w:val="2"/>
        <w:rPr>
          <w:rFonts w:ascii="宋体" w:cs="宋体"/>
          <w:b/>
          <w:bCs/>
          <w:kern w:val="0"/>
          <w:sz w:val="27"/>
          <w:szCs w:val="27"/>
          <w:highlight w:val="none"/>
        </w:rPr>
      </w:pPr>
      <w:bookmarkStart w:id="63" w:name="_Toc9679"/>
      <w:bookmarkStart w:id="64" w:name="_Toc7844"/>
      <w:bookmarkStart w:id="65" w:name="_Toc412617730"/>
      <w:bookmarkStart w:id="66" w:name="_Toc496626208"/>
      <w:bookmarkStart w:id="67" w:name="_Toc371090029"/>
      <w:bookmarkStart w:id="68" w:name="_Toc376936748"/>
      <w:r>
        <w:rPr>
          <w:rFonts w:ascii="宋体" w:hAnsi="宋体" w:cs="宋体"/>
          <w:b/>
          <w:bCs/>
          <w:kern w:val="0"/>
          <w:sz w:val="27"/>
          <w:szCs w:val="27"/>
          <w:highlight w:val="none"/>
        </w:rPr>
        <w:t>12.</w:t>
      </w:r>
      <w:bookmarkEnd w:id="63"/>
      <w:r>
        <w:rPr>
          <w:rFonts w:hint="eastAsia" w:ascii="宋体" w:hAnsi="宋体" w:cs="宋体"/>
          <w:b/>
          <w:bCs/>
          <w:kern w:val="0"/>
          <w:sz w:val="27"/>
          <w:szCs w:val="27"/>
          <w:highlight w:val="none"/>
        </w:rPr>
        <w:t>响应文件编制要求</w:t>
      </w:r>
      <w:bookmarkEnd w:id="64"/>
    </w:p>
    <w:p w14:paraId="6AA3736A">
      <w:pPr>
        <w:pStyle w:val="14"/>
        <w:ind w:firstLine="480"/>
        <w:rPr>
          <w:rFonts w:hAnsi="宋体"/>
          <w:highlight w:val="none"/>
        </w:rPr>
      </w:pPr>
      <w:r>
        <w:rPr>
          <w:rFonts w:hint="eastAsia" w:hAnsi="宋体"/>
          <w:highlight w:val="none"/>
        </w:rPr>
        <w:t>12.1磋商响应文件格式及编制要求：详见第一部分投标人须知前附表“磋商响应文件格式及编制要求”。</w:t>
      </w:r>
    </w:p>
    <w:p w14:paraId="270AB702">
      <w:pPr>
        <w:pStyle w:val="14"/>
        <w:ind w:firstLine="480"/>
        <w:rPr>
          <w:rFonts w:hAnsi="宋体"/>
          <w:highlight w:val="none"/>
        </w:rPr>
      </w:pPr>
      <w:r>
        <w:rPr>
          <w:rFonts w:hint="eastAsia" w:hAnsi="宋体"/>
          <w:highlight w:val="none"/>
        </w:rPr>
        <w:t>12.2 供应商须在“法定代表人授权书”中提供被授权人（委托代理人）准确的联系方式。</w:t>
      </w:r>
    </w:p>
    <w:p w14:paraId="43EDA069">
      <w:pPr>
        <w:widowControl/>
        <w:spacing w:beforeLines="200" w:afterLines="200"/>
        <w:jc w:val="center"/>
        <w:outlineLvl w:val="1"/>
        <w:rPr>
          <w:rFonts w:ascii="宋体"/>
          <w:b/>
          <w:bCs/>
          <w:kern w:val="0"/>
          <w:sz w:val="36"/>
          <w:szCs w:val="36"/>
          <w:highlight w:val="none"/>
        </w:rPr>
      </w:pPr>
      <w:bookmarkStart w:id="69" w:name="_Toc30038"/>
      <w:r>
        <w:rPr>
          <w:rFonts w:hint="eastAsia" w:ascii="宋体" w:hAnsi="宋体"/>
          <w:b/>
          <w:bCs/>
          <w:kern w:val="0"/>
          <w:sz w:val="36"/>
          <w:szCs w:val="36"/>
          <w:highlight w:val="none"/>
        </w:rPr>
        <w:t>四、磋商响应文件的递交</w:t>
      </w:r>
      <w:bookmarkEnd w:id="65"/>
      <w:bookmarkEnd w:id="66"/>
      <w:bookmarkEnd w:id="69"/>
    </w:p>
    <w:bookmarkEnd w:id="67"/>
    <w:bookmarkEnd w:id="68"/>
    <w:p w14:paraId="71A2B349">
      <w:pPr>
        <w:widowControl/>
        <w:spacing w:before="100" w:beforeAutospacing="1" w:after="100" w:afterAutospacing="1"/>
        <w:ind w:firstLine="542"/>
        <w:jc w:val="left"/>
        <w:outlineLvl w:val="2"/>
        <w:rPr>
          <w:rFonts w:ascii="宋体" w:cs="宋体"/>
          <w:b/>
          <w:bCs/>
          <w:kern w:val="0"/>
          <w:sz w:val="27"/>
          <w:szCs w:val="27"/>
          <w:highlight w:val="none"/>
        </w:rPr>
      </w:pPr>
      <w:bookmarkStart w:id="70" w:name="_Toc325726016"/>
      <w:bookmarkStart w:id="71" w:name="_Toc27205"/>
      <w:bookmarkStart w:id="72" w:name="_Toc373392582"/>
      <w:bookmarkStart w:id="73" w:name="_Toc412617731"/>
      <w:bookmarkStart w:id="74" w:name="_Toc12087"/>
      <w:bookmarkStart w:id="75" w:name="_Toc412617732"/>
      <w:bookmarkStart w:id="76" w:name="_Toc325726017"/>
      <w:bookmarkStart w:id="77" w:name="_Toc373392583"/>
      <w:bookmarkStart w:id="78" w:name="_Toc496626210"/>
      <w:bookmarkStart w:id="79" w:name="_Toc371090030"/>
      <w:bookmarkStart w:id="80" w:name="_Toc376936749"/>
      <w:r>
        <w:rPr>
          <w:rFonts w:ascii="宋体" w:hAnsi="宋体" w:cs="宋体"/>
          <w:b/>
          <w:bCs/>
          <w:kern w:val="0"/>
          <w:sz w:val="27"/>
          <w:szCs w:val="27"/>
          <w:highlight w:val="none"/>
        </w:rPr>
        <w:t>13.</w:t>
      </w:r>
      <w:r>
        <w:rPr>
          <w:rFonts w:hint="eastAsia" w:ascii="宋体" w:hAnsi="宋体" w:cs="宋体"/>
          <w:b/>
          <w:bCs/>
          <w:kern w:val="0"/>
          <w:sz w:val="27"/>
          <w:szCs w:val="27"/>
          <w:highlight w:val="none"/>
        </w:rPr>
        <w:t>响应文件的密封和标记</w:t>
      </w:r>
      <w:bookmarkEnd w:id="70"/>
      <w:bookmarkEnd w:id="71"/>
      <w:bookmarkEnd w:id="72"/>
      <w:bookmarkEnd w:id="73"/>
      <w:bookmarkEnd w:id="74"/>
    </w:p>
    <w:p w14:paraId="125CAC93">
      <w:pPr>
        <w:pStyle w:val="14"/>
        <w:spacing w:line="360" w:lineRule="auto"/>
        <w:ind w:firstLine="480"/>
        <w:rPr>
          <w:rFonts w:hAnsi="宋体"/>
          <w:highlight w:val="none"/>
        </w:rPr>
      </w:pPr>
      <w:r>
        <w:rPr>
          <w:rFonts w:hint="eastAsia" w:hAnsi="宋体"/>
          <w:highlight w:val="none"/>
          <w:lang w:val="zh-CN"/>
        </w:rPr>
        <w:t>13.1供应商将加密的响应文在磋商截止时间前上传至政采云开标系统，</w:t>
      </w:r>
      <w:r>
        <w:rPr>
          <w:rFonts w:hint="eastAsia" w:hAnsi="宋体"/>
          <w:highlight w:val="none"/>
        </w:rPr>
        <w:t>如果供应商未按要求将加密的磋商响应文件进行上传，采购代理机构将不予受理。</w:t>
      </w:r>
    </w:p>
    <w:p w14:paraId="12C67D6C">
      <w:pPr>
        <w:pStyle w:val="14"/>
        <w:spacing w:line="360" w:lineRule="auto"/>
        <w:ind w:firstLine="480"/>
        <w:rPr>
          <w:rFonts w:hint="eastAsia"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49803219">
      <w:pPr>
        <w:pStyle w:val="14"/>
        <w:spacing w:line="360" w:lineRule="auto"/>
        <w:ind w:firstLine="480"/>
        <w:rPr>
          <w:rFonts w:hint="default" w:hAnsi="宋体" w:eastAsia="宋体"/>
          <w:highlight w:val="none"/>
          <w:lang w:val="en-US" w:eastAsia="zh-CN"/>
        </w:rPr>
      </w:pPr>
      <w:r>
        <w:rPr>
          <w:rFonts w:hint="eastAsia" w:hAnsi="宋体"/>
          <w:highlight w:val="none"/>
          <w:lang w:val="en-US" w:eastAsia="zh-CN"/>
        </w:rPr>
        <w:t>13.3不同供应商编制或者提交响应文件的计算机网卡MAC地址、IP地址、CPU序列号、硬盘序列号等硬件信息异常一致并触发预警的，由此原因导致响应无效的责任自负。</w:t>
      </w:r>
    </w:p>
    <w:p w14:paraId="324831CB">
      <w:pPr>
        <w:widowControl/>
        <w:spacing w:before="100" w:beforeAutospacing="1" w:after="100" w:afterAutospacing="1"/>
        <w:ind w:firstLine="542"/>
        <w:jc w:val="left"/>
        <w:outlineLvl w:val="2"/>
        <w:rPr>
          <w:rFonts w:ascii="宋体"/>
          <w:b/>
          <w:bCs/>
          <w:kern w:val="0"/>
          <w:sz w:val="27"/>
          <w:szCs w:val="27"/>
          <w:highlight w:val="none"/>
        </w:rPr>
      </w:pPr>
      <w:bookmarkStart w:id="81" w:name="_Toc3733"/>
      <w:r>
        <w:rPr>
          <w:rFonts w:ascii="宋体" w:hAnsi="宋体"/>
          <w:b/>
          <w:bCs/>
          <w:kern w:val="0"/>
          <w:sz w:val="27"/>
          <w:szCs w:val="27"/>
          <w:highlight w:val="none"/>
        </w:rPr>
        <w:t>14.</w:t>
      </w:r>
      <w:r>
        <w:rPr>
          <w:rFonts w:hint="eastAsia" w:ascii="宋体" w:hAnsi="宋体"/>
          <w:b/>
          <w:bCs/>
          <w:kern w:val="0"/>
          <w:sz w:val="27"/>
          <w:szCs w:val="27"/>
          <w:highlight w:val="none"/>
        </w:rPr>
        <w:t>递交磋商响应文件</w:t>
      </w:r>
      <w:bookmarkEnd w:id="75"/>
      <w:bookmarkEnd w:id="76"/>
      <w:bookmarkEnd w:id="77"/>
      <w:r>
        <w:rPr>
          <w:rFonts w:hint="eastAsia" w:ascii="宋体" w:hAnsi="宋体"/>
          <w:b/>
          <w:bCs/>
          <w:kern w:val="0"/>
          <w:sz w:val="27"/>
          <w:szCs w:val="27"/>
          <w:highlight w:val="none"/>
        </w:rPr>
        <w:t>程序</w:t>
      </w:r>
      <w:bookmarkEnd w:id="78"/>
      <w:bookmarkEnd w:id="81"/>
    </w:p>
    <w:bookmarkEnd w:id="79"/>
    <w:bookmarkEnd w:id="80"/>
    <w:p w14:paraId="6E3F9302">
      <w:pPr>
        <w:pStyle w:val="14"/>
        <w:spacing w:line="360" w:lineRule="auto"/>
        <w:ind w:firstLine="480"/>
        <w:rPr>
          <w:rFonts w:hAnsi="宋体"/>
          <w:highlight w:val="none"/>
        </w:rPr>
      </w:pPr>
      <w:bookmarkStart w:id="82" w:name="_Toc376936750"/>
      <w:bookmarkStart w:id="83" w:name="_Toc325726019"/>
      <w:bookmarkStart w:id="84" w:name="_Toc496626211"/>
      <w:r>
        <w:rPr>
          <w:rFonts w:hAnsi="宋体"/>
          <w:highlight w:val="none"/>
        </w:rPr>
        <w:t>14.1</w:t>
      </w:r>
      <w:r>
        <w:rPr>
          <w:rFonts w:hint="eastAsia" w:hAnsi="宋体"/>
          <w:highlight w:val="none"/>
        </w:rPr>
        <w:t>递交磋商响应文件程序：详见第一部分投标人须知前附表“递交磋商响应文件程序”。</w:t>
      </w:r>
    </w:p>
    <w:p w14:paraId="6691B2C0">
      <w:pPr>
        <w:pStyle w:val="14"/>
        <w:spacing w:line="360" w:lineRule="auto"/>
        <w:ind w:firstLine="480"/>
        <w:rPr>
          <w:rFonts w:hAnsi="宋体"/>
          <w:highlight w:val="none"/>
        </w:rPr>
      </w:pPr>
      <w:r>
        <w:rPr>
          <w:rFonts w:hAnsi="宋体"/>
          <w:highlight w:val="none"/>
        </w:rPr>
        <w:t>14.2</w:t>
      </w:r>
      <w:r>
        <w:rPr>
          <w:rFonts w:hint="eastAsia" w:hAnsi="宋体"/>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36304F9">
      <w:pPr>
        <w:pStyle w:val="14"/>
        <w:spacing w:line="360" w:lineRule="auto"/>
        <w:ind w:firstLine="480"/>
        <w:rPr>
          <w:rFonts w:hAnsi="宋体"/>
          <w:highlight w:val="none"/>
        </w:rPr>
      </w:pPr>
      <w:r>
        <w:rPr>
          <w:rFonts w:hAnsi="宋体"/>
          <w:highlight w:val="none"/>
        </w:rPr>
        <w:t>14.3</w:t>
      </w:r>
      <w:r>
        <w:rPr>
          <w:rFonts w:hint="eastAsia" w:hAnsi="宋体"/>
          <w:highlight w:val="none"/>
        </w:rPr>
        <w:t>供应商以电报、电话、传真形式递交磋商响应文件的，采购代理机构概不接受。</w:t>
      </w:r>
    </w:p>
    <w:p w14:paraId="0625A56D">
      <w:pPr>
        <w:widowControl/>
        <w:spacing w:beforeLines="200" w:afterLines="200"/>
        <w:jc w:val="center"/>
        <w:outlineLvl w:val="1"/>
        <w:rPr>
          <w:rFonts w:ascii="宋体"/>
          <w:b/>
          <w:bCs/>
          <w:kern w:val="0"/>
          <w:sz w:val="36"/>
          <w:szCs w:val="36"/>
          <w:highlight w:val="none"/>
        </w:rPr>
      </w:pPr>
      <w:bookmarkStart w:id="85" w:name="_Toc3514"/>
      <w:r>
        <w:rPr>
          <w:rFonts w:hint="eastAsia" w:ascii="宋体" w:hAnsi="宋体"/>
          <w:b/>
          <w:bCs/>
          <w:kern w:val="0"/>
          <w:sz w:val="36"/>
          <w:szCs w:val="36"/>
          <w:highlight w:val="none"/>
        </w:rPr>
        <w:t>五、</w:t>
      </w:r>
      <w:bookmarkEnd w:id="82"/>
      <w:bookmarkEnd w:id="83"/>
      <w:r>
        <w:rPr>
          <w:rFonts w:hint="eastAsia" w:ascii="宋体" w:hAnsi="宋体"/>
          <w:b/>
          <w:bCs/>
          <w:kern w:val="0"/>
          <w:sz w:val="36"/>
          <w:szCs w:val="36"/>
          <w:highlight w:val="none"/>
        </w:rPr>
        <w:t>资格审查程序及方法</w:t>
      </w:r>
      <w:bookmarkEnd w:id="84"/>
      <w:bookmarkEnd w:id="85"/>
    </w:p>
    <w:p w14:paraId="26D457E2">
      <w:pPr>
        <w:widowControl/>
        <w:spacing w:before="100" w:beforeAutospacing="1" w:after="100" w:afterAutospacing="1"/>
        <w:ind w:firstLine="542"/>
        <w:jc w:val="left"/>
        <w:outlineLvl w:val="2"/>
        <w:rPr>
          <w:rFonts w:ascii="宋体"/>
          <w:b/>
          <w:bCs/>
          <w:kern w:val="0"/>
          <w:sz w:val="27"/>
          <w:szCs w:val="27"/>
          <w:highlight w:val="none"/>
        </w:rPr>
      </w:pPr>
      <w:bookmarkStart w:id="86" w:name="_Toc11199"/>
      <w:bookmarkStart w:id="87" w:name="_Toc496189551"/>
      <w:bookmarkStart w:id="88" w:name="_Toc496626212"/>
      <w:bookmarkStart w:id="89" w:name="_Toc496004007"/>
      <w:r>
        <w:rPr>
          <w:rFonts w:ascii="宋体" w:hAnsi="宋体"/>
          <w:b/>
          <w:bCs/>
          <w:kern w:val="0"/>
          <w:sz w:val="27"/>
          <w:szCs w:val="27"/>
          <w:highlight w:val="none"/>
        </w:rPr>
        <w:t xml:space="preserve">15. </w:t>
      </w:r>
      <w:r>
        <w:rPr>
          <w:rFonts w:hint="eastAsia" w:ascii="宋体" w:hAnsi="宋体"/>
          <w:b/>
          <w:bCs/>
          <w:kern w:val="0"/>
          <w:sz w:val="27"/>
          <w:szCs w:val="27"/>
          <w:highlight w:val="none"/>
        </w:rPr>
        <w:t>资格审查程序</w:t>
      </w:r>
      <w:bookmarkEnd w:id="86"/>
      <w:bookmarkEnd w:id="87"/>
      <w:bookmarkEnd w:id="88"/>
      <w:bookmarkEnd w:id="89"/>
    </w:p>
    <w:p w14:paraId="19B25187">
      <w:pPr>
        <w:ind w:firstLine="480"/>
        <w:rPr>
          <w:rFonts w:ascii="宋体"/>
          <w:highlight w:val="none"/>
        </w:rPr>
      </w:pPr>
      <w:r>
        <w:rPr>
          <w:rFonts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，由采购人、磋商小组依法对供应商的资格进行审查。</w:t>
      </w:r>
    </w:p>
    <w:p w14:paraId="0A498E82">
      <w:pPr>
        <w:ind w:firstLine="480"/>
        <w:rPr>
          <w:rFonts w:ascii="宋体"/>
          <w:highlight w:val="none"/>
        </w:rPr>
      </w:pPr>
      <w:r>
        <w:rPr>
          <w:rFonts w:ascii="宋体" w:hAnsi="宋体"/>
          <w:highlight w:val="none"/>
        </w:rPr>
        <w:t xml:space="preserve">15.2 </w:t>
      </w:r>
      <w:r>
        <w:rPr>
          <w:rFonts w:hint="eastAsia" w:ascii="宋体" w:hAnsi="宋体"/>
          <w:highlight w:val="none"/>
        </w:rPr>
        <w:t>供应商数量不满足相关规定的，不得评审。</w:t>
      </w:r>
    </w:p>
    <w:p w14:paraId="6C2DBDDE">
      <w:pPr>
        <w:widowControl/>
        <w:spacing w:before="100" w:beforeAutospacing="1" w:after="100" w:afterAutospacing="1"/>
        <w:ind w:firstLine="542"/>
        <w:jc w:val="left"/>
        <w:outlineLvl w:val="2"/>
        <w:rPr>
          <w:rFonts w:ascii="宋体"/>
          <w:b/>
          <w:bCs/>
          <w:kern w:val="0"/>
          <w:sz w:val="27"/>
          <w:szCs w:val="27"/>
          <w:highlight w:val="none"/>
        </w:rPr>
      </w:pPr>
      <w:bookmarkStart w:id="90" w:name="_Toc496189552"/>
      <w:bookmarkStart w:id="91" w:name="_Toc496004008"/>
      <w:bookmarkStart w:id="92" w:name="_Toc8262"/>
      <w:bookmarkStart w:id="93" w:name="_Toc496626213"/>
      <w:r>
        <w:rPr>
          <w:rFonts w:ascii="宋体" w:hAnsi="宋体"/>
          <w:b/>
          <w:bCs/>
          <w:kern w:val="0"/>
          <w:sz w:val="27"/>
          <w:szCs w:val="27"/>
          <w:highlight w:val="none"/>
        </w:rPr>
        <w:t>16.</w:t>
      </w:r>
      <w:r>
        <w:rPr>
          <w:rFonts w:hint="eastAsia" w:ascii="宋体" w:hAnsi="宋体"/>
          <w:b/>
          <w:bCs/>
          <w:kern w:val="0"/>
          <w:sz w:val="27"/>
          <w:szCs w:val="27"/>
          <w:highlight w:val="none"/>
        </w:rPr>
        <w:t>资格审查不通过的情形</w:t>
      </w:r>
      <w:bookmarkEnd w:id="90"/>
      <w:bookmarkEnd w:id="91"/>
      <w:bookmarkEnd w:id="92"/>
      <w:bookmarkEnd w:id="93"/>
    </w:p>
    <w:p w14:paraId="1F953F59">
      <w:pPr>
        <w:spacing w:line="360" w:lineRule="auto"/>
        <w:ind w:firstLine="480"/>
        <w:rPr>
          <w:rFonts w:ascii="宋体"/>
          <w:highlight w:val="none"/>
        </w:rPr>
      </w:pPr>
      <w:r>
        <w:rPr>
          <w:rFonts w:hint="eastAsia" w:ascii="宋体" w:hAnsi="宋体"/>
          <w:highlight w:val="none"/>
        </w:rPr>
        <w:t>资格审查时，供应商存在下列情况之一的，按无效投标处理：</w:t>
      </w:r>
    </w:p>
    <w:p w14:paraId="3CF2AFD3">
      <w:pPr>
        <w:spacing w:line="360" w:lineRule="auto"/>
        <w:ind w:firstLine="480"/>
        <w:rPr>
          <w:rFonts w:ascii="宋体"/>
          <w:highlight w:val="none"/>
        </w:rPr>
      </w:pPr>
      <w:r>
        <w:rPr>
          <w:rFonts w:ascii="宋体" w:hAnsi="宋体"/>
          <w:highlight w:val="none"/>
        </w:rPr>
        <w:t xml:space="preserve">16.1 </w:t>
      </w:r>
      <w:r>
        <w:rPr>
          <w:rFonts w:hint="eastAsia" w:ascii="宋体" w:hAnsi="宋体"/>
          <w:highlight w:val="none"/>
        </w:rPr>
        <w:t>不符合磋商文件第一部分投标人须知前附表“供应商资格条件”的；</w:t>
      </w:r>
    </w:p>
    <w:p w14:paraId="620B309E">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2</w:t>
      </w:r>
      <w:r>
        <w:rPr>
          <w:rFonts w:ascii="宋体" w:hAnsi="宋体"/>
          <w:highlight w:val="none"/>
        </w:rPr>
        <w:t xml:space="preserve"> </w:t>
      </w:r>
      <w:r>
        <w:rPr>
          <w:rFonts w:hint="eastAsia" w:ascii="宋体" w:hAnsi="宋体"/>
          <w:highlight w:val="none"/>
        </w:rPr>
        <w:t>未按第</w:t>
      </w:r>
      <w:r>
        <w:rPr>
          <w:rFonts w:ascii="宋体" w:hAnsi="宋体"/>
          <w:highlight w:val="none"/>
        </w:rPr>
        <w:t>11.1</w:t>
      </w:r>
      <w:r>
        <w:rPr>
          <w:rFonts w:hint="eastAsia" w:ascii="宋体" w:hAnsi="宋体"/>
          <w:highlight w:val="none"/>
        </w:rPr>
        <w:t>款（</w:t>
      </w:r>
      <w:r>
        <w:rPr>
          <w:rFonts w:ascii="宋体" w:hAnsi="宋体"/>
          <w:highlight w:val="none"/>
        </w:rPr>
        <w:t>1</w:t>
      </w:r>
      <w:r>
        <w:rPr>
          <w:rFonts w:hint="eastAsia" w:ascii="宋体" w:hAnsi="宋体"/>
          <w:highlight w:val="none"/>
        </w:rPr>
        <w:t>）</w:t>
      </w:r>
      <w:r>
        <w:rPr>
          <w:rFonts w:ascii="宋体"/>
          <w:highlight w:val="none"/>
        </w:rPr>
        <w:t>-</w:t>
      </w:r>
      <w:r>
        <w:rPr>
          <w:rFonts w:hint="eastAsia" w:ascii="宋体" w:hAnsi="宋体"/>
          <w:highlight w:val="none"/>
        </w:rPr>
        <w:t>（9）要求提供相关资料的；</w:t>
      </w:r>
    </w:p>
    <w:p w14:paraId="01C2BEEA">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3</w:t>
      </w:r>
      <w:r>
        <w:rPr>
          <w:rFonts w:ascii="宋体" w:hAnsi="宋体"/>
          <w:highlight w:val="none"/>
        </w:rPr>
        <w:t xml:space="preserve"> </w:t>
      </w:r>
      <w:r>
        <w:rPr>
          <w:rFonts w:hint="eastAsia" w:ascii="宋体" w:hAnsi="宋体"/>
          <w:highlight w:val="none"/>
        </w:rPr>
        <w:t>资格审查文件没有按磋商文件规定和要求签字、盖章的；</w:t>
      </w:r>
    </w:p>
    <w:p w14:paraId="1EAD25E7">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rPr>
        <w:t>擅自修改磋商文件规定的磋商响应文件格式以及编制要求的。</w:t>
      </w:r>
    </w:p>
    <w:p w14:paraId="2E4BE4F3">
      <w:pPr>
        <w:widowControl/>
        <w:spacing w:beforeLines="200" w:afterLines="200"/>
        <w:jc w:val="center"/>
        <w:outlineLvl w:val="1"/>
        <w:rPr>
          <w:rFonts w:ascii="宋体"/>
          <w:b/>
          <w:bCs/>
          <w:kern w:val="0"/>
          <w:sz w:val="36"/>
          <w:szCs w:val="36"/>
          <w:highlight w:val="none"/>
        </w:rPr>
      </w:pPr>
      <w:bookmarkStart w:id="94" w:name="_Toc496626214"/>
      <w:bookmarkStart w:id="95" w:name="_Toc376936752"/>
      <w:bookmarkStart w:id="96" w:name="_Toc325726021"/>
      <w:bookmarkStart w:id="97" w:name="_Toc13343"/>
      <w:r>
        <w:rPr>
          <w:rFonts w:hint="eastAsia" w:ascii="宋体" w:hAnsi="宋体"/>
          <w:b/>
          <w:bCs/>
          <w:kern w:val="0"/>
          <w:sz w:val="36"/>
          <w:szCs w:val="36"/>
          <w:highlight w:val="none"/>
        </w:rPr>
        <w:t>六、磋商程序及方法</w:t>
      </w:r>
      <w:bookmarkEnd w:id="94"/>
      <w:bookmarkEnd w:id="95"/>
      <w:bookmarkEnd w:id="96"/>
      <w:bookmarkEnd w:id="97"/>
    </w:p>
    <w:p w14:paraId="5966B4F8">
      <w:pPr>
        <w:widowControl/>
        <w:spacing w:before="100" w:beforeAutospacing="1" w:after="100" w:afterAutospacing="1"/>
        <w:ind w:firstLine="542"/>
        <w:jc w:val="left"/>
        <w:outlineLvl w:val="2"/>
        <w:rPr>
          <w:rFonts w:ascii="宋体"/>
          <w:b/>
          <w:bCs/>
          <w:kern w:val="0"/>
          <w:sz w:val="27"/>
          <w:szCs w:val="27"/>
          <w:highlight w:val="none"/>
        </w:rPr>
      </w:pPr>
      <w:bookmarkStart w:id="98" w:name="_Toc496626215"/>
      <w:bookmarkStart w:id="99" w:name="_Toc19638"/>
      <w:bookmarkStart w:id="100" w:name="_Toc376936753"/>
      <w:bookmarkStart w:id="101" w:name="_Toc325726022"/>
      <w:r>
        <w:rPr>
          <w:rFonts w:ascii="宋体" w:hAnsi="宋体"/>
          <w:b/>
          <w:bCs/>
          <w:kern w:val="0"/>
          <w:sz w:val="27"/>
          <w:szCs w:val="27"/>
          <w:highlight w:val="none"/>
        </w:rPr>
        <w:t>17.</w:t>
      </w:r>
      <w:r>
        <w:rPr>
          <w:rFonts w:hint="eastAsia" w:ascii="宋体" w:hAnsi="宋体"/>
          <w:b/>
          <w:bCs/>
          <w:kern w:val="0"/>
          <w:sz w:val="27"/>
          <w:szCs w:val="27"/>
          <w:highlight w:val="none"/>
        </w:rPr>
        <w:t>磋商小组</w:t>
      </w:r>
      <w:bookmarkEnd w:id="98"/>
      <w:bookmarkEnd w:id="99"/>
      <w:bookmarkEnd w:id="100"/>
      <w:bookmarkEnd w:id="101"/>
    </w:p>
    <w:p w14:paraId="4F88F994">
      <w:pPr>
        <w:spacing w:line="360" w:lineRule="auto"/>
        <w:ind w:firstLine="480"/>
        <w:jc w:val="left"/>
        <w:rPr>
          <w:rFonts w:ascii="宋体"/>
          <w:highlight w:val="none"/>
        </w:rPr>
      </w:pPr>
      <w:r>
        <w:rPr>
          <w:rFonts w:ascii="宋体" w:hAnsi="宋体"/>
          <w:highlight w:val="none"/>
        </w:rPr>
        <w:t xml:space="preserve">17.1 </w:t>
      </w:r>
      <w:r>
        <w:rPr>
          <w:rFonts w:hint="eastAsia" w:ascii="宋体" w:hAnsi="宋体"/>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C679FD9">
      <w:pPr>
        <w:spacing w:line="360" w:lineRule="auto"/>
        <w:ind w:firstLine="480"/>
        <w:jc w:val="left"/>
        <w:rPr>
          <w:rFonts w:ascii="宋体"/>
          <w:highlight w:val="none"/>
        </w:rPr>
      </w:pPr>
      <w:r>
        <w:rPr>
          <w:rFonts w:ascii="宋体" w:hAnsi="宋体"/>
          <w:highlight w:val="none"/>
        </w:rPr>
        <w:t>17.2</w:t>
      </w:r>
      <w:r>
        <w:rPr>
          <w:rFonts w:hint="eastAsia" w:ascii="宋体" w:hAnsi="宋体"/>
          <w:highlight w:val="none"/>
        </w:rPr>
        <w:t>磋商由采购代理机构负责组织，具体磋商事务由依法组建的磋商小组负责，并独立履行下列职责：</w:t>
      </w:r>
    </w:p>
    <w:p w14:paraId="45F3375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）审查通过资格条件供应商的磋商响应文件，并作出评价；</w:t>
      </w:r>
    </w:p>
    <w:p w14:paraId="61D4187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）要求供应商对解释或澄清其磋商响应文件；</w:t>
      </w:r>
    </w:p>
    <w:p w14:paraId="1D46182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）推荐预成交候选供应商；</w:t>
      </w:r>
    </w:p>
    <w:p w14:paraId="0033705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）对非法干预评标工作的人员和机构进行举报或投诉。</w:t>
      </w:r>
    </w:p>
    <w:p w14:paraId="3708BCB0">
      <w:pPr>
        <w:spacing w:line="360" w:lineRule="auto"/>
        <w:ind w:firstLine="480"/>
        <w:jc w:val="left"/>
        <w:rPr>
          <w:rFonts w:ascii="宋体"/>
          <w:highlight w:val="none"/>
        </w:rPr>
      </w:pPr>
      <w:r>
        <w:rPr>
          <w:rFonts w:ascii="宋体" w:hAnsi="宋体"/>
          <w:highlight w:val="none"/>
        </w:rPr>
        <w:t>17.3</w:t>
      </w:r>
      <w:r>
        <w:rPr>
          <w:rFonts w:hint="eastAsia" w:ascii="宋体" w:hAnsi="宋体"/>
          <w:highlight w:val="none"/>
        </w:rPr>
        <w:t>磋商小组应遵守并履行下列义务：</w:t>
      </w:r>
    </w:p>
    <w:p w14:paraId="4812EF9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）遵纪守法，客观、公正、廉洁地履行职责；</w:t>
      </w:r>
    </w:p>
    <w:p w14:paraId="6E83F66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）按照磋商文件规定的评审方法和评审标准进行评审，对评审意见承担磋商小组成员责任；</w:t>
      </w:r>
    </w:p>
    <w:p w14:paraId="598D05F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）对磋商响应文件、磋商情况和磋商中获悉的商业秘密保密；</w:t>
      </w:r>
    </w:p>
    <w:p w14:paraId="3862734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）参与磋商报告的起草；</w:t>
      </w:r>
    </w:p>
    <w:p w14:paraId="2E06ED9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）解答供应商及有关方面的质疑；</w:t>
      </w:r>
    </w:p>
    <w:p w14:paraId="44A6E5A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）配合纪检部门进行投诉处理工作。</w:t>
      </w:r>
    </w:p>
    <w:p w14:paraId="7146380A">
      <w:pPr>
        <w:spacing w:line="360" w:lineRule="auto"/>
        <w:ind w:firstLine="480"/>
        <w:jc w:val="left"/>
        <w:rPr>
          <w:rFonts w:ascii="宋体"/>
          <w:highlight w:val="none"/>
        </w:rPr>
      </w:pPr>
      <w:r>
        <w:rPr>
          <w:rFonts w:ascii="宋体" w:hAnsi="宋体"/>
          <w:highlight w:val="none"/>
        </w:rPr>
        <w:t>17.4</w:t>
      </w:r>
      <w:r>
        <w:rPr>
          <w:rFonts w:hint="eastAsia" w:ascii="宋体" w:hAnsi="宋体"/>
          <w:highlight w:val="none"/>
        </w:rPr>
        <w:t>磋商工作由采购代理机构组织，采购人、采购监管、纪检监察等有关方面代表可根据采购项目的具体情况列席。</w:t>
      </w:r>
    </w:p>
    <w:p w14:paraId="18B03C0A">
      <w:pPr>
        <w:spacing w:line="360" w:lineRule="auto"/>
        <w:ind w:firstLine="480"/>
        <w:jc w:val="left"/>
        <w:rPr>
          <w:rFonts w:ascii="宋体"/>
          <w:highlight w:val="none"/>
        </w:rPr>
      </w:pPr>
      <w:r>
        <w:rPr>
          <w:rFonts w:ascii="宋体" w:hAnsi="宋体"/>
          <w:highlight w:val="none"/>
        </w:rPr>
        <w:t>17.5</w:t>
      </w:r>
      <w:r>
        <w:rPr>
          <w:rFonts w:hint="eastAsia" w:ascii="宋体" w:hAnsi="宋体"/>
          <w:highlight w:val="none"/>
        </w:rPr>
        <w:t>磋商工作在有关部门的监督和严格保密的情况下依法进行，任何单位和个人不得非法干预、影响磋商工作和磋商结果。</w:t>
      </w:r>
    </w:p>
    <w:p w14:paraId="5703F17A">
      <w:pPr>
        <w:spacing w:line="360" w:lineRule="auto"/>
        <w:ind w:firstLine="480"/>
        <w:jc w:val="left"/>
        <w:rPr>
          <w:rFonts w:ascii="宋体"/>
          <w:highlight w:val="none"/>
        </w:rPr>
      </w:pPr>
      <w:r>
        <w:rPr>
          <w:rFonts w:ascii="宋体" w:hAnsi="宋体"/>
          <w:highlight w:val="none"/>
        </w:rPr>
        <w:t>17.6</w:t>
      </w:r>
      <w:r>
        <w:rPr>
          <w:rFonts w:hint="eastAsia" w:ascii="宋体" w:hAnsi="宋体"/>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7AEC5">
      <w:pPr>
        <w:widowControl/>
        <w:spacing w:before="100" w:beforeAutospacing="1" w:after="100" w:afterAutospacing="1"/>
        <w:ind w:firstLine="542"/>
        <w:jc w:val="left"/>
        <w:outlineLvl w:val="2"/>
        <w:rPr>
          <w:rFonts w:ascii="宋体"/>
          <w:b/>
          <w:bCs/>
          <w:kern w:val="0"/>
          <w:sz w:val="27"/>
          <w:szCs w:val="27"/>
          <w:highlight w:val="none"/>
        </w:rPr>
      </w:pPr>
      <w:bookmarkStart w:id="102" w:name="_Toc496626216"/>
      <w:bookmarkStart w:id="103" w:name="_Toc19771"/>
      <w:bookmarkStart w:id="104" w:name="_Toc376936754"/>
      <w:bookmarkStart w:id="105" w:name="_Toc325726023"/>
      <w:r>
        <w:rPr>
          <w:rFonts w:ascii="宋体" w:hAnsi="宋体"/>
          <w:b/>
          <w:bCs/>
          <w:kern w:val="0"/>
          <w:sz w:val="27"/>
          <w:szCs w:val="27"/>
          <w:highlight w:val="none"/>
        </w:rPr>
        <w:t>18.</w:t>
      </w:r>
      <w:r>
        <w:rPr>
          <w:rFonts w:hint="eastAsia" w:ascii="宋体" w:hAnsi="宋体"/>
          <w:b/>
          <w:bCs/>
          <w:kern w:val="0"/>
          <w:sz w:val="27"/>
          <w:szCs w:val="27"/>
          <w:highlight w:val="none"/>
        </w:rPr>
        <w:t>磋商工作程序</w:t>
      </w:r>
      <w:bookmarkEnd w:id="102"/>
      <w:bookmarkEnd w:id="103"/>
      <w:bookmarkEnd w:id="104"/>
      <w:bookmarkEnd w:id="105"/>
    </w:p>
    <w:p w14:paraId="5F33E61E">
      <w:pPr>
        <w:spacing w:line="360" w:lineRule="auto"/>
        <w:ind w:firstLine="480"/>
        <w:jc w:val="left"/>
        <w:rPr>
          <w:rFonts w:ascii="宋体"/>
          <w:highlight w:val="none"/>
        </w:rPr>
      </w:pPr>
      <w:r>
        <w:rPr>
          <w:rFonts w:ascii="宋体" w:hAnsi="Courier New"/>
          <w:szCs w:val="20"/>
          <w:highlight w:val="none"/>
        </w:rPr>
        <w:t>18.1</w:t>
      </w:r>
      <w:r>
        <w:rPr>
          <w:rFonts w:hint="eastAsia" w:ascii="宋体" w:hAnsi="宋体"/>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AE9EC20">
      <w:pPr>
        <w:spacing w:line="360" w:lineRule="auto"/>
        <w:ind w:firstLine="480"/>
        <w:jc w:val="left"/>
        <w:rPr>
          <w:rFonts w:ascii="宋体"/>
          <w:highlight w:val="none"/>
        </w:rPr>
      </w:pPr>
      <w:r>
        <w:rPr>
          <w:rFonts w:ascii="宋体" w:hAnsi="宋体"/>
          <w:highlight w:val="none"/>
        </w:rPr>
        <w:t>18.2</w:t>
      </w:r>
      <w:r>
        <w:rPr>
          <w:rFonts w:hint="eastAsia" w:ascii="宋体" w:hAnsi="宋体"/>
          <w:highlight w:val="none"/>
        </w:rPr>
        <w:t>符合性审查时，存在下列情况之一的，按无效处理：</w:t>
      </w:r>
    </w:p>
    <w:p w14:paraId="08C214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）未按第</w:t>
      </w:r>
      <w:r>
        <w:rPr>
          <w:rFonts w:ascii="宋体" w:hAnsi="宋体"/>
          <w:highlight w:val="none"/>
        </w:rPr>
        <w:t>11.2</w:t>
      </w:r>
      <w:r>
        <w:rPr>
          <w:rFonts w:hint="eastAsia" w:ascii="宋体" w:hAnsi="宋体"/>
          <w:highlight w:val="none"/>
        </w:rPr>
        <w:t>款（</w:t>
      </w:r>
      <w:r>
        <w:rPr>
          <w:rFonts w:hint="eastAsia" w:ascii="宋体" w:hAnsi="宋体"/>
          <w:highlight w:val="none"/>
          <w:lang w:val="en-US" w:eastAsia="zh-CN"/>
        </w:rPr>
        <w:t>10</w:t>
      </w:r>
      <w:r>
        <w:rPr>
          <w:rFonts w:hint="eastAsia" w:ascii="宋体" w:hAnsi="宋体"/>
          <w:highlight w:val="none"/>
        </w:rPr>
        <w:t>）</w:t>
      </w:r>
      <w:r>
        <w:rPr>
          <w:rFonts w:ascii="宋体"/>
          <w:highlight w:val="none"/>
        </w:rPr>
        <w:t>-</w:t>
      </w: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）要求提供相关资料的；</w:t>
      </w:r>
    </w:p>
    <w:p w14:paraId="502FE865">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）符合性审查文件没有按磋商文件规定和要求签字、盖章的；</w:t>
      </w:r>
    </w:p>
    <w:p w14:paraId="1F3FBD98">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）供应商最后磋商报价出现两个或两个以上报价方案的；</w:t>
      </w:r>
    </w:p>
    <w:p w14:paraId="247D703F">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highlight w:val="none"/>
          <w:lang w:val="en-US" w:eastAsia="zh-CN"/>
        </w:rPr>
        <w:t>服务期</w:t>
      </w:r>
      <w:r>
        <w:rPr>
          <w:rFonts w:hint="eastAsia" w:ascii="宋体" w:hAnsi="宋体"/>
          <w:highlight w:val="none"/>
        </w:rPr>
        <w:t>、投标有效期不能满足磋商文件要求的；</w:t>
      </w:r>
    </w:p>
    <w:p w14:paraId="18B42D0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）投标报价超过磋商文件规定的采购预算额度；</w:t>
      </w:r>
    </w:p>
    <w:p w14:paraId="718A3684">
      <w:pPr>
        <w:spacing w:line="360" w:lineRule="auto"/>
        <w:ind w:firstLine="480"/>
        <w:jc w:val="left"/>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w:t>
      </w:r>
      <w:r>
        <w:rPr>
          <w:rFonts w:hint="eastAsia" w:ascii="宋体" w:hAnsi="宋体"/>
          <w:highlight w:val="none"/>
          <w:lang w:eastAsia="zh-CN"/>
        </w:rPr>
        <w:t>内容</w:t>
      </w:r>
      <w:r>
        <w:rPr>
          <w:rFonts w:hint="eastAsia" w:ascii="宋体" w:hAnsi="宋体"/>
          <w:highlight w:val="none"/>
        </w:rPr>
        <w:t>的技术规格、技术标准明显不符合采购项目要求的；</w:t>
      </w:r>
    </w:p>
    <w:p w14:paraId="069428AF">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7</w:t>
      </w:r>
      <w:r>
        <w:rPr>
          <w:rFonts w:hint="eastAsia" w:ascii="宋体" w:hAnsi="宋体" w:eastAsia="宋体"/>
          <w:highlight w:val="none"/>
        </w:rPr>
        <w:t>）参与的不同供应商制作电子投标(响应)文件的计算机网卡MAC地址相同的；</w:t>
      </w:r>
    </w:p>
    <w:p w14:paraId="044D0BA4">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8</w:t>
      </w:r>
      <w:r>
        <w:rPr>
          <w:rFonts w:hint="eastAsia" w:ascii="宋体" w:hAnsi="宋体" w:eastAsia="宋体"/>
          <w:highlight w:val="none"/>
        </w:rPr>
        <w:t>）参与的不同供应商制作电子投标(响应)文件的计算机硬盘序列号相同的；</w:t>
      </w:r>
    </w:p>
    <w:p w14:paraId="5E1C84DE">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9</w:t>
      </w:r>
      <w:r>
        <w:rPr>
          <w:rFonts w:hint="eastAsia" w:ascii="宋体" w:hAnsi="宋体" w:eastAsia="宋体"/>
          <w:highlight w:val="none"/>
        </w:rPr>
        <w:t>）磋商响应文件含有采购人不能接受的附加条件的；</w:t>
      </w:r>
    </w:p>
    <w:p w14:paraId="35120162">
      <w:pPr>
        <w:spacing w:line="360" w:lineRule="auto"/>
        <w:ind w:firstLine="480"/>
        <w:jc w:val="left"/>
        <w:rPr>
          <w:rFonts w:ascii="宋体"/>
          <w:highlight w:val="none"/>
        </w:rPr>
      </w:pPr>
      <w:r>
        <w:rPr>
          <w:rFonts w:hint="eastAsia" w:ascii="宋体" w:hAnsi="宋体" w:eastAsia="宋体"/>
          <w:highlight w:val="none"/>
        </w:rPr>
        <w:t>（</w:t>
      </w:r>
      <w:r>
        <w:rPr>
          <w:rFonts w:hint="eastAsia" w:ascii="宋体" w:hAnsi="宋体" w:eastAsia="宋体"/>
          <w:highlight w:val="none"/>
          <w:lang w:val="en-US" w:eastAsia="zh-CN"/>
        </w:rPr>
        <w:t>10</w:t>
      </w:r>
      <w:r>
        <w:rPr>
          <w:rFonts w:hint="eastAsia" w:ascii="宋体" w:hAnsi="宋体" w:eastAsia="宋体"/>
          <w:highlight w:val="none"/>
        </w:rPr>
        <w:t>）磋商小组认为应按无效投标处理的其他</w:t>
      </w:r>
      <w:r>
        <w:rPr>
          <w:rFonts w:hint="eastAsia" w:ascii="宋体" w:hAnsi="宋体"/>
          <w:highlight w:val="none"/>
        </w:rPr>
        <w:t>情况；</w:t>
      </w:r>
    </w:p>
    <w:p w14:paraId="2A413659">
      <w:pPr>
        <w:spacing w:line="360" w:lineRule="auto"/>
        <w:ind w:firstLine="480"/>
        <w:jc w:val="left"/>
        <w:rPr>
          <w:rFonts w:asci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）法律、法规规定的其他情形。</w:t>
      </w:r>
    </w:p>
    <w:p w14:paraId="19EBE79D">
      <w:pPr>
        <w:spacing w:line="360" w:lineRule="auto"/>
        <w:ind w:firstLine="480"/>
        <w:jc w:val="left"/>
        <w:rPr>
          <w:rFonts w:ascii="宋体"/>
          <w:highlight w:val="none"/>
        </w:rPr>
      </w:pPr>
      <w:r>
        <w:rPr>
          <w:rFonts w:ascii="宋体" w:hAnsi="宋体"/>
          <w:highlight w:val="none"/>
        </w:rPr>
        <w:t xml:space="preserve">18.3 </w:t>
      </w:r>
      <w:r>
        <w:rPr>
          <w:rFonts w:hint="eastAsia" w:ascii="宋体" w:hAnsi="宋体"/>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FD65D4">
      <w:pPr>
        <w:spacing w:line="360" w:lineRule="auto"/>
        <w:ind w:firstLine="480"/>
        <w:jc w:val="left"/>
        <w:rPr>
          <w:rFonts w:ascii="宋体"/>
          <w:highlight w:val="none"/>
        </w:rPr>
      </w:pPr>
      <w:r>
        <w:rPr>
          <w:rFonts w:ascii="宋体" w:hAnsi="宋体"/>
          <w:highlight w:val="none"/>
        </w:rPr>
        <w:t xml:space="preserve">18.4 </w:t>
      </w:r>
      <w:r>
        <w:rPr>
          <w:rFonts w:hint="eastAsia" w:ascii="宋体" w:hAnsi="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27789751">
      <w:pPr>
        <w:widowControl/>
        <w:spacing w:before="100" w:beforeAutospacing="1" w:after="100" w:afterAutospacing="1"/>
        <w:ind w:firstLine="542"/>
        <w:jc w:val="left"/>
        <w:outlineLvl w:val="2"/>
        <w:rPr>
          <w:rFonts w:ascii="宋体"/>
          <w:b/>
          <w:bCs/>
          <w:kern w:val="0"/>
          <w:sz w:val="27"/>
          <w:szCs w:val="27"/>
          <w:highlight w:val="none"/>
        </w:rPr>
      </w:pPr>
      <w:bookmarkStart w:id="106" w:name="_Toc496004012"/>
      <w:bookmarkStart w:id="107" w:name="_Toc496626217"/>
      <w:bookmarkStart w:id="108" w:name="_Toc22718"/>
      <w:r>
        <w:rPr>
          <w:rFonts w:ascii="宋体" w:hAnsi="宋体"/>
          <w:b/>
          <w:bCs/>
          <w:kern w:val="0"/>
          <w:sz w:val="27"/>
          <w:szCs w:val="27"/>
          <w:highlight w:val="none"/>
        </w:rPr>
        <w:t>19.</w:t>
      </w:r>
      <w:r>
        <w:rPr>
          <w:rFonts w:hint="eastAsia" w:ascii="宋体" w:hAnsi="宋体"/>
          <w:b/>
          <w:bCs/>
          <w:kern w:val="0"/>
          <w:sz w:val="27"/>
          <w:szCs w:val="27"/>
          <w:highlight w:val="none"/>
        </w:rPr>
        <w:t>答疑的方式和情形</w:t>
      </w:r>
      <w:bookmarkEnd w:id="106"/>
      <w:bookmarkEnd w:id="107"/>
      <w:bookmarkEnd w:id="108"/>
    </w:p>
    <w:p w14:paraId="7B431457">
      <w:pPr>
        <w:spacing w:line="360" w:lineRule="auto"/>
        <w:ind w:firstLine="480"/>
        <w:jc w:val="left"/>
        <w:rPr>
          <w:rFonts w:ascii="宋体"/>
          <w:highlight w:val="none"/>
        </w:rPr>
      </w:pPr>
      <w:r>
        <w:rPr>
          <w:rFonts w:ascii="宋体" w:hAnsi="宋体"/>
          <w:highlight w:val="none"/>
        </w:rPr>
        <w:t>19.1</w:t>
      </w:r>
      <w:r>
        <w:rPr>
          <w:rFonts w:hint="eastAsia" w:ascii="宋体" w:hAnsi="宋体"/>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E0D9C4">
      <w:pPr>
        <w:tabs>
          <w:tab w:val="left" w:pos="8787"/>
        </w:tabs>
        <w:spacing w:line="360" w:lineRule="auto"/>
        <w:ind w:firstLine="480"/>
        <w:jc w:val="left"/>
        <w:rPr>
          <w:rFonts w:ascii="宋体"/>
          <w:highlight w:val="none"/>
        </w:rPr>
      </w:pPr>
      <w:r>
        <w:rPr>
          <w:rFonts w:ascii="宋体" w:hAnsi="宋体"/>
          <w:highlight w:val="none"/>
        </w:rPr>
        <w:t xml:space="preserve">19.2 </w:t>
      </w:r>
      <w:r>
        <w:rPr>
          <w:rFonts w:hint="eastAsia" w:ascii="宋体" w:hAnsi="宋体"/>
          <w:highlight w:val="none"/>
        </w:rPr>
        <w:t>磋商小组应当要求供应商在规定的时间内予以澄清、说明或者更正。澄清、说明或者更正材料由供应商法定代表人或委托代理人在</w:t>
      </w:r>
      <w:r>
        <w:rPr>
          <w:rFonts w:hint="eastAsia" w:hAnsi="宋体"/>
          <w:highlight w:val="none"/>
        </w:rPr>
        <w:t>规定的时间到达指定地点等候答疑，并对评委提出的问题做出应答（如不在场则视为自动放弃）。</w:t>
      </w:r>
      <w:r>
        <w:rPr>
          <w:rFonts w:hint="eastAsia" w:ascii="宋体" w:hAnsi="宋体"/>
          <w:highlight w:val="none"/>
        </w:rPr>
        <w:t>该内容不得超出磋商响应文件的范围或者改变磋商响应文件的实质性内容，并作为磋商响应文件的组成部分。</w:t>
      </w:r>
    </w:p>
    <w:p w14:paraId="1B10952D">
      <w:pPr>
        <w:spacing w:line="360" w:lineRule="auto"/>
        <w:ind w:firstLine="480"/>
        <w:jc w:val="left"/>
        <w:rPr>
          <w:rFonts w:ascii="宋体"/>
          <w:highlight w:val="none"/>
        </w:rPr>
      </w:pPr>
      <w:r>
        <w:rPr>
          <w:rFonts w:ascii="宋体" w:hAnsi="宋体"/>
          <w:highlight w:val="none"/>
        </w:rPr>
        <w:t xml:space="preserve">19.3 </w:t>
      </w:r>
      <w:r>
        <w:rPr>
          <w:rFonts w:hint="eastAsia" w:ascii="宋体" w:hAnsi="宋体"/>
          <w:highlight w:val="none"/>
        </w:rPr>
        <w:t>答疑期间，供应商存在以下情况的，澄清、说明或者更正的内容将不予接受，磋商小组将按照磋商文件的要求对现有的资料做出评审意见：</w:t>
      </w:r>
    </w:p>
    <w:p w14:paraId="30C9386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）拒绝或在规定的时间内未做出澄清、说明或者更正；</w:t>
      </w:r>
    </w:p>
    <w:p w14:paraId="3B73AB3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Arial" w:hAnsi="Arial" w:cs="Arial"/>
          <w:kern w:val="0"/>
          <w:highlight w:val="none"/>
        </w:rPr>
        <w:t>供应商的澄清、说明或者更正</w:t>
      </w:r>
      <w:r>
        <w:rPr>
          <w:rFonts w:hint="eastAsia" w:ascii="宋体" w:hAnsi="宋体"/>
          <w:highlight w:val="none"/>
        </w:rPr>
        <w:t>超出磋商响应文件的范围或者改变磋商响应文件的实质性内容；</w:t>
      </w:r>
    </w:p>
    <w:p w14:paraId="6170F2A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）澄清、说明或者更正的内容仍不能说明问题的；</w:t>
      </w:r>
    </w:p>
    <w:p w14:paraId="2D70C62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）供应商主动提出的澄清、说明或者更正的内容；</w:t>
      </w:r>
    </w:p>
    <w:p w14:paraId="7747D4A5">
      <w:pPr>
        <w:tabs>
          <w:tab w:val="left" w:pos="8787"/>
        </w:tabs>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）磋商小组认为应不予接受的其他情况</w:t>
      </w:r>
    </w:p>
    <w:p w14:paraId="7E52AA3B">
      <w:pPr>
        <w:widowControl/>
        <w:spacing w:before="100" w:beforeAutospacing="1" w:after="100" w:afterAutospacing="1"/>
        <w:ind w:firstLine="542"/>
        <w:jc w:val="left"/>
        <w:outlineLvl w:val="2"/>
        <w:rPr>
          <w:rFonts w:ascii="宋体"/>
          <w:b/>
          <w:bCs/>
          <w:kern w:val="0"/>
          <w:sz w:val="27"/>
          <w:szCs w:val="27"/>
          <w:highlight w:val="none"/>
        </w:rPr>
      </w:pPr>
      <w:bookmarkStart w:id="109" w:name="_Toc496626218"/>
      <w:bookmarkStart w:id="110" w:name="_Toc376936755"/>
      <w:bookmarkStart w:id="111" w:name="_Toc2864"/>
      <w:bookmarkStart w:id="112" w:name="_Toc325726024"/>
      <w:r>
        <w:rPr>
          <w:rFonts w:ascii="宋体" w:hAnsi="宋体"/>
          <w:b/>
          <w:bCs/>
          <w:kern w:val="0"/>
          <w:sz w:val="27"/>
          <w:szCs w:val="27"/>
          <w:highlight w:val="none"/>
        </w:rPr>
        <w:t>20.</w:t>
      </w:r>
      <w:r>
        <w:rPr>
          <w:rFonts w:hint="eastAsia" w:ascii="宋体" w:hAnsi="宋体"/>
          <w:b/>
          <w:bCs/>
          <w:kern w:val="0"/>
          <w:sz w:val="27"/>
          <w:szCs w:val="27"/>
          <w:highlight w:val="none"/>
        </w:rPr>
        <w:t>评审办法</w:t>
      </w:r>
      <w:bookmarkEnd w:id="109"/>
      <w:bookmarkEnd w:id="110"/>
      <w:bookmarkEnd w:id="111"/>
      <w:bookmarkEnd w:id="112"/>
    </w:p>
    <w:p w14:paraId="498B6FBE">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0BB768EA">
      <w:pPr>
        <w:spacing w:line="360" w:lineRule="auto"/>
        <w:ind w:firstLine="480"/>
        <w:jc w:val="left"/>
        <w:rPr>
          <w:rFonts w:ascii="宋体"/>
          <w:b/>
          <w:highlight w:val="none"/>
        </w:rPr>
      </w:pPr>
      <w:r>
        <w:rPr>
          <w:rFonts w:hint="eastAsia" w:ascii="宋体" w:hAnsi="宋体"/>
          <w:highlight w:val="none"/>
        </w:rPr>
        <w:t>本次综合评分的主要因素是：投标报价、</w:t>
      </w:r>
      <w:r>
        <w:rPr>
          <w:rFonts w:hint="eastAsia" w:ascii="宋体" w:hAnsi="宋体"/>
          <w:highlight w:val="none"/>
          <w:lang w:val="zh-CN"/>
        </w:rPr>
        <w:t>服务情况</w:t>
      </w:r>
      <w:r>
        <w:rPr>
          <w:rFonts w:hint="eastAsia" w:ascii="宋体" w:hAnsi="宋体"/>
          <w:szCs w:val="21"/>
          <w:highlight w:val="none"/>
        </w:rPr>
        <w:t>、</w:t>
      </w:r>
      <w:r>
        <w:rPr>
          <w:rFonts w:hint="eastAsia" w:ascii="宋体" w:hAnsi="宋体"/>
          <w:highlight w:val="none"/>
        </w:rPr>
        <w:t>类似业绩。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highlight w:val="none"/>
        </w:rPr>
        <w:t xml:space="preserve"> </w:t>
      </w:r>
      <w:r>
        <w:rPr>
          <w:rFonts w:hint="eastAsia" w:ascii="宋体" w:hAnsi="宋体"/>
          <w:highlight w:val="none"/>
        </w:rPr>
        <w:t>中的有效期内的产品。）</w:t>
      </w:r>
    </w:p>
    <w:p w14:paraId="4C0FC715">
      <w:pPr>
        <w:spacing w:line="360" w:lineRule="auto"/>
        <w:ind w:firstLine="480"/>
        <w:jc w:val="left"/>
        <w:rPr>
          <w:rFonts w:ascii="宋体"/>
          <w:bCs/>
          <w:highlight w:val="none"/>
        </w:rPr>
      </w:pPr>
      <w:r>
        <w:rPr>
          <w:rFonts w:hint="eastAsia" w:ascii="宋体" w:hAnsi="宋体"/>
          <w:highlight w:val="none"/>
        </w:rPr>
        <w:t>根据《</w:t>
      </w:r>
      <w:r>
        <w:rPr>
          <w:rFonts w:hint="eastAsia" w:ascii="宋体" w:hAnsi="宋体"/>
          <w:highlight w:val="none"/>
          <w:lang w:eastAsia="zh-CN"/>
        </w:rPr>
        <w:t>政府采购促进中小企业发展管理办法</w:t>
      </w:r>
      <w:r>
        <w:rPr>
          <w:rFonts w:hint="eastAsia" w:ascii="宋体" w:hAnsi="宋体"/>
          <w:highlight w:val="none"/>
        </w:rPr>
        <w:t>》，属小型、微型企业制造的货物（产品），供应商须提供该制造（生产）企业出具的《</w:t>
      </w:r>
      <w:r>
        <w:rPr>
          <w:rFonts w:hint="eastAsia" w:ascii="宋体" w:hAnsi="宋体"/>
          <w:highlight w:val="none"/>
          <w:lang w:val="en-US" w:eastAsia="zh-CN"/>
        </w:rPr>
        <w:t>中小企业</w:t>
      </w:r>
      <w:r>
        <w:rPr>
          <w:rFonts w:hint="eastAsia" w:ascii="宋体" w:hAnsi="宋体"/>
          <w:highlight w:val="none"/>
        </w:rPr>
        <w:t>声明函》（详见附件</w:t>
      </w:r>
      <w:r>
        <w:rPr>
          <w:rFonts w:hint="eastAsia" w:ascii="宋体" w:hAnsi="宋体"/>
          <w:highlight w:val="none"/>
          <w:lang w:val="en-US" w:eastAsia="zh-CN"/>
        </w:rPr>
        <w:t>15</w:t>
      </w:r>
      <w:r>
        <w:rPr>
          <w:rFonts w:hint="eastAsia" w:ascii="宋体" w:hAnsi="宋体"/>
          <w:highlight w:val="none"/>
        </w:rPr>
        <w:t>），并由供应商加盖公章，其划型标准严格按照国家工信部、国家统计局、国家发改委、财政部出台的《中小企业划型标准规定》（工信部联企业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号）执行。</w:t>
      </w:r>
      <w:r>
        <w:rPr>
          <w:rFonts w:hint="eastAsia" w:ascii="宋体" w:hAnsi="宋体"/>
          <w:bCs/>
          <w:highlight w:val="none"/>
        </w:rPr>
        <w:t>供应商提供的《</w:t>
      </w:r>
      <w:r>
        <w:rPr>
          <w:rFonts w:hint="eastAsia" w:ascii="宋体" w:hAnsi="宋体"/>
          <w:bCs/>
          <w:highlight w:val="none"/>
          <w:lang w:val="en-US" w:eastAsia="zh-CN"/>
        </w:rPr>
        <w:t>中小企业声明函</w:t>
      </w:r>
      <w:r>
        <w:rPr>
          <w:rFonts w:hint="eastAsia" w:ascii="宋体" w:hAnsi="宋体"/>
          <w:bCs/>
          <w:highlight w:val="none"/>
        </w:rPr>
        <w:t>》资料必须真实，否则，按照有关规定予以处理。</w:t>
      </w:r>
    </w:p>
    <w:p w14:paraId="2A928F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号），属残疾人福利性单位的，供应商须提供《残疾人福利性单位声明函》（详见附件</w:t>
      </w:r>
      <w:r>
        <w:rPr>
          <w:rFonts w:ascii="宋体" w:hAnsi="宋体"/>
          <w:bCs/>
          <w:highlight w:val="none"/>
        </w:rPr>
        <w:t>1</w:t>
      </w:r>
      <w:r>
        <w:rPr>
          <w:rFonts w:hint="eastAsia" w:ascii="宋体" w:hAnsi="宋体"/>
          <w:bCs/>
          <w:highlight w:val="none"/>
          <w:lang w:val="en-US" w:eastAsia="zh-CN"/>
        </w:rPr>
        <w:t>6</w:t>
      </w:r>
      <w:r>
        <w:rPr>
          <w:rFonts w:hint="eastAsia" w:ascii="宋体" w:hAnsi="宋体"/>
          <w:bCs/>
          <w:highlight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3EB5335">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DA5DEFB">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w:t>
      </w:r>
    </w:p>
    <w:p w14:paraId="7FB36A0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1.投标（响应）报价低于全部通过符合性审查供应商投标（响应）报价平均值65%的，即投标（响应）报价&lt;全部通过符合性审查供应商投标（响应）报价平均值×65%；</w:t>
      </w:r>
    </w:p>
    <w:p w14:paraId="756F6C4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2.投标（响应）报价低于通过符合性审查的次低报价供应商投标（响应）报价65%的，即投标（响应）报价&lt;通过符合性审查的次低报价供应商投标（响应）报价×65%；</w:t>
      </w:r>
    </w:p>
    <w:p w14:paraId="56EC491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3.投标（响应）报价低于采购项目最高限价65%的，即投标（响应）报价&lt;采购项目最高限价×65%；</w:t>
      </w:r>
    </w:p>
    <w:p w14:paraId="37227C81">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5663ED1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49979E95">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F5C7CF">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9F6F">
      <w:pPr>
        <w:spacing w:line="360" w:lineRule="auto"/>
        <w:ind w:firstLine="480"/>
        <w:jc w:val="left"/>
        <w:rPr>
          <w:rFonts w:hint="eastAsia" w:ascii="宋体" w:hAnsi="宋体"/>
          <w:highlight w:val="none"/>
        </w:rPr>
      </w:pPr>
      <w:r>
        <w:rPr>
          <w:rFonts w:hint="eastAsia" w:ascii="宋体" w:hAnsi="宋体"/>
          <w:highlight w:val="none"/>
        </w:rPr>
        <w:t>评审标准和分值分配：</w:t>
      </w:r>
      <w:bookmarkStart w:id="113" w:name="_Toc325726025"/>
      <w:bookmarkStart w:id="114" w:name="_Toc376936756"/>
      <w:bookmarkStart w:id="115" w:name="_Toc496626219"/>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182"/>
        <w:gridCol w:w="6582"/>
      </w:tblGrid>
      <w:tr w14:paraId="4B0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5B0077D4">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r>
              <w:rPr>
                <w:rFonts w:hint="eastAsia" w:ascii="宋体" w:hAnsi="宋体" w:eastAsia="宋体" w:cs="宋体"/>
                <w:b/>
                <w:color w:val="000000"/>
                <w:kern w:val="0"/>
                <w:sz w:val="21"/>
                <w:szCs w:val="21"/>
                <w:highlight w:val="none"/>
                <w:lang w:val="zh-CN"/>
              </w:rPr>
              <w:t>序号</w:t>
            </w:r>
          </w:p>
        </w:tc>
        <w:tc>
          <w:tcPr>
            <w:tcW w:w="694" w:type="pct"/>
            <w:noWrap w:val="0"/>
            <w:vAlign w:val="center"/>
          </w:tcPr>
          <w:p w14:paraId="54D3A119">
            <w:pPr>
              <w:widowControl/>
              <w:spacing w:line="240" w:lineRule="auto"/>
              <w:ind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zh-CN"/>
              </w:rPr>
              <w:t>评审</w:t>
            </w:r>
            <w:r>
              <w:rPr>
                <w:rFonts w:hint="eastAsia" w:ascii="宋体" w:hAnsi="宋体" w:eastAsia="宋体" w:cs="宋体"/>
                <w:b/>
                <w:color w:val="000000"/>
                <w:kern w:val="0"/>
                <w:sz w:val="21"/>
                <w:szCs w:val="21"/>
                <w:highlight w:val="none"/>
              </w:rPr>
              <w:t>因素</w:t>
            </w:r>
          </w:p>
        </w:tc>
        <w:tc>
          <w:tcPr>
            <w:tcW w:w="3862" w:type="pct"/>
            <w:noWrap w:val="0"/>
            <w:vAlign w:val="center"/>
          </w:tcPr>
          <w:p w14:paraId="7CAB119A">
            <w:pPr>
              <w:widowControl/>
              <w:spacing w:line="240" w:lineRule="auto"/>
              <w:ind w:firstLine="0" w:firstLineChars="0"/>
              <w:jc w:val="center"/>
              <w:rPr>
                <w:rFonts w:hint="eastAsia" w:ascii="宋体" w:hAnsi="宋体" w:eastAsia="宋体" w:cs="宋体"/>
                <w:b/>
                <w:color w:val="000000"/>
                <w:kern w:val="0"/>
                <w:sz w:val="21"/>
                <w:szCs w:val="21"/>
                <w:highlight w:val="none"/>
                <w:lang w:val="zh-CN"/>
              </w:rPr>
            </w:pPr>
            <w:r>
              <w:rPr>
                <w:rFonts w:hint="eastAsia" w:ascii="宋体" w:hAnsi="宋体" w:eastAsia="宋体" w:cs="宋体"/>
                <w:b/>
                <w:color w:val="000000"/>
                <w:kern w:val="0"/>
                <w:sz w:val="21"/>
                <w:szCs w:val="21"/>
                <w:highlight w:val="none"/>
              </w:rPr>
              <w:t>评审标准</w:t>
            </w:r>
          </w:p>
        </w:tc>
      </w:tr>
      <w:tr w14:paraId="7E3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3" w:type="pct"/>
            <w:noWrap w:val="0"/>
            <w:vAlign w:val="center"/>
          </w:tcPr>
          <w:p w14:paraId="66D88DA1">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1</w:t>
            </w:r>
          </w:p>
        </w:tc>
        <w:tc>
          <w:tcPr>
            <w:tcW w:w="694" w:type="pct"/>
            <w:noWrap w:val="0"/>
            <w:vAlign w:val="center"/>
          </w:tcPr>
          <w:p w14:paraId="0CB02FA5">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val="en-US" w:eastAsia="zh-CN" w:bidi="ar"/>
              </w:rPr>
              <w:t>磋商</w:t>
            </w:r>
            <w:r>
              <w:rPr>
                <w:rFonts w:hint="eastAsia" w:ascii="宋体" w:hAnsi="宋体" w:eastAsia="宋体" w:cs="宋体"/>
                <w:b w:val="0"/>
                <w:bCs/>
                <w:color w:val="000000"/>
                <w:kern w:val="0"/>
                <w:sz w:val="21"/>
                <w:szCs w:val="21"/>
                <w:highlight w:val="none"/>
                <w:lang w:bidi="ar"/>
              </w:rPr>
              <w:t>报价</w:t>
            </w:r>
          </w:p>
          <w:p w14:paraId="7CCCF7A4">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(1</w:t>
            </w:r>
            <w:r>
              <w:rPr>
                <w:rFonts w:hint="eastAsia" w:ascii="宋体" w:hAnsi="宋体" w:eastAsia="宋体" w:cs="宋体"/>
                <w:b w:val="0"/>
                <w:bCs/>
                <w:color w:val="000000"/>
                <w:kern w:val="0"/>
                <w:sz w:val="21"/>
                <w:szCs w:val="21"/>
                <w:highlight w:val="none"/>
                <w:lang w:val="en-US" w:eastAsia="zh-CN" w:bidi="ar"/>
              </w:rPr>
              <w:t>0</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29F98199">
            <w:pPr>
              <w:spacing w:line="240" w:lineRule="auto"/>
              <w:ind w:firstLine="420" w:firstLineChars="20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满足磋商文件要求且最后报价最低的供应商的价格为磋商基准价，其价格分为满分。其他供应商的价格分统一按照下列公式计算：</w:t>
            </w:r>
          </w:p>
          <w:p w14:paraId="53F56EDE">
            <w:pPr>
              <w:spacing w:line="240" w:lineRule="auto"/>
              <w:ind w:firstLine="420" w:firstLineChars="20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磋商报价得分=（磋商基准价/最后磋商报价）×</w:t>
            </w:r>
            <w:r>
              <w:rPr>
                <w:rFonts w:hint="eastAsia" w:ascii="宋体" w:hAnsi="宋体" w:eastAsia="宋体" w:cs="宋体"/>
                <w:color w:val="000000"/>
                <w:kern w:val="0"/>
                <w:sz w:val="21"/>
                <w:szCs w:val="21"/>
                <w:highlight w:val="none"/>
                <w:lang w:val="en-US" w:eastAsia="zh-CN" w:bidi="ar"/>
              </w:rPr>
              <w:t>10</w:t>
            </w:r>
          </w:p>
        </w:tc>
      </w:tr>
      <w:tr w14:paraId="2D3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43" w:type="pct"/>
            <w:vMerge w:val="restart"/>
            <w:noWrap w:val="0"/>
            <w:vAlign w:val="center"/>
          </w:tcPr>
          <w:p w14:paraId="379F6EFA">
            <w:pPr>
              <w:spacing w:line="240" w:lineRule="auto"/>
              <w:ind w:firstLine="0" w:firstLineChars="0"/>
              <w:jc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2</w:t>
            </w:r>
          </w:p>
        </w:tc>
        <w:tc>
          <w:tcPr>
            <w:tcW w:w="694" w:type="pct"/>
            <w:vMerge w:val="restart"/>
            <w:noWrap w:val="0"/>
            <w:vAlign w:val="center"/>
          </w:tcPr>
          <w:p w14:paraId="0DAE02B1">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履约能力</w:t>
            </w:r>
            <w:r>
              <w:rPr>
                <w:rFonts w:hint="eastAsia" w:ascii="宋体" w:hAnsi="宋体" w:eastAsia="宋体" w:cs="宋体"/>
                <w:b w:val="0"/>
                <w:bCs/>
                <w:color w:val="000000"/>
                <w:kern w:val="0"/>
                <w:sz w:val="21"/>
                <w:szCs w:val="21"/>
                <w:highlight w:val="none"/>
                <w:lang w:eastAsia="zh-CN" w:bidi="ar"/>
              </w:rPr>
              <w:t>（</w:t>
            </w:r>
            <w:r>
              <w:rPr>
                <w:rFonts w:hint="eastAsia" w:ascii="宋体" w:hAnsi="宋体" w:cs="宋体"/>
                <w:b w:val="0"/>
                <w:bCs/>
                <w:color w:val="000000"/>
                <w:kern w:val="0"/>
                <w:sz w:val="21"/>
                <w:szCs w:val="21"/>
                <w:highlight w:val="none"/>
                <w:lang w:val="en-US" w:eastAsia="zh-CN" w:bidi="ar"/>
              </w:rPr>
              <w:t>37</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3E5A35C1">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类似业绩情况：提供自20</w:t>
            </w: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年1月1日以来的类似项目业绩，（</w:t>
            </w:r>
            <w:r>
              <w:rPr>
                <w:rFonts w:hint="eastAsia" w:ascii="宋体" w:hAnsi="宋体"/>
                <w:highlight w:val="none"/>
              </w:rPr>
              <w:t>需提供包含合同首页、标的及金额所在页、合同签字盖章页的扫描（或复印）件</w:t>
            </w:r>
            <w:r>
              <w:rPr>
                <w:rFonts w:hint="eastAsia" w:ascii="宋体" w:hAnsi="宋体" w:eastAsia="宋体" w:cs="宋体"/>
                <w:color w:val="000000"/>
                <w:kern w:val="0"/>
                <w:sz w:val="21"/>
                <w:szCs w:val="21"/>
                <w:highlight w:val="none"/>
                <w:lang w:bidi="ar"/>
              </w:rPr>
              <w:t>）每</w:t>
            </w:r>
            <w:r>
              <w:rPr>
                <w:rFonts w:hint="eastAsia" w:ascii="宋体" w:hAnsi="宋体" w:eastAsia="宋体" w:cs="宋体"/>
                <w:color w:val="000000"/>
                <w:kern w:val="0"/>
                <w:sz w:val="21"/>
                <w:szCs w:val="21"/>
                <w:highlight w:val="none"/>
                <w:lang w:val="en-US" w:eastAsia="zh-CN" w:bidi="ar"/>
              </w:rPr>
              <w:t>提供一</w:t>
            </w:r>
            <w:r>
              <w:rPr>
                <w:rFonts w:hint="eastAsia" w:ascii="宋体" w:hAnsi="宋体" w:eastAsia="宋体" w:cs="宋体"/>
                <w:color w:val="000000"/>
                <w:kern w:val="0"/>
                <w:sz w:val="21"/>
                <w:szCs w:val="21"/>
                <w:highlight w:val="none"/>
                <w:lang w:bidi="ar"/>
              </w:rPr>
              <w:t>个得</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w:t>
            </w:r>
            <w:r>
              <w:rPr>
                <w:rFonts w:hint="eastAsia" w:ascii="宋体" w:hAnsi="宋体" w:eastAsia="宋体" w:cs="宋体"/>
                <w:color w:val="000000"/>
                <w:kern w:val="0"/>
                <w:sz w:val="21"/>
                <w:szCs w:val="21"/>
                <w:highlight w:val="none"/>
                <w:lang w:val="en-US" w:eastAsia="zh-CN" w:bidi="ar"/>
              </w:rPr>
              <w:t>满分15</w:t>
            </w:r>
            <w:r>
              <w:rPr>
                <w:rFonts w:hint="eastAsia" w:ascii="宋体" w:hAnsi="宋体" w:eastAsia="宋体" w:cs="宋体"/>
                <w:color w:val="000000"/>
                <w:kern w:val="0"/>
                <w:sz w:val="21"/>
                <w:szCs w:val="21"/>
                <w:highlight w:val="none"/>
                <w:lang w:bidi="ar"/>
              </w:rPr>
              <w:t>分。</w:t>
            </w:r>
          </w:p>
        </w:tc>
      </w:tr>
      <w:tr w14:paraId="010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14:paraId="6CB501C9">
            <w:pPr>
              <w:spacing w:line="240" w:lineRule="auto"/>
              <w:ind w:firstLine="0" w:firstLineChars="0"/>
              <w:jc w:val="center"/>
              <w:rPr>
                <w:rFonts w:hint="eastAsia" w:ascii="宋体" w:hAnsi="宋体" w:eastAsia="宋体" w:cs="宋体"/>
                <w:b/>
                <w:color w:val="000000"/>
                <w:kern w:val="0"/>
                <w:sz w:val="21"/>
                <w:szCs w:val="21"/>
                <w:highlight w:val="none"/>
                <w:lang w:bidi="ar"/>
              </w:rPr>
            </w:pPr>
          </w:p>
        </w:tc>
        <w:tc>
          <w:tcPr>
            <w:tcW w:w="694" w:type="pct"/>
            <w:vMerge w:val="continue"/>
            <w:noWrap w:val="0"/>
            <w:vAlign w:val="center"/>
          </w:tcPr>
          <w:p w14:paraId="3E9E4454">
            <w:pPr>
              <w:spacing w:line="240" w:lineRule="auto"/>
              <w:ind w:firstLine="0" w:firstLineChars="0"/>
              <w:jc w:val="center"/>
              <w:rPr>
                <w:rFonts w:hint="eastAsia" w:ascii="宋体" w:hAnsi="宋体" w:eastAsia="宋体" w:cs="宋体"/>
                <w:b w:val="0"/>
                <w:bCs/>
                <w:color w:val="000000"/>
                <w:kern w:val="0"/>
                <w:sz w:val="21"/>
                <w:szCs w:val="21"/>
                <w:highlight w:val="none"/>
                <w:lang w:bidi="ar"/>
              </w:rPr>
            </w:pPr>
          </w:p>
        </w:tc>
        <w:tc>
          <w:tcPr>
            <w:tcW w:w="3862" w:type="pct"/>
            <w:noWrap w:val="0"/>
            <w:vAlign w:val="center"/>
          </w:tcPr>
          <w:p w14:paraId="3F0DC7DC">
            <w:pPr>
              <w:numPr>
                <w:ilvl w:val="0"/>
                <w:numId w:val="2"/>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拟派项目负责人具有5</w:t>
            </w:r>
            <w:r>
              <w:rPr>
                <w:rFonts w:hint="eastAsia" w:ascii="宋体" w:hAnsi="宋体" w:cs="宋体"/>
                <w:color w:val="000000"/>
                <w:kern w:val="0"/>
                <w:sz w:val="21"/>
                <w:szCs w:val="21"/>
                <w:highlight w:val="none"/>
                <w:lang w:val="en-US" w:eastAsia="zh-CN" w:bidi="ar"/>
              </w:rPr>
              <w:t>（含）年以上从业经验且具备相关专业高级及以上职称</w:t>
            </w:r>
            <w:r>
              <w:rPr>
                <w:rFonts w:hint="eastAsia" w:ascii="宋体" w:hAnsi="宋体" w:eastAsia="宋体" w:cs="宋体"/>
                <w:color w:val="000000"/>
                <w:kern w:val="0"/>
                <w:sz w:val="21"/>
                <w:szCs w:val="21"/>
                <w:highlight w:val="none"/>
                <w:lang w:val="en-US" w:eastAsia="zh-CN" w:bidi="ar"/>
              </w:rPr>
              <w:t>的得</w:t>
            </w:r>
            <w:r>
              <w:rPr>
                <w:rFonts w:hint="eastAsia" w:ascii="宋体" w:hAnsi="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val="en-US" w:eastAsia="zh-CN" w:bidi="ar"/>
              </w:rPr>
              <w:t>分</w:t>
            </w:r>
            <w:r>
              <w:rPr>
                <w:rFonts w:hint="eastAsia" w:ascii="宋体" w:hAnsi="宋体" w:cs="宋体"/>
                <w:color w:val="000000"/>
                <w:kern w:val="0"/>
                <w:sz w:val="21"/>
                <w:szCs w:val="21"/>
                <w:highlight w:val="none"/>
                <w:lang w:val="en-US" w:eastAsia="zh-CN" w:bidi="ar"/>
              </w:rPr>
              <w:t>，不满足以上条件不得分。（需提供从业经验承诺函（格式自拟）、身份证、劳动合同关键页、</w:t>
            </w:r>
            <w:r>
              <w:rPr>
                <w:rFonts w:hint="eastAsia" w:ascii="宋体" w:hAnsi="宋体" w:eastAsia="宋体" w:cs="宋体"/>
                <w:color w:val="000000"/>
                <w:kern w:val="0"/>
                <w:sz w:val="21"/>
                <w:szCs w:val="21"/>
                <w:highlight w:val="none"/>
                <w:lang w:val="en-US" w:eastAsia="zh-CN" w:bidi="ar"/>
              </w:rPr>
              <w:t>近半年内任意一个月的社保缴纳证明文件、</w:t>
            </w:r>
            <w:r>
              <w:rPr>
                <w:rFonts w:hint="eastAsia" w:ascii="宋体" w:hAnsi="宋体" w:cs="宋体"/>
                <w:color w:val="000000"/>
                <w:kern w:val="0"/>
                <w:sz w:val="21"/>
                <w:szCs w:val="21"/>
                <w:highlight w:val="none"/>
                <w:lang w:val="en-US" w:eastAsia="zh-CN" w:bidi="ar"/>
              </w:rPr>
              <w:t>人员简历及职称证书）</w:t>
            </w:r>
          </w:p>
          <w:p w14:paraId="02417112">
            <w:pPr>
              <w:numPr>
                <w:ilvl w:val="0"/>
                <w:numId w:val="0"/>
              </w:num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val="zh-CN"/>
              </w:rPr>
              <w:t>除项目</w:t>
            </w:r>
            <w:r>
              <w:rPr>
                <w:rFonts w:hint="eastAsia" w:ascii="宋体" w:hAnsi="宋体" w:cs="宋体"/>
                <w:sz w:val="21"/>
                <w:szCs w:val="21"/>
                <w:highlight w:val="none"/>
                <w:shd w:val="clear" w:color="auto" w:fill="FFFFFF"/>
                <w:lang w:val="en-US" w:eastAsia="zh-CN"/>
              </w:rPr>
              <w:t>负责人</w:t>
            </w:r>
            <w:r>
              <w:rPr>
                <w:rFonts w:hint="eastAsia" w:ascii="宋体" w:hAnsi="宋体" w:eastAsia="宋体" w:cs="宋体"/>
                <w:sz w:val="21"/>
                <w:szCs w:val="21"/>
                <w:highlight w:val="none"/>
                <w:shd w:val="clear" w:color="auto" w:fill="FFFFFF"/>
                <w:lang w:val="zh-CN"/>
              </w:rPr>
              <w:t>外，</w:t>
            </w:r>
            <w:r>
              <w:rPr>
                <w:rFonts w:hint="eastAsia" w:ascii="宋体" w:hAnsi="宋体" w:cs="宋体"/>
                <w:sz w:val="21"/>
                <w:szCs w:val="21"/>
                <w:highlight w:val="none"/>
                <w:shd w:val="clear" w:color="auto" w:fill="FFFFFF"/>
                <w:lang w:val="zh-CN"/>
              </w:rPr>
              <w:t>每</w:t>
            </w:r>
            <w:r>
              <w:rPr>
                <w:rFonts w:hint="eastAsia" w:ascii="宋体" w:hAnsi="宋体" w:eastAsia="宋体" w:cs="宋体"/>
                <w:sz w:val="21"/>
                <w:szCs w:val="21"/>
                <w:highlight w:val="none"/>
                <w:shd w:val="clear" w:color="auto" w:fill="FFFFFF"/>
                <w:lang w:val="zh-CN"/>
              </w:rPr>
              <w:t>提供</w:t>
            </w:r>
            <w:r>
              <w:rPr>
                <w:rFonts w:hint="eastAsia" w:ascii="宋体" w:hAnsi="宋体" w:cs="宋体"/>
                <w:sz w:val="21"/>
                <w:szCs w:val="21"/>
                <w:highlight w:val="none"/>
                <w:shd w:val="clear" w:color="auto" w:fill="FFFFFF"/>
                <w:lang w:val="zh-CN"/>
              </w:rPr>
              <w:t>一名</w:t>
            </w:r>
            <w:r>
              <w:rPr>
                <w:rFonts w:hint="eastAsia" w:ascii="宋体" w:hAnsi="宋体" w:eastAsia="宋体" w:cs="宋体"/>
                <w:sz w:val="21"/>
                <w:szCs w:val="21"/>
                <w:highlight w:val="none"/>
                <w:shd w:val="clear" w:color="auto" w:fill="FFFFFF"/>
                <w:lang w:val="zh-CN"/>
              </w:rPr>
              <w:t>水质污染源在线监测系统运营工程师上岗证</w:t>
            </w:r>
            <w:r>
              <w:rPr>
                <w:rFonts w:hint="eastAsia" w:ascii="宋体" w:hAnsi="宋体" w:cs="宋体"/>
                <w:sz w:val="21"/>
                <w:szCs w:val="21"/>
                <w:highlight w:val="none"/>
                <w:shd w:val="clear" w:color="auto" w:fill="FFFFFF"/>
                <w:lang w:val="zh-CN"/>
              </w:rPr>
              <w:t>的得</w:t>
            </w:r>
            <w:r>
              <w:rPr>
                <w:rFonts w:hint="eastAsia" w:ascii="宋体" w:hAnsi="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lang w:val="zh-CN"/>
              </w:rPr>
              <w:t xml:space="preserve"> 分，总分 12分。不提供不得分。</w:t>
            </w:r>
            <w:r>
              <w:rPr>
                <w:rFonts w:hint="eastAsia" w:ascii="宋体" w:hAnsi="宋体" w:cs="宋体"/>
                <w:color w:val="000000"/>
                <w:kern w:val="0"/>
                <w:sz w:val="21"/>
                <w:szCs w:val="21"/>
                <w:highlight w:val="none"/>
                <w:lang w:val="en-US" w:eastAsia="zh-CN" w:bidi="ar"/>
              </w:rPr>
              <w:t>（需提供人员身份证、上岗证、学历证明、劳动合同关键页、</w:t>
            </w:r>
            <w:r>
              <w:rPr>
                <w:rFonts w:hint="eastAsia" w:ascii="宋体" w:hAnsi="宋体" w:eastAsia="宋体" w:cs="宋体"/>
                <w:color w:val="000000"/>
                <w:kern w:val="0"/>
                <w:sz w:val="21"/>
                <w:szCs w:val="21"/>
                <w:highlight w:val="none"/>
                <w:lang w:val="en-US" w:eastAsia="zh-CN" w:bidi="ar"/>
              </w:rPr>
              <w:t>近半年内任意一个月的社保缴纳证明文件</w:t>
            </w:r>
            <w:r>
              <w:rPr>
                <w:rFonts w:hint="eastAsia" w:ascii="宋体" w:hAnsi="宋体" w:cs="宋体"/>
                <w:color w:val="000000"/>
                <w:kern w:val="0"/>
                <w:sz w:val="21"/>
                <w:szCs w:val="21"/>
                <w:highlight w:val="none"/>
                <w:lang w:val="en-US" w:eastAsia="zh-CN" w:bidi="ar"/>
              </w:rPr>
              <w:t>）</w:t>
            </w:r>
          </w:p>
        </w:tc>
      </w:tr>
      <w:tr w14:paraId="447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43" w:type="pct"/>
            <w:noWrap w:val="0"/>
            <w:vAlign w:val="center"/>
          </w:tcPr>
          <w:p w14:paraId="64F46F70">
            <w:pPr>
              <w:spacing w:line="240" w:lineRule="auto"/>
              <w:ind w:firstLine="0" w:firstLineChars="0"/>
              <w:jc w:val="center"/>
              <w:rPr>
                <w:rFonts w:hint="eastAsia" w:ascii="宋体" w:hAnsi="宋体" w:eastAsia="宋体" w:cs="宋体"/>
                <w:b/>
                <w:color w:val="000000"/>
                <w:kern w:val="0"/>
                <w:sz w:val="21"/>
                <w:szCs w:val="21"/>
                <w:highlight w:val="none"/>
                <w:lang w:eastAsia="zh-CN" w:bidi="ar"/>
              </w:rPr>
            </w:pPr>
            <w:r>
              <w:rPr>
                <w:rFonts w:hint="eastAsia" w:ascii="宋体" w:hAnsi="宋体" w:eastAsia="宋体" w:cs="宋体"/>
                <w:b/>
                <w:color w:val="000000"/>
                <w:kern w:val="0"/>
                <w:sz w:val="21"/>
                <w:szCs w:val="21"/>
                <w:highlight w:val="none"/>
                <w:lang w:val="en-US" w:eastAsia="zh-CN" w:bidi="ar"/>
              </w:rPr>
              <w:t>3</w:t>
            </w:r>
          </w:p>
        </w:tc>
        <w:tc>
          <w:tcPr>
            <w:tcW w:w="694" w:type="pct"/>
            <w:noWrap w:val="0"/>
            <w:vAlign w:val="center"/>
          </w:tcPr>
          <w:p w14:paraId="2CD3C223">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项目实施服务方案</w:t>
            </w:r>
          </w:p>
          <w:p w14:paraId="3D66A9EC">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color w:val="000000"/>
                <w:kern w:val="0"/>
                <w:sz w:val="21"/>
                <w:szCs w:val="21"/>
                <w:highlight w:val="none"/>
                <w:lang w:bidi="ar"/>
              </w:rPr>
              <w:t>（</w:t>
            </w:r>
            <w:r>
              <w:rPr>
                <w:rFonts w:hint="eastAsia" w:ascii="宋体" w:hAnsi="宋体" w:cs="宋体"/>
                <w:b w:val="0"/>
                <w:bCs/>
                <w:color w:val="000000"/>
                <w:kern w:val="0"/>
                <w:sz w:val="21"/>
                <w:szCs w:val="21"/>
                <w:highlight w:val="none"/>
                <w:lang w:val="en-US" w:eastAsia="zh-CN" w:bidi="ar"/>
              </w:rPr>
              <w:t>30</w:t>
            </w:r>
            <w:r>
              <w:rPr>
                <w:rFonts w:hint="eastAsia" w:ascii="宋体" w:hAnsi="宋体" w:eastAsia="宋体" w:cs="宋体"/>
                <w:b w:val="0"/>
                <w:bCs/>
                <w:color w:val="000000"/>
                <w:kern w:val="0"/>
                <w:sz w:val="21"/>
                <w:szCs w:val="21"/>
                <w:highlight w:val="none"/>
                <w:lang w:bidi="ar"/>
              </w:rPr>
              <w:t>分）</w:t>
            </w:r>
          </w:p>
        </w:tc>
        <w:tc>
          <w:tcPr>
            <w:tcW w:w="3862" w:type="pct"/>
            <w:noWrap w:val="0"/>
            <w:vAlign w:val="center"/>
          </w:tcPr>
          <w:p w14:paraId="2CD8741C">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rPr>
              <w:t>方案</w:t>
            </w:r>
            <w:r>
              <w:rPr>
                <w:rFonts w:hint="eastAsia" w:ascii="宋体" w:hAnsi="宋体" w:eastAsia="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lang w:val="en-US" w:eastAsia="zh-CN"/>
              </w:rPr>
              <w:t>30</w:t>
            </w:r>
            <w:r>
              <w:rPr>
                <w:rFonts w:hint="eastAsia" w:ascii="宋体" w:hAnsi="宋体" w:eastAsia="宋体" w:cs="宋体"/>
                <w:sz w:val="21"/>
                <w:szCs w:val="21"/>
                <w:highlight w:val="none"/>
                <w:shd w:val="clear" w:color="auto" w:fill="FFFFFF"/>
                <w:lang w:val="en-US" w:eastAsia="zh-CN"/>
              </w:rPr>
              <w:t>分</w:t>
            </w:r>
            <w:r>
              <w:rPr>
                <w:rFonts w:hint="eastAsia" w:ascii="宋体" w:hAnsi="宋体" w:eastAsia="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lang w:val="zh-CN" w:eastAsia="zh-CN"/>
              </w:rPr>
              <w:t>根据项目实际情况</w:t>
            </w:r>
            <w:r>
              <w:rPr>
                <w:rFonts w:hint="eastAsia" w:ascii="宋体" w:hAnsi="宋体" w:eastAsia="宋体" w:cs="宋体"/>
                <w:sz w:val="21"/>
                <w:szCs w:val="21"/>
                <w:highlight w:val="none"/>
                <w:shd w:val="clear" w:color="auto" w:fill="FFFFFF"/>
                <w:lang w:val="zh-CN"/>
              </w:rPr>
              <w:t>需提供项目实施</w:t>
            </w:r>
            <w:r>
              <w:rPr>
                <w:rFonts w:hint="eastAsia" w:ascii="宋体" w:hAnsi="宋体" w:cs="宋体"/>
                <w:sz w:val="21"/>
                <w:szCs w:val="21"/>
                <w:highlight w:val="none"/>
                <w:shd w:val="clear" w:color="auto" w:fill="FFFFFF"/>
                <w:lang w:val="en-US" w:eastAsia="zh-CN"/>
              </w:rPr>
              <w:t>服务</w:t>
            </w:r>
            <w:r>
              <w:rPr>
                <w:rFonts w:hint="eastAsia" w:ascii="宋体" w:hAnsi="宋体" w:eastAsia="宋体" w:cs="宋体"/>
                <w:sz w:val="21"/>
                <w:szCs w:val="21"/>
                <w:highlight w:val="none"/>
                <w:shd w:val="clear" w:color="auto" w:fill="FFFFFF"/>
                <w:lang w:val="zh-CN"/>
              </w:rPr>
              <w:t>方案，方案科学、具体，满足要求，架构清晰，思路严密，</w:t>
            </w:r>
            <w:r>
              <w:rPr>
                <w:rFonts w:hint="eastAsia" w:ascii="宋体" w:hAnsi="宋体" w:eastAsia="宋体" w:cs="宋体"/>
                <w:sz w:val="21"/>
                <w:szCs w:val="21"/>
                <w:highlight w:val="none"/>
                <w:shd w:val="clear" w:color="auto" w:fill="FFFFFF"/>
              </w:rPr>
              <w:t>内容包含但不限于：</w:t>
            </w:r>
          </w:p>
          <w:p w14:paraId="76782B3A">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项目实施目标及整体设想</w:t>
            </w:r>
            <w:r>
              <w:rPr>
                <w:rFonts w:hint="eastAsia" w:ascii="宋体" w:hAnsi="宋体" w:eastAsia="宋体" w:cs="宋体"/>
                <w:sz w:val="21"/>
                <w:szCs w:val="21"/>
                <w:highlight w:val="none"/>
                <w:shd w:val="clear" w:color="auto" w:fill="FFFFFF"/>
              </w:rPr>
              <w:t>；</w:t>
            </w:r>
          </w:p>
          <w:p w14:paraId="488505EA">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2.项目管理机构人员配置、分工及</w:t>
            </w:r>
            <w:r>
              <w:rPr>
                <w:rFonts w:hint="eastAsia" w:ascii="宋体" w:hAnsi="宋体" w:eastAsia="宋体" w:cs="宋体"/>
                <w:sz w:val="21"/>
                <w:szCs w:val="21"/>
                <w:highlight w:val="none"/>
                <w:shd w:val="clear" w:color="auto" w:fill="FFFFFF"/>
              </w:rPr>
              <w:t>保障方案；</w:t>
            </w:r>
          </w:p>
          <w:p w14:paraId="034E1EAA">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3.</w:t>
            </w:r>
            <w:r>
              <w:rPr>
                <w:rFonts w:hint="eastAsia" w:ascii="宋体" w:hAnsi="宋体" w:eastAsia="宋体" w:cs="宋体"/>
                <w:sz w:val="21"/>
                <w:szCs w:val="21"/>
                <w:highlight w:val="none"/>
                <w:shd w:val="clear" w:color="auto" w:fill="FFFFFF"/>
              </w:rPr>
              <w:t>项目实施计划；</w:t>
            </w:r>
          </w:p>
          <w:p w14:paraId="33954C95">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4.配备的硬件设备、软件方案；</w:t>
            </w:r>
          </w:p>
          <w:p w14:paraId="764B5E5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rPr>
              <w:t>.项目质量保障方案；</w:t>
            </w:r>
          </w:p>
          <w:p w14:paraId="3A80AB3D">
            <w:pPr>
              <w:pStyle w:val="24"/>
              <w:widowControl/>
              <w:spacing w:before="0" w:beforeAutospacing="0" w:after="0" w:afterAutospacing="0" w:line="240" w:lineRule="auto"/>
              <w:ind w:firstLine="420" w:firstLineChars="200"/>
              <w:jc w:val="both"/>
              <w:rPr>
                <w:rFonts w:hint="default"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6.环境保护和安全生产方案；</w:t>
            </w:r>
          </w:p>
          <w:p w14:paraId="43E734EE">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30</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cs="宋体"/>
                <w:sz w:val="21"/>
                <w:szCs w:val="21"/>
                <w:highlight w:val="none"/>
                <w:shd w:val="clear" w:color="auto" w:fill="FFFFFF"/>
                <w:lang w:val="en-US" w:eastAsia="zh-CN"/>
              </w:rPr>
              <w:t>2.5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r>
              <w:rPr>
                <w:rFonts w:hint="eastAsia" w:ascii="宋体" w:hAnsi="宋体" w:eastAsia="宋体" w:cs="宋体"/>
                <w:sz w:val="21"/>
                <w:szCs w:val="21"/>
                <w:highlight w:val="none"/>
                <w:shd w:val="clear" w:color="auto" w:fill="FFFFFF"/>
              </w:rPr>
              <w:t>。</w:t>
            </w:r>
          </w:p>
        </w:tc>
      </w:tr>
      <w:tr w14:paraId="49F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3" w:type="pct"/>
            <w:noWrap w:val="0"/>
            <w:vAlign w:val="center"/>
          </w:tcPr>
          <w:p w14:paraId="36F2F6C4">
            <w:pPr>
              <w:spacing w:line="240" w:lineRule="auto"/>
              <w:ind w:firstLine="0" w:firstLineChars="0"/>
              <w:jc w:val="center"/>
              <w:rPr>
                <w:rFonts w:hint="eastAsia"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4</w:t>
            </w:r>
          </w:p>
        </w:tc>
        <w:tc>
          <w:tcPr>
            <w:tcW w:w="694" w:type="pct"/>
            <w:noWrap w:val="0"/>
            <w:vAlign w:val="center"/>
          </w:tcPr>
          <w:p w14:paraId="784C6131">
            <w:pPr>
              <w:spacing w:line="240" w:lineRule="auto"/>
              <w:ind w:firstLine="0" w:firstLineChars="0"/>
              <w:jc w:val="center"/>
              <w:rPr>
                <w:rFonts w:hint="eastAsia" w:ascii="宋体" w:hAnsi="宋体" w:eastAsia="宋体" w:cs="宋体"/>
                <w:b w:val="0"/>
                <w:bCs/>
                <w:color w:val="000000"/>
                <w:kern w:val="0"/>
                <w:sz w:val="21"/>
                <w:szCs w:val="21"/>
                <w:highlight w:val="none"/>
                <w:lang w:bidi="ar"/>
              </w:rPr>
            </w:pPr>
            <w:r>
              <w:rPr>
                <w:rFonts w:hint="eastAsia" w:ascii="宋体" w:hAnsi="宋体" w:eastAsia="宋体" w:cs="宋体"/>
                <w:b w:val="0"/>
                <w:bCs/>
                <w:sz w:val="21"/>
                <w:szCs w:val="21"/>
                <w:highlight w:val="none"/>
                <w:lang w:val="en-US" w:eastAsia="zh-CN"/>
              </w:rPr>
              <w:t>项目管理和应急方案（</w:t>
            </w:r>
            <w:r>
              <w:rPr>
                <w:rFonts w:hint="eastAsia" w:ascii="宋体" w:hAnsi="宋体" w:cs="宋体"/>
                <w:b w:val="0"/>
                <w:bCs/>
                <w:sz w:val="21"/>
                <w:szCs w:val="21"/>
                <w:highlight w:val="none"/>
                <w:lang w:val="en-US" w:eastAsia="zh-CN"/>
              </w:rPr>
              <w:t>10</w:t>
            </w:r>
            <w:r>
              <w:rPr>
                <w:rFonts w:hint="eastAsia" w:ascii="宋体" w:hAnsi="宋体" w:eastAsia="宋体" w:cs="宋体"/>
                <w:b w:val="0"/>
                <w:bCs/>
                <w:sz w:val="21"/>
                <w:szCs w:val="21"/>
                <w:highlight w:val="none"/>
                <w:lang w:val="en-US" w:eastAsia="zh-CN"/>
              </w:rPr>
              <w:t>分）</w:t>
            </w:r>
          </w:p>
        </w:tc>
        <w:tc>
          <w:tcPr>
            <w:tcW w:w="3862" w:type="pct"/>
            <w:noWrap w:val="0"/>
            <w:vAlign w:val="top"/>
          </w:tcPr>
          <w:p w14:paraId="6AD147FB">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项目管理和应急方案</w:t>
            </w:r>
            <w:r>
              <w:rPr>
                <w:rFonts w:hint="eastAsia" w:ascii="宋体" w:hAnsi="宋体" w:eastAsia="宋体" w:cs="宋体"/>
                <w:sz w:val="21"/>
                <w:szCs w:val="21"/>
                <w:highlight w:val="none"/>
                <w:shd w:val="clear" w:color="auto" w:fill="FFFFFF"/>
                <w:lang w:val="zh-CN" w:eastAsia="zh-CN"/>
              </w:rPr>
              <w:t>（</w:t>
            </w:r>
            <w:r>
              <w:rPr>
                <w:rFonts w:hint="eastAsia" w:ascii="宋体" w:hAnsi="宋体" w:cs="宋体"/>
                <w:sz w:val="21"/>
                <w:szCs w:val="21"/>
                <w:highlight w:val="none"/>
                <w:shd w:val="clear" w:color="auto" w:fill="FFFFFF"/>
                <w:lang w:val="en-US" w:eastAsia="zh-CN"/>
              </w:rPr>
              <w:t>10</w:t>
            </w:r>
            <w:r>
              <w:rPr>
                <w:rFonts w:hint="eastAsia" w:ascii="宋体" w:hAnsi="宋体" w:eastAsia="宋体" w:cs="宋体"/>
                <w:sz w:val="21"/>
                <w:szCs w:val="21"/>
                <w:highlight w:val="none"/>
                <w:shd w:val="clear" w:color="auto" w:fill="FFFFFF"/>
                <w:lang w:val="en-US" w:eastAsia="zh-CN"/>
              </w:rPr>
              <w:t>分</w:t>
            </w:r>
            <w:r>
              <w:rPr>
                <w:rFonts w:hint="eastAsia" w:ascii="宋体" w:hAnsi="宋体" w:eastAsia="宋体" w:cs="宋体"/>
                <w:sz w:val="21"/>
                <w:szCs w:val="21"/>
                <w:highlight w:val="none"/>
                <w:shd w:val="clear" w:color="auto" w:fill="FFFFFF"/>
                <w:lang w:val="zh-CN" w:eastAsia="zh-CN"/>
              </w:rPr>
              <w:t>）：供应商根据项目实际情况</w:t>
            </w:r>
            <w:r>
              <w:rPr>
                <w:rFonts w:hint="eastAsia" w:ascii="宋体" w:hAnsi="宋体" w:eastAsia="宋体" w:cs="宋体"/>
                <w:sz w:val="21"/>
                <w:szCs w:val="21"/>
                <w:highlight w:val="none"/>
                <w:shd w:val="clear" w:color="auto" w:fill="FFFFFF"/>
                <w:lang w:val="zh-CN"/>
              </w:rPr>
              <w:t>需提供项目管理和应急方案，内容包含但不限于：</w:t>
            </w:r>
          </w:p>
          <w:p w14:paraId="554F74C1">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1.项目管理体系；</w:t>
            </w:r>
          </w:p>
          <w:p w14:paraId="5B999336">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2.项目组织架构；</w:t>
            </w:r>
          </w:p>
          <w:p w14:paraId="06DD9AB7">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3.项目规划与执行管控；</w:t>
            </w:r>
          </w:p>
          <w:p w14:paraId="5281B080">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4.项目风险识别；</w:t>
            </w:r>
          </w:p>
          <w:p w14:paraId="12F873F3">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eastAsia="zh-CN"/>
              </w:rPr>
            </w:pPr>
            <w:r>
              <w:rPr>
                <w:rFonts w:hint="eastAsia" w:ascii="宋体" w:hAnsi="宋体" w:eastAsia="宋体" w:cs="宋体"/>
                <w:sz w:val="21"/>
                <w:szCs w:val="21"/>
                <w:highlight w:val="none"/>
                <w:shd w:val="clear" w:color="auto" w:fill="FFFFFF"/>
                <w:lang w:val="zh-CN"/>
              </w:rPr>
              <w:t>5.应急保障方案。</w:t>
            </w:r>
          </w:p>
          <w:p w14:paraId="08263A40">
            <w:pPr>
              <w:spacing w:line="24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10</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2</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eastAsia="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p>
        </w:tc>
      </w:tr>
      <w:tr w14:paraId="1EA1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43" w:type="pct"/>
            <w:noWrap w:val="0"/>
            <w:vAlign w:val="center"/>
          </w:tcPr>
          <w:p w14:paraId="27020903">
            <w:pPr>
              <w:spacing w:line="240" w:lineRule="auto"/>
              <w:ind w:firstLine="0" w:firstLineChars="0"/>
              <w:jc w:val="center"/>
              <w:rPr>
                <w:rFonts w:hint="default"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5</w:t>
            </w:r>
          </w:p>
        </w:tc>
        <w:tc>
          <w:tcPr>
            <w:tcW w:w="694" w:type="pct"/>
            <w:noWrap w:val="0"/>
            <w:vAlign w:val="center"/>
          </w:tcPr>
          <w:p w14:paraId="5AA8D8F8">
            <w:pPr>
              <w:pStyle w:val="2"/>
              <w:bidi w:val="0"/>
              <w:jc w:val="center"/>
              <w:rPr>
                <w:rFonts w:hint="eastAsia" w:ascii="宋体" w:hAnsi="宋体" w:eastAsia="宋体" w:cs="宋体"/>
                <w:b w:val="0"/>
                <w:bCs/>
                <w:sz w:val="21"/>
                <w:szCs w:val="21"/>
                <w:highlight w:val="none"/>
                <w:lang w:val="en-US" w:eastAsia="zh-CN"/>
              </w:rPr>
            </w:pPr>
            <w:r>
              <w:rPr>
                <w:rFonts w:hint="eastAsia"/>
                <w:highlight w:val="none"/>
              </w:rPr>
              <w:t>管理制度（</w:t>
            </w:r>
            <w:r>
              <w:rPr>
                <w:rFonts w:hint="eastAsia"/>
                <w:highlight w:val="none"/>
                <w:lang w:val="en-US" w:eastAsia="zh-CN"/>
              </w:rPr>
              <w:t>5</w:t>
            </w:r>
            <w:r>
              <w:rPr>
                <w:rFonts w:hint="eastAsia"/>
                <w:highlight w:val="none"/>
              </w:rPr>
              <w:t>分）</w:t>
            </w:r>
          </w:p>
        </w:tc>
        <w:tc>
          <w:tcPr>
            <w:tcW w:w="3862" w:type="pct"/>
            <w:noWrap w:val="0"/>
            <w:vAlign w:val="center"/>
          </w:tcPr>
          <w:p w14:paraId="7829E722">
            <w:pPr>
              <w:pStyle w:val="2"/>
              <w:bidi w:val="0"/>
              <w:ind w:firstLine="420" w:firstLineChars="200"/>
              <w:jc w:val="both"/>
              <w:rPr>
                <w:rFonts w:hint="eastAsia"/>
                <w:highlight w:val="none"/>
                <w:lang w:eastAsia="zh-CN"/>
              </w:rPr>
            </w:pPr>
            <w:r>
              <w:rPr>
                <w:rFonts w:hint="eastAsia"/>
                <w:highlight w:val="none"/>
                <w:lang w:eastAsia="zh-CN"/>
              </w:rPr>
              <w:t>项目管理制度（</w:t>
            </w:r>
            <w:r>
              <w:rPr>
                <w:rFonts w:hint="eastAsia"/>
                <w:highlight w:val="none"/>
                <w:lang w:val="en-US" w:eastAsia="zh-CN"/>
              </w:rPr>
              <w:t>5分</w:t>
            </w:r>
            <w:r>
              <w:rPr>
                <w:rFonts w:hint="eastAsia"/>
                <w:highlight w:val="none"/>
                <w:lang w:eastAsia="zh-CN"/>
              </w:rPr>
              <w:t>）：供应商根据项目实际情况需提供项目管理制度，内容包含但不限于：</w:t>
            </w:r>
          </w:p>
          <w:p w14:paraId="3AB564D2">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1.驻场人员管理及保障；</w:t>
            </w:r>
          </w:p>
          <w:p w14:paraId="1D256DF6">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2.培训计划；</w:t>
            </w:r>
          </w:p>
          <w:p w14:paraId="70B0413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3.岗位职责；</w:t>
            </w:r>
          </w:p>
          <w:p w14:paraId="603136B5">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4.质量管理；</w:t>
            </w:r>
          </w:p>
          <w:p w14:paraId="366D1D8F">
            <w:pPr>
              <w:pStyle w:val="24"/>
              <w:widowControl/>
              <w:spacing w:before="0" w:beforeAutospacing="0" w:after="0" w:afterAutospacing="0" w:line="240" w:lineRule="auto"/>
              <w:ind w:firstLine="420" w:firstLineChars="200"/>
              <w:jc w:val="both"/>
              <w:rPr>
                <w:rFonts w:hint="eastAsia" w:ascii="宋体" w:hAnsi="宋体" w:eastAsia="宋体" w:cs="宋体"/>
                <w:sz w:val="21"/>
                <w:szCs w:val="21"/>
                <w:highlight w:val="none"/>
                <w:shd w:val="clear" w:color="auto" w:fill="FFFFFF"/>
                <w:lang w:val="zh-CN" w:eastAsia="zh-CN"/>
              </w:rPr>
            </w:pPr>
            <w:r>
              <w:rPr>
                <w:rFonts w:hint="eastAsia" w:ascii="宋体" w:hAnsi="宋体" w:eastAsia="宋体" w:cs="宋体"/>
                <w:sz w:val="21"/>
                <w:szCs w:val="21"/>
                <w:highlight w:val="none"/>
                <w:shd w:val="clear" w:color="auto" w:fill="FFFFFF"/>
                <w:lang w:val="zh-CN"/>
              </w:rPr>
              <w:t>5.档案管理。</w:t>
            </w:r>
          </w:p>
          <w:p w14:paraId="0B1865DB">
            <w:pPr>
              <w:pStyle w:val="2"/>
              <w:bidi w:val="0"/>
              <w:ind w:firstLine="420" w:firstLineChars="200"/>
              <w:jc w:val="both"/>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针对上述每一项要求作出了详细的方案且符合采购需求的得</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zh-CN"/>
              </w:rPr>
              <w:t>分；每缺少一项内容扣</w:t>
            </w:r>
            <w:r>
              <w:rPr>
                <w:rFonts w:hint="eastAsia" w:ascii="宋体" w:hAnsi="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所提供的每项内容中每有一处具有缺陷或不足的扣</w:t>
            </w:r>
            <w:r>
              <w:rPr>
                <w:rFonts w:hint="eastAsia" w:ascii="宋体" w:hAnsi="宋体" w:eastAsia="宋体" w:cs="宋体"/>
                <w:sz w:val="21"/>
                <w:szCs w:val="21"/>
                <w:highlight w:val="none"/>
                <w:shd w:val="clear" w:color="auto" w:fill="FFFFFF"/>
                <w:lang w:val="en-US" w:eastAsia="zh-CN"/>
              </w:rPr>
              <w:t>0.5</w:t>
            </w:r>
            <w:r>
              <w:rPr>
                <w:rFonts w:hint="eastAsia" w:ascii="宋体" w:hAnsi="宋体" w:eastAsia="宋体" w:cs="宋体"/>
                <w:sz w:val="21"/>
                <w:szCs w:val="21"/>
                <w:highlight w:val="none"/>
                <w:shd w:val="clear" w:color="auto" w:fill="FFFFFF"/>
                <w:lang w:val="zh-CN"/>
              </w:rPr>
              <w:t>分</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zh-CN"/>
              </w:rPr>
              <w:t>扣完为止。</w:t>
            </w:r>
          </w:p>
        </w:tc>
      </w:tr>
      <w:tr w14:paraId="74D6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43" w:type="pct"/>
            <w:noWrap w:val="0"/>
            <w:vAlign w:val="center"/>
          </w:tcPr>
          <w:p w14:paraId="0A854144">
            <w:pPr>
              <w:spacing w:line="240" w:lineRule="auto"/>
              <w:ind w:firstLine="0" w:firstLineChars="0"/>
              <w:jc w:val="center"/>
              <w:rPr>
                <w:rFonts w:hint="default" w:ascii="宋体" w:hAnsi="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6</w:t>
            </w:r>
          </w:p>
        </w:tc>
        <w:tc>
          <w:tcPr>
            <w:tcW w:w="694" w:type="pct"/>
            <w:shd w:val="clear" w:color="auto" w:fill="auto"/>
            <w:noWrap w:val="0"/>
            <w:vAlign w:val="center"/>
          </w:tcPr>
          <w:p w14:paraId="66944EDD">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服务计划、措施及服务承诺</w:t>
            </w:r>
          </w:p>
          <w:p w14:paraId="5AC94BA7">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en-US" w:eastAsia="zh-CN"/>
              </w:rPr>
              <w:t>分）</w:t>
            </w:r>
          </w:p>
        </w:tc>
        <w:tc>
          <w:tcPr>
            <w:tcW w:w="3862" w:type="pct"/>
            <w:shd w:val="clear" w:color="auto" w:fill="auto"/>
            <w:noWrap w:val="0"/>
            <w:vAlign w:val="center"/>
          </w:tcPr>
          <w:p w14:paraId="5BC91A30">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en-US" w:eastAsia="zh-CN"/>
              </w:rPr>
              <w:t>服务计划、措施及服务承诺</w:t>
            </w:r>
            <w:r>
              <w:rPr>
                <w:rFonts w:hint="eastAsia"/>
                <w:highlight w:val="none"/>
                <w:lang w:eastAsia="zh-CN"/>
              </w:rPr>
              <w:t>（</w:t>
            </w:r>
            <w:r>
              <w:rPr>
                <w:rFonts w:hint="eastAsia"/>
                <w:highlight w:val="none"/>
                <w:lang w:val="en-US" w:eastAsia="zh-CN"/>
              </w:rPr>
              <w:t>3分</w:t>
            </w:r>
            <w:r>
              <w:rPr>
                <w:rFonts w:hint="eastAsia"/>
                <w:highlight w:val="none"/>
                <w:lang w:eastAsia="zh-CN"/>
              </w:rPr>
              <w:t>）：供应商</w:t>
            </w:r>
            <w:r>
              <w:rPr>
                <w:rFonts w:hint="eastAsia"/>
                <w:highlight w:val="none"/>
              </w:rPr>
              <w:t>针对本项目实施等方面</w:t>
            </w:r>
            <w:r>
              <w:rPr>
                <w:rFonts w:hint="eastAsia"/>
                <w:highlight w:val="none"/>
                <w:lang w:eastAsia="zh-CN"/>
              </w:rPr>
              <w:t>提供</w:t>
            </w:r>
            <w:r>
              <w:rPr>
                <w:rFonts w:hint="eastAsia"/>
                <w:highlight w:val="none"/>
              </w:rPr>
              <w:t>服务计划、措施及服务承诺</w:t>
            </w:r>
            <w:r>
              <w:rPr>
                <w:rFonts w:hint="eastAsia"/>
                <w:highlight w:val="none"/>
                <w:lang w:eastAsia="zh-CN"/>
              </w:rPr>
              <w:t>，</w:t>
            </w:r>
            <w:r>
              <w:rPr>
                <w:rFonts w:hint="eastAsia" w:ascii="宋体" w:hAnsi="宋体" w:eastAsia="宋体" w:cs="宋体"/>
                <w:b w:val="0"/>
                <w:bCs/>
                <w:sz w:val="21"/>
                <w:szCs w:val="21"/>
                <w:highlight w:val="none"/>
                <w:lang w:val="zh-CN" w:eastAsia="zh-CN"/>
              </w:rPr>
              <w:t>方案内容包含但不限于以下内容：</w:t>
            </w:r>
          </w:p>
          <w:p w14:paraId="10C43D62">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1.服务</w:t>
            </w:r>
            <w:r>
              <w:rPr>
                <w:rFonts w:hint="eastAsia" w:ascii="宋体" w:hAnsi="宋体" w:cs="宋体"/>
                <w:b w:val="0"/>
                <w:bCs/>
                <w:sz w:val="21"/>
                <w:szCs w:val="21"/>
                <w:highlight w:val="none"/>
                <w:lang w:val="zh-CN" w:eastAsia="zh-CN"/>
              </w:rPr>
              <w:t>能力计划</w:t>
            </w:r>
            <w:r>
              <w:rPr>
                <w:rFonts w:hint="eastAsia" w:ascii="宋体" w:hAnsi="宋体" w:eastAsia="宋体" w:cs="宋体"/>
                <w:b w:val="0"/>
                <w:bCs/>
                <w:sz w:val="21"/>
                <w:szCs w:val="21"/>
                <w:highlight w:val="none"/>
                <w:lang w:val="zh-CN" w:eastAsia="zh-CN"/>
              </w:rPr>
              <w:t>；</w:t>
            </w:r>
          </w:p>
          <w:p w14:paraId="6E77EC02">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2.</w:t>
            </w:r>
            <w:r>
              <w:rPr>
                <w:rFonts w:hint="eastAsia" w:ascii="宋体" w:hAnsi="宋体" w:cs="宋体"/>
                <w:b w:val="0"/>
                <w:bCs/>
                <w:sz w:val="21"/>
                <w:szCs w:val="21"/>
                <w:highlight w:val="none"/>
                <w:lang w:val="zh-CN" w:eastAsia="zh-CN"/>
              </w:rPr>
              <w:t>服务能力措施</w:t>
            </w:r>
            <w:r>
              <w:rPr>
                <w:rFonts w:hint="eastAsia" w:ascii="宋体" w:hAnsi="宋体" w:eastAsia="宋体" w:cs="宋体"/>
                <w:b w:val="0"/>
                <w:bCs/>
                <w:sz w:val="21"/>
                <w:szCs w:val="21"/>
                <w:highlight w:val="none"/>
                <w:lang w:val="zh-CN" w:eastAsia="zh-CN"/>
              </w:rPr>
              <w:t>；</w:t>
            </w:r>
          </w:p>
          <w:p w14:paraId="6C4BD799">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3.</w:t>
            </w:r>
            <w:r>
              <w:rPr>
                <w:rFonts w:hint="eastAsia" w:ascii="宋体" w:hAnsi="宋体" w:cs="宋体"/>
                <w:b w:val="0"/>
                <w:bCs/>
                <w:sz w:val="21"/>
                <w:szCs w:val="21"/>
                <w:highlight w:val="none"/>
                <w:lang w:val="zh-CN" w:eastAsia="zh-CN"/>
              </w:rPr>
              <w:t>服务承诺</w:t>
            </w:r>
            <w:r>
              <w:rPr>
                <w:rFonts w:hint="eastAsia" w:ascii="宋体" w:hAnsi="宋体" w:eastAsia="宋体" w:cs="宋体"/>
                <w:b w:val="0"/>
                <w:bCs/>
                <w:sz w:val="21"/>
                <w:szCs w:val="21"/>
                <w:highlight w:val="none"/>
                <w:lang w:val="zh-CN" w:eastAsia="zh-CN"/>
              </w:rPr>
              <w:t>；</w:t>
            </w:r>
          </w:p>
          <w:p w14:paraId="6E90CC63">
            <w:pPr>
              <w:spacing w:line="240" w:lineRule="auto"/>
              <w:ind w:firstLine="420" w:firstLineChars="200"/>
              <w:jc w:val="left"/>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针对上述每一项要求作出了详细的方案且符合采购需求的得</w:t>
            </w: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lang w:val="zh-CN" w:eastAsia="zh-CN"/>
              </w:rPr>
              <w:t>分；每缺少一项内容扣</w:t>
            </w:r>
            <w:r>
              <w:rPr>
                <w:rFonts w:hint="eastAsia" w:ascii="宋体" w:hAnsi="宋体" w:cs="宋体"/>
                <w:b w:val="0"/>
                <w:bCs/>
                <w:sz w:val="21"/>
                <w:szCs w:val="21"/>
                <w:highlight w:val="none"/>
                <w:lang w:val="en-US" w:eastAsia="zh-CN"/>
              </w:rPr>
              <w:t>1</w:t>
            </w:r>
            <w:r>
              <w:rPr>
                <w:rFonts w:hint="eastAsia" w:ascii="宋体" w:hAnsi="宋体" w:eastAsia="宋体" w:cs="宋体"/>
                <w:b w:val="0"/>
                <w:bCs/>
                <w:sz w:val="21"/>
                <w:szCs w:val="21"/>
                <w:highlight w:val="none"/>
                <w:lang w:val="zh-CN" w:eastAsia="zh-CN"/>
              </w:rPr>
              <w:t>分</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zh-CN" w:eastAsia="zh-CN"/>
              </w:rPr>
              <w:t>所提供的每项内容中每有一处具有缺陷或不足的扣</w:t>
            </w:r>
            <w:r>
              <w:rPr>
                <w:rFonts w:hint="eastAsia" w:ascii="宋体" w:hAnsi="宋体" w:cs="宋体"/>
                <w:b w:val="0"/>
                <w:bCs/>
                <w:sz w:val="21"/>
                <w:szCs w:val="21"/>
                <w:highlight w:val="none"/>
                <w:lang w:val="en-US" w:eastAsia="zh-CN"/>
              </w:rPr>
              <w:t>0.5</w:t>
            </w:r>
            <w:r>
              <w:rPr>
                <w:rFonts w:hint="eastAsia" w:ascii="宋体" w:hAnsi="宋体" w:eastAsia="宋体" w:cs="宋体"/>
                <w:b w:val="0"/>
                <w:bCs/>
                <w:sz w:val="21"/>
                <w:szCs w:val="21"/>
                <w:highlight w:val="none"/>
                <w:lang w:val="zh-CN" w:eastAsia="zh-CN"/>
              </w:rPr>
              <w:t>分</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zh-CN" w:eastAsia="zh-CN"/>
              </w:rPr>
              <w:t>扣完为止。</w:t>
            </w:r>
          </w:p>
        </w:tc>
      </w:tr>
      <w:tr w14:paraId="0441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43" w:type="pct"/>
            <w:noWrap w:val="0"/>
            <w:vAlign w:val="center"/>
          </w:tcPr>
          <w:p w14:paraId="6A603885">
            <w:pPr>
              <w:spacing w:line="240" w:lineRule="auto"/>
              <w:ind w:firstLine="0" w:firstLineChars="0"/>
              <w:jc w:val="center"/>
              <w:rPr>
                <w:rFonts w:hint="default" w:ascii="宋体" w:hAnsi="宋体" w:eastAsia="宋体" w:cs="宋体"/>
                <w:b/>
                <w:color w:val="000000"/>
                <w:kern w:val="0"/>
                <w:sz w:val="21"/>
                <w:szCs w:val="21"/>
                <w:highlight w:val="none"/>
                <w:lang w:val="en-US" w:eastAsia="zh-CN" w:bidi="ar"/>
              </w:rPr>
            </w:pPr>
            <w:r>
              <w:rPr>
                <w:rFonts w:hint="eastAsia" w:ascii="宋体" w:hAnsi="宋体" w:cs="宋体"/>
                <w:b/>
                <w:color w:val="000000"/>
                <w:kern w:val="0"/>
                <w:sz w:val="21"/>
                <w:szCs w:val="21"/>
                <w:highlight w:val="none"/>
                <w:lang w:val="en-US" w:eastAsia="zh-CN" w:bidi="ar"/>
              </w:rPr>
              <w:t>7</w:t>
            </w:r>
          </w:p>
        </w:tc>
        <w:tc>
          <w:tcPr>
            <w:tcW w:w="694" w:type="pct"/>
            <w:shd w:val="clear" w:color="auto" w:fill="auto"/>
            <w:noWrap w:val="0"/>
            <w:vAlign w:val="center"/>
          </w:tcPr>
          <w:p w14:paraId="0116F2FD">
            <w:pPr>
              <w:spacing w:line="240" w:lineRule="auto"/>
              <w:ind w:firstLine="0" w:firstLineChars="0"/>
              <w:jc w:val="center"/>
              <w:rPr>
                <w:rFonts w:hint="eastAsia" w:ascii="宋体" w:hAnsi="宋体" w:eastAsia="宋体" w:cs="宋体"/>
                <w:b w:val="0"/>
                <w:bCs/>
                <w:sz w:val="21"/>
                <w:szCs w:val="21"/>
                <w:highlight w:val="none"/>
                <w:lang w:val="zh-CN" w:eastAsia="zh-CN"/>
              </w:rPr>
            </w:pPr>
            <w:r>
              <w:rPr>
                <w:rFonts w:hint="eastAsia" w:ascii="宋体" w:hAnsi="宋体" w:eastAsia="宋体" w:cs="宋体"/>
                <w:b w:val="0"/>
                <w:bCs/>
                <w:sz w:val="21"/>
                <w:szCs w:val="21"/>
                <w:highlight w:val="none"/>
                <w:lang w:val="zh-CN" w:eastAsia="zh-CN"/>
              </w:rPr>
              <w:t>服务响应</w:t>
            </w:r>
          </w:p>
          <w:p w14:paraId="53461351">
            <w:pPr>
              <w:spacing w:line="240" w:lineRule="auto"/>
              <w:ind w:firstLine="0" w:firstLineChars="0"/>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w:t>
            </w:r>
            <w:r>
              <w:rPr>
                <w:rFonts w:hint="eastAsia" w:ascii="宋体" w:hAnsi="宋体" w:eastAsia="宋体" w:cs="宋体"/>
                <w:b w:val="0"/>
                <w:bCs/>
                <w:sz w:val="21"/>
                <w:szCs w:val="21"/>
                <w:highlight w:val="none"/>
                <w:lang w:val="en-US" w:eastAsia="zh-CN"/>
              </w:rPr>
              <w:t>5分</w:t>
            </w:r>
            <w:r>
              <w:rPr>
                <w:rFonts w:hint="eastAsia" w:ascii="宋体" w:hAnsi="宋体" w:eastAsia="宋体" w:cs="宋体"/>
                <w:b w:val="0"/>
                <w:bCs/>
                <w:sz w:val="21"/>
                <w:szCs w:val="21"/>
                <w:highlight w:val="none"/>
                <w:lang w:val="zh-CN" w:eastAsia="zh-CN"/>
              </w:rPr>
              <w:t>）</w:t>
            </w:r>
          </w:p>
        </w:tc>
        <w:tc>
          <w:tcPr>
            <w:tcW w:w="3862" w:type="pct"/>
            <w:shd w:val="clear" w:color="auto" w:fill="auto"/>
            <w:noWrap w:val="0"/>
            <w:vAlign w:val="center"/>
          </w:tcPr>
          <w:p w14:paraId="42B0CB19">
            <w:pPr>
              <w:spacing w:line="240" w:lineRule="auto"/>
              <w:ind w:firstLine="420" w:firstLineChars="20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zh-CN" w:eastAsia="zh-CN"/>
              </w:rPr>
              <w:t>提供服务响应时间</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lang w:val="zh-CN" w:eastAsia="zh-CN"/>
              </w:rPr>
              <w:t>小时到达甲方指定地点的得5分，不提供不得分。（需提供承诺函及相关证明材料）</w:t>
            </w:r>
          </w:p>
        </w:tc>
      </w:tr>
      <w:tr w14:paraId="3F3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0" w:type="pct"/>
            <w:gridSpan w:val="3"/>
            <w:noWrap w:val="0"/>
            <w:vAlign w:val="center"/>
          </w:tcPr>
          <w:p w14:paraId="1A9F5A2A">
            <w:pPr>
              <w:spacing w:line="240" w:lineRule="auto"/>
              <w:jc w:val="both"/>
              <w:rPr>
                <w:rFonts w:hint="eastAsia" w:ascii="宋体" w:hAnsi="宋体" w:eastAsia="宋体" w:cs="宋体"/>
                <w:b w:val="0"/>
                <w:bCs/>
                <w:sz w:val="21"/>
                <w:szCs w:val="21"/>
                <w:highlight w:val="none"/>
                <w:lang w:val="zh-CN" w:eastAsia="zh-CN"/>
              </w:rPr>
            </w:pPr>
            <w:r>
              <w:rPr>
                <w:rFonts w:hint="eastAsia" w:ascii="宋体" w:hAnsi="宋体" w:cs="宋体"/>
                <w:b w:val="0"/>
                <w:bCs/>
                <w:color w:val="000000"/>
                <w:kern w:val="0"/>
                <w:sz w:val="21"/>
                <w:szCs w:val="21"/>
                <w:highlight w:val="none"/>
                <w:lang w:val="en-US" w:eastAsia="zh-CN" w:bidi="ar"/>
              </w:rPr>
              <w:t>缺陷是指：前后内容不一致、逻辑错误、项目信息错误、内容不完整、不符合采购需求、简略笼统无实质性内容。</w:t>
            </w:r>
          </w:p>
        </w:tc>
      </w:tr>
    </w:tbl>
    <w:p w14:paraId="5E9FD317">
      <w:pPr>
        <w:widowControl/>
        <w:spacing w:beforeLines="200" w:afterLines="200"/>
        <w:jc w:val="center"/>
        <w:outlineLvl w:val="1"/>
        <w:rPr>
          <w:rFonts w:ascii="宋体"/>
          <w:b/>
          <w:bCs/>
          <w:kern w:val="0"/>
          <w:sz w:val="36"/>
          <w:szCs w:val="36"/>
          <w:highlight w:val="none"/>
        </w:rPr>
      </w:pPr>
      <w:bookmarkStart w:id="116" w:name="_Toc16471"/>
      <w:r>
        <w:rPr>
          <w:rFonts w:hint="eastAsia" w:ascii="宋体" w:hAnsi="宋体"/>
          <w:b/>
          <w:bCs/>
          <w:kern w:val="0"/>
          <w:sz w:val="36"/>
          <w:szCs w:val="36"/>
          <w:highlight w:val="none"/>
        </w:rPr>
        <w:t>七、</w:t>
      </w:r>
      <w:bookmarkEnd w:id="113"/>
      <w:bookmarkEnd w:id="114"/>
      <w:r>
        <w:rPr>
          <w:rFonts w:hint="eastAsia" w:ascii="宋体" w:hAnsi="宋体"/>
          <w:b/>
          <w:bCs/>
          <w:kern w:val="0"/>
          <w:sz w:val="36"/>
          <w:szCs w:val="36"/>
          <w:highlight w:val="none"/>
        </w:rPr>
        <w:t>成交办法</w:t>
      </w:r>
      <w:bookmarkEnd w:id="115"/>
      <w:bookmarkEnd w:id="116"/>
    </w:p>
    <w:p w14:paraId="4B5B5388">
      <w:pPr>
        <w:widowControl/>
        <w:spacing w:before="100" w:beforeAutospacing="1" w:after="100" w:afterAutospacing="1"/>
        <w:ind w:firstLine="542"/>
        <w:jc w:val="left"/>
        <w:outlineLvl w:val="2"/>
        <w:rPr>
          <w:rFonts w:ascii="宋体"/>
          <w:b/>
          <w:bCs/>
          <w:kern w:val="0"/>
          <w:sz w:val="27"/>
          <w:szCs w:val="27"/>
          <w:highlight w:val="none"/>
        </w:rPr>
      </w:pPr>
      <w:bookmarkStart w:id="117" w:name="_Toc325726026"/>
      <w:bookmarkStart w:id="118" w:name="_Toc376936757"/>
      <w:bookmarkStart w:id="119" w:name="_Toc496626220"/>
      <w:bookmarkStart w:id="120" w:name="_Toc6432"/>
      <w:r>
        <w:rPr>
          <w:rFonts w:ascii="宋体" w:hAnsi="宋体"/>
          <w:b/>
          <w:bCs/>
          <w:kern w:val="0"/>
          <w:sz w:val="27"/>
          <w:szCs w:val="27"/>
          <w:highlight w:val="none"/>
        </w:rPr>
        <w:t>21.</w:t>
      </w:r>
      <w:r>
        <w:rPr>
          <w:rFonts w:hint="eastAsia" w:ascii="宋体" w:hAnsi="宋体"/>
          <w:b/>
          <w:bCs/>
          <w:kern w:val="0"/>
          <w:sz w:val="27"/>
          <w:szCs w:val="27"/>
          <w:highlight w:val="none"/>
        </w:rPr>
        <w:t>推荐并确定成交</w:t>
      </w:r>
      <w:bookmarkEnd w:id="117"/>
      <w:bookmarkEnd w:id="118"/>
      <w:r>
        <w:rPr>
          <w:rFonts w:hint="eastAsia" w:ascii="宋体" w:hAnsi="宋体"/>
          <w:b/>
          <w:bCs/>
          <w:kern w:val="0"/>
          <w:sz w:val="27"/>
          <w:szCs w:val="27"/>
          <w:highlight w:val="none"/>
        </w:rPr>
        <w:t>供应商</w:t>
      </w:r>
      <w:bookmarkEnd w:id="119"/>
      <w:bookmarkEnd w:id="120"/>
    </w:p>
    <w:p w14:paraId="3C0DAFEA">
      <w:pPr>
        <w:spacing w:line="360" w:lineRule="auto"/>
        <w:ind w:firstLine="480"/>
        <w:jc w:val="left"/>
        <w:rPr>
          <w:rFonts w:ascii="宋体"/>
          <w:highlight w:val="none"/>
        </w:rPr>
      </w:pPr>
      <w:r>
        <w:rPr>
          <w:rFonts w:ascii="宋体" w:hAnsi="宋体"/>
          <w:highlight w:val="none"/>
        </w:rPr>
        <w:t>21.1</w:t>
      </w:r>
      <w:r>
        <w:rPr>
          <w:rFonts w:hint="eastAsia" w:ascii="宋体" w:hAnsi="宋体"/>
          <w:highlight w:val="none"/>
        </w:rPr>
        <w:t>磋商小组根据</w:t>
      </w:r>
      <w:r>
        <w:rPr>
          <w:rFonts w:hint="eastAsia" w:ascii="宋体" w:hAnsi="宋体" w:cs="宋体"/>
          <w:highlight w:val="none"/>
        </w:rPr>
        <w:t>评审总得分由高到低排序推荐预中标候选人，并由采购人按顺序确定成交供应商</w:t>
      </w:r>
      <w:r>
        <w:rPr>
          <w:rFonts w:hint="eastAsia" w:ascii="宋体" w:hAnsi="宋体"/>
          <w:highlight w:val="none"/>
        </w:rPr>
        <w:t>。</w:t>
      </w:r>
    </w:p>
    <w:p w14:paraId="7480F10C">
      <w:pPr>
        <w:spacing w:line="360" w:lineRule="auto"/>
        <w:ind w:firstLine="480"/>
        <w:jc w:val="left"/>
        <w:rPr>
          <w:rFonts w:ascii="宋体"/>
          <w:highlight w:val="none"/>
        </w:rPr>
      </w:pPr>
      <w:r>
        <w:rPr>
          <w:rFonts w:ascii="宋体" w:hAnsi="宋体"/>
          <w:highlight w:val="none"/>
        </w:rPr>
        <w:t>21.2</w:t>
      </w:r>
      <w:r>
        <w:rPr>
          <w:rFonts w:hint="eastAsia" w:ascii="宋体" w:hAnsi="宋体"/>
          <w:highlight w:val="none"/>
        </w:rPr>
        <w:t>成交</w:t>
      </w:r>
      <w:r>
        <w:rPr>
          <w:rFonts w:hint="eastAsia" w:ascii="宋体" w:hAnsi="宋体" w:cs="宋体"/>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highlight w:val="none"/>
        </w:rPr>
        <w:t>供应商</w:t>
      </w:r>
      <w:r>
        <w:rPr>
          <w:rFonts w:hint="eastAsia" w:ascii="宋体" w:hAnsi="宋体"/>
          <w:highlight w:val="none"/>
        </w:rPr>
        <w:t>，也可重新开展政府采购活动。</w:t>
      </w:r>
      <w:bookmarkStart w:id="121" w:name="_Toc325726027"/>
    </w:p>
    <w:p w14:paraId="5E994839">
      <w:pPr>
        <w:widowControl/>
        <w:spacing w:before="100" w:beforeAutospacing="1" w:after="100" w:afterAutospacing="1"/>
        <w:ind w:firstLine="542" w:firstLineChars="200"/>
        <w:jc w:val="left"/>
        <w:outlineLvl w:val="2"/>
        <w:rPr>
          <w:rFonts w:ascii="宋体"/>
          <w:b/>
          <w:bCs/>
          <w:kern w:val="0"/>
          <w:sz w:val="27"/>
          <w:szCs w:val="27"/>
          <w:highlight w:val="none"/>
        </w:rPr>
      </w:pPr>
      <w:bookmarkStart w:id="122" w:name="_Toc496626221"/>
      <w:bookmarkStart w:id="123" w:name="_Toc376936759"/>
      <w:bookmarkStart w:id="124" w:name="_Toc19709"/>
      <w:bookmarkStart w:id="125" w:name="_Toc325726028"/>
      <w:r>
        <w:rPr>
          <w:rFonts w:ascii="宋体" w:hAnsi="宋体"/>
          <w:b/>
          <w:bCs/>
          <w:kern w:val="0"/>
          <w:sz w:val="27"/>
          <w:szCs w:val="27"/>
          <w:highlight w:val="none"/>
        </w:rPr>
        <w:t>22.</w:t>
      </w:r>
      <w:r>
        <w:rPr>
          <w:rFonts w:hint="eastAsia" w:ascii="宋体" w:hAnsi="宋体"/>
          <w:b/>
          <w:bCs/>
          <w:kern w:val="0"/>
          <w:sz w:val="27"/>
          <w:szCs w:val="27"/>
          <w:highlight w:val="none"/>
        </w:rPr>
        <w:t>成交通知</w:t>
      </w:r>
      <w:bookmarkEnd w:id="122"/>
      <w:bookmarkEnd w:id="123"/>
      <w:bookmarkEnd w:id="124"/>
      <w:bookmarkEnd w:id="125"/>
    </w:p>
    <w:p w14:paraId="0BBCFC65">
      <w:pPr>
        <w:spacing w:line="360" w:lineRule="auto"/>
        <w:ind w:firstLine="480"/>
        <w:jc w:val="left"/>
        <w:rPr>
          <w:rFonts w:ascii="宋体"/>
          <w:highlight w:val="none"/>
        </w:rPr>
      </w:pPr>
      <w:r>
        <w:rPr>
          <w:rFonts w:ascii="宋体" w:hAnsi="宋体"/>
          <w:highlight w:val="none"/>
        </w:rPr>
        <w:t>22.1</w:t>
      </w:r>
      <w:r>
        <w:rPr>
          <w:rFonts w:hint="eastAsia" w:ascii="宋体" w:hAnsi="宋体"/>
          <w:highlight w:val="none"/>
        </w:rPr>
        <w:t>采购代理机构自成交供应商确定之日起</w:t>
      </w:r>
      <w:r>
        <w:rPr>
          <w:rFonts w:ascii="宋体" w:hAnsi="宋体"/>
          <w:highlight w:val="none"/>
        </w:rPr>
        <w:t>2</w:t>
      </w:r>
      <w:r>
        <w:rPr>
          <w:rFonts w:hint="eastAsia" w:ascii="宋体" w:hAnsi="宋体"/>
          <w:highlight w:val="none"/>
        </w:rPr>
        <w:t>个工作日内发出《成交通知书》，并在</w:t>
      </w:r>
      <w:r>
        <w:rPr>
          <w:rFonts w:hint="eastAsia" w:ascii="宋体" w:hAnsi="宋体"/>
          <w:highlight w:val="none"/>
          <w:lang w:eastAsia="zh-CN"/>
        </w:rPr>
        <w:t>青海省政府采购网</w:t>
      </w:r>
      <w:r>
        <w:rPr>
          <w:rFonts w:hint="eastAsia" w:ascii="宋体" w:hAnsi="宋体"/>
          <w:highlight w:val="none"/>
        </w:rPr>
        <w:t>上公告成交结果，公告期限为</w:t>
      </w:r>
      <w:r>
        <w:rPr>
          <w:rFonts w:ascii="宋体" w:hAnsi="宋体"/>
          <w:highlight w:val="none"/>
        </w:rPr>
        <w:t>1</w:t>
      </w:r>
      <w:r>
        <w:rPr>
          <w:rFonts w:hint="eastAsia" w:ascii="宋体" w:hAnsi="宋体"/>
          <w:highlight w:val="none"/>
        </w:rPr>
        <w:t>个工作日。在公告成交结果的同时，采购代理机构应当向成交供应商发出成交通知书；对未通过资格审查的供应商，告知其未通过的原因；告知未成交供应商本人的评审得分与排序。</w:t>
      </w:r>
    </w:p>
    <w:p w14:paraId="15E5ACA9">
      <w:pPr>
        <w:spacing w:line="360" w:lineRule="auto"/>
        <w:ind w:firstLine="480"/>
        <w:jc w:val="left"/>
        <w:rPr>
          <w:rFonts w:ascii="宋体"/>
          <w:highlight w:val="none"/>
        </w:rPr>
      </w:pPr>
      <w:r>
        <w:rPr>
          <w:rFonts w:ascii="宋体" w:hAnsi="宋体"/>
          <w:highlight w:val="none"/>
        </w:rPr>
        <w:t>22.2</w:t>
      </w:r>
      <w:r>
        <w:rPr>
          <w:rFonts w:hint="eastAsia" w:ascii="宋体" w:hAnsi="宋体"/>
          <w:highlight w:val="none"/>
        </w:rPr>
        <w:t>《成交通知书》发出后，采购人改变成交结果的，或者成交供应商无正当理由放弃成交项目的，依法承担法律责任。</w:t>
      </w:r>
    </w:p>
    <w:p w14:paraId="61D3646E">
      <w:pPr>
        <w:widowControl/>
        <w:spacing w:beforeLines="200" w:afterLines="200"/>
        <w:jc w:val="center"/>
        <w:outlineLvl w:val="1"/>
        <w:rPr>
          <w:rFonts w:ascii="宋体"/>
          <w:b/>
          <w:bCs/>
          <w:kern w:val="0"/>
          <w:sz w:val="36"/>
          <w:szCs w:val="36"/>
          <w:highlight w:val="none"/>
        </w:rPr>
      </w:pPr>
      <w:bookmarkStart w:id="126" w:name="_Toc16874"/>
      <w:bookmarkStart w:id="127" w:name="_Toc496626222"/>
      <w:bookmarkStart w:id="128" w:name="_Toc376936758"/>
      <w:r>
        <w:rPr>
          <w:rFonts w:hint="eastAsia" w:ascii="宋体" w:hAnsi="宋体"/>
          <w:b/>
          <w:bCs/>
          <w:kern w:val="0"/>
          <w:sz w:val="36"/>
          <w:szCs w:val="36"/>
          <w:highlight w:val="none"/>
        </w:rPr>
        <w:t>八、授予合同</w:t>
      </w:r>
      <w:bookmarkEnd w:id="121"/>
      <w:bookmarkEnd w:id="126"/>
      <w:bookmarkEnd w:id="127"/>
      <w:bookmarkEnd w:id="128"/>
    </w:p>
    <w:p w14:paraId="57428108">
      <w:pPr>
        <w:widowControl/>
        <w:spacing w:before="100" w:beforeAutospacing="1" w:after="100" w:afterAutospacing="1"/>
        <w:ind w:firstLine="542"/>
        <w:jc w:val="left"/>
        <w:outlineLvl w:val="2"/>
        <w:rPr>
          <w:rFonts w:ascii="宋体"/>
          <w:b/>
          <w:bCs/>
          <w:kern w:val="0"/>
          <w:sz w:val="27"/>
          <w:szCs w:val="27"/>
          <w:highlight w:val="none"/>
        </w:rPr>
      </w:pPr>
      <w:bookmarkStart w:id="129" w:name="_Toc4100"/>
      <w:bookmarkStart w:id="130" w:name="_Toc376936760"/>
      <w:bookmarkStart w:id="131" w:name="_Toc325726029"/>
      <w:bookmarkStart w:id="132" w:name="_Toc496626223"/>
      <w:r>
        <w:rPr>
          <w:rFonts w:ascii="宋体" w:hAnsi="宋体"/>
          <w:b/>
          <w:bCs/>
          <w:kern w:val="0"/>
          <w:sz w:val="27"/>
          <w:szCs w:val="27"/>
          <w:highlight w:val="none"/>
        </w:rPr>
        <w:t>23.</w:t>
      </w:r>
      <w:r>
        <w:rPr>
          <w:rFonts w:hint="eastAsia" w:ascii="宋体" w:hAnsi="宋体"/>
          <w:b/>
          <w:bCs/>
          <w:kern w:val="0"/>
          <w:sz w:val="27"/>
          <w:szCs w:val="27"/>
          <w:highlight w:val="none"/>
        </w:rPr>
        <w:t>签订合同</w:t>
      </w:r>
      <w:bookmarkEnd w:id="129"/>
      <w:bookmarkEnd w:id="130"/>
      <w:bookmarkEnd w:id="131"/>
      <w:bookmarkEnd w:id="132"/>
    </w:p>
    <w:p w14:paraId="143E1A25">
      <w:pPr>
        <w:spacing w:line="360" w:lineRule="auto"/>
        <w:ind w:firstLine="480"/>
        <w:jc w:val="left"/>
        <w:rPr>
          <w:rFonts w:ascii="宋体"/>
          <w:highlight w:val="none"/>
        </w:rPr>
      </w:pPr>
      <w:bookmarkStart w:id="133" w:name="_Toc325726030"/>
      <w:bookmarkStart w:id="134" w:name="_Toc376936761"/>
      <w:r>
        <w:rPr>
          <w:rFonts w:ascii="宋体" w:hAnsi="宋体"/>
          <w:highlight w:val="none"/>
        </w:rPr>
        <w:t>23.1</w:t>
      </w:r>
      <w:r>
        <w:rPr>
          <w:rFonts w:hint="eastAsia" w:ascii="宋体" w:hAnsi="宋体"/>
          <w:highlight w:val="none"/>
        </w:rPr>
        <w:t>采购人与成交供应商双方应当自《成交通知书》发出之日起</w:t>
      </w:r>
      <w:r>
        <w:rPr>
          <w:rFonts w:ascii="宋体" w:hAnsi="宋体"/>
          <w:highlight w:val="none"/>
        </w:rPr>
        <w:t>30</w:t>
      </w:r>
      <w:r>
        <w:rPr>
          <w:rFonts w:hint="eastAsia" w:ascii="宋体" w:hAnsi="宋体"/>
          <w:highlight w:val="none"/>
        </w:rPr>
        <w:t>日内，按照磋商文件确定的合同文本以及采购标的、规格型号、采购金额、采购数量、技术和服务要求等事项签订政府采购合同，并报青海浩驰招标代理有限公司审核备案。</w:t>
      </w:r>
    </w:p>
    <w:p w14:paraId="10BAD4F7">
      <w:pPr>
        <w:spacing w:line="360" w:lineRule="auto"/>
        <w:ind w:firstLine="480"/>
        <w:jc w:val="left"/>
        <w:rPr>
          <w:rFonts w:ascii="宋体"/>
          <w:highlight w:val="none"/>
        </w:rPr>
      </w:pPr>
      <w:r>
        <w:rPr>
          <w:rFonts w:ascii="宋体" w:hAnsi="宋体"/>
          <w:highlight w:val="none"/>
        </w:rPr>
        <w:t>23.2</w:t>
      </w:r>
      <w:r>
        <w:rPr>
          <w:rFonts w:hint="eastAsia" w:ascii="宋体" w:hAnsi="宋体"/>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42E00BC5">
      <w:pPr>
        <w:spacing w:line="360" w:lineRule="auto"/>
        <w:ind w:firstLine="480"/>
        <w:rPr>
          <w:rFonts w:ascii="宋体"/>
          <w:szCs w:val="20"/>
          <w:highlight w:val="none"/>
        </w:rPr>
      </w:pPr>
      <w:r>
        <w:rPr>
          <w:rFonts w:ascii="宋体" w:hAnsi="宋体"/>
          <w:highlight w:val="none"/>
        </w:rPr>
        <w:t>23.3</w:t>
      </w:r>
      <w:r>
        <w:rPr>
          <w:rFonts w:hint="eastAsia" w:ascii="宋体" w:hAnsi="宋体"/>
          <w:szCs w:val="20"/>
          <w:highlight w:val="none"/>
        </w:rPr>
        <w:t>签订合同时，成交供应商应按规定向采购人提交履约保证金</w:t>
      </w:r>
      <w:r>
        <w:rPr>
          <w:rFonts w:hint="eastAsia" w:ascii="宋体" w:hAnsi="宋体" w:cs="宋体"/>
          <w:highlight w:val="none"/>
          <w:lang w:val="zh-CN"/>
        </w:rPr>
        <w:t>（履约保证金的数额由采购人与成交供应商商定，但数额不得超出采购合同总金额的</w:t>
      </w:r>
      <w:r>
        <w:rPr>
          <w:rFonts w:ascii="宋体" w:hAnsi="宋体" w:cs="宋体"/>
          <w:highlight w:val="none"/>
          <w:lang w:val="zh-CN"/>
        </w:rPr>
        <w:t>10%</w:t>
      </w:r>
      <w:r>
        <w:rPr>
          <w:rFonts w:hint="eastAsia" w:ascii="宋体" w:hAnsi="宋体" w:cs="宋体"/>
          <w:highlight w:val="none"/>
          <w:lang w:val="zh-CN"/>
        </w:rPr>
        <w:t>）</w:t>
      </w:r>
      <w:r>
        <w:rPr>
          <w:rFonts w:hint="eastAsia" w:ascii="宋体" w:hAnsi="宋体"/>
          <w:szCs w:val="20"/>
          <w:highlight w:val="none"/>
        </w:rPr>
        <w:t>，履约保证金须缴纳到采购人指定的账户。</w:t>
      </w:r>
    </w:p>
    <w:p w14:paraId="1A86BB52">
      <w:pPr>
        <w:spacing w:line="360" w:lineRule="auto"/>
        <w:ind w:firstLine="480"/>
        <w:jc w:val="left"/>
        <w:rPr>
          <w:rFonts w:ascii="宋体"/>
          <w:highlight w:val="none"/>
        </w:rPr>
      </w:pPr>
      <w:r>
        <w:rPr>
          <w:rFonts w:ascii="宋体" w:hAnsi="宋体"/>
          <w:highlight w:val="none"/>
        </w:rPr>
        <w:t>23.4</w:t>
      </w:r>
      <w:r>
        <w:rPr>
          <w:rFonts w:hint="eastAsia" w:ascii="宋体" w:hAnsi="宋体"/>
          <w:highlight w:val="none"/>
        </w:rPr>
        <w:t>成交供应商在法定期限内无正当理由拒签合同的，按违约处理。同时，采购代理机构和采购人可依成交供应商候选人排序重新确定成交供应商，并协调双方签订采购合同。</w:t>
      </w:r>
    </w:p>
    <w:p w14:paraId="06EF5E80">
      <w:pPr>
        <w:spacing w:line="360" w:lineRule="auto"/>
        <w:ind w:firstLine="480"/>
        <w:jc w:val="left"/>
        <w:rPr>
          <w:rFonts w:ascii="宋体"/>
          <w:highlight w:val="none"/>
        </w:rPr>
      </w:pPr>
      <w:r>
        <w:rPr>
          <w:rFonts w:ascii="宋体" w:hAnsi="宋体"/>
          <w:highlight w:val="none"/>
        </w:rPr>
        <w:t>23.5</w:t>
      </w:r>
      <w:r>
        <w:rPr>
          <w:rFonts w:hint="eastAsia" w:ascii="宋体" w:hAnsi="宋体"/>
          <w:highlight w:val="none"/>
        </w:rPr>
        <w:t>磋商文件、成交供应商的磋商响应文件、《成交通知书》及其澄清、说明文件等，均为签订采购合同的依据。</w:t>
      </w:r>
    </w:p>
    <w:p w14:paraId="41C56678">
      <w:pPr>
        <w:spacing w:line="360" w:lineRule="auto"/>
        <w:ind w:firstLine="480"/>
        <w:jc w:val="left"/>
        <w:rPr>
          <w:rFonts w:ascii="宋体"/>
          <w:highlight w:val="none"/>
        </w:rPr>
      </w:pPr>
      <w:r>
        <w:rPr>
          <w:rFonts w:ascii="宋体" w:hAnsi="宋体"/>
          <w:highlight w:val="none"/>
        </w:rPr>
        <w:t>23.6</w:t>
      </w:r>
      <w:r>
        <w:rPr>
          <w:rFonts w:hint="eastAsia" w:ascii="宋体" w:hAnsi="宋体"/>
          <w:highlight w:val="none"/>
        </w:rPr>
        <w:t>采购人或采购代理机构应当自采购合同签订之日起</w:t>
      </w:r>
      <w:r>
        <w:rPr>
          <w:rFonts w:ascii="宋体" w:hAnsi="宋体"/>
          <w:highlight w:val="none"/>
        </w:rPr>
        <w:t>2</w:t>
      </w:r>
      <w:r>
        <w:rPr>
          <w:rFonts w:hint="eastAsia" w:ascii="宋体" w:hAnsi="宋体"/>
          <w:highlight w:val="none"/>
        </w:rPr>
        <w:t>个工作日内，将采购合同在</w:t>
      </w:r>
      <w:r>
        <w:rPr>
          <w:rFonts w:hint="eastAsia" w:ascii="宋体" w:hAnsi="宋体"/>
          <w:highlight w:val="none"/>
          <w:lang w:eastAsia="zh-CN"/>
        </w:rPr>
        <w:t>青海省政府采购网</w:t>
      </w:r>
      <w:r>
        <w:rPr>
          <w:rFonts w:hint="eastAsia" w:ascii="宋体" w:hAnsi="宋体"/>
          <w:highlight w:val="none"/>
        </w:rPr>
        <w:t>上公告，但政府采购合同中涉及国家秘密、商业秘密的内容除外。</w:t>
      </w:r>
    </w:p>
    <w:p w14:paraId="7BDB7BC9">
      <w:pPr>
        <w:widowControl/>
        <w:spacing w:beforeLines="200" w:afterLines="200"/>
        <w:jc w:val="center"/>
        <w:outlineLvl w:val="1"/>
        <w:rPr>
          <w:rFonts w:ascii="宋体"/>
          <w:b/>
          <w:bCs/>
          <w:kern w:val="0"/>
          <w:sz w:val="36"/>
          <w:szCs w:val="36"/>
          <w:highlight w:val="none"/>
        </w:rPr>
      </w:pPr>
      <w:bookmarkStart w:id="135" w:name="_Toc496626224"/>
      <w:bookmarkStart w:id="136" w:name="_Toc17345"/>
      <w:r>
        <w:rPr>
          <w:rFonts w:hint="eastAsia" w:ascii="宋体" w:hAnsi="宋体"/>
          <w:b/>
          <w:bCs/>
          <w:kern w:val="0"/>
          <w:sz w:val="36"/>
          <w:szCs w:val="36"/>
          <w:highlight w:val="none"/>
        </w:rPr>
        <w:t>九、串通投标的认定及处理办法</w:t>
      </w:r>
      <w:bookmarkEnd w:id="135"/>
      <w:bookmarkEnd w:id="136"/>
    </w:p>
    <w:p w14:paraId="4147B443">
      <w:pPr>
        <w:widowControl/>
        <w:spacing w:before="100" w:beforeAutospacing="1" w:after="100" w:afterAutospacing="1"/>
        <w:ind w:firstLine="542"/>
        <w:jc w:val="left"/>
        <w:outlineLvl w:val="2"/>
        <w:rPr>
          <w:rFonts w:ascii="宋体"/>
          <w:b/>
          <w:bCs/>
          <w:kern w:val="0"/>
          <w:sz w:val="27"/>
          <w:szCs w:val="27"/>
          <w:highlight w:val="none"/>
        </w:rPr>
      </w:pPr>
      <w:bookmarkStart w:id="137" w:name="_Toc496004020"/>
      <w:bookmarkStart w:id="138" w:name="_Toc496626225"/>
      <w:bookmarkStart w:id="139" w:name="_Toc496189563"/>
      <w:bookmarkStart w:id="140" w:name="_Toc8279"/>
      <w:r>
        <w:rPr>
          <w:rFonts w:ascii="宋体" w:hAnsi="宋体"/>
          <w:b/>
          <w:bCs/>
          <w:kern w:val="0"/>
          <w:sz w:val="27"/>
          <w:szCs w:val="27"/>
          <w:highlight w:val="none"/>
        </w:rPr>
        <w:t>24.</w:t>
      </w:r>
      <w:r>
        <w:rPr>
          <w:rFonts w:hint="eastAsia" w:ascii="宋体" w:hAnsi="宋体"/>
          <w:b/>
          <w:bCs/>
          <w:kern w:val="0"/>
          <w:sz w:val="27"/>
          <w:szCs w:val="27"/>
          <w:highlight w:val="none"/>
        </w:rPr>
        <w:t>串通投标的情形</w:t>
      </w:r>
      <w:bookmarkEnd w:id="137"/>
      <w:bookmarkEnd w:id="138"/>
      <w:bookmarkEnd w:id="139"/>
      <w:bookmarkEnd w:id="140"/>
    </w:p>
    <w:p w14:paraId="07A4BF5F">
      <w:pPr>
        <w:spacing w:line="360" w:lineRule="auto"/>
        <w:ind w:firstLine="480"/>
        <w:jc w:val="left"/>
        <w:rPr>
          <w:rFonts w:ascii="宋体"/>
          <w:highlight w:val="none"/>
        </w:rPr>
      </w:pPr>
      <w:r>
        <w:rPr>
          <w:rFonts w:ascii="宋体" w:hAnsi="宋体"/>
          <w:highlight w:val="none"/>
        </w:rPr>
        <w:t>24.1</w:t>
      </w:r>
      <w:r>
        <w:rPr>
          <w:rFonts w:hint="eastAsia" w:ascii="宋体" w:hAnsi="宋体"/>
          <w:highlight w:val="none"/>
        </w:rPr>
        <w:t>供应商应当遵循公平竞争的原则，不得恶意串通，不得妨碍其他供应商的竞争行为，不得损害采购人或者其他供应商的合法权益。</w:t>
      </w:r>
    </w:p>
    <w:p w14:paraId="645134A6">
      <w:pPr>
        <w:spacing w:line="360" w:lineRule="auto"/>
        <w:ind w:firstLine="480"/>
        <w:jc w:val="left"/>
        <w:rPr>
          <w:rFonts w:ascii="宋体"/>
          <w:highlight w:val="none"/>
        </w:rPr>
      </w:pPr>
      <w:r>
        <w:rPr>
          <w:rFonts w:ascii="宋体" w:hAnsi="宋体"/>
          <w:highlight w:val="none"/>
        </w:rPr>
        <w:t xml:space="preserve">24.2 </w:t>
      </w:r>
      <w:r>
        <w:rPr>
          <w:rFonts w:hint="eastAsia" w:ascii="宋体" w:hAnsi="宋体"/>
          <w:highlight w:val="none"/>
        </w:rPr>
        <w:t>有下列情形之一的，视为供应商串通投标，其投标无效：</w:t>
      </w:r>
    </w:p>
    <w:p w14:paraId="5635E57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）不同供应商的磋商响应文件由同一单位或者个人编制；</w:t>
      </w:r>
    </w:p>
    <w:p w14:paraId="18CD41E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）不同供应商委托同一单位或者个人办理投标事宜；</w:t>
      </w:r>
    </w:p>
    <w:p w14:paraId="5E544EAA">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）不同供应商的磋商响应文件载明的项目管理成员或者联系人员为同一人；</w:t>
      </w:r>
    </w:p>
    <w:p w14:paraId="54432A0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）不同供应商的磋商响应文件异常一致或者投标报价呈规律性差异；</w:t>
      </w:r>
    </w:p>
    <w:p w14:paraId="64338D9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）不同供应商的磋商响应文件相互混装；</w:t>
      </w:r>
    </w:p>
    <w:p w14:paraId="07D4FB19">
      <w:pPr>
        <w:spacing w:line="360" w:lineRule="auto"/>
        <w:ind w:firstLine="480"/>
        <w:jc w:val="left"/>
        <w:rPr>
          <w:rFonts w:hint="eastAsia" w:ascii="宋体" w:hAnsi="宋体" w:eastAsia="宋体"/>
          <w:highlight w:val="none"/>
          <w:lang w:eastAsia="zh-CN"/>
        </w:rPr>
      </w:pPr>
      <w:r>
        <w:rPr>
          <w:rFonts w:hint="eastAsia" w:ascii="宋体" w:hAnsi="宋体"/>
          <w:highlight w:val="none"/>
        </w:rPr>
        <w:t>（</w:t>
      </w:r>
      <w:r>
        <w:rPr>
          <w:rFonts w:ascii="宋体" w:hAnsi="宋体"/>
          <w:highlight w:val="none"/>
        </w:rPr>
        <w:t>6</w:t>
      </w:r>
      <w:r>
        <w:rPr>
          <w:rFonts w:hint="eastAsia" w:ascii="宋体" w:hAnsi="宋体"/>
          <w:highlight w:val="none"/>
        </w:rPr>
        <w:t>）不同供应商的投标保证金从同一单位或者个人的账户转出</w:t>
      </w:r>
      <w:r>
        <w:rPr>
          <w:rFonts w:hint="eastAsia" w:ascii="宋体" w:hAnsi="宋体"/>
          <w:highlight w:val="none"/>
          <w:lang w:eastAsia="zh-CN"/>
        </w:rPr>
        <w:t>；</w:t>
      </w:r>
    </w:p>
    <w:p w14:paraId="6EDD7F94">
      <w:pPr>
        <w:widowControl/>
        <w:spacing w:beforeLines="200" w:afterLines="200"/>
        <w:jc w:val="center"/>
        <w:outlineLvl w:val="1"/>
        <w:rPr>
          <w:rFonts w:ascii="宋体"/>
          <w:b/>
          <w:bCs/>
          <w:kern w:val="0"/>
          <w:sz w:val="36"/>
          <w:szCs w:val="36"/>
          <w:highlight w:val="none"/>
        </w:rPr>
      </w:pPr>
      <w:bookmarkStart w:id="141" w:name="_Toc28000"/>
      <w:bookmarkStart w:id="142" w:name="_Toc496626226"/>
      <w:r>
        <w:rPr>
          <w:rFonts w:hint="eastAsia" w:ascii="宋体" w:hAnsi="宋体"/>
          <w:b/>
          <w:bCs/>
          <w:kern w:val="0"/>
          <w:sz w:val="36"/>
          <w:szCs w:val="36"/>
          <w:highlight w:val="none"/>
        </w:rPr>
        <w:t>十、</w:t>
      </w:r>
      <w:bookmarkEnd w:id="133"/>
      <w:bookmarkEnd w:id="134"/>
      <w:r>
        <w:rPr>
          <w:rFonts w:hint="eastAsia" w:ascii="宋体" w:hAnsi="宋体"/>
          <w:b/>
          <w:bCs/>
          <w:kern w:val="0"/>
          <w:sz w:val="36"/>
          <w:szCs w:val="36"/>
          <w:highlight w:val="none"/>
        </w:rPr>
        <w:t>磋商活动终止</w:t>
      </w:r>
      <w:bookmarkEnd w:id="141"/>
      <w:bookmarkEnd w:id="142"/>
    </w:p>
    <w:p w14:paraId="581F1198">
      <w:pPr>
        <w:widowControl/>
        <w:spacing w:before="100" w:beforeAutospacing="1" w:after="100" w:afterAutospacing="1"/>
        <w:ind w:firstLine="542"/>
        <w:jc w:val="left"/>
        <w:outlineLvl w:val="2"/>
        <w:rPr>
          <w:rFonts w:ascii="宋体"/>
          <w:b/>
          <w:bCs/>
          <w:kern w:val="0"/>
          <w:sz w:val="27"/>
          <w:szCs w:val="27"/>
          <w:highlight w:val="none"/>
        </w:rPr>
      </w:pPr>
      <w:bookmarkStart w:id="143" w:name="_Toc496626227"/>
      <w:bookmarkStart w:id="144" w:name="_Toc16216"/>
      <w:bookmarkStart w:id="145" w:name="_Toc376936762"/>
      <w:bookmarkStart w:id="146" w:name="_Toc325726031"/>
      <w:r>
        <w:rPr>
          <w:rFonts w:ascii="宋体" w:hAnsi="宋体"/>
          <w:b/>
          <w:bCs/>
          <w:kern w:val="0"/>
          <w:sz w:val="27"/>
          <w:szCs w:val="27"/>
          <w:highlight w:val="none"/>
        </w:rPr>
        <w:t xml:space="preserve">25. </w:t>
      </w:r>
      <w:r>
        <w:rPr>
          <w:rFonts w:hint="eastAsia" w:ascii="宋体" w:hAnsi="宋体"/>
          <w:b/>
          <w:bCs/>
          <w:kern w:val="0"/>
          <w:sz w:val="27"/>
          <w:szCs w:val="27"/>
          <w:highlight w:val="none"/>
        </w:rPr>
        <w:t>终止情形</w:t>
      </w:r>
      <w:bookmarkEnd w:id="143"/>
      <w:bookmarkEnd w:id="144"/>
    </w:p>
    <w:p w14:paraId="0E839D7A">
      <w:pPr>
        <w:spacing w:line="360" w:lineRule="auto"/>
        <w:ind w:firstLine="480"/>
        <w:jc w:val="left"/>
        <w:rPr>
          <w:rFonts w:ascii="宋体"/>
          <w:highlight w:val="none"/>
        </w:rPr>
      </w:pPr>
      <w:r>
        <w:rPr>
          <w:rFonts w:ascii="宋体" w:hAnsi="宋体"/>
          <w:highlight w:val="none"/>
        </w:rPr>
        <w:t>25.1</w:t>
      </w:r>
      <w:r>
        <w:rPr>
          <w:rFonts w:hint="eastAsia" w:ascii="宋体" w:hAnsi="宋体"/>
          <w:highlight w:val="none"/>
        </w:rPr>
        <w:t>在竞争性磋商采购中，出现下列情形之一的，终止磋商活动：</w:t>
      </w:r>
      <w:bookmarkEnd w:id="145"/>
      <w:bookmarkEnd w:id="146"/>
    </w:p>
    <w:p w14:paraId="0E3D76D9">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）因情况变化，不再符合规定的竞争性磋商采购方式适用情形的。</w:t>
      </w:r>
    </w:p>
    <w:p w14:paraId="59FA998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）出现影响采购活动公正的违法、违规行为的。</w:t>
      </w:r>
    </w:p>
    <w:p w14:paraId="053794D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）符合要求的供应商或者报价未超过采购预算额度的供应商数量不满足相关规定的。</w:t>
      </w:r>
    </w:p>
    <w:p w14:paraId="23610BB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）因重大变故，采购任务取消的。</w:t>
      </w:r>
    </w:p>
    <w:p w14:paraId="403F1F41">
      <w:pPr>
        <w:spacing w:line="360" w:lineRule="auto"/>
        <w:ind w:firstLine="480"/>
        <w:rPr>
          <w:rFonts w:ascii="宋体" w:hAnsi="Courier New"/>
          <w:szCs w:val="20"/>
          <w:highlight w:val="none"/>
        </w:rPr>
      </w:pPr>
      <w:r>
        <w:rPr>
          <w:rFonts w:ascii="宋体" w:hAnsi="宋体"/>
          <w:highlight w:val="none"/>
        </w:rPr>
        <w:t>25.2</w:t>
      </w:r>
      <w:r>
        <w:rPr>
          <w:rFonts w:hint="eastAsia" w:ascii="宋体" w:hAnsi="宋体"/>
          <w:highlight w:val="none"/>
        </w:rPr>
        <w:t>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47" w:name="_Toc325726032"/>
    </w:p>
    <w:p w14:paraId="215B59DA">
      <w:pPr>
        <w:widowControl/>
        <w:numPr>
          <w:ilvl w:val="0"/>
          <w:numId w:val="3"/>
        </w:numPr>
        <w:spacing w:beforeLines="200" w:afterLines="200"/>
        <w:jc w:val="center"/>
        <w:outlineLvl w:val="1"/>
        <w:rPr>
          <w:rFonts w:ascii="宋体" w:hAnsi="宋体"/>
          <w:b/>
          <w:bCs/>
          <w:kern w:val="0"/>
          <w:sz w:val="36"/>
          <w:szCs w:val="36"/>
          <w:highlight w:val="none"/>
        </w:rPr>
      </w:pPr>
      <w:bookmarkStart w:id="148" w:name="_Toc376936763"/>
      <w:bookmarkStart w:id="149" w:name="_Toc496626228"/>
      <w:bookmarkStart w:id="150" w:name="_Toc14822"/>
      <w:r>
        <w:rPr>
          <w:rFonts w:hint="eastAsia" w:ascii="宋体" w:hAnsi="宋体"/>
          <w:b/>
          <w:bCs/>
          <w:kern w:val="0"/>
          <w:sz w:val="36"/>
          <w:szCs w:val="36"/>
          <w:highlight w:val="none"/>
        </w:rPr>
        <w:t>处罚</w:t>
      </w:r>
      <w:bookmarkEnd w:id="147"/>
      <w:bookmarkEnd w:id="148"/>
      <w:bookmarkEnd w:id="149"/>
      <w:bookmarkEnd w:id="150"/>
      <w:bookmarkStart w:id="151" w:name="_Toc496626229"/>
      <w:bookmarkStart w:id="152" w:name="_Toc325726033"/>
      <w:bookmarkStart w:id="153" w:name="_Toc376936764"/>
    </w:p>
    <w:p w14:paraId="58240D5A">
      <w:pPr>
        <w:widowControl/>
        <w:spacing w:beforeLines="200" w:afterLines="200"/>
        <w:ind w:firstLine="271" w:firstLineChars="100"/>
        <w:outlineLvl w:val="1"/>
        <w:rPr>
          <w:rFonts w:ascii="宋体"/>
          <w:b/>
          <w:bCs/>
          <w:kern w:val="0"/>
          <w:sz w:val="27"/>
          <w:szCs w:val="27"/>
          <w:highlight w:val="none"/>
        </w:rPr>
      </w:pPr>
      <w:bookmarkStart w:id="154" w:name="_Toc26058"/>
      <w:r>
        <w:rPr>
          <w:rFonts w:ascii="宋体" w:hAnsi="宋体"/>
          <w:b/>
          <w:bCs/>
          <w:kern w:val="0"/>
          <w:sz w:val="27"/>
          <w:szCs w:val="27"/>
          <w:highlight w:val="none"/>
        </w:rPr>
        <w:t>26.</w:t>
      </w:r>
      <w:r>
        <w:rPr>
          <w:rFonts w:hint="eastAsia" w:ascii="宋体" w:hAnsi="宋体"/>
          <w:b/>
          <w:bCs/>
          <w:kern w:val="0"/>
          <w:sz w:val="27"/>
          <w:szCs w:val="27"/>
          <w:highlight w:val="none"/>
        </w:rPr>
        <w:t>处罚情形</w:t>
      </w:r>
      <w:bookmarkEnd w:id="151"/>
      <w:bookmarkEnd w:id="152"/>
      <w:bookmarkEnd w:id="153"/>
      <w:bookmarkEnd w:id="154"/>
    </w:p>
    <w:p w14:paraId="6D70CA5E">
      <w:pPr>
        <w:spacing w:line="360" w:lineRule="auto"/>
        <w:ind w:firstLine="480"/>
        <w:jc w:val="left"/>
        <w:rPr>
          <w:rFonts w:ascii="宋体"/>
          <w:highlight w:val="none"/>
        </w:rPr>
      </w:pPr>
      <w:r>
        <w:rPr>
          <w:rFonts w:ascii="宋体" w:hAnsi="宋体"/>
          <w:highlight w:val="none"/>
        </w:rPr>
        <w:t>26.1</w:t>
      </w:r>
      <w:r>
        <w:rPr>
          <w:rFonts w:hint="eastAsia" w:ascii="宋体" w:hAnsi="宋体"/>
          <w:highlight w:val="none"/>
        </w:rPr>
        <w:t>有下列情形之一的，供应商的磋商保证金不予退还；成交供应商的成交结果无效，履约保证金不予退还。</w:t>
      </w:r>
    </w:p>
    <w:p w14:paraId="3E3E29C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）供应商在提交磋商响应文件截止时间后撤回磋商响应文件的；</w:t>
      </w:r>
    </w:p>
    <w:p w14:paraId="1D0E336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）供应商在响应文件中提供虚假材料的；</w:t>
      </w:r>
    </w:p>
    <w:p w14:paraId="659DC567">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）采取不正当手段诋毁、排挤其他供应商的；</w:t>
      </w:r>
    </w:p>
    <w:p w14:paraId="52774679">
      <w:pPr>
        <w:spacing w:line="360" w:lineRule="auto"/>
        <w:ind w:firstLine="384" w:firstLineChars="183"/>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）有恶意串通等不正当竞争行为的；</w:t>
      </w:r>
    </w:p>
    <w:p w14:paraId="71C561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）成交后无正当理由拒不与采购人签订采购合同的；</w:t>
      </w:r>
    </w:p>
    <w:p w14:paraId="16786E53">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）未按照磋商文件、磋商响应文件确定的事项签订采购合同的；</w:t>
      </w:r>
    </w:p>
    <w:p w14:paraId="78EB2A6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）擅自变更、中止或者终止政府采购合同的；</w:t>
      </w:r>
    </w:p>
    <w:p w14:paraId="5500064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）成交供应商签订合同后，因种种原因不能履约或无故拖延履约期的；</w:t>
      </w:r>
    </w:p>
    <w:p w14:paraId="43C8762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9</w:t>
      </w:r>
      <w:r>
        <w:rPr>
          <w:rFonts w:hint="eastAsia" w:ascii="宋体" w:hAnsi="宋体"/>
          <w:highlight w:val="none"/>
        </w:rPr>
        <w:t>）法律、法规规定的其他情形的。</w:t>
      </w:r>
    </w:p>
    <w:p w14:paraId="1B1D45EC">
      <w:pPr>
        <w:spacing w:line="360" w:lineRule="auto"/>
        <w:ind w:firstLine="480"/>
        <w:jc w:val="left"/>
        <w:rPr>
          <w:rFonts w:ascii="宋体"/>
          <w:highlight w:val="none"/>
        </w:rPr>
      </w:pPr>
      <w:r>
        <w:rPr>
          <w:rFonts w:ascii="宋体" w:hAnsi="宋体"/>
          <w:highlight w:val="none"/>
        </w:rPr>
        <w:t>26.2</w:t>
      </w:r>
      <w:r>
        <w:rPr>
          <w:rFonts w:hint="eastAsia" w:ascii="宋体" w:hAnsi="宋体"/>
          <w:highlight w:val="none"/>
        </w:rPr>
        <w:t>出现上述情况，情节严重的，报省财政厅依法进行处理。</w:t>
      </w:r>
    </w:p>
    <w:p w14:paraId="5A1AE9DE">
      <w:pPr>
        <w:widowControl/>
        <w:spacing w:beforeLines="200" w:afterLines="200"/>
        <w:jc w:val="center"/>
        <w:outlineLvl w:val="1"/>
        <w:rPr>
          <w:rFonts w:ascii="宋体"/>
          <w:b/>
          <w:bCs/>
          <w:kern w:val="0"/>
          <w:sz w:val="36"/>
          <w:szCs w:val="36"/>
          <w:highlight w:val="none"/>
        </w:rPr>
      </w:pPr>
      <w:bookmarkStart w:id="155" w:name="_Toc496626230"/>
      <w:bookmarkStart w:id="156" w:name="_Toc376936765"/>
      <w:bookmarkStart w:id="157" w:name="_Toc325726034"/>
      <w:bookmarkStart w:id="158" w:name="_Toc2216"/>
      <w:r>
        <w:rPr>
          <w:rFonts w:hint="eastAsia" w:ascii="宋体" w:hAnsi="宋体"/>
          <w:b/>
          <w:bCs/>
          <w:kern w:val="0"/>
          <w:sz w:val="36"/>
          <w:szCs w:val="36"/>
          <w:highlight w:val="none"/>
        </w:rPr>
        <w:t>十二、其他</w:t>
      </w:r>
      <w:bookmarkEnd w:id="155"/>
      <w:bookmarkEnd w:id="156"/>
      <w:bookmarkEnd w:id="157"/>
      <w:bookmarkEnd w:id="158"/>
    </w:p>
    <w:p w14:paraId="51424EC6">
      <w:pPr>
        <w:spacing w:line="360" w:lineRule="auto"/>
        <w:ind w:firstLine="480"/>
        <w:jc w:val="left"/>
        <w:rPr>
          <w:rFonts w:ascii="宋体"/>
          <w:highlight w:val="none"/>
        </w:rPr>
      </w:pPr>
      <w:r>
        <w:rPr>
          <w:rFonts w:hint="eastAsia" w:ascii="宋体" w:hAnsi="宋体"/>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6D5C6587">
      <w:pPr>
        <w:pStyle w:val="14"/>
        <w:rPr>
          <w:highlight w:val="none"/>
        </w:rPr>
      </w:pPr>
    </w:p>
    <w:p w14:paraId="1CF0A80E">
      <w:pPr>
        <w:pStyle w:val="14"/>
        <w:rPr>
          <w:highlight w:val="none"/>
        </w:rPr>
      </w:pPr>
    </w:p>
    <w:p w14:paraId="3CB11F72">
      <w:pPr>
        <w:pStyle w:val="14"/>
        <w:rPr>
          <w:highlight w:val="none"/>
        </w:rPr>
      </w:pPr>
    </w:p>
    <w:p w14:paraId="1D3A1C23">
      <w:pPr>
        <w:pStyle w:val="14"/>
        <w:rPr>
          <w:highlight w:val="none"/>
        </w:rPr>
      </w:pPr>
    </w:p>
    <w:p w14:paraId="36243E6D">
      <w:pPr>
        <w:pStyle w:val="14"/>
        <w:rPr>
          <w:highlight w:val="none"/>
        </w:rPr>
      </w:pPr>
    </w:p>
    <w:p w14:paraId="4D6BE8F1">
      <w:pPr>
        <w:pStyle w:val="14"/>
        <w:rPr>
          <w:highlight w:val="none"/>
        </w:rPr>
      </w:pPr>
    </w:p>
    <w:p w14:paraId="114BD945">
      <w:pPr>
        <w:pStyle w:val="14"/>
        <w:rPr>
          <w:highlight w:val="none"/>
        </w:rPr>
      </w:pPr>
    </w:p>
    <w:p w14:paraId="3C5C2C2B">
      <w:pPr>
        <w:pStyle w:val="14"/>
        <w:rPr>
          <w:highlight w:val="none"/>
        </w:rPr>
      </w:pPr>
    </w:p>
    <w:p w14:paraId="5146935E">
      <w:pPr>
        <w:pStyle w:val="14"/>
        <w:rPr>
          <w:highlight w:val="none"/>
        </w:rPr>
      </w:pPr>
    </w:p>
    <w:p w14:paraId="33AFFF11">
      <w:pPr>
        <w:keepNext/>
        <w:keepLines/>
        <w:widowControl/>
        <w:snapToGrid w:val="0"/>
        <w:spacing w:line="400" w:lineRule="atLeast"/>
        <w:jc w:val="center"/>
        <w:outlineLvl w:val="0"/>
        <w:rPr>
          <w:rFonts w:ascii="宋体"/>
          <w:b/>
          <w:kern w:val="28"/>
          <w:sz w:val="36"/>
          <w:szCs w:val="20"/>
          <w:highlight w:val="none"/>
        </w:rPr>
      </w:pPr>
      <w:bookmarkStart w:id="159" w:name="_Toc376936766"/>
      <w:bookmarkStart w:id="160" w:name="_Toc222"/>
      <w:bookmarkStart w:id="161" w:name="_Toc496626231"/>
      <w:r>
        <w:rPr>
          <w:rFonts w:hint="eastAsia" w:ascii="宋体"/>
          <w:b/>
          <w:kern w:val="28"/>
          <w:sz w:val="36"/>
          <w:szCs w:val="20"/>
          <w:highlight w:val="none"/>
        </w:rPr>
        <w:t>第三部分</w:t>
      </w:r>
      <w:r>
        <w:rPr>
          <w:rFonts w:ascii="宋体"/>
          <w:b/>
          <w:kern w:val="28"/>
          <w:sz w:val="36"/>
          <w:szCs w:val="20"/>
          <w:highlight w:val="none"/>
        </w:rPr>
        <w:t xml:space="preserve">  </w:t>
      </w:r>
      <w:bookmarkEnd w:id="159"/>
      <w:r>
        <w:rPr>
          <w:rFonts w:hint="eastAsia" w:ascii="宋体"/>
          <w:b/>
          <w:kern w:val="28"/>
          <w:sz w:val="36"/>
          <w:szCs w:val="20"/>
          <w:highlight w:val="none"/>
        </w:rPr>
        <w:t>青海省政府采购项目合同书范本</w:t>
      </w:r>
      <w:bookmarkEnd w:id="160"/>
    </w:p>
    <w:p w14:paraId="6F049381">
      <w:pPr>
        <w:keepNext/>
        <w:keepLines/>
        <w:widowControl/>
        <w:snapToGrid w:val="0"/>
        <w:spacing w:line="400" w:lineRule="atLeast"/>
        <w:jc w:val="center"/>
        <w:outlineLvl w:val="9"/>
        <w:rPr>
          <w:rFonts w:ascii="宋体"/>
          <w:b/>
          <w:kern w:val="28"/>
          <w:sz w:val="36"/>
          <w:szCs w:val="20"/>
          <w:highlight w:val="none"/>
        </w:rPr>
      </w:pPr>
      <w:r>
        <w:rPr>
          <w:rFonts w:hint="eastAsia" w:ascii="宋体"/>
          <w:b/>
          <w:kern w:val="28"/>
          <w:sz w:val="36"/>
          <w:szCs w:val="20"/>
          <w:highlight w:val="none"/>
        </w:rPr>
        <w:t>（服务类）</w:t>
      </w:r>
      <w:bookmarkEnd w:id="161"/>
    </w:p>
    <w:p w14:paraId="1115F005">
      <w:pPr>
        <w:ind w:firstLine="480"/>
        <w:rPr>
          <w:highlight w:val="none"/>
        </w:rPr>
      </w:pPr>
    </w:p>
    <w:p w14:paraId="422E93D4">
      <w:pPr>
        <w:ind w:firstLine="480"/>
        <w:rPr>
          <w:highlight w:val="none"/>
        </w:rPr>
      </w:pPr>
      <w:bookmarkStart w:id="162" w:name="_Toc375576842"/>
      <w:bookmarkStart w:id="163" w:name="_Toc373936315"/>
      <w:bookmarkStart w:id="164" w:name="_Toc373954603"/>
    </w:p>
    <w:p w14:paraId="554D1BFA">
      <w:pPr>
        <w:ind w:firstLine="1372" w:firstLineChars="286"/>
        <w:jc w:val="both"/>
        <w:outlineLvl w:val="9"/>
        <w:rPr>
          <w:sz w:val="48"/>
          <w:szCs w:val="48"/>
          <w:highlight w:val="none"/>
        </w:rPr>
      </w:pPr>
    </w:p>
    <w:p w14:paraId="07AAD96B">
      <w:pPr>
        <w:ind w:firstLine="1372" w:firstLineChars="286"/>
        <w:jc w:val="both"/>
        <w:outlineLvl w:val="9"/>
        <w:rPr>
          <w:sz w:val="48"/>
          <w:szCs w:val="48"/>
          <w:highlight w:val="none"/>
        </w:rPr>
      </w:pPr>
      <w:bookmarkStart w:id="165" w:name="_Toc496626232"/>
      <w:r>
        <w:rPr>
          <w:rFonts w:hint="eastAsia"/>
          <w:sz w:val="48"/>
          <w:szCs w:val="48"/>
          <w:highlight w:val="none"/>
        </w:rPr>
        <w:t>青海省政府采购项目合同</w:t>
      </w:r>
      <w:bookmarkEnd w:id="162"/>
      <w:bookmarkEnd w:id="163"/>
      <w:bookmarkEnd w:id="164"/>
      <w:r>
        <w:rPr>
          <w:rFonts w:hint="eastAsia"/>
          <w:sz w:val="48"/>
          <w:szCs w:val="48"/>
          <w:highlight w:val="none"/>
        </w:rPr>
        <w:t>书</w:t>
      </w:r>
      <w:bookmarkEnd w:id="165"/>
    </w:p>
    <w:p w14:paraId="581EF899">
      <w:pPr>
        <w:ind w:firstLine="480"/>
        <w:outlineLvl w:val="9"/>
        <w:rPr>
          <w:highlight w:val="none"/>
        </w:rPr>
      </w:pPr>
    </w:p>
    <w:p w14:paraId="41C70E11">
      <w:pPr>
        <w:ind w:firstLine="480"/>
        <w:outlineLvl w:val="9"/>
        <w:rPr>
          <w:highlight w:val="none"/>
        </w:rPr>
      </w:pPr>
    </w:p>
    <w:p w14:paraId="36974DEC">
      <w:pPr>
        <w:ind w:firstLine="480"/>
        <w:outlineLvl w:val="9"/>
        <w:rPr>
          <w:highlight w:val="none"/>
        </w:rPr>
      </w:pPr>
    </w:p>
    <w:p w14:paraId="36F5CB09">
      <w:pPr>
        <w:pStyle w:val="14"/>
        <w:outlineLvl w:val="9"/>
        <w:rPr>
          <w:highlight w:val="none"/>
        </w:rPr>
      </w:pPr>
    </w:p>
    <w:p w14:paraId="6F62C5A9">
      <w:pPr>
        <w:pStyle w:val="14"/>
        <w:outlineLvl w:val="9"/>
        <w:rPr>
          <w:highlight w:val="none"/>
        </w:rPr>
      </w:pPr>
    </w:p>
    <w:p w14:paraId="64618475">
      <w:pPr>
        <w:outlineLvl w:val="9"/>
        <w:rPr>
          <w:highlight w:val="none"/>
        </w:rPr>
      </w:pPr>
    </w:p>
    <w:p w14:paraId="61433DAF">
      <w:pPr>
        <w:ind w:firstLine="480"/>
        <w:outlineLvl w:val="9"/>
        <w:rPr>
          <w:highlight w:val="none"/>
        </w:rPr>
      </w:pPr>
    </w:p>
    <w:p w14:paraId="3BB06121">
      <w:pPr>
        <w:spacing w:line="360" w:lineRule="auto"/>
        <w:ind w:left="2709" w:leftChars="286" w:hanging="2108" w:hangingChars="700"/>
        <w:outlineLvl w:val="9"/>
        <w:rPr>
          <w:rFonts w:hint="eastAsia" w:eastAsia="宋体"/>
          <w:b/>
          <w:sz w:val="30"/>
          <w:szCs w:val="30"/>
          <w:highlight w:val="none"/>
          <w:u w:val="single"/>
          <w:lang w:eastAsia="zh-CN"/>
        </w:rPr>
      </w:pPr>
      <w:r>
        <w:rPr>
          <w:rFonts w:hint="eastAsia"/>
          <w:b/>
          <w:sz w:val="30"/>
          <w:szCs w:val="30"/>
          <w:highlight w:val="none"/>
        </w:rPr>
        <w:t>采购项目名称：</w:t>
      </w:r>
      <w:r>
        <w:rPr>
          <w:rFonts w:hint="eastAsia"/>
          <w:b/>
          <w:sz w:val="30"/>
          <w:szCs w:val="30"/>
          <w:highlight w:val="none"/>
          <w:u w:val="single"/>
          <w:lang w:eastAsia="zh-CN"/>
        </w:rPr>
        <w:t>西宁市湟中区李家山镇污水处理站、田家寨镇污水处理站水质在线监测项目（第二次）</w:t>
      </w:r>
    </w:p>
    <w:p w14:paraId="35D0B0A0">
      <w:pPr>
        <w:spacing w:line="360" w:lineRule="auto"/>
        <w:ind w:left="2709" w:leftChars="286" w:hanging="2108" w:hangingChars="700"/>
        <w:outlineLvl w:val="9"/>
        <w:rPr>
          <w:b/>
          <w:sz w:val="30"/>
          <w:szCs w:val="30"/>
          <w:highlight w:val="none"/>
          <w:u w:val="single"/>
        </w:rPr>
      </w:pPr>
      <w:r>
        <w:rPr>
          <w:rFonts w:hint="eastAsia"/>
          <w:b/>
          <w:sz w:val="30"/>
          <w:szCs w:val="30"/>
          <w:highlight w:val="none"/>
        </w:rPr>
        <w:t>采购项目编号：</w:t>
      </w:r>
      <w:r>
        <w:rPr>
          <w:rFonts w:hint="eastAsia" w:ascii="宋体" w:hAnsi="宋体" w:cs="宋体"/>
          <w:b/>
          <w:bCs/>
          <w:kern w:val="0"/>
          <w:sz w:val="30"/>
          <w:szCs w:val="30"/>
          <w:highlight w:val="none"/>
          <w:u w:val="single"/>
          <w:lang w:val="zh-CN"/>
        </w:rPr>
        <w:t>青海浩驰磋商（服务）2026-134号（第二次）</w:t>
      </w:r>
      <w:r>
        <w:rPr>
          <w:b/>
          <w:sz w:val="30"/>
          <w:szCs w:val="30"/>
          <w:highlight w:val="none"/>
          <w:u w:val="single"/>
        </w:rPr>
        <w:t xml:space="preserve">   </w:t>
      </w:r>
      <w:r>
        <w:rPr>
          <w:b/>
          <w:sz w:val="30"/>
          <w:szCs w:val="30"/>
          <w:highlight w:val="none"/>
        </w:rPr>
        <w:t xml:space="preserve">                                              </w:t>
      </w:r>
    </w:p>
    <w:p w14:paraId="536811D9">
      <w:pPr>
        <w:spacing w:line="360" w:lineRule="auto"/>
        <w:ind w:firstLine="602"/>
        <w:outlineLvl w:val="9"/>
        <w:rPr>
          <w:b/>
          <w:sz w:val="30"/>
          <w:szCs w:val="30"/>
          <w:highlight w:val="none"/>
          <w:u w:val="single"/>
        </w:rPr>
      </w:pPr>
      <w:r>
        <w:rPr>
          <w:rFonts w:hint="eastAsia"/>
          <w:b/>
          <w:sz w:val="30"/>
          <w:szCs w:val="30"/>
          <w:highlight w:val="none"/>
        </w:rPr>
        <w:t>采购合同编号：</w:t>
      </w:r>
      <w:r>
        <w:rPr>
          <w:b/>
          <w:sz w:val="30"/>
          <w:szCs w:val="30"/>
          <w:highlight w:val="none"/>
          <w:u w:val="single"/>
        </w:rPr>
        <w:t xml:space="preserve">        </w:t>
      </w:r>
      <w:r>
        <w:rPr>
          <w:rFonts w:hint="eastAsia"/>
          <w:b/>
          <w:sz w:val="30"/>
          <w:szCs w:val="30"/>
          <w:highlight w:val="none"/>
          <w:u w:val="single"/>
        </w:rPr>
        <w:t>QHHC</w:t>
      </w:r>
      <w:r>
        <w:rPr>
          <w:b/>
          <w:sz w:val="30"/>
          <w:szCs w:val="30"/>
          <w:highlight w:val="none"/>
          <w:u w:val="single"/>
        </w:rPr>
        <w:t>-20</w:t>
      </w:r>
      <w:r>
        <w:rPr>
          <w:rFonts w:hint="eastAsia"/>
          <w:b/>
          <w:sz w:val="30"/>
          <w:szCs w:val="30"/>
          <w:highlight w:val="none"/>
          <w:u w:val="single"/>
          <w:lang w:val="en-US" w:eastAsia="zh-CN"/>
        </w:rPr>
        <w:t>26</w:t>
      </w:r>
      <w:r>
        <w:rPr>
          <w:b/>
          <w:sz w:val="30"/>
          <w:szCs w:val="30"/>
          <w:highlight w:val="none"/>
          <w:u w:val="single"/>
        </w:rPr>
        <w:t>-</w:t>
      </w:r>
      <w:r>
        <w:rPr>
          <w:rFonts w:hint="eastAsia"/>
          <w:b/>
          <w:sz w:val="30"/>
          <w:szCs w:val="30"/>
          <w:highlight w:val="none"/>
          <w:u w:val="single"/>
          <w:lang w:val="en-US" w:eastAsia="zh-CN"/>
        </w:rPr>
        <w:t>134</w:t>
      </w:r>
      <w:r>
        <w:rPr>
          <w:rFonts w:hint="eastAsia"/>
          <w:b/>
          <w:sz w:val="30"/>
          <w:szCs w:val="30"/>
          <w:highlight w:val="none"/>
          <w:u w:val="single"/>
        </w:rPr>
        <w:t>号</w:t>
      </w:r>
      <w:r>
        <w:rPr>
          <w:b/>
          <w:sz w:val="30"/>
          <w:szCs w:val="30"/>
          <w:highlight w:val="none"/>
          <w:u w:val="single"/>
        </w:rPr>
        <w:t xml:space="preserve">            </w:t>
      </w:r>
    </w:p>
    <w:p w14:paraId="444C214D">
      <w:pPr>
        <w:spacing w:line="360" w:lineRule="auto"/>
        <w:ind w:firstLine="602"/>
        <w:outlineLvl w:val="9"/>
        <w:rPr>
          <w:b/>
          <w:sz w:val="30"/>
          <w:szCs w:val="30"/>
          <w:highlight w:val="none"/>
        </w:rPr>
      </w:pPr>
      <w:r>
        <w:rPr>
          <w:rFonts w:hint="eastAsia"/>
          <w:b/>
          <w:sz w:val="30"/>
          <w:szCs w:val="30"/>
          <w:highlight w:val="none"/>
        </w:rPr>
        <w:t>合同金额（人民币）：</w:t>
      </w:r>
      <w:r>
        <w:rPr>
          <w:b/>
          <w:sz w:val="30"/>
          <w:szCs w:val="30"/>
          <w:highlight w:val="none"/>
          <w:u w:val="single"/>
        </w:rPr>
        <w:t xml:space="preserve">                             </w:t>
      </w:r>
      <w:r>
        <w:rPr>
          <w:b/>
          <w:sz w:val="30"/>
          <w:szCs w:val="30"/>
          <w:highlight w:val="none"/>
        </w:rPr>
        <w:t xml:space="preserve">                                     </w:t>
      </w:r>
    </w:p>
    <w:p w14:paraId="4FF0AFD6">
      <w:pPr>
        <w:spacing w:line="360" w:lineRule="auto"/>
        <w:ind w:firstLine="602"/>
        <w:jc w:val="left"/>
        <w:outlineLvl w:val="9"/>
        <w:rPr>
          <w:b/>
          <w:sz w:val="30"/>
          <w:szCs w:val="30"/>
          <w:highlight w:val="none"/>
        </w:rPr>
      </w:pPr>
      <w:r>
        <w:rPr>
          <w:rFonts w:hint="eastAsia"/>
          <w:b/>
          <w:sz w:val="30"/>
          <w:szCs w:val="30"/>
          <w:highlight w:val="none"/>
        </w:rPr>
        <w:t>采购单位（委托方）：</w:t>
      </w:r>
      <w:r>
        <w:rPr>
          <w:b/>
          <w:sz w:val="30"/>
          <w:szCs w:val="30"/>
          <w:highlight w:val="none"/>
          <w:u w:val="single"/>
        </w:rPr>
        <w:t xml:space="preserve">                        </w:t>
      </w:r>
      <w:r>
        <w:rPr>
          <w:rFonts w:hint="eastAsia"/>
          <w:b/>
          <w:sz w:val="30"/>
          <w:szCs w:val="30"/>
          <w:highlight w:val="none"/>
        </w:rPr>
        <w:t>（盖章）</w:t>
      </w:r>
    </w:p>
    <w:p w14:paraId="4A53E72F">
      <w:pPr>
        <w:spacing w:line="360" w:lineRule="auto"/>
        <w:ind w:firstLine="602"/>
        <w:jc w:val="left"/>
        <w:outlineLvl w:val="9"/>
        <w:rPr>
          <w:b/>
          <w:sz w:val="30"/>
          <w:szCs w:val="30"/>
          <w:highlight w:val="none"/>
          <w:u w:val="single"/>
        </w:rPr>
      </w:pPr>
      <w:r>
        <w:rPr>
          <w:rFonts w:hint="eastAsia"/>
          <w:b/>
          <w:sz w:val="30"/>
          <w:szCs w:val="30"/>
          <w:highlight w:val="none"/>
        </w:rPr>
        <w:t>成交供应商（受托方）：</w:t>
      </w:r>
      <w:r>
        <w:rPr>
          <w:b/>
          <w:sz w:val="30"/>
          <w:szCs w:val="30"/>
          <w:highlight w:val="none"/>
          <w:u w:val="single"/>
        </w:rPr>
        <w:t xml:space="preserve">                      </w:t>
      </w:r>
      <w:r>
        <w:rPr>
          <w:rFonts w:hint="eastAsia"/>
          <w:b/>
          <w:sz w:val="30"/>
          <w:szCs w:val="30"/>
          <w:highlight w:val="none"/>
        </w:rPr>
        <w:t>（盖章）</w:t>
      </w:r>
    </w:p>
    <w:p w14:paraId="2AEBECAE">
      <w:pPr>
        <w:spacing w:line="360" w:lineRule="auto"/>
        <w:ind w:firstLine="602"/>
        <w:outlineLvl w:val="9"/>
        <w:rPr>
          <w:rFonts w:ascii="宋体"/>
          <w:b/>
          <w:bCs/>
          <w:highlight w:val="none"/>
        </w:rPr>
      </w:pPr>
      <w:r>
        <w:rPr>
          <w:rFonts w:hint="eastAsia"/>
          <w:b/>
          <w:sz w:val="30"/>
          <w:szCs w:val="30"/>
          <w:highlight w:val="none"/>
        </w:rPr>
        <w:t>磋商日期：</w:t>
      </w:r>
      <w:r>
        <w:rPr>
          <w:b/>
          <w:sz w:val="30"/>
          <w:szCs w:val="30"/>
          <w:highlight w:val="none"/>
          <w:u w:val="single"/>
        </w:rPr>
        <w:t xml:space="preserve">                                      </w:t>
      </w:r>
      <w:bookmarkStart w:id="166" w:name="_Toc376936767"/>
      <w:bookmarkStart w:id="167" w:name="_Toc325726036"/>
    </w:p>
    <w:p w14:paraId="1F791685">
      <w:pPr>
        <w:spacing w:line="360" w:lineRule="auto"/>
        <w:ind w:firstLine="482"/>
        <w:outlineLvl w:val="9"/>
        <w:rPr>
          <w:rFonts w:ascii="宋体" w:hAnsi="宋体"/>
          <w:b/>
          <w:bCs/>
          <w:highlight w:val="none"/>
        </w:rPr>
      </w:pPr>
    </w:p>
    <w:p w14:paraId="58893C61">
      <w:pPr>
        <w:pStyle w:val="14"/>
        <w:outlineLvl w:val="9"/>
        <w:rPr>
          <w:rFonts w:hAnsi="宋体"/>
          <w:b/>
          <w:bCs/>
          <w:highlight w:val="none"/>
        </w:rPr>
      </w:pPr>
    </w:p>
    <w:p w14:paraId="5BF35D49">
      <w:pPr>
        <w:spacing w:line="360" w:lineRule="auto"/>
        <w:ind w:firstLine="482"/>
        <w:rPr>
          <w:rFonts w:ascii="宋体" w:hAnsi="宋体"/>
          <w:b/>
          <w:bCs/>
          <w:highlight w:val="none"/>
        </w:rPr>
      </w:pPr>
    </w:p>
    <w:p w14:paraId="482616A3">
      <w:pPr>
        <w:pStyle w:val="14"/>
        <w:rPr>
          <w:rFonts w:ascii="宋体" w:hAnsi="宋体"/>
          <w:b/>
          <w:bCs/>
          <w:highlight w:val="none"/>
        </w:rPr>
      </w:pPr>
    </w:p>
    <w:p w14:paraId="60B4C13D">
      <w:pPr>
        <w:pStyle w:val="14"/>
        <w:rPr>
          <w:rFonts w:ascii="宋体" w:hAnsi="宋体"/>
          <w:b/>
          <w:bCs/>
          <w:highlight w:val="none"/>
        </w:rPr>
      </w:pPr>
    </w:p>
    <w:p w14:paraId="20D78075">
      <w:pPr>
        <w:pStyle w:val="14"/>
        <w:rPr>
          <w:rFonts w:ascii="宋体" w:hAnsi="宋体"/>
          <w:b/>
          <w:bCs/>
          <w:highlight w:val="none"/>
        </w:rPr>
      </w:pPr>
    </w:p>
    <w:p w14:paraId="2C19BB7C">
      <w:pPr>
        <w:pStyle w:val="14"/>
        <w:rPr>
          <w:rFonts w:ascii="宋体" w:hAnsi="宋体"/>
          <w:b/>
          <w:bCs/>
          <w:highlight w:val="none"/>
        </w:rPr>
      </w:pPr>
    </w:p>
    <w:p w14:paraId="0CA6A5D5">
      <w:pPr>
        <w:pStyle w:val="14"/>
        <w:rPr>
          <w:rFonts w:ascii="宋体" w:hAnsi="宋体"/>
          <w:b/>
          <w:bCs/>
          <w:highlight w:val="none"/>
        </w:rPr>
      </w:pPr>
    </w:p>
    <w:p w14:paraId="586A5AAE">
      <w:pPr>
        <w:pStyle w:val="14"/>
        <w:rPr>
          <w:rFonts w:ascii="宋体" w:hAnsi="宋体"/>
          <w:b/>
          <w:bCs/>
          <w:highlight w:val="none"/>
        </w:rPr>
      </w:pPr>
    </w:p>
    <w:p w14:paraId="14547191">
      <w:pPr>
        <w:spacing w:line="360" w:lineRule="auto"/>
        <w:ind w:firstLine="482"/>
        <w:rPr>
          <w:rFonts w:ascii="宋体"/>
          <w:b/>
          <w:bCs/>
          <w:highlight w:val="none"/>
        </w:rPr>
      </w:pPr>
      <w:r>
        <w:rPr>
          <w:rFonts w:hint="eastAsia" w:ascii="宋体" w:hAnsi="宋体"/>
          <w:b/>
          <w:bCs/>
          <w:highlight w:val="none"/>
        </w:rPr>
        <w:t>采</w:t>
      </w:r>
      <w:r>
        <w:rPr>
          <w:rFonts w:ascii="宋体" w:hAnsi="宋体"/>
          <w:b/>
          <w:bCs/>
          <w:highlight w:val="none"/>
        </w:rPr>
        <w:t xml:space="preserve"> </w:t>
      </w:r>
      <w:r>
        <w:rPr>
          <w:rFonts w:hint="eastAsia" w:ascii="宋体" w:hAnsi="宋体"/>
          <w:b/>
          <w:bCs/>
          <w:highlight w:val="none"/>
        </w:rPr>
        <w:t>购</w:t>
      </w:r>
      <w:r>
        <w:rPr>
          <w:rFonts w:ascii="宋体" w:hAnsi="宋体"/>
          <w:b/>
          <w:bCs/>
          <w:highlight w:val="none"/>
        </w:rPr>
        <w:t xml:space="preserve"> </w:t>
      </w:r>
      <w:r>
        <w:rPr>
          <w:rFonts w:hint="eastAsia" w:ascii="宋体" w:hAnsi="宋体"/>
          <w:b/>
          <w:bCs/>
          <w:highlight w:val="none"/>
        </w:rPr>
        <w:t>人（以下简称甲方）：</w:t>
      </w:r>
      <w:r>
        <w:rPr>
          <w:rFonts w:ascii="宋体" w:hAnsi="宋体"/>
          <w:b/>
          <w:bCs/>
          <w:highlight w:val="none"/>
        </w:rPr>
        <w:t xml:space="preserve"> </w:t>
      </w:r>
    </w:p>
    <w:p w14:paraId="3CE8725B">
      <w:pPr>
        <w:spacing w:line="360" w:lineRule="auto"/>
        <w:ind w:firstLine="482"/>
        <w:rPr>
          <w:rFonts w:ascii="宋体"/>
          <w:bCs/>
          <w:highlight w:val="none"/>
        </w:rPr>
      </w:pPr>
      <w:r>
        <w:rPr>
          <w:rFonts w:hint="eastAsia" w:ascii="宋体" w:hAnsi="宋体"/>
          <w:b/>
          <w:bCs/>
          <w:highlight w:val="none"/>
        </w:rPr>
        <w:t>供</w:t>
      </w:r>
      <w:r>
        <w:rPr>
          <w:rFonts w:ascii="宋体" w:hAnsi="宋体"/>
          <w:b/>
          <w:bCs/>
          <w:highlight w:val="none"/>
        </w:rPr>
        <w:t xml:space="preserve"> </w:t>
      </w:r>
      <w:r>
        <w:rPr>
          <w:rFonts w:hint="eastAsia" w:ascii="宋体" w:hAnsi="宋体"/>
          <w:b/>
          <w:bCs/>
          <w:highlight w:val="none"/>
        </w:rPr>
        <w:t>应</w:t>
      </w:r>
      <w:r>
        <w:rPr>
          <w:rFonts w:ascii="宋体" w:hAnsi="宋体"/>
          <w:b/>
          <w:bCs/>
          <w:highlight w:val="none"/>
        </w:rPr>
        <w:t xml:space="preserve"> </w:t>
      </w:r>
      <w:r>
        <w:rPr>
          <w:rFonts w:hint="eastAsia" w:ascii="宋体" w:hAnsi="宋体"/>
          <w:b/>
          <w:bCs/>
          <w:highlight w:val="none"/>
        </w:rPr>
        <w:t>商（以下简称乙方）：</w:t>
      </w:r>
    </w:p>
    <w:p w14:paraId="5E3C96C9">
      <w:pPr>
        <w:spacing w:line="360" w:lineRule="auto"/>
        <w:ind w:firstLine="630" w:firstLineChars="300"/>
        <w:rPr>
          <w:rFonts w:ascii="宋体"/>
          <w:bCs/>
          <w:highlight w:val="none"/>
        </w:rPr>
      </w:pPr>
      <w:r>
        <w:rPr>
          <w:rFonts w:hint="eastAsia" w:ascii="宋体" w:hAnsi="宋体"/>
          <w:bCs/>
          <w:highlight w:val="none"/>
        </w:rPr>
        <w:t>甲、乙双方根据</w:t>
      </w:r>
      <w:r>
        <w:rPr>
          <w:rFonts w:hint="eastAsia" w:ascii="宋体" w:hAnsi="宋体"/>
          <w:bCs/>
          <w:highlight w:val="none"/>
          <w:lang w:val="en-US" w:eastAsia="zh-CN"/>
        </w:rPr>
        <w:t>2026</w:t>
      </w:r>
      <w:r>
        <w:rPr>
          <w:rFonts w:hint="eastAsia" w:ascii="宋体" w:hAnsi="宋体"/>
          <w:bCs/>
          <w:highlight w:val="none"/>
        </w:rPr>
        <w:t>年</w:t>
      </w:r>
      <w:r>
        <w:rPr>
          <w:rFonts w:ascii="宋体" w:hAnsi="宋体"/>
          <w:bCs/>
          <w:highlight w:val="none"/>
        </w:rPr>
        <w:t>*</w:t>
      </w:r>
      <w:r>
        <w:rPr>
          <w:rFonts w:hint="eastAsia" w:ascii="宋体" w:hAnsi="宋体"/>
          <w:bCs/>
          <w:highlight w:val="none"/>
        </w:rPr>
        <w:t>月</w:t>
      </w:r>
      <w:r>
        <w:rPr>
          <w:rFonts w:ascii="宋体" w:hAnsi="宋体"/>
          <w:bCs/>
          <w:highlight w:val="none"/>
        </w:rPr>
        <w:t>*</w:t>
      </w:r>
      <w:r>
        <w:rPr>
          <w:rFonts w:hint="eastAsia" w:ascii="宋体" w:hAnsi="宋体"/>
          <w:bCs/>
          <w:highlight w:val="none"/>
        </w:rPr>
        <w:t>日</w:t>
      </w:r>
      <w:r>
        <w:rPr>
          <w:rFonts w:ascii="宋体" w:hAnsi="宋体"/>
          <w:bCs/>
          <w:highlight w:val="none"/>
          <w:u w:val="single"/>
        </w:rPr>
        <w:t xml:space="preserve">             </w:t>
      </w:r>
      <w:r>
        <w:rPr>
          <w:rFonts w:hint="eastAsia" w:ascii="宋体" w:hAnsi="宋体"/>
          <w:bCs/>
          <w:highlight w:val="none"/>
        </w:rPr>
        <w:t>项目（</w:t>
      </w:r>
      <w:r>
        <w:rPr>
          <w:rFonts w:hint="eastAsia" w:ascii="宋体" w:hAnsi="宋体"/>
          <w:bCs/>
          <w:highlight w:val="none"/>
          <w:lang w:eastAsia="zh-CN"/>
        </w:rPr>
        <w:t>青海浩驰磋商（服务）2026-134号（第二次）</w:t>
      </w:r>
      <w:r>
        <w:rPr>
          <w:rFonts w:hint="eastAsia" w:ascii="宋体" w:hAnsi="宋体"/>
          <w:bCs/>
          <w:highlight w:val="none"/>
        </w:rPr>
        <w:t>）的磋商文件要求和采购机构出具的《成交通知书》，并经双方协商一致，达成合同总价款为</w:t>
      </w:r>
      <w:r>
        <w:rPr>
          <w:rFonts w:ascii="宋体" w:hAnsi="宋体"/>
          <w:bCs/>
          <w:highlight w:val="none"/>
          <w:u w:val="single"/>
        </w:rPr>
        <w:t xml:space="preserve">                    </w:t>
      </w:r>
      <w:r>
        <w:rPr>
          <w:rFonts w:hint="eastAsia" w:ascii="宋体" w:hAnsi="宋体"/>
          <w:bCs/>
          <w:highlight w:val="none"/>
        </w:rPr>
        <w:t>的</w:t>
      </w:r>
      <w:r>
        <w:rPr>
          <w:rFonts w:ascii="宋体" w:hAnsi="宋体"/>
          <w:bCs/>
          <w:highlight w:val="none"/>
          <w:u w:val="single"/>
        </w:rPr>
        <w:t xml:space="preserve">          </w:t>
      </w:r>
      <w:r>
        <w:rPr>
          <w:rFonts w:hint="eastAsia" w:ascii="宋体" w:hAnsi="宋体"/>
          <w:bCs/>
          <w:highlight w:val="none"/>
        </w:rPr>
        <w:t>项目</w:t>
      </w:r>
      <w:r>
        <w:rPr>
          <w:rFonts w:hint="eastAsia" w:ascii="宋体" w:hAnsi="宋体"/>
          <w:highlight w:val="none"/>
        </w:rPr>
        <w:t>采购</w:t>
      </w:r>
      <w:r>
        <w:rPr>
          <w:rFonts w:hint="eastAsia" w:ascii="宋体" w:hAnsi="宋体"/>
          <w:bCs/>
          <w:highlight w:val="none"/>
        </w:rPr>
        <w:t>合同：</w:t>
      </w:r>
    </w:p>
    <w:p w14:paraId="466F26C8">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一、签订本政府采购合同的依据</w:t>
      </w:r>
    </w:p>
    <w:p w14:paraId="17D7C6D7">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本政府采购合同所附下列文件是构成本政府采购合同不可分割的部分：</w:t>
      </w:r>
    </w:p>
    <w:p w14:paraId="4F8B6EC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1.</w:t>
      </w:r>
      <w:r>
        <w:rPr>
          <w:rFonts w:hint="eastAsia" w:ascii="宋体" w:cs="宋体"/>
          <w:kern w:val="0"/>
          <w:highlight w:val="none"/>
          <w:lang w:val="zh-CN"/>
        </w:rPr>
        <w:t>磋商文件；</w:t>
      </w:r>
    </w:p>
    <w:p w14:paraId="46AC7E1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2.</w:t>
      </w:r>
      <w:r>
        <w:rPr>
          <w:rFonts w:hint="eastAsia" w:ascii="宋体" w:cs="宋体"/>
          <w:kern w:val="0"/>
          <w:highlight w:val="none"/>
          <w:lang w:val="zh-CN"/>
        </w:rPr>
        <w:t>磋商文件的</w:t>
      </w:r>
      <w:r>
        <w:rPr>
          <w:rFonts w:hint="eastAsia" w:ascii="宋体" w:hAnsi="宋体" w:cs="宋体"/>
          <w:kern w:val="0"/>
          <w:highlight w:val="none"/>
          <w:lang w:val="zh-CN"/>
        </w:rPr>
        <w:t>澄清</w:t>
      </w:r>
      <w:r>
        <w:rPr>
          <w:rFonts w:hint="eastAsia" w:ascii="宋体" w:cs="宋体"/>
          <w:kern w:val="0"/>
          <w:highlight w:val="none"/>
          <w:lang w:val="zh-CN"/>
        </w:rPr>
        <w:t>、变更公告；</w:t>
      </w:r>
    </w:p>
    <w:p w14:paraId="0FB06F3A">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3.</w:t>
      </w:r>
      <w:r>
        <w:rPr>
          <w:rFonts w:hint="eastAsia" w:ascii="宋体" w:cs="宋体"/>
          <w:kern w:val="0"/>
          <w:highlight w:val="none"/>
          <w:lang w:val="zh-CN"/>
        </w:rPr>
        <w:t>成交供应商提交的磋商响应文件；</w:t>
      </w:r>
    </w:p>
    <w:p w14:paraId="77D20C2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4.</w:t>
      </w:r>
      <w:r>
        <w:rPr>
          <w:rFonts w:hint="eastAsia" w:ascii="宋体" w:cs="宋体"/>
          <w:kern w:val="0"/>
          <w:highlight w:val="none"/>
          <w:lang w:val="zh-CN"/>
        </w:rPr>
        <w:t>磋商文件中规定的政府采购合同通用条款；</w:t>
      </w:r>
    </w:p>
    <w:p w14:paraId="75D1819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5.</w:t>
      </w:r>
      <w:r>
        <w:rPr>
          <w:rFonts w:hint="eastAsia" w:ascii="宋体" w:cs="宋体"/>
          <w:kern w:val="0"/>
          <w:highlight w:val="none"/>
          <w:lang w:val="zh-CN"/>
        </w:rPr>
        <w:t>成交通知书；</w:t>
      </w:r>
    </w:p>
    <w:p w14:paraId="27D28383">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6.</w:t>
      </w:r>
      <w:r>
        <w:rPr>
          <w:rFonts w:hint="eastAsia" w:ascii="宋体" w:cs="宋体"/>
          <w:kern w:val="0"/>
          <w:highlight w:val="none"/>
          <w:lang w:val="zh-CN"/>
        </w:rPr>
        <w:t>履约保证金缴费证明；</w:t>
      </w:r>
    </w:p>
    <w:p w14:paraId="4B8C227C">
      <w:pPr>
        <w:autoSpaceDE w:val="0"/>
        <w:autoSpaceDN w:val="0"/>
        <w:adjustRightInd w:val="0"/>
        <w:spacing w:line="360" w:lineRule="auto"/>
        <w:ind w:firstLine="480"/>
        <w:rPr>
          <w:rFonts w:ascii="宋体" w:cs="宋体"/>
          <w:kern w:val="0"/>
          <w:highlight w:val="none"/>
        </w:rPr>
      </w:pPr>
      <w:r>
        <w:rPr>
          <w:rFonts w:ascii="宋体" w:cs="宋体"/>
          <w:kern w:val="0"/>
          <w:highlight w:val="none"/>
          <w:lang w:val="zh-CN"/>
        </w:rPr>
        <w:t>7</w:t>
      </w:r>
      <w:r>
        <w:rPr>
          <w:rFonts w:hint="eastAsia" w:ascii="宋体" w:cs="宋体"/>
          <w:kern w:val="0"/>
          <w:highlight w:val="none"/>
          <w:lang w:val="zh-CN"/>
        </w:rPr>
        <w:t>、省级预算单位政府采购计划备案表。</w:t>
      </w:r>
    </w:p>
    <w:p w14:paraId="186DFF0A">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二、合同标的及金额</w:t>
      </w:r>
      <w:r>
        <w:rPr>
          <w:rFonts w:ascii="宋体" w:cs="宋体"/>
          <w:kern w:val="0"/>
          <w:highlight w:val="none"/>
          <w:lang w:val="zh-CN"/>
        </w:rPr>
        <w:t xml:space="preserve">                                       </w:t>
      </w:r>
      <w:r>
        <w:rPr>
          <w:rFonts w:hint="eastAsia" w:ascii="宋体" w:cs="宋体"/>
          <w:kern w:val="0"/>
          <w:highlight w:val="none"/>
          <w:lang w:val="zh-CN"/>
        </w:rPr>
        <w:t>单位：元</w:t>
      </w:r>
    </w:p>
    <w:tbl>
      <w:tblPr>
        <w:tblStyle w:val="26"/>
        <w:tblW w:w="4997" w:type="pct"/>
        <w:jc w:val="center"/>
        <w:tblLayout w:type="autofit"/>
        <w:tblCellMar>
          <w:top w:w="0" w:type="dxa"/>
          <w:left w:w="108" w:type="dxa"/>
          <w:bottom w:w="0" w:type="dxa"/>
          <w:right w:w="108" w:type="dxa"/>
        </w:tblCellMar>
      </w:tblPr>
      <w:tblGrid>
        <w:gridCol w:w="927"/>
        <w:gridCol w:w="2728"/>
        <w:gridCol w:w="846"/>
        <w:gridCol w:w="1268"/>
        <w:gridCol w:w="1268"/>
        <w:gridCol w:w="1480"/>
      </w:tblGrid>
      <w:tr w14:paraId="4B88FFDF">
        <w:tblPrEx>
          <w:tblCellMar>
            <w:top w:w="0" w:type="dxa"/>
            <w:left w:w="108" w:type="dxa"/>
            <w:bottom w:w="0" w:type="dxa"/>
            <w:right w:w="108" w:type="dxa"/>
          </w:tblCellMar>
        </w:tblPrEx>
        <w:trPr>
          <w:cantSplit/>
          <w:trHeight w:val="90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37A2F14">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序号</w:t>
            </w:r>
          </w:p>
        </w:tc>
        <w:tc>
          <w:tcPr>
            <w:tcW w:w="1600" w:type="pct"/>
            <w:tcBorders>
              <w:top w:val="single" w:color="auto" w:sz="4" w:space="0"/>
              <w:left w:val="single" w:color="auto" w:sz="4" w:space="0"/>
              <w:bottom w:val="single" w:color="auto" w:sz="4" w:space="0"/>
              <w:right w:val="single" w:color="auto" w:sz="4" w:space="0"/>
            </w:tcBorders>
            <w:vAlign w:val="center"/>
          </w:tcPr>
          <w:p w14:paraId="7C925D3E">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服务内容</w:t>
            </w:r>
          </w:p>
        </w:tc>
        <w:tc>
          <w:tcPr>
            <w:tcW w:w="496" w:type="pct"/>
            <w:tcBorders>
              <w:top w:val="single" w:color="auto" w:sz="4" w:space="0"/>
              <w:left w:val="single" w:color="auto" w:sz="4" w:space="0"/>
              <w:bottom w:val="single" w:color="auto" w:sz="4" w:space="0"/>
              <w:right w:val="single" w:color="auto" w:sz="4" w:space="0"/>
            </w:tcBorders>
            <w:vAlign w:val="center"/>
          </w:tcPr>
          <w:p w14:paraId="2A770577">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数量</w:t>
            </w:r>
          </w:p>
        </w:tc>
        <w:tc>
          <w:tcPr>
            <w:tcW w:w="744" w:type="pct"/>
            <w:tcBorders>
              <w:top w:val="single" w:color="auto" w:sz="4" w:space="0"/>
              <w:left w:val="single" w:color="auto" w:sz="4" w:space="0"/>
              <w:bottom w:val="single" w:color="auto" w:sz="4" w:space="0"/>
              <w:right w:val="single" w:color="auto" w:sz="4" w:space="0"/>
            </w:tcBorders>
            <w:vAlign w:val="center"/>
          </w:tcPr>
          <w:p w14:paraId="7D739563">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单价</w:t>
            </w:r>
          </w:p>
        </w:tc>
        <w:tc>
          <w:tcPr>
            <w:tcW w:w="744" w:type="pct"/>
            <w:tcBorders>
              <w:top w:val="single" w:color="auto" w:sz="4" w:space="0"/>
              <w:left w:val="single" w:color="auto" w:sz="4" w:space="0"/>
              <w:bottom w:val="single" w:color="auto" w:sz="4" w:space="0"/>
              <w:right w:val="single" w:color="auto" w:sz="4" w:space="0"/>
            </w:tcBorders>
            <w:vAlign w:val="center"/>
          </w:tcPr>
          <w:p w14:paraId="7B3F94F0">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总价</w:t>
            </w:r>
          </w:p>
        </w:tc>
        <w:tc>
          <w:tcPr>
            <w:tcW w:w="868" w:type="pct"/>
            <w:tcBorders>
              <w:top w:val="single" w:color="auto" w:sz="4" w:space="0"/>
              <w:left w:val="single" w:color="auto" w:sz="4" w:space="0"/>
              <w:bottom w:val="single" w:color="auto" w:sz="4" w:space="0"/>
              <w:right w:val="single" w:color="auto" w:sz="4" w:space="0"/>
            </w:tcBorders>
            <w:vAlign w:val="center"/>
          </w:tcPr>
          <w:p w14:paraId="31F4B0A6">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备注</w:t>
            </w:r>
          </w:p>
        </w:tc>
      </w:tr>
      <w:tr w14:paraId="502F3A74">
        <w:tblPrEx>
          <w:tblCellMar>
            <w:top w:w="0" w:type="dxa"/>
            <w:left w:w="108" w:type="dxa"/>
            <w:bottom w:w="0" w:type="dxa"/>
            <w:right w:w="108" w:type="dxa"/>
          </w:tblCellMar>
        </w:tblPrEx>
        <w:trPr>
          <w:cantSplit/>
          <w:trHeight w:val="59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656380B9">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423D1D23">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33C15A3">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621BBDF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7B3F1D2">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AC347D3">
            <w:pPr>
              <w:autoSpaceDE w:val="0"/>
              <w:autoSpaceDN w:val="0"/>
              <w:adjustRightInd w:val="0"/>
              <w:jc w:val="center"/>
              <w:rPr>
                <w:rFonts w:ascii="宋体" w:cs="宋体"/>
                <w:kern w:val="0"/>
                <w:highlight w:val="none"/>
                <w:lang w:val="zh-CN"/>
              </w:rPr>
            </w:pPr>
          </w:p>
        </w:tc>
      </w:tr>
      <w:tr w14:paraId="0543EB3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7DCB5F7">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05117297">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1D7E64E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380EE73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A5C5046">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2546037">
            <w:pPr>
              <w:autoSpaceDE w:val="0"/>
              <w:autoSpaceDN w:val="0"/>
              <w:adjustRightInd w:val="0"/>
              <w:jc w:val="center"/>
              <w:rPr>
                <w:rFonts w:ascii="宋体" w:cs="宋体"/>
                <w:kern w:val="0"/>
                <w:highlight w:val="none"/>
                <w:lang w:val="zh-CN"/>
              </w:rPr>
            </w:pPr>
          </w:p>
        </w:tc>
      </w:tr>
      <w:tr w14:paraId="7596504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A6BB672">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7A535151">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E9A1ED1">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E242E6E">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792DF60">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03BD834E">
            <w:pPr>
              <w:autoSpaceDE w:val="0"/>
              <w:autoSpaceDN w:val="0"/>
              <w:adjustRightInd w:val="0"/>
              <w:jc w:val="center"/>
              <w:rPr>
                <w:rFonts w:ascii="宋体" w:cs="宋体"/>
                <w:kern w:val="0"/>
                <w:highlight w:val="none"/>
                <w:lang w:val="zh-CN"/>
              </w:rPr>
            </w:pPr>
          </w:p>
        </w:tc>
      </w:tr>
      <w:tr w14:paraId="6CA751AC">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48F76E4">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514F2A09">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574AB11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C9CF45D">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41F624FE">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2C0212B4">
            <w:pPr>
              <w:autoSpaceDE w:val="0"/>
              <w:autoSpaceDN w:val="0"/>
              <w:adjustRightInd w:val="0"/>
              <w:jc w:val="center"/>
              <w:rPr>
                <w:rFonts w:ascii="宋体" w:cs="宋体"/>
                <w:kern w:val="0"/>
                <w:highlight w:val="none"/>
                <w:lang w:val="zh-CN"/>
              </w:rPr>
            </w:pPr>
          </w:p>
        </w:tc>
      </w:tr>
    </w:tbl>
    <w:p w14:paraId="71158A8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根据上述政府采购合同文件要求，本政府采购合同的总金额为人民币        （大写）                 元。</w:t>
      </w:r>
    </w:p>
    <w:p w14:paraId="2D07585F">
      <w:pPr>
        <w:autoSpaceDE w:val="0"/>
        <w:autoSpaceDN w:val="0"/>
        <w:adjustRightInd w:val="0"/>
        <w:spacing w:line="360" w:lineRule="auto"/>
        <w:ind w:firstLine="480"/>
        <w:rPr>
          <w:rFonts w:hint="eastAsia" w:ascii="宋体" w:eastAsia="宋体" w:cs="宋体"/>
          <w:kern w:val="0"/>
          <w:highlight w:val="none"/>
          <w:lang w:val="en-US" w:eastAsia="zh-CN"/>
        </w:rPr>
      </w:pPr>
      <w:r>
        <w:rPr>
          <w:rFonts w:hint="eastAsia" w:ascii="宋体" w:cs="宋体"/>
          <w:kern w:val="0"/>
          <w:highlight w:val="none"/>
          <w:lang w:val="zh-CN"/>
        </w:rPr>
        <w:t>本合同以人民币进行结算，合同总价包括：该项目规定的服务费用、配套该项目提供的技术服务费用、培训费、保险费、税金及不可预见费等全部费用。</w:t>
      </w:r>
    </w:p>
    <w:p w14:paraId="68CFD39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三、交付时间、地点和要求</w:t>
      </w:r>
    </w:p>
    <w:p w14:paraId="6D2DA109">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hAnsi="宋体" w:cs="宋体"/>
          <w:kern w:val="0"/>
          <w:highlight w:val="none"/>
          <w:lang w:val="zh-CN"/>
        </w:rPr>
        <w:t xml:space="preserve"> 服务时间</w:t>
      </w:r>
      <w:r>
        <w:rPr>
          <w:rFonts w:hint="eastAsia" w:ascii="宋体" w:cs="宋体"/>
          <w:kern w:val="0"/>
          <w:highlight w:val="none"/>
          <w:lang w:val="zh-CN"/>
        </w:rPr>
        <w:t>：</w:t>
      </w:r>
      <w:r>
        <w:rPr>
          <w:rFonts w:hint="eastAsia" w:ascii="宋体" w:cs="宋体"/>
          <w:kern w:val="0"/>
          <w:highlight w:val="none"/>
          <w:u w:val="single"/>
          <w:lang w:val="en-US" w:eastAsia="zh-CN"/>
        </w:rPr>
        <w:t xml:space="preserve">       </w:t>
      </w:r>
      <w:r>
        <w:rPr>
          <w:rFonts w:hint="eastAsia" w:ascii="宋体" w:hAnsi="宋体" w:cs="宋体"/>
          <w:szCs w:val="22"/>
          <w:highlight w:val="none"/>
        </w:rPr>
        <w:t>；</w:t>
      </w:r>
      <w:r>
        <w:rPr>
          <w:rFonts w:hint="eastAsia" w:ascii="宋体" w:cs="宋体"/>
          <w:kern w:val="0"/>
          <w:highlight w:val="none"/>
          <w:lang w:val="zh-CN"/>
        </w:rPr>
        <w:t>服务地点：</w:t>
      </w:r>
      <w:r>
        <w:rPr>
          <w:rFonts w:hint="eastAsia" w:ascii="宋体" w:cs="宋体"/>
          <w:kern w:val="0"/>
          <w:highlight w:val="none"/>
          <w:u w:val="single"/>
          <w:lang w:val="en-US" w:eastAsia="zh-CN"/>
        </w:rPr>
        <w:t xml:space="preserve">            </w:t>
      </w:r>
      <w:r>
        <w:rPr>
          <w:rFonts w:hint="eastAsia" w:ascii="宋体" w:cs="宋体"/>
          <w:kern w:val="0"/>
          <w:highlight w:val="none"/>
          <w:lang w:val="zh-CN"/>
        </w:rPr>
        <w:t>。</w:t>
      </w:r>
    </w:p>
    <w:p w14:paraId="327C6A9F">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乙方提供不符合磋商文件、磋商响应文件和本合同规定的产品，甲方有权拒绝接受。</w:t>
      </w:r>
    </w:p>
    <w:p w14:paraId="371113EC">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乙方应将提供产品的清单、用户手册、原厂保修卡、随机资料、工具和备品、备件等交付给甲方，如有缺失应及时补齐，否则视为逾期交货。</w:t>
      </w:r>
    </w:p>
    <w:p w14:paraId="5A2289EC">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甲方应当在安装、调试完后</w:t>
      </w:r>
      <w:r>
        <w:rPr>
          <w:rFonts w:cs="Calibri"/>
          <w:kern w:val="0"/>
          <w:highlight w:val="none"/>
          <w:u w:val="single"/>
        </w:rPr>
        <w:t xml:space="preserve">    </w:t>
      </w:r>
      <w:r>
        <w:rPr>
          <w:rFonts w:hint="eastAsia" w:ascii="宋体" w:cs="宋体"/>
          <w:kern w:val="0"/>
          <w:highlight w:val="none"/>
          <w:lang w:val="zh-CN"/>
        </w:rPr>
        <w:t>个工作日内进行验收，逾期不验收的，乙方可视为验收合格。验收合格后，由甲乙双方签署产品验收单并加盖采购人公章，甲乙双方各执一份。</w:t>
      </w:r>
    </w:p>
    <w:p w14:paraId="3725394A">
      <w:pPr>
        <w:autoSpaceDE w:val="0"/>
        <w:autoSpaceDN w:val="0"/>
        <w:adjustRightInd w:val="0"/>
        <w:spacing w:line="360" w:lineRule="auto"/>
        <w:ind w:firstLine="480"/>
        <w:rPr>
          <w:rFonts w:cs="Calibri"/>
          <w:kern w:val="0"/>
          <w:highlight w:val="none"/>
        </w:rPr>
      </w:pPr>
      <w:r>
        <w:rPr>
          <w:rFonts w:cs="Calibri"/>
          <w:kern w:val="0"/>
          <w:highlight w:val="none"/>
        </w:rPr>
        <w:t>5.</w:t>
      </w:r>
      <w:r>
        <w:rPr>
          <w:rFonts w:ascii="宋体" w:cs="宋体"/>
          <w:kern w:val="0"/>
          <w:highlight w:val="none"/>
          <w:lang w:val="zh-CN"/>
        </w:rPr>
        <w:t xml:space="preserve"> </w:t>
      </w:r>
      <w:r>
        <w:rPr>
          <w:rFonts w:hint="eastAsia" w:ascii="宋体" w:cs="宋体"/>
          <w:kern w:val="0"/>
          <w:highlight w:val="none"/>
          <w:lang w:val="zh-CN"/>
        </w:rPr>
        <w:t>甲方应提供该项目验收报告交同级财政监管部门，由财政部门按规定程序抽验后办理资金拨付。</w:t>
      </w:r>
    </w:p>
    <w:p w14:paraId="039E649E">
      <w:pPr>
        <w:autoSpaceDE w:val="0"/>
        <w:autoSpaceDN w:val="0"/>
        <w:adjustRightInd w:val="0"/>
        <w:spacing w:line="360" w:lineRule="auto"/>
        <w:ind w:firstLine="480"/>
        <w:rPr>
          <w:rFonts w:cs="Calibri"/>
          <w:kern w:val="0"/>
          <w:highlight w:val="none"/>
        </w:rPr>
      </w:pPr>
      <w:r>
        <w:rPr>
          <w:rFonts w:cs="Calibri"/>
          <w:kern w:val="0"/>
          <w:highlight w:val="none"/>
        </w:rPr>
        <w:t>6.</w:t>
      </w:r>
      <w:r>
        <w:rPr>
          <w:rFonts w:ascii="宋体" w:cs="宋体"/>
          <w:kern w:val="0"/>
          <w:highlight w:val="none"/>
          <w:lang w:val="zh-CN"/>
        </w:rPr>
        <w:t xml:space="preserve"> </w:t>
      </w:r>
      <w:r>
        <w:rPr>
          <w:rFonts w:hint="eastAsia" w:ascii="宋体" w:cs="宋体"/>
          <w:kern w:val="0"/>
          <w:highlight w:val="none"/>
          <w:lang w:val="zh-CN"/>
        </w:rPr>
        <w:t>甲方在验收过程中发现乙方有违约问题，可按磋商文件、磋商响应文件的规定要求乙方及时予以解决。</w:t>
      </w:r>
    </w:p>
    <w:p w14:paraId="4766942E">
      <w:pPr>
        <w:spacing w:line="360" w:lineRule="auto"/>
        <w:ind w:firstLine="480"/>
        <w:rPr>
          <w:rFonts w:ascii="宋体"/>
          <w:highlight w:val="none"/>
        </w:rPr>
      </w:pPr>
      <w:r>
        <w:rPr>
          <w:rFonts w:cs="Calibri"/>
          <w:kern w:val="0"/>
          <w:highlight w:val="none"/>
        </w:rPr>
        <w:t>7.</w:t>
      </w:r>
      <w:r>
        <w:rPr>
          <w:rFonts w:hint="eastAsia" w:ascii="宋体" w:cs="宋体"/>
          <w:kern w:val="0"/>
          <w:highlight w:val="none"/>
          <w:lang w:val="zh-CN"/>
        </w:rPr>
        <w:t>乙方向甲方提供产品相关完税销售发票。</w:t>
      </w:r>
    </w:p>
    <w:p w14:paraId="48E2C29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四、付款方式</w:t>
      </w:r>
    </w:p>
    <w:p w14:paraId="08F9DD22">
      <w:pPr>
        <w:autoSpaceDE w:val="0"/>
        <w:autoSpaceDN w:val="0"/>
        <w:adjustRightInd w:val="0"/>
        <w:spacing w:line="360" w:lineRule="auto"/>
        <w:ind w:firstLine="480"/>
        <w:rPr>
          <w:rFonts w:hint="eastAsia" w:ascii="宋体" w:hAnsi="宋体" w:eastAsia="宋体" w:cs="宋体"/>
          <w:highlight w:val="none"/>
          <w:lang w:eastAsia="zh-CN"/>
        </w:rPr>
      </w:pPr>
      <w:r>
        <w:rPr>
          <w:rFonts w:hint="eastAsia" w:ascii="宋体" w:hAnsi="宋体" w:eastAsia="宋体" w:cs="宋体"/>
          <w:highlight w:val="none"/>
        </w:rPr>
        <w:t>在合同签订</w:t>
      </w:r>
      <w:r>
        <w:rPr>
          <w:rFonts w:hint="eastAsia" w:ascii="宋体" w:hAnsi="宋体" w:cs="宋体"/>
          <w:highlight w:val="none"/>
          <w:lang w:eastAsia="zh-CN"/>
        </w:rPr>
        <w:t>后，</w:t>
      </w:r>
      <w:r>
        <w:rPr>
          <w:rFonts w:hint="eastAsia" w:ascii="宋体" w:hAnsi="宋体" w:eastAsia="宋体" w:cs="宋体"/>
          <w:highlight w:val="none"/>
          <w:lang w:val="en-US" w:eastAsia="zh-CN"/>
        </w:rPr>
        <w:t>项目</w:t>
      </w:r>
      <w:r>
        <w:rPr>
          <w:rFonts w:hint="eastAsia" w:ascii="宋体" w:hAnsi="宋体" w:eastAsia="宋体" w:cs="宋体"/>
          <w:highlight w:val="none"/>
        </w:rPr>
        <w:t>运营期满</w:t>
      </w:r>
      <w:r>
        <w:rPr>
          <w:rFonts w:hint="eastAsia" w:ascii="宋体" w:hAnsi="宋体" w:eastAsia="宋体" w:cs="宋体"/>
          <w:highlight w:val="none"/>
          <w:lang w:val="en-US" w:eastAsia="zh-CN"/>
        </w:rPr>
        <w:t>1年</w:t>
      </w:r>
      <w:r>
        <w:rPr>
          <w:rFonts w:hint="eastAsia" w:ascii="宋体" w:hAnsi="宋体" w:eastAsia="宋体" w:cs="宋体"/>
          <w:highlight w:val="none"/>
        </w:rPr>
        <w:t>且验收通过后5个工作日内由</w:t>
      </w:r>
      <w:r>
        <w:rPr>
          <w:rFonts w:hint="eastAsia" w:ascii="宋体" w:hAnsi="宋体" w:eastAsia="宋体" w:cs="宋体"/>
          <w:highlight w:val="none"/>
          <w:lang w:val="en-US" w:eastAsia="zh-CN"/>
        </w:rPr>
        <w:t>甲</w:t>
      </w:r>
      <w:r>
        <w:rPr>
          <w:rFonts w:hint="eastAsia" w:ascii="宋体" w:hAnsi="宋体" w:eastAsia="宋体" w:cs="宋体"/>
          <w:highlight w:val="none"/>
        </w:rPr>
        <w:t>方向</w:t>
      </w:r>
      <w:r>
        <w:rPr>
          <w:rFonts w:hint="eastAsia" w:ascii="宋体" w:hAnsi="宋体" w:eastAsia="宋体" w:cs="宋体"/>
          <w:highlight w:val="none"/>
          <w:lang w:val="en-US" w:eastAsia="zh-CN"/>
        </w:rPr>
        <w:t>乙</w:t>
      </w:r>
      <w:r>
        <w:rPr>
          <w:rFonts w:hint="eastAsia" w:ascii="宋体" w:hAnsi="宋体" w:eastAsia="宋体" w:cs="宋体"/>
          <w:highlight w:val="none"/>
        </w:rPr>
        <w:t>方支付合同总金额的</w:t>
      </w:r>
      <w:r>
        <w:rPr>
          <w:rFonts w:hint="eastAsia" w:ascii="宋体" w:hAnsi="宋体" w:cs="宋体"/>
          <w:highlight w:val="none"/>
          <w:lang w:val="en-US" w:eastAsia="zh-CN"/>
        </w:rPr>
        <w:t>100</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即人民币（小</w:t>
      </w:r>
      <w:r>
        <w:rPr>
          <w:rFonts w:hint="eastAsia" w:ascii="宋体" w:hAnsi="宋体" w:eastAsia="宋体" w:cs="宋体"/>
          <w:highlight w:val="none"/>
          <w:lang w:val="en-US" w:eastAsia="zh-CN"/>
        </w:rPr>
        <w:t>写</w:t>
      </w:r>
      <w:r>
        <w:rPr>
          <w:rFonts w:hint="eastAsia" w:ascii="宋体" w:hAnsi="宋体" w:eastAsia="宋体" w:cs="宋体"/>
          <w:highlight w:val="none"/>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（大写：</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p>
    <w:p w14:paraId="662F41A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五、合同的变更、终止与转让</w:t>
      </w:r>
    </w:p>
    <w:p w14:paraId="538DDD02">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除《中华人民共和国政府采购法》第</w:t>
      </w:r>
      <w:r>
        <w:rPr>
          <w:rFonts w:cs="Calibri"/>
          <w:kern w:val="0"/>
          <w:highlight w:val="none"/>
        </w:rPr>
        <w:t>50</w:t>
      </w:r>
      <w:r>
        <w:rPr>
          <w:rFonts w:hint="eastAsia" w:ascii="宋体" w:cs="宋体"/>
          <w:kern w:val="0"/>
          <w:highlight w:val="none"/>
          <w:lang w:val="zh-CN"/>
        </w:rPr>
        <w:t>条规定的情形外，本合同一经签订，甲乙双方不得擅自变更、中止或终止。</w:t>
      </w:r>
    </w:p>
    <w:p w14:paraId="44E1D4BB">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乙方不得擅自转让其应履行的合同义务。</w:t>
      </w:r>
    </w:p>
    <w:p w14:paraId="42FCC62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六、违约责任</w:t>
      </w:r>
    </w:p>
    <w:p w14:paraId="4074DA4E">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79CD7A5A">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乙方提供的货物如侵犯了第三方权益而引发纠纷或诉讼的，均由乙方负责交涉并承担全部责任。</w:t>
      </w:r>
    </w:p>
    <w:p w14:paraId="54DF6E80">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因包装、运输引起的货物损坏，按质量不合格处罚。</w:t>
      </w:r>
    </w:p>
    <w:p w14:paraId="15223531">
      <w:pPr>
        <w:autoSpaceDE w:val="0"/>
        <w:autoSpaceDN w:val="0"/>
        <w:adjustRightInd w:val="0"/>
        <w:spacing w:line="360" w:lineRule="auto"/>
        <w:ind w:firstLine="480"/>
        <w:rPr>
          <w:rFonts w:cs="Calibri"/>
          <w:kern w:val="0"/>
          <w:highlight w:val="none"/>
        </w:rPr>
      </w:pPr>
      <w:r>
        <w:rPr>
          <w:rFonts w:cs="Calibri"/>
          <w:kern w:val="0"/>
          <w:highlight w:val="none"/>
        </w:rPr>
        <w:t>4.</w:t>
      </w:r>
      <w:r>
        <w:rPr>
          <w:rFonts w:hint="eastAsia" w:ascii="宋体" w:cs="宋体"/>
          <w:kern w:val="0"/>
          <w:highlight w:val="none"/>
          <w:lang w:val="zh-CN"/>
        </w:rPr>
        <w:t>甲方无故延期接受货物和乙方逾期交货的，每天应向对方偿付未交货物的货款</w:t>
      </w:r>
      <w:r>
        <w:rPr>
          <w:rFonts w:cs="Calibri"/>
          <w:kern w:val="0"/>
          <w:highlight w:val="none"/>
        </w:rPr>
        <w:t>3</w:t>
      </w:r>
      <w:r>
        <w:rPr>
          <w:rFonts w:hint="eastAsia" w:ascii="宋体" w:cs="宋体"/>
          <w:kern w:val="0"/>
          <w:highlight w:val="none"/>
          <w:lang w:val="zh-CN"/>
        </w:rPr>
        <w:t>‰的违约金，但违约金累计不得超过违约货款的</w:t>
      </w:r>
      <w:r>
        <w:rPr>
          <w:rFonts w:cs="Calibri"/>
          <w:kern w:val="0"/>
          <w:highlight w:val="none"/>
        </w:rPr>
        <w:t>5%</w:t>
      </w:r>
      <w:r>
        <w:rPr>
          <w:rFonts w:hint="eastAsia" w:ascii="宋体" w:cs="宋体"/>
          <w:kern w:val="0"/>
          <w:highlight w:val="none"/>
          <w:lang w:val="zh-CN"/>
        </w:rPr>
        <w:t>，超过</w:t>
      </w:r>
      <w:r>
        <w:rPr>
          <w:rFonts w:cs="Calibri"/>
          <w:kern w:val="0"/>
          <w:highlight w:val="none"/>
          <w:u w:val="single"/>
        </w:rPr>
        <w:t xml:space="preserve">    </w:t>
      </w:r>
      <w:r>
        <w:rPr>
          <w:rFonts w:hint="eastAsia" w:ascii="宋体" w:cs="宋体"/>
          <w:kern w:val="0"/>
          <w:highlight w:val="none"/>
          <w:lang w:val="zh-CN"/>
        </w:rPr>
        <w:t>天对方有权解除合同，违约方承担因此给对方造成的经济损失</w:t>
      </w:r>
      <w:r>
        <w:rPr>
          <w:rFonts w:cs="Calibri"/>
          <w:kern w:val="0"/>
          <w:highlight w:val="none"/>
        </w:rPr>
        <w:t xml:space="preserve"> </w:t>
      </w:r>
      <w:r>
        <w:rPr>
          <w:rFonts w:hint="eastAsia" w:ascii="宋体" w:cs="宋体"/>
          <w:kern w:val="0"/>
          <w:highlight w:val="none"/>
          <w:lang w:val="zh-CN"/>
        </w:rPr>
        <w:t>。</w:t>
      </w:r>
    </w:p>
    <w:p w14:paraId="1F695833">
      <w:pPr>
        <w:autoSpaceDE w:val="0"/>
        <w:autoSpaceDN w:val="0"/>
        <w:adjustRightInd w:val="0"/>
        <w:spacing w:line="360" w:lineRule="auto"/>
        <w:ind w:firstLine="480"/>
        <w:rPr>
          <w:rFonts w:cs="Calibri"/>
          <w:kern w:val="0"/>
          <w:highlight w:val="none"/>
        </w:rPr>
      </w:pPr>
      <w:r>
        <w:rPr>
          <w:rFonts w:cs="Calibri"/>
          <w:kern w:val="0"/>
          <w:highlight w:val="none"/>
        </w:rPr>
        <w:t>5.</w:t>
      </w:r>
      <w:r>
        <w:rPr>
          <w:rFonts w:hint="eastAsia" w:ascii="宋体" w:cs="宋体"/>
          <w:kern w:val="0"/>
          <w:highlight w:val="none"/>
          <w:lang w:val="zh-CN"/>
        </w:rPr>
        <w:t>乙方未按本合同和磋商响应文件中规定的服务承诺提供售后服务的，乙方应按本合同合计金额的</w:t>
      </w:r>
      <w:r>
        <w:rPr>
          <w:rFonts w:cs="Calibri"/>
          <w:kern w:val="0"/>
          <w:highlight w:val="none"/>
        </w:rPr>
        <w:t>5%</w:t>
      </w:r>
      <w:r>
        <w:rPr>
          <w:rFonts w:hint="eastAsia" w:ascii="宋体" w:cs="宋体"/>
          <w:kern w:val="0"/>
          <w:highlight w:val="none"/>
          <w:lang w:val="zh-CN"/>
        </w:rPr>
        <w:t>向甲方支付违约金。</w:t>
      </w:r>
    </w:p>
    <w:p w14:paraId="05E10F29">
      <w:pPr>
        <w:autoSpaceDE w:val="0"/>
        <w:autoSpaceDN w:val="0"/>
        <w:adjustRightInd w:val="0"/>
        <w:spacing w:line="360" w:lineRule="auto"/>
        <w:ind w:firstLine="480"/>
        <w:rPr>
          <w:rFonts w:cs="Calibri"/>
          <w:kern w:val="0"/>
          <w:highlight w:val="none"/>
        </w:rPr>
      </w:pPr>
      <w:r>
        <w:rPr>
          <w:rFonts w:cs="Calibri"/>
          <w:kern w:val="0"/>
          <w:highlight w:val="none"/>
        </w:rPr>
        <w:t>6.</w:t>
      </w:r>
      <w:r>
        <w:rPr>
          <w:rFonts w:hint="eastAsia" w:ascii="宋体" w:cs="宋体"/>
          <w:kern w:val="0"/>
          <w:highlight w:val="none"/>
          <w:lang w:val="zh-CN"/>
        </w:rPr>
        <w:t>乙方提供的货物在质量保证期内，因设计、工艺或材料的缺陷和其它质量原因造成的问题，由乙方负责，费用从履约保证金中扣除，不足另补。</w:t>
      </w:r>
    </w:p>
    <w:p w14:paraId="68BAA7AB">
      <w:pPr>
        <w:autoSpaceDE w:val="0"/>
        <w:autoSpaceDN w:val="0"/>
        <w:adjustRightInd w:val="0"/>
        <w:spacing w:line="360" w:lineRule="auto"/>
        <w:ind w:firstLine="480"/>
        <w:rPr>
          <w:rFonts w:cs="Calibri"/>
          <w:kern w:val="0"/>
          <w:highlight w:val="none"/>
        </w:rPr>
      </w:pPr>
      <w:r>
        <w:rPr>
          <w:rFonts w:cs="Calibri"/>
          <w:kern w:val="0"/>
          <w:highlight w:val="none"/>
        </w:rPr>
        <w:t>7.</w:t>
      </w:r>
      <w:r>
        <w:rPr>
          <w:rFonts w:hint="eastAsia" w:ascii="宋体" w:cs="宋体"/>
          <w:kern w:val="0"/>
          <w:highlight w:val="none"/>
          <w:lang w:val="zh-CN"/>
        </w:rPr>
        <w:t>其它违约行为按违约货款额</w:t>
      </w:r>
      <w:r>
        <w:rPr>
          <w:rFonts w:cs="Calibri"/>
          <w:kern w:val="0"/>
          <w:highlight w:val="none"/>
        </w:rPr>
        <w:t>5%</w:t>
      </w:r>
      <w:r>
        <w:rPr>
          <w:rFonts w:hint="eastAsia" w:ascii="宋体" w:cs="宋体"/>
          <w:kern w:val="0"/>
          <w:highlight w:val="none"/>
          <w:lang w:val="zh-CN"/>
        </w:rPr>
        <w:t>收取违约金并赔偿经济损失。</w:t>
      </w:r>
    </w:p>
    <w:p w14:paraId="4735B3D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七、不可抗力</w:t>
      </w:r>
    </w:p>
    <w:p w14:paraId="3BE4425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不可抗力使合同的某些内容有变更必要的，双方应通过协商在</w:t>
      </w:r>
      <w:r>
        <w:rPr>
          <w:rFonts w:cs="Calibri"/>
          <w:kern w:val="0"/>
          <w:highlight w:val="none"/>
          <w:u w:val="single"/>
        </w:rPr>
        <w:t xml:space="preserve">   </w:t>
      </w:r>
      <w:r>
        <w:rPr>
          <w:rFonts w:hint="eastAsia" w:ascii="宋体" w:cs="宋体"/>
          <w:kern w:val="0"/>
          <w:highlight w:val="none"/>
          <w:lang w:val="zh-CN"/>
        </w:rPr>
        <w:t>天内达成进一步履行合同的协议，因不可抗力致使合同不能履行的，合同终止。</w:t>
      </w:r>
    </w:p>
    <w:p w14:paraId="0BF5A07D">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除法律、法规规定的不可抗力情形外，双方约定出现</w:t>
      </w:r>
      <w:r>
        <w:rPr>
          <w:rFonts w:cs="Calibri"/>
          <w:kern w:val="0"/>
          <w:highlight w:val="none"/>
          <w:u w:val="single"/>
        </w:rPr>
        <w:t xml:space="preserve">         </w:t>
      </w:r>
      <w:r>
        <w:rPr>
          <w:rFonts w:hint="eastAsia" w:ascii="宋体" w:cs="宋体"/>
          <w:kern w:val="0"/>
          <w:highlight w:val="none"/>
          <w:lang w:val="zh-CN"/>
        </w:rPr>
        <w:t>情况亦视为不可抗力。</w:t>
      </w:r>
    </w:p>
    <w:p w14:paraId="2D2EC4C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八、知识产权：</w:t>
      </w:r>
    </w:p>
    <w:p w14:paraId="42F284F2">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九、其他约定：</w:t>
      </w:r>
    </w:p>
    <w:p w14:paraId="463326A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十、合同争议解决</w:t>
      </w:r>
    </w:p>
    <w:p w14:paraId="1D312EB0">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因产品质量问题发生争议的，应邀请国家认可的质量检测机构进行鉴定。产品符合标准的，鉴定费由甲方承担；产品不符合标准的，鉴定费由乙方承担。</w:t>
      </w:r>
    </w:p>
    <w:p w14:paraId="22796D7C">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2DCACAB7">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诉讼期间，本合同继续履行。</w:t>
      </w:r>
    </w:p>
    <w:p w14:paraId="4EFE5F9D">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十一、合同生效及其它</w:t>
      </w:r>
      <w:r>
        <w:rPr>
          <w:rFonts w:hint="eastAsia" w:ascii="宋体" w:cs="宋体"/>
          <w:kern w:val="0"/>
          <w:highlight w:val="none"/>
        </w:rPr>
        <w:t>：</w:t>
      </w:r>
    </w:p>
    <w:p w14:paraId="532681F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本合同一式六份，经双方签字，并加盖公章即为生效。</w:t>
      </w:r>
    </w:p>
    <w:p w14:paraId="5EB84127">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本合同未尽事宜，按《民法典》有关规定处理。</w:t>
      </w:r>
    </w:p>
    <w:p w14:paraId="2FC28853">
      <w:pPr>
        <w:autoSpaceDE w:val="0"/>
        <w:autoSpaceDN w:val="0"/>
        <w:adjustRightInd w:val="0"/>
        <w:ind w:firstLine="480"/>
        <w:rPr>
          <w:rFonts w:cs="Calibri"/>
          <w:kern w:val="0"/>
          <w:highlight w:val="none"/>
        </w:rPr>
      </w:pPr>
    </w:p>
    <w:p w14:paraId="382BB4BD">
      <w:pPr>
        <w:autoSpaceDE w:val="0"/>
        <w:autoSpaceDN w:val="0"/>
        <w:adjustRightInd w:val="0"/>
        <w:ind w:firstLine="480"/>
        <w:rPr>
          <w:rFonts w:cs="Calibri"/>
          <w:kern w:val="0"/>
          <w:highlight w:val="none"/>
        </w:rPr>
      </w:pPr>
      <w:r>
        <w:rPr>
          <w:rFonts w:hint="eastAsia" w:ascii="宋体" w:cs="宋体"/>
          <w:kern w:val="0"/>
          <w:highlight w:val="none"/>
          <w:lang w:val="zh-CN"/>
        </w:rPr>
        <w:t>甲方（盖章）：</w:t>
      </w:r>
      <w:r>
        <w:rPr>
          <w:rFonts w:cs="Calibri"/>
          <w:kern w:val="0"/>
          <w:highlight w:val="none"/>
        </w:rPr>
        <w:t xml:space="preserve">                         </w:t>
      </w:r>
      <w:r>
        <w:rPr>
          <w:rFonts w:hint="eastAsia" w:ascii="宋体" w:cs="宋体"/>
          <w:kern w:val="0"/>
          <w:highlight w:val="none"/>
          <w:lang w:val="zh-CN"/>
        </w:rPr>
        <w:t>乙方（盖章）：</w:t>
      </w:r>
    </w:p>
    <w:p w14:paraId="66EB4412">
      <w:pPr>
        <w:autoSpaceDE w:val="0"/>
        <w:autoSpaceDN w:val="0"/>
        <w:adjustRightInd w:val="0"/>
        <w:ind w:firstLine="480"/>
        <w:rPr>
          <w:rFonts w:cs="Calibri"/>
          <w:kern w:val="0"/>
          <w:highlight w:val="none"/>
        </w:rPr>
      </w:pPr>
      <w:r>
        <w:rPr>
          <w:rFonts w:hint="eastAsia" w:ascii="宋体" w:cs="宋体"/>
          <w:kern w:val="0"/>
          <w:highlight w:val="none"/>
          <w:lang w:val="zh-CN"/>
        </w:rPr>
        <w:t>法定代表人或委托代理人</w:t>
      </w:r>
      <w:r>
        <w:rPr>
          <w:rFonts w:hint="eastAsia" w:ascii="宋体" w:cs="宋体"/>
          <w:kern w:val="0"/>
          <w:highlight w:val="none"/>
        </w:rPr>
        <w:t>：</w:t>
      </w:r>
      <w:r>
        <w:rPr>
          <w:rFonts w:cs="Calibri"/>
          <w:kern w:val="0"/>
          <w:highlight w:val="none"/>
        </w:rPr>
        <w:t xml:space="preserve">               </w:t>
      </w:r>
      <w:r>
        <w:rPr>
          <w:rFonts w:hint="eastAsia" w:ascii="宋体" w:cs="宋体"/>
          <w:kern w:val="0"/>
          <w:highlight w:val="none"/>
          <w:lang w:val="zh-CN"/>
        </w:rPr>
        <w:t>法定代表人或委托代理人</w:t>
      </w:r>
      <w:r>
        <w:rPr>
          <w:rFonts w:hint="eastAsia" w:ascii="宋体" w:cs="宋体"/>
          <w:kern w:val="0"/>
          <w:highlight w:val="none"/>
        </w:rPr>
        <w:t>：</w:t>
      </w:r>
    </w:p>
    <w:p w14:paraId="7D3284F4">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开户银行：</w:t>
      </w:r>
      <w:r>
        <w:rPr>
          <w:rFonts w:cs="Calibri"/>
          <w:kern w:val="0"/>
          <w:highlight w:val="none"/>
        </w:rPr>
        <w:t xml:space="preserve">     </w:t>
      </w:r>
    </w:p>
    <w:p w14:paraId="0D4460CC">
      <w:pPr>
        <w:autoSpaceDE w:val="0"/>
        <w:autoSpaceDN w:val="0"/>
        <w:adjustRightInd w:val="0"/>
        <w:ind w:firstLine="480"/>
        <w:rPr>
          <w:rFonts w:cs="Calibri"/>
          <w:kern w:val="0"/>
          <w:highlight w:val="none"/>
        </w:rPr>
      </w:pPr>
      <w:r>
        <w:rPr>
          <w:rFonts w:hint="eastAsia" w:ascii="宋体" w:cs="宋体"/>
          <w:kern w:val="0"/>
          <w:highlight w:val="none"/>
          <w:lang w:val="zh-CN"/>
        </w:rPr>
        <w:t>联系电话：</w:t>
      </w:r>
      <w:r>
        <w:rPr>
          <w:rFonts w:cs="Calibri"/>
          <w:kern w:val="0"/>
          <w:highlight w:val="none"/>
        </w:rPr>
        <w:t xml:space="preserve">                             </w:t>
      </w:r>
      <w:r>
        <w:rPr>
          <w:rFonts w:hint="eastAsia" w:ascii="宋体" w:cs="宋体"/>
          <w:kern w:val="0"/>
          <w:highlight w:val="none"/>
          <w:lang w:val="zh-CN"/>
        </w:rPr>
        <w:t>账号：</w:t>
      </w:r>
    </w:p>
    <w:p w14:paraId="44ECA063">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联系电话：</w:t>
      </w:r>
    </w:p>
    <w:p w14:paraId="36AB4B9D">
      <w:pPr>
        <w:autoSpaceDE w:val="0"/>
        <w:autoSpaceDN w:val="0"/>
        <w:adjustRightInd w:val="0"/>
        <w:ind w:firstLine="1155" w:firstLineChars="550"/>
        <w:rPr>
          <w:rFonts w:ascii="宋体" w:cs="宋体"/>
          <w:kern w:val="0"/>
          <w:highlight w:val="none"/>
          <w:lang w:val="zh-CN"/>
        </w:rPr>
      </w:pPr>
      <w:r>
        <w:rPr>
          <w:rFonts w:hint="eastAsia" w:ascii="宋体" w:cs="宋体"/>
          <w:kern w:val="0"/>
          <w:highlight w:val="none"/>
          <w:lang w:val="zh-CN"/>
        </w:rPr>
        <w:t>签约时间：</w:t>
      </w:r>
      <w:r>
        <w:rPr>
          <w:rFonts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B4E3209">
      <w:pPr>
        <w:pStyle w:val="12"/>
        <w:rPr>
          <w:rFonts w:ascii="宋体" w:cs="宋体"/>
          <w:kern w:val="0"/>
          <w:highlight w:val="none"/>
          <w:lang w:val="zh-CN"/>
        </w:rPr>
      </w:pPr>
    </w:p>
    <w:p w14:paraId="4020E5EA">
      <w:pPr>
        <w:pStyle w:val="12"/>
        <w:rPr>
          <w:rFonts w:ascii="宋体" w:cs="宋体"/>
          <w:kern w:val="0"/>
          <w:highlight w:val="none"/>
          <w:lang w:val="zh-CN"/>
        </w:rPr>
      </w:pPr>
    </w:p>
    <w:p w14:paraId="45C1168C">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采购代理机构：</w:t>
      </w:r>
      <w:r>
        <w:rPr>
          <w:rFonts w:ascii="宋体" w:cs="宋体"/>
          <w:kern w:val="0"/>
          <w:highlight w:val="none"/>
          <w:lang w:val="zh-CN"/>
        </w:rPr>
        <w:t xml:space="preserve">                        </w:t>
      </w:r>
    </w:p>
    <w:p w14:paraId="63EB68E2">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负责人或经办人：</w:t>
      </w:r>
    </w:p>
    <w:p w14:paraId="3AC3CD6A">
      <w:pPr>
        <w:autoSpaceDE w:val="0"/>
        <w:autoSpaceDN w:val="0"/>
        <w:adjustRightInd w:val="0"/>
        <w:ind w:firstLine="480"/>
        <w:rPr>
          <w:rFonts w:cs="Calibri"/>
          <w:kern w:val="0"/>
          <w:sz w:val="28"/>
          <w:szCs w:val="28"/>
          <w:highlight w:val="none"/>
        </w:rPr>
      </w:pPr>
      <w:r>
        <w:rPr>
          <w:rFonts w:hint="eastAsia" w:ascii="宋体" w:cs="宋体"/>
          <w:kern w:val="0"/>
          <w:highlight w:val="none"/>
          <w:lang w:val="zh-CN"/>
        </w:rPr>
        <w:t>合同备案时间：</w:t>
      </w:r>
      <w:r>
        <w:rPr>
          <w:rFonts w:cs="Calibri"/>
          <w:kern w:val="0"/>
          <w:highlight w:val="none"/>
        </w:rPr>
        <w:t xml:space="preserve"> </w:t>
      </w:r>
      <w:r>
        <w:rPr>
          <w:rFonts w:hint="eastAsia"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8ABA7F1">
      <w:pPr>
        <w:jc w:val="center"/>
        <w:rPr>
          <w:rFonts w:ascii="宋体"/>
          <w:highlight w:val="none"/>
        </w:rPr>
      </w:pPr>
      <w:r>
        <w:rPr>
          <w:rFonts w:ascii="宋体" w:cs="宋体"/>
          <w:b/>
          <w:bCs/>
          <w:kern w:val="0"/>
          <w:sz w:val="28"/>
          <w:szCs w:val="28"/>
          <w:highlight w:val="none"/>
          <w:lang w:val="zh-CN"/>
        </w:rPr>
        <w:br w:type="page"/>
      </w:r>
      <w:r>
        <w:rPr>
          <w:rFonts w:hint="eastAsia" w:ascii="宋体" w:hAnsi="宋体"/>
          <w:b/>
          <w:sz w:val="36"/>
          <w:szCs w:val="36"/>
          <w:highlight w:val="none"/>
        </w:rPr>
        <w:t>合同通用条款</w:t>
      </w:r>
    </w:p>
    <w:p w14:paraId="436A4CB5">
      <w:pPr>
        <w:spacing w:line="360" w:lineRule="auto"/>
        <w:ind w:firstLine="480"/>
        <w:rPr>
          <w:rFonts w:asci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13573865">
      <w:pPr>
        <w:spacing w:line="360" w:lineRule="auto"/>
        <w:ind w:firstLine="482"/>
        <w:rPr>
          <w:rFonts w:ascii="宋体"/>
          <w:b/>
          <w:highlight w:val="none"/>
        </w:rPr>
      </w:pPr>
      <w:r>
        <w:rPr>
          <w:rFonts w:ascii="宋体" w:hAnsi="宋体"/>
          <w:b/>
          <w:highlight w:val="none"/>
        </w:rPr>
        <w:t>1.</w:t>
      </w:r>
      <w:r>
        <w:rPr>
          <w:rFonts w:hint="eastAsia" w:ascii="宋体" w:hAnsi="宋体"/>
          <w:b/>
          <w:highlight w:val="none"/>
        </w:rPr>
        <w:t>定义</w:t>
      </w:r>
    </w:p>
    <w:p w14:paraId="7F8D9C8A">
      <w:pPr>
        <w:spacing w:line="360" w:lineRule="auto"/>
        <w:ind w:firstLine="480"/>
        <w:rPr>
          <w:rFonts w:ascii="宋体"/>
          <w:highlight w:val="none"/>
        </w:rPr>
      </w:pPr>
      <w:r>
        <w:rPr>
          <w:rFonts w:hint="eastAsia" w:ascii="宋体" w:hAnsi="宋体"/>
          <w:highlight w:val="none"/>
        </w:rPr>
        <w:t>本合同中的下列术语应解释为：</w:t>
      </w:r>
    </w:p>
    <w:p w14:paraId="13404CBD">
      <w:pPr>
        <w:spacing w:line="360" w:lineRule="auto"/>
        <w:ind w:firstLine="480"/>
        <w:rPr>
          <w:rFonts w:ascii="宋体"/>
          <w:highlight w:val="none"/>
        </w:rPr>
      </w:pPr>
      <w:r>
        <w:rPr>
          <w:rFonts w:ascii="宋体" w:hAnsi="宋体"/>
          <w:highlight w:val="none"/>
        </w:rPr>
        <w:t xml:space="preserve">1.1 </w:t>
      </w:r>
      <w:r>
        <w:rPr>
          <w:rFonts w:hint="eastAsia" w:ascii="宋体" w:hAnsi="宋体"/>
          <w:highlight w:val="none"/>
        </w:rPr>
        <w:t>“合同</w:t>
      </w:r>
      <w:r>
        <w:rPr>
          <w:rFonts w:hint="eastAsia" w:ascii="宋体"/>
          <w:highlight w:val="none"/>
        </w:rPr>
        <w:t>”</w:t>
      </w:r>
      <w:r>
        <w:rPr>
          <w:rFonts w:hint="eastAsia" w:ascii="宋体" w:hAnsi="宋体"/>
          <w:highlight w:val="none"/>
        </w:rPr>
        <w:t>指甲乙双方签署的、载明的甲乙双方权利义务的协议，包括所有的附件、附录和上述文件所提到的构成合同的所有文件。</w:t>
      </w:r>
    </w:p>
    <w:p w14:paraId="14236A25">
      <w:pPr>
        <w:spacing w:line="360" w:lineRule="auto"/>
        <w:ind w:firstLine="480"/>
        <w:rPr>
          <w:rFonts w:ascii="宋体"/>
          <w:highlight w:val="none"/>
        </w:rPr>
      </w:pPr>
      <w:r>
        <w:rPr>
          <w:rFonts w:ascii="宋体" w:hAnsi="宋体"/>
          <w:highlight w:val="none"/>
        </w:rPr>
        <w:t xml:space="preserve">1.2 </w:t>
      </w:r>
      <w:r>
        <w:rPr>
          <w:rFonts w:hint="eastAsia" w:ascii="宋体" w:hAnsi="宋体"/>
          <w:highlight w:val="none"/>
        </w:rPr>
        <w:t>“合同金额</w:t>
      </w:r>
      <w:r>
        <w:rPr>
          <w:rFonts w:hint="eastAsia" w:ascii="宋体"/>
          <w:highlight w:val="none"/>
        </w:rPr>
        <w:t>”</w:t>
      </w:r>
      <w:r>
        <w:rPr>
          <w:rFonts w:hint="eastAsia" w:ascii="宋体" w:hAnsi="宋体"/>
          <w:highlight w:val="none"/>
        </w:rPr>
        <w:t>指根据合同规定，乙方在正确地完全履行合同义务后甲方应付给乙方的价款。</w:t>
      </w:r>
    </w:p>
    <w:p w14:paraId="4D74C619">
      <w:pPr>
        <w:spacing w:line="360" w:lineRule="auto"/>
        <w:ind w:firstLine="480"/>
        <w:rPr>
          <w:rFonts w:ascii="宋体"/>
          <w:highlight w:val="none"/>
        </w:rPr>
      </w:pPr>
      <w:r>
        <w:rPr>
          <w:rFonts w:ascii="宋体" w:hAnsi="宋体"/>
          <w:highlight w:val="none"/>
        </w:rPr>
        <w:t xml:space="preserve">1.3 </w:t>
      </w:r>
      <w:r>
        <w:rPr>
          <w:rFonts w:hint="eastAsia" w:ascii="宋体" w:hAnsi="宋体"/>
          <w:highlight w:val="none"/>
        </w:rPr>
        <w:t>“合同条款”指本合同条款。</w:t>
      </w:r>
    </w:p>
    <w:p w14:paraId="4C345B34">
      <w:pPr>
        <w:spacing w:line="360" w:lineRule="auto"/>
        <w:ind w:firstLine="480"/>
        <w:rPr>
          <w:rFonts w:ascii="宋体"/>
          <w:highlight w:val="none"/>
        </w:rPr>
      </w:pPr>
      <w:r>
        <w:rPr>
          <w:rFonts w:ascii="宋体" w:hAnsi="宋体"/>
          <w:highlight w:val="none"/>
        </w:rPr>
        <w:t xml:space="preserve">1.4 </w:t>
      </w:r>
      <w:r>
        <w:rPr>
          <w:rFonts w:hint="eastAsia" w:ascii="宋体" w:hAnsi="宋体"/>
          <w:highlight w:val="none"/>
        </w:rPr>
        <w:t>“货物</w:t>
      </w:r>
      <w:r>
        <w:rPr>
          <w:rFonts w:hint="eastAsia" w:ascii="宋体"/>
          <w:highlight w:val="none"/>
        </w:rPr>
        <w:t>”</w:t>
      </w:r>
      <w:r>
        <w:rPr>
          <w:rFonts w:hint="eastAsia" w:ascii="宋体" w:hAnsi="宋体"/>
          <w:highlight w:val="none"/>
        </w:rPr>
        <w:t>指乙方根据合同约定须向甲方提供的一切产品、设备、机械、仪表、备件等，包括辅助工具、使用手册等相关资料。</w:t>
      </w:r>
    </w:p>
    <w:p w14:paraId="31A6E392">
      <w:pPr>
        <w:spacing w:line="360" w:lineRule="auto"/>
        <w:ind w:firstLine="480"/>
        <w:rPr>
          <w:rFonts w:ascii="宋体"/>
          <w:highlight w:val="none"/>
        </w:rPr>
      </w:pPr>
      <w:r>
        <w:rPr>
          <w:rFonts w:ascii="宋体" w:hAnsi="宋体"/>
          <w:highlight w:val="none"/>
        </w:rPr>
        <w:t xml:space="preserve">1.5 </w:t>
      </w:r>
      <w:r>
        <w:rPr>
          <w:rFonts w:hint="eastAsia" w:ascii="宋体" w:hAnsi="宋体"/>
          <w:highlight w:val="none"/>
        </w:rPr>
        <w:t>“服务”指根据本合同规定乙方承担与供货有关的辅助服务，如运输、保险及安装、调试、提供技术援助、培训和合同中规定乙方应承担的其它义务。</w:t>
      </w:r>
    </w:p>
    <w:p w14:paraId="22F2680B">
      <w:pPr>
        <w:spacing w:line="360" w:lineRule="auto"/>
        <w:ind w:firstLine="480"/>
        <w:rPr>
          <w:rFonts w:ascii="宋体"/>
          <w:highlight w:val="none"/>
        </w:rPr>
      </w:pPr>
      <w:r>
        <w:rPr>
          <w:rFonts w:ascii="宋体" w:hAnsi="宋体"/>
          <w:highlight w:val="none"/>
        </w:rPr>
        <w:t xml:space="preserve">1.6 </w:t>
      </w:r>
      <w:r>
        <w:rPr>
          <w:rFonts w:hint="eastAsia" w:ascii="宋体" w:hAnsi="宋体"/>
          <w:highlight w:val="none"/>
        </w:rPr>
        <w:t>“甲方</w:t>
      </w:r>
      <w:r>
        <w:rPr>
          <w:rFonts w:hint="eastAsia" w:ascii="宋体"/>
          <w:highlight w:val="none"/>
        </w:rPr>
        <w:t>”</w:t>
      </w:r>
      <w:r>
        <w:rPr>
          <w:rFonts w:hint="eastAsia" w:ascii="宋体" w:hAnsi="宋体"/>
          <w:highlight w:val="none"/>
        </w:rPr>
        <w:t>指购买货物和服务的单位。</w:t>
      </w:r>
    </w:p>
    <w:p w14:paraId="169A605C">
      <w:pPr>
        <w:spacing w:line="360" w:lineRule="auto"/>
        <w:ind w:firstLine="480"/>
        <w:rPr>
          <w:rFonts w:ascii="宋体"/>
          <w:highlight w:val="none"/>
        </w:rPr>
      </w:pPr>
      <w:r>
        <w:rPr>
          <w:rFonts w:ascii="宋体" w:hAnsi="宋体"/>
          <w:highlight w:val="none"/>
        </w:rPr>
        <w:t xml:space="preserve">1.7 </w:t>
      </w:r>
      <w:r>
        <w:rPr>
          <w:rFonts w:hint="eastAsia" w:ascii="宋体" w:hAnsi="宋体"/>
          <w:highlight w:val="none"/>
        </w:rPr>
        <w:t>“乙方</w:t>
      </w:r>
      <w:r>
        <w:rPr>
          <w:rFonts w:hint="eastAsia" w:ascii="宋体"/>
          <w:highlight w:val="none"/>
        </w:rPr>
        <w:t>”</w:t>
      </w:r>
      <w:r>
        <w:rPr>
          <w:rFonts w:hint="eastAsia" w:ascii="宋体" w:hAnsi="宋体"/>
          <w:highlight w:val="none"/>
        </w:rPr>
        <w:t>指提供本合同条款下货物和服务的公司或其他实体。</w:t>
      </w:r>
    </w:p>
    <w:p w14:paraId="4C024902">
      <w:pPr>
        <w:spacing w:line="360" w:lineRule="auto"/>
        <w:ind w:firstLine="480"/>
        <w:rPr>
          <w:rFonts w:ascii="宋体"/>
          <w:highlight w:val="none"/>
        </w:rPr>
      </w:pPr>
      <w:r>
        <w:rPr>
          <w:rFonts w:ascii="宋体" w:hAnsi="宋体"/>
          <w:highlight w:val="none"/>
        </w:rPr>
        <w:t xml:space="preserve">1.8 </w:t>
      </w:r>
      <w:r>
        <w:rPr>
          <w:rFonts w:hint="eastAsia" w:ascii="宋体" w:hAnsi="宋体"/>
          <w:highlight w:val="none"/>
        </w:rPr>
        <w:t>“现场</w:t>
      </w:r>
      <w:r>
        <w:rPr>
          <w:rFonts w:hint="eastAsia" w:ascii="宋体"/>
          <w:highlight w:val="none"/>
        </w:rPr>
        <w:t>”</w:t>
      </w:r>
      <w:r>
        <w:rPr>
          <w:rFonts w:hint="eastAsia" w:ascii="宋体" w:hAnsi="宋体"/>
          <w:highlight w:val="none"/>
        </w:rPr>
        <w:t>指合同规定货物将要运至和安装的地点。</w:t>
      </w:r>
    </w:p>
    <w:p w14:paraId="1244E0E4">
      <w:pPr>
        <w:spacing w:line="360" w:lineRule="auto"/>
        <w:ind w:firstLine="480"/>
        <w:rPr>
          <w:rFonts w:ascii="宋体"/>
          <w:highlight w:val="none"/>
        </w:rPr>
      </w:pPr>
      <w:r>
        <w:rPr>
          <w:rFonts w:ascii="宋体" w:hAnsi="宋体"/>
          <w:highlight w:val="none"/>
        </w:rPr>
        <w:t xml:space="preserve">1.9 </w:t>
      </w:r>
      <w:r>
        <w:rPr>
          <w:rFonts w:hint="eastAsia" w:ascii="宋体"/>
          <w:highlight w:val="none"/>
        </w:rPr>
        <w:t>“</w:t>
      </w:r>
      <w:r>
        <w:rPr>
          <w:rFonts w:hint="eastAsia" w:ascii="宋体" w:hAnsi="宋体"/>
          <w:highlight w:val="none"/>
        </w:rPr>
        <w:t>验收</w:t>
      </w:r>
      <w:r>
        <w:rPr>
          <w:rFonts w:hint="eastAsia" w:ascii="宋体"/>
          <w:highlight w:val="none"/>
        </w:rPr>
        <w:t>”</w:t>
      </w:r>
      <w:r>
        <w:rPr>
          <w:rFonts w:hint="eastAsia" w:ascii="宋体" w:hAnsi="宋体"/>
          <w:highlight w:val="none"/>
        </w:rPr>
        <w:t>指合同双方依据强制性的国家技术质量规范和合同约定，确认合同条款下的货物符合合同规定的活动。</w:t>
      </w:r>
    </w:p>
    <w:p w14:paraId="52EB8233">
      <w:pPr>
        <w:spacing w:line="360" w:lineRule="auto"/>
        <w:ind w:firstLine="480"/>
        <w:rPr>
          <w:rFonts w:ascii="宋体"/>
          <w:highlight w:val="none"/>
        </w:rPr>
      </w:pPr>
      <w:r>
        <w:rPr>
          <w:rFonts w:ascii="宋体" w:hAnsi="宋体"/>
          <w:highlight w:val="none"/>
        </w:rPr>
        <w:t>1.10</w:t>
      </w:r>
      <w:r>
        <w:rPr>
          <w:rFonts w:hint="eastAsia" w:ascii="宋体" w:hAnsi="宋体"/>
          <w:highlight w:val="none"/>
        </w:rPr>
        <w:t>原厂商：产品制造商或其在中国境内设立的办事或技术服务机构。除另有说明外，本合同文件所述的制造商、产品制造商、制造厂家、产品制造厂家均为原厂商。</w:t>
      </w:r>
    </w:p>
    <w:p w14:paraId="00C64744">
      <w:pPr>
        <w:spacing w:line="360" w:lineRule="auto"/>
        <w:ind w:firstLine="480"/>
        <w:rPr>
          <w:rFonts w:ascii="宋体"/>
          <w:highlight w:val="none"/>
        </w:rPr>
      </w:pPr>
      <w:r>
        <w:rPr>
          <w:rFonts w:ascii="宋体" w:hAnsi="宋体"/>
          <w:highlight w:val="none"/>
        </w:rPr>
        <w:t xml:space="preserve">1.11 </w:t>
      </w:r>
      <w:r>
        <w:rPr>
          <w:rFonts w:hint="eastAsia" w:ascii="宋体" w:hAnsi="宋体"/>
          <w:highlight w:val="none"/>
        </w:rPr>
        <w:t>原产地：指产品的生产地，或提供服务的来源地。</w:t>
      </w:r>
    </w:p>
    <w:p w14:paraId="604320F6">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“工作日”指国家法定工作日，“天”指日历天数。</w:t>
      </w:r>
    </w:p>
    <w:p w14:paraId="3E80F089">
      <w:pPr>
        <w:spacing w:line="360" w:lineRule="auto"/>
        <w:ind w:firstLine="482"/>
        <w:rPr>
          <w:rFonts w:ascii="宋体"/>
          <w:b/>
          <w:highlight w:val="none"/>
        </w:rPr>
      </w:pPr>
      <w:r>
        <w:rPr>
          <w:rFonts w:ascii="宋体" w:hAnsi="宋体"/>
          <w:b/>
          <w:highlight w:val="none"/>
        </w:rPr>
        <w:t>2</w:t>
      </w:r>
      <w:r>
        <w:rPr>
          <w:rFonts w:ascii="宋体"/>
          <w:b/>
          <w:highlight w:val="none"/>
        </w:rPr>
        <w:t>.</w:t>
      </w:r>
      <w:r>
        <w:rPr>
          <w:rFonts w:hint="eastAsia" w:ascii="宋体" w:hAnsi="宋体"/>
          <w:b/>
          <w:highlight w:val="none"/>
        </w:rPr>
        <w:t>技术规格要求</w:t>
      </w:r>
    </w:p>
    <w:p w14:paraId="7BF9BE31">
      <w:pPr>
        <w:spacing w:line="360" w:lineRule="auto"/>
        <w:ind w:firstLine="480"/>
        <w:rPr>
          <w:rFonts w:ascii="宋体"/>
          <w:highlight w:val="none"/>
        </w:rPr>
      </w:pPr>
      <w:r>
        <w:rPr>
          <w:rFonts w:ascii="宋体" w:hAnsi="宋体"/>
          <w:highlight w:val="none"/>
        </w:rPr>
        <w:t xml:space="preserve">2.1 </w:t>
      </w:r>
      <w:r>
        <w:rPr>
          <w:rFonts w:hint="eastAsia" w:ascii="宋体" w:hAnsi="宋体"/>
          <w:highlight w:val="none"/>
        </w:rPr>
        <w:t>本合同条款下提交货物的技术规格要求应等于或优于磋商文件磋商响应文件技术规格要求。若技术规格要求中无相应规定，则应符合相应的国家有关部门最新颁布的相应正式标准。</w:t>
      </w:r>
    </w:p>
    <w:p w14:paraId="7822DF4E">
      <w:pPr>
        <w:spacing w:line="360" w:lineRule="auto"/>
        <w:ind w:firstLine="480"/>
        <w:rPr>
          <w:rFonts w:ascii="宋体"/>
          <w:highlight w:val="none"/>
        </w:rPr>
      </w:pPr>
      <w:r>
        <w:rPr>
          <w:rFonts w:ascii="宋体" w:hAnsi="宋体"/>
          <w:highlight w:val="none"/>
        </w:rPr>
        <w:t xml:space="preserve">2.2 </w:t>
      </w:r>
      <w:r>
        <w:rPr>
          <w:rFonts w:hint="eastAsia" w:ascii="宋体" w:hAnsi="宋体"/>
          <w:highlight w:val="none"/>
        </w:rPr>
        <w:t>乙方应向甲方提供货物及服务有关的标准的中文文本。</w:t>
      </w:r>
    </w:p>
    <w:p w14:paraId="617BFA8B">
      <w:pPr>
        <w:spacing w:line="360" w:lineRule="auto"/>
        <w:ind w:firstLine="480"/>
        <w:rPr>
          <w:rFonts w:ascii="宋体"/>
          <w:highlight w:val="none"/>
        </w:rPr>
      </w:pPr>
      <w:r>
        <w:rPr>
          <w:rFonts w:ascii="宋体" w:hAnsi="宋体"/>
          <w:highlight w:val="none"/>
        </w:rPr>
        <w:t xml:space="preserve">2.3 </w:t>
      </w:r>
      <w:r>
        <w:rPr>
          <w:rFonts w:hint="eastAsia" w:ascii="宋体" w:hAnsi="宋体"/>
          <w:highlight w:val="none"/>
        </w:rPr>
        <w:t>除非技术规范中另有规定，计量单位均采用中华人民共和国法定计量单位。</w:t>
      </w:r>
    </w:p>
    <w:p w14:paraId="55B24B39">
      <w:pPr>
        <w:spacing w:line="360" w:lineRule="auto"/>
        <w:ind w:firstLine="482"/>
        <w:rPr>
          <w:rFonts w:ascii="宋体"/>
          <w:b/>
          <w:highlight w:val="none"/>
        </w:rPr>
      </w:pPr>
      <w:r>
        <w:rPr>
          <w:rFonts w:ascii="宋体" w:hAnsi="宋体"/>
          <w:b/>
          <w:highlight w:val="none"/>
        </w:rPr>
        <w:t>3.</w:t>
      </w:r>
      <w:r>
        <w:rPr>
          <w:rFonts w:hint="eastAsia" w:ascii="宋体" w:hAnsi="宋体"/>
          <w:b/>
          <w:highlight w:val="none"/>
        </w:rPr>
        <w:t>合同范围</w:t>
      </w:r>
    </w:p>
    <w:p w14:paraId="6E578AC3">
      <w:pPr>
        <w:spacing w:line="360" w:lineRule="auto"/>
        <w:ind w:firstLine="480"/>
        <w:rPr>
          <w:rFonts w:ascii="宋体"/>
          <w:highlight w:val="none"/>
        </w:rPr>
      </w:pPr>
      <w:r>
        <w:rPr>
          <w:rFonts w:ascii="宋体" w:hAnsi="宋体"/>
          <w:highlight w:val="none"/>
        </w:rPr>
        <w:t xml:space="preserve">3.1 </w:t>
      </w:r>
      <w:r>
        <w:rPr>
          <w:rFonts w:hint="eastAsia" w:ascii="宋体" w:hAnsi="宋体"/>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698159">
      <w:pPr>
        <w:spacing w:line="360" w:lineRule="auto"/>
        <w:ind w:firstLine="480"/>
        <w:rPr>
          <w:rFonts w:ascii="宋体"/>
          <w:highlight w:val="none"/>
        </w:rPr>
      </w:pPr>
      <w:r>
        <w:rPr>
          <w:rFonts w:ascii="宋体" w:hAnsi="宋体"/>
          <w:highlight w:val="none"/>
        </w:rPr>
        <w:t xml:space="preserve">3.2 </w:t>
      </w:r>
      <w:r>
        <w:rPr>
          <w:rFonts w:hint="eastAsia" w:ascii="宋体" w:hAnsi="宋体"/>
          <w:highlight w:val="none"/>
        </w:rPr>
        <w:t>乙方应负责培训甲方的技术人员。</w:t>
      </w:r>
    </w:p>
    <w:p w14:paraId="16AB56F0">
      <w:pPr>
        <w:spacing w:line="360" w:lineRule="auto"/>
        <w:ind w:firstLine="480"/>
        <w:rPr>
          <w:rFonts w:ascii="宋体"/>
          <w:highlight w:val="none"/>
        </w:rPr>
      </w:pPr>
      <w:r>
        <w:rPr>
          <w:rFonts w:ascii="宋体" w:hAnsi="宋体"/>
          <w:highlight w:val="none"/>
        </w:rPr>
        <w:t xml:space="preserve">3.3 </w:t>
      </w:r>
      <w:r>
        <w:rPr>
          <w:rFonts w:hint="eastAsia" w:ascii="宋体" w:hAnsi="宋体"/>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EBE2420">
      <w:pPr>
        <w:spacing w:line="360" w:lineRule="auto"/>
        <w:ind w:firstLine="482"/>
        <w:rPr>
          <w:rFonts w:ascii="宋体"/>
          <w:b/>
          <w:highlight w:val="none"/>
        </w:rPr>
      </w:pPr>
      <w:r>
        <w:rPr>
          <w:rFonts w:ascii="宋体" w:hAnsi="宋体"/>
          <w:b/>
          <w:highlight w:val="none"/>
        </w:rPr>
        <w:t>4.</w:t>
      </w:r>
      <w:r>
        <w:rPr>
          <w:rFonts w:hint="eastAsia" w:ascii="宋体" w:hAnsi="宋体"/>
          <w:b/>
          <w:highlight w:val="none"/>
        </w:rPr>
        <w:t>合同文件和资料</w:t>
      </w:r>
    </w:p>
    <w:p w14:paraId="11DDB3EC">
      <w:pPr>
        <w:spacing w:line="360" w:lineRule="auto"/>
        <w:ind w:firstLine="480"/>
        <w:rPr>
          <w:rFonts w:ascii="宋体"/>
          <w:highlight w:val="none"/>
        </w:rPr>
      </w:pPr>
      <w:r>
        <w:rPr>
          <w:rFonts w:ascii="宋体" w:hAnsi="宋体"/>
          <w:highlight w:val="none"/>
        </w:rPr>
        <w:t>4.1</w:t>
      </w:r>
      <w:r>
        <w:rPr>
          <w:rFonts w:hint="eastAsia" w:ascii="宋体" w:hAnsi="宋体"/>
          <w:highlight w:val="none"/>
        </w:rPr>
        <w:t>乙方在提供仪器设备时应同时提供中文版相关的技术资料，如目录索引、图纸、操作手册、使用指南、维修指南、服务手册等。</w:t>
      </w:r>
    </w:p>
    <w:p w14:paraId="26CABE59">
      <w:pPr>
        <w:spacing w:line="360" w:lineRule="auto"/>
        <w:ind w:firstLine="480"/>
        <w:rPr>
          <w:rFonts w:ascii="宋体"/>
          <w:highlight w:val="none"/>
        </w:rPr>
      </w:pPr>
      <w:r>
        <w:rPr>
          <w:rFonts w:ascii="宋体" w:hAnsi="宋体"/>
          <w:highlight w:val="none"/>
        </w:rPr>
        <w:t>4.2</w:t>
      </w:r>
      <w:r>
        <w:rPr>
          <w:rFonts w:hint="eastAsia" w:ascii="宋体" w:hAnsi="宋体"/>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CF25E0">
      <w:pPr>
        <w:spacing w:line="360" w:lineRule="auto"/>
        <w:ind w:firstLine="482"/>
        <w:rPr>
          <w:rFonts w:ascii="宋体"/>
          <w:b/>
          <w:highlight w:val="none"/>
        </w:rPr>
      </w:pPr>
      <w:r>
        <w:rPr>
          <w:rFonts w:ascii="宋体" w:hAnsi="宋体"/>
          <w:b/>
          <w:highlight w:val="none"/>
        </w:rPr>
        <w:t>5.</w:t>
      </w:r>
      <w:r>
        <w:rPr>
          <w:rFonts w:hint="eastAsia" w:ascii="宋体" w:hAnsi="宋体"/>
          <w:b/>
          <w:highlight w:val="none"/>
        </w:rPr>
        <w:t>知识产权</w:t>
      </w:r>
    </w:p>
    <w:p w14:paraId="4C6AE6DB">
      <w:pPr>
        <w:spacing w:line="360" w:lineRule="auto"/>
        <w:ind w:firstLine="480"/>
        <w:rPr>
          <w:rFonts w:ascii="宋体"/>
          <w:highlight w:val="none"/>
        </w:rPr>
      </w:pPr>
      <w:r>
        <w:rPr>
          <w:rFonts w:ascii="宋体" w:hAnsi="宋体"/>
          <w:highlight w:val="none"/>
        </w:rPr>
        <w:t>5.1</w:t>
      </w:r>
      <w:r>
        <w:rPr>
          <w:rFonts w:hint="eastAsia" w:ascii="宋体" w:hAnsi="宋体"/>
          <w:highlight w:val="none"/>
        </w:rPr>
        <w:t>乙方应保证甲方在使用该货物或其任何一部分时不受第三方提出的侵犯专利权、</w:t>
      </w:r>
      <w:r>
        <w:rPr>
          <w:rFonts w:ascii="宋体" w:hAnsi="宋体"/>
          <w:highlight w:val="none"/>
        </w:rPr>
        <w:t xml:space="preserve"> </w:t>
      </w:r>
      <w:r>
        <w:rPr>
          <w:rFonts w:hint="eastAsia" w:ascii="宋体" w:hAnsi="宋体"/>
          <w:highlight w:val="none"/>
        </w:rPr>
        <w:t>著作权、商标权和工业设计权等的起诉。</w:t>
      </w:r>
    </w:p>
    <w:p w14:paraId="254328CB">
      <w:pPr>
        <w:spacing w:line="360" w:lineRule="auto"/>
        <w:ind w:firstLine="480"/>
        <w:rPr>
          <w:rFonts w:ascii="宋体"/>
          <w:highlight w:val="none"/>
        </w:rPr>
      </w:pPr>
      <w:r>
        <w:rPr>
          <w:rFonts w:ascii="宋体" w:hAnsi="宋体"/>
          <w:highlight w:val="none"/>
        </w:rPr>
        <w:t>5.2</w:t>
      </w:r>
      <w:r>
        <w:rPr>
          <w:rFonts w:hint="eastAsia" w:ascii="宋体" w:hAnsi="宋体"/>
          <w:highlight w:val="none"/>
        </w:rPr>
        <w:t>任何第三方提出侵权指控，乙方须与第三方交涉并承担由此产生的一切责任、费用和经济赔偿。</w:t>
      </w:r>
    </w:p>
    <w:p w14:paraId="602C0D7A">
      <w:pPr>
        <w:spacing w:line="360" w:lineRule="auto"/>
        <w:ind w:firstLine="480"/>
        <w:rPr>
          <w:rFonts w:ascii="宋体"/>
          <w:highlight w:val="none"/>
        </w:rPr>
      </w:pPr>
      <w:r>
        <w:rPr>
          <w:rFonts w:ascii="宋体" w:hAnsi="宋体"/>
          <w:highlight w:val="none"/>
        </w:rPr>
        <w:t>5.3</w:t>
      </w:r>
      <w:r>
        <w:rPr>
          <w:rFonts w:hint="eastAsia" w:ascii="宋体" w:hAnsi="宋体"/>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51BAC1B4">
      <w:pPr>
        <w:spacing w:line="360" w:lineRule="auto"/>
        <w:ind w:firstLine="480"/>
        <w:rPr>
          <w:rFonts w:ascii="宋体"/>
          <w:highlight w:val="none"/>
        </w:rPr>
      </w:pPr>
      <w:r>
        <w:rPr>
          <w:rFonts w:ascii="宋体" w:hAnsi="宋体"/>
          <w:highlight w:val="none"/>
        </w:rPr>
        <w:t>5.4</w:t>
      </w:r>
      <w:r>
        <w:rPr>
          <w:rFonts w:hint="eastAsia" w:ascii="宋体" w:hAnsi="宋体"/>
          <w:highlight w:val="none"/>
        </w:rPr>
        <w:t>在本合同生效时已经存在并为各方合法拥有或使用的所有技术、资料和信息的知识产权，仍应属于其各自的原权利人所有或享有，另有约定的除外。</w:t>
      </w:r>
    </w:p>
    <w:p w14:paraId="7BA905E4">
      <w:pPr>
        <w:spacing w:line="360" w:lineRule="auto"/>
        <w:ind w:firstLine="482"/>
        <w:rPr>
          <w:rFonts w:ascii="宋体"/>
          <w:b/>
          <w:highlight w:val="none"/>
        </w:rPr>
      </w:pPr>
      <w:r>
        <w:rPr>
          <w:rFonts w:ascii="宋体" w:hAnsi="宋体"/>
          <w:b/>
          <w:highlight w:val="none"/>
        </w:rPr>
        <w:t>6.</w:t>
      </w:r>
      <w:r>
        <w:rPr>
          <w:rFonts w:hint="eastAsia" w:ascii="宋体" w:hAnsi="宋体"/>
          <w:b/>
          <w:highlight w:val="none"/>
        </w:rPr>
        <w:t>保密</w:t>
      </w:r>
    </w:p>
    <w:p w14:paraId="13E3C1F8">
      <w:pPr>
        <w:spacing w:line="360" w:lineRule="auto"/>
        <w:ind w:firstLine="480"/>
        <w:rPr>
          <w:rFonts w:ascii="宋体"/>
          <w:highlight w:val="none"/>
        </w:rPr>
      </w:pPr>
      <w:r>
        <w:rPr>
          <w:rFonts w:ascii="宋体" w:hAnsi="宋体"/>
          <w:highlight w:val="none"/>
        </w:rPr>
        <w:t>6.1</w:t>
      </w:r>
      <w:r>
        <w:rPr>
          <w:rFonts w:hint="eastAsia" w:ascii="宋体" w:hAnsi="宋体"/>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2697F29">
      <w:pPr>
        <w:spacing w:line="360" w:lineRule="auto"/>
        <w:ind w:firstLine="480"/>
        <w:rPr>
          <w:rFonts w:ascii="宋体"/>
          <w:highlight w:val="none"/>
        </w:rPr>
      </w:pPr>
      <w:r>
        <w:rPr>
          <w:rFonts w:ascii="宋体" w:hAnsi="宋体"/>
          <w:highlight w:val="none"/>
        </w:rPr>
        <w:t>6.2</w:t>
      </w:r>
      <w:r>
        <w:rPr>
          <w:rFonts w:hint="eastAsia" w:ascii="宋体" w:hAnsi="宋体"/>
          <w:highlight w:val="none"/>
        </w:rPr>
        <w:t>保密信息指任何一方因履行本合同所知悉的任何以口头、书面、图表或电子形式存在的对方信息，具体包括：</w:t>
      </w:r>
    </w:p>
    <w:p w14:paraId="0FAA3FC0">
      <w:pPr>
        <w:spacing w:line="360" w:lineRule="auto"/>
        <w:ind w:firstLine="480"/>
        <w:rPr>
          <w:rFonts w:ascii="宋体"/>
          <w:highlight w:val="none"/>
        </w:rPr>
      </w:pPr>
      <w:r>
        <w:rPr>
          <w:rFonts w:ascii="宋体" w:hAnsi="宋体"/>
          <w:highlight w:val="none"/>
        </w:rPr>
        <w:t>6.2.1</w:t>
      </w:r>
      <w:r>
        <w:rPr>
          <w:rFonts w:hint="eastAsia" w:ascii="宋体" w:hAnsi="宋体"/>
          <w:highlight w:val="none"/>
        </w:rPr>
        <w:t>任何涉及对方过去、现在或将来的商业计划、规章制度、操作规程、处理手段、财务信息；</w:t>
      </w:r>
    </w:p>
    <w:p w14:paraId="57476A23">
      <w:pPr>
        <w:spacing w:line="360" w:lineRule="auto"/>
        <w:ind w:firstLine="480"/>
        <w:rPr>
          <w:rFonts w:ascii="宋体"/>
          <w:highlight w:val="none"/>
        </w:rPr>
      </w:pPr>
      <w:r>
        <w:rPr>
          <w:rFonts w:ascii="宋体" w:hAnsi="宋体"/>
          <w:highlight w:val="none"/>
        </w:rPr>
        <w:t>6.2.2</w:t>
      </w:r>
      <w:r>
        <w:rPr>
          <w:rFonts w:hint="eastAsia" w:ascii="宋体" w:hAnsi="宋体"/>
          <w:highlight w:val="none"/>
        </w:rPr>
        <w:t>乙方应根据甲方的要求签署相应的保密协议，保密协议与本条款存在不一致的，以保密协议为准。</w:t>
      </w:r>
    </w:p>
    <w:p w14:paraId="18E7B0C6">
      <w:pPr>
        <w:spacing w:line="360" w:lineRule="auto"/>
        <w:ind w:firstLine="482"/>
        <w:rPr>
          <w:rFonts w:ascii="宋体"/>
          <w:b/>
          <w:highlight w:val="none"/>
        </w:rPr>
      </w:pPr>
      <w:r>
        <w:rPr>
          <w:rFonts w:ascii="宋体" w:hAnsi="宋体"/>
          <w:b/>
          <w:highlight w:val="none"/>
        </w:rPr>
        <w:t xml:space="preserve">7. </w:t>
      </w:r>
      <w:r>
        <w:rPr>
          <w:rFonts w:hint="eastAsia" w:ascii="宋体" w:hAnsi="宋体"/>
          <w:b/>
          <w:highlight w:val="none"/>
        </w:rPr>
        <w:t>质量保证</w:t>
      </w:r>
    </w:p>
    <w:p w14:paraId="0BE159BA">
      <w:pPr>
        <w:spacing w:line="360" w:lineRule="auto"/>
        <w:ind w:firstLine="480"/>
        <w:rPr>
          <w:rFonts w:ascii="宋体"/>
          <w:highlight w:val="none"/>
        </w:rPr>
      </w:pPr>
      <w:r>
        <w:rPr>
          <w:rFonts w:ascii="宋体" w:hAnsi="宋体"/>
          <w:highlight w:val="none"/>
        </w:rPr>
        <w:t>7.1</w:t>
      </w:r>
      <w:r>
        <w:rPr>
          <w:rFonts w:hint="eastAsia" w:ascii="宋体" w:hAnsi="宋体"/>
          <w:highlight w:val="none"/>
        </w:rPr>
        <w:t>货物质量保证</w:t>
      </w:r>
    </w:p>
    <w:p w14:paraId="6F0D93A7">
      <w:pPr>
        <w:spacing w:line="360" w:lineRule="auto"/>
        <w:ind w:firstLine="480"/>
        <w:rPr>
          <w:rFonts w:ascii="宋体"/>
          <w:highlight w:val="none"/>
        </w:rPr>
      </w:pPr>
      <w:r>
        <w:rPr>
          <w:rFonts w:ascii="宋体" w:hAnsi="宋体"/>
          <w:highlight w:val="none"/>
        </w:rPr>
        <w:t>7.1.1</w:t>
      </w:r>
      <w:r>
        <w:rPr>
          <w:rFonts w:hint="eastAsia" w:ascii="宋体" w:hAnsi="宋体"/>
          <w:highlight w:val="none"/>
        </w:rPr>
        <w:t>乙方必须保证货物是全新、未使用过的，并完全符合强制性的国家技术质量规范和合同规定的质量、规格、性能和技术规范等的要求。</w:t>
      </w:r>
    </w:p>
    <w:p w14:paraId="00BD04A5">
      <w:pPr>
        <w:spacing w:line="360" w:lineRule="auto"/>
        <w:ind w:firstLine="480"/>
        <w:rPr>
          <w:rFonts w:ascii="宋体"/>
          <w:highlight w:val="none"/>
        </w:rPr>
      </w:pPr>
      <w:r>
        <w:rPr>
          <w:rFonts w:ascii="宋体" w:hAnsi="宋体"/>
          <w:highlight w:val="none"/>
        </w:rPr>
        <w:t>7.1.2</w:t>
      </w:r>
      <w:r>
        <w:rPr>
          <w:rFonts w:hint="eastAsia" w:ascii="宋体" w:hAnsi="宋体"/>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highlight w:val="none"/>
        </w:rPr>
        <w:t>，并免费予以改进或更换</w:t>
      </w:r>
      <w:r>
        <w:rPr>
          <w:rFonts w:hint="eastAsia" w:ascii="宋体" w:hAnsi="宋体"/>
          <w:highlight w:val="none"/>
        </w:rPr>
        <w:t>。</w:t>
      </w:r>
    </w:p>
    <w:p w14:paraId="3DC12D65">
      <w:pPr>
        <w:spacing w:line="360" w:lineRule="auto"/>
        <w:ind w:firstLine="480"/>
        <w:rPr>
          <w:rFonts w:ascii="宋体" w:cs="宋体"/>
          <w:highlight w:val="none"/>
        </w:rPr>
      </w:pPr>
      <w:r>
        <w:rPr>
          <w:rFonts w:ascii="宋体" w:hAnsi="宋体"/>
          <w:highlight w:val="none"/>
        </w:rPr>
        <w:t>7.1.3</w:t>
      </w:r>
      <w:r>
        <w:rPr>
          <w:rFonts w:hint="eastAsia" w:ascii="宋体" w:hAnsi="宋体"/>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24F5296B">
      <w:pPr>
        <w:spacing w:line="360" w:lineRule="auto"/>
        <w:ind w:firstLine="480"/>
        <w:rPr>
          <w:rFonts w:ascii="宋体"/>
          <w:highlight w:val="none"/>
        </w:rPr>
      </w:pPr>
      <w:r>
        <w:rPr>
          <w:rFonts w:ascii="宋体" w:hAnsi="宋体"/>
          <w:highlight w:val="none"/>
        </w:rPr>
        <w:t>7.1.4</w:t>
      </w:r>
      <w:r>
        <w:rPr>
          <w:rFonts w:hint="eastAsia" w:ascii="宋体" w:hAnsi="宋体"/>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0037076">
      <w:pPr>
        <w:spacing w:line="360" w:lineRule="auto"/>
        <w:ind w:firstLine="480"/>
        <w:rPr>
          <w:rFonts w:ascii="宋体"/>
          <w:highlight w:val="none"/>
        </w:rPr>
      </w:pPr>
      <w:r>
        <w:rPr>
          <w:rFonts w:ascii="宋体" w:hAnsi="宋体"/>
          <w:highlight w:val="none"/>
        </w:rPr>
        <w:t xml:space="preserve">7.1.5 </w:t>
      </w:r>
      <w:r>
        <w:rPr>
          <w:rFonts w:hint="eastAsia" w:ascii="宋体" w:hAnsi="宋体"/>
          <w:highlight w:val="none"/>
        </w:rPr>
        <w:t>合同条款下货物的质量保证期自货物通过最终验收起算，合同另行规定除外。</w:t>
      </w:r>
    </w:p>
    <w:p w14:paraId="13E50FCC">
      <w:pPr>
        <w:spacing w:line="360" w:lineRule="auto"/>
        <w:ind w:firstLine="482"/>
        <w:rPr>
          <w:rFonts w:ascii="宋体"/>
          <w:b/>
          <w:highlight w:val="none"/>
        </w:rPr>
      </w:pPr>
      <w:r>
        <w:rPr>
          <w:rFonts w:ascii="宋体" w:hAnsi="宋体"/>
          <w:b/>
          <w:highlight w:val="none"/>
        </w:rPr>
        <w:t>8.</w:t>
      </w:r>
      <w:r>
        <w:rPr>
          <w:rFonts w:hint="eastAsia" w:ascii="宋体" w:hAnsi="宋体"/>
          <w:b/>
          <w:highlight w:val="none"/>
        </w:rPr>
        <w:t>包装要求</w:t>
      </w:r>
    </w:p>
    <w:p w14:paraId="6BE19767">
      <w:pPr>
        <w:spacing w:line="360" w:lineRule="auto"/>
        <w:ind w:firstLine="480"/>
        <w:rPr>
          <w:rFonts w:ascii="宋体"/>
          <w:highlight w:val="none"/>
        </w:rPr>
      </w:pPr>
      <w:r>
        <w:rPr>
          <w:rFonts w:ascii="宋体" w:hAnsi="宋体"/>
          <w:highlight w:val="none"/>
        </w:rPr>
        <w:t xml:space="preserve">8.1 </w:t>
      </w:r>
      <w:r>
        <w:rPr>
          <w:rFonts w:hint="eastAsia" w:ascii="宋体" w:hAnsi="宋体"/>
          <w:highlight w:val="none"/>
        </w:rPr>
        <w:t>除合同另有约定外</w:t>
      </w:r>
      <w:r>
        <w:rPr>
          <w:rFonts w:ascii="宋体"/>
          <w:highlight w:val="none"/>
        </w:rPr>
        <w:t>,</w:t>
      </w:r>
      <w:r>
        <w:rPr>
          <w:rFonts w:hint="eastAsia" w:ascii="宋体" w:hAnsi="宋体"/>
          <w:highlight w:val="none"/>
        </w:rPr>
        <w:t>乙方提供的全部货物</w:t>
      </w:r>
      <w:r>
        <w:rPr>
          <w:rFonts w:ascii="宋体"/>
          <w:highlight w:val="none"/>
        </w:rPr>
        <w:t>,</w:t>
      </w:r>
      <w:r>
        <w:rPr>
          <w:rFonts w:hint="eastAsia" w:ascii="宋体" w:hAnsi="宋体"/>
          <w:highlight w:val="none"/>
        </w:rPr>
        <w:t>均应采用本行业通用的方式进行包装，且该包装应符合国家有关包装的法律、法规的规定。</w:t>
      </w:r>
    </w:p>
    <w:p w14:paraId="2DC2F3AE">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包装应适应于远距离运输，</w:t>
      </w:r>
      <w:r>
        <w:rPr>
          <w:rFonts w:hint="eastAsia" w:ascii="宋体" w:hAnsi="宋体" w:cs="宋体"/>
          <w:highlight w:val="none"/>
        </w:rPr>
        <w:t>并有良好的</w:t>
      </w:r>
      <w:r>
        <w:rPr>
          <w:rFonts w:hint="eastAsia" w:ascii="宋体" w:hAnsi="宋体"/>
          <w:highlight w:val="none"/>
        </w:rPr>
        <w:t>防潮、防震、防锈和防粗暴装卸等保护措施，</w:t>
      </w:r>
      <w:r>
        <w:rPr>
          <w:rFonts w:hint="eastAsia" w:ascii="宋体" w:hAnsi="宋体" w:cs="宋体"/>
          <w:highlight w:val="none"/>
        </w:rPr>
        <w:t>以确保货物安全运抵现场。</w:t>
      </w:r>
      <w:r>
        <w:rPr>
          <w:rFonts w:hint="eastAsia" w:ascii="宋体" w:hAnsi="宋体"/>
          <w:highlight w:val="none"/>
        </w:rPr>
        <w:t>由于包装不善所引起的货物锈蚀、损坏和损失均由乙方承担。</w:t>
      </w:r>
    </w:p>
    <w:p w14:paraId="718984C0">
      <w:pPr>
        <w:spacing w:line="360" w:lineRule="auto"/>
        <w:ind w:firstLine="480"/>
        <w:rPr>
          <w:rFonts w:ascii="宋体"/>
          <w:highlight w:val="none"/>
        </w:rPr>
      </w:pPr>
      <w:r>
        <w:rPr>
          <w:rFonts w:hint="eastAsia" w:ascii="宋体" w:hAnsi="宋体"/>
          <w:highlight w:val="none"/>
        </w:rPr>
        <w:t>乙方应提供货物运至合同规定的最终目的地所需要的包装，以防止货物在转运中损坏或变质。</w:t>
      </w:r>
    </w:p>
    <w:p w14:paraId="45313C68">
      <w:pPr>
        <w:spacing w:line="360" w:lineRule="auto"/>
        <w:ind w:firstLine="480"/>
        <w:rPr>
          <w:rFonts w:ascii="宋体"/>
          <w:highlight w:val="none"/>
        </w:rPr>
      </w:pPr>
      <w:r>
        <w:rPr>
          <w:rFonts w:ascii="宋体" w:hAnsi="宋体"/>
          <w:highlight w:val="none"/>
        </w:rPr>
        <w:t xml:space="preserve">8.3 </w:t>
      </w:r>
      <w:r>
        <w:rPr>
          <w:rFonts w:hint="eastAsia" w:ascii="宋体" w:hAnsi="宋体"/>
          <w:highlight w:val="none"/>
        </w:rPr>
        <w:t>乙方所提供的货物包装均为出厂时原包装。</w:t>
      </w:r>
    </w:p>
    <w:p w14:paraId="5BED4223">
      <w:pPr>
        <w:spacing w:line="360" w:lineRule="auto"/>
        <w:ind w:firstLine="480"/>
        <w:rPr>
          <w:rFonts w:ascii="宋体"/>
          <w:highlight w:val="none"/>
        </w:rPr>
      </w:pPr>
      <w:r>
        <w:rPr>
          <w:rFonts w:ascii="宋体" w:hAnsi="宋体"/>
          <w:highlight w:val="none"/>
        </w:rPr>
        <w:t>8.4</w:t>
      </w:r>
      <w:r>
        <w:rPr>
          <w:rFonts w:hint="eastAsia" w:ascii="宋体" w:hAnsi="宋体"/>
          <w:highlight w:val="none"/>
        </w:rPr>
        <w:t>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7C4554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货物运输中的运输费用和保险费用均由乙方承担。运输过程中的一切损失、损坏均由乙方负责。</w:t>
      </w:r>
    </w:p>
    <w:p w14:paraId="15213011">
      <w:pPr>
        <w:spacing w:line="360" w:lineRule="auto"/>
        <w:ind w:firstLine="482"/>
        <w:rPr>
          <w:rFonts w:ascii="宋体"/>
          <w:b/>
          <w:highlight w:val="none"/>
        </w:rPr>
      </w:pPr>
      <w:r>
        <w:rPr>
          <w:rFonts w:ascii="宋体" w:hAnsi="宋体"/>
          <w:b/>
          <w:highlight w:val="none"/>
        </w:rPr>
        <w:t xml:space="preserve">9. </w:t>
      </w:r>
      <w:r>
        <w:rPr>
          <w:rFonts w:hint="eastAsia" w:ascii="宋体" w:hAnsi="宋体"/>
          <w:b/>
          <w:highlight w:val="none"/>
        </w:rPr>
        <w:t>价格</w:t>
      </w:r>
    </w:p>
    <w:p w14:paraId="17D82937">
      <w:pPr>
        <w:spacing w:line="360" w:lineRule="auto"/>
        <w:ind w:firstLine="480"/>
        <w:rPr>
          <w:rFonts w:ascii="宋体"/>
          <w:highlight w:val="none"/>
        </w:rPr>
      </w:pPr>
      <w:r>
        <w:rPr>
          <w:rFonts w:ascii="宋体" w:hAnsi="宋体"/>
          <w:highlight w:val="none"/>
        </w:rPr>
        <w:t>9.1</w:t>
      </w:r>
      <w:r>
        <w:rPr>
          <w:rFonts w:hint="eastAsia" w:ascii="宋体" w:hAnsi="宋体"/>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CB3A37B">
      <w:pPr>
        <w:spacing w:line="360" w:lineRule="auto"/>
        <w:ind w:firstLine="480"/>
        <w:rPr>
          <w:rFonts w:ascii="宋体"/>
          <w:highlight w:val="none"/>
        </w:rPr>
      </w:pPr>
      <w:r>
        <w:rPr>
          <w:rFonts w:ascii="宋体" w:hAnsi="宋体"/>
          <w:highlight w:val="none"/>
        </w:rPr>
        <w:t xml:space="preserve">9.2 </w:t>
      </w:r>
      <w:r>
        <w:rPr>
          <w:rFonts w:hint="eastAsia" w:ascii="宋体" w:hAnsi="宋体"/>
          <w:highlight w:val="none"/>
        </w:rPr>
        <w:t>本合同价格为固定价格，包括了乙方履行合同全过程产生的所有成本和费用以及乙方应承担的一切税费。</w:t>
      </w:r>
    </w:p>
    <w:p w14:paraId="424EA1B3">
      <w:pPr>
        <w:spacing w:line="360" w:lineRule="auto"/>
        <w:ind w:firstLine="480"/>
        <w:rPr>
          <w:rFonts w:ascii="宋体"/>
          <w:highlight w:val="none"/>
        </w:rPr>
      </w:pPr>
      <w:r>
        <w:rPr>
          <w:rFonts w:ascii="宋体" w:hAnsi="宋体"/>
          <w:highlight w:val="none"/>
        </w:rPr>
        <w:t>9.3</w:t>
      </w:r>
      <w:r>
        <w:rPr>
          <w:rFonts w:hint="eastAsia" w:ascii="宋体" w:hAnsi="宋体"/>
          <w:highlight w:val="none"/>
        </w:rPr>
        <w:t>检验费用</w:t>
      </w:r>
      <w:r>
        <w:rPr>
          <w:rFonts w:ascii="宋体" w:hAnsi="宋体"/>
          <w:highlight w:val="none"/>
        </w:rPr>
        <w:t xml:space="preserve"> </w:t>
      </w:r>
    </w:p>
    <w:p w14:paraId="426A2A6E">
      <w:pPr>
        <w:spacing w:line="360" w:lineRule="auto"/>
        <w:ind w:firstLine="480"/>
        <w:rPr>
          <w:rFonts w:ascii="宋体"/>
          <w:highlight w:val="none"/>
        </w:rPr>
      </w:pPr>
      <w:r>
        <w:rPr>
          <w:rFonts w:ascii="宋体" w:hAnsi="宋体"/>
          <w:highlight w:val="none"/>
        </w:rPr>
        <w:t>9.3.1</w:t>
      </w:r>
      <w:r>
        <w:rPr>
          <w:rFonts w:hint="eastAsia" w:ascii="宋体" w:hAnsi="宋体"/>
          <w:highlight w:val="none"/>
        </w:rPr>
        <w:t>乙方必须负担本条款下属于乙方负责的检验、测试和验收的所有费用，并负责乙方派往买方组织的检验、测试和验收人员的所有费用。</w:t>
      </w:r>
    </w:p>
    <w:p w14:paraId="5DA19E0B">
      <w:pPr>
        <w:spacing w:line="360" w:lineRule="auto"/>
        <w:ind w:firstLine="480"/>
        <w:rPr>
          <w:rFonts w:ascii="宋体"/>
          <w:highlight w:val="none"/>
        </w:rPr>
      </w:pPr>
      <w:r>
        <w:rPr>
          <w:rFonts w:ascii="宋体" w:hAnsi="宋体"/>
          <w:highlight w:val="none"/>
        </w:rPr>
        <w:t xml:space="preserve">9.3.2 </w:t>
      </w:r>
      <w:r>
        <w:rPr>
          <w:rFonts w:hint="eastAsia" w:ascii="宋体" w:hAnsi="宋体"/>
          <w:highlight w:val="none"/>
        </w:rPr>
        <w:t>甲方按合同计划参加在乙方工厂所在地检验、测试和验收的费用全部由乙方负责并已包含在合同总价中。</w:t>
      </w:r>
    </w:p>
    <w:p w14:paraId="2FA30F5B">
      <w:pPr>
        <w:spacing w:line="360" w:lineRule="auto"/>
        <w:ind w:firstLine="480"/>
        <w:rPr>
          <w:rFonts w:ascii="宋体" w:cs="宋体"/>
          <w:highlight w:val="none"/>
        </w:rPr>
      </w:pPr>
      <w:r>
        <w:rPr>
          <w:rFonts w:ascii="宋体" w:hAnsi="宋体" w:cs="宋体"/>
          <w:highlight w:val="none"/>
        </w:rPr>
        <w:t>9.3</w:t>
      </w:r>
      <w:r>
        <w:rPr>
          <w:rFonts w:ascii="宋体" w:hAnsi="宋体"/>
          <w:highlight w:val="none"/>
        </w:rPr>
        <w:t>.3</w:t>
      </w:r>
      <w:r>
        <w:rPr>
          <w:rFonts w:hint="eastAsia" w:ascii="宋体" w:hAnsi="宋体"/>
          <w:highlight w:val="none"/>
        </w:rPr>
        <w:t>甲方检验人员已到卖方所在地，测试无法依照合同进行，</w:t>
      </w:r>
      <w:r>
        <w:rPr>
          <w:rFonts w:ascii="宋体" w:hAnsi="宋体"/>
          <w:highlight w:val="none"/>
        </w:rPr>
        <w:t xml:space="preserve"> </w:t>
      </w:r>
      <w:r>
        <w:rPr>
          <w:rFonts w:hint="eastAsia" w:ascii="宋体" w:hAnsi="宋体"/>
          <w:highlight w:val="none"/>
        </w:rPr>
        <w:t>而引起甲方人员延长逗留时间，所有由此产生的包括甲方人员在内的直接费用及成本由乙方承担。</w:t>
      </w:r>
      <w:r>
        <w:rPr>
          <w:rFonts w:ascii="宋体" w:hAnsi="宋体"/>
          <w:highlight w:val="none"/>
        </w:rPr>
        <w:t xml:space="preserve"> </w:t>
      </w:r>
    </w:p>
    <w:p w14:paraId="501F82CB">
      <w:pPr>
        <w:spacing w:line="360" w:lineRule="auto"/>
        <w:ind w:firstLine="482"/>
        <w:rPr>
          <w:rFonts w:ascii="宋体"/>
          <w:b/>
          <w:highlight w:val="none"/>
        </w:rPr>
      </w:pPr>
      <w:r>
        <w:rPr>
          <w:rFonts w:ascii="宋体" w:hAnsi="宋体"/>
          <w:b/>
          <w:highlight w:val="none"/>
        </w:rPr>
        <w:t>10.</w:t>
      </w:r>
      <w:r>
        <w:rPr>
          <w:rFonts w:hint="eastAsia" w:ascii="宋体" w:hAnsi="宋体"/>
          <w:b/>
          <w:highlight w:val="none"/>
        </w:rPr>
        <w:t>交货方式及交货日期</w:t>
      </w:r>
    </w:p>
    <w:p w14:paraId="73C0D5C5">
      <w:pPr>
        <w:spacing w:line="360" w:lineRule="auto"/>
        <w:ind w:firstLine="480"/>
        <w:rPr>
          <w:rFonts w:ascii="宋体"/>
          <w:highlight w:val="none"/>
        </w:rPr>
      </w:pPr>
      <w:r>
        <w:rPr>
          <w:rFonts w:hint="eastAsia" w:ascii="宋体" w:hAnsi="宋体"/>
          <w:highlight w:val="none"/>
        </w:rPr>
        <w:t>交货方式：现场交货，乙方负责办理运输和保险，将货物运抵现场。</w:t>
      </w:r>
    </w:p>
    <w:p w14:paraId="59F15F87">
      <w:pPr>
        <w:spacing w:line="360" w:lineRule="auto"/>
        <w:ind w:firstLine="480"/>
        <w:rPr>
          <w:rFonts w:ascii="宋体"/>
          <w:highlight w:val="none"/>
        </w:rPr>
      </w:pPr>
      <w:r>
        <w:rPr>
          <w:rFonts w:hint="eastAsia" w:ascii="宋体" w:hAnsi="宋体"/>
          <w:highlight w:val="none"/>
        </w:rPr>
        <w:t>交货日期：所有货物运抵现场并经双方开箱验收合格之日。</w:t>
      </w:r>
    </w:p>
    <w:p w14:paraId="7DF6905D">
      <w:pPr>
        <w:spacing w:line="360" w:lineRule="auto"/>
        <w:ind w:firstLine="482"/>
        <w:rPr>
          <w:rFonts w:ascii="宋体"/>
          <w:b/>
          <w:highlight w:val="none"/>
        </w:rPr>
      </w:pPr>
      <w:r>
        <w:rPr>
          <w:rFonts w:ascii="宋体" w:hAnsi="宋体"/>
          <w:b/>
          <w:highlight w:val="none"/>
        </w:rPr>
        <w:t>11.</w:t>
      </w:r>
      <w:r>
        <w:rPr>
          <w:rFonts w:hint="eastAsia" w:ascii="宋体" w:hAnsi="宋体"/>
          <w:b/>
          <w:highlight w:val="none"/>
        </w:rPr>
        <w:t>检验和验收</w:t>
      </w:r>
    </w:p>
    <w:p w14:paraId="2917D10C">
      <w:pPr>
        <w:spacing w:line="360" w:lineRule="auto"/>
        <w:ind w:firstLine="480"/>
        <w:rPr>
          <w:rFonts w:ascii="宋体"/>
          <w:highlight w:val="none"/>
        </w:rPr>
      </w:pPr>
      <w:r>
        <w:rPr>
          <w:rFonts w:ascii="宋体" w:hAnsi="宋体"/>
          <w:highlight w:val="none"/>
        </w:rPr>
        <w:t>11.1</w:t>
      </w:r>
      <w:r>
        <w:rPr>
          <w:rFonts w:hint="eastAsia" w:ascii="宋体" w:hAnsi="宋体"/>
          <w:highlight w:val="none"/>
        </w:rPr>
        <w:t>开箱验收</w:t>
      </w:r>
    </w:p>
    <w:p w14:paraId="4FC5DFCD">
      <w:pPr>
        <w:spacing w:line="360" w:lineRule="auto"/>
        <w:ind w:firstLine="480"/>
        <w:rPr>
          <w:rFonts w:ascii="宋体" w:cs="宋体"/>
          <w:highlight w:val="none"/>
        </w:rPr>
      </w:pPr>
      <w:r>
        <w:rPr>
          <w:rFonts w:ascii="宋体" w:hAnsi="宋体"/>
          <w:highlight w:val="none"/>
        </w:rPr>
        <w:t>11.1.1</w:t>
      </w:r>
      <w:r>
        <w:rPr>
          <w:rFonts w:hint="eastAsia" w:ascii="宋体" w:hAnsi="宋体"/>
          <w:highlight w:val="none"/>
        </w:rPr>
        <w:t>货物运抵现场后，双方应及时开箱验收，并制作验收记录，以确认与本合同约定的数量、型号等是否一致</w:t>
      </w:r>
      <w:r>
        <w:rPr>
          <w:rFonts w:hint="eastAsia" w:ascii="宋体" w:hAnsi="宋体" w:cs="宋体"/>
          <w:highlight w:val="none"/>
        </w:rPr>
        <w:t>。</w:t>
      </w:r>
    </w:p>
    <w:p w14:paraId="2EFE0970">
      <w:pPr>
        <w:spacing w:line="360" w:lineRule="auto"/>
        <w:ind w:firstLine="480"/>
        <w:rPr>
          <w:rFonts w:ascii="宋体"/>
          <w:highlight w:val="none"/>
        </w:rPr>
      </w:pPr>
      <w:r>
        <w:rPr>
          <w:rFonts w:ascii="宋体" w:hAnsi="宋体" w:cs="宋体"/>
          <w:highlight w:val="none"/>
        </w:rPr>
        <w:t xml:space="preserve">11.1.2 </w:t>
      </w:r>
      <w:r>
        <w:rPr>
          <w:rFonts w:hint="eastAsia" w:ascii="宋体" w:hAnsi="宋体"/>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18D2B3E6">
      <w:pPr>
        <w:spacing w:line="360" w:lineRule="auto"/>
        <w:ind w:firstLine="480"/>
        <w:rPr>
          <w:rFonts w:ascii="宋体"/>
          <w:highlight w:val="none"/>
        </w:rPr>
      </w:pPr>
      <w:r>
        <w:rPr>
          <w:rFonts w:ascii="宋体" w:hAnsi="宋体"/>
          <w:highlight w:val="none"/>
        </w:rPr>
        <w:t xml:space="preserve">11.1.3 </w:t>
      </w:r>
      <w:r>
        <w:rPr>
          <w:rFonts w:hint="eastAsia" w:ascii="宋体" w:hAnsi="宋体"/>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77EE6A81">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检验验收</w:t>
      </w:r>
    </w:p>
    <w:p w14:paraId="1046DF40">
      <w:pPr>
        <w:spacing w:line="360" w:lineRule="auto"/>
        <w:ind w:firstLine="480"/>
        <w:rPr>
          <w:rFonts w:ascii="宋体"/>
          <w:highlight w:val="none"/>
        </w:rPr>
      </w:pPr>
      <w:r>
        <w:rPr>
          <w:rFonts w:ascii="宋体" w:hAnsi="宋体"/>
          <w:highlight w:val="none"/>
        </w:rPr>
        <w:t>11.2.1</w:t>
      </w:r>
      <w:r>
        <w:rPr>
          <w:rFonts w:hint="eastAsia" w:ascii="宋体" w:hAnsi="宋体"/>
          <w:highlight w:val="none"/>
        </w:rPr>
        <w:t>交货完成后，双方应及时组织对货物检验验收。合同双方均须派人参加合同要求双方参加的试验、检验。</w:t>
      </w:r>
    </w:p>
    <w:p w14:paraId="3B983F8E">
      <w:pPr>
        <w:spacing w:line="360" w:lineRule="auto"/>
        <w:ind w:firstLine="480"/>
        <w:rPr>
          <w:rFonts w:ascii="宋体"/>
          <w:highlight w:val="none"/>
        </w:rPr>
      </w:pPr>
      <w:r>
        <w:rPr>
          <w:rFonts w:ascii="宋体" w:hAnsi="宋体"/>
          <w:highlight w:val="none"/>
        </w:rPr>
        <w:t>11.2.2</w:t>
      </w:r>
      <w:r>
        <w:rPr>
          <w:rFonts w:hint="eastAsia" w:ascii="宋体" w:hAnsi="宋体"/>
          <w:highlight w:val="none"/>
        </w:rPr>
        <w:t>在具体实施合同规定的检验验收之前，乙方需提前提交相应的检测计划供甲方确认。</w:t>
      </w:r>
    </w:p>
    <w:p w14:paraId="3DD5E147">
      <w:pPr>
        <w:spacing w:line="360" w:lineRule="auto"/>
        <w:ind w:firstLine="480"/>
        <w:rPr>
          <w:rFonts w:ascii="宋体"/>
          <w:highlight w:val="none"/>
        </w:rPr>
      </w:pPr>
      <w:r>
        <w:rPr>
          <w:rFonts w:ascii="宋体" w:hAnsi="宋体"/>
          <w:highlight w:val="none"/>
        </w:rPr>
        <w:t xml:space="preserve">11.2.3  </w:t>
      </w:r>
      <w:r>
        <w:rPr>
          <w:rFonts w:hint="eastAsia" w:ascii="宋体" w:hAnsi="宋体"/>
          <w:highlight w:val="none"/>
        </w:rPr>
        <w:t>除需甲方确认的试验验收外，乙方还应对所有检验验收测试的结果、步骤、原始数据等作妥善记录。如甲方要求，乙方应提供这些记录给买方。</w:t>
      </w:r>
    </w:p>
    <w:p w14:paraId="0D014E7E">
      <w:pPr>
        <w:spacing w:line="360" w:lineRule="auto"/>
        <w:ind w:firstLine="480"/>
        <w:rPr>
          <w:rFonts w:ascii="宋体"/>
          <w:highlight w:val="none"/>
        </w:rPr>
      </w:pPr>
      <w:r>
        <w:rPr>
          <w:rFonts w:ascii="宋体" w:hAnsi="宋体"/>
          <w:highlight w:val="none"/>
        </w:rPr>
        <w:t xml:space="preserve">11.2.4  </w:t>
      </w:r>
      <w:r>
        <w:rPr>
          <w:rFonts w:hint="eastAsia" w:ascii="宋体" w:hAnsi="宋体"/>
          <w:highlight w:val="none"/>
        </w:rPr>
        <w:t>检验测试出现全部或部分未达到本合同所约定的技术指标，甲方有权选择下列任一处理方式：</w:t>
      </w:r>
    </w:p>
    <w:p w14:paraId="52652ABB">
      <w:pPr>
        <w:spacing w:line="360" w:lineRule="auto"/>
        <w:ind w:firstLine="480"/>
        <w:rPr>
          <w:rFonts w:ascii="宋体"/>
          <w:highlight w:val="none"/>
        </w:rPr>
      </w:pPr>
      <w:r>
        <w:rPr>
          <w:rFonts w:ascii="宋体" w:hAnsi="宋体"/>
          <w:highlight w:val="none"/>
        </w:rPr>
        <w:t>a.</w:t>
      </w:r>
      <w:r>
        <w:rPr>
          <w:rFonts w:hint="eastAsia" w:ascii="宋体" w:hAnsi="宋体"/>
          <w:highlight w:val="none"/>
        </w:rPr>
        <w:t>重新测试直至合格为止；</w:t>
      </w:r>
    </w:p>
    <w:p w14:paraId="799175E0">
      <w:pPr>
        <w:spacing w:line="360" w:lineRule="auto"/>
        <w:ind w:firstLine="480"/>
        <w:rPr>
          <w:rFonts w:ascii="宋体"/>
          <w:highlight w:val="none"/>
        </w:rPr>
      </w:pPr>
      <w:r>
        <w:rPr>
          <w:rFonts w:ascii="宋体" w:hAnsi="宋体"/>
          <w:highlight w:val="none"/>
        </w:rPr>
        <w:t>b.</w:t>
      </w:r>
      <w:r>
        <w:rPr>
          <w:rFonts w:hint="eastAsia" w:ascii="宋体" w:hAnsi="宋体"/>
          <w:highlight w:val="none"/>
        </w:rPr>
        <w:t>要求乙方对货物进行免费更换，然后重新测试直至合格为止；</w:t>
      </w:r>
    </w:p>
    <w:p w14:paraId="30DD9CE5">
      <w:pPr>
        <w:spacing w:line="360" w:lineRule="auto"/>
        <w:ind w:firstLine="480"/>
        <w:rPr>
          <w:rFonts w:ascii="宋体"/>
          <w:highlight w:val="none"/>
        </w:rPr>
      </w:pPr>
      <w:r>
        <w:rPr>
          <w:rFonts w:hint="eastAsia" w:ascii="宋体" w:hAnsi="宋体"/>
          <w:highlight w:val="none"/>
        </w:rPr>
        <w:t>无论选择何种方式，甲方因此而发生的因卖方原因引起的所有费用均由乙方负担。</w:t>
      </w:r>
    </w:p>
    <w:p w14:paraId="0E383991">
      <w:pPr>
        <w:spacing w:line="360" w:lineRule="auto"/>
        <w:ind w:firstLine="480"/>
        <w:rPr>
          <w:rFonts w:ascii="宋体"/>
          <w:highlight w:val="none"/>
        </w:rPr>
      </w:pPr>
      <w:r>
        <w:rPr>
          <w:rFonts w:ascii="宋体" w:hAnsi="宋体"/>
          <w:highlight w:val="none"/>
        </w:rPr>
        <w:t xml:space="preserve">11.3  </w:t>
      </w:r>
      <w:r>
        <w:rPr>
          <w:rFonts w:hint="eastAsia" w:ascii="宋体" w:hAnsi="宋体"/>
          <w:highlight w:val="none"/>
        </w:rPr>
        <w:t>使用过程检验</w:t>
      </w:r>
    </w:p>
    <w:p w14:paraId="56454420">
      <w:pPr>
        <w:spacing w:line="360" w:lineRule="auto"/>
        <w:ind w:firstLine="480"/>
        <w:rPr>
          <w:rFonts w:ascii="宋体"/>
          <w:highlight w:val="none"/>
        </w:rPr>
      </w:pPr>
      <w:r>
        <w:rPr>
          <w:rFonts w:ascii="宋体" w:hAnsi="宋体"/>
          <w:highlight w:val="none"/>
        </w:rPr>
        <w:t>11.3.1</w:t>
      </w:r>
      <w:r>
        <w:rPr>
          <w:rFonts w:hint="eastAsia" w:ascii="宋体" w:hAnsi="宋体"/>
          <w:highlight w:val="none"/>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371772">
      <w:pPr>
        <w:spacing w:line="360" w:lineRule="auto"/>
        <w:ind w:firstLine="480"/>
        <w:rPr>
          <w:rFonts w:ascii="宋体"/>
          <w:highlight w:val="none"/>
        </w:rPr>
      </w:pPr>
      <w:r>
        <w:rPr>
          <w:rFonts w:ascii="宋体" w:hAnsi="宋体"/>
          <w:highlight w:val="none"/>
        </w:rPr>
        <w:t>11.3.2</w:t>
      </w:r>
      <w:r>
        <w:rPr>
          <w:rFonts w:hint="eastAsia" w:ascii="宋体" w:hAnsi="宋体"/>
          <w:highlight w:val="none"/>
        </w:rPr>
        <w:t>如果合同双方对乙方提供的上述试验结果报告的解释有分歧，双方须于出现分歧后</w:t>
      </w:r>
      <w:r>
        <w:rPr>
          <w:rFonts w:ascii="宋体" w:hAnsi="宋体"/>
          <w:highlight w:val="none"/>
        </w:rPr>
        <w:t>10</w:t>
      </w:r>
      <w:r>
        <w:rPr>
          <w:rFonts w:hint="eastAsia" w:ascii="宋体" w:hAnsi="宋体"/>
          <w:highlight w:val="none"/>
        </w:rPr>
        <w:t>天内给对方声明，以陈述己方的观点。声明须附有关证据。分歧应通过协商解决。</w:t>
      </w:r>
    </w:p>
    <w:p w14:paraId="2D8572FE">
      <w:pPr>
        <w:spacing w:line="360" w:lineRule="auto"/>
        <w:ind w:firstLine="482"/>
        <w:rPr>
          <w:rFonts w:ascii="宋体"/>
          <w:b/>
          <w:highlight w:val="none"/>
        </w:rPr>
      </w:pPr>
      <w:r>
        <w:rPr>
          <w:rFonts w:ascii="宋体" w:hAnsi="宋体"/>
          <w:b/>
          <w:highlight w:val="none"/>
        </w:rPr>
        <w:t>12.</w:t>
      </w:r>
      <w:r>
        <w:rPr>
          <w:rFonts w:hint="eastAsia" w:ascii="宋体" w:hAnsi="宋体"/>
          <w:b/>
          <w:highlight w:val="none"/>
        </w:rPr>
        <w:t>付款条件</w:t>
      </w:r>
    </w:p>
    <w:p w14:paraId="6B7D559D">
      <w:pPr>
        <w:spacing w:line="360" w:lineRule="auto"/>
        <w:ind w:firstLine="480"/>
        <w:rPr>
          <w:rFonts w:ascii="宋体"/>
          <w:highlight w:val="none"/>
        </w:rPr>
      </w:pPr>
      <w:r>
        <w:rPr>
          <w:rFonts w:hint="eastAsia" w:ascii="宋体" w:hAnsi="宋体"/>
          <w:highlight w:val="none"/>
        </w:rPr>
        <w:t>本合同条款下的付款方法和条件在“合同专用条款”中具体规定。</w:t>
      </w:r>
    </w:p>
    <w:p w14:paraId="634B94D0">
      <w:pPr>
        <w:spacing w:line="360" w:lineRule="auto"/>
        <w:ind w:firstLine="482"/>
        <w:rPr>
          <w:rFonts w:ascii="宋体"/>
          <w:b/>
          <w:highlight w:val="none"/>
        </w:rPr>
      </w:pPr>
      <w:r>
        <w:rPr>
          <w:rFonts w:ascii="宋体" w:hAnsi="宋体"/>
          <w:b/>
          <w:highlight w:val="none"/>
        </w:rPr>
        <w:t>13.</w:t>
      </w:r>
      <w:r>
        <w:rPr>
          <w:rFonts w:hint="eastAsia" w:ascii="宋体" w:hAnsi="宋体"/>
          <w:b/>
          <w:highlight w:val="none"/>
        </w:rPr>
        <w:t>履约保证金</w:t>
      </w:r>
    </w:p>
    <w:p w14:paraId="26A4A9BB">
      <w:pPr>
        <w:spacing w:line="360" w:lineRule="auto"/>
        <w:ind w:firstLine="480"/>
        <w:rPr>
          <w:rFonts w:ascii="宋体"/>
          <w:highlight w:val="none"/>
        </w:rPr>
      </w:pPr>
      <w:r>
        <w:rPr>
          <w:rFonts w:ascii="宋体" w:hAnsi="宋体"/>
          <w:highlight w:val="none"/>
        </w:rPr>
        <w:t>13.1</w:t>
      </w:r>
      <w:r>
        <w:rPr>
          <w:rFonts w:hint="eastAsia" w:ascii="宋体" w:hAnsi="宋体"/>
          <w:highlight w:val="none"/>
        </w:rPr>
        <w:t>乙方应在合同签订后，按合同专用条款的约定提交履约保证金。</w:t>
      </w:r>
    </w:p>
    <w:p w14:paraId="57EF743F">
      <w:pPr>
        <w:spacing w:line="360" w:lineRule="auto"/>
        <w:ind w:firstLine="480"/>
        <w:rPr>
          <w:rFonts w:ascii="宋体"/>
          <w:highlight w:val="none"/>
        </w:rPr>
      </w:pPr>
      <w:r>
        <w:rPr>
          <w:rFonts w:ascii="宋体" w:hAnsi="宋体"/>
          <w:highlight w:val="none"/>
        </w:rPr>
        <w:t>13.2</w:t>
      </w:r>
      <w:r>
        <w:rPr>
          <w:rFonts w:hint="eastAsia" w:ascii="宋体" w:hAnsi="宋体"/>
          <w:highlight w:val="none"/>
        </w:rPr>
        <w:t>履约保证金用于补偿甲方因卖方不能履行其合同义务而蒙受的损失。</w:t>
      </w:r>
    </w:p>
    <w:p w14:paraId="6CCAAEE7">
      <w:pPr>
        <w:spacing w:line="360" w:lineRule="auto"/>
        <w:ind w:firstLine="480"/>
        <w:rPr>
          <w:rFonts w:ascii="宋体"/>
          <w:highlight w:val="none"/>
        </w:rPr>
      </w:pPr>
      <w:r>
        <w:rPr>
          <w:rFonts w:ascii="宋体" w:hAnsi="宋体"/>
          <w:highlight w:val="none"/>
        </w:rPr>
        <w:t>13.3</w:t>
      </w:r>
      <w:r>
        <w:rPr>
          <w:rFonts w:hint="eastAsia" w:ascii="宋体" w:hAnsi="宋体"/>
          <w:highlight w:val="none"/>
        </w:rPr>
        <w:t>履约保证金应使用本合同货币，按下述方式之一提交（磋商文件中另有约定的除外）：</w:t>
      </w:r>
    </w:p>
    <w:p w14:paraId="0C6C3DA4">
      <w:pPr>
        <w:spacing w:line="360" w:lineRule="auto"/>
        <w:ind w:firstLine="480"/>
        <w:rPr>
          <w:rFonts w:ascii="宋体"/>
          <w:highlight w:val="none"/>
        </w:rPr>
      </w:pPr>
      <w:r>
        <w:rPr>
          <w:rFonts w:ascii="宋体" w:hAnsi="宋体"/>
          <w:highlight w:val="none"/>
        </w:rPr>
        <w:t>13.3.1</w:t>
      </w:r>
      <w:r>
        <w:rPr>
          <w:rFonts w:hint="eastAsia" w:ascii="宋体" w:hAnsi="宋体"/>
          <w:highlight w:val="none"/>
        </w:rPr>
        <w:t>甲方可接受的在中华人民共和国注册和营业的银行出具的履约保函；</w:t>
      </w:r>
      <w:r>
        <w:rPr>
          <w:rFonts w:ascii="宋体" w:hAnsi="宋体"/>
          <w:highlight w:val="none"/>
        </w:rPr>
        <w:t xml:space="preserve"> </w:t>
      </w:r>
    </w:p>
    <w:p w14:paraId="2FD492A0">
      <w:pPr>
        <w:spacing w:line="360" w:lineRule="auto"/>
        <w:ind w:firstLine="480"/>
        <w:rPr>
          <w:rFonts w:ascii="宋体"/>
          <w:highlight w:val="none"/>
        </w:rPr>
      </w:pPr>
      <w:r>
        <w:rPr>
          <w:rFonts w:ascii="宋体" w:hAnsi="宋体"/>
          <w:highlight w:val="none"/>
        </w:rPr>
        <w:t xml:space="preserve">13.3.2 </w:t>
      </w:r>
      <w:r>
        <w:rPr>
          <w:rFonts w:hint="eastAsia" w:ascii="宋体" w:hAnsi="宋体"/>
          <w:highlight w:val="none"/>
        </w:rPr>
        <w:t>支票、汇票或现金。</w:t>
      </w:r>
    </w:p>
    <w:p w14:paraId="400D5773">
      <w:pPr>
        <w:spacing w:line="360" w:lineRule="auto"/>
        <w:ind w:firstLine="480"/>
        <w:rPr>
          <w:rFonts w:ascii="宋体"/>
          <w:highlight w:val="none"/>
        </w:rPr>
      </w:pPr>
      <w:r>
        <w:rPr>
          <w:rFonts w:ascii="宋体" w:hAnsi="宋体"/>
          <w:highlight w:val="none"/>
        </w:rPr>
        <w:t>13.4</w:t>
      </w:r>
      <w:r>
        <w:rPr>
          <w:rFonts w:hint="eastAsia" w:ascii="宋体" w:hAnsi="宋体"/>
          <w:highlight w:val="none"/>
        </w:rPr>
        <w:t>乙方未能按合同规定履行其义务，甲方有权从履约保证金中取得补偿。货物验收合格后，甲方将履约保证金退还乙方或转为质量保证金。</w:t>
      </w:r>
    </w:p>
    <w:p w14:paraId="5333BA97">
      <w:pPr>
        <w:spacing w:line="360" w:lineRule="auto"/>
        <w:ind w:firstLine="482"/>
        <w:rPr>
          <w:rFonts w:ascii="宋体"/>
          <w:b/>
          <w:highlight w:val="none"/>
        </w:rPr>
      </w:pPr>
      <w:r>
        <w:rPr>
          <w:rFonts w:ascii="宋体" w:hAnsi="宋体"/>
          <w:b/>
          <w:highlight w:val="none"/>
        </w:rPr>
        <w:t>14.</w:t>
      </w:r>
      <w:r>
        <w:rPr>
          <w:rFonts w:hint="eastAsia" w:ascii="宋体" w:hAnsi="宋体"/>
          <w:b/>
          <w:highlight w:val="none"/>
        </w:rPr>
        <w:t>索赔</w:t>
      </w:r>
    </w:p>
    <w:p w14:paraId="3D382C67">
      <w:pPr>
        <w:spacing w:line="360" w:lineRule="auto"/>
        <w:ind w:firstLine="480"/>
        <w:rPr>
          <w:rFonts w:ascii="宋体"/>
          <w:highlight w:val="none"/>
        </w:rPr>
      </w:pPr>
      <w:r>
        <w:rPr>
          <w:rFonts w:ascii="宋体" w:hAnsi="宋体"/>
          <w:highlight w:val="none"/>
        </w:rPr>
        <w:t>14.1</w:t>
      </w:r>
      <w:r>
        <w:rPr>
          <w:rFonts w:hint="eastAsia" w:ascii="宋体" w:hAnsi="宋体"/>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A429151">
      <w:pPr>
        <w:spacing w:line="360" w:lineRule="auto"/>
        <w:ind w:firstLine="480"/>
        <w:rPr>
          <w:rFonts w:ascii="宋体"/>
          <w:highlight w:val="none"/>
        </w:rPr>
      </w:pPr>
      <w:r>
        <w:rPr>
          <w:rFonts w:ascii="宋体" w:hAnsi="宋体"/>
          <w:highlight w:val="none"/>
        </w:rPr>
        <w:t>14.2</w:t>
      </w:r>
      <w:r>
        <w:rPr>
          <w:rFonts w:hint="eastAsia" w:ascii="宋体" w:hAnsi="宋体"/>
          <w:highlight w:val="none"/>
        </w:rPr>
        <w:t>在履约保证期和检验期内，乙方对甲方提出的索赔负有责任，乙方应按照甲方同意的下列一种或多种方式解决索赔事宜：</w:t>
      </w:r>
    </w:p>
    <w:p w14:paraId="06F7730D">
      <w:pPr>
        <w:spacing w:line="360" w:lineRule="auto"/>
        <w:ind w:firstLine="480"/>
        <w:rPr>
          <w:rFonts w:ascii="宋体"/>
          <w:highlight w:val="none"/>
        </w:rPr>
      </w:pPr>
      <w:r>
        <w:rPr>
          <w:rFonts w:ascii="宋体" w:hAnsi="宋体"/>
          <w:highlight w:val="none"/>
        </w:rPr>
        <w:t>14.2.1</w:t>
      </w:r>
      <w:r>
        <w:rPr>
          <w:rFonts w:hint="eastAsia" w:ascii="宋体" w:hAnsi="宋体"/>
          <w:highlight w:val="none"/>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5C279C3">
      <w:pPr>
        <w:spacing w:line="360" w:lineRule="auto"/>
        <w:ind w:firstLine="480"/>
        <w:rPr>
          <w:rFonts w:ascii="宋体"/>
          <w:highlight w:val="none"/>
        </w:rPr>
      </w:pPr>
      <w:r>
        <w:rPr>
          <w:rFonts w:ascii="宋体" w:hAnsi="宋体"/>
          <w:highlight w:val="none"/>
        </w:rPr>
        <w:t>14.2.2</w:t>
      </w:r>
      <w:r>
        <w:rPr>
          <w:rFonts w:hint="eastAsia" w:ascii="宋体" w:hAnsi="宋体"/>
          <w:highlight w:val="none"/>
        </w:rPr>
        <w:t>根据货物低劣程度、损坏程度以及甲方所遭受损失的数额，经甲乙双方商定降低货物的价格，或由有资质的中介机构评估，以降低后的价格或评估价格为准。</w:t>
      </w:r>
    </w:p>
    <w:p w14:paraId="21FF3D61">
      <w:pPr>
        <w:spacing w:line="360" w:lineRule="auto"/>
        <w:ind w:firstLine="480"/>
        <w:rPr>
          <w:rFonts w:ascii="宋体"/>
          <w:highlight w:val="none"/>
        </w:rPr>
      </w:pPr>
      <w:r>
        <w:rPr>
          <w:rFonts w:ascii="宋体" w:hAnsi="宋体"/>
          <w:highlight w:val="none"/>
        </w:rPr>
        <w:t>14.2.3</w:t>
      </w:r>
      <w:r>
        <w:rPr>
          <w:rFonts w:hint="eastAsia" w:ascii="宋体" w:hAnsi="宋体"/>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02E4CC2">
      <w:pPr>
        <w:spacing w:line="360" w:lineRule="auto"/>
        <w:ind w:firstLine="480"/>
        <w:rPr>
          <w:rFonts w:ascii="宋体"/>
          <w:highlight w:val="none"/>
        </w:rPr>
      </w:pPr>
      <w:r>
        <w:rPr>
          <w:rFonts w:ascii="宋体" w:hAnsi="宋体"/>
          <w:highlight w:val="none"/>
        </w:rPr>
        <w:t>14.3</w:t>
      </w:r>
      <w:r>
        <w:rPr>
          <w:rFonts w:hint="eastAsia" w:ascii="宋体" w:hAnsi="宋体"/>
          <w:highlight w:val="none"/>
        </w:rPr>
        <w:t>乙方收到甲方发出的索赔通知之日起</w:t>
      </w:r>
      <w:r>
        <w:rPr>
          <w:rFonts w:ascii="宋体" w:hAnsi="宋体"/>
          <w:highlight w:val="none"/>
        </w:rPr>
        <w:t>5</w:t>
      </w:r>
      <w:r>
        <w:rPr>
          <w:rFonts w:hint="eastAsia" w:ascii="宋体" w:hAnsi="宋体"/>
          <w:highlight w:val="none"/>
        </w:rPr>
        <w:t>个工作日内未作答复的，甲方可从合同款或履约保证金中扣回索赔金额，如金额不足以补偿索赔金额，乙方应补足差额部分。</w:t>
      </w:r>
    </w:p>
    <w:p w14:paraId="39FDB25A">
      <w:pPr>
        <w:spacing w:line="360" w:lineRule="auto"/>
        <w:ind w:firstLine="482"/>
        <w:rPr>
          <w:rFonts w:ascii="宋体"/>
          <w:b/>
          <w:highlight w:val="none"/>
        </w:rPr>
      </w:pPr>
      <w:r>
        <w:rPr>
          <w:rFonts w:ascii="宋体" w:hAnsi="宋体"/>
          <w:b/>
          <w:highlight w:val="none"/>
        </w:rPr>
        <w:t>15.</w:t>
      </w:r>
      <w:r>
        <w:rPr>
          <w:rFonts w:hint="eastAsia" w:ascii="宋体" w:hAnsi="宋体"/>
          <w:b/>
          <w:highlight w:val="none"/>
        </w:rPr>
        <w:t>迟延交货</w:t>
      </w:r>
    </w:p>
    <w:p w14:paraId="6AFBFF40">
      <w:pPr>
        <w:spacing w:line="360" w:lineRule="auto"/>
        <w:ind w:firstLine="480"/>
        <w:rPr>
          <w:rFonts w:ascii="宋体"/>
          <w:highlight w:val="none"/>
        </w:rPr>
      </w:pPr>
      <w:r>
        <w:rPr>
          <w:rFonts w:ascii="宋体" w:hAnsi="宋体"/>
          <w:highlight w:val="none"/>
        </w:rPr>
        <w:t xml:space="preserve">15.1 </w:t>
      </w:r>
      <w:r>
        <w:rPr>
          <w:rFonts w:hint="eastAsia" w:ascii="宋体" w:hAnsi="宋体"/>
          <w:highlight w:val="none"/>
        </w:rPr>
        <w:t>乙方应按照合同约定的时间交货和提供服务。</w:t>
      </w:r>
    </w:p>
    <w:p w14:paraId="0B3E521D">
      <w:pPr>
        <w:spacing w:line="360" w:lineRule="auto"/>
        <w:ind w:firstLine="480"/>
        <w:rPr>
          <w:rFonts w:ascii="宋体"/>
          <w:highlight w:val="none"/>
        </w:rPr>
      </w:pPr>
      <w:r>
        <w:rPr>
          <w:rFonts w:ascii="宋体" w:hAnsi="宋体"/>
          <w:highlight w:val="none"/>
        </w:rPr>
        <w:t xml:space="preserve">15.2 </w:t>
      </w:r>
      <w:r>
        <w:rPr>
          <w:rFonts w:hint="eastAsia" w:ascii="宋体" w:hAnsi="宋体"/>
          <w:highlight w:val="none"/>
        </w:rPr>
        <w:t>除不可抗力因素外，乙方迟延交货，甲方有权提出违约损失赔偿或解除合同。</w:t>
      </w:r>
    </w:p>
    <w:p w14:paraId="459A13E5">
      <w:pPr>
        <w:spacing w:line="360" w:lineRule="auto"/>
        <w:ind w:firstLine="480"/>
        <w:rPr>
          <w:rFonts w:ascii="宋体"/>
          <w:highlight w:val="none"/>
        </w:rPr>
      </w:pPr>
      <w:r>
        <w:rPr>
          <w:rFonts w:ascii="宋体" w:hAnsi="宋体"/>
          <w:highlight w:val="none"/>
        </w:rPr>
        <w:t>15.3</w:t>
      </w:r>
      <w:r>
        <w:rPr>
          <w:rFonts w:hint="eastAsia" w:ascii="宋体" w:hAnsi="宋体"/>
          <w:highlight w:val="none"/>
        </w:rPr>
        <w:t>在履行合同过程中，乙方遇到不能按时交货和提供服务的情况，应及时以书面形式将不能按时交货的理由、预期延误时间通知甲方。甲方收到乙方通知后，认为其理由正当的，可酌情延长交货时间。</w:t>
      </w:r>
    </w:p>
    <w:p w14:paraId="37592BD4">
      <w:pPr>
        <w:spacing w:line="360" w:lineRule="auto"/>
        <w:ind w:firstLine="482"/>
        <w:rPr>
          <w:rFonts w:ascii="宋体"/>
          <w:b/>
          <w:highlight w:val="none"/>
        </w:rPr>
      </w:pPr>
      <w:r>
        <w:rPr>
          <w:rFonts w:ascii="宋体" w:hAnsi="宋体"/>
          <w:b/>
          <w:highlight w:val="none"/>
        </w:rPr>
        <w:t>16.</w:t>
      </w:r>
      <w:r>
        <w:rPr>
          <w:rFonts w:hint="eastAsia" w:ascii="宋体" w:hAnsi="宋体"/>
          <w:b/>
          <w:highlight w:val="none"/>
        </w:rPr>
        <w:t>违约赔偿</w:t>
      </w:r>
    </w:p>
    <w:p w14:paraId="73FA1036">
      <w:pPr>
        <w:spacing w:line="360" w:lineRule="auto"/>
        <w:ind w:firstLine="480"/>
        <w:rPr>
          <w:rFonts w:ascii="宋体"/>
          <w:highlight w:val="none"/>
        </w:rPr>
      </w:pPr>
      <w:r>
        <w:rPr>
          <w:rFonts w:hint="eastAsia" w:ascii="宋体" w:hAnsi="宋体"/>
          <w:highlight w:val="none"/>
        </w:rPr>
        <w:t>除不可抗力因素外，乙方没有按照合同规定的时间交货和提供服务，甲方可要求乙方支付违约金。违约金每日按合同总价款的千分之五计收。</w:t>
      </w:r>
    </w:p>
    <w:p w14:paraId="021BEFCF">
      <w:pPr>
        <w:spacing w:line="360" w:lineRule="auto"/>
        <w:ind w:firstLine="482"/>
        <w:rPr>
          <w:rFonts w:ascii="宋体"/>
          <w:b/>
          <w:highlight w:val="none"/>
        </w:rPr>
      </w:pPr>
      <w:r>
        <w:rPr>
          <w:rFonts w:ascii="宋体" w:hAnsi="宋体"/>
          <w:b/>
          <w:highlight w:val="none"/>
        </w:rPr>
        <w:t>17.</w:t>
      </w:r>
      <w:r>
        <w:rPr>
          <w:rFonts w:hint="eastAsia" w:ascii="宋体" w:hAnsi="宋体"/>
          <w:b/>
          <w:highlight w:val="none"/>
        </w:rPr>
        <w:t>不可抗力</w:t>
      </w:r>
    </w:p>
    <w:p w14:paraId="0BECF373">
      <w:pPr>
        <w:spacing w:line="360" w:lineRule="auto"/>
        <w:ind w:firstLine="480"/>
        <w:rPr>
          <w:rFonts w:ascii="宋体"/>
          <w:highlight w:val="none"/>
        </w:rPr>
      </w:pPr>
      <w:r>
        <w:rPr>
          <w:rFonts w:ascii="宋体" w:hAnsi="宋体"/>
          <w:highlight w:val="none"/>
        </w:rPr>
        <w:t>17.1.</w:t>
      </w:r>
      <w:r>
        <w:rPr>
          <w:rFonts w:hint="eastAsia" w:ascii="宋体" w:hAnsi="宋体"/>
          <w:highlight w:val="none"/>
        </w:rPr>
        <w:t>双方中任何一方遭遇法律规定的不可抗力，致使合同履行受阻时，履行合同的期限应予延长，延长的期限应相当于不可抗力所影响的时间。</w:t>
      </w:r>
    </w:p>
    <w:p w14:paraId="44D24C59">
      <w:pPr>
        <w:spacing w:line="360" w:lineRule="auto"/>
        <w:ind w:firstLine="480"/>
        <w:rPr>
          <w:rFonts w:ascii="宋体"/>
          <w:highlight w:val="none"/>
        </w:rPr>
      </w:pPr>
      <w:r>
        <w:rPr>
          <w:rFonts w:ascii="宋体" w:hAnsi="宋体"/>
          <w:highlight w:val="none"/>
        </w:rPr>
        <w:t>17.2</w:t>
      </w:r>
      <w:r>
        <w:rPr>
          <w:rFonts w:hint="eastAsia" w:ascii="宋体" w:hAnsi="宋体"/>
          <w:highlight w:val="none"/>
        </w:rPr>
        <w:t>受事故影响的一方应在不可抗力的事故发生后以书面形式通知另一方。</w:t>
      </w:r>
    </w:p>
    <w:p w14:paraId="6423A29B">
      <w:pPr>
        <w:spacing w:line="360" w:lineRule="auto"/>
        <w:ind w:firstLine="480"/>
        <w:rPr>
          <w:rFonts w:ascii="宋体"/>
          <w:highlight w:val="none"/>
        </w:rPr>
      </w:pPr>
      <w:r>
        <w:rPr>
          <w:rFonts w:ascii="宋体" w:hAnsi="宋体"/>
          <w:highlight w:val="none"/>
        </w:rPr>
        <w:t>17.3</w:t>
      </w:r>
      <w:r>
        <w:rPr>
          <w:rFonts w:hint="eastAsia" w:ascii="宋体" w:hAnsi="宋体"/>
          <w:highlight w:val="none"/>
        </w:rPr>
        <w:t>不可抗力使合同的某些内容有变更必要的，</w:t>
      </w:r>
      <w:r>
        <w:rPr>
          <w:rFonts w:ascii="宋体" w:hAnsi="宋体"/>
          <w:highlight w:val="none"/>
        </w:rPr>
        <w:t xml:space="preserve"> </w:t>
      </w:r>
      <w:r>
        <w:rPr>
          <w:rFonts w:hint="eastAsia" w:ascii="宋体" w:hAnsi="宋体"/>
          <w:highlight w:val="none"/>
        </w:rPr>
        <w:t>双方应通过协商达成进一步履行合同的协议，因不可抗力致使合同不能履行的，合同终止。</w:t>
      </w:r>
    </w:p>
    <w:p w14:paraId="6928F458">
      <w:pPr>
        <w:spacing w:line="360" w:lineRule="auto"/>
        <w:ind w:firstLine="482"/>
        <w:rPr>
          <w:rFonts w:ascii="宋体"/>
          <w:b/>
          <w:highlight w:val="none"/>
        </w:rPr>
      </w:pPr>
      <w:r>
        <w:rPr>
          <w:rFonts w:ascii="宋体" w:hAnsi="宋体"/>
          <w:b/>
          <w:highlight w:val="none"/>
        </w:rPr>
        <w:t>18.</w:t>
      </w:r>
      <w:r>
        <w:rPr>
          <w:rFonts w:hint="eastAsia" w:ascii="宋体" w:hAnsi="宋体"/>
          <w:b/>
          <w:highlight w:val="none"/>
        </w:rPr>
        <w:t>税费</w:t>
      </w:r>
    </w:p>
    <w:p w14:paraId="0D1F86B6">
      <w:pPr>
        <w:spacing w:line="360" w:lineRule="auto"/>
        <w:ind w:firstLine="480"/>
        <w:rPr>
          <w:rFonts w:ascii="宋体"/>
          <w:highlight w:val="none"/>
        </w:rPr>
      </w:pPr>
      <w:r>
        <w:rPr>
          <w:rFonts w:hint="eastAsia" w:ascii="宋体" w:hAnsi="宋体"/>
          <w:highlight w:val="none"/>
        </w:rPr>
        <w:t>与本合同有关的一切税费均由乙方承担。</w:t>
      </w:r>
    </w:p>
    <w:p w14:paraId="2FEB5C1A">
      <w:pPr>
        <w:spacing w:line="360" w:lineRule="auto"/>
        <w:ind w:firstLine="482"/>
        <w:rPr>
          <w:rFonts w:ascii="宋体"/>
          <w:b/>
          <w:highlight w:val="none"/>
        </w:rPr>
      </w:pPr>
      <w:r>
        <w:rPr>
          <w:rFonts w:ascii="宋体" w:hAnsi="宋体"/>
          <w:b/>
          <w:highlight w:val="none"/>
        </w:rPr>
        <w:t>19.</w:t>
      </w:r>
      <w:r>
        <w:rPr>
          <w:rFonts w:hint="eastAsia" w:ascii="宋体" w:hAnsi="宋体"/>
          <w:b/>
          <w:highlight w:val="none"/>
        </w:rPr>
        <w:t>合同争议的解决</w:t>
      </w:r>
    </w:p>
    <w:p w14:paraId="2DE99895">
      <w:pPr>
        <w:spacing w:line="360" w:lineRule="auto"/>
        <w:ind w:firstLine="480"/>
        <w:rPr>
          <w:rFonts w:ascii="宋体"/>
          <w:highlight w:val="none"/>
        </w:rPr>
      </w:pPr>
      <w:r>
        <w:rPr>
          <w:rFonts w:ascii="宋体" w:hAnsi="宋体"/>
          <w:highlight w:val="none"/>
        </w:rPr>
        <w:t>19.1</w:t>
      </w:r>
      <w:r>
        <w:rPr>
          <w:rFonts w:hint="eastAsia" w:ascii="宋体" w:hAnsi="宋体"/>
          <w:highlight w:val="none"/>
        </w:rPr>
        <w:t>甲方和乙方由于本合同的履行而发生任何争议时，双方可先通过协商解决。</w:t>
      </w:r>
    </w:p>
    <w:p w14:paraId="3B3F7081">
      <w:pPr>
        <w:spacing w:line="360" w:lineRule="auto"/>
        <w:ind w:firstLine="480"/>
        <w:rPr>
          <w:rFonts w:ascii="宋体"/>
          <w:highlight w:val="none"/>
        </w:rPr>
      </w:pPr>
      <w:r>
        <w:rPr>
          <w:rFonts w:ascii="宋体" w:hAnsi="宋体"/>
          <w:highlight w:val="none"/>
        </w:rPr>
        <w:t>19.2</w:t>
      </w:r>
      <w:r>
        <w:rPr>
          <w:rFonts w:hint="eastAsia" w:ascii="宋体" w:hAnsi="宋体"/>
          <w:highlight w:val="none"/>
        </w:rPr>
        <w:t>任何一方不愿通过协商或通过协商仍不能解决争议，则双方中任何一方均应向甲方所在地人民法院起诉。</w:t>
      </w:r>
    </w:p>
    <w:p w14:paraId="378635C4">
      <w:pPr>
        <w:spacing w:line="360" w:lineRule="auto"/>
        <w:ind w:firstLine="482"/>
        <w:rPr>
          <w:rFonts w:ascii="宋体"/>
          <w:b/>
          <w:highlight w:val="none"/>
        </w:rPr>
      </w:pPr>
      <w:r>
        <w:rPr>
          <w:rFonts w:ascii="宋体" w:hAnsi="宋体"/>
          <w:b/>
          <w:highlight w:val="none"/>
        </w:rPr>
        <w:t>20.</w:t>
      </w:r>
      <w:r>
        <w:rPr>
          <w:rFonts w:hint="eastAsia" w:ascii="宋体" w:hAnsi="宋体"/>
          <w:b/>
          <w:highlight w:val="none"/>
        </w:rPr>
        <w:t>违约解除合同</w:t>
      </w:r>
    </w:p>
    <w:p w14:paraId="5A47647E">
      <w:pPr>
        <w:spacing w:line="360" w:lineRule="auto"/>
        <w:ind w:firstLine="480"/>
        <w:rPr>
          <w:rFonts w:ascii="宋体"/>
          <w:highlight w:val="none"/>
        </w:rPr>
      </w:pPr>
      <w:r>
        <w:rPr>
          <w:rFonts w:ascii="宋体" w:hAnsi="宋体"/>
          <w:highlight w:val="none"/>
        </w:rPr>
        <w:t>20.1</w:t>
      </w:r>
      <w:r>
        <w:rPr>
          <w:rFonts w:hint="eastAsia" w:ascii="宋体" w:hAnsi="宋体"/>
          <w:highlight w:val="none"/>
        </w:rPr>
        <w:t>出现下列情形之一的，视为乙方违约。甲方可向乙方发出书面通知，部分或全部终止合同，同时保留向乙方索赔的权利。</w:t>
      </w:r>
    </w:p>
    <w:p w14:paraId="6ED6279B">
      <w:pPr>
        <w:spacing w:line="360" w:lineRule="auto"/>
        <w:ind w:firstLine="480"/>
        <w:rPr>
          <w:rFonts w:ascii="宋体"/>
          <w:highlight w:val="none"/>
        </w:rPr>
      </w:pPr>
      <w:r>
        <w:rPr>
          <w:rFonts w:ascii="宋体" w:hAnsi="宋体"/>
          <w:highlight w:val="none"/>
        </w:rPr>
        <w:t>20.1.1</w:t>
      </w:r>
      <w:r>
        <w:rPr>
          <w:rFonts w:hint="eastAsia" w:ascii="宋体" w:hAnsi="宋体"/>
          <w:highlight w:val="none"/>
        </w:rPr>
        <w:t>乙方未能在合同规定的限期或甲方同意延长的限期内，提供全部或部分货物的；</w:t>
      </w:r>
      <w:r>
        <w:rPr>
          <w:rFonts w:ascii="宋体" w:hAnsi="宋体"/>
          <w:highlight w:val="none"/>
        </w:rPr>
        <w:t xml:space="preserve"> </w:t>
      </w:r>
    </w:p>
    <w:p w14:paraId="745E6D1B">
      <w:pPr>
        <w:spacing w:line="360" w:lineRule="auto"/>
        <w:ind w:firstLine="480"/>
        <w:rPr>
          <w:rFonts w:ascii="宋体"/>
          <w:highlight w:val="none"/>
        </w:rPr>
      </w:pPr>
      <w:r>
        <w:rPr>
          <w:rFonts w:ascii="宋体" w:hAnsi="宋体"/>
          <w:highlight w:val="none"/>
        </w:rPr>
        <w:t>20.1.2</w:t>
      </w:r>
      <w:r>
        <w:rPr>
          <w:rFonts w:hint="eastAsia" w:ascii="宋体" w:hAnsi="宋体"/>
          <w:highlight w:val="none"/>
        </w:rPr>
        <w:t>乙方未能履行合同规定的其它主要义务的；</w:t>
      </w:r>
    </w:p>
    <w:p w14:paraId="4B6EB20C">
      <w:pPr>
        <w:spacing w:line="360" w:lineRule="auto"/>
        <w:ind w:firstLine="480"/>
        <w:rPr>
          <w:rFonts w:ascii="宋体"/>
          <w:highlight w:val="none"/>
        </w:rPr>
      </w:pPr>
      <w:r>
        <w:rPr>
          <w:rFonts w:ascii="宋体" w:hAnsi="宋体"/>
          <w:highlight w:val="none"/>
        </w:rPr>
        <w:t>20.1.3</w:t>
      </w:r>
      <w:r>
        <w:rPr>
          <w:rFonts w:hint="eastAsia" w:ascii="宋体" w:hAnsi="宋体"/>
          <w:highlight w:val="none"/>
        </w:rPr>
        <w:t>乙方在本合同履行过程中有欺诈行为的。</w:t>
      </w:r>
    </w:p>
    <w:p w14:paraId="47DC8DAD">
      <w:pPr>
        <w:spacing w:line="360" w:lineRule="auto"/>
        <w:ind w:firstLine="480"/>
        <w:rPr>
          <w:rFonts w:ascii="宋体"/>
          <w:highlight w:val="none"/>
        </w:rPr>
      </w:pPr>
      <w:r>
        <w:rPr>
          <w:rFonts w:ascii="宋体" w:hAnsi="宋体"/>
          <w:highlight w:val="none"/>
        </w:rPr>
        <w:t>20.2</w:t>
      </w:r>
      <w:r>
        <w:rPr>
          <w:rFonts w:hint="eastAsia" w:ascii="宋体" w:hAnsi="宋体"/>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D7D7483">
      <w:pPr>
        <w:spacing w:line="360" w:lineRule="auto"/>
        <w:ind w:firstLine="482"/>
        <w:rPr>
          <w:rFonts w:ascii="宋体"/>
          <w:b/>
          <w:highlight w:val="none"/>
        </w:rPr>
      </w:pPr>
      <w:r>
        <w:rPr>
          <w:rFonts w:ascii="宋体" w:hAnsi="宋体"/>
          <w:b/>
          <w:highlight w:val="none"/>
        </w:rPr>
        <w:t>21.</w:t>
      </w:r>
      <w:r>
        <w:rPr>
          <w:rFonts w:hint="eastAsia" w:ascii="宋体" w:hAnsi="宋体"/>
          <w:b/>
          <w:highlight w:val="none"/>
        </w:rPr>
        <w:t>破产终止合同</w:t>
      </w:r>
    </w:p>
    <w:p w14:paraId="04EE3D92">
      <w:pPr>
        <w:spacing w:line="360" w:lineRule="auto"/>
        <w:ind w:firstLine="480"/>
        <w:rPr>
          <w:rFonts w:ascii="宋体"/>
          <w:highlight w:val="none"/>
        </w:rPr>
      </w:pPr>
      <w:r>
        <w:rPr>
          <w:rFonts w:hint="eastAsia" w:ascii="宋体" w:hAnsi="宋体"/>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3267387B">
      <w:pPr>
        <w:spacing w:line="360" w:lineRule="auto"/>
        <w:ind w:firstLine="482"/>
        <w:rPr>
          <w:rFonts w:ascii="宋体"/>
          <w:b/>
          <w:highlight w:val="none"/>
        </w:rPr>
      </w:pPr>
      <w:r>
        <w:rPr>
          <w:rFonts w:ascii="宋体" w:hAnsi="宋体"/>
          <w:b/>
          <w:highlight w:val="none"/>
        </w:rPr>
        <w:t>22.</w:t>
      </w:r>
      <w:r>
        <w:rPr>
          <w:rFonts w:hint="eastAsia" w:ascii="宋体" w:hAnsi="宋体"/>
          <w:b/>
          <w:highlight w:val="none"/>
        </w:rPr>
        <w:t>转让和分包</w:t>
      </w:r>
    </w:p>
    <w:p w14:paraId="5BE31C62">
      <w:pPr>
        <w:spacing w:line="360" w:lineRule="auto"/>
        <w:ind w:firstLine="480"/>
        <w:rPr>
          <w:rFonts w:ascii="宋体"/>
          <w:highlight w:val="none"/>
        </w:rPr>
      </w:pPr>
      <w:r>
        <w:rPr>
          <w:rFonts w:ascii="宋体" w:hAnsi="宋体"/>
          <w:highlight w:val="none"/>
        </w:rPr>
        <w:t>22.1</w:t>
      </w:r>
      <w:r>
        <w:rPr>
          <w:rFonts w:hint="eastAsia" w:ascii="宋体" w:hAnsi="宋体"/>
          <w:highlight w:val="none"/>
        </w:rPr>
        <w:t>政府采购合同不能转让。</w:t>
      </w:r>
    </w:p>
    <w:p w14:paraId="03EC2B22">
      <w:pPr>
        <w:spacing w:line="360" w:lineRule="auto"/>
        <w:ind w:firstLine="480"/>
        <w:rPr>
          <w:rFonts w:ascii="宋体"/>
          <w:highlight w:val="none"/>
        </w:rPr>
      </w:pPr>
      <w:r>
        <w:rPr>
          <w:rFonts w:ascii="宋体" w:hAnsi="宋体"/>
          <w:highlight w:val="none"/>
        </w:rPr>
        <w:t>22.2</w:t>
      </w:r>
      <w:r>
        <w:rPr>
          <w:rFonts w:hint="eastAsia" w:ascii="宋体" w:hAnsi="宋体"/>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B34185">
      <w:pPr>
        <w:spacing w:line="360" w:lineRule="auto"/>
        <w:ind w:firstLine="482"/>
        <w:rPr>
          <w:rFonts w:ascii="宋体"/>
          <w:b/>
          <w:highlight w:val="none"/>
        </w:rPr>
      </w:pPr>
      <w:r>
        <w:rPr>
          <w:rFonts w:ascii="宋体" w:hAnsi="宋体"/>
          <w:b/>
          <w:highlight w:val="none"/>
        </w:rPr>
        <w:t>23.</w:t>
      </w:r>
      <w:r>
        <w:rPr>
          <w:rFonts w:hint="eastAsia" w:ascii="宋体" w:hAnsi="宋体"/>
          <w:b/>
          <w:highlight w:val="none"/>
          <w:u w:color="FF0000"/>
        </w:rPr>
        <w:t>合同修改</w:t>
      </w:r>
    </w:p>
    <w:p w14:paraId="3B78A824">
      <w:pPr>
        <w:spacing w:line="360" w:lineRule="auto"/>
        <w:ind w:firstLine="480"/>
        <w:rPr>
          <w:rFonts w:ascii="宋体"/>
          <w:highlight w:val="none"/>
        </w:rPr>
      </w:pPr>
      <w:r>
        <w:rPr>
          <w:rFonts w:hint="eastAsia" w:ascii="宋体" w:hAnsi="宋体"/>
          <w:highlight w:val="none"/>
        </w:rPr>
        <w:t>甲方和乙方都不得擅自变更本合同，但合同继续履行将损害国家和社会公共利益的除外。如必须对合同条款进行改动时，当事人双方须共同签署书面文件，做为合同的补充。</w:t>
      </w:r>
    </w:p>
    <w:p w14:paraId="0131CEB1">
      <w:pPr>
        <w:spacing w:line="360" w:lineRule="auto"/>
        <w:ind w:firstLine="482"/>
        <w:rPr>
          <w:rFonts w:ascii="宋体"/>
          <w:b/>
          <w:highlight w:val="none"/>
        </w:rPr>
      </w:pPr>
      <w:r>
        <w:rPr>
          <w:rFonts w:ascii="宋体" w:hAnsi="宋体"/>
          <w:b/>
          <w:highlight w:val="none"/>
        </w:rPr>
        <w:t>24.</w:t>
      </w:r>
      <w:r>
        <w:rPr>
          <w:rFonts w:hint="eastAsia" w:ascii="宋体" w:hAnsi="宋体"/>
          <w:b/>
          <w:highlight w:val="none"/>
        </w:rPr>
        <w:t>通知</w:t>
      </w:r>
    </w:p>
    <w:p w14:paraId="5EE932F0">
      <w:pPr>
        <w:spacing w:line="360" w:lineRule="auto"/>
        <w:ind w:firstLine="480"/>
        <w:rPr>
          <w:rFonts w:ascii="宋体"/>
          <w:highlight w:val="none"/>
        </w:rPr>
      </w:pPr>
      <w:r>
        <w:rPr>
          <w:rFonts w:hint="eastAsia" w:ascii="宋体" w:hAnsi="宋体"/>
          <w:highlight w:val="none"/>
        </w:rPr>
        <w:t>本合同任何一方给另一方的通知，都应以书面形式发送，而另一方也应以书面形式确认并发送到对方明确的地址。</w:t>
      </w:r>
    </w:p>
    <w:p w14:paraId="417D1437">
      <w:pPr>
        <w:spacing w:line="360" w:lineRule="auto"/>
        <w:ind w:firstLine="482"/>
        <w:rPr>
          <w:rFonts w:ascii="宋体"/>
          <w:b/>
          <w:highlight w:val="none"/>
        </w:rPr>
      </w:pPr>
      <w:r>
        <w:rPr>
          <w:rFonts w:ascii="宋体" w:hAnsi="宋体"/>
          <w:b/>
          <w:highlight w:val="none"/>
        </w:rPr>
        <w:t>25.</w:t>
      </w:r>
      <w:r>
        <w:rPr>
          <w:rFonts w:hint="eastAsia" w:ascii="宋体" w:hAnsi="宋体"/>
          <w:b/>
          <w:highlight w:val="none"/>
        </w:rPr>
        <w:t>计量单位</w:t>
      </w:r>
    </w:p>
    <w:p w14:paraId="2B98C2CC">
      <w:pPr>
        <w:spacing w:line="360" w:lineRule="auto"/>
        <w:ind w:firstLine="480"/>
        <w:rPr>
          <w:rFonts w:ascii="宋体"/>
          <w:highlight w:val="none"/>
        </w:rPr>
      </w:pPr>
      <w:r>
        <w:rPr>
          <w:rFonts w:hint="eastAsia" w:ascii="宋体" w:hAnsi="宋体"/>
          <w:highlight w:val="none"/>
        </w:rPr>
        <w:t>除技术规范中另有规定外</w:t>
      </w:r>
      <w:r>
        <w:rPr>
          <w:rFonts w:ascii="宋体"/>
          <w:highlight w:val="none"/>
        </w:rPr>
        <w:t>,</w:t>
      </w:r>
      <w:r>
        <w:rPr>
          <w:rFonts w:hint="eastAsia" w:ascii="宋体" w:hAnsi="宋体"/>
          <w:highlight w:val="none"/>
        </w:rPr>
        <w:t>计量单位均使用国家法定计量单位。</w:t>
      </w:r>
    </w:p>
    <w:p w14:paraId="2A210C7F">
      <w:pPr>
        <w:spacing w:line="360" w:lineRule="auto"/>
        <w:ind w:firstLine="482"/>
        <w:rPr>
          <w:rFonts w:ascii="宋体"/>
          <w:b/>
          <w:highlight w:val="none"/>
        </w:rPr>
      </w:pPr>
      <w:r>
        <w:rPr>
          <w:rFonts w:ascii="宋体" w:hAnsi="宋体"/>
          <w:b/>
          <w:highlight w:val="none"/>
        </w:rPr>
        <w:t>26.</w:t>
      </w:r>
      <w:r>
        <w:rPr>
          <w:rFonts w:hint="eastAsia" w:ascii="宋体" w:hAnsi="宋体"/>
          <w:b/>
          <w:highlight w:val="none"/>
        </w:rPr>
        <w:t>适用法律</w:t>
      </w:r>
    </w:p>
    <w:p w14:paraId="0EED116E">
      <w:pPr>
        <w:spacing w:line="360" w:lineRule="auto"/>
        <w:ind w:firstLine="480"/>
        <w:rPr>
          <w:rFonts w:ascii="宋体"/>
          <w:highlight w:val="none"/>
        </w:rPr>
      </w:pPr>
      <w:r>
        <w:rPr>
          <w:rFonts w:hint="eastAsia" w:ascii="宋体" w:hAnsi="宋体"/>
          <w:highlight w:val="none"/>
        </w:rPr>
        <w:t>本合同按照中华人民共和国的相关法律进行解释。</w:t>
      </w:r>
    </w:p>
    <w:p w14:paraId="1CB1A315">
      <w:pPr>
        <w:keepNext/>
        <w:keepLines/>
        <w:widowControl/>
        <w:snapToGrid w:val="0"/>
        <w:spacing w:line="400" w:lineRule="atLeast"/>
        <w:ind w:firstLine="1270" w:firstLineChars="605"/>
        <w:outlineLvl w:val="9"/>
        <w:rPr>
          <w:rFonts w:ascii="宋体"/>
          <w:b/>
          <w:kern w:val="28"/>
          <w:sz w:val="36"/>
          <w:szCs w:val="20"/>
          <w:highlight w:val="none"/>
        </w:rPr>
      </w:pPr>
      <w:r>
        <w:rPr>
          <w:rFonts w:ascii="宋体"/>
          <w:highlight w:val="none"/>
        </w:rPr>
        <w:br w:type="page"/>
      </w:r>
    </w:p>
    <w:p w14:paraId="6F57C182">
      <w:pPr>
        <w:keepNext/>
        <w:keepLines/>
        <w:widowControl/>
        <w:snapToGrid w:val="0"/>
        <w:spacing w:line="400" w:lineRule="atLeast"/>
        <w:ind w:firstLine="2187" w:firstLineChars="605"/>
        <w:outlineLvl w:val="0"/>
        <w:rPr>
          <w:rFonts w:ascii="宋体"/>
          <w:b/>
          <w:kern w:val="28"/>
          <w:sz w:val="36"/>
          <w:szCs w:val="20"/>
          <w:highlight w:val="none"/>
        </w:rPr>
      </w:pPr>
      <w:bookmarkStart w:id="168" w:name="_Toc496626233"/>
      <w:bookmarkStart w:id="169" w:name="_Toc496004028"/>
      <w:bookmarkStart w:id="170" w:name="_Toc14457"/>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68"/>
      <w:bookmarkEnd w:id="169"/>
      <w:bookmarkEnd w:id="170"/>
    </w:p>
    <w:p w14:paraId="6A33F990">
      <w:pPr>
        <w:keepNext/>
        <w:keepLines/>
        <w:widowControl/>
        <w:snapToGrid w:val="0"/>
        <w:spacing w:line="400" w:lineRule="atLeast"/>
        <w:outlineLvl w:val="9"/>
        <w:rPr>
          <w:rFonts w:ascii="宋体"/>
          <w:b/>
          <w:kern w:val="28"/>
          <w:sz w:val="36"/>
          <w:szCs w:val="20"/>
          <w:highlight w:val="none"/>
        </w:rPr>
      </w:pPr>
    </w:p>
    <w:p w14:paraId="2F753C80">
      <w:pPr>
        <w:keepNext/>
        <w:keepLines/>
        <w:widowControl/>
        <w:snapToGrid w:val="0"/>
        <w:spacing w:line="400" w:lineRule="atLeast"/>
        <w:jc w:val="center"/>
        <w:outlineLvl w:val="0"/>
        <w:rPr>
          <w:rFonts w:ascii="宋体"/>
          <w:b/>
          <w:kern w:val="28"/>
          <w:sz w:val="36"/>
          <w:szCs w:val="20"/>
          <w:highlight w:val="none"/>
        </w:rPr>
      </w:pPr>
      <w:bookmarkStart w:id="171" w:name="_Toc496004029"/>
      <w:bookmarkStart w:id="172" w:name="_Toc10465"/>
      <w:bookmarkStart w:id="173" w:name="_Toc496626234"/>
      <w:r>
        <w:rPr>
          <w:rFonts w:hint="eastAsia" w:ascii="宋体"/>
          <w:b/>
          <w:kern w:val="28"/>
          <w:sz w:val="36"/>
          <w:szCs w:val="20"/>
          <w:highlight w:val="none"/>
        </w:rPr>
        <w:t>磋商响应文件的组成</w:t>
      </w:r>
      <w:bookmarkEnd w:id="171"/>
      <w:bookmarkEnd w:id="172"/>
      <w:bookmarkEnd w:id="173"/>
    </w:p>
    <w:p w14:paraId="5083E7BC">
      <w:pPr>
        <w:spacing w:line="500" w:lineRule="exact"/>
        <w:ind w:firstLine="480"/>
        <w:rPr>
          <w:rFonts w:ascii="宋体"/>
          <w:highlight w:val="none"/>
        </w:rPr>
      </w:pPr>
      <w:r>
        <w:rPr>
          <w:rFonts w:hint="eastAsia" w:ascii="宋体" w:hAnsi="宋体"/>
          <w:highlight w:val="none"/>
        </w:rPr>
        <w:t>（一）资格审查文件</w:t>
      </w:r>
    </w:p>
    <w:p w14:paraId="03D3B4C6">
      <w:pPr>
        <w:spacing w:line="500" w:lineRule="exact"/>
        <w:ind w:firstLine="480"/>
        <w:rPr>
          <w:rFonts w:ascii="宋体"/>
          <w:highlight w:val="none"/>
        </w:rPr>
      </w:pPr>
      <w:r>
        <w:rPr>
          <w:rFonts w:ascii="宋体" w:hAnsi="宋体"/>
          <w:highlight w:val="none"/>
        </w:rPr>
        <w:t>1</w:t>
      </w:r>
      <w:r>
        <w:rPr>
          <w:rFonts w:hint="eastAsia" w:ascii="宋体" w:hAnsi="宋体"/>
          <w:highlight w:val="none"/>
        </w:rPr>
        <w:t>、磋商函……………………………………………………………（附件</w:t>
      </w:r>
      <w:r>
        <w:rPr>
          <w:rFonts w:ascii="宋体" w:hAnsi="宋体"/>
          <w:highlight w:val="none"/>
        </w:rPr>
        <w:t>1</w:t>
      </w:r>
      <w:r>
        <w:rPr>
          <w:rFonts w:hint="eastAsia" w:ascii="宋体" w:hAnsi="宋体"/>
          <w:highlight w:val="none"/>
        </w:rPr>
        <w:t>）</w:t>
      </w:r>
    </w:p>
    <w:p w14:paraId="0C3F4E50">
      <w:pPr>
        <w:spacing w:line="500" w:lineRule="exact"/>
        <w:ind w:firstLine="480"/>
        <w:rPr>
          <w:rFonts w:ascii="宋体"/>
          <w:highlight w:val="none"/>
        </w:rPr>
      </w:pPr>
      <w:r>
        <w:rPr>
          <w:rFonts w:ascii="宋体" w:hAnsi="宋体"/>
          <w:highlight w:val="none"/>
        </w:rPr>
        <w:t>2</w:t>
      </w:r>
      <w:r>
        <w:rPr>
          <w:rFonts w:hint="eastAsia" w:ascii="宋体" w:hAnsi="宋体"/>
          <w:highlight w:val="none"/>
        </w:rPr>
        <w:t>、法定代表人证明书………………………………………………（附件</w:t>
      </w:r>
      <w:r>
        <w:rPr>
          <w:rFonts w:ascii="宋体" w:hAnsi="宋体"/>
          <w:highlight w:val="none"/>
        </w:rPr>
        <w:t>2</w:t>
      </w:r>
      <w:r>
        <w:rPr>
          <w:rFonts w:hint="eastAsia" w:ascii="宋体" w:hAnsi="宋体"/>
          <w:highlight w:val="none"/>
        </w:rPr>
        <w:t>）</w:t>
      </w:r>
    </w:p>
    <w:p w14:paraId="08ED0014">
      <w:pPr>
        <w:spacing w:line="500" w:lineRule="exact"/>
        <w:ind w:firstLine="480"/>
        <w:rPr>
          <w:rFonts w:ascii="宋体"/>
          <w:highlight w:val="none"/>
        </w:rPr>
      </w:pPr>
      <w:r>
        <w:rPr>
          <w:rFonts w:ascii="宋体" w:hAnsi="宋体"/>
          <w:highlight w:val="none"/>
        </w:rPr>
        <w:t>3</w:t>
      </w:r>
      <w:r>
        <w:rPr>
          <w:rFonts w:hint="eastAsia" w:ascii="宋体" w:hAnsi="宋体"/>
          <w:highlight w:val="none"/>
        </w:rPr>
        <w:t>、法定代表人授权书………………………………………………（附件</w:t>
      </w:r>
      <w:r>
        <w:rPr>
          <w:rFonts w:ascii="宋体" w:hAnsi="宋体"/>
          <w:highlight w:val="none"/>
        </w:rPr>
        <w:t>3</w:t>
      </w:r>
      <w:r>
        <w:rPr>
          <w:rFonts w:hint="eastAsia" w:ascii="宋体" w:hAnsi="宋体"/>
          <w:highlight w:val="none"/>
        </w:rPr>
        <w:t>）</w:t>
      </w:r>
    </w:p>
    <w:p w14:paraId="2FEC46A0">
      <w:pPr>
        <w:spacing w:line="500" w:lineRule="exact"/>
        <w:ind w:firstLine="480"/>
        <w:rPr>
          <w:rFonts w:ascii="宋体"/>
          <w:highlight w:val="none"/>
        </w:rPr>
      </w:pPr>
      <w:r>
        <w:rPr>
          <w:rFonts w:ascii="宋体" w:hAnsi="宋体"/>
          <w:highlight w:val="none"/>
        </w:rPr>
        <w:t>4</w:t>
      </w:r>
      <w:r>
        <w:rPr>
          <w:rFonts w:hint="eastAsia" w:ascii="宋体" w:hAnsi="宋体"/>
          <w:highlight w:val="none"/>
        </w:rPr>
        <w:t>、供应商承诺函……………………………………………………（附件</w:t>
      </w:r>
      <w:r>
        <w:rPr>
          <w:rFonts w:ascii="宋体" w:hAnsi="宋体"/>
          <w:highlight w:val="none"/>
        </w:rPr>
        <w:t>4</w:t>
      </w:r>
      <w:r>
        <w:rPr>
          <w:rFonts w:hint="eastAsia" w:ascii="宋体" w:hAnsi="宋体"/>
          <w:highlight w:val="none"/>
        </w:rPr>
        <w:t>）</w:t>
      </w:r>
    </w:p>
    <w:p w14:paraId="5C007631">
      <w:pPr>
        <w:spacing w:line="500" w:lineRule="exact"/>
        <w:ind w:firstLine="480"/>
        <w:rPr>
          <w:rFonts w:ascii="宋体"/>
          <w:highlight w:val="none"/>
        </w:rPr>
      </w:pPr>
      <w:r>
        <w:rPr>
          <w:rFonts w:ascii="宋体" w:hAnsi="宋体"/>
          <w:highlight w:val="none"/>
        </w:rPr>
        <w:t>5</w:t>
      </w:r>
      <w:r>
        <w:rPr>
          <w:rFonts w:hint="eastAsia" w:ascii="宋体" w:hAnsi="宋体"/>
          <w:highlight w:val="none"/>
        </w:rPr>
        <w:t>、供应商诚信承诺书………………………………………………（附件</w:t>
      </w:r>
      <w:r>
        <w:rPr>
          <w:rFonts w:ascii="宋体" w:hAnsi="宋体"/>
          <w:highlight w:val="none"/>
        </w:rPr>
        <w:t>5</w:t>
      </w:r>
      <w:r>
        <w:rPr>
          <w:rFonts w:hint="eastAsia" w:ascii="宋体" w:hAnsi="宋体"/>
          <w:highlight w:val="none"/>
        </w:rPr>
        <w:t>）</w:t>
      </w:r>
    </w:p>
    <w:p w14:paraId="19F2288E">
      <w:pPr>
        <w:spacing w:line="500" w:lineRule="exact"/>
        <w:ind w:firstLine="480"/>
        <w:rPr>
          <w:rFonts w:ascii="宋体"/>
          <w:highlight w:val="none"/>
        </w:rPr>
      </w:pPr>
      <w:r>
        <w:rPr>
          <w:rFonts w:ascii="宋体" w:hAnsi="宋体"/>
          <w:highlight w:val="none"/>
        </w:rPr>
        <w:t>6</w:t>
      </w:r>
      <w:r>
        <w:rPr>
          <w:rFonts w:hint="eastAsia" w:ascii="宋体" w:hAnsi="宋体"/>
          <w:highlight w:val="none"/>
        </w:rPr>
        <w:t>、供应商资格证明文件……………………………………………（附件</w:t>
      </w:r>
      <w:r>
        <w:rPr>
          <w:rFonts w:ascii="宋体" w:hAnsi="宋体"/>
          <w:highlight w:val="none"/>
        </w:rPr>
        <w:t>6</w:t>
      </w:r>
      <w:r>
        <w:rPr>
          <w:rFonts w:hint="eastAsia" w:ascii="宋体" w:hAnsi="宋体"/>
          <w:highlight w:val="none"/>
        </w:rPr>
        <w:t>）</w:t>
      </w:r>
    </w:p>
    <w:p w14:paraId="18B4CB5B">
      <w:pPr>
        <w:spacing w:line="500" w:lineRule="exact"/>
        <w:ind w:firstLine="480"/>
        <w:rPr>
          <w:rFonts w:ascii="宋体"/>
          <w:highlight w:val="none"/>
        </w:rPr>
      </w:pPr>
      <w:r>
        <w:rPr>
          <w:rFonts w:ascii="宋体" w:hAnsi="宋体"/>
          <w:highlight w:val="none"/>
        </w:rPr>
        <w:t>7</w:t>
      </w:r>
      <w:r>
        <w:rPr>
          <w:rFonts w:hint="eastAsia" w:ascii="宋体" w:hAnsi="宋体"/>
          <w:highlight w:val="none"/>
        </w:rPr>
        <w:t>、财务状况、缴纳税收和社会保障资金证明……………………（附件</w:t>
      </w:r>
      <w:r>
        <w:rPr>
          <w:rFonts w:ascii="宋体" w:hAnsi="宋体"/>
          <w:highlight w:val="none"/>
        </w:rPr>
        <w:t>7</w:t>
      </w:r>
      <w:r>
        <w:rPr>
          <w:rFonts w:hint="eastAsia" w:ascii="宋体" w:hAnsi="宋体"/>
          <w:highlight w:val="none"/>
        </w:rPr>
        <w:t>）</w:t>
      </w:r>
    </w:p>
    <w:p w14:paraId="08AC6700">
      <w:pPr>
        <w:spacing w:line="500" w:lineRule="exact"/>
        <w:ind w:firstLine="480"/>
        <w:rPr>
          <w:rFonts w:ascii="宋体" w:hAnsi="宋体"/>
          <w:highlight w:val="none"/>
        </w:rPr>
      </w:pPr>
      <w:r>
        <w:rPr>
          <w:rFonts w:hint="eastAsia" w:ascii="宋体" w:hAnsi="宋体"/>
          <w:highlight w:val="none"/>
        </w:rPr>
        <w:t>8、无重大违法记录声明……………………………………………（附件8）</w:t>
      </w:r>
    </w:p>
    <w:p w14:paraId="239683E4">
      <w:pPr>
        <w:spacing w:line="500" w:lineRule="exact"/>
        <w:ind w:firstLine="480"/>
        <w:rPr>
          <w:rFonts w:ascii="宋体" w:hAnsi="宋体"/>
          <w:highlight w:val="none"/>
        </w:rPr>
      </w:pPr>
      <w:r>
        <w:rPr>
          <w:rFonts w:hint="eastAsia" w:ascii="宋体" w:hAnsi="宋体"/>
          <w:highlight w:val="none"/>
        </w:rPr>
        <w:t>9、具备履行合同所必需的设备和专业技术能力的证明材料……（附件9）</w:t>
      </w:r>
    </w:p>
    <w:p w14:paraId="7AC7AA01">
      <w:pPr>
        <w:spacing w:line="500" w:lineRule="exact"/>
        <w:ind w:firstLine="480"/>
        <w:rPr>
          <w:rFonts w:ascii="宋体" w:hAnsi="宋体"/>
          <w:highlight w:val="none"/>
        </w:rPr>
      </w:pPr>
      <w:r>
        <w:rPr>
          <w:rFonts w:hint="eastAsia" w:ascii="宋体" w:hAnsi="宋体"/>
          <w:highlight w:val="none"/>
        </w:rPr>
        <w:t>（二）符合性审查文件</w:t>
      </w:r>
    </w:p>
    <w:p w14:paraId="439A9DA8">
      <w:pPr>
        <w:spacing w:line="500" w:lineRule="exact"/>
        <w:ind w:firstLine="480"/>
        <w:rPr>
          <w:rFonts w:ascii="宋体"/>
          <w:highlight w:val="none"/>
        </w:rPr>
      </w:pPr>
      <w:r>
        <w:rPr>
          <w:rFonts w:ascii="宋体" w:hAnsi="宋体"/>
          <w:highlight w:val="none"/>
        </w:rPr>
        <w:t>1</w:t>
      </w:r>
      <w:r>
        <w:rPr>
          <w:rFonts w:hint="eastAsia" w:ascii="宋体" w:hAnsi="宋体"/>
          <w:highlight w:val="none"/>
        </w:rPr>
        <w:t>、竞争性磋商首次报价表…………………………………………（附件10）</w:t>
      </w:r>
    </w:p>
    <w:p w14:paraId="3FE3121F">
      <w:pPr>
        <w:spacing w:line="500" w:lineRule="exact"/>
        <w:ind w:firstLine="480"/>
        <w:rPr>
          <w:rFonts w:ascii="宋体"/>
          <w:highlight w:val="none"/>
        </w:rPr>
      </w:pPr>
      <w:r>
        <w:rPr>
          <w:rFonts w:hint="eastAsia" w:ascii="宋体" w:hAnsi="宋体"/>
          <w:highlight w:val="none"/>
        </w:rPr>
        <w:t>2、服务响应表………………………………………………………（附件</w:t>
      </w:r>
      <w:r>
        <w:rPr>
          <w:rFonts w:ascii="宋体" w:hAnsi="宋体"/>
          <w:highlight w:val="none"/>
        </w:rPr>
        <w:t>1</w:t>
      </w:r>
      <w:r>
        <w:rPr>
          <w:rFonts w:hint="eastAsia" w:ascii="宋体" w:hAnsi="宋体"/>
          <w:highlight w:val="none"/>
        </w:rPr>
        <w:t>1）</w:t>
      </w:r>
    </w:p>
    <w:p w14:paraId="60A1D62F">
      <w:pPr>
        <w:spacing w:line="500" w:lineRule="exact"/>
        <w:ind w:firstLine="480"/>
        <w:rPr>
          <w:rFonts w:ascii="宋体"/>
          <w:highlight w:val="none"/>
        </w:rPr>
      </w:pPr>
      <w:r>
        <w:rPr>
          <w:rFonts w:hint="eastAsia" w:ascii="宋体" w:hAnsi="宋体"/>
          <w:highlight w:val="none"/>
        </w:rPr>
        <w:t>3、其他资格证明材料………………………………………………（附件</w:t>
      </w:r>
      <w:r>
        <w:rPr>
          <w:rFonts w:ascii="宋体" w:hAnsi="宋体"/>
          <w:highlight w:val="none"/>
        </w:rPr>
        <w:t>1</w:t>
      </w:r>
      <w:r>
        <w:rPr>
          <w:rFonts w:hint="eastAsia" w:ascii="宋体" w:hAnsi="宋体"/>
          <w:highlight w:val="none"/>
        </w:rPr>
        <w:t>2）</w:t>
      </w:r>
    </w:p>
    <w:p w14:paraId="02A28274">
      <w:pPr>
        <w:spacing w:line="500" w:lineRule="exact"/>
        <w:ind w:firstLine="480"/>
        <w:rPr>
          <w:rFonts w:ascii="宋体"/>
          <w:highlight w:val="none"/>
        </w:rPr>
      </w:pPr>
      <w:r>
        <w:rPr>
          <w:rFonts w:hint="eastAsia" w:ascii="宋体" w:hAnsi="宋体"/>
          <w:highlight w:val="none"/>
        </w:rPr>
        <w:t>4、服务方案…………………………………………………………（附件</w:t>
      </w:r>
      <w:r>
        <w:rPr>
          <w:rFonts w:ascii="宋体" w:hAnsi="宋体"/>
          <w:highlight w:val="none"/>
        </w:rPr>
        <w:t>1</w:t>
      </w:r>
      <w:r>
        <w:rPr>
          <w:rFonts w:hint="eastAsia" w:ascii="宋体" w:hAnsi="宋体"/>
          <w:highlight w:val="none"/>
        </w:rPr>
        <w:t>3）</w:t>
      </w:r>
    </w:p>
    <w:p w14:paraId="7244EAC7">
      <w:pPr>
        <w:spacing w:line="500" w:lineRule="exact"/>
        <w:ind w:firstLine="480"/>
        <w:rPr>
          <w:rFonts w:ascii="宋体"/>
          <w:highlight w:val="none"/>
        </w:rPr>
      </w:pPr>
      <w:r>
        <w:rPr>
          <w:rFonts w:hint="eastAsia" w:ascii="宋体" w:hAnsi="宋体"/>
          <w:highlight w:val="none"/>
        </w:rPr>
        <w:t>5、供应商类似业绩证明材料………………………………………（附件</w:t>
      </w:r>
      <w:r>
        <w:rPr>
          <w:rFonts w:ascii="宋体" w:hAnsi="宋体"/>
          <w:highlight w:val="none"/>
        </w:rPr>
        <w:t>1</w:t>
      </w:r>
      <w:r>
        <w:rPr>
          <w:rFonts w:hint="eastAsia" w:ascii="宋体" w:hAnsi="宋体"/>
          <w:highlight w:val="none"/>
        </w:rPr>
        <w:t>4）</w:t>
      </w:r>
    </w:p>
    <w:p w14:paraId="0EDD9624">
      <w:pPr>
        <w:spacing w:line="500" w:lineRule="exact"/>
        <w:ind w:firstLine="480"/>
        <w:rPr>
          <w:rFonts w:ascii="宋体"/>
          <w:highlight w:val="none"/>
        </w:rPr>
      </w:pPr>
      <w:r>
        <w:rPr>
          <w:rFonts w:hint="eastAsia" w:ascii="宋体" w:hAnsi="宋体"/>
          <w:highlight w:val="none"/>
        </w:rPr>
        <w:t>6、中小企业声明函…………………………………………………（附件</w:t>
      </w:r>
      <w:r>
        <w:rPr>
          <w:rFonts w:ascii="宋体" w:hAnsi="宋体"/>
          <w:highlight w:val="none"/>
        </w:rPr>
        <w:t>1</w:t>
      </w:r>
      <w:r>
        <w:rPr>
          <w:rFonts w:hint="eastAsia" w:ascii="宋体" w:hAnsi="宋体"/>
          <w:highlight w:val="none"/>
        </w:rPr>
        <w:t>5）</w:t>
      </w:r>
    </w:p>
    <w:p w14:paraId="047397C6">
      <w:pPr>
        <w:spacing w:line="500" w:lineRule="exact"/>
        <w:ind w:firstLine="480"/>
        <w:rPr>
          <w:rFonts w:ascii="宋体"/>
          <w:highlight w:val="none"/>
        </w:rPr>
      </w:pPr>
      <w:r>
        <w:rPr>
          <w:rFonts w:hint="eastAsia" w:ascii="宋体" w:hAnsi="宋体"/>
          <w:highlight w:val="none"/>
        </w:rPr>
        <w:t>7、残疾人福利性单位声明函………………………………………（附件</w:t>
      </w:r>
      <w:r>
        <w:rPr>
          <w:rFonts w:ascii="宋体" w:hAnsi="宋体"/>
          <w:highlight w:val="none"/>
        </w:rPr>
        <w:t>1</w:t>
      </w:r>
      <w:r>
        <w:rPr>
          <w:rFonts w:hint="eastAsia" w:ascii="宋体" w:hAnsi="宋体"/>
          <w:highlight w:val="none"/>
        </w:rPr>
        <w:t>6）</w:t>
      </w:r>
    </w:p>
    <w:p w14:paraId="7B94F335">
      <w:pPr>
        <w:spacing w:line="500" w:lineRule="exact"/>
        <w:ind w:firstLine="480"/>
        <w:rPr>
          <w:rFonts w:ascii="宋体"/>
          <w:highlight w:val="none"/>
        </w:rPr>
      </w:pPr>
      <w:r>
        <w:rPr>
          <w:rFonts w:hint="eastAsia" w:ascii="宋体" w:hAnsi="宋体"/>
          <w:highlight w:val="none"/>
        </w:rPr>
        <w:t>8、</w:t>
      </w:r>
      <w:r>
        <w:rPr>
          <w:rFonts w:hint="eastAsia" w:ascii="宋体" w:hAnsi="宋体"/>
          <w:highlight w:val="none"/>
          <w:lang w:eastAsia="zh-CN"/>
        </w:rPr>
        <w:t>监狱企业证明资料</w:t>
      </w:r>
      <w:r>
        <w:rPr>
          <w:rFonts w:hint="eastAsia" w:ascii="宋体" w:hAnsi="宋体"/>
          <w:highlight w:val="none"/>
        </w:rPr>
        <w:t>………………………………………………（附件</w:t>
      </w:r>
      <w:r>
        <w:rPr>
          <w:rFonts w:ascii="宋体" w:hAnsi="宋体"/>
          <w:highlight w:val="none"/>
        </w:rPr>
        <w:t>1</w:t>
      </w:r>
      <w:r>
        <w:rPr>
          <w:rFonts w:hint="eastAsia" w:ascii="宋体" w:hAnsi="宋体"/>
          <w:highlight w:val="none"/>
        </w:rPr>
        <w:t>7）</w:t>
      </w:r>
    </w:p>
    <w:p w14:paraId="0E741A68">
      <w:pPr>
        <w:spacing w:line="500" w:lineRule="exact"/>
        <w:ind w:firstLine="480"/>
        <w:rPr>
          <w:rFonts w:ascii="宋体"/>
          <w:highlight w:val="none"/>
        </w:rPr>
      </w:pPr>
      <w:r>
        <w:rPr>
          <w:rFonts w:hint="eastAsia" w:ascii="宋体" w:hAnsi="宋体"/>
          <w:highlight w:val="none"/>
        </w:rPr>
        <w:t>9、供应商认为在其他方面有必要说明的事项……………………（附件</w:t>
      </w:r>
      <w:r>
        <w:rPr>
          <w:rFonts w:ascii="宋体" w:hAnsi="宋体"/>
          <w:highlight w:val="none"/>
        </w:rPr>
        <w:t>1</w:t>
      </w:r>
      <w:r>
        <w:rPr>
          <w:rFonts w:hint="eastAsia" w:ascii="宋体" w:hAnsi="宋体"/>
          <w:highlight w:val="none"/>
        </w:rPr>
        <w:t>8）</w:t>
      </w:r>
    </w:p>
    <w:p w14:paraId="3E82A749">
      <w:pPr>
        <w:ind w:firstLine="174" w:firstLineChars="83"/>
        <w:rPr>
          <w:b/>
          <w:highlight w:val="none"/>
        </w:rPr>
      </w:pPr>
      <w:r>
        <w:rPr>
          <w:rFonts w:hAnsi="宋体"/>
          <w:highlight w:val="none"/>
        </w:rPr>
        <w:br w:type="page"/>
      </w:r>
      <w:bookmarkEnd w:id="166"/>
      <w:bookmarkEnd w:id="167"/>
      <w:r>
        <w:rPr>
          <w:rFonts w:hint="eastAsia"/>
          <w:b/>
          <w:highlight w:val="none"/>
        </w:rPr>
        <w:t>（磋商响应文件封面）</w:t>
      </w:r>
    </w:p>
    <w:p w14:paraId="1A45B0E5">
      <w:pPr>
        <w:spacing w:line="360" w:lineRule="auto"/>
        <w:ind w:firstLine="2088" w:firstLineChars="400"/>
        <w:rPr>
          <w:rFonts w:ascii="方正仿宋_GB2312" w:hAnsi="宋体" w:eastAsia="方正仿宋_GB2312"/>
          <w:b/>
          <w:sz w:val="52"/>
          <w:szCs w:val="52"/>
          <w:highlight w:val="none"/>
        </w:rPr>
      </w:pPr>
    </w:p>
    <w:p w14:paraId="6E629FC7">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3DEF5F09">
      <w:pPr>
        <w:spacing w:line="360" w:lineRule="auto"/>
        <w:ind w:firstLine="826" w:firstLineChars="392"/>
        <w:rPr>
          <w:rFonts w:ascii="宋体"/>
          <w:b/>
          <w:szCs w:val="21"/>
          <w:highlight w:val="none"/>
        </w:rPr>
      </w:pPr>
    </w:p>
    <w:p w14:paraId="2E018365">
      <w:pPr>
        <w:spacing w:line="360" w:lineRule="auto"/>
        <w:ind w:firstLine="2364" w:firstLineChars="327"/>
        <w:rPr>
          <w:rFonts w:ascii="宋体"/>
          <w:b/>
          <w:sz w:val="72"/>
          <w:szCs w:val="72"/>
          <w:highlight w:val="none"/>
        </w:rPr>
      </w:pPr>
    </w:p>
    <w:p w14:paraId="3D0A5D18">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0A7E844F">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（资格审查文件）</w:t>
      </w:r>
    </w:p>
    <w:p w14:paraId="287A3A5F">
      <w:pPr>
        <w:spacing w:line="360" w:lineRule="auto"/>
        <w:ind w:firstLine="689" w:firstLineChars="327"/>
        <w:rPr>
          <w:rFonts w:ascii="宋体"/>
          <w:b/>
          <w:highlight w:val="none"/>
        </w:rPr>
      </w:pPr>
    </w:p>
    <w:p w14:paraId="767674AB">
      <w:pPr>
        <w:adjustRightInd w:val="0"/>
        <w:spacing w:line="360" w:lineRule="auto"/>
        <w:textAlignment w:val="baseline"/>
        <w:rPr>
          <w:rFonts w:ascii="宋体"/>
          <w:b/>
          <w:bCs/>
          <w:sz w:val="32"/>
          <w:highlight w:val="none"/>
        </w:rPr>
      </w:pPr>
    </w:p>
    <w:p w14:paraId="162964FF">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青海浩驰磋商（服务）2026-134号（第二次）</w:t>
      </w:r>
    </w:p>
    <w:p w14:paraId="7B024B4F">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采购项目名称</w:t>
      </w:r>
      <w:r>
        <w:rPr>
          <w:rFonts w:ascii="宋体" w:hAnsi="宋体"/>
          <w:b/>
          <w:bCs/>
          <w:sz w:val="36"/>
          <w:szCs w:val="36"/>
          <w:highlight w:val="none"/>
        </w:rPr>
        <w:t xml:space="preserve">: </w:t>
      </w:r>
      <w:r>
        <w:rPr>
          <w:rFonts w:hint="eastAsia" w:ascii="宋体" w:hAnsi="宋体"/>
          <w:b/>
          <w:sz w:val="36"/>
          <w:szCs w:val="36"/>
          <w:highlight w:val="none"/>
          <w:lang w:eastAsia="zh-CN"/>
        </w:rPr>
        <w:t>西宁市湟中区李家山镇污水处理站、田家寨镇污水处理站水质在线监测项目（第二次）</w:t>
      </w:r>
    </w:p>
    <w:p w14:paraId="4627CB16">
      <w:pPr>
        <w:adjustRightInd w:val="0"/>
        <w:spacing w:line="360" w:lineRule="auto"/>
        <w:ind w:right="-248" w:rightChars="-118"/>
        <w:textAlignment w:val="baseline"/>
        <w:rPr>
          <w:rFonts w:ascii="宋体"/>
          <w:b/>
          <w:bCs/>
          <w:sz w:val="36"/>
          <w:szCs w:val="36"/>
          <w:highlight w:val="none"/>
        </w:rPr>
      </w:pPr>
    </w:p>
    <w:p w14:paraId="1AD6CC08">
      <w:pPr>
        <w:adjustRightInd w:val="0"/>
        <w:spacing w:line="360" w:lineRule="auto"/>
        <w:ind w:right="-248" w:rightChars="-118"/>
        <w:textAlignment w:val="baseline"/>
        <w:rPr>
          <w:rFonts w:ascii="宋体"/>
          <w:b/>
          <w:bCs/>
          <w:sz w:val="36"/>
          <w:szCs w:val="36"/>
          <w:highlight w:val="none"/>
        </w:rPr>
      </w:pPr>
    </w:p>
    <w:p w14:paraId="332BA364">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074ED796">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6B020DFD">
      <w:pPr>
        <w:widowControl/>
        <w:snapToGrid w:val="0"/>
        <w:spacing w:line="360" w:lineRule="auto"/>
        <w:jc w:val="left"/>
        <w:outlineLvl w:val="1"/>
        <w:rPr>
          <w:rFonts w:ascii="宋体"/>
          <w:b/>
          <w:sz w:val="28"/>
          <w:szCs w:val="28"/>
          <w:highlight w:val="none"/>
        </w:rPr>
      </w:pPr>
      <w:r>
        <w:rPr>
          <w:rFonts w:ascii="宋体"/>
          <w:b/>
          <w:sz w:val="28"/>
          <w:szCs w:val="28"/>
          <w:highlight w:val="none"/>
        </w:rPr>
        <w:br w:type="page"/>
      </w:r>
      <w:bookmarkStart w:id="174" w:name="_Toc496626235"/>
      <w:bookmarkStart w:id="175" w:name="_Toc27186"/>
      <w:r>
        <w:rPr>
          <w:rFonts w:hint="eastAsia" w:ascii="宋体"/>
          <w:b/>
          <w:sz w:val="28"/>
          <w:szCs w:val="28"/>
          <w:highlight w:val="none"/>
        </w:rPr>
        <w:t>附件</w:t>
      </w:r>
      <w:bookmarkStart w:id="176" w:name="_Toc325726037"/>
      <w:bookmarkStart w:id="177" w:name="_Toc376936768"/>
      <w:r>
        <w:rPr>
          <w:rFonts w:ascii="宋体"/>
          <w:b/>
          <w:sz w:val="28"/>
          <w:szCs w:val="28"/>
          <w:highlight w:val="none"/>
        </w:rPr>
        <w:t>1</w:t>
      </w:r>
      <w:r>
        <w:rPr>
          <w:rFonts w:hint="eastAsia" w:ascii="宋体"/>
          <w:b/>
          <w:sz w:val="28"/>
          <w:szCs w:val="28"/>
          <w:highlight w:val="none"/>
        </w:rPr>
        <w:t>：磋商函</w:t>
      </w:r>
      <w:bookmarkEnd w:id="174"/>
      <w:bookmarkEnd w:id="175"/>
      <w:bookmarkEnd w:id="176"/>
      <w:bookmarkEnd w:id="177"/>
    </w:p>
    <w:p w14:paraId="77F3A36E">
      <w:pPr>
        <w:ind w:firstLine="3813" w:firstLineChars="1055"/>
        <w:rPr>
          <w:rFonts w:ascii="宋体"/>
          <w:b/>
          <w:sz w:val="36"/>
          <w:szCs w:val="36"/>
          <w:highlight w:val="none"/>
        </w:rPr>
      </w:pPr>
    </w:p>
    <w:p w14:paraId="42A45241">
      <w:pPr>
        <w:ind w:firstLine="3813" w:firstLineChars="1055"/>
        <w:rPr>
          <w:rFonts w:ascii="宋体"/>
          <w:b/>
          <w:sz w:val="36"/>
          <w:szCs w:val="36"/>
          <w:highlight w:val="none"/>
        </w:rPr>
      </w:pPr>
      <w:r>
        <w:rPr>
          <w:rFonts w:hint="eastAsia" w:ascii="宋体" w:hAnsi="宋体"/>
          <w:b/>
          <w:sz w:val="36"/>
          <w:szCs w:val="36"/>
          <w:highlight w:val="none"/>
        </w:rPr>
        <w:t>磋商函</w:t>
      </w:r>
    </w:p>
    <w:p w14:paraId="422E1469">
      <w:pPr>
        <w:adjustRightInd w:val="0"/>
        <w:textAlignment w:val="baseline"/>
        <w:rPr>
          <w:rFonts w:ascii="宋体"/>
          <w:b/>
          <w:highlight w:val="none"/>
        </w:rPr>
      </w:pPr>
    </w:p>
    <w:p w14:paraId="3B976AAE">
      <w:pPr>
        <w:adjustRightInd w:val="0"/>
        <w:textAlignment w:val="baseline"/>
        <w:rPr>
          <w:rFonts w:ascii="宋体"/>
          <w:b/>
          <w:highlight w:val="none"/>
        </w:rPr>
      </w:pPr>
      <w:r>
        <w:rPr>
          <w:rFonts w:hint="eastAsia" w:ascii="宋体" w:hAnsi="宋体"/>
          <w:b/>
          <w:highlight w:val="none"/>
        </w:rPr>
        <w:t>致：青海浩驰招标代理有限公司</w:t>
      </w:r>
    </w:p>
    <w:p w14:paraId="4A388F1D">
      <w:pPr>
        <w:adjustRightInd w:val="0"/>
        <w:ind w:firstLine="480"/>
        <w:textAlignment w:val="baseline"/>
        <w:rPr>
          <w:rFonts w:ascii="宋体"/>
          <w:highlight w:val="none"/>
        </w:rPr>
      </w:pPr>
    </w:p>
    <w:p w14:paraId="54994B6D">
      <w:pPr>
        <w:adjustRightInd w:val="0"/>
        <w:ind w:firstLine="480"/>
        <w:textAlignment w:val="baseline"/>
        <w:rPr>
          <w:rFonts w:ascii="宋体"/>
          <w:highlight w:val="none"/>
        </w:rPr>
      </w:pPr>
      <w:r>
        <w:rPr>
          <w:rFonts w:hint="eastAsia" w:ascii="宋体" w:hAnsi="宋体"/>
          <w:highlight w:val="none"/>
        </w:rPr>
        <w:t>我们收到</w:t>
      </w:r>
      <w:r>
        <w:rPr>
          <w:rFonts w:hint="eastAsia" w:ascii="宋体" w:hAnsi="宋体"/>
          <w:highlight w:val="none"/>
          <w:lang w:eastAsia="zh-CN"/>
        </w:rPr>
        <w:t>青海浩驰磋商（服务）2026-134号（第二次）</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提交磋商响应文件。</w:t>
      </w:r>
      <w:r>
        <w:rPr>
          <w:rFonts w:ascii="宋体" w:hAnsi="宋体"/>
          <w:highlight w:val="none"/>
        </w:rPr>
        <w:t xml:space="preserve">    </w:t>
      </w:r>
    </w:p>
    <w:p w14:paraId="49F5C728">
      <w:pPr>
        <w:adjustRightInd w:val="0"/>
        <w:ind w:firstLine="371" w:firstLineChars="177"/>
        <w:textAlignment w:val="baseline"/>
        <w:rPr>
          <w:rFonts w:ascii="宋体"/>
          <w:highlight w:val="none"/>
        </w:rPr>
      </w:pPr>
      <w:r>
        <w:rPr>
          <w:rFonts w:hint="eastAsia" w:ascii="宋体" w:hAnsi="宋体"/>
          <w:highlight w:val="none"/>
        </w:rPr>
        <w:t>据此函，签字代表宣布同意如下：</w:t>
      </w:r>
    </w:p>
    <w:p w14:paraId="65BB0D2C">
      <w:pPr>
        <w:adjustRightInd w:val="0"/>
        <w:ind w:firstLine="371" w:firstLineChars="177"/>
        <w:textAlignment w:val="baseline"/>
        <w:rPr>
          <w:rFonts w:ascii="宋体"/>
          <w:highlight w:val="none"/>
        </w:rPr>
      </w:pPr>
      <w:r>
        <w:rPr>
          <w:rFonts w:ascii="宋体" w:hAnsi="宋体"/>
          <w:highlight w:val="none"/>
        </w:rPr>
        <w:t>1</w:t>
      </w:r>
      <w:r>
        <w:rPr>
          <w:rFonts w:hint="eastAsia" w:ascii="宋体" w:hAnsi="宋体"/>
          <w:highlight w:val="none"/>
        </w:rPr>
        <w:t>、我方已详阅磋商文件的全部内容，包括澄清、修改条款等有关附件，承诺对其完全理解并接受。</w:t>
      </w:r>
    </w:p>
    <w:p w14:paraId="63011515">
      <w:pPr>
        <w:adjustRightInd w:val="0"/>
        <w:ind w:firstLine="371" w:firstLineChars="177"/>
        <w:textAlignment w:val="baseline"/>
        <w:rPr>
          <w:rFonts w:ascii="宋体"/>
          <w:highlight w:val="none"/>
        </w:rPr>
      </w:pPr>
      <w:r>
        <w:rPr>
          <w:rFonts w:ascii="宋体" w:hAnsi="宋体"/>
          <w:highlight w:val="none"/>
        </w:rPr>
        <w:t>2</w:t>
      </w:r>
      <w:r>
        <w:rPr>
          <w:rFonts w:hint="eastAsia" w:ascii="宋体" w:hAnsi="宋体"/>
          <w:highlight w:val="none"/>
        </w:rPr>
        <w:t>、磋商有效期自开标之日起</w:t>
      </w:r>
      <w:r>
        <w:rPr>
          <w:rFonts w:ascii="宋体" w:hAnsi="宋体"/>
          <w:highlight w:val="none"/>
        </w:rPr>
        <w:t>60</w:t>
      </w:r>
      <w:r>
        <w:rPr>
          <w:rFonts w:hint="eastAsia" w:ascii="宋体" w:hAnsi="宋体"/>
          <w:highlight w:val="none"/>
        </w:rPr>
        <w:t>天内有效。如果在规定的磋商时间后，我方在磋商有效期内撤回投标或成交后不签约的，磋商保证金将被贵方没收。</w:t>
      </w:r>
    </w:p>
    <w:p w14:paraId="551C1F0B">
      <w:pPr>
        <w:adjustRightInd w:val="0"/>
        <w:ind w:firstLine="371" w:firstLineChars="177"/>
        <w:textAlignment w:val="baseline"/>
        <w:rPr>
          <w:rFonts w:ascii="宋体"/>
          <w:highlight w:val="none"/>
        </w:rPr>
      </w:pPr>
      <w:r>
        <w:rPr>
          <w:rFonts w:ascii="宋体" w:hAnsi="宋体"/>
          <w:highlight w:val="none"/>
        </w:rPr>
        <w:t>3</w:t>
      </w:r>
      <w:r>
        <w:rPr>
          <w:rFonts w:hint="eastAsia" w:ascii="宋体" w:hAnsi="宋体"/>
          <w:highlight w:val="none"/>
        </w:rPr>
        <w:t>、我方同意按照贵方要求提供与磋商有关的一切数据或资料，理解并接受贵方制定的评标办法。</w:t>
      </w:r>
    </w:p>
    <w:p w14:paraId="3FD1D48D">
      <w:pPr>
        <w:adjustRightInd w:val="0"/>
        <w:ind w:firstLine="371" w:firstLineChars="177"/>
        <w:textAlignment w:val="baseline"/>
        <w:rPr>
          <w:rFonts w:ascii="宋体"/>
          <w:highlight w:val="none"/>
        </w:rPr>
      </w:pPr>
      <w:r>
        <w:rPr>
          <w:rFonts w:ascii="宋体" w:hAnsi="宋体"/>
          <w:highlight w:val="none"/>
        </w:rPr>
        <w:t>4</w:t>
      </w:r>
      <w:r>
        <w:rPr>
          <w:rFonts w:hint="eastAsia" w:ascii="宋体" w:hAnsi="宋体"/>
          <w:highlight w:val="none"/>
        </w:rPr>
        <w:t>、与本磋商有关的一切正式往来通讯请寄：</w:t>
      </w:r>
    </w:p>
    <w:p w14:paraId="22247AD1">
      <w:pPr>
        <w:adjustRightInd w:val="0"/>
        <w:ind w:firstLine="371" w:firstLineChars="177"/>
        <w:textAlignment w:val="baseline"/>
        <w:rPr>
          <w:rFonts w:ascii="宋体"/>
          <w:highlight w:val="none"/>
        </w:rPr>
      </w:pPr>
      <w:r>
        <w:rPr>
          <w:rFonts w:hint="eastAsia" w:ascii="宋体" w:hAnsi="宋体"/>
          <w:highlight w:val="none"/>
        </w:rPr>
        <w:t>地址：</w:t>
      </w:r>
      <w:r>
        <w:rPr>
          <w:rFonts w:ascii="宋体" w:hAnsi="宋体"/>
          <w:highlight w:val="none"/>
        </w:rPr>
        <w:t xml:space="preserve">_______________   </w:t>
      </w:r>
      <w:r>
        <w:rPr>
          <w:rFonts w:hint="eastAsia" w:ascii="宋体" w:hAnsi="宋体"/>
          <w:highlight w:val="none"/>
        </w:rPr>
        <w:t>邮编：</w:t>
      </w:r>
      <w:r>
        <w:rPr>
          <w:rFonts w:ascii="宋体" w:hAnsi="宋体"/>
          <w:highlight w:val="none"/>
        </w:rPr>
        <w:t>______________</w:t>
      </w:r>
    </w:p>
    <w:p w14:paraId="6E96E242">
      <w:pPr>
        <w:adjustRightInd w:val="0"/>
        <w:ind w:firstLine="371" w:firstLineChars="177"/>
        <w:textAlignment w:val="baseline"/>
        <w:rPr>
          <w:rFonts w:ascii="宋体"/>
          <w:highlight w:val="none"/>
        </w:rPr>
      </w:pPr>
      <w:r>
        <w:rPr>
          <w:rFonts w:hint="eastAsia" w:ascii="宋体" w:hAnsi="宋体"/>
          <w:highlight w:val="none"/>
        </w:rPr>
        <w:t>电话：</w:t>
      </w:r>
      <w:r>
        <w:rPr>
          <w:rFonts w:ascii="宋体" w:hAnsi="宋体"/>
          <w:highlight w:val="none"/>
        </w:rPr>
        <w:t xml:space="preserve">_______________   </w:t>
      </w:r>
      <w:r>
        <w:rPr>
          <w:rFonts w:hint="eastAsia" w:ascii="宋体" w:hAnsi="宋体"/>
          <w:highlight w:val="none"/>
        </w:rPr>
        <w:t>传真：</w:t>
      </w:r>
      <w:r>
        <w:rPr>
          <w:rFonts w:ascii="宋体" w:hAnsi="宋体"/>
          <w:highlight w:val="none"/>
        </w:rPr>
        <w:t>______________</w:t>
      </w:r>
    </w:p>
    <w:p w14:paraId="5D3F88E5">
      <w:pPr>
        <w:adjustRightInd w:val="0"/>
        <w:ind w:firstLine="371" w:firstLineChars="177"/>
        <w:textAlignment w:val="baseline"/>
        <w:rPr>
          <w:rFonts w:ascii="宋体"/>
          <w:highlight w:val="none"/>
        </w:rPr>
      </w:pPr>
      <w:r>
        <w:rPr>
          <w:rFonts w:hint="eastAsia" w:ascii="宋体" w:hAnsi="宋体"/>
          <w:highlight w:val="none"/>
        </w:rPr>
        <w:t>法定代表人姓名：</w:t>
      </w:r>
      <w:r>
        <w:rPr>
          <w:rFonts w:ascii="宋体" w:hAnsi="宋体"/>
          <w:highlight w:val="none"/>
        </w:rPr>
        <w:t xml:space="preserve"> ___________ </w:t>
      </w:r>
      <w:r>
        <w:rPr>
          <w:rFonts w:hint="eastAsia" w:ascii="宋体" w:hAnsi="宋体"/>
          <w:highlight w:val="none"/>
        </w:rPr>
        <w:t>职务：</w:t>
      </w:r>
      <w:r>
        <w:rPr>
          <w:rFonts w:ascii="宋体" w:hAnsi="宋体"/>
          <w:highlight w:val="none"/>
        </w:rPr>
        <w:t>____________</w:t>
      </w:r>
    </w:p>
    <w:p w14:paraId="7FF298B2">
      <w:pPr>
        <w:adjustRightInd w:val="0"/>
        <w:ind w:firstLine="480"/>
        <w:textAlignment w:val="baseline"/>
        <w:rPr>
          <w:rFonts w:ascii="宋体"/>
          <w:highlight w:val="none"/>
        </w:rPr>
      </w:pPr>
    </w:p>
    <w:p w14:paraId="38C86805">
      <w:pPr>
        <w:ind w:firstLine="480"/>
        <w:jc w:val="center"/>
        <w:rPr>
          <w:rFonts w:ascii="宋体"/>
          <w:highlight w:val="none"/>
        </w:rPr>
      </w:pPr>
    </w:p>
    <w:p w14:paraId="09CC716E">
      <w:pPr>
        <w:ind w:firstLine="480"/>
        <w:jc w:val="center"/>
        <w:rPr>
          <w:rFonts w:ascii="宋体"/>
          <w:highlight w:val="none"/>
        </w:rPr>
      </w:pPr>
    </w:p>
    <w:p w14:paraId="79136D98">
      <w:pPr>
        <w:ind w:firstLine="560"/>
        <w:jc w:val="center"/>
        <w:rPr>
          <w:rFonts w:ascii="宋体"/>
          <w:sz w:val="28"/>
          <w:szCs w:val="28"/>
          <w:highlight w:val="none"/>
        </w:rPr>
      </w:pPr>
    </w:p>
    <w:p w14:paraId="27ED0087">
      <w:pPr>
        <w:adjustRightInd w:val="0"/>
        <w:ind w:firstLine="560"/>
        <w:textAlignment w:val="baseline"/>
        <w:rPr>
          <w:rFonts w:ascii="方正仿宋_GB2312" w:hAnsi="宋体" w:eastAsia="方正仿宋_GB2312"/>
          <w:sz w:val="28"/>
          <w:szCs w:val="28"/>
          <w:highlight w:val="none"/>
        </w:rPr>
      </w:pPr>
    </w:p>
    <w:p w14:paraId="7E279A33">
      <w:pPr>
        <w:adjustRightInd w:val="0"/>
        <w:ind w:firstLine="560"/>
        <w:textAlignment w:val="baseline"/>
        <w:rPr>
          <w:rFonts w:ascii="方正仿宋_GB2312" w:hAnsi="宋体" w:eastAsia="方正仿宋_GB2312"/>
          <w:sz w:val="28"/>
          <w:szCs w:val="28"/>
          <w:highlight w:val="none"/>
        </w:rPr>
      </w:pPr>
    </w:p>
    <w:p w14:paraId="7D4616C4">
      <w:pPr>
        <w:adjustRightInd w:val="0"/>
        <w:ind w:firstLine="560"/>
        <w:textAlignment w:val="baseline"/>
        <w:rPr>
          <w:rFonts w:ascii="方正仿宋_GB2312" w:hAnsi="宋体" w:eastAsia="方正仿宋_GB2312"/>
          <w:sz w:val="28"/>
          <w:szCs w:val="28"/>
          <w:highlight w:val="none"/>
        </w:rPr>
      </w:pPr>
    </w:p>
    <w:p w14:paraId="669206BA">
      <w:pPr>
        <w:adjustRightInd w:val="0"/>
        <w:textAlignment w:val="baseline"/>
        <w:rPr>
          <w:rFonts w:ascii="方正仿宋_GB2312" w:hAnsi="宋体" w:eastAsia="方正仿宋_GB2312"/>
          <w:sz w:val="28"/>
          <w:szCs w:val="28"/>
          <w:highlight w:val="none"/>
        </w:rPr>
      </w:pPr>
    </w:p>
    <w:p w14:paraId="3014CBD1">
      <w:pPr>
        <w:ind w:firstLine="560"/>
        <w:jc w:val="center"/>
        <w:rPr>
          <w:rFonts w:ascii="宋体"/>
          <w:b/>
          <w:highlight w:val="none"/>
        </w:rPr>
      </w:pPr>
      <w:r>
        <w:rPr>
          <w:rFonts w:ascii="方正仿宋_GB2312" w:hAnsi="宋体" w:eastAsia="方正仿宋_GB2312"/>
          <w:sz w:val="28"/>
          <w:szCs w:val="28"/>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5FB6B72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7C4890F1">
      <w:pPr>
        <w:ind w:firstLine="480"/>
        <w:jc w:val="center"/>
        <w:rPr>
          <w:b/>
          <w:highlight w:val="none"/>
        </w:rPr>
      </w:pPr>
      <w:r>
        <w:rPr>
          <w:highlight w:val="none"/>
        </w:rPr>
        <w:t xml:space="preserve">              </w:t>
      </w:r>
      <w:r>
        <w:rPr>
          <w:b/>
          <w:highlight w:val="none"/>
        </w:rPr>
        <w:t xml:space="preserve"> </w:t>
      </w:r>
      <w:r>
        <w:rPr>
          <w:rFonts w:hint="eastAsia"/>
          <w:b/>
          <w:highlight w:val="none"/>
        </w:rPr>
        <w:t>年</w:t>
      </w:r>
      <w:r>
        <w:rPr>
          <w:b/>
          <w:highlight w:val="none"/>
        </w:rPr>
        <w:t xml:space="preserve">   </w:t>
      </w:r>
      <w:r>
        <w:rPr>
          <w:rFonts w:hint="eastAsia"/>
          <w:b/>
          <w:highlight w:val="none"/>
        </w:rPr>
        <w:t>月</w:t>
      </w:r>
      <w:r>
        <w:rPr>
          <w:b/>
          <w:highlight w:val="none"/>
        </w:rPr>
        <w:t xml:space="preserve">  </w:t>
      </w:r>
      <w:r>
        <w:rPr>
          <w:rFonts w:hint="eastAsia"/>
          <w:b/>
          <w:highlight w:val="none"/>
        </w:rPr>
        <w:t>日</w:t>
      </w:r>
    </w:p>
    <w:p w14:paraId="59FB9E3B">
      <w:pPr>
        <w:ind w:firstLine="482"/>
        <w:jc w:val="center"/>
        <w:rPr>
          <w:rFonts w:ascii="宋体"/>
          <w:b/>
          <w:highlight w:val="none"/>
        </w:rPr>
      </w:pPr>
    </w:p>
    <w:p w14:paraId="6B0DB725">
      <w:pPr>
        <w:ind w:firstLine="482"/>
        <w:jc w:val="center"/>
        <w:rPr>
          <w:rFonts w:ascii="宋体"/>
          <w:b/>
          <w:highlight w:val="none"/>
        </w:rPr>
      </w:pPr>
    </w:p>
    <w:p w14:paraId="4560A3F9">
      <w:pPr>
        <w:widowControl/>
        <w:snapToGrid w:val="0"/>
        <w:spacing w:line="360" w:lineRule="auto"/>
        <w:outlineLvl w:val="9"/>
        <w:rPr>
          <w:rFonts w:ascii="宋体"/>
          <w:b/>
          <w:sz w:val="28"/>
          <w:szCs w:val="28"/>
          <w:highlight w:val="none"/>
        </w:rPr>
      </w:pPr>
      <w:bookmarkStart w:id="178" w:name="_Toc496626236"/>
    </w:p>
    <w:p w14:paraId="0A534955">
      <w:pPr>
        <w:widowControl/>
        <w:snapToGrid w:val="0"/>
        <w:spacing w:line="360" w:lineRule="auto"/>
        <w:outlineLvl w:val="9"/>
        <w:rPr>
          <w:rFonts w:ascii="宋体"/>
          <w:b/>
          <w:sz w:val="28"/>
          <w:szCs w:val="28"/>
          <w:highlight w:val="none"/>
        </w:rPr>
      </w:pPr>
    </w:p>
    <w:p w14:paraId="5FE34B0C">
      <w:pPr>
        <w:widowControl/>
        <w:snapToGrid w:val="0"/>
        <w:spacing w:line="360" w:lineRule="auto"/>
        <w:outlineLvl w:val="1"/>
        <w:rPr>
          <w:rFonts w:ascii="宋体"/>
          <w:b/>
          <w:sz w:val="28"/>
          <w:szCs w:val="28"/>
          <w:highlight w:val="none"/>
        </w:rPr>
      </w:pPr>
      <w:bookmarkStart w:id="179" w:name="_Toc9753"/>
      <w:r>
        <w:rPr>
          <w:rFonts w:hint="eastAsia" w:ascii="宋体"/>
          <w:b/>
          <w:sz w:val="28"/>
          <w:szCs w:val="28"/>
          <w:highlight w:val="none"/>
        </w:rPr>
        <w:t>附件</w:t>
      </w:r>
      <w:bookmarkStart w:id="180" w:name="_Toc325726043"/>
      <w:bookmarkStart w:id="181" w:name="_Toc376936774"/>
      <w:bookmarkStart w:id="182" w:name="_Toc325726042"/>
      <w:bookmarkStart w:id="183" w:name="_Toc376936773"/>
      <w:r>
        <w:rPr>
          <w:rFonts w:ascii="宋体"/>
          <w:b/>
          <w:sz w:val="28"/>
          <w:szCs w:val="28"/>
          <w:highlight w:val="none"/>
        </w:rPr>
        <w:t>2</w:t>
      </w:r>
      <w:r>
        <w:rPr>
          <w:rFonts w:hint="eastAsia" w:ascii="宋体"/>
          <w:b/>
          <w:sz w:val="28"/>
          <w:szCs w:val="28"/>
          <w:highlight w:val="none"/>
        </w:rPr>
        <w:t>：法定代表人证明书</w:t>
      </w:r>
      <w:bookmarkEnd w:id="178"/>
      <w:bookmarkEnd w:id="179"/>
      <w:bookmarkEnd w:id="180"/>
      <w:bookmarkEnd w:id="181"/>
    </w:p>
    <w:p w14:paraId="6E07CCE7">
      <w:pPr>
        <w:ind w:firstLine="723"/>
        <w:jc w:val="center"/>
        <w:rPr>
          <w:rFonts w:ascii="宋体"/>
          <w:b/>
          <w:bCs/>
          <w:sz w:val="36"/>
          <w:szCs w:val="36"/>
          <w:highlight w:val="none"/>
        </w:rPr>
      </w:pPr>
    </w:p>
    <w:p w14:paraId="71576EC8">
      <w:pPr>
        <w:ind w:firstLine="723"/>
        <w:jc w:val="center"/>
        <w:rPr>
          <w:rFonts w:ascii="宋体"/>
          <w:b/>
          <w:bCs/>
          <w:sz w:val="36"/>
          <w:szCs w:val="36"/>
          <w:highlight w:val="none"/>
        </w:rPr>
      </w:pPr>
      <w:r>
        <w:rPr>
          <w:rFonts w:hint="eastAsia" w:ascii="宋体" w:hAnsi="宋体"/>
          <w:b/>
          <w:bCs/>
          <w:sz w:val="36"/>
          <w:szCs w:val="36"/>
          <w:highlight w:val="none"/>
        </w:rPr>
        <w:t>法定代表人证明书</w:t>
      </w:r>
    </w:p>
    <w:p w14:paraId="268665DE">
      <w:pPr>
        <w:rPr>
          <w:rFonts w:ascii="宋体"/>
          <w:b/>
          <w:bCs/>
          <w:highlight w:val="none"/>
        </w:rPr>
      </w:pPr>
    </w:p>
    <w:p w14:paraId="56C555FE">
      <w:pPr>
        <w:rPr>
          <w:rFonts w:ascii="宋体"/>
          <w:b/>
          <w:bCs/>
          <w:highlight w:val="none"/>
        </w:rPr>
      </w:pPr>
      <w:r>
        <w:rPr>
          <w:rFonts w:hint="eastAsia" w:ascii="宋体" w:hAnsi="宋体"/>
          <w:b/>
          <w:bCs/>
          <w:highlight w:val="none"/>
        </w:rPr>
        <w:t>致：青海浩驰招标代理有限公司</w:t>
      </w:r>
    </w:p>
    <w:p w14:paraId="67548E16">
      <w:pPr>
        <w:autoSpaceDE w:val="0"/>
        <w:autoSpaceDN w:val="0"/>
        <w:adjustRightInd w:val="0"/>
        <w:ind w:firstLine="480"/>
        <w:jc w:val="left"/>
        <w:rPr>
          <w:rFonts w:ascii="宋体" w:cs="宋体"/>
          <w:kern w:val="0"/>
          <w:highlight w:val="none"/>
        </w:rPr>
      </w:pPr>
    </w:p>
    <w:p w14:paraId="34EF41FA">
      <w:pPr>
        <w:autoSpaceDE w:val="0"/>
        <w:autoSpaceDN w:val="0"/>
        <w:adjustRightInd w:val="0"/>
        <w:ind w:firstLine="480"/>
        <w:jc w:val="left"/>
        <w:rPr>
          <w:rFonts w:ascii="宋体"/>
          <w:highlight w:val="none"/>
        </w:rPr>
      </w:pPr>
      <w:r>
        <w:rPr>
          <w:rFonts w:ascii="宋体" w:hAnsi="宋体"/>
          <w:highlight w:val="none"/>
          <w:u w:val="single"/>
        </w:rPr>
        <w:t xml:space="preserve">  </w:t>
      </w: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cs="宋体"/>
          <w:kern w:val="0"/>
          <w:highlight w:val="none"/>
        </w:rPr>
        <w:t>现任我单位</w:t>
      </w:r>
      <w:r>
        <w:rPr>
          <w:rFonts w:ascii="宋体" w:hAnsi="宋体"/>
          <w:highlight w:val="none"/>
          <w:u w:val="single"/>
        </w:rPr>
        <w:t xml:space="preserve">              </w:t>
      </w:r>
      <w:r>
        <w:rPr>
          <w:rFonts w:hint="eastAsia" w:ascii="宋体" w:hAnsi="宋体"/>
          <w:highlight w:val="none"/>
        </w:rPr>
        <w:t>职务，为法定代表人，特此证明。</w:t>
      </w:r>
    </w:p>
    <w:p w14:paraId="0781E337">
      <w:pPr>
        <w:autoSpaceDE w:val="0"/>
        <w:autoSpaceDN w:val="0"/>
        <w:adjustRightInd w:val="0"/>
        <w:ind w:firstLine="480"/>
        <w:jc w:val="left"/>
        <w:rPr>
          <w:rFonts w:ascii="宋体"/>
          <w:highlight w:val="none"/>
        </w:rPr>
      </w:pPr>
    </w:p>
    <w:p w14:paraId="4874565C">
      <w:pPr>
        <w:autoSpaceDE w:val="0"/>
        <w:autoSpaceDN w:val="0"/>
        <w:adjustRightInd w:val="0"/>
        <w:ind w:firstLine="480"/>
        <w:jc w:val="left"/>
        <w:rPr>
          <w:rFonts w:ascii="宋体" w:cs="宋体"/>
          <w:kern w:val="0"/>
          <w:highlight w:val="none"/>
        </w:rPr>
      </w:pPr>
      <w:r>
        <w:rPr>
          <w:rFonts w:hint="eastAsia" w:ascii="宋体" w:hAnsi="宋体"/>
          <w:highlight w:val="none"/>
        </w:rPr>
        <w:t>法定代表人基本情况：</w:t>
      </w:r>
    </w:p>
    <w:p w14:paraId="25A9682C">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性别：</w:t>
      </w:r>
      <w:r>
        <w:rPr>
          <w:rFonts w:ascii="宋体" w:hAnsi="宋体" w:cs="宋体"/>
          <w:kern w:val="0"/>
          <w:highlight w:val="none"/>
          <w:u w:val="single"/>
        </w:rPr>
        <w:t xml:space="preserve">      </w:t>
      </w:r>
      <w:r>
        <w:rPr>
          <w:rFonts w:hint="eastAsia" w:ascii="宋体" w:hAnsi="宋体" w:cs="宋体"/>
          <w:kern w:val="0"/>
          <w:highlight w:val="none"/>
        </w:rPr>
        <w:t>年龄：</w:t>
      </w:r>
      <w:r>
        <w:rPr>
          <w:rFonts w:ascii="宋体" w:hAnsi="宋体" w:cs="宋体"/>
          <w:kern w:val="0"/>
          <w:highlight w:val="none"/>
          <w:u w:val="single"/>
        </w:rPr>
        <w:t xml:space="preserve">       </w:t>
      </w:r>
      <w:r>
        <w:rPr>
          <w:rFonts w:hint="eastAsia" w:ascii="宋体" w:hAnsi="宋体" w:cs="宋体"/>
          <w:kern w:val="0"/>
          <w:highlight w:val="none"/>
        </w:rPr>
        <w:t>民族：</w:t>
      </w:r>
      <w:r>
        <w:rPr>
          <w:rFonts w:ascii="宋体" w:hAnsi="宋体" w:cs="宋体"/>
          <w:kern w:val="0"/>
          <w:highlight w:val="none"/>
          <w:u w:val="single"/>
        </w:rPr>
        <w:t xml:space="preserve">     </w:t>
      </w:r>
    </w:p>
    <w:p w14:paraId="61F7D3AB">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地址：</w:t>
      </w:r>
      <w:r>
        <w:rPr>
          <w:rFonts w:ascii="宋体" w:hAnsi="宋体"/>
          <w:highlight w:val="none"/>
          <w:u w:val="single"/>
        </w:rPr>
        <w:t xml:space="preserve">                 </w:t>
      </w:r>
    </w:p>
    <w:p w14:paraId="7E545DC9">
      <w:pPr>
        <w:autoSpaceDE w:val="0"/>
        <w:autoSpaceDN w:val="0"/>
        <w:adjustRightInd w:val="0"/>
        <w:ind w:firstLine="480"/>
        <w:jc w:val="left"/>
        <w:rPr>
          <w:rFonts w:ascii="宋体"/>
          <w:highlight w:val="none"/>
          <w:u w:val="single"/>
        </w:rPr>
      </w:pPr>
      <w:r>
        <w:rPr>
          <w:rFonts w:hint="eastAsia" w:ascii="宋体" w:hAnsi="宋体" w:cs="宋体"/>
          <w:kern w:val="0"/>
          <w:highlight w:val="none"/>
        </w:rPr>
        <w:t>身份证号码：</w:t>
      </w:r>
      <w:r>
        <w:rPr>
          <w:rFonts w:ascii="宋体" w:hAnsi="宋体"/>
          <w:highlight w:val="none"/>
          <w:u w:val="single"/>
        </w:rPr>
        <w:t xml:space="preserve">                 </w:t>
      </w:r>
    </w:p>
    <w:p w14:paraId="38FA9F0A">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附法定代表人第二代身份证双面扫描（或复印）件</w:t>
      </w:r>
    </w:p>
    <w:p w14:paraId="25555809">
      <w:pPr>
        <w:autoSpaceDE w:val="0"/>
        <w:autoSpaceDN w:val="0"/>
        <w:adjustRightInd w:val="0"/>
        <w:ind w:firstLine="480"/>
        <w:jc w:val="left"/>
        <w:rPr>
          <w:rFonts w:ascii="宋体" w:cs="宋体"/>
          <w:kern w:val="0"/>
          <w:highlight w:val="none"/>
        </w:rPr>
      </w:pPr>
    </w:p>
    <w:p w14:paraId="0DEAB56B">
      <w:pPr>
        <w:autoSpaceDE w:val="0"/>
        <w:autoSpaceDN w:val="0"/>
        <w:adjustRightInd w:val="0"/>
        <w:ind w:firstLine="480"/>
        <w:jc w:val="left"/>
        <w:rPr>
          <w:rFonts w:ascii="宋体" w:cs="宋体"/>
          <w:kern w:val="0"/>
          <w:highlight w:val="none"/>
        </w:rPr>
      </w:pPr>
    </w:p>
    <w:p w14:paraId="15F25F1C">
      <w:pPr>
        <w:autoSpaceDE w:val="0"/>
        <w:autoSpaceDN w:val="0"/>
        <w:adjustRightInd w:val="0"/>
        <w:ind w:firstLine="480"/>
        <w:jc w:val="left"/>
        <w:rPr>
          <w:rFonts w:ascii="宋体" w:cs="宋体"/>
          <w:kern w:val="0"/>
          <w:highlight w:val="none"/>
        </w:rPr>
      </w:pPr>
    </w:p>
    <w:p w14:paraId="21AFC331">
      <w:pPr>
        <w:autoSpaceDE w:val="0"/>
        <w:autoSpaceDN w:val="0"/>
        <w:adjustRightInd w:val="0"/>
        <w:ind w:firstLine="480"/>
        <w:jc w:val="left"/>
        <w:rPr>
          <w:rFonts w:ascii="宋体" w:cs="宋体"/>
          <w:kern w:val="0"/>
          <w:highlight w:val="none"/>
        </w:rPr>
      </w:pPr>
    </w:p>
    <w:p w14:paraId="6AB0301E">
      <w:pPr>
        <w:autoSpaceDE w:val="0"/>
        <w:autoSpaceDN w:val="0"/>
        <w:adjustRightInd w:val="0"/>
        <w:ind w:firstLine="480"/>
        <w:jc w:val="left"/>
        <w:rPr>
          <w:rFonts w:ascii="宋体" w:cs="宋体"/>
          <w:kern w:val="0"/>
          <w:highlight w:val="none"/>
        </w:rPr>
      </w:pPr>
    </w:p>
    <w:p w14:paraId="2AF05D3D">
      <w:pPr>
        <w:autoSpaceDE w:val="0"/>
        <w:autoSpaceDN w:val="0"/>
        <w:adjustRightInd w:val="0"/>
        <w:ind w:firstLine="480"/>
        <w:jc w:val="left"/>
        <w:rPr>
          <w:rFonts w:ascii="宋体" w:cs="宋体"/>
          <w:kern w:val="0"/>
          <w:highlight w:val="none"/>
        </w:rPr>
      </w:pPr>
    </w:p>
    <w:p w14:paraId="18F01ECD">
      <w:pPr>
        <w:autoSpaceDE w:val="0"/>
        <w:autoSpaceDN w:val="0"/>
        <w:adjustRightInd w:val="0"/>
        <w:ind w:firstLine="480"/>
        <w:jc w:val="left"/>
        <w:rPr>
          <w:rFonts w:ascii="宋体" w:cs="宋体"/>
          <w:kern w:val="0"/>
          <w:highlight w:val="none"/>
        </w:rPr>
      </w:pPr>
    </w:p>
    <w:p w14:paraId="474DAAD9">
      <w:pPr>
        <w:autoSpaceDE w:val="0"/>
        <w:autoSpaceDN w:val="0"/>
        <w:adjustRightInd w:val="0"/>
        <w:ind w:firstLine="480"/>
        <w:jc w:val="left"/>
        <w:rPr>
          <w:rFonts w:ascii="宋体" w:cs="宋体"/>
          <w:kern w:val="0"/>
          <w:highlight w:val="none"/>
        </w:rPr>
      </w:pPr>
    </w:p>
    <w:p w14:paraId="679E192F">
      <w:pPr>
        <w:autoSpaceDE w:val="0"/>
        <w:autoSpaceDN w:val="0"/>
        <w:adjustRightInd w:val="0"/>
        <w:ind w:firstLine="480"/>
        <w:jc w:val="left"/>
        <w:rPr>
          <w:rFonts w:ascii="宋体" w:cs="宋体"/>
          <w:kern w:val="0"/>
          <w:highlight w:val="none"/>
        </w:rPr>
      </w:pPr>
    </w:p>
    <w:p w14:paraId="769F5759">
      <w:pPr>
        <w:autoSpaceDE w:val="0"/>
        <w:autoSpaceDN w:val="0"/>
        <w:adjustRightInd w:val="0"/>
        <w:ind w:firstLine="480"/>
        <w:jc w:val="left"/>
        <w:rPr>
          <w:rFonts w:ascii="宋体" w:cs="宋体"/>
          <w:kern w:val="0"/>
          <w:highlight w:val="none"/>
        </w:rPr>
      </w:pPr>
    </w:p>
    <w:p w14:paraId="4F9B8E75">
      <w:pPr>
        <w:autoSpaceDE w:val="0"/>
        <w:autoSpaceDN w:val="0"/>
        <w:adjustRightInd w:val="0"/>
        <w:ind w:firstLine="480"/>
        <w:jc w:val="left"/>
        <w:rPr>
          <w:rFonts w:ascii="宋体" w:cs="宋体"/>
          <w:kern w:val="0"/>
          <w:highlight w:val="none"/>
        </w:rPr>
      </w:pPr>
    </w:p>
    <w:p w14:paraId="5E71760D">
      <w:pPr>
        <w:autoSpaceDE w:val="0"/>
        <w:autoSpaceDN w:val="0"/>
        <w:adjustRightInd w:val="0"/>
        <w:ind w:firstLine="480"/>
        <w:jc w:val="left"/>
        <w:rPr>
          <w:rFonts w:ascii="宋体" w:cs="宋体"/>
          <w:kern w:val="0"/>
          <w:highlight w:val="none"/>
        </w:rPr>
      </w:pPr>
    </w:p>
    <w:p w14:paraId="569C86A5">
      <w:pPr>
        <w:autoSpaceDE w:val="0"/>
        <w:autoSpaceDN w:val="0"/>
        <w:adjustRightInd w:val="0"/>
        <w:ind w:firstLine="480"/>
        <w:jc w:val="left"/>
        <w:rPr>
          <w:rFonts w:ascii="宋体" w:cs="宋体"/>
          <w:kern w:val="0"/>
          <w:highlight w:val="none"/>
        </w:rPr>
      </w:pPr>
    </w:p>
    <w:p w14:paraId="5EFA6120">
      <w:pPr>
        <w:autoSpaceDE w:val="0"/>
        <w:autoSpaceDN w:val="0"/>
        <w:adjustRightInd w:val="0"/>
        <w:ind w:firstLine="480"/>
        <w:jc w:val="left"/>
        <w:rPr>
          <w:rFonts w:ascii="宋体" w:cs="宋体"/>
          <w:kern w:val="0"/>
          <w:highlight w:val="none"/>
        </w:rPr>
      </w:pPr>
    </w:p>
    <w:p w14:paraId="3B8E1FA7">
      <w:pPr>
        <w:autoSpaceDE w:val="0"/>
        <w:autoSpaceDN w:val="0"/>
        <w:adjustRightInd w:val="0"/>
        <w:jc w:val="left"/>
        <w:rPr>
          <w:rFonts w:ascii="宋体" w:cs="宋体"/>
          <w:kern w:val="0"/>
          <w:highlight w:val="none"/>
        </w:rPr>
      </w:pPr>
    </w:p>
    <w:p w14:paraId="4A982DC9">
      <w:pPr>
        <w:ind w:firstLine="3584" w:firstLineChars="1700"/>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1AE8128">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bookmarkEnd w:id="182"/>
    <w:bookmarkEnd w:id="183"/>
    <w:p w14:paraId="3EBEBB89">
      <w:pPr>
        <w:rPr>
          <w:rFonts w:ascii="宋体"/>
          <w:b/>
          <w:bCs/>
          <w:highlight w:val="none"/>
        </w:rPr>
      </w:pPr>
    </w:p>
    <w:p w14:paraId="68844773">
      <w:pPr>
        <w:rPr>
          <w:rFonts w:ascii="宋体"/>
          <w:b/>
          <w:bCs/>
          <w:highlight w:val="none"/>
        </w:rPr>
      </w:pPr>
    </w:p>
    <w:p w14:paraId="2BBFDF16">
      <w:pPr>
        <w:widowControl/>
        <w:snapToGrid w:val="0"/>
        <w:spacing w:line="360" w:lineRule="auto"/>
        <w:outlineLvl w:val="9"/>
        <w:rPr>
          <w:rFonts w:ascii="宋体"/>
          <w:b/>
          <w:sz w:val="28"/>
          <w:szCs w:val="28"/>
          <w:highlight w:val="none"/>
        </w:rPr>
      </w:pPr>
      <w:bookmarkStart w:id="184" w:name="_Toc324756736"/>
      <w:bookmarkStart w:id="185" w:name="_Toc201287639"/>
      <w:bookmarkStart w:id="186" w:name="_Toc496626237"/>
    </w:p>
    <w:p w14:paraId="3AA98395">
      <w:pPr>
        <w:widowControl/>
        <w:snapToGrid w:val="0"/>
        <w:spacing w:line="360" w:lineRule="auto"/>
        <w:outlineLvl w:val="9"/>
        <w:rPr>
          <w:rFonts w:ascii="宋体"/>
          <w:b/>
          <w:sz w:val="28"/>
          <w:szCs w:val="28"/>
          <w:highlight w:val="none"/>
        </w:rPr>
      </w:pPr>
    </w:p>
    <w:p w14:paraId="0385EB50">
      <w:pPr>
        <w:widowControl/>
        <w:snapToGrid w:val="0"/>
        <w:spacing w:line="360" w:lineRule="auto"/>
        <w:outlineLvl w:val="9"/>
        <w:rPr>
          <w:rFonts w:ascii="宋体"/>
          <w:b/>
          <w:sz w:val="28"/>
          <w:szCs w:val="28"/>
          <w:highlight w:val="none"/>
        </w:rPr>
      </w:pPr>
    </w:p>
    <w:p w14:paraId="5D49D085">
      <w:pPr>
        <w:widowControl/>
        <w:snapToGrid w:val="0"/>
        <w:spacing w:line="360" w:lineRule="auto"/>
        <w:outlineLvl w:val="9"/>
        <w:rPr>
          <w:rFonts w:ascii="宋体"/>
          <w:b/>
          <w:sz w:val="28"/>
          <w:szCs w:val="28"/>
          <w:highlight w:val="none"/>
        </w:rPr>
      </w:pPr>
    </w:p>
    <w:p w14:paraId="1ED0B29A">
      <w:pPr>
        <w:widowControl/>
        <w:snapToGrid w:val="0"/>
        <w:spacing w:line="360" w:lineRule="auto"/>
        <w:outlineLvl w:val="9"/>
        <w:rPr>
          <w:rFonts w:ascii="宋体"/>
          <w:b/>
          <w:sz w:val="28"/>
          <w:szCs w:val="28"/>
          <w:highlight w:val="none"/>
        </w:rPr>
      </w:pPr>
    </w:p>
    <w:p w14:paraId="4BBCECCE">
      <w:pPr>
        <w:widowControl/>
        <w:snapToGrid w:val="0"/>
        <w:spacing w:line="360" w:lineRule="auto"/>
        <w:outlineLvl w:val="9"/>
        <w:rPr>
          <w:rFonts w:ascii="宋体"/>
          <w:b/>
          <w:sz w:val="28"/>
          <w:szCs w:val="28"/>
          <w:highlight w:val="none"/>
        </w:rPr>
      </w:pPr>
    </w:p>
    <w:p w14:paraId="24862B8F">
      <w:pPr>
        <w:widowControl/>
        <w:snapToGrid w:val="0"/>
        <w:spacing w:line="360" w:lineRule="auto"/>
        <w:outlineLvl w:val="1"/>
        <w:rPr>
          <w:rFonts w:ascii="宋体"/>
          <w:b/>
          <w:sz w:val="28"/>
          <w:szCs w:val="28"/>
          <w:highlight w:val="none"/>
        </w:rPr>
      </w:pPr>
      <w:bookmarkStart w:id="187" w:name="_Toc3202"/>
      <w:r>
        <w:rPr>
          <w:rFonts w:hint="eastAsia" w:ascii="宋体"/>
          <w:b/>
          <w:sz w:val="28"/>
          <w:szCs w:val="28"/>
          <w:highlight w:val="none"/>
        </w:rPr>
        <w:t>附件</w:t>
      </w:r>
      <w:bookmarkEnd w:id="184"/>
      <w:bookmarkEnd w:id="185"/>
      <w:r>
        <w:rPr>
          <w:rFonts w:ascii="宋体"/>
          <w:b/>
          <w:sz w:val="28"/>
          <w:szCs w:val="28"/>
          <w:highlight w:val="none"/>
        </w:rPr>
        <w:t>3</w:t>
      </w:r>
      <w:r>
        <w:rPr>
          <w:rFonts w:hint="eastAsia" w:ascii="宋体"/>
          <w:b/>
          <w:sz w:val="28"/>
          <w:szCs w:val="28"/>
          <w:highlight w:val="none"/>
        </w:rPr>
        <w:t>：法定代表人授权书</w:t>
      </w:r>
      <w:bookmarkEnd w:id="186"/>
      <w:bookmarkEnd w:id="187"/>
    </w:p>
    <w:p w14:paraId="28C56540">
      <w:pPr>
        <w:ind w:firstLine="3813" w:firstLineChars="1055"/>
        <w:rPr>
          <w:rFonts w:ascii="宋体"/>
          <w:b/>
          <w:sz w:val="36"/>
          <w:szCs w:val="36"/>
          <w:highlight w:val="none"/>
        </w:rPr>
      </w:pPr>
    </w:p>
    <w:p w14:paraId="15A140FF">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45B797EC">
      <w:pPr>
        <w:ind w:firstLine="173" w:firstLineChars="82"/>
        <w:rPr>
          <w:rFonts w:ascii="宋体"/>
          <w:b/>
          <w:bCs/>
          <w:highlight w:val="none"/>
        </w:rPr>
      </w:pPr>
    </w:p>
    <w:p w14:paraId="50C15DCB">
      <w:pPr>
        <w:ind w:firstLine="173" w:firstLineChars="82"/>
        <w:rPr>
          <w:rFonts w:ascii="宋体"/>
          <w:b/>
          <w:bCs/>
          <w:highlight w:val="none"/>
        </w:rPr>
      </w:pPr>
      <w:r>
        <w:rPr>
          <w:rFonts w:hint="eastAsia" w:ascii="宋体" w:hAnsi="宋体"/>
          <w:b/>
          <w:bCs/>
          <w:highlight w:val="none"/>
        </w:rPr>
        <w:t>致：青海浩驰招标代理有限公司</w:t>
      </w:r>
    </w:p>
    <w:p w14:paraId="58B4DEC4">
      <w:pPr>
        <w:ind w:firstLine="480"/>
        <w:rPr>
          <w:rFonts w:ascii="宋体"/>
          <w:highlight w:val="none"/>
          <w:u w:val="single"/>
        </w:rPr>
      </w:pPr>
    </w:p>
    <w:p w14:paraId="01541D0E">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753EA7BC">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5488339C">
      <w:pPr>
        <w:spacing w:line="360" w:lineRule="auto"/>
        <w:ind w:firstLine="480"/>
        <w:rPr>
          <w:rFonts w:ascii="宋体"/>
          <w:highlight w:val="none"/>
        </w:rPr>
      </w:pPr>
      <w:r>
        <w:rPr>
          <w:rFonts w:hint="eastAsia" w:ascii="宋体" w:hAnsi="宋体"/>
          <w:highlight w:val="none"/>
        </w:rPr>
        <w:t>我单位对被授权人的签名负全部责任。</w:t>
      </w:r>
    </w:p>
    <w:p w14:paraId="36D2440A">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4EEC8BB6">
      <w:pPr>
        <w:ind w:firstLine="480"/>
        <w:rPr>
          <w:rFonts w:ascii="宋体"/>
          <w:highlight w:val="none"/>
        </w:rPr>
      </w:pPr>
    </w:p>
    <w:p w14:paraId="19B246AB">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794A414E">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30BE19FB">
      <w:pPr>
        <w:ind w:firstLine="480"/>
        <w:rPr>
          <w:rFonts w:ascii="宋体"/>
          <w:highlight w:val="none"/>
        </w:rPr>
      </w:pPr>
    </w:p>
    <w:p w14:paraId="1E8E8217">
      <w:pPr>
        <w:rPr>
          <w:rFonts w:ascii="宋体"/>
          <w:highlight w:val="none"/>
        </w:rPr>
      </w:pPr>
    </w:p>
    <w:p w14:paraId="5EDD6F2D">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40F3311D">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33CEA0DF">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34182401">
      <w:pPr>
        <w:ind w:firstLine="480"/>
        <w:jc w:val="center"/>
        <w:rPr>
          <w:rFonts w:ascii="宋体"/>
          <w:highlight w:val="none"/>
        </w:rPr>
      </w:pPr>
    </w:p>
    <w:p w14:paraId="165C7C15">
      <w:pPr>
        <w:ind w:firstLine="480"/>
        <w:rPr>
          <w:rFonts w:ascii="宋体"/>
          <w:highlight w:val="none"/>
        </w:rPr>
      </w:pPr>
    </w:p>
    <w:p w14:paraId="11207D47">
      <w:pPr>
        <w:pStyle w:val="23"/>
        <w:rPr>
          <w:highlight w:val="none"/>
        </w:rPr>
      </w:pPr>
    </w:p>
    <w:p w14:paraId="19052169">
      <w:pPr>
        <w:pStyle w:val="23"/>
        <w:rPr>
          <w:highlight w:val="none"/>
        </w:rPr>
      </w:pPr>
    </w:p>
    <w:p w14:paraId="148F8ED4">
      <w:pPr>
        <w:pStyle w:val="23"/>
        <w:rPr>
          <w:highlight w:val="none"/>
        </w:rPr>
      </w:pPr>
    </w:p>
    <w:p w14:paraId="4F411392">
      <w:pPr>
        <w:pStyle w:val="23"/>
        <w:rPr>
          <w:highlight w:val="none"/>
        </w:rPr>
      </w:pPr>
    </w:p>
    <w:p w14:paraId="21B0D466">
      <w:pPr>
        <w:ind w:firstLine="480"/>
        <w:rPr>
          <w:rFonts w:ascii="宋体"/>
          <w:highlight w:val="none"/>
        </w:rPr>
      </w:pPr>
    </w:p>
    <w:p w14:paraId="7FDAE470">
      <w:pPr>
        <w:rPr>
          <w:rFonts w:ascii="宋体"/>
          <w:highlight w:val="none"/>
        </w:rPr>
      </w:pPr>
    </w:p>
    <w:p w14:paraId="285281E9">
      <w:pPr>
        <w:rPr>
          <w:rFonts w:ascii="宋体"/>
          <w:highlight w:val="none"/>
        </w:rPr>
      </w:pPr>
    </w:p>
    <w:p w14:paraId="1E7D7ED3">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7C5D3361">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0791C208">
      <w:pPr>
        <w:rPr>
          <w:rFonts w:ascii="宋体"/>
          <w:b/>
          <w:bCs/>
          <w:sz w:val="28"/>
          <w:szCs w:val="28"/>
          <w:highlight w:val="none"/>
        </w:rPr>
      </w:pPr>
    </w:p>
    <w:p w14:paraId="370B7EE9">
      <w:pPr>
        <w:widowControl/>
        <w:snapToGrid w:val="0"/>
        <w:spacing w:line="360" w:lineRule="auto"/>
        <w:outlineLvl w:val="9"/>
        <w:rPr>
          <w:rFonts w:ascii="宋体"/>
          <w:b/>
          <w:sz w:val="28"/>
          <w:szCs w:val="28"/>
          <w:highlight w:val="none"/>
        </w:rPr>
      </w:pPr>
      <w:bookmarkStart w:id="188" w:name="_Toc496626238"/>
    </w:p>
    <w:p w14:paraId="637922ED">
      <w:pPr>
        <w:widowControl/>
        <w:snapToGrid w:val="0"/>
        <w:spacing w:line="360" w:lineRule="auto"/>
        <w:outlineLvl w:val="9"/>
        <w:rPr>
          <w:rFonts w:ascii="宋体"/>
          <w:b/>
          <w:sz w:val="28"/>
          <w:szCs w:val="28"/>
          <w:highlight w:val="none"/>
        </w:rPr>
      </w:pPr>
    </w:p>
    <w:p w14:paraId="03124B88">
      <w:pPr>
        <w:widowControl/>
        <w:snapToGrid w:val="0"/>
        <w:spacing w:line="360" w:lineRule="auto"/>
        <w:outlineLvl w:val="9"/>
        <w:rPr>
          <w:rFonts w:ascii="宋体"/>
          <w:b/>
          <w:sz w:val="28"/>
          <w:szCs w:val="28"/>
          <w:highlight w:val="none"/>
        </w:rPr>
      </w:pPr>
    </w:p>
    <w:p w14:paraId="1614B9B7">
      <w:pPr>
        <w:widowControl/>
        <w:snapToGrid w:val="0"/>
        <w:spacing w:line="360" w:lineRule="auto"/>
        <w:outlineLvl w:val="1"/>
        <w:rPr>
          <w:rFonts w:ascii="宋体"/>
          <w:b/>
          <w:sz w:val="28"/>
          <w:szCs w:val="28"/>
          <w:highlight w:val="none"/>
        </w:rPr>
      </w:pPr>
      <w:bookmarkStart w:id="189" w:name="_Toc32215"/>
      <w:r>
        <w:rPr>
          <w:rFonts w:hint="eastAsia" w:ascii="宋体"/>
          <w:b/>
          <w:sz w:val="28"/>
          <w:szCs w:val="28"/>
          <w:highlight w:val="none"/>
        </w:rPr>
        <w:t>附件</w:t>
      </w:r>
      <w:r>
        <w:rPr>
          <w:rFonts w:ascii="宋体"/>
          <w:b/>
          <w:sz w:val="28"/>
          <w:szCs w:val="28"/>
          <w:highlight w:val="none"/>
        </w:rPr>
        <w:t>4</w:t>
      </w:r>
      <w:r>
        <w:rPr>
          <w:rFonts w:hint="eastAsia" w:ascii="宋体"/>
          <w:b/>
          <w:sz w:val="28"/>
          <w:szCs w:val="28"/>
          <w:highlight w:val="none"/>
        </w:rPr>
        <w:t>：供应商承诺函</w:t>
      </w:r>
      <w:bookmarkEnd w:id="188"/>
      <w:bookmarkEnd w:id="189"/>
    </w:p>
    <w:p w14:paraId="1F719DFF">
      <w:pPr>
        <w:ind w:firstLine="723"/>
        <w:jc w:val="center"/>
        <w:rPr>
          <w:rFonts w:ascii="宋体"/>
          <w:b/>
          <w:bCs/>
          <w:sz w:val="36"/>
          <w:szCs w:val="36"/>
          <w:highlight w:val="none"/>
        </w:rPr>
      </w:pPr>
    </w:p>
    <w:p w14:paraId="7455C6F4">
      <w:pPr>
        <w:ind w:firstLine="3253" w:firstLineChars="900"/>
        <w:rPr>
          <w:rFonts w:ascii="宋体"/>
          <w:b/>
          <w:bCs/>
          <w:sz w:val="36"/>
          <w:szCs w:val="36"/>
          <w:highlight w:val="none"/>
        </w:rPr>
      </w:pPr>
      <w:r>
        <w:rPr>
          <w:rFonts w:hint="eastAsia" w:ascii="宋体" w:hAnsi="宋体"/>
          <w:b/>
          <w:bCs/>
          <w:sz w:val="36"/>
          <w:szCs w:val="36"/>
          <w:highlight w:val="none"/>
        </w:rPr>
        <w:t>供应商承诺函</w:t>
      </w:r>
    </w:p>
    <w:p w14:paraId="1D9E0790">
      <w:pPr>
        <w:rPr>
          <w:rFonts w:ascii="宋体"/>
          <w:b/>
          <w:bCs/>
          <w:highlight w:val="none"/>
        </w:rPr>
      </w:pPr>
    </w:p>
    <w:p w14:paraId="0993B028">
      <w:pPr>
        <w:rPr>
          <w:rFonts w:ascii="宋体"/>
          <w:b/>
          <w:bCs/>
          <w:highlight w:val="none"/>
        </w:rPr>
      </w:pPr>
      <w:r>
        <w:rPr>
          <w:rFonts w:hint="eastAsia" w:ascii="宋体" w:hAnsi="宋体"/>
          <w:b/>
          <w:bCs/>
          <w:highlight w:val="none"/>
        </w:rPr>
        <w:t>致：青海浩驰招标代理有限公司</w:t>
      </w:r>
    </w:p>
    <w:p w14:paraId="0797FED6">
      <w:pPr>
        <w:ind w:firstLine="480"/>
        <w:rPr>
          <w:rFonts w:ascii="宋体"/>
          <w:highlight w:val="none"/>
        </w:rPr>
      </w:pPr>
      <w:r>
        <w:rPr>
          <w:rFonts w:hint="eastAsia" w:ascii="宋体" w:hAnsi="宋体"/>
          <w:highlight w:val="none"/>
        </w:rPr>
        <w:t>关于贵方</w:t>
      </w:r>
      <w:r>
        <w:rPr>
          <w:rFonts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青海浩驰磋商（服务）2026-134号（第二次）</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77D7F219">
      <w:pPr>
        <w:ind w:firstLine="480"/>
        <w:rPr>
          <w:rFonts w:ascii="宋体"/>
          <w:highlight w:val="none"/>
        </w:rPr>
      </w:pPr>
      <w:r>
        <w:rPr>
          <w:rFonts w:ascii="宋体" w:hAnsi="宋体"/>
          <w:highlight w:val="none"/>
        </w:rPr>
        <w:t xml:space="preserve">  1</w:t>
      </w:r>
      <w:r>
        <w:rPr>
          <w:rFonts w:hint="eastAsia" w:ascii="宋体" w:hAnsi="宋体"/>
          <w:highlight w:val="none"/>
        </w:rPr>
        <w:t>、完全理解和接受磋商文件的一切规定和要求；</w:t>
      </w:r>
    </w:p>
    <w:p w14:paraId="4FEB1A98">
      <w:pPr>
        <w:ind w:firstLine="480"/>
        <w:rPr>
          <w:rFonts w:ascii="宋体"/>
          <w:highlight w:val="none"/>
        </w:rPr>
      </w:pPr>
      <w:r>
        <w:rPr>
          <w:rFonts w:ascii="宋体" w:hAnsi="宋体"/>
          <w:highlight w:val="none"/>
        </w:rPr>
        <w:t xml:space="preserve">  2</w:t>
      </w:r>
      <w:r>
        <w:rPr>
          <w:rFonts w:hint="eastAsia" w:ascii="宋体" w:hAnsi="宋体"/>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F5E3C32">
      <w:pPr>
        <w:ind w:firstLine="525" w:firstLineChars="250"/>
        <w:rPr>
          <w:rFonts w:ascii="宋体"/>
          <w:highlight w:val="none"/>
        </w:rPr>
      </w:pPr>
      <w:r>
        <w:rPr>
          <w:rFonts w:ascii="宋体" w:hAnsi="宋体"/>
          <w:highlight w:val="none"/>
        </w:rPr>
        <w:t>3</w:t>
      </w:r>
      <w:r>
        <w:rPr>
          <w:rFonts w:hint="eastAsia" w:ascii="宋体" w:hAnsi="宋体"/>
          <w:highlight w:val="none"/>
        </w:rPr>
        <w:t>、我方保证甲方在使用该产品或其任何一部分时，不受第三方提出的侵犯专利权、著作权、商标权和工业设计权等知识产权的起诉，若有违犯，愿承担相应的一切责任。</w:t>
      </w:r>
    </w:p>
    <w:p w14:paraId="6FA14565">
      <w:pPr>
        <w:ind w:firstLine="525" w:firstLineChars="250"/>
        <w:rPr>
          <w:rFonts w:ascii="宋体"/>
          <w:highlight w:val="none"/>
        </w:rPr>
      </w:pPr>
      <w:r>
        <w:rPr>
          <w:rFonts w:ascii="宋体" w:hAnsi="宋体"/>
          <w:highlight w:val="none"/>
        </w:rPr>
        <w:t>4</w:t>
      </w:r>
      <w:r>
        <w:rPr>
          <w:rFonts w:hint="eastAsia" w:ascii="宋体" w:hAnsi="宋体"/>
          <w:highlight w:val="none"/>
        </w:rPr>
        <w:t>、我方承诺，除磋商文件中规定的进口产品外，所投的产品均为国产产品，且均符合国家强制性标准。若有不实，愿承担相应的责任。</w:t>
      </w:r>
    </w:p>
    <w:p w14:paraId="59CB7FC3">
      <w:pPr>
        <w:ind w:firstLine="480"/>
        <w:rPr>
          <w:rFonts w:ascii="宋体"/>
          <w:highlight w:val="none"/>
        </w:rPr>
      </w:pPr>
      <w:r>
        <w:rPr>
          <w:rFonts w:ascii="宋体" w:hAnsi="宋体"/>
          <w:highlight w:val="none"/>
        </w:rPr>
        <w:t xml:space="preserve"> 5</w:t>
      </w:r>
      <w:r>
        <w:rPr>
          <w:rFonts w:hint="eastAsia" w:ascii="宋体" w:hAnsi="宋体"/>
          <w:highlight w:val="none"/>
        </w:rPr>
        <w:t>、在整个磋商过程中我方若有违规行为，贵方可按磋商文件之规定给予处罚，我方完全接受。</w:t>
      </w:r>
    </w:p>
    <w:p w14:paraId="037172CA">
      <w:pPr>
        <w:ind w:firstLine="480"/>
        <w:rPr>
          <w:rFonts w:ascii="宋体"/>
          <w:highlight w:val="none"/>
        </w:rPr>
      </w:pPr>
      <w:r>
        <w:rPr>
          <w:rFonts w:ascii="宋体" w:hAnsi="宋体"/>
          <w:highlight w:val="none"/>
        </w:rPr>
        <w:t xml:space="preserve"> 6</w:t>
      </w:r>
      <w:r>
        <w:rPr>
          <w:rFonts w:hint="eastAsia" w:ascii="宋体" w:hAnsi="宋体"/>
          <w:highlight w:val="none"/>
        </w:rPr>
        <w:t>、若成交，本承诺将成为合同不可分割的一部分，与合同具有同等的法律效力。</w:t>
      </w:r>
    </w:p>
    <w:p w14:paraId="502189E3">
      <w:pPr>
        <w:ind w:firstLine="480"/>
        <w:rPr>
          <w:rFonts w:ascii="宋体"/>
          <w:highlight w:val="none"/>
        </w:rPr>
      </w:pPr>
    </w:p>
    <w:p w14:paraId="29ECF3A1">
      <w:pPr>
        <w:ind w:firstLine="480"/>
        <w:rPr>
          <w:rFonts w:ascii="宋体"/>
          <w:highlight w:val="none"/>
        </w:rPr>
      </w:pPr>
    </w:p>
    <w:p w14:paraId="14BD45DE">
      <w:pPr>
        <w:ind w:firstLine="480"/>
        <w:rPr>
          <w:rFonts w:ascii="宋体"/>
          <w:highlight w:val="none"/>
        </w:rPr>
      </w:pPr>
    </w:p>
    <w:p w14:paraId="23A10125">
      <w:pPr>
        <w:ind w:firstLine="480"/>
        <w:rPr>
          <w:rFonts w:ascii="宋体"/>
          <w:highlight w:val="none"/>
        </w:rPr>
      </w:pPr>
    </w:p>
    <w:p w14:paraId="633E5687">
      <w:pPr>
        <w:ind w:firstLine="480"/>
        <w:rPr>
          <w:rFonts w:ascii="宋体"/>
          <w:highlight w:val="none"/>
        </w:rPr>
      </w:pPr>
    </w:p>
    <w:p w14:paraId="1B165EE3">
      <w:pPr>
        <w:ind w:firstLine="480"/>
        <w:rPr>
          <w:rFonts w:ascii="宋体"/>
          <w:highlight w:val="none"/>
        </w:rPr>
      </w:pPr>
    </w:p>
    <w:p w14:paraId="2FB07D1B">
      <w:pPr>
        <w:ind w:firstLine="480"/>
        <w:rPr>
          <w:rFonts w:ascii="宋体"/>
          <w:highlight w:val="none"/>
        </w:rPr>
      </w:pPr>
    </w:p>
    <w:p w14:paraId="5FFA4723">
      <w:pPr>
        <w:ind w:firstLine="480"/>
        <w:rPr>
          <w:rFonts w:ascii="宋体"/>
          <w:highlight w:val="none"/>
        </w:rPr>
      </w:pPr>
    </w:p>
    <w:p w14:paraId="368F37F8">
      <w:pPr>
        <w:ind w:firstLine="480"/>
        <w:rPr>
          <w:rFonts w:ascii="宋体"/>
          <w:highlight w:val="none"/>
        </w:rPr>
      </w:pPr>
    </w:p>
    <w:p w14:paraId="0CCD9DA5">
      <w:pPr>
        <w:ind w:firstLine="480"/>
        <w:rPr>
          <w:rFonts w:ascii="宋体"/>
          <w:highlight w:val="none"/>
        </w:rPr>
      </w:pPr>
    </w:p>
    <w:p w14:paraId="5646D694">
      <w:pPr>
        <w:ind w:firstLine="4294" w:firstLineChars="2037"/>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6070876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617E250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1D627CB">
      <w:pPr>
        <w:widowControl/>
        <w:snapToGrid w:val="0"/>
        <w:spacing w:line="360" w:lineRule="auto"/>
        <w:outlineLvl w:val="9"/>
        <w:rPr>
          <w:rFonts w:ascii="宋体"/>
          <w:b/>
          <w:sz w:val="28"/>
          <w:szCs w:val="28"/>
          <w:highlight w:val="none"/>
        </w:rPr>
      </w:pPr>
      <w:bookmarkStart w:id="190" w:name="_Toc496626239"/>
    </w:p>
    <w:p w14:paraId="53B7D9ED">
      <w:pPr>
        <w:widowControl/>
        <w:snapToGrid w:val="0"/>
        <w:spacing w:line="360" w:lineRule="auto"/>
        <w:outlineLvl w:val="9"/>
        <w:rPr>
          <w:rFonts w:ascii="宋体"/>
          <w:b/>
          <w:sz w:val="28"/>
          <w:szCs w:val="28"/>
          <w:highlight w:val="none"/>
        </w:rPr>
      </w:pPr>
    </w:p>
    <w:p w14:paraId="5262DFDA">
      <w:pPr>
        <w:widowControl/>
        <w:snapToGrid w:val="0"/>
        <w:spacing w:line="360" w:lineRule="auto"/>
        <w:outlineLvl w:val="9"/>
        <w:rPr>
          <w:rFonts w:ascii="宋体"/>
          <w:b/>
          <w:sz w:val="28"/>
          <w:szCs w:val="28"/>
          <w:highlight w:val="none"/>
        </w:rPr>
      </w:pPr>
    </w:p>
    <w:p w14:paraId="1D06EFCE">
      <w:pPr>
        <w:widowControl/>
        <w:snapToGrid w:val="0"/>
        <w:spacing w:line="360" w:lineRule="auto"/>
        <w:outlineLvl w:val="9"/>
        <w:rPr>
          <w:rFonts w:ascii="宋体"/>
          <w:b/>
          <w:sz w:val="28"/>
          <w:szCs w:val="28"/>
          <w:highlight w:val="none"/>
        </w:rPr>
      </w:pPr>
    </w:p>
    <w:p w14:paraId="06C19292">
      <w:pPr>
        <w:widowControl/>
        <w:snapToGrid w:val="0"/>
        <w:spacing w:line="360" w:lineRule="auto"/>
        <w:outlineLvl w:val="9"/>
        <w:rPr>
          <w:rFonts w:ascii="宋体"/>
          <w:b/>
          <w:sz w:val="28"/>
          <w:szCs w:val="28"/>
          <w:highlight w:val="none"/>
        </w:rPr>
      </w:pPr>
    </w:p>
    <w:p w14:paraId="462EAF79">
      <w:pPr>
        <w:widowControl/>
        <w:snapToGrid w:val="0"/>
        <w:spacing w:line="360" w:lineRule="auto"/>
        <w:outlineLvl w:val="9"/>
        <w:rPr>
          <w:rFonts w:ascii="宋体"/>
          <w:b/>
          <w:sz w:val="28"/>
          <w:szCs w:val="28"/>
          <w:highlight w:val="none"/>
        </w:rPr>
      </w:pPr>
    </w:p>
    <w:p w14:paraId="0E676EAC">
      <w:pPr>
        <w:widowControl/>
        <w:snapToGrid w:val="0"/>
        <w:spacing w:line="360" w:lineRule="auto"/>
        <w:outlineLvl w:val="1"/>
        <w:rPr>
          <w:rFonts w:ascii="宋体"/>
          <w:b/>
          <w:sz w:val="28"/>
          <w:szCs w:val="28"/>
          <w:highlight w:val="none"/>
        </w:rPr>
      </w:pPr>
      <w:bookmarkStart w:id="191" w:name="_Toc9047"/>
      <w:r>
        <w:rPr>
          <w:rFonts w:hint="eastAsia" w:ascii="宋体"/>
          <w:b/>
          <w:sz w:val="28"/>
          <w:szCs w:val="28"/>
          <w:highlight w:val="none"/>
        </w:rPr>
        <w:t>附件</w:t>
      </w:r>
      <w:bookmarkStart w:id="192" w:name="_Toc351475542"/>
      <w:bookmarkStart w:id="193" w:name="_Toc376936779"/>
      <w:bookmarkStart w:id="194" w:name="_Toc365019584"/>
      <w:r>
        <w:rPr>
          <w:rFonts w:ascii="宋体"/>
          <w:b/>
          <w:sz w:val="28"/>
          <w:szCs w:val="28"/>
          <w:highlight w:val="none"/>
        </w:rPr>
        <w:t>5</w:t>
      </w:r>
      <w:r>
        <w:rPr>
          <w:rFonts w:hint="eastAsia" w:ascii="宋体"/>
          <w:b/>
          <w:sz w:val="28"/>
          <w:szCs w:val="28"/>
          <w:highlight w:val="none"/>
        </w:rPr>
        <w:t>：供应商诚信承诺书</w:t>
      </w:r>
      <w:bookmarkEnd w:id="190"/>
      <w:bookmarkEnd w:id="191"/>
      <w:bookmarkEnd w:id="192"/>
      <w:bookmarkEnd w:id="193"/>
      <w:bookmarkEnd w:id="194"/>
    </w:p>
    <w:p w14:paraId="46BFB71F">
      <w:pPr>
        <w:widowControl/>
        <w:snapToGrid w:val="0"/>
        <w:spacing w:line="360" w:lineRule="auto"/>
        <w:outlineLvl w:val="9"/>
        <w:rPr>
          <w:rFonts w:ascii="宋体"/>
          <w:b/>
          <w:sz w:val="28"/>
          <w:szCs w:val="28"/>
          <w:highlight w:val="none"/>
        </w:rPr>
      </w:pPr>
    </w:p>
    <w:p w14:paraId="4FDD61F6">
      <w:pPr>
        <w:ind w:firstLine="2729" w:firstLineChars="755"/>
        <w:rPr>
          <w:rFonts w:ascii="宋体"/>
          <w:b/>
          <w:sz w:val="36"/>
          <w:szCs w:val="36"/>
          <w:highlight w:val="none"/>
        </w:rPr>
      </w:pPr>
      <w:r>
        <w:rPr>
          <w:rFonts w:hint="eastAsia" w:ascii="宋体" w:hAnsi="宋体"/>
          <w:b/>
          <w:sz w:val="36"/>
          <w:szCs w:val="36"/>
          <w:highlight w:val="none"/>
        </w:rPr>
        <w:t>供应商诚信承诺书</w:t>
      </w:r>
    </w:p>
    <w:p w14:paraId="3751A2BE">
      <w:pPr>
        <w:ind w:firstLine="2729" w:firstLineChars="755"/>
        <w:rPr>
          <w:rFonts w:ascii="宋体"/>
          <w:b/>
          <w:sz w:val="36"/>
          <w:szCs w:val="36"/>
          <w:highlight w:val="none"/>
        </w:rPr>
      </w:pPr>
    </w:p>
    <w:p w14:paraId="6AD62734">
      <w:pPr>
        <w:spacing w:afterLines="50"/>
        <w:rPr>
          <w:rFonts w:ascii="宋体"/>
          <w:b/>
          <w:bCs/>
          <w:highlight w:val="none"/>
        </w:rPr>
      </w:pPr>
      <w:r>
        <w:rPr>
          <w:rFonts w:hint="eastAsia" w:ascii="宋体" w:hAnsi="宋体"/>
          <w:b/>
          <w:bCs/>
          <w:highlight w:val="none"/>
        </w:rPr>
        <w:t>致：青海浩驰招标代理有限公司</w:t>
      </w:r>
    </w:p>
    <w:p w14:paraId="5661BAE2">
      <w:pPr>
        <w:ind w:firstLine="480"/>
        <w:rPr>
          <w:rFonts w:ascii="宋体"/>
          <w:highlight w:val="none"/>
        </w:rPr>
      </w:pPr>
      <w:r>
        <w:rPr>
          <w:rFonts w:hint="eastAsia" w:ascii="宋体" w:hAnsi="宋体"/>
          <w:highlight w:val="none"/>
        </w:rPr>
        <w:t>为了诚实、客观、有序地参与青海省政府采购活动，愿就以下内容作出承诺：</w:t>
      </w:r>
    </w:p>
    <w:p w14:paraId="73227128">
      <w:pPr>
        <w:ind w:firstLine="480"/>
        <w:rPr>
          <w:rFonts w:asci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23176633">
      <w:pPr>
        <w:ind w:firstLine="480"/>
        <w:rPr>
          <w:rFonts w:asci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F15F298">
      <w:pPr>
        <w:ind w:firstLine="480"/>
        <w:rPr>
          <w:rFonts w:ascii="宋体"/>
          <w:highlight w:val="none"/>
        </w:rPr>
      </w:pPr>
      <w:r>
        <w:rPr>
          <w:rFonts w:hint="eastAsia" w:ascii="宋体" w:hAnsi="宋体"/>
          <w:highlight w:val="none"/>
        </w:rPr>
        <w:t>三、尊重参与政府采购活动各相关方的合法行为，接受政府采购活动依法形成的意见、结果。</w:t>
      </w:r>
    </w:p>
    <w:p w14:paraId="12DBAFA6">
      <w:pPr>
        <w:ind w:firstLine="480"/>
        <w:rPr>
          <w:rFonts w:ascii="宋体"/>
          <w:highlight w:val="none"/>
        </w:rPr>
      </w:pPr>
      <w:r>
        <w:rPr>
          <w:rFonts w:hint="eastAsia" w:ascii="宋体" w:hAnsi="宋体"/>
          <w:highlight w:val="none"/>
        </w:rPr>
        <w:t>四、依法参加政府采购活动，不围标、串标，维护市场秩序，不提供“三无”产品、以次充好。</w:t>
      </w:r>
    </w:p>
    <w:p w14:paraId="1B8BBA2C">
      <w:pPr>
        <w:ind w:firstLine="480"/>
        <w:rPr>
          <w:rFonts w:asci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3F69452">
      <w:pPr>
        <w:ind w:firstLine="480"/>
        <w:rPr>
          <w:rFonts w:asci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766BB637">
      <w:pPr>
        <w:ind w:firstLine="480"/>
        <w:rPr>
          <w:rFonts w:asci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0C3E8F0">
      <w:pPr>
        <w:ind w:firstLine="480"/>
        <w:rPr>
          <w:rFonts w:ascii="宋体"/>
          <w:highlight w:val="none"/>
        </w:rPr>
      </w:pPr>
      <w:r>
        <w:rPr>
          <w:rFonts w:hint="eastAsia" w:ascii="宋体" w:hAnsi="宋体"/>
          <w:highlight w:val="none"/>
        </w:rPr>
        <w:t>本承诺是采购项目磋商响应文件的组成部分。</w:t>
      </w:r>
    </w:p>
    <w:p w14:paraId="5B23EA75">
      <w:pPr>
        <w:spacing w:beforeLines="100"/>
        <w:jc w:val="left"/>
        <w:rPr>
          <w:rFonts w:ascii="宋体"/>
          <w:highlight w:val="none"/>
        </w:rPr>
      </w:pPr>
    </w:p>
    <w:p w14:paraId="34FC74B1">
      <w:pPr>
        <w:spacing w:line="360" w:lineRule="auto"/>
        <w:ind w:firstLine="3268" w:firstLineChars="1550"/>
        <w:rPr>
          <w:rFonts w:ascii="宋体"/>
          <w:b/>
          <w:highlight w:val="none"/>
        </w:rPr>
      </w:pPr>
    </w:p>
    <w:p w14:paraId="11A16F10">
      <w:pPr>
        <w:spacing w:line="360" w:lineRule="auto"/>
        <w:ind w:firstLine="3268" w:firstLineChars="1550"/>
        <w:rPr>
          <w:rFonts w:ascii="宋体"/>
          <w:b/>
          <w:highlight w:val="none"/>
        </w:rPr>
      </w:pPr>
    </w:p>
    <w:p w14:paraId="6E52FF01">
      <w:pPr>
        <w:spacing w:line="360" w:lineRule="auto"/>
        <w:ind w:firstLine="3335" w:firstLineChars="1582"/>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4B5AA1DC">
      <w:pPr>
        <w:spacing w:line="360" w:lineRule="auto"/>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58F83B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8FE91CC">
      <w:pPr>
        <w:rPr>
          <w:rFonts w:ascii="宋体"/>
          <w:b/>
          <w:bCs/>
          <w:sz w:val="28"/>
          <w:szCs w:val="28"/>
          <w:highlight w:val="none"/>
        </w:rPr>
      </w:pPr>
    </w:p>
    <w:p w14:paraId="1FB9BFDF">
      <w:pPr>
        <w:widowControl/>
        <w:snapToGrid w:val="0"/>
        <w:spacing w:line="360" w:lineRule="auto"/>
        <w:outlineLvl w:val="9"/>
        <w:rPr>
          <w:rFonts w:ascii="宋体"/>
          <w:b/>
          <w:bCs/>
          <w:sz w:val="28"/>
          <w:szCs w:val="28"/>
          <w:highlight w:val="none"/>
        </w:rPr>
      </w:pPr>
    </w:p>
    <w:p w14:paraId="7A082E62">
      <w:pPr>
        <w:pStyle w:val="9"/>
        <w:outlineLvl w:val="9"/>
        <w:rPr>
          <w:highlight w:val="none"/>
        </w:rPr>
      </w:pPr>
    </w:p>
    <w:p w14:paraId="73C073FD">
      <w:pPr>
        <w:widowControl/>
        <w:snapToGrid w:val="0"/>
        <w:spacing w:line="360" w:lineRule="auto"/>
        <w:outlineLvl w:val="9"/>
        <w:rPr>
          <w:rFonts w:ascii="宋体"/>
          <w:b/>
          <w:sz w:val="28"/>
          <w:szCs w:val="28"/>
          <w:highlight w:val="none"/>
        </w:rPr>
      </w:pPr>
      <w:bookmarkStart w:id="195" w:name="_Toc496626240"/>
    </w:p>
    <w:p w14:paraId="6AF33398">
      <w:pPr>
        <w:pStyle w:val="23"/>
        <w:outlineLvl w:val="9"/>
        <w:rPr>
          <w:highlight w:val="none"/>
        </w:rPr>
      </w:pPr>
    </w:p>
    <w:p w14:paraId="355EBB51">
      <w:pPr>
        <w:widowControl/>
        <w:snapToGrid w:val="0"/>
        <w:spacing w:line="360" w:lineRule="auto"/>
        <w:outlineLvl w:val="1"/>
        <w:rPr>
          <w:rFonts w:ascii="宋体"/>
          <w:b/>
          <w:sz w:val="28"/>
          <w:szCs w:val="28"/>
          <w:highlight w:val="none"/>
        </w:rPr>
      </w:pPr>
      <w:bookmarkStart w:id="196" w:name="_Toc20680"/>
      <w:r>
        <w:rPr>
          <w:rFonts w:hint="eastAsia" w:ascii="宋体"/>
          <w:b/>
          <w:sz w:val="28"/>
          <w:szCs w:val="28"/>
          <w:highlight w:val="none"/>
        </w:rPr>
        <w:t>附件</w:t>
      </w:r>
      <w:r>
        <w:rPr>
          <w:rFonts w:ascii="宋体"/>
          <w:b/>
          <w:sz w:val="28"/>
          <w:szCs w:val="28"/>
          <w:highlight w:val="none"/>
        </w:rPr>
        <w:t>6</w:t>
      </w:r>
      <w:r>
        <w:rPr>
          <w:rFonts w:hint="eastAsia" w:ascii="宋体"/>
          <w:b/>
          <w:sz w:val="28"/>
          <w:szCs w:val="28"/>
          <w:highlight w:val="none"/>
        </w:rPr>
        <w:t>：供应商资格证明文件</w:t>
      </w:r>
      <w:bookmarkEnd w:id="195"/>
      <w:bookmarkEnd w:id="196"/>
    </w:p>
    <w:p w14:paraId="41AC75F0">
      <w:pPr>
        <w:widowControl/>
        <w:snapToGrid w:val="0"/>
        <w:spacing w:line="360" w:lineRule="auto"/>
        <w:outlineLvl w:val="9"/>
        <w:rPr>
          <w:rFonts w:ascii="宋体"/>
          <w:b/>
          <w:sz w:val="28"/>
          <w:szCs w:val="28"/>
          <w:highlight w:val="none"/>
        </w:rPr>
      </w:pPr>
    </w:p>
    <w:p w14:paraId="537E568C">
      <w:pPr>
        <w:ind w:firstLine="3090" w:firstLineChars="855"/>
        <w:rPr>
          <w:rFonts w:ascii="宋体"/>
          <w:b/>
          <w:sz w:val="36"/>
          <w:szCs w:val="36"/>
          <w:highlight w:val="none"/>
        </w:rPr>
      </w:pPr>
      <w:bookmarkStart w:id="197" w:name="_Toc465259557"/>
      <w:bookmarkStart w:id="198" w:name="_Toc490122951"/>
      <w:bookmarkStart w:id="199" w:name="_Toc441229743"/>
      <w:bookmarkStart w:id="200" w:name="_Toc444158184"/>
      <w:bookmarkStart w:id="201" w:name="_Toc482176311"/>
      <w:bookmarkStart w:id="202" w:name="_Toc491781021"/>
      <w:bookmarkStart w:id="203" w:name="_Toc450574560"/>
      <w:bookmarkStart w:id="204" w:name="_Toc469410485"/>
      <w:bookmarkStart w:id="205" w:name="_Toc455574903"/>
      <w:bookmarkStart w:id="206" w:name="_Toc475526729"/>
      <w:bookmarkStart w:id="207" w:name="_Toc451333907"/>
      <w:bookmarkStart w:id="208" w:name="_Toc451264359"/>
      <w:bookmarkStart w:id="209" w:name="_Toc492284572"/>
      <w:r>
        <w:rPr>
          <w:rFonts w:hint="eastAsia" w:ascii="宋体" w:hAnsi="宋体"/>
          <w:b/>
          <w:sz w:val="36"/>
          <w:szCs w:val="36"/>
          <w:highlight w:val="none"/>
        </w:rPr>
        <w:t>供应商资格证明文件</w:t>
      </w:r>
    </w:p>
    <w:p w14:paraId="2859DDD9">
      <w:pPr>
        <w:ind w:firstLine="3090" w:firstLineChars="855"/>
        <w:rPr>
          <w:rFonts w:ascii="宋体"/>
          <w:b/>
          <w:sz w:val="36"/>
          <w:szCs w:val="36"/>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14:paraId="642D35B3">
      <w:pPr>
        <w:ind w:firstLine="480"/>
        <w:rPr>
          <w:rFonts w:asci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4BD26D69">
      <w:pPr>
        <w:ind w:firstLine="480"/>
        <w:rPr>
          <w:rFonts w:ascii="宋体"/>
          <w:highlight w:val="none"/>
        </w:rPr>
      </w:pPr>
      <w:r>
        <w:rPr>
          <w:rFonts w:ascii="宋体" w:hAnsi="宋体"/>
          <w:highlight w:val="none"/>
        </w:rPr>
        <w:t>1</w:t>
      </w:r>
      <w:r>
        <w:rPr>
          <w:rFonts w:hint="eastAsia" w:ascii="宋体" w:hAnsi="宋体"/>
          <w:highlight w:val="none"/>
        </w:rPr>
        <w:t>、企业法人需提交“统一社会信用代码的营业执照”，未换证的提交“营业执照、组织机构代码证、税务登记证、”；事业法人需提交</w:t>
      </w:r>
      <w:r>
        <w:rPr>
          <w:rFonts w:ascii="宋体" w:hAnsi="宋体"/>
          <w:highlight w:val="none"/>
        </w:rPr>
        <w:t xml:space="preserve"> </w:t>
      </w:r>
      <w:r>
        <w:rPr>
          <w:rFonts w:hint="eastAsia" w:ascii="宋体" w:hAnsi="宋体"/>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highlight w:val="none"/>
        </w:rPr>
        <w:t xml:space="preserve"> </w:t>
      </w:r>
      <w:r>
        <w:rPr>
          <w:rFonts w:hint="eastAsia" w:ascii="宋体" w:hAnsi="宋体"/>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3D3D49D2">
      <w:pPr>
        <w:ind w:firstLine="480"/>
        <w:rPr>
          <w:rFonts w:ascii="宋体"/>
          <w:highlight w:val="none"/>
        </w:rPr>
      </w:pPr>
      <w:r>
        <w:rPr>
          <w:rFonts w:ascii="宋体" w:hAnsi="宋体"/>
          <w:highlight w:val="none"/>
        </w:rPr>
        <w:t>2</w:t>
      </w:r>
      <w:r>
        <w:rPr>
          <w:rFonts w:hint="eastAsia" w:ascii="宋体" w:hAnsi="宋体"/>
          <w:highlight w:val="none"/>
        </w:rPr>
        <w:t>、根据采购项目内容，提供投标人的相关资质证书、许可证等。</w:t>
      </w:r>
    </w:p>
    <w:p w14:paraId="486D17AC">
      <w:pPr>
        <w:widowControl/>
        <w:snapToGrid w:val="0"/>
        <w:spacing w:line="360" w:lineRule="auto"/>
        <w:outlineLvl w:val="9"/>
        <w:rPr>
          <w:rFonts w:ascii="宋体"/>
          <w:b/>
          <w:sz w:val="28"/>
          <w:szCs w:val="28"/>
          <w:highlight w:val="none"/>
        </w:rPr>
      </w:pPr>
    </w:p>
    <w:p w14:paraId="5810162F">
      <w:pPr>
        <w:widowControl/>
        <w:snapToGrid w:val="0"/>
        <w:spacing w:line="360" w:lineRule="auto"/>
        <w:outlineLvl w:val="9"/>
        <w:rPr>
          <w:rFonts w:ascii="宋体"/>
          <w:b/>
          <w:sz w:val="28"/>
          <w:szCs w:val="28"/>
          <w:highlight w:val="none"/>
        </w:rPr>
      </w:pPr>
    </w:p>
    <w:p w14:paraId="5EDB04E1">
      <w:pPr>
        <w:widowControl/>
        <w:snapToGrid w:val="0"/>
        <w:spacing w:line="360" w:lineRule="auto"/>
        <w:outlineLvl w:val="9"/>
        <w:rPr>
          <w:rFonts w:ascii="宋体"/>
          <w:b/>
          <w:sz w:val="28"/>
          <w:szCs w:val="28"/>
          <w:highlight w:val="none"/>
        </w:rPr>
      </w:pPr>
    </w:p>
    <w:p w14:paraId="0E9C6A08">
      <w:pPr>
        <w:widowControl/>
        <w:snapToGrid w:val="0"/>
        <w:spacing w:line="360" w:lineRule="auto"/>
        <w:outlineLvl w:val="9"/>
        <w:rPr>
          <w:rFonts w:ascii="宋体"/>
          <w:b/>
          <w:sz w:val="28"/>
          <w:szCs w:val="28"/>
          <w:highlight w:val="none"/>
        </w:rPr>
      </w:pPr>
    </w:p>
    <w:p w14:paraId="7F5D9597">
      <w:pPr>
        <w:widowControl/>
        <w:snapToGrid w:val="0"/>
        <w:spacing w:line="360" w:lineRule="auto"/>
        <w:outlineLvl w:val="9"/>
        <w:rPr>
          <w:rFonts w:ascii="宋体"/>
          <w:b/>
          <w:sz w:val="28"/>
          <w:szCs w:val="28"/>
          <w:highlight w:val="none"/>
        </w:rPr>
      </w:pPr>
    </w:p>
    <w:p w14:paraId="7A9A2CD3">
      <w:pPr>
        <w:pStyle w:val="14"/>
        <w:outlineLvl w:val="9"/>
        <w:rPr>
          <w:highlight w:val="none"/>
        </w:rPr>
      </w:pPr>
    </w:p>
    <w:p w14:paraId="4DA29E07">
      <w:pPr>
        <w:widowControl/>
        <w:snapToGrid w:val="0"/>
        <w:spacing w:line="360" w:lineRule="auto"/>
        <w:outlineLvl w:val="9"/>
        <w:rPr>
          <w:rFonts w:ascii="宋体"/>
          <w:b/>
          <w:sz w:val="28"/>
          <w:szCs w:val="28"/>
          <w:highlight w:val="none"/>
        </w:rPr>
      </w:pPr>
    </w:p>
    <w:p w14:paraId="476FA67F">
      <w:pPr>
        <w:widowControl/>
        <w:snapToGrid w:val="0"/>
        <w:spacing w:line="360" w:lineRule="auto"/>
        <w:outlineLvl w:val="9"/>
        <w:rPr>
          <w:rFonts w:ascii="宋体"/>
          <w:b/>
          <w:sz w:val="28"/>
          <w:szCs w:val="28"/>
          <w:highlight w:val="none"/>
        </w:rPr>
      </w:pPr>
    </w:p>
    <w:p w14:paraId="303D65FC">
      <w:pPr>
        <w:widowControl/>
        <w:snapToGrid w:val="0"/>
        <w:spacing w:line="360" w:lineRule="auto"/>
        <w:outlineLvl w:val="9"/>
        <w:rPr>
          <w:rFonts w:ascii="宋体"/>
          <w:b/>
          <w:sz w:val="28"/>
          <w:szCs w:val="28"/>
          <w:highlight w:val="none"/>
        </w:rPr>
      </w:pPr>
    </w:p>
    <w:p w14:paraId="577633F8">
      <w:pPr>
        <w:widowControl/>
        <w:snapToGrid w:val="0"/>
        <w:spacing w:line="360" w:lineRule="auto"/>
        <w:outlineLvl w:val="9"/>
        <w:rPr>
          <w:rFonts w:ascii="宋体"/>
          <w:b/>
          <w:sz w:val="28"/>
          <w:szCs w:val="28"/>
          <w:highlight w:val="none"/>
        </w:rPr>
      </w:pPr>
    </w:p>
    <w:p w14:paraId="0D767E81">
      <w:pPr>
        <w:widowControl/>
        <w:snapToGrid w:val="0"/>
        <w:spacing w:line="360" w:lineRule="auto"/>
        <w:outlineLvl w:val="9"/>
        <w:rPr>
          <w:rFonts w:ascii="宋体"/>
          <w:b/>
          <w:sz w:val="28"/>
          <w:szCs w:val="28"/>
          <w:highlight w:val="none"/>
        </w:rPr>
      </w:pPr>
    </w:p>
    <w:p w14:paraId="4255E2F6">
      <w:pPr>
        <w:widowControl/>
        <w:snapToGrid w:val="0"/>
        <w:spacing w:line="360" w:lineRule="auto"/>
        <w:outlineLvl w:val="9"/>
        <w:rPr>
          <w:rFonts w:ascii="宋体"/>
          <w:b/>
          <w:sz w:val="28"/>
          <w:szCs w:val="28"/>
          <w:highlight w:val="none"/>
        </w:rPr>
      </w:pPr>
      <w:bookmarkStart w:id="210" w:name="_Toc496626241"/>
    </w:p>
    <w:p w14:paraId="20733520">
      <w:pPr>
        <w:pStyle w:val="9"/>
        <w:outlineLvl w:val="9"/>
        <w:rPr>
          <w:highlight w:val="none"/>
        </w:rPr>
      </w:pPr>
    </w:p>
    <w:p w14:paraId="5EA2AFA5">
      <w:pPr>
        <w:widowControl/>
        <w:snapToGrid w:val="0"/>
        <w:spacing w:line="360" w:lineRule="auto"/>
        <w:outlineLvl w:val="9"/>
        <w:rPr>
          <w:rFonts w:ascii="宋体"/>
          <w:b/>
          <w:sz w:val="28"/>
          <w:szCs w:val="28"/>
          <w:highlight w:val="none"/>
        </w:rPr>
      </w:pPr>
    </w:p>
    <w:p w14:paraId="02B211DF">
      <w:pPr>
        <w:pStyle w:val="23"/>
        <w:outlineLvl w:val="9"/>
        <w:rPr>
          <w:b/>
          <w:sz w:val="28"/>
          <w:szCs w:val="28"/>
          <w:highlight w:val="none"/>
        </w:rPr>
      </w:pPr>
    </w:p>
    <w:p w14:paraId="627E388B">
      <w:pPr>
        <w:widowControl/>
        <w:snapToGrid w:val="0"/>
        <w:spacing w:line="360" w:lineRule="auto"/>
        <w:outlineLvl w:val="1"/>
        <w:rPr>
          <w:rFonts w:ascii="宋体"/>
          <w:b/>
          <w:sz w:val="28"/>
          <w:szCs w:val="28"/>
          <w:highlight w:val="none"/>
        </w:rPr>
      </w:pPr>
      <w:bookmarkStart w:id="211" w:name="_Toc3926"/>
      <w:r>
        <w:rPr>
          <w:rFonts w:hint="eastAsia" w:ascii="宋体"/>
          <w:b/>
          <w:sz w:val="28"/>
          <w:szCs w:val="28"/>
          <w:highlight w:val="none"/>
        </w:rPr>
        <w:t>附件</w:t>
      </w:r>
      <w:r>
        <w:rPr>
          <w:rFonts w:ascii="宋体"/>
          <w:b/>
          <w:sz w:val="28"/>
          <w:szCs w:val="28"/>
          <w:highlight w:val="none"/>
        </w:rPr>
        <w:t>7</w:t>
      </w:r>
      <w:r>
        <w:rPr>
          <w:rFonts w:hint="eastAsia" w:ascii="宋体"/>
          <w:b/>
          <w:sz w:val="28"/>
          <w:szCs w:val="28"/>
          <w:highlight w:val="none"/>
        </w:rPr>
        <w:t>：财务状况、缴纳税收和社会保障资金证明</w:t>
      </w:r>
      <w:bookmarkEnd w:id="210"/>
      <w:bookmarkEnd w:id="211"/>
    </w:p>
    <w:p w14:paraId="1CFA86AB">
      <w:pPr>
        <w:autoSpaceDE w:val="0"/>
        <w:autoSpaceDN w:val="0"/>
        <w:adjustRightInd w:val="0"/>
        <w:ind w:firstLine="904" w:firstLineChars="250"/>
        <w:jc w:val="center"/>
        <w:rPr>
          <w:rFonts w:ascii="宋体"/>
          <w:b/>
          <w:sz w:val="36"/>
          <w:szCs w:val="36"/>
          <w:highlight w:val="none"/>
        </w:rPr>
      </w:pPr>
    </w:p>
    <w:p w14:paraId="646BCB2E">
      <w:pPr>
        <w:autoSpaceDE w:val="0"/>
        <w:autoSpaceDN w:val="0"/>
        <w:adjustRightInd w:val="0"/>
        <w:ind w:firstLine="904" w:firstLineChars="250"/>
        <w:rPr>
          <w:rFonts w:ascii="宋体"/>
          <w:b/>
          <w:sz w:val="36"/>
          <w:szCs w:val="36"/>
          <w:highlight w:val="none"/>
        </w:rPr>
      </w:pPr>
      <w:r>
        <w:rPr>
          <w:rFonts w:hint="eastAsia" w:ascii="宋体" w:hAnsi="宋体"/>
          <w:b/>
          <w:sz w:val="36"/>
          <w:szCs w:val="36"/>
          <w:highlight w:val="none"/>
        </w:rPr>
        <w:t>财务状况、缴纳税收和社会保障资金证明</w:t>
      </w:r>
    </w:p>
    <w:p w14:paraId="65A4BC73">
      <w:pPr>
        <w:autoSpaceDE w:val="0"/>
        <w:autoSpaceDN w:val="0"/>
        <w:adjustRightInd w:val="0"/>
        <w:ind w:firstLine="904" w:firstLineChars="250"/>
        <w:rPr>
          <w:rFonts w:ascii="宋体"/>
          <w:b/>
          <w:sz w:val="36"/>
          <w:szCs w:val="36"/>
          <w:highlight w:val="none"/>
        </w:rPr>
      </w:pPr>
    </w:p>
    <w:p w14:paraId="30D9AB65">
      <w:pPr>
        <w:ind w:firstLine="480"/>
        <w:rPr>
          <w:rFonts w:hint="eastAsia" w:ascii="宋体" w:hAnsi="宋体" w:eastAsia="宋体" w:cs="Times New Roman"/>
          <w:highlight w:val="none"/>
        </w:rPr>
      </w:pPr>
      <w:r>
        <w:rPr>
          <w:rFonts w:hint="eastAsia" w:ascii="宋体" w:hAnsi="宋体" w:eastAsia="宋体" w:cs="Times New Roman"/>
          <w:highlight w:val="none"/>
        </w:rPr>
        <w:t>按照《政府采购法》第22条规定提供以下相关材料：</w:t>
      </w:r>
    </w:p>
    <w:p w14:paraId="6413C7F3">
      <w:pPr>
        <w:ind w:firstLine="480"/>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法人的，提供基本开户银行近三个月内出具的资信证明（同时提供基本存款账户开户许可证）或2024年度或2025年度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是其他组织和自然人，没有经审计的财务报告，可以提供基本开户银行出具的资信证明（同时提供基本存款账户开户许可证）。</w:t>
      </w:r>
    </w:p>
    <w:p w14:paraId="70D811DC">
      <w:pPr>
        <w:ind w:firstLine="480"/>
        <w:rPr>
          <w:rFonts w:hint="eastAsia" w:ascii="宋体" w:hAnsi="宋体" w:eastAsia="宋体" w:cs="Times New Roman"/>
          <w:highlight w:val="none"/>
        </w:rPr>
      </w:pPr>
      <w:r>
        <w:rPr>
          <w:rFonts w:hint="eastAsia" w:ascii="宋体" w:hAnsi="宋体" w:eastAsia="宋体" w:cs="Times New Roman"/>
          <w:highlight w:val="none"/>
        </w:rPr>
        <w:t>2、近半年内任意1个月的依法缴纳税收和社会保障资金记录的证明材料；依法免税或不需要缴纳社会保障资金的</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8565E3D">
      <w:pPr>
        <w:tabs>
          <w:tab w:val="left" w:pos="168"/>
        </w:tabs>
        <w:adjustRightInd w:val="0"/>
        <w:ind w:firstLine="480"/>
        <w:textAlignment w:val="baseline"/>
        <w:outlineLvl w:val="9"/>
        <w:rPr>
          <w:rFonts w:ascii="宋体"/>
          <w:highlight w:val="none"/>
        </w:rPr>
      </w:pPr>
    </w:p>
    <w:p w14:paraId="7953F7C4">
      <w:pPr>
        <w:tabs>
          <w:tab w:val="left" w:pos="168"/>
        </w:tabs>
        <w:adjustRightInd w:val="0"/>
        <w:ind w:firstLine="480"/>
        <w:textAlignment w:val="baseline"/>
        <w:outlineLvl w:val="9"/>
        <w:rPr>
          <w:rFonts w:ascii="宋体"/>
          <w:highlight w:val="none"/>
        </w:rPr>
      </w:pPr>
    </w:p>
    <w:p w14:paraId="6E39C431">
      <w:pPr>
        <w:widowControl/>
        <w:snapToGrid w:val="0"/>
        <w:spacing w:line="360" w:lineRule="auto"/>
        <w:outlineLvl w:val="9"/>
        <w:rPr>
          <w:rFonts w:ascii="宋体"/>
          <w:b/>
          <w:highlight w:val="none"/>
        </w:rPr>
      </w:pPr>
    </w:p>
    <w:p w14:paraId="7204B9E8">
      <w:pPr>
        <w:outlineLvl w:val="9"/>
        <w:rPr>
          <w:rFonts w:ascii="宋体"/>
          <w:b/>
          <w:bCs/>
          <w:sz w:val="28"/>
          <w:szCs w:val="28"/>
          <w:highlight w:val="none"/>
        </w:rPr>
      </w:pPr>
    </w:p>
    <w:p w14:paraId="3FA23FAB">
      <w:pPr>
        <w:outlineLvl w:val="9"/>
        <w:rPr>
          <w:rFonts w:ascii="宋体"/>
          <w:b/>
          <w:bCs/>
          <w:sz w:val="28"/>
          <w:szCs w:val="28"/>
          <w:highlight w:val="none"/>
        </w:rPr>
      </w:pPr>
    </w:p>
    <w:p w14:paraId="6A671A4A">
      <w:pPr>
        <w:outlineLvl w:val="9"/>
        <w:rPr>
          <w:rFonts w:ascii="宋体"/>
          <w:b/>
          <w:bCs/>
          <w:sz w:val="28"/>
          <w:szCs w:val="28"/>
          <w:highlight w:val="none"/>
        </w:rPr>
      </w:pPr>
    </w:p>
    <w:p w14:paraId="07C4B1DA">
      <w:pPr>
        <w:outlineLvl w:val="9"/>
        <w:rPr>
          <w:rFonts w:ascii="宋体"/>
          <w:b/>
          <w:bCs/>
          <w:sz w:val="28"/>
          <w:szCs w:val="28"/>
          <w:highlight w:val="none"/>
        </w:rPr>
      </w:pPr>
    </w:p>
    <w:p w14:paraId="1EE8E6FB">
      <w:pPr>
        <w:outlineLvl w:val="9"/>
        <w:rPr>
          <w:rFonts w:ascii="宋体"/>
          <w:b/>
          <w:bCs/>
          <w:sz w:val="28"/>
          <w:szCs w:val="28"/>
          <w:highlight w:val="none"/>
        </w:rPr>
      </w:pPr>
    </w:p>
    <w:p w14:paraId="5290F81A">
      <w:pPr>
        <w:outlineLvl w:val="9"/>
        <w:rPr>
          <w:rFonts w:ascii="宋体"/>
          <w:b/>
          <w:bCs/>
          <w:sz w:val="28"/>
          <w:szCs w:val="28"/>
          <w:highlight w:val="none"/>
        </w:rPr>
      </w:pPr>
    </w:p>
    <w:p w14:paraId="7DA652AF">
      <w:pPr>
        <w:outlineLvl w:val="9"/>
        <w:rPr>
          <w:rFonts w:ascii="宋体"/>
          <w:b/>
          <w:bCs/>
          <w:sz w:val="28"/>
          <w:szCs w:val="28"/>
          <w:highlight w:val="none"/>
        </w:rPr>
      </w:pPr>
    </w:p>
    <w:p w14:paraId="344DFBB6">
      <w:pPr>
        <w:outlineLvl w:val="9"/>
        <w:rPr>
          <w:rFonts w:ascii="宋体"/>
          <w:b/>
          <w:bCs/>
          <w:sz w:val="28"/>
          <w:szCs w:val="28"/>
          <w:highlight w:val="none"/>
        </w:rPr>
      </w:pPr>
    </w:p>
    <w:p w14:paraId="15F59717">
      <w:pPr>
        <w:pStyle w:val="14"/>
        <w:outlineLvl w:val="9"/>
        <w:rPr>
          <w:b/>
          <w:bCs/>
          <w:sz w:val="28"/>
          <w:szCs w:val="28"/>
          <w:highlight w:val="none"/>
        </w:rPr>
      </w:pPr>
    </w:p>
    <w:p w14:paraId="62BF99B2">
      <w:pPr>
        <w:pStyle w:val="14"/>
        <w:outlineLvl w:val="9"/>
        <w:rPr>
          <w:b/>
          <w:bCs/>
          <w:sz w:val="28"/>
          <w:szCs w:val="28"/>
          <w:highlight w:val="none"/>
        </w:rPr>
      </w:pPr>
    </w:p>
    <w:p w14:paraId="4A069CDD">
      <w:pPr>
        <w:pStyle w:val="14"/>
        <w:outlineLvl w:val="9"/>
        <w:rPr>
          <w:b/>
          <w:bCs/>
          <w:sz w:val="28"/>
          <w:szCs w:val="28"/>
          <w:highlight w:val="none"/>
        </w:rPr>
      </w:pPr>
    </w:p>
    <w:p w14:paraId="165BEB6D">
      <w:pPr>
        <w:pStyle w:val="14"/>
        <w:outlineLvl w:val="9"/>
        <w:rPr>
          <w:highlight w:val="none"/>
        </w:rPr>
      </w:pPr>
    </w:p>
    <w:p w14:paraId="045DA34F">
      <w:pPr>
        <w:pStyle w:val="14"/>
        <w:rPr>
          <w:highlight w:val="none"/>
        </w:rPr>
      </w:pPr>
    </w:p>
    <w:p w14:paraId="50184E9A">
      <w:pPr>
        <w:widowControl/>
        <w:snapToGrid w:val="0"/>
        <w:spacing w:line="360" w:lineRule="auto"/>
        <w:outlineLvl w:val="1"/>
        <w:rPr>
          <w:rFonts w:ascii="宋体"/>
          <w:b/>
          <w:sz w:val="28"/>
          <w:szCs w:val="28"/>
          <w:highlight w:val="none"/>
        </w:rPr>
      </w:pPr>
      <w:bookmarkStart w:id="212" w:name="_Toc496626242"/>
      <w:bookmarkStart w:id="213" w:name="_Toc23808"/>
      <w:bookmarkStart w:id="214" w:name="_Toc29145"/>
      <w:r>
        <w:rPr>
          <w:rFonts w:hint="eastAsia" w:ascii="宋体"/>
          <w:b/>
          <w:sz w:val="28"/>
          <w:szCs w:val="28"/>
          <w:highlight w:val="none"/>
        </w:rPr>
        <w:t>附件</w:t>
      </w:r>
      <w:r>
        <w:rPr>
          <w:rFonts w:ascii="宋体"/>
          <w:b/>
          <w:sz w:val="28"/>
          <w:szCs w:val="28"/>
          <w:highlight w:val="none"/>
        </w:rPr>
        <w:t>8</w:t>
      </w:r>
      <w:r>
        <w:rPr>
          <w:rFonts w:hint="eastAsia" w:ascii="宋体"/>
          <w:b/>
          <w:sz w:val="28"/>
          <w:szCs w:val="28"/>
          <w:highlight w:val="none"/>
        </w:rPr>
        <w:t>：无重大违法记录声明</w:t>
      </w:r>
      <w:bookmarkEnd w:id="212"/>
      <w:bookmarkEnd w:id="213"/>
    </w:p>
    <w:p w14:paraId="5344D7CC">
      <w:pPr>
        <w:ind w:firstLine="2909" w:firstLineChars="805"/>
        <w:rPr>
          <w:rFonts w:ascii="宋体"/>
          <w:b/>
          <w:sz w:val="36"/>
          <w:szCs w:val="36"/>
          <w:highlight w:val="none"/>
        </w:rPr>
      </w:pPr>
    </w:p>
    <w:p w14:paraId="32EDBD06">
      <w:pPr>
        <w:ind w:firstLine="2909" w:firstLineChars="805"/>
        <w:rPr>
          <w:rFonts w:ascii="宋体"/>
          <w:b/>
          <w:sz w:val="36"/>
          <w:szCs w:val="36"/>
          <w:highlight w:val="none"/>
        </w:rPr>
      </w:pPr>
      <w:r>
        <w:rPr>
          <w:rFonts w:hint="eastAsia" w:ascii="宋体" w:hAnsi="宋体"/>
          <w:b/>
          <w:sz w:val="36"/>
          <w:szCs w:val="36"/>
          <w:highlight w:val="none"/>
        </w:rPr>
        <w:t>无重大违法记录声明</w:t>
      </w:r>
    </w:p>
    <w:p w14:paraId="63AC1F3B">
      <w:pPr>
        <w:tabs>
          <w:tab w:val="left" w:pos="168"/>
        </w:tabs>
        <w:adjustRightInd w:val="0"/>
        <w:ind w:firstLine="2530" w:firstLineChars="700"/>
        <w:textAlignment w:val="baseline"/>
        <w:rPr>
          <w:rFonts w:ascii="宋体"/>
          <w:b/>
          <w:sz w:val="36"/>
          <w:szCs w:val="36"/>
          <w:highlight w:val="none"/>
        </w:rPr>
      </w:pPr>
    </w:p>
    <w:p w14:paraId="7EDBD4C4">
      <w:pPr>
        <w:tabs>
          <w:tab w:val="left" w:pos="168"/>
        </w:tabs>
        <w:adjustRightInd w:val="0"/>
        <w:ind w:firstLine="480"/>
        <w:textAlignment w:val="baseline"/>
        <w:rPr>
          <w:rFonts w:ascii="宋体"/>
          <w:highlight w:val="none"/>
        </w:rPr>
      </w:pPr>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年内在经营活动中没有重大违法记录的书面声明，并</w:t>
      </w:r>
      <w:r>
        <w:rPr>
          <w:rFonts w:hint="eastAsia" w:ascii="宋体" w:hAnsi="宋体" w:cs="宋体"/>
          <w:kern w:val="0"/>
          <w:highlight w:val="none"/>
        </w:rPr>
        <w:t>附“信用中国”网站无任何不良记录的查询截图，时间为投标截止时间前</w:t>
      </w:r>
      <w:r>
        <w:rPr>
          <w:rFonts w:ascii="宋体" w:hAnsi="宋体" w:cs="宋体"/>
          <w:kern w:val="0"/>
          <w:highlight w:val="none"/>
        </w:rPr>
        <w:t>20</w:t>
      </w:r>
      <w:r>
        <w:rPr>
          <w:rFonts w:hint="eastAsia" w:ascii="宋体" w:hAnsi="宋体" w:cs="宋体"/>
          <w:kern w:val="0"/>
          <w:highlight w:val="none"/>
        </w:rPr>
        <w:t>天内</w:t>
      </w:r>
      <w:r>
        <w:rPr>
          <w:rFonts w:hint="eastAsia" w:ascii="宋体" w:hAnsi="宋体"/>
          <w:highlight w:val="none"/>
        </w:rPr>
        <w:t>。（格式可自定）</w:t>
      </w:r>
    </w:p>
    <w:p w14:paraId="5F6D6730">
      <w:pPr>
        <w:tabs>
          <w:tab w:val="left" w:pos="168"/>
        </w:tabs>
        <w:adjustRightInd w:val="0"/>
        <w:textAlignment w:val="baseline"/>
        <w:rPr>
          <w:rFonts w:ascii="宋体"/>
          <w:b/>
          <w:bCs/>
          <w:highlight w:val="none"/>
        </w:rPr>
      </w:pPr>
    </w:p>
    <w:p w14:paraId="55956070">
      <w:pPr>
        <w:tabs>
          <w:tab w:val="left" w:pos="168"/>
        </w:tabs>
        <w:adjustRightInd w:val="0"/>
        <w:textAlignment w:val="baseline"/>
        <w:rPr>
          <w:rFonts w:ascii="宋体"/>
          <w:b/>
          <w:bCs/>
          <w:highlight w:val="none"/>
        </w:rPr>
      </w:pPr>
    </w:p>
    <w:p w14:paraId="4A6CBC09">
      <w:pPr>
        <w:tabs>
          <w:tab w:val="left" w:pos="168"/>
        </w:tabs>
        <w:adjustRightInd w:val="0"/>
        <w:textAlignment w:val="baseline"/>
        <w:rPr>
          <w:rFonts w:ascii="宋体"/>
          <w:b/>
          <w:bCs/>
          <w:highlight w:val="none"/>
        </w:rPr>
      </w:pPr>
    </w:p>
    <w:p w14:paraId="0B0222AF">
      <w:pPr>
        <w:tabs>
          <w:tab w:val="left" w:pos="168"/>
        </w:tabs>
        <w:adjustRightInd w:val="0"/>
        <w:textAlignment w:val="baseline"/>
        <w:rPr>
          <w:rFonts w:ascii="宋体"/>
          <w:b/>
          <w:bCs/>
          <w:highlight w:val="none"/>
        </w:rPr>
      </w:pPr>
    </w:p>
    <w:p w14:paraId="318164E9">
      <w:pPr>
        <w:tabs>
          <w:tab w:val="left" w:pos="168"/>
        </w:tabs>
        <w:adjustRightInd w:val="0"/>
        <w:textAlignment w:val="baseline"/>
        <w:rPr>
          <w:rFonts w:ascii="宋体"/>
          <w:b/>
          <w:bCs/>
          <w:highlight w:val="none"/>
        </w:rPr>
      </w:pPr>
    </w:p>
    <w:p w14:paraId="6FC7783F">
      <w:pPr>
        <w:tabs>
          <w:tab w:val="left" w:pos="168"/>
        </w:tabs>
        <w:adjustRightInd w:val="0"/>
        <w:textAlignment w:val="baseline"/>
        <w:rPr>
          <w:rFonts w:ascii="宋体"/>
          <w:b/>
          <w:bCs/>
          <w:highlight w:val="none"/>
        </w:rPr>
      </w:pPr>
    </w:p>
    <w:p w14:paraId="7ADFC0A6">
      <w:pPr>
        <w:tabs>
          <w:tab w:val="left" w:pos="168"/>
        </w:tabs>
        <w:adjustRightInd w:val="0"/>
        <w:textAlignment w:val="baseline"/>
        <w:rPr>
          <w:rFonts w:ascii="宋体"/>
          <w:b/>
          <w:bCs/>
          <w:highlight w:val="none"/>
        </w:rPr>
      </w:pPr>
    </w:p>
    <w:p w14:paraId="02D9FD44">
      <w:pPr>
        <w:tabs>
          <w:tab w:val="left" w:pos="168"/>
        </w:tabs>
        <w:adjustRightInd w:val="0"/>
        <w:textAlignment w:val="baseline"/>
        <w:rPr>
          <w:rFonts w:ascii="宋体"/>
          <w:b/>
          <w:bCs/>
          <w:highlight w:val="none"/>
        </w:rPr>
      </w:pPr>
    </w:p>
    <w:p w14:paraId="566223D0">
      <w:pPr>
        <w:tabs>
          <w:tab w:val="left" w:pos="168"/>
        </w:tabs>
        <w:adjustRightInd w:val="0"/>
        <w:textAlignment w:val="baseline"/>
        <w:rPr>
          <w:rFonts w:ascii="宋体"/>
          <w:b/>
          <w:bCs/>
          <w:highlight w:val="none"/>
        </w:rPr>
      </w:pPr>
    </w:p>
    <w:p w14:paraId="78CE9CAD">
      <w:pPr>
        <w:tabs>
          <w:tab w:val="left" w:pos="168"/>
        </w:tabs>
        <w:adjustRightInd w:val="0"/>
        <w:textAlignment w:val="baseline"/>
        <w:rPr>
          <w:rFonts w:ascii="宋体"/>
          <w:b/>
          <w:bCs/>
          <w:highlight w:val="none"/>
        </w:rPr>
      </w:pPr>
    </w:p>
    <w:p w14:paraId="55ADA262">
      <w:pPr>
        <w:tabs>
          <w:tab w:val="left" w:pos="168"/>
        </w:tabs>
        <w:adjustRightInd w:val="0"/>
        <w:textAlignment w:val="baseline"/>
        <w:rPr>
          <w:rFonts w:ascii="宋体"/>
          <w:b/>
          <w:bCs/>
          <w:highlight w:val="none"/>
        </w:rPr>
      </w:pPr>
    </w:p>
    <w:p w14:paraId="0A6A9B1B">
      <w:pPr>
        <w:tabs>
          <w:tab w:val="left" w:pos="168"/>
        </w:tabs>
        <w:adjustRightInd w:val="0"/>
        <w:textAlignment w:val="baseline"/>
        <w:rPr>
          <w:rFonts w:ascii="宋体"/>
          <w:b/>
          <w:bCs/>
          <w:highlight w:val="none"/>
        </w:rPr>
      </w:pPr>
    </w:p>
    <w:p w14:paraId="0A385D7F">
      <w:pPr>
        <w:tabs>
          <w:tab w:val="left" w:pos="168"/>
        </w:tabs>
        <w:adjustRightInd w:val="0"/>
        <w:textAlignment w:val="baseline"/>
        <w:rPr>
          <w:rFonts w:ascii="宋体"/>
          <w:b/>
          <w:bCs/>
          <w:highlight w:val="none"/>
        </w:rPr>
      </w:pPr>
    </w:p>
    <w:p w14:paraId="24131272">
      <w:pPr>
        <w:tabs>
          <w:tab w:val="left" w:pos="168"/>
        </w:tabs>
        <w:adjustRightInd w:val="0"/>
        <w:textAlignment w:val="baseline"/>
        <w:rPr>
          <w:rFonts w:ascii="宋体"/>
          <w:b/>
          <w:bCs/>
          <w:highlight w:val="none"/>
        </w:rPr>
      </w:pPr>
    </w:p>
    <w:p w14:paraId="0BB182EC">
      <w:pPr>
        <w:tabs>
          <w:tab w:val="left" w:pos="168"/>
        </w:tabs>
        <w:adjustRightInd w:val="0"/>
        <w:textAlignment w:val="baseline"/>
        <w:rPr>
          <w:rFonts w:ascii="宋体"/>
          <w:b/>
          <w:bCs/>
          <w:highlight w:val="none"/>
        </w:rPr>
      </w:pPr>
    </w:p>
    <w:p w14:paraId="486FF71D">
      <w:pPr>
        <w:tabs>
          <w:tab w:val="left" w:pos="168"/>
        </w:tabs>
        <w:adjustRightInd w:val="0"/>
        <w:textAlignment w:val="baseline"/>
        <w:rPr>
          <w:rFonts w:ascii="宋体"/>
          <w:b/>
          <w:bCs/>
          <w:highlight w:val="none"/>
        </w:rPr>
      </w:pPr>
    </w:p>
    <w:p w14:paraId="04E7DC51">
      <w:pPr>
        <w:tabs>
          <w:tab w:val="left" w:pos="168"/>
        </w:tabs>
        <w:adjustRightInd w:val="0"/>
        <w:textAlignment w:val="baseline"/>
        <w:rPr>
          <w:rFonts w:ascii="宋体"/>
          <w:b/>
          <w:bCs/>
          <w:highlight w:val="none"/>
        </w:rPr>
      </w:pPr>
    </w:p>
    <w:p w14:paraId="77159233">
      <w:pPr>
        <w:tabs>
          <w:tab w:val="left" w:pos="168"/>
        </w:tabs>
        <w:adjustRightInd w:val="0"/>
        <w:textAlignment w:val="baseline"/>
        <w:rPr>
          <w:rFonts w:ascii="宋体"/>
          <w:b/>
          <w:bCs/>
          <w:highlight w:val="none"/>
        </w:rPr>
      </w:pPr>
    </w:p>
    <w:p w14:paraId="7EE0BC3A">
      <w:pPr>
        <w:tabs>
          <w:tab w:val="left" w:pos="168"/>
        </w:tabs>
        <w:adjustRightInd w:val="0"/>
        <w:textAlignment w:val="baseline"/>
        <w:rPr>
          <w:rFonts w:ascii="宋体"/>
          <w:b/>
          <w:bCs/>
          <w:highlight w:val="none"/>
        </w:rPr>
      </w:pPr>
    </w:p>
    <w:p w14:paraId="4640F5BD">
      <w:pPr>
        <w:tabs>
          <w:tab w:val="left" w:pos="168"/>
        </w:tabs>
        <w:adjustRightInd w:val="0"/>
        <w:textAlignment w:val="baseline"/>
        <w:rPr>
          <w:rFonts w:ascii="宋体"/>
          <w:b/>
          <w:bCs/>
          <w:highlight w:val="none"/>
        </w:rPr>
      </w:pPr>
    </w:p>
    <w:p w14:paraId="74BFC562">
      <w:pPr>
        <w:tabs>
          <w:tab w:val="left" w:pos="168"/>
        </w:tabs>
        <w:adjustRightInd w:val="0"/>
        <w:textAlignment w:val="baseline"/>
        <w:rPr>
          <w:rFonts w:ascii="宋体"/>
          <w:b/>
          <w:bCs/>
          <w:highlight w:val="none"/>
        </w:rPr>
      </w:pPr>
    </w:p>
    <w:p w14:paraId="5A7BB1F1">
      <w:pPr>
        <w:tabs>
          <w:tab w:val="left" w:pos="168"/>
        </w:tabs>
        <w:adjustRightInd w:val="0"/>
        <w:textAlignment w:val="baseline"/>
        <w:rPr>
          <w:rFonts w:ascii="宋体"/>
          <w:b/>
          <w:bCs/>
          <w:highlight w:val="none"/>
        </w:rPr>
      </w:pPr>
    </w:p>
    <w:p w14:paraId="194C3C92">
      <w:pPr>
        <w:tabs>
          <w:tab w:val="left" w:pos="168"/>
        </w:tabs>
        <w:adjustRightInd w:val="0"/>
        <w:textAlignment w:val="baseline"/>
        <w:rPr>
          <w:rFonts w:ascii="宋体"/>
          <w:b/>
          <w:bCs/>
          <w:highlight w:val="none"/>
        </w:rPr>
      </w:pPr>
    </w:p>
    <w:p w14:paraId="5CA3324D">
      <w:pPr>
        <w:widowControl/>
        <w:snapToGrid w:val="0"/>
        <w:spacing w:line="360" w:lineRule="auto"/>
        <w:outlineLvl w:val="9"/>
        <w:rPr>
          <w:rFonts w:ascii="宋体"/>
          <w:b/>
          <w:sz w:val="28"/>
          <w:szCs w:val="28"/>
          <w:highlight w:val="none"/>
        </w:rPr>
      </w:pPr>
    </w:p>
    <w:p w14:paraId="0BBDD38F">
      <w:pPr>
        <w:rPr>
          <w:rFonts w:ascii="宋体"/>
          <w:highlight w:val="none"/>
        </w:rPr>
      </w:pPr>
      <w:r>
        <w:rPr>
          <w:rFonts w:ascii="宋体"/>
          <w:b/>
          <w:sz w:val="28"/>
          <w:szCs w:val="28"/>
          <w:highlight w:val="none"/>
        </w:rPr>
        <w:br w:type="page"/>
      </w:r>
    </w:p>
    <w:bookmarkEnd w:id="214"/>
    <w:p w14:paraId="360E2718">
      <w:pPr>
        <w:pStyle w:val="25"/>
        <w:spacing w:line="360" w:lineRule="auto"/>
        <w:jc w:val="left"/>
        <w:outlineLvl w:val="1"/>
        <w:rPr>
          <w:rFonts w:ascii="宋体" w:hAnsi="宋体" w:cs="宋体"/>
          <w:highlight w:val="none"/>
        </w:rPr>
      </w:pPr>
      <w:bookmarkStart w:id="215" w:name="_Toc32309"/>
      <w:bookmarkStart w:id="216" w:name="_Toc8350"/>
      <w:bookmarkStart w:id="217" w:name="_Toc28726"/>
      <w:r>
        <w:rPr>
          <w:rFonts w:hint="eastAsia" w:ascii="宋体"/>
          <w:sz w:val="28"/>
          <w:szCs w:val="28"/>
          <w:highlight w:val="none"/>
        </w:rPr>
        <w:t>附件9：</w:t>
      </w:r>
      <w:r>
        <w:rPr>
          <w:rFonts w:hint="eastAsia" w:ascii="宋体" w:hAnsi="宋体" w:cs="宋体"/>
          <w:sz w:val="30"/>
          <w:szCs w:val="30"/>
          <w:highlight w:val="none"/>
          <w:lang w:val="zh-CN"/>
        </w:rPr>
        <w:t>具备履行合同所必需的设备和专业技术能力的证明材料</w:t>
      </w:r>
      <w:bookmarkEnd w:id="215"/>
      <w:bookmarkEnd w:id="216"/>
    </w:p>
    <w:p w14:paraId="10BD64B0">
      <w:pPr>
        <w:autoSpaceDE w:val="0"/>
        <w:autoSpaceDN w:val="0"/>
        <w:spacing w:line="360" w:lineRule="auto"/>
        <w:rPr>
          <w:rFonts w:ascii="宋体" w:hAnsi="宋体" w:cs="宋体"/>
          <w:kern w:val="0"/>
          <w:sz w:val="28"/>
          <w:szCs w:val="28"/>
          <w:highlight w:val="none"/>
          <w:lang w:val="zh-CN"/>
        </w:rPr>
      </w:pPr>
    </w:p>
    <w:p w14:paraId="00C7DAA4">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具备履行合同所必需的设备和专业技术能力的证明材料</w:t>
      </w:r>
    </w:p>
    <w:p w14:paraId="3282B050">
      <w:pPr>
        <w:autoSpaceDE w:val="0"/>
        <w:autoSpaceDN w:val="0"/>
        <w:spacing w:line="360" w:lineRule="auto"/>
        <w:ind w:firstLine="480"/>
        <w:rPr>
          <w:rFonts w:ascii="宋体" w:hAnsi="宋体" w:cs="宋体"/>
          <w:kern w:val="0"/>
          <w:highlight w:val="none"/>
          <w:lang w:val="zh-CN"/>
        </w:rPr>
      </w:pPr>
    </w:p>
    <w:p w14:paraId="1A7C5BBB">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1D909CA5">
      <w:pPr>
        <w:ind w:firstLine="175" w:firstLineChars="83"/>
        <w:rPr>
          <w:b/>
          <w:highlight w:val="none"/>
        </w:rPr>
      </w:pPr>
    </w:p>
    <w:p w14:paraId="0F9D1928">
      <w:pPr>
        <w:ind w:firstLine="175" w:firstLineChars="83"/>
        <w:rPr>
          <w:b/>
          <w:highlight w:val="none"/>
        </w:rPr>
      </w:pPr>
    </w:p>
    <w:p w14:paraId="3A121FD6">
      <w:pPr>
        <w:ind w:firstLine="175" w:firstLineChars="83"/>
        <w:rPr>
          <w:b/>
          <w:highlight w:val="none"/>
        </w:rPr>
      </w:pPr>
    </w:p>
    <w:p w14:paraId="3E8B086B">
      <w:pPr>
        <w:ind w:firstLine="175" w:firstLineChars="83"/>
        <w:rPr>
          <w:b/>
          <w:highlight w:val="none"/>
        </w:rPr>
      </w:pPr>
    </w:p>
    <w:p w14:paraId="7E4B8D33">
      <w:pPr>
        <w:ind w:firstLine="175" w:firstLineChars="83"/>
        <w:rPr>
          <w:b/>
          <w:highlight w:val="none"/>
        </w:rPr>
      </w:pPr>
    </w:p>
    <w:p w14:paraId="664F0529">
      <w:pPr>
        <w:ind w:firstLine="175" w:firstLineChars="83"/>
        <w:rPr>
          <w:b/>
          <w:highlight w:val="none"/>
        </w:rPr>
      </w:pPr>
    </w:p>
    <w:p w14:paraId="603591A2">
      <w:pPr>
        <w:ind w:firstLine="175" w:firstLineChars="83"/>
        <w:rPr>
          <w:b/>
          <w:highlight w:val="none"/>
        </w:rPr>
      </w:pPr>
    </w:p>
    <w:p w14:paraId="757B4F8D">
      <w:pPr>
        <w:ind w:firstLine="175" w:firstLineChars="83"/>
        <w:rPr>
          <w:b/>
          <w:highlight w:val="none"/>
        </w:rPr>
      </w:pPr>
    </w:p>
    <w:p w14:paraId="02872958">
      <w:pPr>
        <w:ind w:firstLine="175" w:firstLineChars="83"/>
        <w:rPr>
          <w:b/>
          <w:highlight w:val="none"/>
        </w:rPr>
      </w:pPr>
    </w:p>
    <w:p w14:paraId="5B8F9F5B">
      <w:pPr>
        <w:ind w:firstLine="175" w:firstLineChars="83"/>
        <w:rPr>
          <w:b/>
          <w:highlight w:val="none"/>
        </w:rPr>
      </w:pPr>
    </w:p>
    <w:p w14:paraId="004AEFFA">
      <w:pPr>
        <w:ind w:firstLine="175" w:firstLineChars="83"/>
        <w:rPr>
          <w:b/>
          <w:highlight w:val="none"/>
        </w:rPr>
      </w:pPr>
    </w:p>
    <w:p w14:paraId="1CD16F11">
      <w:pPr>
        <w:ind w:firstLine="175" w:firstLineChars="83"/>
        <w:rPr>
          <w:b/>
          <w:highlight w:val="none"/>
        </w:rPr>
      </w:pPr>
    </w:p>
    <w:p w14:paraId="2252F0B8">
      <w:pPr>
        <w:ind w:firstLine="175" w:firstLineChars="83"/>
        <w:rPr>
          <w:b/>
          <w:highlight w:val="none"/>
        </w:rPr>
      </w:pPr>
    </w:p>
    <w:p w14:paraId="4B3242BC">
      <w:pPr>
        <w:ind w:firstLine="175" w:firstLineChars="83"/>
        <w:rPr>
          <w:b/>
          <w:highlight w:val="none"/>
        </w:rPr>
      </w:pPr>
    </w:p>
    <w:p w14:paraId="06035770">
      <w:pPr>
        <w:ind w:firstLine="175" w:firstLineChars="83"/>
        <w:rPr>
          <w:b/>
          <w:highlight w:val="none"/>
        </w:rPr>
      </w:pPr>
    </w:p>
    <w:p w14:paraId="1E56E55D">
      <w:pPr>
        <w:ind w:firstLine="175" w:firstLineChars="83"/>
        <w:rPr>
          <w:b/>
          <w:highlight w:val="none"/>
        </w:rPr>
      </w:pPr>
    </w:p>
    <w:p w14:paraId="106CAA94">
      <w:pPr>
        <w:ind w:firstLine="175" w:firstLineChars="83"/>
        <w:rPr>
          <w:b/>
          <w:highlight w:val="none"/>
        </w:rPr>
      </w:pPr>
    </w:p>
    <w:p w14:paraId="198F8B87">
      <w:pPr>
        <w:ind w:firstLine="175" w:firstLineChars="83"/>
        <w:rPr>
          <w:b/>
          <w:highlight w:val="none"/>
        </w:rPr>
      </w:pPr>
    </w:p>
    <w:p w14:paraId="7FA5570B">
      <w:pPr>
        <w:ind w:firstLine="175" w:firstLineChars="83"/>
        <w:rPr>
          <w:b/>
          <w:highlight w:val="none"/>
        </w:rPr>
      </w:pPr>
    </w:p>
    <w:p w14:paraId="7EB0E3FB">
      <w:pPr>
        <w:ind w:firstLine="175" w:firstLineChars="83"/>
        <w:rPr>
          <w:b/>
          <w:highlight w:val="none"/>
        </w:rPr>
      </w:pPr>
    </w:p>
    <w:p w14:paraId="3C90B5C7">
      <w:pPr>
        <w:ind w:firstLine="175" w:firstLineChars="83"/>
        <w:rPr>
          <w:b/>
          <w:highlight w:val="none"/>
        </w:rPr>
      </w:pPr>
    </w:p>
    <w:p w14:paraId="3B462E7E">
      <w:pPr>
        <w:ind w:firstLine="175" w:firstLineChars="83"/>
        <w:rPr>
          <w:b/>
          <w:highlight w:val="none"/>
        </w:rPr>
      </w:pPr>
    </w:p>
    <w:p w14:paraId="684BCB30">
      <w:pPr>
        <w:ind w:firstLine="175" w:firstLineChars="83"/>
        <w:rPr>
          <w:b/>
          <w:highlight w:val="none"/>
        </w:rPr>
      </w:pPr>
    </w:p>
    <w:p w14:paraId="523A1401">
      <w:pPr>
        <w:ind w:firstLine="175" w:firstLineChars="83"/>
        <w:rPr>
          <w:b/>
          <w:highlight w:val="none"/>
        </w:rPr>
      </w:pPr>
    </w:p>
    <w:p w14:paraId="7B0CDF61">
      <w:pPr>
        <w:ind w:firstLine="175" w:firstLineChars="83"/>
        <w:rPr>
          <w:b/>
          <w:highlight w:val="none"/>
        </w:rPr>
      </w:pPr>
    </w:p>
    <w:p w14:paraId="4EAA608E">
      <w:pPr>
        <w:ind w:firstLine="175" w:firstLineChars="83"/>
        <w:rPr>
          <w:b/>
          <w:highlight w:val="none"/>
        </w:rPr>
      </w:pPr>
    </w:p>
    <w:p w14:paraId="5D5AEC64">
      <w:pPr>
        <w:ind w:firstLine="175" w:firstLineChars="83"/>
        <w:rPr>
          <w:b/>
          <w:highlight w:val="none"/>
        </w:rPr>
      </w:pPr>
    </w:p>
    <w:p w14:paraId="100CEF6B">
      <w:pPr>
        <w:ind w:firstLine="175" w:firstLineChars="83"/>
        <w:rPr>
          <w:b/>
          <w:highlight w:val="none"/>
        </w:rPr>
      </w:pPr>
    </w:p>
    <w:p w14:paraId="451D7F72">
      <w:pPr>
        <w:ind w:firstLine="175" w:firstLineChars="83"/>
        <w:rPr>
          <w:b/>
          <w:highlight w:val="none"/>
        </w:rPr>
      </w:pPr>
    </w:p>
    <w:p w14:paraId="3028F382">
      <w:pPr>
        <w:ind w:firstLine="175" w:firstLineChars="83"/>
        <w:rPr>
          <w:b/>
          <w:highlight w:val="none"/>
        </w:rPr>
      </w:pPr>
    </w:p>
    <w:p w14:paraId="00D4A77D">
      <w:pPr>
        <w:ind w:firstLine="175" w:firstLineChars="83"/>
        <w:rPr>
          <w:b/>
          <w:highlight w:val="none"/>
        </w:rPr>
      </w:pPr>
    </w:p>
    <w:p w14:paraId="5B2B79B5">
      <w:pPr>
        <w:ind w:firstLine="175" w:firstLineChars="83"/>
        <w:rPr>
          <w:b/>
          <w:highlight w:val="none"/>
        </w:rPr>
      </w:pPr>
    </w:p>
    <w:p w14:paraId="26248A06">
      <w:pPr>
        <w:ind w:firstLine="175" w:firstLineChars="83"/>
        <w:rPr>
          <w:b/>
          <w:highlight w:val="none"/>
        </w:rPr>
      </w:pPr>
    </w:p>
    <w:p w14:paraId="61F3A085">
      <w:pPr>
        <w:ind w:firstLine="175" w:firstLineChars="83"/>
        <w:rPr>
          <w:b/>
          <w:highlight w:val="none"/>
        </w:rPr>
      </w:pPr>
    </w:p>
    <w:p w14:paraId="62E90935">
      <w:pPr>
        <w:ind w:firstLine="175" w:firstLineChars="83"/>
        <w:rPr>
          <w:b/>
          <w:highlight w:val="none"/>
        </w:rPr>
      </w:pPr>
      <w:r>
        <w:rPr>
          <w:rFonts w:hint="eastAsia"/>
          <w:b/>
          <w:highlight w:val="none"/>
        </w:rPr>
        <w:t>（磋商响应文件封面）</w:t>
      </w:r>
    </w:p>
    <w:p w14:paraId="2773A090">
      <w:pPr>
        <w:spacing w:line="360" w:lineRule="auto"/>
        <w:ind w:firstLine="2088" w:firstLineChars="400"/>
        <w:rPr>
          <w:rFonts w:ascii="方正仿宋_GB2312" w:hAnsi="宋体" w:eastAsia="方正仿宋_GB2312"/>
          <w:b/>
          <w:sz w:val="52"/>
          <w:szCs w:val="52"/>
          <w:highlight w:val="none"/>
        </w:rPr>
      </w:pPr>
    </w:p>
    <w:p w14:paraId="60474F75">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7FFD37C4">
      <w:pPr>
        <w:spacing w:line="360" w:lineRule="auto"/>
        <w:ind w:firstLine="826" w:firstLineChars="392"/>
        <w:rPr>
          <w:rFonts w:ascii="宋体"/>
          <w:b/>
          <w:szCs w:val="21"/>
          <w:highlight w:val="none"/>
        </w:rPr>
      </w:pPr>
    </w:p>
    <w:p w14:paraId="44012D73">
      <w:pPr>
        <w:spacing w:line="360" w:lineRule="auto"/>
        <w:ind w:firstLine="2364" w:firstLineChars="327"/>
        <w:rPr>
          <w:rFonts w:ascii="宋体"/>
          <w:b/>
          <w:sz w:val="72"/>
          <w:szCs w:val="72"/>
          <w:highlight w:val="none"/>
        </w:rPr>
      </w:pPr>
    </w:p>
    <w:p w14:paraId="3BE6A37A">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61D6ED50">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（符合性审查文件）</w:t>
      </w:r>
    </w:p>
    <w:p w14:paraId="25097B60">
      <w:pPr>
        <w:spacing w:line="360" w:lineRule="auto"/>
        <w:ind w:firstLine="689" w:firstLineChars="327"/>
        <w:rPr>
          <w:rFonts w:ascii="宋体"/>
          <w:b/>
          <w:highlight w:val="none"/>
        </w:rPr>
      </w:pPr>
    </w:p>
    <w:p w14:paraId="3245D3FB">
      <w:pPr>
        <w:adjustRightInd w:val="0"/>
        <w:spacing w:line="360" w:lineRule="auto"/>
        <w:textAlignment w:val="baseline"/>
        <w:rPr>
          <w:rFonts w:ascii="宋体"/>
          <w:b/>
          <w:bCs/>
          <w:sz w:val="32"/>
          <w:highlight w:val="none"/>
        </w:rPr>
      </w:pPr>
    </w:p>
    <w:p w14:paraId="3C6E16E5">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青海浩驰磋商（服务）2026-134号（第二次）</w:t>
      </w:r>
    </w:p>
    <w:p w14:paraId="175EDF4E">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w:t>
      </w:r>
      <w:r>
        <w:rPr>
          <w:rFonts w:hint="eastAsia" w:ascii="宋体" w:hAnsi="宋体"/>
          <w:b/>
          <w:sz w:val="36"/>
          <w:szCs w:val="36"/>
          <w:highlight w:val="none"/>
        </w:rPr>
        <w:t>称</w:t>
      </w:r>
      <w:r>
        <w:rPr>
          <w:rFonts w:ascii="宋体" w:hAnsi="宋体"/>
          <w:b/>
          <w:sz w:val="36"/>
          <w:szCs w:val="36"/>
          <w:highlight w:val="none"/>
        </w:rPr>
        <w:t xml:space="preserve">: </w:t>
      </w:r>
      <w:r>
        <w:rPr>
          <w:rFonts w:hint="eastAsia" w:ascii="宋体" w:hAnsi="宋体"/>
          <w:b/>
          <w:sz w:val="36"/>
          <w:szCs w:val="36"/>
          <w:highlight w:val="none"/>
          <w:lang w:eastAsia="zh-CN"/>
        </w:rPr>
        <w:t>西宁市湟中区李家山镇污水处理站、田家寨镇污水处理站水质在线监测项目（第二次）</w:t>
      </w:r>
    </w:p>
    <w:p w14:paraId="7A08F033">
      <w:pPr>
        <w:adjustRightInd w:val="0"/>
        <w:spacing w:line="360" w:lineRule="auto"/>
        <w:ind w:right="-248" w:rightChars="-118"/>
        <w:textAlignment w:val="baseline"/>
        <w:rPr>
          <w:rFonts w:ascii="宋体"/>
          <w:b/>
          <w:bCs/>
          <w:sz w:val="36"/>
          <w:szCs w:val="36"/>
          <w:highlight w:val="none"/>
        </w:rPr>
      </w:pPr>
    </w:p>
    <w:p w14:paraId="78EF4A9C">
      <w:pPr>
        <w:adjustRightInd w:val="0"/>
        <w:spacing w:line="360" w:lineRule="auto"/>
        <w:ind w:right="-248" w:rightChars="-118"/>
        <w:textAlignment w:val="baseline"/>
        <w:rPr>
          <w:rFonts w:ascii="宋体"/>
          <w:b/>
          <w:bCs/>
          <w:sz w:val="36"/>
          <w:szCs w:val="36"/>
          <w:highlight w:val="none"/>
        </w:rPr>
      </w:pPr>
    </w:p>
    <w:p w14:paraId="01B648B1">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16C88BE2">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07864548">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18" w:name="_Toc18791"/>
      <w:bookmarkStart w:id="219" w:name="_Toc496626244"/>
      <w:r>
        <w:rPr>
          <w:rFonts w:hint="eastAsia" w:ascii="宋体"/>
          <w:b/>
          <w:sz w:val="28"/>
          <w:szCs w:val="28"/>
          <w:highlight w:val="none"/>
        </w:rPr>
        <w:t>附件</w:t>
      </w:r>
      <w:bookmarkStart w:id="220" w:name="_Toc376936769"/>
      <w:bookmarkStart w:id="221" w:name="_Toc325726038"/>
      <w:r>
        <w:rPr>
          <w:rFonts w:hint="eastAsia" w:ascii="宋体"/>
          <w:b/>
          <w:sz w:val="28"/>
          <w:szCs w:val="28"/>
          <w:highlight w:val="none"/>
        </w:rPr>
        <w:t>10：</w:t>
      </w:r>
      <w:bookmarkEnd w:id="220"/>
      <w:bookmarkEnd w:id="221"/>
      <w:r>
        <w:rPr>
          <w:rFonts w:hint="eastAsia" w:ascii="宋体"/>
          <w:b/>
          <w:sz w:val="28"/>
          <w:szCs w:val="28"/>
          <w:highlight w:val="none"/>
        </w:rPr>
        <w:t>竞争性磋商首次报价表</w:t>
      </w:r>
      <w:bookmarkEnd w:id="218"/>
      <w:bookmarkEnd w:id="219"/>
    </w:p>
    <w:p w14:paraId="6B493D39">
      <w:pPr>
        <w:widowControl/>
        <w:snapToGrid w:val="0"/>
        <w:spacing w:line="360" w:lineRule="auto"/>
        <w:jc w:val="center"/>
        <w:outlineLvl w:val="9"/>
        <w:rPr>
          <w:rFonts w:ascii="宋体"/>
          <w:b/>
          <w:sz w:val="36"/>
          <w:szCs w:val="36"/>
          <w:highlight w:val="none"/>
        </w:rPr>
      </w:pPr>
    </w:p>
    <w:p w14:paraId="679238A8">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06741485">
      <w:pPr>
        <w:ind w:firstLine="2711" w:firstLineChars="750"/>
        <w:rPr>
          <w:rFonts w:ascii="宋体"/>
          <w:b/>
          <w:sz w:val="36"/>
          <w:szCs w:val="36"/>
          <w:highlight w:val="none"/>
        </w:rPr>
      </w:pPr>
    </w:p>
    <w:p w14:paraId="56389794">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09FE9D70">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r>
        <w:rPr>
          <w:rFonts w:ascii="宋体" w:hAnsi="宋体"/>
          <w:bCs/>
          <w:highlight w:val="none"/>
        </w:rPr>
        <w:t>)</w:t>
      </w:r>
    </w:p>
    <w:tbl>
      <w:tblPr>
        <w:tblStyle w:val="26"/>
        <w:tblW w:w="8522" w:type="dxa"/>
        <w:jc w:val="center"/>
        <w:tblLayout w:type="fixed"/>
        <w:tblCellMar>
          <w:top w:w="0" w:type="dxa"/>
          <w:left w:w="108" w:type="dxa"/>
          <w:bottom w:w="0" w:type="dxa"/>
          <w:right w:w="108" w:type="dxa"/>
        </w:tblCellMar>
      </w:tblPr>
      <w:tblGrid>
        <w:gridCol w:w="2336"/>
        <w:gridCol w:w="6186"/>
      </w:tblGrid>
      <w:tr w14:paraId="079C63CD">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78D068">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32AE9AA">
            <w:pPr>
              <w:autoSpaceDE w:val="0"/>
              <w:autoSpaceDN w:val="0"/>
              <w:spacing w:line="360" w:lineRule="auto"/>
              <w:rPr>
                <w:rFonts w:hint="eastAsia" w:ascii="宋体" w:eastAsia="宋体" w:cs="宋体"/>
                <w:kern w:val="0"/>
                <w:highlight w:val="none"/>
                <w:lang w:eastAsia="zh-CN"/>
              </w:rPr>
            </w:pPr>
            <w:r>
              <w:rPr>
                <w:rFonts w:hint="eastAsia" w:ascii="宋体" w:cs="宋体"/>
                <w:kern w:val="0"/>
                <w:highlight w:val="none"/>
                <w:lang w:eastAsia="zh-CN"/>
              </w:rPr>
              <w:t>西宁市湟中区李家山镇污水处理站、田家寨镇污水处理站水质在线监测项目（第二次）</w:t>
            </w:r>
          </w:p>
        </w:tc>
      </w:tr>
      <w:tr w14:paraId="10E8A940">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1612B35">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0AAA51D">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青海浩驰磋商（服务）2026-134号（第二次）</w:t>
            </w:r>
          </w:p>
        </w:tc>
      </w:tr>
      <w:tr w14:paraId="1E005BFE">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8CF3DD">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磋商报价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99241EE">
            <w:pPr>
              <w:autoSpaceDE w:val="0"/>
              <w:autoSpaceDN w:val="0"/>
              <w:spacing w:line="360" w:lineRule="auto"/>
              <w:rPr>
                <w:rFonts w:ascii="宋体" w:cs="宋体"/>
                <w:kern w:val="0"/>
                <w:highlight w:val="none"/>
                <w:u w:val="single"/>
              </w:rPr>
            </w:pPr>
          </w:p>
        </w:tc>
      </w:tr>
      <w:tr w14:paraId="6224E47A">
        <w:tblPrEx>
          <w:tblCellMar>
            <w:top w:w="0" w:type="dxa"/>
            <w:left w:w="108" w:type="dxa"/>
            <w:bottom w:w="0" w:type="dxa"/>
            <w:right w:w="108" w:type="dxa"/>
          </w:tblCellMar>
        </w:tblPrEx>
        <w:trPr>
          <w:trHeight w:val="606"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7889F471">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A362C1E">
            <w:pPr>
              <w:autoSpaceDE w:val="0"/>
              <w:autoSpaceDN w:val="0"/>
              <w:spacing w:line="360" w:lineRule="auto"/>
              <w:rPr>
                <w:rFonts w:ascii="宋体" w:cs="宋体"/>
                <w:kern w:val="0"/>
                <w:highlight w:val="none"/>
                <w:lang w:val="zh-CN"/>
              </w:rPr>
            </w:pPr>
          </w:p>
        </w:tc>
      </w:tr>
      <w:tr w14:paraId="6D90FD05">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709ED287">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4463F927">
            <w:pPr>
              <w:autoSpaceDE w:val="0"/>
              <w:autoSpaceDN w:val="0"/>
              <w:spacing w:line="360" w:lineRule="auto"/>
              <w:rPr>
                <w:rFonts w:ascii="宋体" w:cs="宋体"/>
                <w:kern w:val="0"/>
                <w:highlight w:val="none"/>
                <w:lang w:val="zh-CN"/>
              </w:rPr>
            </w:pPr>
          </w:p>
        </w:tc>
      </w:tr>
    </w:tbl>
    <w:p w14:paraId="63D42622">
      <w:pPr>
        <w:adjustRightInd w:val="0"/>
        <w:ind w:firstLine="420" w:firstLineChars="200"/>
        <w:textAlignment w:val="baseline"/>
        <w:rPr>
          <w:rFonts w:ascii="宋体"/>
          <w:highlight w:val="none"/>
        </w:rPr>
      </w:pPr>
    </w:p>
    <w:p w14:paraId="095C341C">
      <w:pPr>
        <w:adjustRightInd w:val="0"/>
        <w:ind w:firstLine="420" w:firstLineChars="200"/>
        <w:textAlignment w:val="baseline"/>
        <w:rPr>
          <w:rFonts w:ascii="宋体"/>
          <w:highlight w:val="none"/>
        </w:rPr>
      </w:pPr>
      <w:r>
        <w:rPr>
          <w:rFonts w:hint="eastAsia" w:ascii="宋体"/>
          <w:highlight w:val="none"/>
        </w:rPr>
        <w:t>注：1、填写此表时不得改变表格形式。</w:t>
      </w:r>
    </w:p>
    <w:p w14:paraId="7672D182">
      <w:pPr>
        <w:adjustRightInd w:val="0"/>
        <w:ind w:firstLine="840" w:firstLineChars="400"/>
        <w:textAlignment w:val="baseline"/>
        <w:rPr>
          <w:rFonts w:ascii="宋体"/>
          <w:highlight w:val="none"/>
        </w:rPr>
      </w:pPr>
      <w:r>
        <w:rPr>
          <w:rFonts w:hint="eastAsia" w:ascii="宋体"/>
          <w:highlight w:val="none"/>
        </w:rPr>
        <w:t>2、磋商报价为总报价。必须包括：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55255B13">
      <w:pPr>
        <w:adjustRightInd w:val="0"/>
        <w:ind w:firstLine="840" w:firstLineChars="400"/>
        <w:textAlignment w:val="baseline"/>
        <w:rPr>
          <w:rFonts w:ascii="宋体"/>
          <w:highlight w:val="none"/>
        </w:rPr>
      </w:pPr>
      <w:r>
        <w:rPr>
          <w:rFonts w:hint="eastAsia" w:ascii="宋体"/>
          <w:highlight w:val="none"/>
        </w:rPr>
        <w:t>3、“服务期”是指产品能够交付使用的具体时间。</w:t>
      </w:r>
    </w:p>
    <w:p w14:paraId="10491732">
      <w:pPr>
        <w:adjustRightInd w:val="0"/>
        <w:textAlignment w:val="baseline"/>
        <w:rPr>
          <w:rFonts w:ascii="宋体"/>
          <w:highlight w:val="none"/>
        </w:rPr>
      </w:pPr>
    </w:p>
    <w:p w14:paraId="03033DE3">
      <w:pPr>
        <w:adjustRightInd w:val="0"/>
        <w:textAlignment w:val="baseline"/>
        <w:rPr>
          <w:rFonts w:ascii="宋体"/>
          <w:highlight w:val="none"/>
        </w:rPr>
      </w:pPr>
    </w:p>
    <w:p w14:paraId="608A9F8C">
      <w:pPr>
        <w:adjustRightInd w:val="0"/>
        <w:textAlignment w:val="baseline"/>
        <w:rPr>
          <w:rFonts w:ascii="宋体"/>
          <w:highlight w:val="none"/>
        </w:rPr>
      </w:pPr>
    </w:p>
    <w:p w14:paraId="48CB7F69">
      <w:pPr>
        <w:adjustRightInd w:val="0"/>
        <w:textAlignment w:val="baseline"/>
        <w:rPr>
          <w:rFonts w:ascii="宋体"/>
          <w:highlight w:val="none"/>
        </w:rPr>
      </w:pPr>
    </w:p>
    <w:p w14:paraId="66383AF8">
      <w:pPr>
        <w:rPr>
          <w:rFonts w:ascii="宋体"/>
          <w:highlight w:val="none"/>
        </w:rPr>
      </w:pPr>
    </w:p>
    <w:p w14:paraId="038334E4">
      <w:pPr>
        <w:ind w:firstLine="2215" w:firstLineChars="1055"/>
        <w:rPr>
          <w:rFonts w:ascii="宋体"/>
          <w:highlight w:val="none"/>
        </w:rPr>
      </w:pPr>
    </w:p>
    <w:p w14:paraId="1F4154CA">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00CEA6EB">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23246F2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BE38710">
      <w:pPr>
        <w:rPr>
          <w:rFonts w:ascii="宋体"/>
          <w:b/>
          <w:highlight w:val="none"/>
        </w:rPr>
      </w:pPr>
    </w:p>
    <w:p w14:paraId="2CF5AD17">
      <w:pPr>
        <w:ind w:right="480"/>
        <w:rPr>
          <w:highlight w:val="none"/>
        </w:rPr>
      </w:pPr>
      <w:r>
        <w:rPr>
          <w:rFonts w:ascii="宋体"/>
          <w:b/>
          <w:sz w:val="28"/>
          <w:szCs w:val="28"/>
          <w:highlight w:val="none"/>
        </w:rPr>
        <w:br w:type="page"/>
      </w:r>
      <w:bookmarkStart w:id="222" w:name="_Toc496626246"/>
      <w:bookmarkStart w:id="223" w:name="_Toc427748095"/>
    </w:p>
    <w:p w14:paraId="0214BEC0">
      <w:pPr>
        <w:widowControl/>
        <w:snapToGrid w:val="0"/>
        <w:spacing w:line="360" w:lineRule="auto"/>
        <w:outlineLvl w:val="1"/>
        <w:rPr>
          <w:rFonts w:ascii="宋体"/>
          <w:b/>
          <w:sz w:val="28"/>
          <w:szCs w:val="28"/>
          <w:highlight w:val="none"/>
        </w:rPr>
      </w:pPr>
      <w:bookmarkStart w:id="224" w:name="_Toc13066"/>
      <w:r>
        <w:rPr>
          <w:rFonts w:hint="eastAsia" w:ascii="宋体"/>
          <w:b/>
          <w:sz w:val="28"/>
          <w:szCs w:val="28"/>
          <w:highlight w:val="none"/>
        </w:rPr>
        <w:t>附件</w:t>
      </w:r>
      <w:bookmarkStart w:id="225" w:name="_Toc376936771"/>
      <w:bookmarkStart w:id="226" w:name="_Toc325726040"/>
      <w:r>
        <w:rPr>
          <w:rFonts w:ascii="宋体"/>
          <w:b/>
          <w:sz w:val="28"/>
          <w:szCs w:val="28"/>
          <w:highlight w:val="none"/>
        </w:rPr>
        <w:t>1</w:t>
      </w:r>
      <w:r>
        <w:rPr>
          <w:rFonts w:hint="eastAsia" w:ascii="宋体"/>
          <w:b/>
          <w:sz w:val="28"/>
          <w:szCs w:val="28"/>
          <w:highlight w:val="none"/>
        </w:rPr>
        <w:t>1：服务响应表</w:t>
      </w:r>
      <w:bookmarkEnd w:id="222"/>
      <w:bookmarkEnd w:id="223"/>
      <w:bookmarkEnd w:id="224"/>
      <w:bookmarkEnd w:id="225"/>
      <w:bookmarkEnd w:id="226"/>
    </w:p>
    <w:p w14:paraId="1CF19856">
      <w:pPr>
        <w:jc w:val="center"/>
        <w:rPr>
          <w:rFonts w:ascii="宋体"/>
          <w:b/>
          <w:sz w:val="36"/>
          <w:szCs w:val="36"/>
          <w:highlight w:val="none"/>
        </w:rPr>
      </w:pPr>
    </w:p>
    <w:p w14:paraId="4C153503">
      <w:pPr>
        <w:jc w:val="center"/>
        <w:rPr>
          <w:rFonts w:ascii="宋体" w:cs="宋体"/>
          <w:b/>
          <w:sz w:val="36"/>
          <w:szCs w:val="36"/>
          <w:highlight w:val="none"/>
        </w:rPr>
      </w:pPr>
      <w:r>
        <w:rPr>
          <w:rFonts w:hint="eastAsia" w:ascii="宋体" w:hAnsi="宋体" w:cs="宋体"/>
          <w:b/>
          <w:sz w:val="36"/>
          <w:szCs w:val="36"/>
          <w:highlight w:val="none"/>
        </w:rPr>
        <w:t>服务响应表</w:t>
      </w:r>
    </w:p>
    <w:p w14:paraId="7251526D">
      <w:pPr>
        <w:rPr>
          <w:rFonts w:ascii="宋体" w:cs="宋体"/>
          <w:b/>
          <w:highlight w:val="none"/>
        </w:rPr>
      </w:pPr>
      <w:r>
        <w:rPr>
          <w:rFonts w:hint="eastAsia" w:ascii="宋体" w:hAnsi="宋体" w:cs="宋体"/>
          <w:b/>
          <w:highlight w:val="none"/>
        </w:rPr>
        <w:t>磋商供应商</w:t>
      </w:r>
      <w:r>
        <w:rPr>
          <w:rFonts w:ascii="宋体" w:hAnsi="宋体" w:cs="宋体"/>
          <w:b/>
          <w:highlight w:val="none"/>
        </w:rPr>
        <w:t>:</w:t>
      </w:r>
    </w:p>
    <w:tbl>
      <w:tblPr>
        <w:tblStyle w:val="26"/>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708"/>
        <w:gridCol w:w="3621"/>
        <w:gridCol w:w="695"/>
      </w:tblGrid>
      <w:tr w14:paraId="2718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38D253F">
            <w:pPr>
              <w:spacing w:before="40" w:after="40"/>
              <w:ind w:firstLine="480"/>
              <w:jc w:val="center"/>
              <w:rPr>
                <w:rFonts w:ascii="宋体" w:cs="宋体"/>
                <w:highlight w:val="none"/>
              </w:rPr>
            </w:pPr>
            <w:r>
              <w:rPr>
                <w:rFonts w:ascii="宋体" w:hAnsi="宋体" w:cs="宋体"/>
                <w:highlight w:val="none"/>
              </w:rPr>
              <w:t xml:space="preserve">  </w:t>
            </w:r>
          </w:p>
        </w:tc>
        <w:tc>
          <w:tcPr>
            <w:tcW w:w="3261" w:type="dxa"/>
            <w:gridSpan w:val="2"/>
          </w:tcPr>
          <w:p w14:paraId="49E2722D">
            <w:pPr>
              <w:spacing w:before="40" w:after="40"/>
              <w:ind w:firstLine="105" w:firstLineChars="50"/>
              <w:jc w:val="center"/>
              <w:rPr>
                <w:rFonts w:ascii="宋体" w:cs="宋体"/>
                <w:highlight w:val="none"/>
              </w:rPr>
            </w:pPr>
            <w:r>
              <w:rPr>
                <w:rFonts w:hint="eastAsia" w:ascii="宋体" w:hAnsi="宋体" w:cs="宋体"/>
                <w:highlight w:val="none"/>
              </w:rPr>
              <w:t>采购需求服务内容</w:t>
            </w:r>
          </w:p>
        </w:tc>
        <w:tc>
          <w:tcPr>
            <w:tcW w:w="4329" w:type="dxa"/>
            <w:gridSpan w:val="2"/>
          </w:tcPr>
          <w:p w14:paraId="17BD055C">
            <w:pPr>
              <w:spacing w:before="40" w:after="40"/>
              <w:ind w:firstLine="480"/>
              <w:jc w:val="center"/>
              <w:rPr>
                <w:rFonts w:ascii="宋体" w:cs="宋体"/>
                <w:highlight w:val="none"/>
              </w:rPr>
            </w:pPr>
            <w:r>
              <w:rPr>
                <w:rFonts w:hint="eastAsia" w:ascii="宋体" w:hAnsi="宋体" w:cs="宋体"/>
                <w:highlight w:val="none"/>
              </w:rPr>
              <w:t>投标服务内容</w:t>
            </w:r>
          </w:p>
        </w:tc>
        <w:tc>
          <w:tcPr>
            <w:tcW w:w="695" w:type="dxa"/>
            <w:vAlign w:val="center"/>
          </w:tcPr>
          <w:p w14:paraId="4C69751A">
            <w:pPr>
              <w:spacing w:before="40" w:after="40"/>
              <w:jc w:val="center"/>
              <w:rPr>
                <w:rFonts w:ascii="宋体" w:cs="宋体"/>
                <w:highlight w:val="none"/>
              </w:rPr>
            </w:pPr>
            <w:r>
              <w:rPr>
                <w:rFonts w:hint="eastAsia" w:ascii="宋体" w:hAnsi="宋体" w:cs="宋体"/>
                <w:highlight w:val="none"/>
              </w:rPr>
              <w:t>偏离</w:t>
            </w:r>
          </w:p>
        </w:tc>
      </w:tr>
      <w:tr w14:paraId="6096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14DBA47">
            <w:pPr>
              <w:spacing w:before="40" w:after="40"/>
              <w:rPr>
                <w:rFonts w:ascii="宋体" w:cs="宋体"/>
                <w:highlight w:val="none"/>
              </w:rPr>
            </w:pPr>
            <w:r>
              <w:rPr>
                <w:rFonts w:hint="eastAsia" w:ascii="宋体" w:hAnsi="宋体" w:cs="宋体"/>
                <w:highlight w:val="none"/>
              </w:rPr>
              <w:t>序号</w:t>
            </w:r>
          </w:p>
        </w:tc>
        <w:tc>
          <w:tcPr>
            <w:tcW w:w="851" w:type="dxa"/>
            <w:vAlign w:val="center"/>
          </w:tcPr>
          <w:p w14:paraId="33C183B9">
            <w:pPr>
              <w:spacing w:before="40" w:after="40"/>
              <w:ind w:firstLine="174" w:firstLineChars="83"/>
              <w:rPr>
                <w:rFonts w:ascii="宋体" w:cs="宋体"/>
                <w:highlight w:val="none"/>
              </w:rPr>
            </w:pPr>
            <w:r>
              <w:rPr>
                <w:rFonts w:hint="eastAsia" w:ascii="宋体" w:hAnsi="宋体" w:cs="宋体"/>
                <w:highlight w:val="none"/>
              </w:rPr>
              <w:t>名称</w:t>
            </w:r>
          </w:p>
        </w:tc>
        <w:tc>
          <w:tcPr>
            <w:tcW w:w="2410" w:type="dxa"/>
            <w:vAlign w:val="center"/>
          </w:tcPr>
          <w:p w14:paraId="32C58B36">
            <w:pPr>
              <w:spacing w:before="40" w:after="40"/>
              <w:jc w:val="center"/>
              <w:rPr>
                <w:rFonts w:ascii="宋体" w:cs="宋体"/>
                <w:highlight w:val="none"/>
              </w:rPr>
            </w:pPr>
            <w:r>
              <w:rPr>
                <w:rFonts w:hint="eastAsia" w:ascii="宋体" w:cs="宋体"/>
                <w:highlight w:val="none"/>
              </w:rPr>
              <w:t>内容</w:t>
            </w:r>
          </w:p>
        </w:tc>
        <w:tc>
          <w:tcPr>
            <w:tcW w:w="708" w:type="dxa"/>
            <w:vAlign w:val="center"/>
          </w:tcPr>
          <w:p w14:paraId="0D7641B7">
            <w:pPr>
              <w:spacing w:before="40" w:after="40"/>
              <w:ind w:firstLine="105" w:firstLineChars="50"/>
              <w:rPr>
                <w:rFonts w:ascii="宋体" w:cs="宋体"/>
                <w:highlight w:val="none"/>
              </w:rPr>
            </w:pPr>
            <w:r>
              <w:rPr>
                <w:rFonts w:hint="eastAsia" w:ascii="宋体" w:hAnsi="宋体" w:cs="宋体"/>
                <w:highlight w:val="none"/>
              </w:rPr>
              <w:t>名称</w:t>
            </w:r>
          </w:p>
        </w:tc>
        <w:tc>
          <w:tcPr>
            <w:tcW w:w="3621" w:type="dxa"/>
            <w:vAlign w:val="center"/>
          </w:tcPr>
          <w:p w14:paraId="6C5B0C39">
            <w:pPr>
              <w:spacing w:before="40" w:after="40"/>
              <w:ind w:left="94"/>
              <w:jc w:val="center"/>
              <w:rPr>
                <w:rFonts w:ascii="宋体" w:cs="宋体"/>
                <w:highlight w:val="none"/>
              </w:rPr>
            </w:pPr>
            <w:r>
              <w:rPr>
                <w:rFonts w:hint="eastAsia" w:ascii="宋体" w:cs="宋体"/>
                <w:highlight w:val="none"/>
              </w:rPr>
              <w:t>响应内容</w:t>
            </w:r>
          </w:p>
        </w:tc>
        <w:tc>
          <w:tcPr>
            <w:tcW w:w="695" w:type="dxa"/>
          </w:tcPr>
          <w:p w14:paraId="47FF4AB9">
            <w:pPr>
              <w:spacing w:before="40" w:after="40"/>
              <w:ind w:firstLine="480"/>
              <w:jc w:val="center"/>
              <w:rPr>
                <w:rFonts w:ascii="宋体" w:cs="宋体"/>
                <w:highlight w:val="none"/>
              </w:rPr>
            </w:pPr>
          </w:p>
        </w:tc>
      </w:tr>
      <w:tr w14:paraId="29924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7F369CAB">
            <w:pPr>
              <w:spacing w:before="40" w:after="40"/>
              <w:ind w:firstLine="174" w:firstLineChars="83"/>
              <w:jc w:val="center"/>
              <w:rPr>
                <w:rFonts w:ascii="宋体" w:cs="宋体"/>
                <w:highlight w:val="none"/>
              </w:rPr>
            </w:pPr>
            <w:r>
              <w:rPr>
                <w:rFonts w:ascii="宋体" w:hAnsi="宋体" w:cs="宋体"/>
                <w:highlight w:val="none"/>
              </w:rPr>
              <w:t>1</w:t>
            </w:r>
          </w:p>
        </w:tc>
        <w:tc>
          <w:tcPr>
            <w:tcW w:w="851" w:type="dxa"/>
          </w:tcPr>
          <w:p w14:paraId="756DE7A8">
            <w:pPr>
              <w:spacing w:before="40" w:after="40"/>
              <w:ind w:firstLine="480"/>
              <w:jc w:val="center"/>
              <w:rPr>
                <w:rFonts w:ascii="宋体" w:cs="宋体"/>
                <w:highlight w:val="none"/>
              </w:rPr>
            </w:pPr>
          </w:p>
        </w:tc>
        <w:tc>
          <w:tcPr>
            <w:tcW w:w="2410" w:type="dxa"/>
          </w:tcPr>
          <w:p w14:paraId="7366E2FC">
            <w:pPr>
              <w:spacing w:before="40" w:after="40"/>
              <w:ind w:firstLine="480"/>
              <w:jc w:val="center"/>
              <w:rPr>
                <w:rFonts w:ascii="宋体" w:cs="宋体"/>
                <w:highlight w:val="none"/>
              </w:rPr>
            </w:pPr>
          </w:p>
        </w:tc>
        <w:tc>
          <w:tcPr>
            <w:tcW w:w="708" w:type="dxa"/>
          </w:tcPr>
          <w:p w14:paraId="55496BEA">
            <w:pPr>
              <w:spacing w:before="40" w:after="40"/>
              <w:ind w:firstLine="480"/>
              <w:jc w:val="center"/>
              <w:rPr>
                <w:rFonts w:ascii="宋体" w:cs="宋体"/>
                <w:highlight w:val="none"/>
              </w:rPr>
            </w:pPr>
          </w:p>
        </w:tc>
        <w:tc>
          <w:tcPr>
            <w:tcW w:w="3621" w:type="dxa"/>
          </w:tcPr>
          <w:p w14:paraId="1D11B90F">
            <w:pPr>
              <w:spacing w:before="40" w:after="40"/>
              <w:ind w:firstLine="480"/>
              <w:jc w:val="center"/>
              <w:rPr>
                <w:rFonts w:ascii="宋体" w:cs="宋体"/>
                <w:highlight w:val="none"/>
              </w:rPr>
            </w:pPr>
          </w:p>
        </w:tc>
        <w:tc>
          <w:tcPr>
            <w:tcW w:w="695" w:type="dxa"/>
          </w:tcPr>
          <w:p w14:paraId="5F619D6F">
            <w:pPr>
              <w:spacing w:before="40" w:after="40"/>
              <w:ind w:firstLine="480"/>
              <w:jc w:val="center"/>
              <w:rPr>
                <w:rFonts w:ascii="宋体" w:cs="宋体"/>
                <w:highlight w:val="none"/>
              </w:rPr>
            </w:pPr>
          </w:p>
        </w:tc>
      </w:tr>
      <w:tr w14:paraId="2F498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7F39671A">
            <w:pPr>
              <w:spacing w:before="40" w:after="40"/>
              <w:ind w:firstLine="174" w:firstLineChars="83"/>
              <w:jc w:val="center"/>
              <w:rPr>
                <w:rFonts w:ascii="宋体" w:cs="宋体"/>
                <w:highlight w:val="none"/>
              </w:rPr>
            </w:pPr>
            <w:r>
              <w:rPr>
                <w:rFonts w:ascii="宋体" w:hAnsi="宋体" w:cs="宋体"/>
                <w:highlight w:val="none"/>
              </w:rPr>
              <w:t>2</w:t>
            </w:r>
          </w:p>
        </w:tc>
        <w:tc>
          <w:tcPr>
            <w:tcW w:w="851" w:type="dxa"/>
          </w:tcPr>
          <w:p w14:paraId="0841251C">
            <w:pPr>
              <w:spacing w:before="40" w:after="40"/>
              <w:ind w:firstLine="480"/>
              <w:jc w:val="center"/>
              <w:rPr>
                <w:rFonts w:ascii="宋体" w:cs="宋体"/>
                <w:highlight w:val="none"/>
              </w:rPr>
            </w:pPr>
          </w:p>
        </w:tc>
        <w:tc>
          <w:tcPr>
            <w:tcW w:w="2410" w:type="dxa"/>
          </w:tcPr>
          <w:p w14:paraId="41943365">
            <w:pPr>
              <w:spacing w:before="40" w:after="40"/>
              <w:ind w:firstLine="480"/>
              <w:jc w:val="center"/>
              <w:rPr>
                <w:rFonts w:ascii="宋体" w:cs="宋体"/>
                <w:highlight w:val="none"/>
              </w:rPr>
            </w:pPr>
          </w:p>
        </w:tc>
        <w:tc>
          <w:tcPr>
            <w:tcW w:w="708" w:type="dxa"/>
          </w:tcPr>
          <w:p w14:paraId="5F881FA7">
            <w:pPr>
              <w:spacing w:before="40" w:after="40"/>
              <w:ind w:firstLine="480"/>
              <w:jc w:val="center"/>
              <w:rPr>
                <w:rFonts w:ascii="宋体" w:cs="宋体"/>
                <w:highlight w:val="none"/>
              </w:rPr>
            </w:pPr>
          </w:p>
        </w:tc>
        <w:tc>
          <w:tcPr>
            <w:tcW w:w="3621" w:type="dxa"/>
          </w:tcPr>
          <w:p w14:paraId="39B8097E">
            <w:pPr>
              <w:spacing w:before="40" w:after="40"/>
              <w:ind w:firstLine="480"/>
              <w:jc w:val="center"/>
              <w:rPr>
                <w:rFonts w:ascii="宋体" w:cs="宋体"/>
                <w:highlight w:val="none"/>
              </w:rPr>
            </w:pPr>
          </w:p>
        </w:tc>
        <w:tc>
          <w:tcPr>
            <w:tcW w:w="695" w:type="dxa"/>
          </w:tcPr>
          <w:p w14:paraId="4986790E">
            <w:pPr>
              <w:spacing w:before="40" w:after="40"/>
              <w:ind w:firstLine="480"/>
              <w:jc w:val="center"/>
              <w:rPr>
                <w:rFonts w:ascii="宋体" w:cs="宋体"/>
                <w:highlight w:val="none"/>
              </w:rPr>
            </w:pPr>
          </w:p>
        </w:tc>
      </w:tr>
      <w:tr w14:paraId="034B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7DB31C05">
            <w:pPr>
              <w:spacing w:before="40" w:after="40"/>
              <w:ind w:firstLine="174" w:firstLineChars="83"/>
              <w:jc w:val="center"/>
              <w:rPr>
                <w:rFonts w:ascii="宋体" w:cs="宋体"/>
                <w:highlight w:val="none"/>
              </w:rPr>
            </w:pPr>
            <w:r>
              <w:rPr>
                <w:rFonts w:ascii="宋体" w:hAnsi="宋体" w:cs="宋体"/>
                <w:highlight w:val="none"/>
              </w:rPr>
              <w:t>3</w:t>
            </w:r>
          </w:p>
        </w:tc>
        <w:tc>
          <w:tcPr>
            <w:tcW w:w="851" w:type="dxa"/>
          </w:tcPr>
          <w:p w14:paraId="1DDB136C">
            <w:pPr>
              <w:spacing w:before="40" w:after="40"/>
              <w:ind w:firstLine="480"/>
              <w:jc w:val="center"/>
              <w:rPr>
                <w:rFonts w:ascii="宋体" w:cs="宋体"/>
                <w:highlight w:val="none"/>
              </w:rPr>
            </w:pPr>
          </w:p>
        </w:tc>
        <w:tc>
          <w:tcPr>
            <w:tcW w:w="2410" w:type="dxa"/>
          </w:tcPr>
          <w:p w14:paraId="3AAA1865">
            <w:pPr>
              <w:spacing w:before="40" w:after="40"/>
              <w:ind w:firstLine="480"/>
              <w:jc w:val="center"/>
              <w:rPr>
                <w:rFonts w:ascii="宋体" w:cs="宋体"/>
                <w:highlight w:val="none"/>
              </w:rPr>
            </w:pPr>
          </w:p>
        </w:tc>
        <w:tc>
          <w:tcPr>
            <w:tcW w:w="708" w:type="dxa"/>
          </w:tcPr>
          <w:p w14:paraId="53E4A8EE">
            <w:pPr>
              <w:spacing w:before="40" w:after="40"/>
              <w:ind w:firstLine="480"/>
              <w:jc w:val="center"/>
              <w:rPr>
                <w:rFonts w:ascii="宋体" w:cs="宋体"/>
                <w:highlight w:val="none"/>
              </w:rPr>
            </w:pPr>
          </w:p>
        </w:tc>
        <w:tc>
          <w:tcPr>
            <w:tcW w:w="3621" w:type="dxa"/>
          </w:tcPr>
          <w:p w14:paraId="7B96767E">
            <w:pPr>
              <w:spacing w:before="40" w:after="40"/>
              <w:ind w:firstLine="480"/>
              <w:jc w:val="center"/>
              <w:rPr>
                <w:rFonts w:ascii="宋体" w:cs="宋体"/>
                <w:highlight w:val="none"/>
              </w:rPr>
            </w:pPr>
          </w:p>
        </w:tc>
        <w:tc>
          <w:tcPr>
            <w:tcW w:w="695" w:type="dxa"/>
          </w:tcPr>
          <w:p w14:paraId="722CD693">
            <w:pPr>
              <w:spacing w:before="40" w:after="40"/>
              <w:ind w:firstLine="480"/>
              <w:jc w:val="center"/>
              <w:rPr>
                <w:rFonts w:ascii="宋体" w:cs="宋体"/>
                <w:highlight w:val="none"/>
              </w:rPr>
            </w:pPr>
          </w:p>
        </w:tc>
      </w:tr>
      <w:tr w14:paraId="5421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3D2B9AE7">
            <w:pPr>
              <w:spacing w:before="40" w:after="40"/>
              <w:ind w:firstLine="174" w:firstLineChars="83"/>
              <w:jc w:val="center"/>
              <w:rPr>
                <w:rFonts w:ascii="宋体" w:cs="宋体"/>
                <w:highlight w:val="none"/>
              </w:rPr>
            </w:pPr>
            <w:r>
              <w:rPr>
                <w:rFonts w:ascii="宋体" w:hAnsi="宋体" w:cs="宋体"/>
                <w:highlight w:val="none"/>
              </w:rPr>
              <w:t>4</w:t>
            </w:r>
          </w:p>
        </w:tc>
        <w:tc>
          <w:tcPr>
            <w:tcW w:w="851" w:type="dxa"/>
          </w:tcPr>
          <w:p w14:paraId="1CF5694C">
            <w:pPr>
              <w:spacing w:before="40" w:after="40"/>
              <w:ind w:firstLine="480"/>
              <w:jc w:val="center"/>
              <w:rPr>
                <w:rFonts w:ascii="宋体" w:cs="宋体"/>
                <w:highlight w:val="none"/>
              </w:rPr>
            </w:pPr>
          </w:p>
        </w:tc>
        <w:tc>
          <w:tcPr>
            <w:tcW w:w="2410" w:type="dxa"/>
          </w:tcPr>
          <w:p w14:paraId="51411CF7">
            <w:pPr>
              <w:spacing w:before="40" w:after="40"/>
              <w:ind w:firstLine="480"/>
              <w:jc w:val="center"/>
              <w:rPr>
                <w:rFonts w:ascii="宋体" w:cs="宋体"/>
                <w:highlight w:val="none"/>
              </w:rPr>
            </w:pPr>
          </w:p>
        </w:tc>
        <w:tc>
          <w:tcPr>
            <w:tcW w:w="708" w:type="dxa"/>
          </w:tcPr>
          <w:p w14:paraId="66840E5A">
            <w:pPr>
              <w:spacing w:before="40" w:after="40"/>
              <w:ind w:firstLine="480"/>
              <w:jc w:val="center"/>
              <w:rPr>
                <w:rFonts w:ascii="宋体" w:cs="宋体"/>
                <w:highlight w:val="none"/>
              </w:rPr>
            </w:pPr>
          </w:p>
        </w:tc>
        <w:tc>
          <w:tcPr>
            <w:tcW w:w="3621" w:type="dxa"/>
          </w:tcPr>
          <w:p w14:paraId="753575B5">
            <w:pPr>
              <w:spacing w:before="40" w:after="40"/>
              <w:ind w:firstLine="480"/>
              <w:jc w:val="center"/>
              <w:rPr>
                <w:rFonts w:ascii="宋体" w:cs="宋体"/>
                <w:highlight w:val="none"/>
              </w:rPr>
            </w:pPr>
          </w:p>
        </w:tc>
        <w:tc>
          <w:tcPr>
            <w:tcW w:w="695" w:type="dxa"/>
          </w:tcPr>
          <w:p w14:paraId="60391062">
            <w:pPr>
              <w:spacing w:before="40" w:after="40"/>
              <w:ind w:firstLine="480"/>
              <w:jc w:val="center"/>
              <w:rPr>
                <w:rFonts w:ascii="宋体" w:cs="宋体"/>
                <w:highlight w:val="none"/>
              </w:rPr>
            </w:pPr>
          </w:p>
        </w:tc>
      </w:tr>
      <w:tr w14:paraId="0ADD9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7A5D357">
            <w:pPr>
              <w:spacing w:before="40" w:after="40"/>
              <w:ind w:firstLine="174" w:firstLineChars="83"/>
              <w:jc w:val="center"/>
              <w:rPr>
                <w:rFonts w:ascii="宋体" w:cs="宋体"/>
                <w:highlight w:val="none"/>
              </w:rPr>
            </w:pPr>
            <w:r>
              <w:rPr>
                <w:rFonts w:hint="eastAsia" w:ascii="宋体" w:hAnsi="宋体" w:cs="宋体"/>
                <w:highlight w:val="none"/>
              </w:rPr>
              <w:t>…</w:t>
            </w:r>
          </w:p>
        </w:tc>
        <w:tc>
          <w:tcPr>
            <w:tcW w:w="851" w:type="dxa"/>
          </w:tcPr>
          <w:p w14:paraId="5E0B4465">
            <w:pPr>
              <w:spacing w:before="40" w:after="40"/>
              <w:ind w:firstLine="480"/>
              <w:jc w:val="center"/>
              <w:rPr>
                <w:rFonts w:ascii="宋体" w:cs="宋体"/>
                <w:highlight w:val="none"/>
              </w:rPr>
            </w:pPr>
          </w:p>
        </w:tc>
        <w:tc>
          <w:tcPr>
            <w:tcW w:w="2410" w:type="dxa"/>
          </w:tcPr>
          <w:p w14:paraId="28221CB4">
            <w:pPr>
              <w:spacing w:before="40" w:after="40"/>
              <w:ind w:firstLine="480"/>
              <w:jc w:val="center"/>
              <w:rPr>
                <w:rFonts w:ascii="宋体" w:cs="宋体"/>
                <w:highlight w:val="none"/>
              </w:rPr>
            </w:pPr>
          </w:p>
        </w:tc>
        <w:tc>
          <w:tcPr>
            <w:tcW w:w="708" w:type="dxa"/>
          </w:tcPr>
          <w:p w14:paraId="2E65C993">
            <w:pPr>
              <w:spacing w:before="40" w:after="40"/>
              <w:ind w:firstLine="480"/>
              <w:jc w:val="center"/>
              <w:rPr>
                <w:rFonts w:ascii="宋体" w:cs="宋体"/>
                <w:highlight w:val="none"/>
              </w:rPr>
            </w:pPr>
          </w:p>
        </w:tc>
        <w:tc>
          <w:tcPr>
            <w:tcW w:w="3621" w:type="dxa"/>
          </w:tcPr>
          <w:p w14:paraId="3C18FCCD">
            <w:pPr>
              <w:spacing w:before="40" w:after="40"/>
              <w:ind w:firstLine="480"/>
              <w:jc w:val="center"/>
              <w:rPr>
                <w:rFonts w:ascii="宋体" w:cs="宋体"/>
                <w:highlight w:val="none"/>
              </w:rPr>
            </w:pPr>
          </w:p>
        </w:tc>
        <w:tc>
          <w:tcPr>
            <w:tcW w:w="695" w:type="dxa"/>
          </w:tcPr>
          <w:p w14:paraId="68FF1A14">
            <w:pPr>
              <w:spacing w:before="40" w:after="40"/>
              <w:ind w:firstLine="480"/>
              <w:jc w:val="center"/>
              <w:rPr>
                <w:rFonts w:ascii="宋体" w:cs="宋体"/>
                <w:highlight w:val="none"/>
              </w:rPr>
            </w:pPr>
          </w:p>
        </w:tc>
      </w:tr>
    </w:tbl>
    <w:p w14:paraId="1B794FB3">
      <w:pPr>
        <w:ind w:right="480" w:firstLine="4075" w:firstLineChars="1933"/>
        <w:rPr>
          <w:rFonts w:ascii="宋体"/>
          <w:b/>
          <w:highlight w:val="none"/>
        </w:rPr>
      </w:pPr>
    </w:p>
    <w:p w14:paraId="25ED072F">
      <w:pPr>
        <w:ind w:right="480" w:firstLine="420" w:firstLineChars="200"/>
        <w:rPr>
          <w:rFonts w:ascii="宋体"/>
          <w:bCs/>
          <w:highlight w:val="none"/>
        </w:rPr>
      </w:pPr>
      <w:r>
        <w:rPr>
          <w:rFonts w:hint="eastAsia" w:ascii="宋体"/>
          <w:bCs/>
          <w:highlight w:val="none"/>
        </w:rPr>
        <w:t>注：根据磋商文件第五部分磋商及采购项目服务要求二、项目概况及技术要求中内容进行响应。</w:t>
      </w:r>
    </w:p>
    <w:p w14:paraId="48CA9BB9">
      <w:pPr>
        <w:ind w:right="480" w:firstLine="4075" w:firstLineChars="1933"/>
        <w:rPr>
          <w:rFonts w:ascii="宋体"/>
          <w:b/>
          <w:highlight w:val="none"/>
        </w:rPr>
      </w:pPr>
    </w:p>
    <w:p w14:paraId="169A35BC">
      <w:pPr>
        <w:ind w:right="480" w:firstLine="4075" w:firstLineChars="1933"/>
        <w:rPr>
          <w:rFonts w:ascii="宋体"/>
          <w:b/>
          <w:highlight w:val="none"/>
        </w:rPr>
      </w:pPr>
    </w:p>
    <w:p w14:paraId="5205F3CA">
      <w:pPr>
        <w:ind w:right="480" w:firstLine="4075" w:firstLineChars="1933"/>
        <w:rPr>
          <w:rFonts w:ascii="宋体"/>
          <w:b/>
          <w:highlight w:val="none"/>
        </w:rPr>
      </w:pPr>
    </w:p>
    <w:p w14:paraId="30EEF9D5">
      <w:pPr>
        <w:ind w:right="480" w:firstLine="4075" w:firstLineChars="1933"/>
        <w:rPr>
          <w:rFonts w:ascii="宋体"/>
          <w:b/>
          <w:highlight w:val="none"/>
        </w:rPr>
      </w:pPr>
    </w:p>
    <w:p w14:paraId="38C5D7CD">
      <w:pPr>
        <w:ind w:right="480" w:firstLine="4075" w:firstLineChars="1933"/>
        <w:rPr>
          <w:rFonts w:ascii="宋体"/>
          <w:b/>
          <w:highlight w:val="none"/>
        </w:rPr>
      </w:pPr>
    </w:p>
    <w:p w14:paraId="4612560A">
      <w:pPr>
        <w:ind w:right="480" w:firstLine="4075" w:firstLineChars="1933"/>
        <w:rPr>
          <w:rFonts w:ascii="宋体"/>
          <w:b/>
          <w:highlight w:val="none"/>
        </w:rPr>
      </w:pPr>
    </w:p>
    <w:p w14:paraId="0FEBFCA9">
      <w:pPr>
        <w:ind w:right="480" w:firstLine="4075" w:firstLineChars="1933"/>
        <w:rPr>
          <w:rFonts w:ascii="宋体"/>
          <w:b/>
          <w:highlight w:val="none"/>
        </w:rPr>
      </w:pPr>
    </w:p>
    <w:p w14:paraId="608036DE">
      <w:pPr>
        <w:ind w:right="480" w:firstLine="4075" w:firstLineChars="1933"/>
        <w:rPr>
          <w:rFonts w:ascii="宋体"/>
          <w:b/>
          <w:highlight w:val="none"/>
        </w:rPr>
      </w:pPr>
    </w:p>
    <w:p w14:paraId="4FF0B70B">
      <w:pPr>
        <w:ind w:right="480" w:firstLine="4075" w:firstLineChars="1933"/>
        <w:rPr>
          <w:rFonts w:ascii="宋体"/>
          <w:b/>
          <w:highlight w:val="none"/>
        </w:rPr>
      </w:pPr>
    </w:p>
    <w:p w14:paraId="4859AE31">
      <w:pPr>
        <w:ind w:right="480"/>
        <w:rPr>
          <w:rFonts w:ascii="宋体"/>
          <w:b/>
          <w:highlight w:val="none"/>
        </w:rPr>
      </w:pPr>
    </w:p>
    <w:p w14:paraId="537989CD">
      <w:pPr>
        <w:ind w:right="480" w:firstLine="4075" w:firstLineChars="1933"/>
        <w:rPr>
          <w:rFonts w:ascii="宋体"/>
          <w:b/>
          <w:highlight w:val="none"/>
        </w:rPr>
      </w:pPr>
    </w:p>
    <w:p w14:paraId="7E0E18AB">
      <w:pPr>
        <w:ind w:right="480" w:firstLine="4075" w:firstLineChars="1933"/>
        <w:rPr>
          <w:rFonts w:ascii="宋体"/>
          <w:b/>
          <w:highlight w:val="none"/>
        </w:rPr>
      </w:pPr>
    </w:p>
    <w:p w14:paraId="75BA4669">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70DCD4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069F7734">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8C44501">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27" w:name="_Toc496626247"/>
      <w:bookmarkStart w:id="228" w:name="_Toc496004041"/>
      <w:bookmarkStart w:id="229" w:name="_Toc19813"/>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2：其他资格证明材料</w:t>
      </w:r>
      <w:bookmarkEnd w:id="227"/>
      <w:bookmarkEnd w:id="228"/>
      <w:bookmarkEnd w:id="229"/>
    </w:p>
    <w:p w14:paraId="038F8CD9">
      <w:pPr>
        <w:ind w:firstLine="2909" w:firstLineChars="805"/>
        <w:rPr>
          <w:rFonts w:ascii="宋体"/>
          <w:b/>
          <w:sz w:val="36"/>
          <w:szCs w:val="36"/>
          <w:highlight w:val="none"/>
        </w:rPr>
      </w:pPr>
    </w:p>
    <w:p w14:paraId="1CA29840">
      <w:pPr>
        <w:ind w:firstLine="2909" w:firstLineChars="805"/>
        <w:rPr>
          <w:rFonts w:ascii="宋体"/>
          <w:b/>
          <w:sz w:val="36"/>
          <w:szCs w:val="36"/>
          <w:highlight w:val="none"/>
        </w:rPr>
      </w:pPr>
      <w:r>
        <w:rPr>
          <w:rFonts w:hint="eastAsia" w:ascii="宋体" w:hAnsi="宋体"/>
          <w:b/>
          <w:sz w:val="36"/>
          <w:szCs w:val="36"/>
          <w:highlight w:val="none"/>
        </w:rPr>
        <w:t>其他资格证明材料</w:t>
      </w:r>
    </w:p>
    <w:p w14:paraId="4FF6A147">
      <w:pPr>
        <w:ind w:firstLine="480"/>
        <w:rPr>
          <w:rFonts w:ascii="宋体"/>
          <w:bCs/>
          <w:highlight w:val="none"/>
        </w:rPr>
      </w:pPr>
    </w:p>
    <w:p w14:paraId="698FE621">
      <w:pPr>
        <w:ind w:firstLine="480"/>
        <w:rPr>
          <w:rFonts w:ascii="宋体" w:hAnsi="宋体"/>
          <w:bCs/>
          <w:highlight w:val="none"/>
        </w:rPr>
      </w:pPr>
      <w:r>
        <w:rPr>
          <w:rFonts w:hint="eastAsia" w:ascii="宋体" w:hAnsi="宋体"/>
          <w:bCs/>
          <w:highlight w:val="none"/>
        </w:rPr>
        <w:t>根据采购项目内容，投标时按磋商文件要求提供投标单位的相关资质证书、从业证书及认为有必要提供的其他资格证明文件等材料。</w:t>
      </w:r>
    </w:p>
    <w:p w14:paraId="432194D7">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0" w:name="_Toc496004042"/>
      <w:bookmarkStart w:id="231" w:name="_Toc496626248"/>
      <w:bookmarkStart w:id="232" w:name="_Toc3515"/>
      <w:r>
        <w:rPr>
          <w:rFonts w:hint="eastAsia" w:ascii="宋体"/>
          <w:b/>
          <w:sz w:val="28"/>
          <w:szCs w:val="28"/>
          <w:highlight w:val="none"/>
        </w:rPr>
        <w:t>附件</w:t>
      </w:r>
      <w:bookmarkStart w:id="233" w:name="_Toc325726045"/>
      <w:bookmarkStart w:id="234" w:name="_Toc376936780"/>
      <w:bookmarkStart w:id="235" w:name="_Toc365019586"/>
      <w:r>
        <w:rPr>
          <w:rFonts w:hint="eastAsia" w:ascii="宋体"/>
          <w:b/>
          <w:sz w:val="28"/>
          <w:szCs w:val="28"/>
          <w:highlight w:val="none"/>
        </w:rPr>
        <w:t>13：</w:t>
      </w:r>
      <w:bookmarkEnd w:id="230"/>
      <w:bookmarkEnd w:id="231"/>
      <w:r>
        <w:rPr>
          <w:rFonts w:hint="eastAsia" w:ascii="宋体"/>
          <w:b/>
          <w:sz w:val="28"/>
          <w:szCs w:val="28"/>
          <w:highlight w:val="none"/>
        </w:rPr>
        <w:t>服务方案</w:t>
      </w:r>
      <w:bookmarkEnd w:id="232"/>
    </w:p>
    <w:p w14:paraId="08E71990">
      <w:pPr>
        <w:ind w:firstLine="2909" w:firstLineChars="805"/>
        <w:rPr>
          <w:rFonts w:ascii="宋体"/>
          <w:b/>
          <w:sz w:val="36"/>
          <w:szCs w:val="36"/>
          <w:highlight w:val="none"/>
        </w:rPr>
      </w:pPr>
    </w:p>
    <w:p w14:paraId="27FE9828">
      <w:pPr>
        <w:ind w:firstLine="708" w:firstLineChars="196"/>
        <w:jc w:val="center"/>
        <w:rPr>
          <w:rFonts w:ascii="宋体"/>
          <w:bCs/>
          <w:highlight w:val="none"/>
        </w:rPr>
      </w:pPr>
      <w:r>
        <w:rPr>
          <w:rFonts w:hint="eastAsia" w:ascii="宋体" w:hAnsi="宋体"/>
          <w:b/>
          <w:sz w:val="36"/>
          <w:szCs w:val="36"/>
          <w:highlight w:val="none"/>
        </w:rPr>
        <w:t>服务方案</w:t>
      </w:r>
    </w:p>
    <w:p w14:paraId="73BB71CC">
      <w:pPr>
        <w:rPr>
          <w:rFonts w:ascii="宋体"/>
          <w:bCs/>
          <w:highlight w:val="none"/>
        </w:rPr>
      </w:pPr>
      <w:r>
        <w:rPr>
          <w:rFonts w:hint="eastAsia" w:ascii="宋体" w:hAnsi="宋体"/>
          <w:bCs/>
          <w:highlight w:val="none"/>
        </w:rPr>
        <w:t>根据采购项目内容，供应商编制项目实施方案。</w:t>
      </w:r>
    </w:p>
    <w:bookmarkEnd w:id="233"/>
    <w:bookmarkEnd w:id="234"/>
    <w:bookmarkEnd w:id="235"/>
    <w:p w14:paraId="118AE016">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6" w:name="_Toc496626249"/>
      <w:bookmarkStart w:id="237" w:name="_Toc7929"/>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4：供应商类似业绩证明材料</w:t>
      </w:r>
      <w:bookmarkEnd w:id="217"/>
      <w:bookmarkEnd w:id="236"/>
      <w:bookmarkEnd w:id="237"/>
    </w:p>
    <w:p w14:paraId="0F6B4C7A">
      <w:pPr>
        <w:ind w:firstLine="2909" w:firstLineChars="805"/>
        <w:rPr>
          <w:rFonts w:ascii="宋体"/>
          <w:b/>
          <w:sz w:val="36"/>
          <w:szCs w:val="36"/>
          <w:highlight w:val="none"/>
        </w:rPr>
      </w:pPr>
    </w:p>
    <w:p w14:paraId="3DDA5228">
      <w:pPr>
        <w:jc w:val="center"/>
        <w:rPr>
          <w:rFonts w:ascii="宋体"/>
          <w:b/>
          <w:sz w:val="36"/>
          <w:szCs w:val="36"/>
          <w:highlight w:val="none"/>
        </w:rPr>
      </w:pPr>
      <w:r>
        <w:rPr>
          <w:rFonts w:hint="eastAsia" w:ascii="宋体" w:hAnsi="宋体"/>
          <w:b/>
          <w:sz w:val="36"/>
          <w:szCs w:val="36"/>
          <w:highlight w:val="none"/>
        </w:rPr>
        <w:t>供应商类似业绩证明材料</w:t>
      </w:r>
    </w:p>
    <w:p w14:paraId="122F5987">
      <w:pPr>
        <w:tabs>
          <w:tab w:val="left" w:pos="168"/>
        </w:tabs>
        <w:adjustRightInd w:val="0"/>
        <w:ind w:firstLine="2530" w:firstLineChars="700"/>
        <w:textAlignment w:val="baseline"/>
        <w:rPr>
          <w:rFonts w:ascii="宋体"/>
          <w:b/>
          <w:sz w:val="36"/>
          <w:szCs w:val="36"/>
          <w:highlight w:val="none"/>
        </w:rPr>
      </w:pPr>
    </w:p>
    <w:p w14:paraId="7C857563">
      <w:pPr>
        <w:tabs>
          <w:tab w:val="left" w:pos="168"/>
        </w:tabs>
        <w:adjustRightInd w:val="0"/>
        <w:ind w:firstLine="480"/>
        <w:textAlignment w:val="baseline"/>
        <w:rPr>
          <w:rFonts w:ascii="宋体"/>
          <w:highlight w:val="none"/>
        </w:rPr>
      </w:pPr>
      <w:r>
        <w:rPr>
          <w:rFonts w:hint="eastAsia" w:ascii="宋体" w:hAnsi="宋体"/>
          <w:highlight w:val="none"/>
        </w:rPr>
        <w:t>提供自</w:t>
      </w:r>
      <w:r>
        <w:rPr>
          <w:rFonts w:ascii="宋体" w:hAnsi="宋体"/>
          <w:highlight w:val="none"/>
        </w:rPr>
        <w:t>20</w:t>
      </w:r>
      <w:r>
        <w:rPr>
          <w:rFonts w:hint="eastAsia" w:ascii="宋体" w:hAnsi="宋体"/>
          <w:highlight w:val="none"/>
          <w:lang w:val="en-US" w:eastAsia="zh-CN"/>
        </w:rPr>
        <w:t>24</w:t>
      </w:r>
      <w:r>
        <w:rPr>
          <w:rFonts w:hint="eastAsia" w:ascii="宋体" w:hAnsi="宋体"/>
          <w:highlight w:val="none"/>
        </w:rPr>
        <w:t>年</w:t>
      </w:r>
      <w:r>
        <w:rPr>
          <w:rFonts w:ascii="宋体" w:hAnsi="宋体"/>
          <w:highlight w:val="none"/>
        </w:rPr>
        <w:t>1</w:t>
      </w:r>
      <w:r>
        <w:rPr>
          <w:rFonts w:hint="eastAsia" w:ascii="宋体" w:hAnsi="宋体"/>
          <w:highlight w:val="none"/>
        </w:rPr>
        <w:t>月</w:t>
      </w:r>
      <w:r>
        <w:rPr>
          <w:rFonts w:ascii="宋体" w:hAnsi="宋体"/>
          <w:highlight w:val="none"/>
        </w:rPr>
        <w:t>1</w:t>
      </w:r>
      <w:r>
        <w:rPr>
          <w:rFonts w:hint="eastAsia" w:ascii="宋体" w:hAnsi="宋体"/>
          <w:highlight w:val="none"/>
        </w:rPr>
        <w:t>日以来的类似业绩证明材料。类似业绩是指与采购项目在服务内容、合同规模等方面相同或相近的项目。需提供包含合同首页、标的及金额所在页、供货合同签字盖章页的扫描（或复印）件。</w:t>
      </w:r>
    </w:p>
    <w:p w14:paraId="58BC2631">
      <w:pPr>
        <w:widowControl/>
        <w:snapToGrid w:val="0"/>
        <w:spacing w:line="360" w:lineRule="auto"/>
        <w:outlineLvl w:val="9"/>
        <w:rPr>
          <w:rFonts w:ascii="宋体"/>
          <w:b/>
          <w:highlight w:val="none"/>
        </w:rPr>
      </w:pPr>
    </w:p>
    <w:p w14:paraId="0310F292">
      <w:pPr>
        <w:widowControl/>
        <w:snapToGrid w:val="0"/>
        <w:spacing w:line="360" w:lineRule="auto"/>
        <w:outlineLvl w:val="9"/>
        <w:rPr>
          <w:rFonts w:ascii="宋体"/>
          <w:b/>
          <w:sz w:val="28"/>
          <w:szCs w:val="28"/>
          <w:highlight w:val="none"/>
        </w:rPr>
      </w:pPr>
    </w:p>
    <w:p w14:paraId="69442179">
      <w:pPr>
        <w:widowControl/>
        <w:snapToGrid w:val="0"/>
        <w:spacing w:line="360" w:lineRule="auto"/>
        <w:outlineLvl w:val="9"/>
        <w:rPr>
          <w:rFonts w:ascii="宋体"/>
          <w:b/>
          <w:sz w:val="28"/>
          <w:szCs w:val="28"/>
          <w:highlight w:val="none"/>
        </w:rPr>
      </w:pPr>
    </w:p>
    <w:p w14:paraId="33D00C95">
      <w:pPr>
        <w:widowControl/>
        <w:snapToGrid w:val="0"/>
        <w:spacing w:line="360" w:lineRule="auto"/>
        <w:outlineLvl w:val="9"/>
        <w:rPr>
          <w:rFonts w:ascii="宋体"/>
          <w:b/>
          <w:sz w:val="28"/>
          <w:szCs w:val="28"/>
          <w:highlight w:val="none"/>
        </w:rPr>
      </w:pPr>
    </w:p>
    <w:p w14:paraId="0643F5BB">
      <w:pPr>
        <w:widowControl/>
        <w:snapToGrid w:val="0"/>
        <w:spacing w:line="360" w:lineRule="auto"/>
        <w:outlineLvl w:val="9"/>
        <w:rPr>
          <w:rFonts w:ascii="宋体"/>
          <w:b/>
          <w:sz w:val="28"/>
          <w:szCs w:val="28"/>
          <w:highlight w:val="none"/>
        </w:rPr>
      </w:pPr>
    </w:p>
    <w:p w14:paraId="6096A964">
      <w:pPr>
        <w:widowControl/>
        <w:snapToGrid w:val="0"/>
        <w:spacing w:line="360" w:lineRule="auto"/>
        <w:outlineLvl w:val="9"/>
        <w:rPr>
          <w:rFonts w:ascii="宋体"/>
          <w:b/>
          <w:sz w:val="28"/>
          <w:szCs w:val="28"/>
          <w:highlight w:val="none"/>
        </w:rPr>
      </w:pPr>
    </w:p>
    <w:p w14:paraId="1FAEFD7F">
      <w:pPr>
        <w:widowControl/>
        <w:snapToGrid w:val="0"/>
        <w:spacing w:line="360" w:lineRule="auto"/>
        <w:outlineLvl w:val="9"/>
        <w:rPr>
          <w:rFonts w:ascii="宋体"/>
          <w:b/>
          <w:sz w:val="28"/>
          <w:szCs w:val="28"/>
          <w:highlight w:val="none"/>
        </w:rPr>
      </w:pPr>
    </w:p>
    <w:p w14:paraId="1A7E8CCB">
      <w:pPr>
        <w:widowControl/>
        <w:snapToGrid w:val="0"/>
        <w:spacing w:line="360" w:lineRule="auto"/>
        <w:outlineLvl w:val="9"/>
        <w:rPr>
          <w:rFonts w:ascii="宋体"/>
          <w:b/>
          <w:sz w:val="28"/>
          <w:szCs w:val="28"/>
          <w:highlight w:val="none"/>
        </w:rPr>
      </w:pPr>
    </w:p>
    <w:p w14:paraId="1DC36855">
      <w:pPr>
        <w:widowControl/>
        <w:snapToGrid w:val="0"/>
        <w:spacing w:line="360" w:lineRule="auto"/>
        <w:outlineLvl w:val="9"/>
        <w:rPr>
          <w:rFonts w:ascii="宋体"/>
          <w:b/>
          <w:sz w:val="28"/>
          <w:szCs w:val="28"/>
          <w:highlight w:val="none"/>
        </w:rPr>
      </w:pPr>
    </w:p>
    <w:p w14:paraId="19DFCFC3">
      <w:pPr>
        <w:widowControl/>
        <w:snapToGrid w:val="0"/>
        <w:spacing w:line="360" w:lineRule="auto"/>
        <w:outlineLvl w:val="9"/>
        <w:rPr>
          <w:rFonts w:ascii="宋体"/>
          <w:b/>
          <w:sz w:val="28"/>
          <w:szCs w:val="28"/>
          <w:highlight w:val="none"/>
        </w:rPr>
      </w:pPr>
    </w:p>
    <w:p w14:paraId="6A5B6A17">
      <w:pPr>
        <w:widowControl/>
        <w:snapToGrid w:val="0"/>
        <w:spacing w:line="360" w:lineRule="auto"/>
        <w:outlineLvl w:val="9"/>
        <w:rPr>
          <w:rFonts w:ascii="宋体"/>
          <w:b/>
          <w:sz w:val="28"/>
          <w:szCs w:val="28"/>
          <w:highlight w:val="none"/>
        </w:rPr>
      </w:pPr>
    </w:p>
    <w:p w14:paraId="70CD6D10">
      <w:pPr>
        <w:widowControl/>
        <w:snapToGrid w:val="0"/>
        <w:spacing w:line="360" w:lineRule="auto"/>
        <w:outlineLvl w:val="9"/>
        <w:rPr>
          <w:rFonts w:ascii="宋体"/>
          <w:b/>
          <w:sz w:val="28"/>
          <w:szCs w:val="28"/>
          <w:highlight w:val="none"/>
        </w:rPr>
      </w:pPr>
    </w:p>
    <w:p w14:paraId="0ADE43B4">
      <w:pPr>
        <w:widowControl/>
        <w:snapToGrid w:val="0"/>
        <w:spacing w:line="360" w:lineRule="auto"/>
        <w:outlineLvl w:val="9"/>
        <w:rPr>
          <w:rFonts w:ascii="宋体"/>
          <w:b/>
          <w:sz w:val="28"/>
          <w:szCs w:val="28"/>
          <w:highlight w:val="none"/>
        </w:rPr>
      </w:pPr>
    </w:p>
    <w:p w14:paraId="7D3B3DBE">
      <w:pPr>
        <w:widowControl/>
        <w:snapToGrid w:val="0"/>
        <w:spacing w:line="360" w:lineRule="auto"/>
        <w:outlineLvl w:val="9"/>
        <w:rPr>
          <w:rFonts w:ascii="宋体"/>
          <w:b/>
          <w:sz w:val="28"/>
          <w:szCs w:val="28"/>
          <w:highlight w:val="none"/>
        </w:rPr>
      </w:pPr>
    </w:p>
    <w:p w14:paraId="7CAE2B10">
      <w:pPr>
        <w:widowControl/>
        <w:snapToGrid w:val="0"/>
        <w:spacing w:line="360" w:lineRule="auto"/>
        <w:outlineLvl w:val="9"/>
        <w:rPr>
          <w:rFonts w:ascii="宋体"/>
          <w:b/>
          <w:sz w:val="28"/>
          <w:szCs w:val="28"/>
          <w:highlight w:val="none"/>
        </w:rPr>
      </w:pPr>
    </w:p>
    <w:p w14:paraId="5109D5E5">
      <w:pPr>
        <w:widowControl/>
        <w:snapToGrid w:val="0"/>
        <w:spacing w:line="360" w:lineRule="auto"/>
        <w:outlineLvl w:val="9"/>
        <w:rPr>
          <w:rFonts w:ascii="宋体"/>
          <w:b/>
          <w:sz w:val="28"/>
          <w:szCs w:val="28"/>
          <w:highlight w:val="none"/>
        </w:rPr>
      </w:pPr>
    </w:p>
    <w:p w14:paraId="0C584895">
      <w:pPr>
        <w:widowControl/>
        <w:snapToGrid w:val="0"/>
        <w:spacing w:line="360" w:lineRule="auto"/>
        <w:outlineLvl w:val="9"/>
        <w:rPr>
          <w:rFonts w:ascii="宋体"/>
          <w:b/>
          <w:sz w:val="28"/>
          <w:szCs w:val="28"/>
          <w:highlight w:val="none"/>
        </w:rPr>
      </w:pPr>
    </w:p>
    <w:p w14:paraId="503C4463">
      <w:pPr>
        <w:widowControl/>
        <w:snapToGrid w:val="0"/>
        <w:spacing w:line="360" w:lineRule="auto"/>
        <w:outlineLvl w:val="9"/>
        <w:rPr>
          <w:rFonts w:ascii="宋体"/>
          <w:b/>
          <w:sz w:val="28"/>
          <w:szCs w:val="28"/>
          <w:highlight w:val="none"/>
        </w:rPr>
      </w:pPr>
    </w:p>
    <w:p w14:paraId="5A9BF1DC">
      <w:pPr>
        <w:widowControl/>
        <w:snapToGrid w:val="0"/>
        <w:spacing w:line="360" w:lineRule="auto"/>
        <w:outlineLvl w:val="9"/>
        <w:rPr>
          <w:rFonts w:ascii="宋体"/>
          <w:b/>
          <w:sz w:val="28"/>
          <w:szCs w:val="28"/>
          <w:highlight w:val="none"/>
        </w:rPr>
      </w:pPr>
    </w:p>
    <w:p w14:paraId="25A88B8B">
      <w:pPr>
        <w:widowControl/>
        <w:snapToGrid w:val="0"/>
        <w:spacing w:line="360" w:lineRule="auto"/>
        <w:outlineLvl w:val="9"/>
        <w:rPr>
          <w:rFonts w:ascii="宋体"/>
          <w:b/>
          <w:sz w:val="28"/>
          <w:szCs w:val="28"/>
          <w:highlight w:val="none"/>
        </w:rPr>
      </w:pPr>
      <w:bookmarkStart w:id="238" w:name="_Toc496626250"/>
      <w:bookmarkStart w:id="239" w:name="_Toc496004044"/>
    </w:p>
    <w:p w14:paraId="7D39E927">
      <w:pPr>
        <w:widowControl/>
        <w:snapToGrid w:val="0"/>
        <w:spacing w:line="360" w:lineRule="auto"/>
        <w:outlineLvl w:val="1"/>
        <w:rPr>
          <w:rFonts w:ascii="宋体"/>
          <w:b/>
          <w:sz w:val="28"/>
          <w:szCs w:val="28"/>
          <w:highlight w:val="none"/>
        </w:rPr>
      </w:pPr>
      <w:bookmarkStart w:id="240" w:name="_Toc13102"/>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5：</w:t>
      </w:r>
      <w:bookmarkEnd w:id="238"/>
      <w:bookmarkEnd w:id="239"/>
      <w:r>
        <w:rPr>
          <w:rFonts w:hint="eastAsia" w:ascii="宋体"/>
          <w:b/>
          <w:sz w:val="28"/>
          <w:szCs w:val="28"/>
          <w:highlight w:val="none"/>
        </w:rPr>
        <w:t>中小企业声明函</w:t>
      </w:r>
      <w:bookmarkEnd w:id="240"/>
    </w:p>
    <w:p w14:paraId="574F3D61">
      <w:pPr>
        <w:jc w:val="center"/>
        <w:rPr>
          <w:rFonts w:hint="eastAsia" w:ascii="宋体" w:hAnsi="宋体" w:eastAsia="宋体" w:cs="Times New Roman"/>
          <w:b/>
          <w:sz w:val="36"/>
          <w:szCs w:val="36"/>
          <w:highlight w:val="none"/>
        </w:rPr>
      </w:pPr>
    </w:p>
    <w:p w14:paraId="3F16038C">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中小企业声明函</w:t>
      </w:r>
    </w:p>
    <w:p w14:paraId="1D7D6308">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333333"/>
          <w:kern w:val="0"/>
          <w:sz w:val="21"/>
          <w:szCs w:val="21"/>
          <w:highlight w:val="none"/>
          <w:u w:val="single"/>
          <w:shd w:val="clear" w:color="auto" w:fill="FFFFFF"/>
        </w:rPr>
        <w:t>（单位名称）</w:t>
      </w:r>
      <w:r>
        <w:rPr>
          <w:rFonts w:hint="eastAsia" w:ascii="宋体" w:hAnsi="宋体" w:eastAsia="宋体" w:cs="宋体"/>
          <w:color w:val="333333"/>
          <w:kern w:val="0"/>
          <w:sz w:val="21"/>
          <w:szCs w:val="21"/>
          <w:highlight w:val="none"/>
          <w:shd w:val="clear" w:color="auto" w:fill="FFFFFF"/>
        </w:rPr>
        <w:t>的</w:t>
      </w:r>
      <w:r>
        <w:rPr>
          <w:rFonts w:hint="eastAsia" w:ascii="宋体" w:hAnsi="宋体" w:eastAsia="宋体" w:cs="宋体"/>
          <w:color w:val="333333"/>
          <w:kern w:val="0"/>
          <w:sz w:val="21"/>
          <w:szCs w:val="21"/>
          <w:highlight w:val="none"/>
          <w:u w:val="single"/>
          <w:shd w:val="clear" w:color="auto" w:fill="FFFFFF"/>
        </w:rPr>
        <w:t>（项目名称）</w:t>
      </w:r>
      <w:r>
        <w:rPr>
          <w:rFonts w:hint="eastAsia" w:ascii="宋体" w:hAnsi="宋体" w:eastAsia="宋体" w:cs="宋体"/>
          <w:color w:val="333333"/>
          <w:kern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7455DB93">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single"/>
          <w:shd w:val="clear" w:color="auto" w:fill="FFFFFF"/>
        </w:rPr>
        <w:t>1.（标的名称）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万元，属于</w:t>
      </w:r>
      <w:r>
        <w:rPr>
          <w:rFonts w:hint="eastAsia" w:ascii="宋体" w:hAnsi="宋体" w:eastAsia="宋体" w:cs="宋体"/>
          <w:color w:val="333333"/>
          <w:kern w:val="0"/>
          <w:sz w:val="21"/>
          <w:szCs w:val="21"/>
          <w:highlight w:val="none"/>
          <w:u w:val="single"/>
          <w:shd w:val="clear" w:color="auto" w:fill="FFFFFF"/>
        </w:rPr>
        <w:t>     （中型企业、小型企业、微型企业）</w:t>
      </w:r>
      <w:r>
        <w:rPr>
          <w:rFonts w:hint="eastAsia" w:ascii="宋体" w:hAnsi="宋体" w:eastAsia="宋体" w:cs="宋体"/>
          <w:color w:val="333333"/>
          <w:kern w:val="0"/>
          <w:sz w:val="21"/>
          <w:szCs w:val="21"/>
          <w:highlight w:val="none"/>
          <w:shd w:val="clear" w:color="auto" w:fill="FFFFFF"/>
        </w:rPr>
        <w:t>；</w:t>
      </w:r>
    </w:p>
    <w:p w14:paraId="39F1DAC7">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2.</w:t>
      </w:r>
      <w:r>
        <w:rPr>
          <w:rFonts w:hint="eastAsia" w:ascii="宋体" w:hAnsi="宋体" w:eastAsia="宋体" w:cs="宋体"/>
          <w:color w:val="333333"/>
          <w:kern w:val="0"/>
          <w:sz w:val="21"/>
          <w:szCs w:val="21"/>
          <w:highlight w:val="none"/>
          <w:u w:val="single"/>
          <w:shd w:val="clear" w:color="auto" w:fill="FFFFFF"/>
        </w:rPr>
        <w:t>（标的名称）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333333"/>
          <w:kern w:val="0"/>
          <w:sz w:val="21"/>
          <w:szCs w:val="21"/>
          <w:highlight w:val="none"/>
          <w:u w:val="single"/>
          <w:shd w:val="clear" w:color="auto" w:fill="FFFFFF"/>
          <w:lang w:val="en-US" w:eastAsia="zh-CN"/>
        </w:rPr>
        <w:t>其他未列明行业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行业；承建（承接）企业为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w:t>
      </w:r>
      <w:r>
        <w:rPr>
          <w:rFonts w:hint="eastAsia" w:ascii="宋体" w:hAnsi="宋体" w:eastAsia="宋体" w:cs="宋体"/>
          <w:color w:val="333333"/>
          <w:kern w:val="0"/>
          <w:sz w:val="21"/>
          <w:szCs w:val="21"/>
          <w:highlight w:val="none"/>
          <w:shd w:val="clear" w:color="auto" w:fill="FFFFFF"/>
          <w:vertAlign w:val="superscript"/>
        </w:rPr>
        <w:t>1</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u w:val="single"/>
          <w:shd w:val="clear" w:color="auto" w:fill="FFFFFF"/>
        </w:rPr>
        <w:t>（中型企业、小型企业、微型企业）</w:t>
      </w:r>
      <w:r>
        <w:rPr>
          <w:rFonts w:hint="eastAsia" w:ascii="宋体" w:hAnsi="宋体" w:eastAsia="宋体" w:cs="宋体"/>
          <w:color w:val="333333"/>
          <w:kern w:val="0"/>
          <w:sz w:val="21"/>
          <w:szCs w:val="21"/>
          <w:highlight w:val="none"/>
          <w:shd w:val="clear" w:color="auto" w:fill="FFFFFF"/>
        </w:rPr>
        <w:t>；</w:t>
      </w:r>
    </w:p>
    <w:p w14:paraId="6714168F">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w:t>
      </w:r>
    </w:p>
    <w:p w14:paraId="75AA2BFE">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以上企业，不属于大企业的分支机构，不存在控股股东为大企业的情形，也不存在与大企业的负责人为同一人的情形。</w:t>
      </w:r>
    </w:p>
    <w:p w14:paraId="040814FB">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本企业对上述声明内容的真实性负责。如有虚假，将依法承担相应责任。</w:t>
      </w:r>
    </w:p>
    <w:p w14:paraId="6CB2909A">
      <w:pPr>
        <w:widowControl/>
        <w:spacing w:beforeAutospacing="1" w:afterAutospacing="1" w:line="435" w:lineRule="atLeast"/>
        <w:ind w:firstLine="5280"/>
        <w:jc w:val="left"/>
        <w:rPr>
          <w:rFonts w:hint="eastAsia" w:ascii="宋体" w:hAnsi="宋体" w:eastAsia="宋体" w:cs="宋体"/>
          <w:kern w:val="0"/>
          <w:sz w:val="21"/>
          <w:szCs w:val="21"/>
          <w:highlight w:val="none"/>
          <w:shd w:val="clear" w:color="auto" w:fill="FFFFFF"/>
        </w:rPr>
      </w:pPr>
    </w:p>
    <w:p w14:paraId="1899FE46">
      <w:pPr>
        <w:widowControl/>
        <w:spacing w:beforeAutospacing="1" w:afterAutospacing="1" w:line="435" w:lineRule="atLeast"/>
        <w:ind w:firstLine="528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企业名称（盖章）：</w:t>
      </w:r>
    </w:p>
    <w:p w14:paraId="019BADCC">
      <w:pPr>
        <w:widowControl/>
        <w:spacing w:beforeAutospacing="1" w:afterAutospacing="1" w:line="435" w:lineRule="atLeast"/>
        <w:ind w:firstLine="5280"/>
        <w:jc w:val="left"/>
        <w:rPr>
          <w:rFonts w:ascii="Arial" w:hAnsi="Arial" w:cs="Arial"/>
          <w:szCs w:val="21"/>
          <w:highlight w:val="none"/>
        </w:rPr>
      </w:pPr>
      <w:r>
        <w:rPr>
          <w:rFonts w:hint="eastAsia" w:ascii="宋体" w:hAnsi="宋体" w:cs="宋体"/>
          <w:kern w:val="0"/>
          <w:sz w:val="24"/>
          <w:highlight w:val="none"/>
          <w:shd w:val="clear" w:color="auto" w:fill="FFFFFF"/>
        </w:rPr>
        <w:t>日 期：</w:t>
      </w:r>
    </w:p>
    <w:p w14:paraId="28A7C6D5">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1" w:name="_Toc8878"/>
      <w:bookmarkStart w:id="242" w:name="_Toc496004045"/>
      <w:bookmarkStart w:id="243" w:name="_Toc49662625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6：残疾人福利性单位声明函</w:t>
      </w:r>
      <w:bookmarkEnd w:id="241"/>
      <w:bookmarkEnd w:id="242"/>
      <w:bookmarkEnd w:id="243"/>
    </w:p>
    <w:p w14:paraId="527D419B">
      <w:pPr>
        <w:jc w:val="center"/>
        <w:rPr>
          <w:rFonts w:ascii="宋体"/>
          <w:b/>
          <w:sz w:val="36"/>
          <w:szCs w:val="36"/>
          <w:highlight w:val="none"/>
        </w:rPr>
      </w:pPr>
      <w:bookmarkStart w:id="244" w:name="OLE_LINK13"/>
      <w:bookmarkStart w:id="245" w:name="OLE_LINK14"/>
    </w:p>
    <w:p w14:paraId="0194EF49">
      <w:pPr>
        <w:jc w:val="center"/>
        <w:rPr>
          <w:rFonts w:ascii="宋体"/>
          <w:b/>
          <w:sz w:val="36"/>
          <w:szCs w:val="36"/>
          <w:highlight w:val="none"/>
        </w:rPr>
      </w:pPr>
      <w:r>
        <w:rPr>
          <w:rFonts w:hint="eastAsia" w:ascii="宋体" w:hAnsi="宋体"/>
          <w:b/>
          <w:sz w:val="36"/>
          <w:szCs w:val="36"/>
          <w:highlight w:val="none"/>
        </w:rPr>
        <w:t>残疾人福利性单位声明函</w:t>
      </w:r>
    </w:p>
    <w:bookmarkEnd w:id="244"/>
    <w:bookmarkEnd w:id="245"/>
    <w:p w14:paraId="369A8DDD">
      <w:pPr>
        <w:spacing w:afterLines="50"/>
        <w:rPr>
          <w:rFonts w:ascii="宋体"/>
          <w:bCs/>
          <w:highlight w:val="none"/>
        </w:rPr>
      </w:pPr>
    </w:p>
    <w:p w14:paraId="2D8316C7">
      <w:pPr>
        <w:spacing w:afterLines="50"/>
        <w:rPr>
          <w:rFonts w:ascii="宋体"/>
          <w:b/>
          <w:bCs/>
          <w:highlight w:val="none"/>
        </w:rPr>
      </w:pPr>
      <w:r>
        <w:rPr>
          <w:rFonts w:hint="eastAsia" w:ascii="宋体" w:hAnsi="宋体"/>
          <w:b/>
          <w:bCs/>
          <w:highlight w:val="none"/>
        </w:rPr>
        <w:t>致：青海浩驰招标代理有限公司</w:t>
      </w:r>
    </w:p>
    <w:p w14:paraId="2C1CFF4E">
      <w:pPr>
        <w:spacing w:line="360" w:lineRule="auto"/>
        <w:ind w:firstLine="480"/>
        <w:rPr>
          <w:highlight w:val="none"/>
        </w:rPr>
      </w:pPr>
    </w:p>
    <w:p w14:paraId="06C4583B">
      <w:pPr>
        <w:spacing w:line="360" w:lineRule="auto"/>
        <w:ind w:firstLine="480"/>
        <w:rPr>
          <w:highlight w:val="none"/>
        </w:rPr>
      </w:pPr>
      <w:r>
        <w:rPr>
          <w:rFonts w:hint="eastAsia"/>
          <w:highlight w:val="none"/>
        </w:rPr>
        <w:t>本单位郑重声明，根据《财政部、民政部、中国残疾人联合会关于促进残疾人就业政府采购政策的通知》（财库〔</w:t>
      </w:r>
      <w:r>
        <w:rPr>
          <w:highlight w:val="none"/>
        </w:rPr>
        <w:t>2017</w:t>
      </w:r>
      <w:r>
        <w:rPr>
          <w:rFonts w:hint="eastAsia"/>
          <w:highlight w:val="none"/>
        </w:rPr>
        <w:t>〕</w:t>
      </w:r>
      <w:r>
        <w:rPr>
          <w:highlight w:val="none"/>
        </w:rPr>
        <w:t>141</w:t>
      </w:r>
      <w:r>
        <w:rPr>
          <w:rFonts w:hint="eastAsia"/>
          <w:highlight w:val="none"/>
        </w:rPr>
        <w:t>号）的规定，本公司为符合条件的残疾人福利性单位，本公司在职职工人数为</w:t>
      </w:r>
      <w:r>
        <w:rPr>
          <w:highlight w:val="none"/>
          <w:u w:val="single"/>
        </w:rPr>
        <w:t xml:space="preserve">       </w:t>
      </w:r>
      <w:r>
        <w:rPr>
          <w:rFonts w:hint="eastAsia"/>
          <w:highlight w:val="none"/>
        </w:rPr>
        <w:t>人，安置的残疾人人数</w:t>
      </w:r>
      <w:r>
        <w:rPr>
          <w:highlight w:val="none"/>
          <w:u w:val="single"/>
        </w:rPr>
        <w:t xml:space="preserve">      </w:t>
      </w:r>
      <w:r>
        <w:rPr>
          <w:rFonts w:hint="eastAsia"/>
          <w:highlight w:val="none"/>
        </w:rPr>
        <w:t>人。且本单位参加</w:t>
      </w:r>
      <w:r>
        <w:rPr>
          <w:highlight w:val="none"/>
        </w:rPr>
        <w:t>______</w:t>
      </w:r>
      <w:r>
        <w:rPr>
          <w:rFonts w:hint="eastAsia"/>
          <w:highlight w:val="none"/>
        </w:rPr>
        <w:t>单位的</w:t>
      </w:r>
      <w:r>
        <w:rPr>
          <w:highlight w:val="none"/>
        </w:rPr>
        <w:t>______</w:t>
      </w:r>
      <w:r>
        <w:rPr>
          <w:rFonts w:hint="eastAsia"/>
          <w:highlight w:val="none"/>
        </w:rPr>
        <w:t>项目采购活动提供本单位制造的货物（由本单位承担工程</w:t>
      </w:r>
      <w:r>
        <w:rPr>
          <w:highlight w:val="none"/>
        </w:rPr>
        <w:t>/</w:t>
      </w:r>
      <w:r>
        <w:rPr>
          <w:rFonts w:hint="eastAsia"/>
          <w:highlight w:val="none"/>
        </w:rPr>
        <w:t>提供服务），或者提供其他残疾人福利性公司制造的货物（不包括使用非残疾人福利性公司注册商标的货物）。</w:t>
      </w:r>
    </w:p>
    <w:p w14:paraId="07279141">
      <w:pPr>
        <w:spacing w:line="360" w:lineRule="auto"/>
        <w:ind w:firstLine="480"/>
        <w:rPr>
          <w:highlight w:val="none"/>
        </w:rPr>
      </w:pPr>
      <w:r>
        <w:rPr>
          <w:rFonts w:hint="eastAsia"/>
          <w:highlight w:val="none"/>
        </w:rPr>
        <w:t>本公司对上述声明的真实性负责。如有虚假，将依法承担相应责任。</w:t>
      </w:r>
    </w:p>
    <w:p w14:paraId="314D4ADD">
      <w:pPr>
        <w:spacing w:line="360" w:lineRule="auto"/>
        <w:ind w:firstLine="480"/>
        <w:rPr>
          <w:highlight w:val="none"/>
        </w:rPr>
      </w:pPr>
    </w:p>
    <w:p w14:paraId="6EFC8589">
      <w:pPr>
        <w:spacing w:line="360" w:lineRule="auto"/>
        <w:rPr>
          <w:highlight w:val="none"/>
        </w:rPr>
      </w:pPr>
      <w:r>
        <w:rPr>
          <w:rFonts w:hint="eastAsia"/>
          <w:highlight w:val="none"/>
        </w:rPr>
        <w:t>注：</w:t>
      </w:r>
      <w:r>
        <w:rPr>
          <w:rFonts w:hint="eastAsia" w:ascii="宋体" w:hAnsi="宋体"/>
          <w:highlight w:val="none"/>
        </w:rPr>
        <w:t>若无此项内容，可不提供此函。</w:t>
      </w:r>
    </w:p>
    <w:p w14:paraId="056D75E0">
      <w:pPr>
        <w:spacing w:line="360" w:lineRule="auto"/>
        <w:ind w:firstLine="480"/>
        <w:rPr>
          <w:highlight w:val="none"/>
        </w:rPr>
      </w:pPr>
    </w:p>
    <w:p w14:paraId="2027E9F0">
      <w:pPr>
        <w:spacing w:line="360" w:lineRule="auto"/>
        <w:ind w:firstLine="480"/>
        <w:rPr>
          <w:highlight w:val="none"/>
        </w:rPr>
      </w:pPr>
    </w:p>
    <w:p w14:paraId="0DFBC300">
      <w:pPr>
        <w:spacing w:line="360" w:lineRule="auto"/>
        <w:ind w:firstLine="480"/>
        <w:rPr>
          <w:highlight w:val="none"/>
        </w:rPr>
      </w:pPr>
    </w:p>
    <w:p w14:paraId="4B73A000">
      <w:pPr>
        <w:spacing w:line="360" w:lineRule="auto"/>
        <w:ind w:firstLine="480"/>
        <w:rPr>
          <w:highlight w:val="none"/>
        </w:rPr>
      </w:pPr>
    </w:p>
    <w:p w14:paraId="636EB543">
      <w:pPr>
        <w:spacing w:line="360" w:lineRule="auto"/>
        <w:ind w:firstLine="480"/>
        <w:rPr>
          <w:highlight w:val="none"/>
        </w:rPr>
      </w:pPr>
    </w:p>
    <w:p w14:paraId="075B88C7">
      <w:pPr>
        <w:spacing w:line="360" w:lineRule="auto"/>
        <w:ind w:firstLine="480"/>
        <w:rPr>
          <w:highlight w:val="none"/>
        </w:rPr>
      </w:pPr>
    </w:p>
    <w:p w14:paraId="241C1C27">
      <w:pPr>
        <w:spacing w:line="360" w:lineRule="auto"/>
        <w:ind w:firstLine="480"/>
        <w:rPr>
          <w:highlight w:val="none"/>
        </w:rPr>
      </w:pPr>
    </w:p>
    <w:p w14:paraId="2B0E3652">
      <w:pPr>
        <w:spacing w:line="360" w:lineRule="auto"/>
        <w:rPr>
          <w:highlight w:val="none"/>
        </w:rPr>
      </w:pPr>
    </w:p>
    <w:p w14:paraId="038B7F31">
      <w:pPr>
        <w:spacing w:line="360" w:lineRule="auto"/>
        <w:rPr>
          <w:highlight w:val="none"/>
        </w:rPr>
      </w:pPr>
    </w:p>
    <w:p w14:paraId="46397946">
      <w:pPr>
        <w:spacing w:line="360" w:lineRule="auto"/>
        <w:ind w:firstLine="480"/>
        <w:rPr>
          <w:highlight w:val="none"/>
        </w:rPr>
      </w:pPr>
    </w:p>
    <w:p w14:paraId="0C2853BA">
      <w:pPr>
        <w:spacing w:line="360" w:lineRule="auto"/>
        <w:ind w:firstLine="480"/>
        <w:rPr>
          <w:highlight w:val="none"/>
        </w:rPr>
      </w:pPr>
    </w:p>
    <w:p w14:paraId="33743721">
      <w:pPr>
        <w:spacing w:line="360" w:lineRule="auto"/>
        <w:jc w:val="center"/>
        <w:rPr>
          <w:rFonts w:ascii="宋体"/>
          <w:b/>
          <w:highlight w:val="none"/>
        </w:rPr>
      </w:pPr>
      <w:r>
        <w:rPr>
          <w:rFonts w:ascii="宋体" w:hAnsi="宋体"/>
          <w:b/>
          <w:highlight w:val="none"/>
        </w:rPr>
        <w:t xml:space="preserve">                         </w:t>
      </w:r>
      <w:r>
        <w:rPr>
          <w:rFonts w:hint="eastAsia" w:ascii="宋体" w:hAnsi="宋体"/>
          <w:b/>
          <w:highlight w:val="none"/>
        </w:rPr>
        <w:t>企业名称：</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72E613A1">
      <w:pPr>
        <w:spacing w:line="360" w:lineRule="auto"/>
        <w:ind w:firstLine="482"/>
        <w:jc w:val="right"/>
        <w:rPr>
          <w:rFonts w:ascii="宋体"/>
          <w:b/>
          <w:highlight w:val="none"/>
        </w:rPr>
      </w:pPr>
      <w:r>
        <w:rPr>
          <w:rFonts w:ascii="宋体" w:hAnsi="宋体"/>
          <w:b/>
          <w:highlight w:val="none"/>
        </w:rPr>
        <w:t xml:space="preserve">       </w:t>
      </w:r>
      <w:r>
        <w:rPr>
          <w:rFonts w:hint="eastAsia" w:ascii="宋体" w:hAnsi="宋体"/>
          <w:b/>
          <w:highlight w:val="none"/>
        </w:rPr>
        <w:t>企业法定代表人：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27A81F9C">
      <w:pPr>
        <w:ind w:firstLine="482"/>
        <w:jc w:val="center"/>
        <w:rPr>
          <w:rFonts w:ascii="宋体" w:hAns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bookmarkStart w:id="246" w:name="_Toc496004046"/>
      <w:bookmarkStart w:id="247" w:name="_Toc496626252"/>
      <w:bookmarkStart w:id="248" w:name="_Toc416363470"/>
    </w:p>
    <w:p w14:paraId="54D3B025">
      <w:pPr>
        <w:pStyle w:val="14"/>
        <w:rPr>
          <w:highlight w:val="none"/>
        </w:rPr>
      </w:pPr>
    </w:p>
    <w:p w14:paraId="5A2E8154">
      <w:pPr>
        <w:widowControl/>
        <w:snapToGrid w:val="0"/>
        <w:spacing w:line="360" w:lineRule="auto"/>
        <w:outlineLvl w:val="1"/>
        <w:rPr>
          <w:rFonts w:hint="eastAsia" w:ascii="宋体" w:eastAsia="宋体"/>
          <w:b/>
          <w:sz w:val="28"/>
          <w:szCs w:val="28"/>
          <w:highlight w:val="none"/>
          <w:lang w:eastAsia="zh-CN"/>
        </w:rPr>
      </w:pPr>
      <w:bookmarkStart w:id="249" w:name="_Toc102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7：</w:t>
      </w:r>
      <w:bookmarkEnd w:id="246"/>
      <w:bookmarkEnd w:id="247"/>
      <w:r>
        <w:rPr>
          <w:rFonts w:hint="eastAsia" w:ascii="宋体"/>
          <w:b/>
          <w:sz w:val="28"/>
          <w:szCs w:val="28"/>
          <w:highlight w:val="none"/>
          <w:lang w:eastAsia="zh-CN"/>
        </w:rPr>
        <w:t>监狱企业证明资料</w:t>
      </w:r>
      <w:bookmarkEnd w:id="249"/>
    </w:p>
    <w:p w14:paraId="6CC61830">
      <w:pPr>
        <w:ind w:firstLine="723"/>
        <w:jc w:val="center"/>
        <w:rPr>
          <w:rFonts w:ascii="宋体"/>
          <w:b/>
          <w:sz w:val="36"/>
          <w:szCs w:val="36"/>
          <w:highlight w:val="none"/>
        </w:rPr>
      </w:pPr>
      <w:r>
        <w:rPr>
          <w:rFonts w:ascii="宋体" w:hAnsi="宋体"/>
          <w:b/>
          <w:sz w:val="36"/>
          <w:szCs w:val="36"/>
          <w:highlight w:val="none"/>
        </w:rPr>
        <w:t xml:space="preserve">  </w:t>
      </w:r>
    </w:p>
    <w:p w14:paraId="5CFFBBD9">
      <w:pPr>
        <w:jc w:val="center"/>
        <w:rPr>
          <w:rFonts w:hint="eastAsia" w:ascii="宋体" w:hAnsi="宋体" w:eastAsia="宋体" w:cs="Times New Roman"/>
          <w:b/>
          <w:sz w:val="36"/>
          <w:szCs w:val="36"/>
          <w:highlight w:val="none"/>
          <w:lang w:eastAsia="zh-CN"/>
        </w:rPr>
      </w:pPr>
      <w:bookmarkStart w:id="250" w:name="_Toc496626253"/>
      <w:bookmarkStart w:id="251" w:name="_Toc496004047"/>
      <w:r>
        <w:rPr>
          <w:rFonts w:hint="eastAsia" w:ascii="宋体" w:hAnsi="宋体" w:eastAsia="宋体" w:cs="Times New Roman"/>
          <w:b/>
          <w:sz w:val="36"/>
          <w:szCs w:val="36"/>
          <w:highlight w:val="none"/>
          <w:lang w:eastAsia="zh-CN"/>
        </w:rPr>
        <w:t>监狱企业证明资料</w:t>
      </w:r>
    </w:p>
    <w:p w14:paraId="06B79459">
      <w:pPr>
        <w:adjustRightInd w:val="0"/>
        <w:snapToGrid w:val="0"/>
        <w:spacing w:line="440" w:lineRule="exact"/>
        <w:ind w:left="6114" w:hanging="6114" w:hangingChars="2900"/>
        <w:rPr>
          <w:rFonts w:ascii="宋体" w:cs="宋体"/>
          <w:b/>
          <w:bCs/>
          <w:kern w:val="0"/>
          <w:highlight w:val="none"/>
          <w:lang w:val="zh-CN"/>
        </w:rPr>
      </w:pP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w:t>
      </w:r>
      <w:r>
        <w:rPr>
          <w:rFonts w:hint="eastAsia" w:ascii="宋体" w:hAnsi="宋体" w:cs="宋体"/>
          <w:b/>
          <w:bCs/>
          <w:highlight w:val="none"/>
          <w:lang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52" w:name="_Toc22071_WPSOffice_Level3"/>
    </w:p>
    <w:p w14:paraId="0C358EDB">
      <w:pPr>
        <w:spacing w:line="360" w:lineRule="auto"/>
        <w:jc w:val="center"/>
        <w:rPr>
          <w:rFonts w:hint="eastAsia" w:ascii="宋体" w:hAnsi="宋体" w:cs="宋体"/>
          <w:b/>
          <w:highlight w:val="none"/>
        </w:rPr>
      </w:pPr>
    </w:p>
    <w:p w14:paraId="5C51F88F">
      <w:pPr>
        <w:spacing w:line="360" w:lineRule="auto"/>
        <w:jc w:val="center"/>
        <w:rPr>
          <w:rFonts w:hint="eastAsia" w:ascii="宋体" w:hAnsi="宋体" w:cs="宋体"/>
          <w:b/>
          <w:highlight w:val="none"/>
        </w:rPr>
      </w:pPr>
    </w:p>
    <w:bookmarkEnd w:id="252"/>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737DA045">
      <w:pPr>
        <w:widowControl/>
        <w:snapToGrid w:val="0"/>
        <w:spacing w:line="360" w:lineRule="auto"/>
        <w:outlineLvl w:val="1"/>
        <w:rPr>
          <w:rFonts w:ascii="宋体"/>
          <w:b/>
          <w:sz w:val="28"/>
          <w:szCs w:val="28"/>
          <w:highlight w:val="none"/>
        </w:rPr>
      </w:pPr>
      <w:r>
        <w:rPr>
          <w:rFonts w:ascii="宋体" w:cs="宋体"/>
          <w:highlight w:val="none"/>
          <w:lang w:val="zh-CN"/>
        </w:rPr>
        <w:br w:type="page"/>
      </w:r>
      <w:bookmarkStart w:id="253" w:name="_Toc2970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8：供应商认为在其他方面有必要说明的事项</w:t>
      </w:r>
      <w:bookmarkEnd w:id="250"/>
      <w:bookmarkEnd w:id="251"/>
      <w:bookmarkEnd w:id="253"/>
    </w:p>
    <w:p w14:paraId="5C60CDD0">
      <w:pPr>
        <w:ind w:firstLine="723"/>
        <w:jc w:val="center"/>
        <w:rPr>
          <w:rFonts w:ascii="宋体"/>
          <w:b/>
          <w:sz w:val="36"/>
          <w:szCs w:val="36"/>
          <w:highlight w:val="none"/>
        </w:rPr>
      </w:pPr>
    </w:p>
    <w:p w14:paraId="0CFCB749">
      <w:pPr>
        <w:ind w:firstLine="723"/>
        <w:jc w:val="center"/>
        <w:rPr>
          <w:rFonts w:ascii="宋体"/>
          <w:b/>
          <w:sz w:val="36"/>
          <w:szCs w:val="36"/>
          <w:highlight w:val="none"/>
        </w:rPr>
      </w:pPr>
      <w:r>
        <w:rPr>
          <w:rFonts w:hint="eastAsia" w:ascii="宋体" w:hAnsi="宋体"/>
          <w:b/>
          <w:sz w:val="36"/>
          <w:szCs w:val="36"/>
          <w:highlight w:val="none"/>
        </w:rPr>
        <w:t>供应商认为在其他方面有必要说明的事项</w:t>
      </w:r>
    </w:p>
    <w:p w14:paraId="3059DB38">
      <w:pPr>
        <w:ind w:firstLine="723"/>
        <w:jc w:val="center"/>
        <w:rPr>
          <w:rFonts w:ascii="宋体"/>
          <w:b/>
          <w:sz w:val="36"/>
          <w:szCs w:val="36"/>
          <w:highlight w:val="none"/>
        </w:rPr>
      </w:pPr>
      <w:r>
        <w:rPr>
          <w:rFonts w:hint="eastAsia" w:ascii="宋体" w:hAnsi="宋体"/>
          <w:b/>
          <w:sz w:val="36"/>
          <w:szCs w:val="36"/>
          <w:highlight w:val="none"/>
        </w:rPr>
        <w:t>（格式自定）</w:t>
      </w:r>
    </w:p>
    <w:p w14:paraId="0C7C09DE">
      <w:pPr>
        <w:widowControl/>
        <w:snapToGrid w:val="0"/>
        <w:spacing w:line="360" w:lineRule="auto"/>
        <w:outlineLvl w:val="9"/>
        <w:rPr>
          <w:rFonts w:ascii="宋体"/>
          <w:b/>
          <w:highlight w:val="none"/>
        </w:rPr>
      </w:pPr>
    </w:p>
    <w:p w14:paraId="1B5F5213">
      <w:pPr>
        <w:widowControl/>
        <w:snapToGrid w:val="0"/>
        <w:spacing w:line="360" w:lineRule="auto"/>
        <w:outlineLvl w:val="9"/>
        <w:rPr>
          <w:rFonts w:ascii="宋体"/>
          <w:b/>
          <w:sz w:val="28"/>
          <w:szCs w:val="28"/>
          <w:highlight w:val="none"/>
        </w:rPr>
      </w:pPr>
      <w:r>
        <w:rPr>
          <w:rFonts w:ascii="宋体"/>
          <w:b/>
          <w:highlight w:val="none"/>
        </w:rPr>
        <w:br w:type="page"/>
      </w:r>
      <w:bookmarkEnd w:id="248"/>
    </w:p>
    <w:p w14:paraId="32EB612F">
      <w:pPr>
        <w:ind w:firstLine="2909" w:firstLineChars="805"/>
        <w:rPr>
          <w:rFonts w:ascii="宋体"/>
          <w:b/>
          <w:sz w:val="36"/>
          <w:szCs w:val="36"/>
          <w:highlight w:val="none"/>
        </w:rPr>
      </w:pPr>
      <w:r>
        <w:rPr>
          <w:rFonts w:hint="eastAsia" w:ascii="宋体" w:hAnsi="宋体"/>
          <w:b/>
          <w:sz w:val="36"/>
          <w:szCs w:val="36"/>
          <w:highlight w:val="none"/>
        </w:rPr>
        <w:t>最终磋商报价表</w:t>
      </w:r>
    </w:p>
    <w:p w14:paraId="6B10B0C7">
      <w:pPr>
        <w:spacing w:line="240" w:lineRule="atLeast"/>
        <w:rPr>
          <w:rFonts w:ascii="宋体"/>
          <w:b/>
          <w:sz w:val="24"/>
          <w:highlight w:val="none"/>
        </w:rPr>
      </w:pPr>
      <w:r>
        <w:rPr>
          <w:rFonts w:hint="eastAsia" w:ascii="宋体" w:hAnsi="宋体"/>
          <w:b/>
          <w:sz w:val="24"/>
          <w:highlight w:val="none"/>
        </w:rPr>
        <w:t>供应商名称：</w:t>
      </w:r>
      <w:r>
        <w:rPr>
          <w:rFonts w:ascii="宋体" w:hAnsi="宋体"/>
          <w:b/>
          <w:sz w:val="24"/>
          <w:highlight w:val="none"/>
        </w:rPr>
        <w:t xml:space="preserve">                                        </w:t>
      </w:r>
    </w:p>
    <w:p w14:paraId="57A2B674">
      <w:pPr>
        <w:tabs>
          <w:tab w:val="left" w:pos="242"/>
          <w:tab w:val="right" w:pos="8426"/>
        </w:tabs>
        <w:spacing w:line="240" w:lineRule="atLeast"/>
        <w:jc w:val="left"/>
        <w:rPr>
          <w:rFonts w:ascii="宋体"/>
          <w:b/>
          <w:sz w:val="28"/>
          <w:szCs w:val="28"/>
          <w:highlight w:val="none"/>
        </w:rPr>
      </w:pPr>
      <w:r>
        <w:rPr>
          <w:rFonts w:ascii="宋体"/>
          <w:sz w:val="24"/>
          <w:highlight w:val="none"/>
        </w:rPr>
        <w:tab/>
      </w:r>
      <w:r>
        <w:rPr>
          <w:rFonts w:ascii="宋体"/>
          <w:highlight w:val="none"/>
        </w:rPr>
        <w:tab/>
      </w:r>
      <w:r>
        <w:rPr>
          <w:rFonts w:hint="eastAsia" w:ascii="宋体" w:hAnsi="宋体"/>
          <w:highlight w:val="none"/>
        </w:rPr>
        <w:t>单位：元</w:t>
      </w:r>
    </w:p>
    <w:tbl>
      <w:tblPr>
        <w:tblStyle w:val="26"/>
        <w:tblW w:w="8522" w:type="dxa"/>
        <w:jc w:val="center"/>
        <w:tblLayout w:type="fixed"/>
        <w:tblCellMar>
          <w:top w:w="0" w:type="dxa"/>
          <w:left w:w="108" w:type="dxa"/>
          <w:bottom w:w="0" w:type="dxa"/>
          <w:right w:w="108" w:type="dxa"/>
        </w:tblCellMar>
      </w:tblPr>
      <w:tblGrid>
        <w:gridCol w:w="2336"/>
        <w:gridCol w:w="6186"/>
      </w:tblGrid>
      <w:tr w14:paraId="26BAB3D6">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73A6A56">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6F7B496F">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西宁市湟中区李家山镇污水处理站、田家寨镇污水处理站水质在线监测项目（第二次）</w:t>
            </w:r>
          </w:p>
        </w:tc>
      </w:tr>
      <w:tr w14:paraId="6122860B">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4CDA3FA">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BFC253E">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青海浩驰磋商（服务）2026-134号（第二次）</w:t>
            </w:r>
          </w:p>
        </w:tc>
      </w:tr>
      <w:tr w14:paraId="2592029C">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81C771C">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最终报价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81EE1CC">
            <w:pPr>
              <w:autoSpaceDE w:val="0"/>
              <w:autoSpaceDN w:val="0"/>
              <w:spacing w:line="360" w:lineRule="auto"/>
              <w:rPr>
                <w:rFonts w:ascii="宋体" w:cs="宋体"/>
                <w:kern w:val="0"/>
                <w:highlight w:val="none"/>
                <w:u w:val="single"/>
              </w:rPr>
            </w:pPr>
          </w:p>
        </w:tc>
      </w:tr>
      <w:tr w14:paraId="53608BFB">
        <w:tblPrEx>
          <w:tblCellMar>
            <w:top w:w="0" w:type="dxa"/>
            <w:left w:w="108" w:type="dxa"/>
            <w:bottom w:w="0" w:type="dxa"/>
            <w:right w:w="108" w:type="dxa"/>
          </w:tblCellMar>
        </w:tblPrEx>
        <w:trPr>
          <w:trHeight w:val="699"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57526780">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2845086">
            <w:pPr>
              <w:autoSpaceDE w:val="0"/>
              <w:autoSpaceDN w:val="0"/>
              <w:spacing w:line="360" w:lineRule="auto"/>
              <w:rPr>
                <w:rFonts w:ascii="宋体" w:cs="宋体"/>
                <w:kern w:val="0"/>
                <w:highlight w:val="none"/>
                <w:lang w:val="zh-CN"/>
              </w:rPr>
            </w:pPr>
          </w:p>
        </w:tc>
      </w:tr>
      <w:tr w14:paraId="697E0908">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DBE7DE4">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0A11ECAC">
            <w:pPr>
              <w:autoSpaceDE w:val="0"/>
              <w:autoSpaceDN w:val="0"/>
              <w:spacing w:line="360" w:lineRule="auto"/>
              <w:rPr>
                <w:rFonts w:ascii="宋体" w:cs="宋体"/>
                <w:kern w:val="0"/>
                <w:highlight w:val="none"/>
                <w:lang w:val="zh-CN"/>
              </w:rPr>
            </w:pPr>
          </w:p>
        </w:tc>
      </w:tr>
    </w:tbl>
    <w:p w14:paraId="07445963">
      <w:pPr>
        <w:spacing w:line="240" w:lineRule="atLeast"/>
        <w:rPr>
          <w:rFonts w:ascii="宋体"/>
          <w:highlight w:val="none"/>
        </w:rPr>
      </w:pPr>
      <w:r>
        <w:rPr>
          <w:rFonts w:ascii="宋体" w:hAnsi="宋体"/>
          <w:b/>
          <w:highlight w:val="none"/>
        </w:rPr>
        <w:t xml:space="preserve">                                              </w:t>
      </w:r>
    </w:p>
    <w:p w14:paraId="0EE384ED">
      <w:pPr>
        <w:spacing w:line="360" w:lineRule="auto"/>
        <w:ind w:firstLine="308" w:firstLineChars="147"/>
        <w:jc w:val="left"/>
        <w:rPr>
          <w:rFonts w:asci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、在磋商过程中，最后磋商报价与首次报价的价格发生的浮动比例，在项目签订合同时对首次报价单价的基础上进行同比例浮动，作为签订合同的最终单价。</w:t>
      </w:r>
    </w:p>
    <w:p w14:paraId="60C8D1C1">
      <w:pPr>
        <w:spacing w:line="360" w:lineRule="auto"/>
        <w:ind w:firstLine="728" w:firstLineChars="347"/>
        <w:jc w:val="left"/>
        <w:rPr>
          <w:rFonts w:ascii="宋体"/>
          <w:highlight w:val="none"/>
        </w:rPr>
      </w:pPr>
      <w:r>
        <w:rPr>
          <w:rFonts w:ascii="宋体" w:hAnsi="宋体"/>
          <w:highlight w:val="none"/>
        </w:rPr>
        <w:t>2</w:t>
      </w:r>
      <w:r>
        <w:rPr>
          <w:rFonts w:hint="eastAsia" w:ascii="宋体" w:hAnsi="宋体"/>
          <w:highlight w:val="none"/>
        </w:rPr>
        <w:t>、</w:t>
      </w:r>
      <w:r>
        <w:rPr>
          <w:rFonts w:hint="eastAsia" w:ascii="宋体" w:hAnsi="宋体"/>
          <w:b/>
          <w:highlight w:val="none"/>
        </w:rPr>
        <w:t>此表</w:t>
      </w:r>
      <w:r>
        <w:rPr>
          <w:rFonts w:hint="eastAsia" w:ascii="宋体" w:hAnsi="宋体"/>
          <w:b/>
          <w:highlight w:val="none"/>
          <w:lang w:val="en-US" w:eastAsia="zh-CN"/>
        </w:rPr>
        <w:t>无</w:t>
      </w:r>
      <w:r>
        <w:rPr>
          <w:rFonts w:hint="eastAsia" w:ascii="宋体" w:hAnsi="宋体"/>
          <w:b/>
          <w:highlight w:val="none"/>
        </w:rPr>
        <w:t>需装订在磋商响应文件中，供应商事先须盖章、签字。在磋商期间，由磋商小组确定合格的供应商按要求现场填写。</w:t>
      </w:r>
    </w:p>
    <w:p w14:paraId="2C9AA7B3">
      <w:pPr>
        <w:ind w:firstLine="308" w:firstLineChars="147"/>
        <w:jc w:val="left"/>
        <w:rPr>
          <w:rFonts w:ascii="宋体"/>
          <w:highlight w:val="none"/>
        </w:rPr>
      </w:pPr>
    </w:p>
    <w:p w14:paraId="7A91BDD5">
      <w:pPr>
        <w:tabs>
          <w:tab w:val="left" w:pos="168"/>
        </w:tabs>
        <w:adjustRightInd w:val="0"/>
        <w:textAlignment w:val="baseline"/>
        <w:rPr>
          <w:rFonts w:ascii="宋体"/>
          <w:b/>
          <w:bCs/>
          <w:sz w:val="28"/>
          <w:highlight w:val="none"/>
        </w:rPr>
      </w:pPr>
    </w:p>
    <w:p w14:paraId="32545497">
      <w:pPr>
        <w:tabs>
          <w:tab w:val="left" w:pos="168"/>
        </w:tabs>
        <w:adjustRightInd w:val="0"/>
        <w:textAlignment w:val="baseline"/>
        <w:rPr>
          <w:rFonts w:ascii="宋体"/>
          <w:b/>
          <w:bCs/>
          <w:sz w:val="28"/>
          <w:highlight w:val="none"/>
        </w:rPr>
      </w:pPr>
    </w:p>
    <w:p w14:paraId="4472AD17">
      <w:pPr>
        <w:tabs>
          <w:tab w:val="left" w:pos="168"/>
        </w:tabs>
        <w:adjustRightInd w:val="0"/>
        <w:textAlignment w:val="baseline"/>
        <w:rPr>
          <w:rFonts w:ascii="宋体"/>
          <w:b/>
          <w:bCs/>
          <w:sz w:val="28"/>
          <w:highlight w:val="none"/>
        </w:rPr>
      </w:pPr>
    </w:p>
    <w:p w14:paraId="221D3EC8">
      <w:pPr>
        <w:tabs>
          <w:tab w:val="left" w:pos="168"/>
        </w:tabs>
        <w:adjustRightInd w:val="0"/>
        <w:textAlignment w:val="baseline"/>
        <w:rPr>
          <w:rFonts w:ascii="宋体"/>
          <w:b/>
          <w:bCs/>
          <w:sz w:val="28"/>
          <w:highlight w:val="none"/>
        </w:rPr>
      </w:pPr>
    </w:p>
    <w:p w14:paraId="6979B0CC">
      <w:pPr>
        <w:ind w:firstLine="3337" w:firstLineChars="1583"/>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1A5F091F">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679D079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44FAFCF">
      <w:pPr>
        <w:ind w:firstLine="482"/>
        <w:jc w:val="center"/>
        <w:rPr>
          <w:rFonts w:ascii="宋体"/>
          <w:b/>
          <w:highlight w:val="none"/>
        </w:rPr>
      </w:pPr>
    </w:p>
    <w:p w14:paraId="3062AD2F">
      <w:pPr>
        <w:pStyle w:val="9"/>
        <w:rPr>
          <w:highlight w:val="none"/>
        </w:rPr>
      </w:pPr>
    </w:p>
    <w:p w14:paraId="704F0B68">
      <w:pPr>
        <w:tabs>
          <w:tab w:val="left" w:pos="168"/>
        </w:tabs>
        <w:adjustRightInd w:val="0"/>
        <w:textAlignment w:val="baseline"/>
        <w:rPr>
          <w:rFonts w:ascii="宋体"/>
          <w:b/>
          <w:bCs/>
          <w:highlight w:val="none"/>
        </w:rPr>
      </w:pPr>
    </w:p>
    <w:p w14:paraId="2569DE18">
      <w:pPr>
        <w:keepNext/>
        <w:keepLines/>
        <w:widowControl/>
        <w:snapToGrid w:val="0"/>
        <w:spacing w:line="240" w:lineRule="atLeast"/>
        <w:jc w:val="center"/>
        <w:outlineLvl w:val="0"/>
        <w:rPr>
          <w:rFonts w:ascii="宋体"/>
          <w:b/>
          <w:kern w:val="28"/>
          <w:sz w:val="36"/>
          <w:szCs w:val="20"/>
          <w:highlight w:val="none"/>
        </w:rPr>
      </w:pPr>
      <w:bookmarkStart w:id="254" w:name="_Toc325726051"/>
      <w:bookmarkStart w:id="255" w:name="_Toc496626254"/>
      <w:bookmarkStart w:id="256" w:name="_Toc376936782"/>
      <w:bookmarkStart w:id="257" w:name="_Toc15800"/>
      <w:r>
        <w:rPr>
          <w:rFonts w:hint="eastAsia" w:ascii="宋体"/>
          <w:b/>
          <w:kern w:val="28"/>
          <w:sz w:val="36"/>
          <w:szCs w:val="20"/>
          <w:highlight w:val="none"/>
        </w:rPr>
        <w:t>第五部分</w:t>
      </w:r>
      <w:r>
        <w:rPr>
          <w:rFonts w:ascii="宋体"/>
          <w:b/>
          <w:kern w:val="28"/>
          <w:sz w:val="36"/>
          <w:szCs w:val="20"/>
          <w:highlight w:val="none"/>
        </w:rPr>
        <w:t xml:space="preserve">  </w:t>
      </w:r>
      <w:r>
        <w:rPr>
          <w:rFonts w:hint="eastAsia" w:ascii="宋体"/>
          <w:b/>
          <w:kern w:val="28"/>
          <w:sz w:val="36"/>
          <w:szCs w:val="20"/>
          <w:highlight w:val="none"/>
        </w:rPr>
        <w:t>磋商及采购项目内容要求</w:t>
      </w:r>
      <w:bookmarkEnd w:id="254"/>
      <w:bookmarkEnd w:id="255"/>
      <w:bookmarkEnd w:id="256"/>
      <w:bookmarkEnd w:id="257"/>
    </w:p>
    <w:p w14:paraId="5580C8AE">
      <w:pPr>
        <w:widowControl/>
        <w:spacing w:beforeLines="200" w:afterLines="200" w:line="240" w:lineRule="atLeast"/>
        <w:jc w:val="center"/>
        <w:outlineLvl w:val="1"/>
        <w:rPr>
          <w:rFonts w:ascii="宋体"/>
          <w:b/>
          <w:bCs/>
          <w:kern w:val="0"/>
          <w:sz w:val="36"/>
          <w:szCs w:val="36"/>
          <w:highlight w:val="none"/>
        </w:rPr>
      </w:pPr>
      <w:bookmarkStart w:id="258" w:name="_Toc376936783"/>
      <w:bookmarkStart w:id="259" w:name="_Toc21062"/>
      <w:bookmarkStart w:id="260" w:name="_Toc325726052"/>
      <w:bookmarkStart w:id="261" w:name="_Toc25789"/>
      <w:bookmarkStart w:id="262" w:name="_Toc496626255"/>
      <w:bookmarkStart w:id="263" w:name="_Toc23203"/>
      <w:r>
        <w:rPr>
          <w:rFonts w:hint="eastAsia" w:ascii="宋体" w:hAnsi="宋体"/>
          <w:b/>
          <w:bCs/>
          <w:kern w:val="0"/>
          <w:sz w:val="36"/>
          <w:szCs w:val="36"/>
          <w:highlight w:val="none"/>
        </w:rPr>
        <w:t>一、磋商要求</w:t>
      </w:r>
      <w:bookmarkEnd w:id="258"/>
      <w:bookmarkEnd w:id="259"/>
      <w:bookmarkEnd w:id="260"/>
      <w:bookmarkEnd w:id="261"/>
      <w:bookmarkEnd w:id="262"/>
      <w:bookmarkEnd w:id="263"/>
      <w:bookmarkStart w:id="264" w:name="_Toc376936784"/>
      <w:bookmarkStart w:id="265" w:name="_Toc325726053"/>
      <w:bookmarkStart w:id="266" w:name="_Toc2073"/>
      <w:bookmarkStart w:id="267" w:name="_Toc496626256"/>
    </w:p>
    <w:bookmarkEnd w:id="264"/>
    <w:bookmarkEnd w:id="265"/>
    <w:bookmarkEnd w:id="266"/>
    <w:bookmarkEnd w:id="267"/>
    <w:p w14:paraId="443CD14C">
      <w:pPr>
        <w:pStyle w:val="25"/>
        <w:spacing w:line="360" w:lineRule="auto"/>
        <w:jc w:val="left"/>
        <w:outlineLvl w:val="1"/>
        <w:rPr>
          <w:rFonts w:ascii="宋体" w:cs="宋体"/>
          <w:highlight w:val="none"/>
          <w:lang w:val="zh-CN"/>
        </w:rPr>
      </w:pPr>
      <w:bookmarkStart w:id="268" w:name="_Toc16678"/>
      <w:bookmarkStart w:id="269" w:name="_Toc4601"/>
      <w:bookmarkStart w:id="270" w:name="_Toc20332"/>
      <w:bookmarkStart w:id="271" w:name="_Toc14246"/>
      <w:bookmarkStart w:id="272" w:name="_Toc17113"/>
      <w:r>
        <w:rPr>
          <w:rFonts w:ascii="宋体" w:hAnsi="宋体" w:cs="宋体"/>
          <w:sz w:val="28"/>
          <w:szCs w:val="28"/>
          <w:highlight w:val="none"/>
          <w:lang w:val="zh-CN"/>
        </w:rPr>
        <w:t>1.</w:t>
      </w:r>
      <w:r>
        <w:rPr>
          <w:rFonts w:hint="eastAsia" w:ascii="宋体" w:hAnsi="宋体" w:cs="宋体"/>
          <w:sz w:val="28"/>
          <w:szCs w:val="28"/>
          <w:highlight w:val="none"/>
          <w:lang w:val="zh-CN"/>
        </w:rPr>
        <w:t>投标说明</w:t>
      </w:r>
      <w:bookmarkEnd w:id="268"/>
      <w:bookmarkEnd w:id="269"/>
      <w:bookmarkEnd w:id="270"/>
      <w:bookmarkEnd w:id="271"/>
      <w:bookmarkEnd w:id="272"/>
    </w:p>
    <w:p w14:paraId="2918B6B7">
      <w:pPr>
        <w:autoSpaceDE w:val="0"/>
        <w:autoSpaceDN w:val="0"/>
        <w:spacing w:line="360" w:lineRule="auto"/>
        <w:ind w:firstLine="420" w:firstLineChars="200"/>
        <w:rPr>
          <w:rFonts w:ascii="宋体" w:cs="宋体"/>
          <w:kern w:val="0"/>
          <w:highlight w:val="none"/>
          <w:lang w:val="zh-CN"/>
        </w:rPr>
      </w:pPr>
      <w:r>
        <w:rPr>
          <w:rFonts w:ascii="宋体" w:hAnsi="宋体" w:cs="宋体"/>
          <w:kern w:val="0"/>
          <w:highlight w:val="none"/>
          <w:lang w:val="zh-CN"/>
        </w:rPr>
        <w:t>1.1</w:t>
      </w:r>
      <w:r>
        <w:rPr>
          <w:rFonts w:ascii="宋体" w:hAnsi="宋体" w:cs="宋体"/>
          <w:kern w:val="0"/>
          <w:highlight w:val="none"/>
        </w:rPr>
        <w:t xml:space="preserve"> </w:t>
      </w:r>
      <w:r>
        <w:rPr>
          <w:rFonts w:hint="eastAsia" w:ascii="宋体" w:hAnsi="宋体" w:cs="宋体"/>
          <w:kern w:val="0"/>
          <w:highlight w:val="none"/>
          <w:lang w:val="zh-CN"/>
        </w:rPr>
        <w:t>供应商可以按照磋商文件规定进行投标，但必须对项目的所有内容作为一个整体进行投标，不能拆分或少报。否则，投标无效。</w:t>
      </w:r>
    </w:p>
    <w:p w14:paraId="2659BE28">
      <w:pPr>
        <w:autoSpaceDE w:val="0"/>
        <w:autoSpaceDN w:val="0"/>
        <w:spacing w:line="360" w:lineRule="auto"/>
        <w:ind w:firstLine="420" w:firstLineChars="200"/>
        <w:rPr>
          <w:rFonts w:ascii="宋体" w:cs="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 xml:space="preserve">2 </w:t>
      </w:r>
      <w:r>
        <w:rPr>
          <w:rFonts w:hint="eastAsia" w:ascii="宋体" w:hAnsi="宋体" w:cs="宋体"/>
          <w:kern w:val="0"/>
          <w:highlight w:val="none"/>
        </w:rPr>
        <w:t>项目中标后分包情况：</w:t>
      </w:r>
      <w:r>
        <w:rPr>
          <w:rFonts w:hint="eastAsia" w:ascii="宋体" w:hAnsi="宋体" w:cs="宋体"/>
          <w:kern w:val="0"/>
          <w:highlight w:val="none"/>
          <w:u w:val="dashDotHeavy"/>
        </w:rPr>
        <w:t>不允许</w:t>
      </w:r>
      <w:r>
        <w:rPr>
          <w:rFonts w:hint="eastAsia" w:ascii="宋体" w:hAnsi="宋体" w:cs="宋体"/>
          <w:kern w:val="0"/>
          <w:highlight w:val="none"/>
        </w:rPr>
        <w:t>。（允许，供应商拟在中标后将中标项目的非主体、非关键性工作分包的，应当在</w:t>
      </w:r>
      <w:r>
        <w:rPr>
          <w:rFonts w:hint="eastAsia" w:ascii="宋体" w:hAnsi="宋体" w:cs="宋体"/>
          <w:kern w:val="0"/>
          <w:highlight w:val="none"/>
          <w:lang w:eastAsia="zh-CN"/>
        </w:rPr>
        <w:t>响应</w:t>
      </w:r>
      <w:r>
        <w:rPr>
          <w:rFonts w:hint="eastAsia" w:ascii="宋体" w:hAnsi="宋体" w:cs="宋体"/>
          <w:kern w:val="0"/>
          <w:highlight w:val="none"/>
        </w:rPr>
        <w:t>文件中载明分包承担主体，分包承担主体应当具备相应资质条件且不得再次分包）</w:t>
      </w:r>
    </w:p>
    <w:p w14:paraId="35521888">
      <w:pPr>
        <w:pStyle w:val="25"/>
        <w:spacing w:line="360" w:lineRule="auto"/>
        <w:jc w:val="left"/>
        <w:outlineLvl w:val="1"/>
        <w:rPr>
          <w:rFonts w:ascii="宋体" w:cs="宋体"/>
          <w:highlight w:val="none"/>
          <w:lang w:val="zh-CN"/>
        </w:rPr>
      </w:pPr>
      <w:bookmarkStart w:id="273" w:name="_Toc26125"/>
      <w:bookmarkStart w:id="274" w:name="_Toc7391"/>
      <w:bookmarkStart w:id="275" w:name="_Toc8251"/>
      <w:bookmarkStart w:id="276" w:name="_Toc4773"/>
      <w:bookmarkStart w:id="277" w:name="_Toc25360"/>
      <w:r>
        <w:rPr>
          <w:rFonts w:ascii="宋体" w:hAnsi="宋体" w:cs="宋体"/>
          <w:sz w:val="28"/>
          <w:szCs w:val="28"/>
          <w:highlight w:val="none"/>
        </w:rPr>
        <w:t>2.</w:t>
      </w:r>
      <w:bookmarkEnd w:id="273"/>
      <w:bookmarkStart w:id="278" w:name="_Toc1475"/>
      <w:r>
        <w:rPr>
          <w:rFonts w:hint="eastAsia" w:ascii="宋体" w:hAnsi="宋体" w:cs="宋体"/>
          <w:sz w:val="28"/>
          <w:szCs w:val="28"/>
          <w:highlight w:val="none"/>
          <w:lang w:val="zh-CN"/>
        </w:rPr>
        <w:t>重要指标</w:t>
      </w:r>
      <w:bookmarkEnd w:id="274"/>
      <w:bookmarkEnd w:id="275"/>
      <w:bookmarkEnd w:id="276"/>
      <w:bookmarkEnd w:id="277"/>
      <w:bookmarkEnd w:id="278"/>
    </w:p>
    <w:p w14:paraId="3DCAE18F">
      <w:pPr>
        <w:autoSpaceDE w:val="0"/>
        <w:autoSpaceDN w:val="0"/>
        <w:spacing w:line="360" w:lineRule="auto"/>
        <w:ind w:firstLine="420" w:firstLineChars="200"/>
        <w:rPr>
          <w:rFonts w:ascii="宋体" w:cs="宋体"/>
          <w:kern w:val="0"/>
          <w:highlight w:val="none"/>
          <w:u w:val="none"/>
          <w:lang w:val="zh-CN"/>
        </w:rPr>
      </w:pPr>
      <w:bookmarkStart w:id="279" w:name="_Toc18880"/>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1 </w:t>
      </w:r>
      <w:r>
        <w:rPr>
          <w:rFonts w:hint="eastAsia" w:ascii="宋体" w:hAnsi="宋体" w:cs="宋体"/>
          <w:kern w:val="0"/>
          <w:highlight w:val="none"/>
          <w:lang w:val="zh-CN"/>
        </w:rPr>
        <w:t>磋商文件中凡需与原有设备、系统并机、兼容、匹配等要求的，请主动和采购人联系，取得原有设备、系统相关资料。若有磋商文件未提及或变更内容的，请及时与</w:t>
      </w:r>
      <w:r>
        <w:rPr>
          <w:rFonts w:hint="eastAsia" w:ascii="宋体" w:hAnsi="宋体" w:cs="宋体"/>
          <w:kern w:val="0"/>
          <w:highlight w:val="none"/>
          <w:u w:val="none"/>
          <w:lang w:val="zh-CN"/>
        </w:rPr>
        <w:t>采购人或者采购代理机构联系。</w:t>
      </w:r>
    </w:p>
    <w:p w14:paraId="42465B49">
      <w:pPr>
        <w:autoSpaceDE w:val="0"/>
        <w:autoSpaceDN w:val="0"/>
        <w:spacing w:line="360" w:lineRule="auto"/>
        <w:ind w:firstLine="420" w:firstLineChars="200"/>
        <w:rPr>
          <w:rFonts w:ascii="宋体" w:cs="宋体"/>
          <w:highlight w:val="none"/>
        </w:rPr>
      </w:pPr>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2 </w:t>
      </w:r>
      <w:r>
        <w:rPr>
          <w:rFonts w:hint="eastAsia" w:ascii="宋体" w:hAnsi="宋体" w:cs="宋体"/>
          <w:kern w:val="0"/>
          <w:highlight w:val="none"/>
          <w:lang w:val="zh-CN"/>
        </w:rPr>
        <w:t>技术参数中除注明签订合同时提供</w:t>
      </w:r>
      <w:r>
        <w:rPr>
          <w:rFonts w:hint="eastAsia" w:ascii="宋体" w:hAnsi="宋体" w:cs="宋体"/>
          <w:highlight w:val="none"/>
        </w:rPr>
        <w:t>的相关授权、服务承诺等资料以外，其余相关资料在投标时必须附在投标文件中。</w:t>
      </w:r>
    </w:p>
    <w:p w14:paraId="247748EB">
      <w:pPr>
        <w:pStyle w:val="25"/>
        <w:spacing w:line="360" w:lineRule="auto"/>
        <w:jc w:val="left"/>
        <w:outlineLvl w:val="1"/>
        <w:rPr>
          <w:rFonts w:ascii="宋体" w:cs="宋体"/>
          <w:highlight w:val="none"/>
          <w:lang w:val="zh-CN"/>
        </w:rPr>
      </w:pPr>
      <w:bookmarkStart w:id="280" w:name="_Toc16744"/>
      <w:bookmarkStart w:id="281" w:name="_Toc10303"/>
      <w:bookmarkStart w:id="282" w:name="_Toc20674"/>
      <w:bookmarkStart w:id="283" w:name="_Toc11220"/>
      <w:r>
        <w:rPr>
          <w:rFonts w:ascii="宋体" w:hAnsi="宋体" w:cs="宋体"/>
          <w:sz w:val="28"/>
          <w:szCs w:val="28"/>
          <w:highlight w:val="none"/>
        </w:rPr>
        <w:t>3</w:t>
      </w:r>
      <w:r>
        <w:rPr>
          <w:rFonts w:ascii="宋体" w:cs="宋体"/>
          <w:sz w:val="28"/>
          <w:szCs w:val="28"/>
          <w:highlight w:val="none"/>
          <w:lang w:val="zh-CN"/>
        </w:rPr>
        <w:t>.</w:t>
      </w:r>
      <w:r>
        <w:rPr>
          <w:rFonts w:hint="eastAsia" w:ascii="宋体" w:hAnsi="宋体" w:cs="宋体"/>
          <w:sz w:val="28"/>
          <w:szCs w:val="28"/>
          <w:highlight w:val="none"/>
          <w:lang w:val="zh-CN"/>
        </w:rPr>
        <w:t>商务要求</w:t>
      </w:r>
      <w:bookmarkEnd w:id="279"/>
      <w:bookmarkEnd w:id="280"/>
      <w:bookmarkEnd w:id="281"/>
      <w:bookmarkEnd w:id="282"/>
      <w:bookmarkEnd w:id="283"/>
    </w:p>
    <w:p w14:paraId="194E4288">
      <w:pPr>
        <w:autoSpaceDE w:val="0"/>
        <w:autoSpaceDN w:val="0"/>
        <w:spacing w:line="360" w:lineRule="auto"/>
        <w:ind w:firstLine="360"/>
        <w:jc w:val="left"/>
        <w:rPr>
          <w:rFonts w:ascii="宋体" w:cs="宋体"/>
          <w:kern w:val="0"/>
          <w:highlight w:val="none"/>
          <w:u w:val="single"/>
        </w:rPr>
      </w:pPr>
      <w:r>
        <w:rPr>
          <w:rFonts w:ascii="宋体" w:hAnsi="宋体" w:cs="宋体"/>
          <w:kern w:val="0"/>
          <w:highlight w:val="none"/>
        </w:rPr>
        <w:t>3</w:t>
      </w:r>
      <w:r>
        <w:rPr>
          <w:rFonts w:ascii="宋体" w:hAnsi="宋体" w:cs="宋体"/>
          <w:kern w:val="0"/>
          <w:highlight w:val="none"/>
          <w:lang w:val="zh-CN"/>
        </w:rPr>
        <w:t>.1.</w:t>
      </w:r>
      <w:r>
        <w:rPr>
          <w:rFonts w:hint="eastAsia" w:ascii="宋体" w:hAnsi="宋体" w:cs="宋体"/>
          <w:kern w:val="0"/>
          <w:highlight w:val="none"/>
          <w:lang w:val="zh-CN"/>
        </w:rPr>
        <w:t>服务</w:t>
      </w:r>
      <w:r>
        <w:rPr>
          <w:rFonts w:hint="eastAsia" w:ascii="宋体" w:hAnsi="宋体" w:cs="宋体"/>
          <w:kern w:val="0"/>
          <w:highlight w:val="none"/>
          <w:lang w:val="en-US" w:eastAsia="zh-CN"/>
        </w:rPr>
        <w:t>期</w:t>
      </w:r>
      <w:r>
        <w:rPr>
          <w:rFonts w:hint="eastAsia" w:ascii="宋体" w:hAnsi="宋体" w:cs="宋体"/>
          <w:kern w:val="0"/>
          <w:highlight w:val="none"/>
          <w:lang w:val="zh-CN"/>
        </w:rPr>
        <w:t>：</w:t>
      </w:r>
      <w:r>
        <w:rPr>
          <w:rFonts w:hint="eastAsia" w:ascii="宋体" w:hAnsi="宋体" w:cs="宋体"/>
          <w:kern w:val="0"/>
          <w:highlight w:val="none"/>
          <w:u w:val="single"/>
          <w:lang w:val="en-US" w:eastAsia="zh-CN"/>
        </w:rPr>
        <w:t>1</w:t>
      </w:r>
      <w:r>
        <w:rPr>
          <w:rFonts w:hint="eastAsia" w:ascii="宋体" w:hAnsi="宋体" w:cs="宋体"/>
          <w:kern w:val="0"/>
          <w:highlight w:val="none"/>
          <w:u w:val="single"/>
          <w:lang w:val="zh-CN"/>
        </w:rPr>
        <w:t>年</w:t>
      </w:r>
    </w:p>
    <w:p w14:paraId="57470D31">
      <w:pPr>
        <w:autoSpaceDE w:val="0"/>
        <w:autoSpaceDN w:val="0"/>
        <w:spacing w:line="360" w:lineRule="auto"/>
        <w:ind w:firstLine="360"/>
        <w:jc w:val="left"/>
        <w:rPr>
          <w:rFonts w:ascii="宋体" w:cs="宋体"/>
          <w:kern w:val="0"/>
          <w:highlight w:val="none"/>
          <w:u w:val="single"/>
          <w:lang w:val="zh-CN"/>
        </w:rPr>
      </w:pPr>
      <w:r>
        <w:rPr>
          <w:rFonts w:ascii="宋体" w:hAnsi="宋体" w:cs="宋体"/>
          <w:kern w:val="0"/>
          <w:highlight w:val="none"/>
        </w:rPr>
        <w:t>3</w:t>
      </w:r>
      <w:r>
        <w:rPr>
          <w:rFonts w:ascii="宋体" w:hAnsi="宋体" w:cs="宋体"/>
          <w:kern w:val="0"/>
          <w:highlight w:val="none"/>
          <w:lang w:val="zh-CN"/>
        </w:rPr>
        <w:t>.2.</w:t>
      </w:r>
      <w:r>
        <w:rPr>
          <w:rFonts w:hint="eastAsia" w:ascii="宋体" w:hAnsi="宋体" w:cs="宋体"/>
          <w:kern w:val="0"/>
          <w:highlight w:val="none"/>
          <w:lang w:val="zh-CN"/>
        </w:rPr>
        <w:t>服务地点：湟中区李家山镇污水处理站、湟中区田家寨镇污水处理站</w:t>
      </w:r>
    </w:p>
    <w:p w14:paraId="08D78AFA">
      <w:pPr>
        <w:autoSpaceDE w:val="0"/>
        <w:autoSpaceDN w:val="0"/>
        <w:spacing w:line="360" w:lineRule="auto"/>
        <w:ind w:left="0" w:leftChars="0" w:firstLine="359" w:firstLineChars="171"/>
        <w:rPr>
          <w:rFonts w:ascii="宋体" w:cs="宋体"/>
          <w:kern w:val="0"/>
          <w:highlight w:val="none"/>
          <w:lang w:val="zh-CN"/>
        </w:rPr>
      </w:pPr>
      <w:r>
        <w:rPr>
          <w:rFonts w:ascii="宋体" w:hAnsi="宋体" w:cs="宋体"/>
          <w:kern w:val="0"/>
          <w:highlight w:val="none"/>
        </w:rPr>
        <w:t>3</w:t>
      </w:r>
      <w:r>
        <w:rPr>
          <w:rFonts w:ascii="宋体" w:hAnsi="宋体" w:cs="宋体"/>
          <w:kern w:val="0"/>
          <w:highlight w:val="none"/>
          <w:lang w:val="zh-CN"/>
        </w:rPr>
        <w:t>.3.</w:t>
      </w:r>
      <w:r>
        <w:rPr>
          <w:rFonts w:hint="eastAsia" w:ascii="宋体" w:hAnsi="宋体" w:cs="宋体"/>
          <w:kern w:val="0"/>
          <w:highlight w:val="none"/>
          <w:lang w:val="zh-CN"/>
        </w:rPr>
        <w:t>付款方式：</w:t>
      </w:r>
      <w:r>
        <w:rPr>
          <w:rFonts w:hint="eastAsia" w:ascii="宋体" w:hAnsi="宋体" w:cs="宋体"/>
          <w:kern w:val="0"/>
          <w:highlight w:val="none"/>
        </w:rPr>
        <w:t>详见“第三部分</w:t>
      </w:r>
      <w:r>
        <w:rPr>
          <w:rFonts w:ascii="宋体" w:hAnsi="宋体" w:cs="宋体"/>
          <w:kern w:val="0"/>
          <w:highlight w:val="none"/>
        </w:rPr>
        <w:t xml:space="preserve">  </w:t>
      </w:r>
      <w:r>
        <w:rPr>
          <w:rFonts w:hint="eastAsia" w:ascii="宋体" w:hAnsi="宋体" w:cs="宋体"/>
          <w:kern w:val="0"/>
          <w:highlight w:val="none"/>
        </w:rPr>
        <w:t>青海省政府采购项目合同书范本”中“四、付款方式”的规定</w:t>
      </w:r>
    </w:p>
    <w:p w14:paraId="59BD07B8">
      <w:pPr>
        <w:pStyle w:val="14"/>
        <w:rPr>
          <w:highlight w:val="none"/>
        </w:rPr>
      </w:pPr>
    </w:p>
    <w:p w14:paraId="08690457">
      <w:pPr>
        <w:pStyle w:val="14"/>
        <w:rPr>
          <w:highlight w:val="none"/>
        </w:rPr>
      </w:pPr>
    </w:p>
    <w:p w14:paraId="269EE69D">
      <w:pPr>
        <w:pStyle w:val="14"/>
        <w:rPr>
          <w:highlight w:val="none"/>
        </w:rPr>
      </w:pPr>
    </w:p>
    <w:p w14:paraId="302C94FC">
      <w:pPr>
        <w:pStyle w:val="14"/>
        <w:rPr>
          <w:highlight w:val="none"/>
        </w:rPr>
      </w:pPr>
    </w:p>
    <w:p w14:paraId="713C080F">
      <w:pPr>
        <w:pStyle w:val="14"/>
        <w:rPr>
          <w:highlight w:val="none"/>
        </w:rPr>
      </w:pPr>
    </w:p>
    <w:p w14:paraId="5B654305">
      <w:pPr>
        <w:pStyle w:val="14"/>
        <w:rPr>
          <w:highlight w:val="none"/>
        </w:rPr>
      </w:pPr>
    </w:p>
    <w:p w14:paraId="11A55304">
      <w:pPr>
        <w:pStyle w:val="14"/>
        <w:rPr>
          <w:highlight w:val="none"/>
        </w:rPr>
      </w:pPr>
    </w:p>
    <w:p w14:paraId="625E7C57">
      <w:pPr>
        <w:pStyle w:val="14"/>
        <w:rPr>
          <w:highlight w:val="none"/>
        </w:rPr>
      </w:pPr>
    </w:p>
    <w:p w14:paraId="14FF11B9">
      <w:pPr>
        <w:pStyle w:val="14"/>
        <w:rPr>
          <w:highlight w:val="none"/>
        </w:rPr>
      </w:pPr>
    </w:p>
    <w:p w14:paraId="6F1ABB5D">
      <w:pPr>
        <w:pStyle w:val="14"/>
        <w:rPr>
          <w:highlight w:val="none"/>
        </w:rPr>
      </w:pPr>
    </w:p>
    <w:p w14:paraId="5A0B565A">
      <w:pPr>
        <w:pStyle w:val="9"/>
        <w:numPr>
          <w:ilvl w:val="0"/>
          <w:numId w:val="4"/>
        </w:numPr>
        <w:spacing w:line="360" w:lineRule="auto"/>
        <w:jc w:val="center"/>
        <w:outlineLvl w:val="1"/>
        <w:rPr>
          <w:rFonts w:ascii="宋体" w:hAnsi="宋体"/>
          <w:b/>
          <w:bCs/>
          <w:kern w:val="0"/>
          <w:sz w:val="36"/>
          <w:szCs w:val="36"/>
          <w:highlight w:val="none"/>
        </w:rPr>
      </w:pPr>
      <w:bookmarkStart w:id="284" w:name="_Toc9145"/>
      <w:r>
        <w:rPr>
          <w:rFonts w:hint="eastAsia" w:ascii="宋体" w:hAnsi="宋体"/>
          <w:b/>
          <w:bCs/>
          <w:kern w:val="0"/>
          <w:sz w:val="36"/>
          <w:szCs w:val="36"/>
          <w:highlight w:val="none"/>
        </w:rPr>
        <w:t>项目概况及技术要求</w:t>
      </w:r>
      <w:bookmarkEnd w:id="284"/>
    </w:p>
    <w:p w14:paraId="01FAF738">
      <w:pPr>
        <w:pStyle w:val="5"/>
        <w:bidi w:val="0"/>
        <w:rPr>
          <w:rFonts w:hint="eastAsia"/>
          <w:sz w:val="24"/>
          <w:szCs w:val="24"/>
          <w:highlight w:val="none"/>
          <w:lang w:val="en-US" w:eastAsia="zh-CN"/>
        </w:rPr>
      </w:pPr>
      <w:bookmarkStart w:id="285" w:name="_Toc32523"/>
      <w:bookmarkStart w:id="286" w:name="_Toc24418"/>
      <w:r>
        <w:rPr>
          <w:rFonts w:hint="eastAsia"/>
          <w:sz w:val="24"/>
          <w:szCs w:val="24"/>
          <w:highlight w:val="none"/>
          <w:lang w:val="en-US" w:eastAsia="zh-CN"/>
        </w:rPr>
        <w:t>（1）运行维护</w:t>
      </w:r>
      <w:bookmarkEnd w:id="285"/>
      <w:bookmarkEnd w:id="286"/>
      <w:bookmarkStart w:id="287" w:name="_Toc530936784"/>
      <w:bookmarkStart w:id="288" w:name="_Toc399226885"/>
    </w:p>
    <w:bookmarkEnd w:id="287"/>
    <w:bookmarkEnd w:id="288"/>
    <w:tbl>
      <w:tblPr>
        <w:tblStyle w:val="2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925"/>
      </w:tblGrid>
      <w:tr w14:paraId="061D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1232BD51">
            <w:pPr>
              <w:pStyle w:val="9"/>
              <w:bidi w:val="0"/>
              <w:spacing w:line="360" w:lineRule="auto"/>
              <w:jc w:val="center"/>
              <w:rPr>
                <w:rFonts w:hint="eastAsia"/>
                <w:b/>
                <w:bCs/>
                <w:highlight w:val="none"/>
                <w:lang w:val="zh-TW"/>
              </w:rPr>
            </w:pPr>
            <w:r>
              <w:rPr>
                <w:rFonts w:hint="eastAsia"/>
                <w:b/>
                <w:bCs/>
                <w:highlight w:val="none"/>
                <w:lang w:val="zh-TW"/>
              </w:rPr>
              <w:t>序号</w:t>
            </w:r>
          </w:p>
        </w:tc>
        <w:tc>
          <w:tcPr>
            <w:tcW w:w="7925" w:type="dxa"/>
            <w:noWrap w:val="0"/>
            <w:vAlign w:val="center"/>
          </w:tcPr>
          <w:p w14:paraId="50866C68">
            <w:pPr>
              <w:pStyle w:val="9"/>
              <w:bidi w:val="0"/>
              <w:spacing w:line="360" w:lineRule="auto"/>
              <w:jc w:val="center"/>
              <w:rPr>
                <w:rFonts w:hint="eastAsia"/>
                <w:b/>
                <w:bCs/>
                <w:highlight w:val="none"/>
                <w:lang w:val="zh-TW"/>
              </w:rPr>
            </w:pPr>
            <w:r>
              <w:rPr>
                <w:rFonts w:hint="eastAsia"/>
                <w:b/>
                <w:bCs/>
                <w:highlight w:val="none"/>
                <w:lang w:val="zh-TW"/>
              </w:rPr>
              <w:t>服务内容</w:t>
            </w:r>
          </w:p>
        </w:tc>
      </w:tr>
      <w:tr w14:paraId="12F5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659C612F">
            <w:pPr>
              <w:pStyle w:val="9"/>
              <w:bidi w:val="0"/>
              <w:spacing w:line="360" w:lineRule="auto"/>
              <w:jc w:val="center"/>
              <w:rPr>
                <w:rFonts w:hint="eastAsia"/>
                <w:highlight w:val="none"/>
              </w:rPr>
            </w:pPr>
            <w:r>
              <w:rPr>
                <w:rFonts w:hint="eastAsia"/>
                <w:highlight w:val="none"/>
              </w:rPr>
              <w:t>1</w:t>
            </w:r>
          </w:p>
        </w:tc>
        <w:tc>
          <w:tcPr>
            <w:tcW w:w="7925" w:type="dxa"/>
            <w:noWrap w:val="0"/>
            <w:vAlign w:val="center"/>
          </w:tcPr>
          <w:p w14:paraId="75BF1603">
            <w:pPr>
              <w:pStyle w:val="9"/>
              <w:bidi w:val="0"/>
              <w:spacing w:line="360" w:lineRule="auto"/>
              <w:rPr>
                <w:rFonts w:hint="eastAsia"/>
                <w:highlight w:val="none"/>
                <w:lang w:val="zh-TW" w:eastAsia="zh-TW"/>
              </w:rPr>
            </w:pPr>
            <w:r>
              <w:rPr>
                <w:rFonts w:hint="eastAsia"/>
                <w:highlight w:val="none"/>
                <w:lang w:val="zh-TW" w:eastAsia="zh-TW"/>
              </w:rPr>
              <w:t>按相关规定、标准及水质在线操作规范进行维护、维修等</w:t>
            </w:r>
            <w:r>
              <w:rPr>
                <w:rFonts w:hint="eastAsia"/>
                <w:highlight w:val="none"/>
                <w:lang w:val="zh-TW" w:eastAsia="zh-CN"/>
              </w:rPr>
              <w:t>，做好记录</w:t>
            </w:r>
            <w:r>
              <w:rPr>
                <w:rFonts w:hint="eastAsia"/>
                <w:highlight w:val="none"/>
                <w:lang w:val="zh-TW" w:eastAsia="zh-TW"/>
              </w:rPr>
              <w:t>。</w:t>
            </w:r>
          </w:p>
        </w:tc>
      </w:tr>
      <w:tr w14:paraId="2497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69FBA621">
            <w:pPr>
              <w:pStyle w:val="9"/>
              <w:bidi w:val="0"/>
              <w:spacing w:line="360" w:lineRule="auto"/>
              <w:jc w:val="center"/>
              <w:rPr>
                <w:rFonts w:hint="eastAsia"/>
                <w:highlight w:val="none"/>
                <w:lang w:val="en-US" w:eastAsia="zh-CN"/>
              </w:rPr>
            </w:pPr>
            <w:r>
              <w:rPr>
                <w:rFonts w:hint="eastAsia"/>
                <w:highlight w:val="none"/>
              </w:rPr>
              <w:t>2</w:t>
            </w:r>
          </w:p>
        </w:tc>
        <w:tc>
          <w:tcPr>
            <w:tcW w:w="7925" w:type="dxa"/>
            <w:noWrap w:val="0"/>
            <w:vAlign w:val="center"/>
          </w:tcPr>
          <w:p w14:paraId="4EAD12AC">
            <w:pPr>
              <w:pStyle w:val="9"/>
              <w:bidi w:val="0"/>
              <w:spacing w:line="360" w:lineRule="auto"/>
              <w:rPr>
                <w:rFonts w:hint="eastAsia"/>
                <w:highlight w:val="none"/>
              </w:rPr>
            </w:pPr>
            <w:r>
              <w:rPr>
                <w:rFonts w:hint="eastAsia"/>
                <w:highlight w:val="none"/>
              </w:rPr>
              <w:t>数据传输：</w:t>
            </w:r>
          </w:p>
          <w:p w14:paraId="45696C61">
            <w:pPr>
              <w:pStyle w:val="9"/>
              <w:bidi w:val="0"/>
              <w:spacing w:line="360" w:lineRule="auto"/>
              <w:rPr>
                <w:rFonts w:hint="eastAsia"/>
                <w:highlight w:val="none"/>
              </w:rPr>
            </w:pPr>
            <w:r>
              <w:rPr>
                <w:rFonts w:hint="eastAsia"/>
                <w:highlight w:val="none"/>
                <w:lang w:val="en-US" w:eastAsia="zh-CN"/>
              </w:rPr>
              <w:t>1．</w:t>
            </w:r>
            <w:r>
              <w:rPr>
                <w:rFonts w:hint="eastAsia"/>
                <w:highlight w:val="none"/>
                <w:lang w:eastAsia="zh-CN"/>
              </w:rPr>
              <w:t>乙方</w:t>
            </w:r>
            <w:r>
              <w:rPr>
                <w:rFonts w:hint="eastAsia"/>
                <w:highlight w:val="none"/>
              </w:rPr>
              <w:t>对上传数据保证真实、准确，符合环保部门的要求；</w:t>
            </w:r>
          </w:p>
          <w:p w14:paraId="4D7E027A">
            <w:pPr>
              <w:pStyle w:val="9"/>
              <w:bidi w:val="0"/>
              <w:spacing w:line="360" w:lineRule="auto"/>
              <w:rPr>
                <w:rFonts w:hint="eastAsia"/>
                <w:highlight w:val="none"/>
                <w:lang w:val="en-US" w:eastAsia="zh-CN"/>
              </w:rPr>
            </w:pPr>
            <w:r>
              <w:rPr>
                <w:rFonts w:hint="eastAsia"/>
                <w:highlight w:val="none"/>
                <w:lang w:val="en-US" w:eastAsia="zh-CN"/>
              </w:rPr>
              <w:t>2．</w:t>
            </w:r>
            <w:r>
              <w:rPr>
                <w:rFonts w:hint="eastAsia"/>
                <w:highlight w:val="none"/>
              </w:rPr>
              <w:t>每次巡检运营人员都要与上级环保部门信息数据中心联系并核对数据，保证发送数据的真实性。</w:t>
            </w:r>
          </w:p>
        </w:tc>
      </w:tr>
      <w:tr w14:paraId="3122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90FD7EC">
            <w:pPr>
              <w:pStyle w:val="9"/>
              <w:bidi w:val="0"/>
              <w:spacing w:line="360" w:lineRule="auto"/>
              <w:jc w:val="center"/>
              <w:rPr>
                <w:rFonts w:hint="eastAsia"/>
                <w:highlight w:val="none"/>
              </w:rPr>
            </w:pPr>
            <w:r>
              <w:rPr>
                <w:rFonts w:hint="eastAsia"/>
                <w:highlight w:val="none"/>
              </w:rPr>
              <w:t>3</w:t>
            </w:r>
          </w:p>
        </w:tc>
        <w:tc>
          <w:tcPr>
            <w:tcW w:w="7925" w:type="dxa"/>
            <w:noWrap w:val="0"/>
            <w:vAlign w:val="center"/>
          </w:tcPr>
          <w:p w14:paraId="059A1072">
            <w:pPr>
              <w:pStyle w:val="9"/>
              <w:bidi w:val="0"/>
              <w:spacing w:line="360" w:lineRule="auto"/>
              <w:rPr>
                <w:rFonts w:hint="eastAsia"/>
                <w:highlight w:val="none"/>
              </w:rPr>
            </w:pPr>
            <w:r>
              <w:rPr>
                <w:rFonts w:hint="eastAsia"/>
                <w:highlight w:val="none"/>
              </w:rPr>
              <w:t>远程监控诊断服务（1次/日）：</w:t>
            </w:r>
          </w:p>
          <w:p w14:paraId="72C88A3A">
            <w:pPr>
              <w:pStyle w:val="9"/>
              <w:bidi w:val="0"/>
              <w:spacing w:line="360" w:lineRule="auto"/>
              <w:rPr>
                <w:rFonts w:hint="eastAsia"/>
                <w:highlight w:val="none"/>
              </w:rPr>
            </w:pPr>
            <w:r>
              <w:rPr>
                <w:rFonts w:hint="eastAsia"/>
                <w:highlight w:val="none"/>
              </w:rPr>
              <w:t>检查数据传输系统是否正常。</w:t>
            </w:r>
          </w:p>
        </w:tc>
      </w:tr>
      <w:tr w14:paraId="7AA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4BC294C6">
            <w:pPr>
              <w:pStyle w:val="9"/>
              <w:bidi w:val="0"/>
              <w:spacing w:line="360" w:lineRule="auto"/>
              <w:jc w:val="center"/>
              <w:rPr>
                <w:rFonts w:hint="eastAsia"/>
                <w:highlight w:val="none"/>
              </w:rPr>
            </w:pPr>
            <w:r>
              <w:rPr>
                <w:rFonts w:hint="eastAsia"/>
                <w:highlight w:val="none"/>
              </w:rPr>
              <w:t>4</w:t>
            </w:r>
          </w:p>
        </w:tc>
        <w:tc>
          <w:tcPr>
            <w:tcW w:w="7925" w:type="dxa"/>
            <w:noWrap w:val="0"/>
            <w:vAlign w:val="center"/>
          </w:tcPr>
          <w:p w14:paraId="78AB7C53">
            <w:pPr>
              <w:pStyle w:val="9"/>
              <w:bidi w:val="0"/>
              <w:spacing w:line="360" w:lineRule="auto"/>
              <w:rPr>
                <w:rFonts w:hint="eastAsia"/>
                <w:highlight w:val="none"/>
              </w:rPr>
            </w:pPr>
            <w:r>
              <w:rPr>
                <w:rFonts w:hint="eastAsia"/>
                <w:highlight w:val="none"/>
              </w:rPr>
              <w:t>定期巡检服务（1次/周）：</w:t>
            </w:r>
          </w:p>
          <w:p w14:paraId="7DA9BD26">
            <w:pPr>
              <w:pStyle w:val="9"/>
              <w:bidi w:val="0"/>
              <w:spacing w:line="360" w:lineRule="auto"/>
              <w:rPr>
                <w:rFonts w:hint="eastAsia"/>
                <w:highlight w:val="none"/>
                <w:lang w:eastAsia="zh-CN"/>
              </w:rPr>
            </w:pPr>
            <w:r>
              <w:rPr>
                <w:rFonts w:hint="eastAsia"/>
                <w:highlight w:val="none"/>
                <w:lang w:val="en-US" w:eastAsia="zh-CN"/>
              </w:rPr>
              <w:t>1．日巡检每天1次，周巡检2次，</w:t>
            </w:r>
            <w:r>
              <w:rPr>
                <w:rFonts w:hint="eastAsia"/>
                <w:highlight w:val="none"/>
              </w:rPr>
              <w:t>每周1次对设备及辅助设备运行状态进行巡检，判断技术参数是否正常</w:t>
            </w:r>
            <w:r>
              <w:rPr>
                <w:rFonts w:hint="eastAsia"/>
                <w:highlight w:val="none"/>
                <w:lang w:eastAsia="zh-CN"/>
              </w:rPr>
              <w:t>；</w:t>
            </w:r>
          </w:p>
          <w:p w14:paraId="2CB5C622">
            <w:pPr>
              <w:pStyle w:val="9"/>
              <w:bidi w:val="0"/>
              <w:spacing w:line="360" w:lineRule="auto"/>
              <w:rPr>
                <w:rFonts w:hint="eastAsia"/>
                <w:highlight w:val="none"/>
              </w:rPr>
            </w:pPr>
            <w:r>
              <w:rPr>
                <w:rFonts w:hint="eastAsia"/>
                <w:highlight w:val="none"/>
                <w:lang w:val="en-US" w:eastAsia="zh-CN"/>
              </w:rPr>
              <w:t>2．</w:t>
            </w:r>
            <w:r>
              <w:rPr>
                <w:rFonts w:hint="eastAsia"/>
                <w:highlight w:val="none"/>
              </w:rPr>
              <w:t>检查自来水供应、取样系统、内部管路是否清洁通畅；</w:t>
            </w:r>
          </w:p>
          <w:p w14:paraId="70BF456A">
            <w:pPr>
              <w:pStyle w:val="9"/>
              <w:bidi w:val="0"/>
              <w:spacing w:line="360" w:lineRule="auto"/>
              <w:rPr>
                <w:rFonts w:hint="eastAsia"/>
                <w:highlight w:val="none"/>
              </w:rPr>
            </w:pPr>
            <w:r>
              <w:rPr>
                <w:rFonts w:hint="eastAsia"/>
                <w:highlight w:val="none"/>
                <w:lang w:val="en-US" w:eastAsia="zh-CN"/>
              </w:rPr>
              <w:t>3．</w:t>
            </w:r>
            <w:r>
              <w:rPr>
                <w:rFonts w:hint="eastAsia"/>
                <w:highlight w:val="none"/>
              </w:rPr>
              <w:t>检查站房电路、通讯系统、数据存储是否正常，保证数据不丢失。</w:t>
            </w:r>
          </w:p>
          <w:p w14:paraId="7226D057">
            <w:pPr>
              <w:pStyle w:val="9"/>
              <w:bidi w:val="0"/>
              <w:spacing w:line="360" w:lineRule="auto"/>
              <w:rPr>
                <w:rFonts w:hint="eastAsia"/>
                <w:highlight w:val="none"/>
                <w:lang w:eastAsia="zh-CN"/>
              </w:rPr>
            </w:pPr>
            <w:r>
              <w:rPr>
                <w:rFonts w:hint="eastAsia"/>
                <w:highlight w:val="none"/>
                <w:lang w:val="en-US" w:eastAsia="zh-CN"/>
              </w:rPr>
              <w:t>4．</w:t>
            </w:r>
            <w:r>
              <w:rPr>
                <w:rFonts w:hint="eastAsia"/>
                <w:highlight w:val="none"/>
              </w:rPr>
              <w:t>对于用电极法测量的设备，检查标液和电极填充液，进行电极清洗</w:t>
            </w:r>
            <w:r>
              <w:rPr>
                <w:rFonts w:hint="eastAsia"/>
                <w:highlight w:val="none"/>
                <w:lang w:eastAsia="zh-CN"/>
              </w:rPr>
              <w:t>，至少每周清洗</w:t>
            </w:r>
            <w:r>
              <w:rPr>
                <w:rFonts w:hint="eastAsia"/>
                <w:highlight w:val="none"/>
                <w:lang w:val="en-US" w:eastAsia="zh-CN"/>
              </w:rPr>
              <w:t>1次</w:t>
            </w:r>
            <w:r>
              <w:rPr>
                <w:rFonts w:hint="eastAsia"/>
                <w:highlight w:val="none"/>
              </w:rPr>
              <w:t>；</w:t>
            </w:r>
          </w:p>
          <w:p w14:paraId="1B5208C2">
            <w:pPr>
              <w:pStyle w:val="9"/>
              <w:bidi w:val="0"/>
              <w:spacing w:line="360" w:lineRule="auto"/>
              <w:rPr>
                <w:rFonts w:hint="eastAsia"/>
                <w:highlight w:val="none"/>
              </w:rPr>
            </w:pPr>
            <w:r>
              <w:rPr>
                <w:rFonts w:hint="eastAsia"/>
                <w:highlight w:val="none"/>
                <w:lang w:val="en-US"/>
              </w:rPr>
              <w:t>5</w:t>
            </w:r>
            <w:r>
              <w:rPr>
                <w:rFonts w:hint="eastAsia"/>
                <w:highlight w:val="none"/>
                <w:lang w:val="en-US" w:eastAsia="zh-CN"/>
              </w:rPr>
              <w:t>．</w:t>
            </w:r>
            <w:r>
              <w:rPr>
                <w:rFonts w:hint="eastAsia"/>
                <w:highlight w:val="none"/>
              </w:rPr>
              <w:t>检査设备标准液、试剂有效期和余量,</w:t>
            </w:r>
            <w:r>
              <w:rPr>
                <w:rFonts w:hint="eastAsia"/>
                <w:highlight w:val="none"/>
                <w:lang w:eastAsia="zh-CN"/>
              </w:rPr>
              <w:t>负责</w:t>
            </w:r>
            <w:r>
              <w:rPr>
                <w:rFonts w:hint="eastAsia"/>
                <w:highlight w:val="none"/>
              </w:rPr>
              <w:t>及时更换和添加</w:t>
            </w:r>
            <w:r>
              <w:rPr>
                <w:rFonts w:hint="eastAsia"/>
                <w:highlight w:val="none"/>
                <w:lang w:eastAsia="zh-CN"/>
              </w:rPr>
              <w:t>，禁止使用超过</w:t>
            </w:r>
            <w:r>
              <w:rPr>
                <w:rFonts w:hint="eastAsia"/>
                <w:highlight w:val="none"/>
                <w:lang w:val="en-US" w:eastAsia="zh-CN"/>
              </w:rPr>
              <w:t>1个月有效期的药品</w:t>
            </w:r>
            <w:r>
              <w:rPr>
                <w:rFonts w:hint="eastAsia"/>
                <w:highlight w:val="none"/>
              </w:rPr>
              <w:t>；</w:t>
            </w:r>
          </w:p>
          <w:p w14:paraId="710D6888">
            <w:pPr>
              <w:pStyle w:val="9"/>
              <w:bidi w:val="0"/>
              <w:spacing w:line="360" w:lineRule="auto"/>
              <w:rPr>
                <w:rFonts w:hint="eastAsia"/>
                <w:highlight w:val="none"/>
              </w:rPr>
            </w:pPr>
            <w:r>
              <w:rPr>
                <w:rFonts w:hint="eastAsia"/>
                <w:highlight w:val="none"/>
                <w:lang w:val="en-US" w:eastAsia="zh-CN"/>
              </w:rPr>
              <w:t>6．</w:t>
            </w:r>
            <w:r>
              <w:rPr>
                <w:rFonts w:hint="eastAsia"/>
                <w:highlight w:val="none"/>
              </w:rPr>
              <w:t>检查数据传输系统，查看在线数据在监测设备和数采</w:t>
            </w:r>
            <w:r>
              <w:rPr>
                <w:rFonts w:hint="eastAsia"/>
                <w:highlight w:val="none"/>
                <w:lang w:eastAsia="zh-CN"/>
              </w:rPr>
              <w:t>仪</w:t>
            </w:r>
            <w:r>
              <w:rPr>
                <w:rFonts w:hint="eastAsia"/>
                <w:highlight w:val="none"/>
              </w:rPr>
              <w:t>、上位机是否一致；</w:t>
            </w:r>
          </w:p>
          <w:p w14:paraId="57A9D5A5">
            <w:pPr>
              <w:pStyle w:val="9"/>
              <w:bidi w:val="0"/>
              <w:spacing w:line="360" w:lineRule="auto"/>
              <w:rPr>
                <w:rFonts w:hint="eastAsia"/>
                <w:highlight w:val="none"/>
              </w:rPr>
            </w:pPr>
            <w:r>
              <w:rPr>
                <w:rFonts w:hint="eastAsia"/>
                <w:highlight w:val="none"/>
                <w:lang w:val="en-US" w:eastAsia="zh-CN"/>
              </w:rPr>
              <w:t>7．</w:t>
            </w:r>
            <w:r>
              <w:rPr>
                <w:rFonts w:hint="eastAsia"/>
                <w:highlight w:val="none"/>
              </w:rPr>
              <w:t>对于没有自动校正功能的设备进行手动校正；</w:t>
            </w:r>
          </w:p>
          <w:p w14:paraId="1BF81EA0">
            <w:pPr>
              <w:pStyle w:val="9"/>
              <w:bidi w:val="0"/>
              <w:spacing w:line="360" w:lineRule="auto"/>
              <w:rPr>
                <w:rFonts w:hint="eastAsia"/>
                <w:highlight w:val="none"/>
              </w:rPr>
            </w:pPr>
            <w:r>
              <w:rPr>
                <w:rFonts w:hint="eastAsia"/>
                <w:highlight w:val="none"/>
                <w:lang w:val="en-US" w:eastAsia="zh-CN"/>
              </w:rPr>
              <w:t>8．</w:t>
            </w:r>
            <w:r>
              <w:rPr>
                <w:rFonts w:hint="eastAsia"/>
                <w:highlight w:val="none"/>
              </w:rPr>
              <w:t>收集设备运行产生的废液</w:t>
            </w:r>
            <w:r>
              <w:rPr>
                <w:rFonts w:hint="eastAsia"/>
                <w:highlight w:val="none"/>
                <w:lang w:eastAsia="zh-CN"/>
              </w:rPr>
              <w:t>、标准液、剩余试剂等由乙方处置</w:t>
            </w:r>
            <w:r>
              <w:rPr>
                <w:rFonts w:hint="eastAsia"/>
                <w:highlight w:val="none"/>
              </w:rPr>
              <w:t>；</w:t>
            </w:r>
          </w:p>
          <w:p w14:paraId="4B33DBA6">
            <w:pPr>
              <w:pStyle w:val="9"/>
              <w:bidi w:val="0"/>
              <w:spacing w:line="360" w:lineRule="auto"/>
              <w:rPr>
                <w:rFonts w:hint="eastAsia"/>
                <w:highlight w:val="none"/>
              </w:rPr>
            </w:pPr>
            <w:r>
              <w:rPr>
                <w:rFonts w:hint="eastAsia"/>
                <w:highlight w:val="none"/>
                <w:lang w:val="en-US"/>
              </w:rPr>
              <w:t>9</w:t>
            </w:r>
            <w:r>
              <w:rPr>
                <w:rFonts w:hint="eastAsia"/>
                <w:highlight w:val="none"/>
                <w:lang w:val="en-US" w:eastAsia="zh-CN"/>
              </w:rPr>
              <w:t>．</w:t>
            </w:r>
            <w:r>
              <w:rPr>
                <w:rFonts w:hint="eastAsia"/>
                <w:highlight w:val="none"/>
              </w:rPr>
              <w:t>站房环境清洁，保证设备所需的温度、湿度等正常运行环境。</w:t>
            </w:r>
          </w:p>
        </w:tc>
      </w:tr>
      <w:tr w14:paraId="655A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7B95FCC">
            <w:pPr>
              <w:pStyle w:val="9"/>
              <w:bidi w:val="0"/>
              <w:spacing w:line="360" w:lineRule="auto"/>
              <w:jc w:val="center"/>
              <w:rPr>
                <w:rFonts w:hint="eastAsia"/>
                <w:highlight w:val="none"/>
              </w:rPr>
            </w:pPr>
            <w:r>
              <w:rPr>
                <w:rFonts w:hint="eastAsia"/>
                <w:highlight w:val="none"/>
              </w:rPr>
              <w:t>5</w:t>
            </w:r>
          </w:p>
        </w:tc>
        <w:tc>
          <w:tcPr>
            <w:tcW w:w="7925" w:type="dxa"/>
            <w:noWrap w:val="0"/>
            <w:vAlign w:val="center"/>
          </w:tcPr>
          <w:p w14:paraId="445D34D1">
            <w:pPr>
              <w:pStyle w:val="9"/>
              <w:bidi w:val="0"/>
              <w:spacing w:line="360" w:lineRule="auto"/>
              <w:rPr>
                <w:rFonts w:hint="eastAsia"/>
                <w:highlight w:val="none"/>
              </w:rPr>
            </w:pPr>
            <w:r>
              <w:rPr>
                <w:rFonts w:hint="eastAsia"/>
                <w:highlight w:val="none"/>
              </w:rPr>
              <w:t>定期维护服务（1次/月）：</w:t>
            </w:r>
          </w:p>
          <w:p w14:paraId="169B401B">
            <w:pPr>
              <w:pStyle w:val="9"/>
              <w:bidi w:val="0"/>
              <w:spacing w:line="360" w:lineRule="auto"/>
              <w:rPr>
                <w:rFonts w:hint="eastAsia"/>
                <w:highlight w:val="none"/>
              </w:rPr>
            </w:pPr>
            <w:r>
              <w:rPr>
                <w:rFonts w:hint="eastAsia"/>
                <w:highlight w:val="none"/>
                <w:lang w:val="en-US" w:eastAsia="zh-CN"/>
              </w:rPr>
              <w:t>1．</w:t>
            </w:r>
            <w:r>
              <w:rPr>
                <w:rFonts w:hint="eastAsia"/>
                <w:highlight w:val="none"/>
              </w:rPr>
              <w:t>清洗取样系统管路、内部管路、各类探头；</w:t>
            </w:r>
          </w:p>
          <w:p w14:paraId="311A7781">
            <w:pPr>
              <w:pStyle w:val="9"/>
              <w:bidi w:val="0"/>
              <w:spacing w:line="360" w:lineRule="auto"/>
              <w:rPr>
                <w:rFonts w:hint="eastAsia"/>
                <w:highlight w:val="none"/>
                <w:lang w:eastAsia="zh-CN"/>
              </w:rPr>
            </w:pPr>
            <w:r>
              <w:rPr>
                <w:rFonts w:hint="eastAsia"/>
                <w:highlight w:val="none"/>
                <w:lang w:val="en-US" w:eastAsia="zh-CN"/>
              </w:rPr>
              <w:t>2．</w:t>
            </w:r>
            <w:r>
              <w:rPr>
                <w:rFonts w:hint="eastAsia"/>
                <w:highlight w:val="none"/>
              </w:rPr>
              <w:t>清洗设备计量单元、反应单元、加热单元、检测单元；</w:t>
            </w:r>
          </w:p>
          <w:p w14:paraId="0C29DDB6">
            <w:pPr>
              <w:pStyle w:val="9"/>
              <w:bidi w:val="0"/>
              <w:spacing w:line="360" w:lineRule="auto"/>
              <w:rPr>
                <w:rFonts w:hint="eastAsia"/>
                <w:highlight w:val="none"/>
              </w:rPr>
            </w:pPr>
            <w:r>
              <w:rPr>
                <w:rFonts w:hint="eastAsia"/>
                <w:highlight w:val="none"/>
                <w:lang w:val="en-US"/>
              </w:rPr>
              <w:t>3</w:t>
            </w:r>
            <w:r>
              <w:rPr>
                <w:rFonts w:hint="eastAsia"/>
                <w:highlight w:val="none"/>
                <w:lang w:val="en-US" w:eastAsia="zh-CN"/>
              </w:rPr>
              <w:t>．</w:t>
            </w:r>
            <w:r>
              <w:rPr>
                <w:rFonts w:hint="eastAsia"/>
                <w:highlight w:val="none"/>
              </w:rPr>
              <w:t>在现场进行一次设备校正、水样比对试验、实际样品和质控样检验，检验结果应符合验收规范指标；</w:t>
            </w:r>
          </w:p>
          <w:p w14:paraId="50A41C33">
            <w:pPr>
              <w:pStyle w:val="9"/>
              <w:bidi w:val="0"/>
              <w:spacing w:line="360" w:lineRule="auto"/>
              <w:rPr>
                <w:rFonts w:hint="eastAsia"/>
                <w:highlight w:val="none"/>
              </w:rPr>
            </w:pPr>
            <w:r>
              <w:rPr>
                <w:rFonts w:hint="eastAsia"/>
                <w:highlight w:val="none"/>
                <w:lang w:val="en-US" w:eastAsia="zh-CN"/>
              </w:rPr>
              <w:t>4．</w:t>
            </w:r>
            <w:r>
              <w:rPr>
                <w:rFonts w:hint="eastAsia"/>
                <w:highlight w:val="none"/>
              </w:rPr>
              <w:t>检査</w:t>
            </w:r>
            <w:r>
              <w:rPr>
                <w:rFonts w:hint="eastAsia"/>
                <w:highlight w:val="none"/>
                <w:lang w:eastAsia="zh-CN"/>
              </w:rPr>
              <w:t>、维护、维修</w:t>
            </w:r>
            <w:r>
              <w:rPr>
                <w:rFonts w:hint="eastAsia"/>
                <w:highlight w:val="none"/>
              </w:rPr>
              <w:t>设备接地情况、站房防雷措施。</w:t>
            </w:r>
          </w:p>
        </w:tc>
      </w:tr>
      <w:tr w14:paraId="503B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0CC915F">
            <w:pPr>
              <w:pStyle w:val="9"/>
              <w:bidi w:val="0"/>
              <w:spacing w:line="360" w:lineRule="auto"/>
              <w:jc w:val="center"/>
              <w:rPr>
                <w:rFonts w:hint="eastAsia"/>
                <w:highlight w:val="none"/>
              </w:rPr>
            </w:pPr>
            <w:r>
              <w:rPr>
                <w:rFonts w:hint="eastAsia"/>
                <w:highlight w:val="none"/>
              </w:rPr>
              <w:t>6</w:t>
            </w:r>
          </w:p>
        </w:tc>
        <w:tc>
          <w:tcPr>
            <w:tcW w:w="7925" w:type="dxa"/>
            <w:noWrap w:val="0"/>
            <w:vAlign w:val="center"/>
          </w:tcPr>
          <w:p w14:paraId="4E864386">
            <w:pPr>
              <w:pStyle w:val="9"/>
              <w:bidi w:val="0"/>
              <w:spacing w:line="360" w:lineRule="auto"/>
              <w:rPr>
                <w:rFonts w:hint="eastAsia"/>
                <w:highlight w:val="none"/>
              </w:rPr>
            </w:pPr>
            <w:r>
              <w:rPr>
                <w:rFonts w:hint="eastAsia"/>
                <w:highlight w:val="none"/>
              </w:rPr>
              <w:t>定期检修服务（1次/季）：</w:t>
            </w:r>
          </w:p>
          <w:p w14:paraId="6E858440">
            <w:pPr>
              <w:pStyle w:val="9"/>
              <w:bidi w:val="0"/>
              <w:spacing w:line="360" w:lineRule="auto"/>
              <w:rPr>
                <w:rFonts w:hint="eastAsia"/>
                <w:highlight w:val="none"/>
              </w:rPr>
            </w:pPr>
            <w:r>
              <w:rPr>
                <w:rFonts w:hint="eastAsia"/>
                <w:highlight w:val="none"/>
                <w:lang w:val="en-US" w:eastAsia="zh-CN"/>
              </w:rPr>
              <w:t>1．</w:t>
            </w:r>
            <w:r>
              <w:rPr>
                <w:rFonts w:hint="eastAsia"/>
                <w:highlight w:val="none"/>
              </w:rPr>
              <w:t>检查各类电磁阀、泵、电极、探头工作状态，必要时进行更换；</w:t>
            </w:r>
          </w:p>
          <w:p w14:paraId="27847C09">
            <w:pPr>
              <w:pStyle w:val="9"/>
              <w:bidi w:val="0"/>
              <w:spacing w:line="360" w:lineRule="auto"/>
              <w:rPr>
                <w:rFonts w:hint="eastAsia"/>
                <w:highlight w:val="none"/>
              </w:rPr>
            </w:pPr>
            <w:r>
              <w:rPr>
                <w:rFonts w:hint="eastAsia"/>
                <w:highlight w:val="none"/>
                <w:lang w:val="en-US" w:eastAsia="zh-CN"/>
              </w:rPr>
              <w:t>2．</w:t>
            </w:r>
            <w:r>
              <w:rPr>
                <w:rFonts w:hint="eastAsia"/>
                <w:highlight w:val="none"/>
              </w:rPr>
              <w:t>检查各类活塞、密封圈、内部导管、连接头是否工作，必要时进行更换；</w:t>
            </w:r>
          </w:p>
          <w:p w14:paraId="34D24E58">
            <w:pPr>
              <w:pStyle w:val="9"/>
              <w:bidi w:val="0"/>
              <w:spacing w:line="360" w:lineRule="auto"/>
              <w:rPr>
                <w:rFonts w:hint="eastAsia"/>
                <w:highlight w:val="none"/>
              </w:rPr>
            </w:pPr>
            <w:r>
              <w:rPr>
                <w:rFonts w:hint="eastAsia"/>
                <w:highlight w:val="none"/>
                <w:lang w:val="en-US" w:eastAsia="zh-CN"/>
              </w:rPr>
              <w:t>3．</w:t>
            </w:r>
            <w:r>
              <w:rPr>
                <w:rFonts w:hint="eastAsia"/>
                <w:highlight w:val="none"/>
              </w:rPr>
              <w:t>检查设备其他常用易耗品</w:t>
            </w:r>
            <w:r>
              <w:rPr>
                <w:rFonts w:hint="eastAsia"/>
                <w:highlight w:val="none"/>
                <w:lang w:eastAsia="zh-CN"/>
              </w:rPr>
              <w:t>工作状态</w:t>
            </w:r>
            <w:r>
              <w:rPr>
                <w:rFonts w:hint="eastAsia"/>
                <w:highlight w:val="none"/>
              </w:rPr>
              <w:t>，进行定期更换</w:t>
            </w:r>
            <w:r>
              <w:rPr>
                <w:rFonts w:hint="eastAsia"/>
                <w:highlight w:val="none"/>
                <w:lang w:eastAsia="zh-CN"/>
              </w:rPr>
              <w:t>（蠕动泵软管</w:t>
            </w:r>
            <w:r>
              <w:rPr>
                <w:rFonts w:hint="eastAsia"/>
                <w:highlight w:val="none"/>
                <w:lang w:val="en-US" w:eastAsia="zh-CN"/>
              </w:rPr>
              <w:t>1次/季度</w:t>
            </w:r>
            <w:r>
              <w:rPr>
                <w:rFonts w:hint="eastAsia"/>
                <w:highlight w:val="none"/>
                <w:lang w:eastAsia="zh-CN"/>
              </w:rPr>
              <w:t>）</w:t>
            </w:r>
            <w:r>
              <w:rPr>
                <w:rFonts w:hint="eastAsia"/>
                <w:highlight w:val="none"/>
              </w:rPr>
              <w:t>；</w:t>
            </w:r>
          </w:p>
          <w:p w14:paraId="09D4062A">
            <w:pPr>
              <w:pStyle w:val="9"/>
              <w:bidi w:val="0"/>
              <w:spacing w:line="360" w:lineRule="auto"/>
              <w:rPr>
                <w:rFonts w:hint="eastAsia"/>
                <w:highlight w:val="none"/>
                <w:lang w:eastAsia="zh-CN"/>
              </w:rPr>
            </w:pPr>
            <w:r>
              <w:rPr>
                <w:rFonts w:hint="eastAsia"/>
                <w:highlight w:val="none"/>
                <w:lang w:val="en-US" w:eastAsia="zh-CN"/>
              </w:rPr>
              <w:t>4．</w:t>
            </w:r>
            <w:r>
              <w:rPr>
                <w:rFonts w:hint="eastAsia"/>
                <w:highlight w:val="none"/>
              </w:rPr>
              <w:t>进行一次设备重复性、量程漂移实验，实验结果符合验收规范指标</w:t>
            </w:r>
            <w:r>
              <w:rPr>
                <w:rFonts w:hint="eastAsia"/>
                <w:highlight w:val="none"/>
                <w:lang w:eastAsia="zh-CN"/>
              </w:rPr>
              <w:t>。</w:t>
            </w:r>
          </w:p>
        </w:tc>
      </w:tr>
      <w:tr w14:paraId="2B5F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55A5B5A7">
            <w:pPr>
              <w:pStyle w:val="9"/>
              <w:bidi w:val="0"/>
              <w:spacing w:line="360" w:lineRule="auto"/>
              <w:jc w:val="center"/>
              <w:rPr>
                <w:rFonts w:hint="eastAsia"/>
                <w:highlight w:val="none"/>
              </w:rPr>
            </w:pPr>
            <w:r>
              <w:rPr>
                <w:rFonts w:hint="eastAsia"/>
                <w:highlight w:val="none"/>
              </w:rPr>
              <w:t>7</w:t>
            </w:r>
          </w:p>
        </w:tc>
        <w:tc>
          <w:tcPr>
            <w:tcW w:w="7925" w:type="dxa"/>
            <w:noWrap w:val="0"/>
            <w:vAlign w:val="center"/>
          </w:tcPr>
          <w:p w14:paraId="49BD5CAB">
            <w:pPr>
              <w:pStyle w:val="9"/>
              <w:bidi w:val="0"/>
              <w:spacing w:line="360" w:lineRule="auto"/>
              <w:rPr>
                <w:rFonts w:hint="eastAsia"/>
                <w:highlight w:val="none"/>
              </w:rPr>
            </w:pPr>
            <w:r>
              <w:rPr>
                <w:rFonts w:hint="eastAsia"/>
                <w:highlight w:val="none"/>
              </w:rPr>
              <w:t>整体维护：</w:t>
            </w:r>
          </w:p>
          <w:p w14:paraId="7CBECC59">
            <w:pPr>
              <w:pStyle w:val="9"/>
              <w:bidi w:val="0"/>
              <w:spacing w:line="360" w:lineRule="auto"/>
              <w:rPr>
                <w:rFonts w:hint="eastAsia"/>
                <w:highlight w:val="none"/>
              </w:rPr>
            </w:pPr>
            <w:r>
              <w:rPr>
                <w:rFonts w:hint="eastAsia"/>
                <w:highlight w:val="none"/>
                <w:lang w:val="en-US" w:eastAsia="zh-CN"/>
              </w:rPr>
              <w:t>1．</w:t>
            </w:r>
            <w:r>
              <w:rPr>
                <w:rFonts w:hint="eastAsia"/>
                <w:highlight w:val="none"/>
              </w:rPr>
              <w:t>每年1次对整体系统进行全面检查、维护，如需停用检查的需事先报环保部门批准；</w:t>
            </w:r>
          </w:p>
          <w:p w14:paraId="3934B661">
            <w:pPr>
              <w:pStyle w:val="9"/>
              <w:bidi w:val="0"/>
              <w:spacing w:line="360" w:lineRule="auto"/>
              <w:rPr>
                <w:rFonts w:hint="eastAsia"/>
                <w:highlight w:val="none"/>
                <w:lang w:eastAsia="zh-CN"/>
              </w:rPr>
            </w:pPr>
            <w:r>
              <w:rPr>
                <w:rFonts w:hint="eastAsia"/>
                <w:highlight w:val="none"/>
                <w:lang w:val="en-US" w:eastAsia="zh-CN"/>
              </w:rPr>
              <w:t>2．</w:t>
            </w:r>
            <w:r>
              <w:rPr>
                <w:rFonts w:hint="eastAsia"/>
                <w:highlight w:val="none"/>
                <w:lang w:eastAsia="zh-CN"/>
              </w:rPr>
              <w:t>乙方</w:t>
            </w:r>
            <w:r>
              <w:rPr>
                <w:rFonts w:hint="eastAsia"/>
                <w:highlight w:val="none"/>
              </w:rPr>
              <w:t>配合环保部门，接受有资质的检测机构进行抽检及校验。</w:t>
            </w:r>
          </w:p>
        </w:tc>
      </w:tr>
      <w:tr w14:paraId="1842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09801F05">
            <w:pPr>
              <w:pStyle w:val="9"/>
              <w:bidi w:val="0"/>
              <w:spacing w:line="360" w:lineRule="auto"/>
              <w:jc w:val="center"/>
              <w:rPr>
                <w:rFonts w:hint="eastAsia"/>
                <w:highlight w:val="none"/>
              </w:rPr>
            </w:pPr>
            <w:r>
              <w:rPr>
                <w:rFonts w:hint="eastAsia"/>
                <w:highlight w:val="none"/>
              </w:rPr>
              <w:t>8</w:t>
            </w:r>
          </w:p>
        </w:tc>
        <w:tc>
          <w:tcPr>
            <w:tcW w:w="7925" w:type="dxa"/>
            <w:noWrap w:val="0"/>
            <w:vAlign w:val="center"/>
          </w:tcPr>
          <w:p w14:paraId="09864992">
            <w:pPr>
              <w:pStyle w:val="9"/>
              <w:bidi w:val="0"/>
              <w:spacing w:line="360" w:lineRule="auto"/>
              <w:rPr>
                <w:rFonts w:hint="eastAsia"/>
                <w:highlight w:val="none"/>
              </w:rPr>
            </w:pPr>
            <w:r>
              <w:rPr>
                <w:rFonts w:hint="eastAsia"/>
                <w:highlight w:val="none"/>
              </w:rPr>
              <w:t>设备故障检修：</w:t>
            </w:r>
          </w:p>
          <w:p w14:paraId="69624998">
            <w:pPr>
              <w:pStyle w:val="9"/>
              <w:bidi w:val="0"/>
              <w:spacing w:line="360" w:lineRule="auto"/>
              <w:rPr>
                <w:rFonts w:hint="eastAsia"/>
                <w:highlight w:val="none"/>
              </w:rPr>
            </w:pPr>
            <w:r>
              <w:rPr>
                <w:rFonts w:hint="eastAsia"/>
                <w:highlight w:val="none"/>
                <w:lang w:val="en-US" w:eastAsia="zh-CN"/>
              </w:rPr>
              <w:t>1．</w:t>
            </w:r>
            <w:r>
              <w:rPr>
                <w:rFonts w:hint="eastAsia"/>
                <w:highlight w:val="none"/>
              </w:rPr>
              <w:t>设备发生故障或接到故障通知，1小时内响应2小时内赶到现场进行处理；</w:t>
            </w:r>
          </w:p>
          <w:p w14:paraId="1D886E7B">
            <w:pPr>
              <w:pStyle w:val="9"/>
              <w:bidi w:val="0"/>
              <w:spacing w:line="360" w:lineRule="auto"/>
              <w:rPr>
                <w:rFonts w:hint="eastAsia"/>
                <w:highlight w:val="none"/>
              </w:rPr>
            </w:pPr>
            <w:r>
              <w:rPr>
                <w:rFonts w:hint="eastAsia"/>
                <w:highlight w:val="none"/>
              </w:rPr>
              <w:t>2</w:t>
            </w:r>
            <w:r>
              <w:rPr>
                <w:rFonts w:hint="eastAsia"/>
                <w:highlight w:val="none"/>
                <w:lang w:val="en-US" w:eastAsia="zh-CN"/>
              </w:rPr>
              <w:t>．</w:t>
            </w:r>
            <w:r>
              <w:rPr>
                <w:rFonts w:hint="eastAsia"/>
                <w:highlight w:val="none"/>
              </w:rPr>
              <w:t>对于不易诊断和维护的设备故障，超过12小时内故障无法排除时，</w:t>
            </w:r>
            <w:r>
              <w:rPr>
                <w:rFonts w:hint="eastAsia"/>
                <w:highlight w:val="none"/>
                <w:lang w:eastAsia="zh-CN"/>
              </w:rPr>
              <w:t>乙方</w:t>
            </w:r>
            <w:r>
              <w:rPr>
                <w:rFonts w:hint="eastAsia"/>
                <w:highlight w:val="none"/>
              </w:rPr>
              <w:t>应按照国家有关要求启动人工监测方案，</w:t>
            </w:r>
            <w:r>
              <w:rPr>
                <w:rFonts w:hint="eastAsia"/>
                <w:highlight w:val="none"/>
                <w:lang w:val="en-US" w:eastAsia="zh-CN"/>
              </w:rPr>
              <w:t>6h/次</w:t>
            </w:r>
            <w:r>
              <w:rPr>
                <w:rFonts w:hint="eastAsia"/>
                <w:highlight w:val="none"/>
              </w:rPr>
              <w:t>上报人工监测数据。（需要委托有资质第三方检测公司进行监测）与设备厂家联系，尽快修复；</w:t>
            </w:r>
          </w:p>
          <w:p w14:paraId="0C9BE5E6">
            <w:pPr>
              <w:pStyle w:val="9"/>
              <w:bidi w:val="0"/>
              <w:spacing w:line="360" w:lineRule="auto"/>
              <w:rPr>
                <w:rFonts w:hint="eastAsia"/>
                <w:highlight w:val="none"/>
              </w:rPr>
            </w:pPr>
            <w:r>
              <w:rPr>
                <w:rFonts w:hint="eastAsia"/>
                <w:highlight w:val="none"/>
              </w:rPr>
              <w:t>3</w:t>
            </w:r>
            <w:r>
              <w:rPr>
                <w:rFonts w:hint="eastAsia"/>
                <w:highlight w:val="none"/>
                <w:lang w:val="en-US" w:eastAsia="zh-CN"/>
              </w:rPr>
              <w:t>．</w:t>
            </w:r>
            <w:r>
              <w:rPr>
                <w:rFonts w:hint="eastAsia"/>
                <w:highlight w:val="none"/>
              </w:rPr>
              <w:t>如72小时内无法排除，应及时上报环保部门备案，使用备用机；</w:t>
            </w:r>
          </w:p>
          <w:p w14:paraId="6FDB0F0F">
            <w:pPr>
              <w:pStyle w:val="9"/>
              <w:bidi w:val="0"/>
              <w:spacing w:line="360" w:lineRule="auto"/>
              <w:rPr>
                <w:rFonts w:hint="eastAsia"/>
                <w:highlight w:val="none"/>
              </w:rPr>
            </w:pPr>
            <w:r>
              <w:rPr>
                <w:rFonts w:hint="eastAsia"/>
                <w:highlight w:val="none"/>
                <w:lang w:eastAsia="zh-CN"/>
              </w:rPr>
              <w:t>4</w:t>
            </w:r>
            <w:r>
              <w:rPr>
                <w:rFonts w:hint="eastAsia"/>
                <w:highlight w:val="none"/>
                <w:lang w:val="en-US" w:eastAsia="zh-CN"/>
              </w:rPr>
              <w:t>．</w:t>
            </w:r>
            <w:r>
              <w:rPr>
                <w:rFonts w:hint="eastAsia"/>
                <w:highlight w:val="none"/>
              </w:rPr>
              <w:t>设备进行维修后，使用和运行前按国家有关技术规定进行校准检査</w:t>
            </w:r>
            <w:r>
              <w:rPr>
                <w:rFonts w:hint="eastAsia"/>
                <w:highlight w:val="none"/>
                <w:lang w:eastAsia="zh-CN"/>
              </w:rPr>
              <w:t>做好记录。</w:t>
            </w:r>
            <w:r>
              <w:rPr>
                <w:rFonts w:hint="eastAsia"/>
                <w:highlight w:val="none"/>
              </w:rPr>
              <w:t>如设备进行了更换，在使用和运行前对设备进行校验和比对，符合验收规范指标；</w:t>
            </w:r>
          </w:p>
          <w:p w14:paraId="2F715268">
            <w:pPr>
              <w:pStyle w:val="9"/>
              <w:bidi w:val="0"/>
              <w:spacing w:line="360" w:lineRule="auto"/>
              <w:rPr>
                <w:rFonts w:hint="eastAsia"/>
                <w:highlight w:val="none"/>
                <w:lang w:eastAsia="zh-CN"/>
              </w:rPr>
            </w:pPr>
            <w:r>
              <w:rPr>
                <w:rFonts w:hint="eastAsia"/>
                <w:highlight w:val="none"/>
                <w:lang w:val="en-US" w:eastAsia="zh-CN"/>
              </w:rPr>
              <w:t>5．</w:t>
            </w:r>
            <w:r>
              <w:rPr>
                <w:rFonts w:hint="eastAsia"/>
                <w:highlight w:val="none"/>
              </w:rPr>
              <w:t>水质在线</w:t>
            </w:r>
            <w:r>
              <w:rPr>
                <w:rFonts w:hint="eastAsia"/>
                <w:highlight w:val="none"/>
                <w:lang w:eastAsia="zh-CN"/>
              </w:rPr>
              <w:t>监测设备</w:t>
            </w:r>
            <w:r>
              <w:rPr>
                <w:rFonts w:hint="eastAsia"/>
                <w:highlight w:val="none"/>
              </w:rPr>
              <w:t>若有隐患，</w:t>
            </w:r>
            <w:r>
              <w:rPr>
                <w:rFonts w:hint="eastAsia"/>
                <w:highlight w:val="none"/>
                <w:lang w:eastAsia="zh-CN"/>
              </w:rPr>
              <w:t>乙方</w:t>
            </w:r>
            <w:r>
              <w:rPr>
                <w:rFonts w:hint="eastAsia"/>
                <w:highlight w:val="none"/>
              </w:rPr>
              <w:t>应做好应急预案</w:t>
            </w:r>
            <w:r>
              <w:rPr>
                <w:rFonts w:hint="eastAsia"/>
                <w:highlight w:val="none"/>
                <w:lang w:eastAsia="zh-CN"/>
              </w:rPr>
              <w:t>。</w:t>
            </w:r>
          </w:p>
        </w:tc>
      </w:tr>
      <w:tr w14:paraId="744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8" w:type="dxa"/>
            <w:noWrap w:val="0"/>
            <w:vAlign w:val="center"/>
          </w:tcPr>
          <w:p w14:paraId="68C57963">
            <w:pPr>
              <w:pStyle w:val="9"/>
              <w:bidi w:val="0"/>
              <w:spacing w:line="360" w:lineRule="auto"/>
              <w:jc w:val="center"/>
              <w:rPr>
                <w:rFonts w:hint="eastAsia"/>
                <w:highlight w:val="none"/>
              </w:rPr>
            </w:pPr>
            <w:r>
              <w:rPr>
                <w:rFonts w:hint="eastAsia"/>
                <w:highlight w:val="none"/>
              </w:rPr>
              <w:t>9</w:t>
            </w:r>
          </w:p>
        </w:tc>
        <w:tc>
          <w:tcPr>
            <w:tcW w:w="7925" w:type="dxa"/>
            <w:noWrap w:val="0"/>
            <w:vAlign w:val="center"/>
          </w:tcPr>
          <w:p w14:paraId="528385AC">
            <w:pPr>
              <w:pStyle w:val="9"/>
              <w:bidi w:val="0"/>
              <w:spacing w:line="360" w:lineRule="auto"/>
              <w:rPr>
                <w:rFonts w:hint="eastAsia"/>
                <w:highlight w:val="none"/>
              </w:rPr>
            </w:pPr>
            <w:r>
              <w:rPr>
                <w:rFonts w:hint="eastAsia"/>
                <w:highlight w:val="none"/>
              </w:rPr>
              <w:t>技术档案：</w:t>
            </w:r>
          </w:p>
          <w:p w14:paraId="73551768">
            <w:pPr>
              <w:pStyle w:val="9"/>
              <w:bidi w:val="0"/>
              <w:spacing w:line="360" w:lineRule="auto"/>
              <w:rPr>
                <w:rFonts w:hint="eastAsia"/>
                <w:highlight w:val="none"/>
              </w:rPr>
            </w:pPr>
            <w:r>
              <w:rPr>
                <w:rFonts w:hint="eastAsia"/>
                <w:highlight w:val="none"/>
                <w:lang w:val="en-US" w:eastAsia="zh-CN"/>
              </w:rPr>
              <w:t>1．</w:t>
            </w:r>
            <w:r>
              <w:rPr>
                <w:rFonts w:hint="eastAsia"/>
                <w:highlight w:val="none"/>
              </w:rPr>
              <w:t>按当地环保部门要求，按时提交所需数据、月报等报告文件；</w:t>
            </w:r>
          </w:p>
          <w:p w14:paraId="433F40BA">
            <w:pPr>
              <w:pStyle w:val="9"/>
              <w:bidi w:val="0"/>
              <w:spacing w:line="360" w:lineRule="auto"/>
              <w:rPr>
                <w:rFonts w:hint="eastAsia"/>
                <w:highlight w:val="none"/>
              </w:rPr>
            </w:pPr>
            <w:r>
              <w:rPr>
                <w:rFonts w:hint="eastAsia"/>
                <w:highlight w:val="none"/>
                <w:lang w:val="en-US" w:eastAsia="zh-CN"/>
              </w:rPr>
              <w:t>2．</w:t>
            </w:r>
            <w:r>
              <w:rPr>
                <w:rFonts w:hint="eastAsia"/>
                <w:highlight w:val="none"/>
              </w:rPr>
              <w:t>设备校准、漂移、重复性、实际样品比对、质控样试验记录；</w:t>
            </w:r>
          </w:p>
          <w:p w14:paraId="05A5C18E">
            <w:pPr>
              <w:pStyle w:val="9"/>
              <w:bidi w:val="0"/>
              <w:spacing w:line="360" w:lineRule="auto"/>
              <w:rPr>
                <w:rFonts w:hint="eastAsia"/>
                <w:highlight w:val="none"/>
              </w:rPr>
            </w:pPr>
            <w:r>
              <w:rPr>
                <w:rFonts w:hint="eastAsia"/>
                <w:highlight w:val="none"/>
                <w:lang w:val="en-US" w:eastAsia="zh-CN"/>
              </w:rPr>
              <w:t>3．</w:t>
            </w:r>
            <w:r>
              <w:rPr>
                <w:rFonts w:hint="eastAsia"/>
                <w:highlight w:val="none"/>
              </w:rPr>
              <w:t>设备运行报告、定期巡检、维护保养记录；</w:t>
            </w:r>
          </w:p>
          <w:p w14:paraId="23C20209">
            <w:pPr>
              <w:pStyle w:val="9"/>
              <w:bidi w:val="0"/>
              <w:spacing w:line="360" w:lineRule="auto"/>
              <w:rPr>
                <w:rFonts w:hint="eastAsia"/>
                <w:highlight w:val="none"/>
              </w:rPr>
            </w:pPr>
            <w:r>
              <w:rPr>
                <w:rFonts w:hint="eastAsia"/>
                <w:highlight w:val="none"/>
                <w:lang w:val="en-US" w:eastAsia="zh-CN"/>
              </w:rPr>
              <w:t>4．</w:t>
            </w:r>
            <w:r>
              <w:rPr>
                <w:rFonts w:hint="eastAsia"/>
                <w:highlight w:val="none"/>
              </w:rPr>
              <w:t>设备检修、易耗品的定期更换记录；</w:t>
            </w:r>
          </w:p>
          <w:p w14:paraId="490667AC">
            <w:pPr>
              <w:pStyle w:val="9"/>
              <w:bidi w:val="0"/>
              <w:spacing w:line="360" w:lineRule="auto"/>
              <w:rPr>
                <w:rFonts w:hint="eastAsia"/>
                <w:highlight w:val="none"/>
              </w:rPr>
            </w:pPr>
            <w:r>
              <w:rPr>
                <w:rFonts w:hint="eastAsia"/>
                <w:highlight w:val="none"/>
                <w:lang w:val="en-US" w:eastAsia="zh-CN"/>
              </w:rPr>
              <w:t>5．</w:t>
            </w:r>
            <w:r>
              <w:rPr>
                <w:rFonts w:hint="eastAsia"/>
                <w:highlight w:val="none"/>
              </w:rPr>
              <w:t>检测机构的鉴定或检验记录。</w:t>
            </w:r>
          </w:p>
        </w:tc>
      </w:tr>
    </w:tbl>
    <w:p w14:paraId="0F8DE6B2">
      <w:pPr>
        <w:pStyle w:val="5"/>
        <w:bidi w:val="0"/>
        <w:rPr>
          <w:rFonts w:hint="eastAsia"/>
          <w:sz w:val="24"/>
          <w:szCs w:val="24"/>
          <w:highlight w:val="none"/>
          <w:lang w:val="en-US" w:eastAsia="zh-CN"/>
        </w:rPr>
      </w:pPr>
      <w:bookmarkStart w:id="289" w:name="_Toc25944"/>
      <w:bookmarkStart w:id="290" w:name="_Toc11784"/>
      <w:r>
        <w:rPr>
          <w:rFonts w:hint="eastAsia"/>
          <w:sz w:val="24"/>
          <w:szCs w:val="24"/>
          <w:highlight w:val="none"/>
          <w:lang w:val="en-US" w:eastAsia="zh-CN"/>
        </w:rPr>
        <w:t>（2）运营管理</w:t>
      </w:r>
      <w:bookmarkEnd w:id="289"/>
      <w:bookmarkEnd w:id="290"/>
    </w:p>
    <w:p w14:paraId="0E5AEB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按合同及相关规范的要求，履行设备运营的义务，明确各自的权利和义务，保障在线监测设备正常运行。</w:t>
      </w:r>
    </w:p>
    <w:p w14:paraId="2C929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设立在线监控系统运行状况监视员，以便及时发现故障、主动处理故障。</w:t>
      </w:r>
    </w:p>
    <w:p w14:paraId="56E70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3.</w:t>
      </w:r>
      <w:r>
        <w:rPr>
          <w:rFonts w:hint="eastAsia"/>
          <w:sz w:val="21"/>
          <w:szCs w:val="21"/>
          <w:highlight w:val="none"/>
        </w:rPr>
        <w:t>在甲方企业所在地有固定的办公、维修场所和联系方法，配备专业技术人员，保证正常开展运营服务工作。</w:t>
      </w:r>
    </w:p>
    <w:p w14:paraId="65EB7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明确专人管理，建立设备登记和管理档案。</w:t>
      </w:r>
    </w:p>
    <w:p w14:paraId="43425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严格执行操作程序，保持机器设备正常运行。设备发生故障,应立即停机，及时上报环保管理部门，并做好记录，形成上报机制。</w:t>
      </w:r>
    </w:p>
    <w:p w14:paraId="35075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6.</w:t>
      </w:r>
      <w:r>
        <w:rPr>
          <w:rFonts w:hint="eastAsia"/>
          <w:sz w:val="21"/>
          <w:szCs w:val="21"/>
          <w:highlight w:val="none"/>
        </w:rPr>
        <w:t>根据环保局的要求书面汇报运营工作。定期向环保管理部门报告监控设备系统运行状况、运营服务情况。</w:t>
      </w:r>
    </w:p>
    <w:p w14:paraId="6600D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7.规范</w:t>
      </w:r>
      <w:r>
        <w:rPr>
          <w:rFonts w:hint="eastAsia"/>
          <w:sz w:val="21"/>
          <w:szCs w:val="21"/>
          <w:highlight w:val="none"/>
        </w:rPr>
        <w:t>填写</w:t>
      </w:r>
      <w:r>
        <w:rPr>
          <w:rFonts w:hint="eastAsia"/>
          <w:sz w:val="21"/>
          <w:szCs w:val="21"/>
          <w:highlight w:val="none"/>
          <w:lang w:val="en-US" w:eastAsia="zh-CN"/>
        </w:rPr>
        <w:t>各类台账记录</w:t>
      </w:r>
      <w:r>
        <w:rPr>
          <w:rFonts w:hint="eastAsia"/>
          <w:sz w:val="21"/>
          <w:szCs w:val="21"/>
          <w:highlight w:val="none"/>
        </w:rPr>
        <w:t>，并定期上报。</w:t>
      </w:r>
    </w:p>
    <w:p w14:paraId="70AADE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8.</w:t>
      </w:r>
      <w:r>
        <w:rPr>
          <w:rFonts w:hint="eastAsia"/>
          <w:sz w:val="21"/>
          <w:szCs w:val="21"/>
          <w:highlight w:val="none"/>
        </w:rPr>
        <w:t>对甲方的有关排污情况和其他技术情况保密。</w:t>
      </w:r>
    </w:p>
    <w:p w14:paraId="6937D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9.</w:t>
      </w:r>
      <w:r>
        <w:rPr>
          <w:rFonts w:hint="eastAsia"/>
          <w:sz w:val="21"/>
          <w:szCs w:val="21"/>
          <w:highlight w:val="none"/>
        </w:rPr>
        <w:t>岗位有责任制、巡回检查有规定，使用维护有要求，检修调校有周期、有计划，以保证仪器、仪表测量精度，灵敏好用，控制平衡，保持仪器、仪表的完好率、开表率、控制率和数据上传率。</w:t>
      </w:r>
    </w:p>
    <w:p w14:paraId="7C875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10.</w:t>
      </w:r>
      <w:r>
        <w:rPr>
          <w:rFonts w:hint="eastAsia"/>
          <w:sz w:val="21"/>
          <w:szCs w:val="21"/>
          <w:highlight w:val="none"/>
        </w:rPr>
        <w:t>若在线监测系统产生故障，致使监测数据异常，需将故障原因和处理方案及时上报甲方及环保部门。</w:t>
      </w:r>
    </w:p>
    <w:p w14:paraId="1E2E5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rPr>
      </w:pPr>
      <w:r>
        <w:rPr>
          <w:rFonts w:hint="eastAsia"/>
          <w:sz w:val="21"/>
          <w:szCs w:val="21"/>
          <w:highlight w:val="none"/>
          <w:lang w:val="en-US" w:eastAsia="zh-CN"/>
        </w:rPr>
        <w:t>11.</w:t>
      </w:r>
      <w:r>
        <w:rPr>
          <w:rFonts w:hint="eastAsia"/>
          <w:sz w:val="21"/>
          <w:szCs w:val="21"/>
          <w:highlight w:val="none"/>
        </w:rPr>
        <w:t>设备故障期间由乙方负责手工数据的监测并向相关环保部门报备。</w:t>
      </w:r>
    </w:p>
    <w:p w14:paraId="6FFC5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sz w:val="21"/>
          <w:szCs w:val="21"/>
          <w:highlight w:val="none"/>
          <w:lang w:val="en-US" w:eastAsia="zh-CN"/>
        </w:rPr>
        <w:t>13.运营人员驻场服务。</w:t>
      </w:r>
    </w:p>
    <w:p w14:paraId="07AB51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14.在在线设备产生的废液由在线运营单位收集，记录台账；由污水厂运营单位进行年度处置。</w:t>
      </w:r>
    </w:p>
    <w:p w14:paraId="3A0ED5C3">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sz w:val="21"/>
          <w:szCs w:val="21"/>
          <w:highlight w:val="none"/>
          <w:lang w:val="en-US" w:eastAsia="zh-CN"/>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F5C02B-F269-40AA-A620-06BC74F11E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27C45E4-10A4-4277-85E3-7AB7A0B30E0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89B810-4B7A-4CDA-B930-976931C7B31F}"/>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4CE17491-D6EF-4CFC-BBF9-7BF09DB91179}"/>
  </w:font>
  <w:font w:name="新宋体">
    <w:panose1 w:val="02010609030101010101"/>
    <w:charset w:val="86"/>
    <w:family w:val="modern"/>
    <w:pitch w:val="default"/>
    <w:sig w:usb0="00000203" w:usb1="288F0000" w:usb2="00000006" w:usb3="00000000" w:csb0="00040001" w:csb1="00000000"/>
    <w:embedRegular r:id="rId5" w:fontKey="{19393763-121E-4A16-93FA-E0ABB54445F9}"/>
  </w:font>
  <w:font w:name="华文行楷">
    <w:panose1 w:val="02010800040101010101"/>
    <w:charset w:val="86"/>
    <w:family w:val="auto"/>
    <w:pitch w:val="default"/>
    <w:sig w:usb0="00000001" w:usb1="080F0000" w:usb2="00000000" w:usb3="00000000" w:csb0="00040000" w:csb1="00000000"/>
    <w:embedRegular r:id="rId6" w:fontKey="{BFB3F42C-9BCA-4916-8599-1D7A53AD088A}"/>
  </w:font>
  <w:font w:name="方正楷体_GBK">
    <w:panose1 w:val="02000000000000000000"/>
    <w:charset w:val="86"/>
    <w:family w:val="script"/>
    <w:pitch w:val="default"/>
    <w:sig w:usb0="800002BF" w:usb1="38CF7CFA" w:usb2="00000016" w:usb3="00000000" w:csb0="00040000" w:csb1="00000000"/>
    <w:embedRegular r:id="rId7" w:fontKey="{73E8690F-AF45-40D6-A298-74DDADBF1D13}"/>
  </w:font>
  <w:font w:name="华文中宋">
    <w:panose1 w:val="02010600040101010101"/>
    <w:charset w:val="86"/>
    <w:family w:val="auto"/>
    <w:pitch w:val="default"/>
    <w:sig w:usb0="00000287" w:usb1="080F0000" w:usb2="00000000" w:usb3="00000000" w:csb0="0004009F" w:csb1="DFD70000"/>
    <w:embedRegular r:id="rId8" w:fontKey="{889472AD-F9C8-42AF-AC83-85819AA6E538}"/>
  </w:font>
  <w:font w:name="方正仿宋_GB2312">
    <w:panose1 w:val="02000000000000000000"/>
    <w:charset w:val="86"/>
    <w:family w:val="auto"/>
    <w:pitch w:val="default"/>
    <w:sig w:usb0="A00002BF" w:usb1="184F6CFA" w:usb2="00000012" w:usb3="00000000" w:csb0="00040001" w:csb1="00000000"/>
    <w:embedRegular r:id="rId9" w:fontKey="{A5E9A413-E39B-418B-BF90-D10A196BC0D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FCF">
    <w:pPr>
      <w:pStyle w:val="16"/>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w:t>
    </w:r>
    <w:r>
      <w:rPr>
        <w:rFonts w:ascii="宋体" w:hAnsi="宋体"/>
        <w:sz w:val="24"/>
      </w:rPr>
      <w:fldChar w:fldCharType="end"/>
    </w:r>
  </w:p>
  <w:p w14:paraId="723C085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DAA4">
    <w:pPr>
      <w:pStyle w:val="16"/>
      <w:framePr w:wrap="around" w:vAnchor="text" w:hAnchor="margin" w:y="1"/>
      <w:ind w:firstLine="360"/>
      <w:rPr>
        <w:rStyle w:val="30"/>
      </w:rPr>
    </w:pPr>
    <w:r>
      <w:rPr>
        <w:rStyle w:val="30"/>
      </w:rPr>
      <w:fldChar w:fldCharType="begin"/>
    </w:r>
    <w:r>
      <w:rPr>
        <w:rStyle w:val="30"/>
      </w:rPr>
      <w:instrText xml:space="preserve">PAGE  </w:instrText>
    </w:r>
    <w:r>
      <w:rPr>
        <w:rStyle w:val="30"/>
      </w:rPr>
      <w:fldChar w:fldCharType="separate"/>
    </w:r>
    <w:r>
      <w:rPr>
        <w:rStyle w:val="30"/>
      </w:rPr>
      <w:t>64</w:t>
    </w:r>
    <w:r>
      <w:rPr>
        <w:rStyle w:val="30"/>
      </w:rPr>
      <w:fldChar w:fldCharType="end"/>
    </w:r>
  </w:p>
  <w:p w14:paraId="60BADBF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14BE">
    <w:pPr>
      <w:pStyle w:val="16"/>
      <w:framePr w:wrap="around" w:vAnchor="text" w:hAnchor="margin" w:xAlign="center"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63F">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3720465</wp:posOffset>
              </wp:positionH>
              <wp:positionV relativeFrom="page">
                <wp:posOffset>9857740</wp:posOffset>
              </wp:positionV>
              <wp:extent cx="245110" cy="196850"/>
              <wp:effectExtent l="0" t="0" r="0" b="0"/>
              <wp:wrapNone/>
              <wp:docPr id="100" name="文本框 1"/>
              <wp:cNvGraphicFramePr/>
              <a:graphic xmlns:a="http://schemas.openxmlformats.org/drawingml/2006/main">
                <a:graphicData uri="http://schemas.microsoft.com/office/word/2010/wordprocessingShape">
                  <wps:wsp>
                    <wps:cNvSpPr txBox="1"/>
                    <wps:spPr>
                      <a:xfrm>
                        <a:off x="0" y="0"/>
                        <a:ext cx="245110" cy="196850"/>
                      </a:xfrm>
                      <a:prstGeom prst="rect">
                        <a:avLst/>
                      </a:prstGeom>
                      <a:noFill/>
                      <a:ln>
                        <a:noFill/>
                      </a:ln>
                      <a:effectLst/>
                    </wps:spPr>
                    <wps:txbx>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2.95pt;margin-top:776.2pt;height:15.5pt;width:19.3pt;mso-position-horizontal-relative:page;mso-position-vertical-relative:page;z-index:-251657216;mso-width-relative:page;mso-height-relative:page;" filled="f" stroked="f" coordsize="21600,21600" o:gfxdata="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6mEm9sAAAANAQAADwAAAAAAAAABACAAAAAiAAAAZHJzL2Rvd25yZXYu&#10;eG1sUEsBAhQAFAAAAAgAh07iQFAlt6C/AQAAgQMAAA4AAAAAAAAAAQAgAAAAKgEAAGRycy9lMm9E&#10;b2MueG1sUEsFBgAAAAAGAAYAWQEAAFsFAAAAAA==&#10;">
              <v:fill on="f" focussize="0,0"/>
              <v:stroke on="f"/>
              <v:imagedata o:title=""/>
              <o:lock v:ext="edit" aspectratio="f"/>
              <v:textbox inset="0mm,0mm,0mm,0mm">
                <w:txbxContent>
                  <w:p w14:paraId="402640FB">
                    <w:pPr>
                      <w:spacing w:line="278" w:lineRule="exact"/>
                      <w:ind w:left="40"/>
                      <w:jc w:val="left"/>
                      <w:rPr>
                        <w:rFonts w:ascii="微软雅黑"/>
                        <w:sz w:val="18"/>
                      </w:rPr>
                    </w:pPr>
                    <w:r>
                      <w:fldChar w:fldCharType="begin"/>
                    </w:r>
                    <w:r>
                      <w:rPr>
                        <w:rFonts w:ascii="微软雅黑"/>
                        <w:sz w:val="18"/>
                      </w:rPr>
                      <w:instrText xml:space="preserve"> PAGE </w:instrText>
                    </w:r>
                    <w:r>
                      <w:fldChar w:fldCharType="separate"/>
                    </w:r>
                    <w:r>
                      <w:rPr>
                        <w:rFonts w:ascii="微软雅黑"/>
                        <w:sz w:val="18"/>
                      </w:rP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26F">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BD8F">
    <w:pPr>
      <w:pStyle w:val="1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903">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p w14:paraId="4ACEC9CF">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67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7C03D6"/>
    <w:multiLevelType w:val="singleLevel"/>
    <w:tmpl w:val="0B7C03D6"/>
    <w:lvl w:ilvl="0" w:tentative="0">
      <w:start w:val="11"/>
      <w:numFmt w:val="chineseCounting"/>
      <w:suff w:val="nothing"/>
      <w:lvlText w:val="%1、"/>
      <w:lvlJc w:val="left"/>
      <w:rPr>
        <w:rFonts w:hint="eastAsia"/>
      </w:rPr>
    </w:lvl>
  </w:abstractNum>
  <w:abstractNum w:abstractNumId="2">
    <w:nsid w:val="1EE2A448"/>
    <w:multiLevelType w:val="singleLevel"/>
    <w:tmpl w:val="1EE2A448"/>
    <w:lvl w:ilvl="0" w:tentative="0">
      <w:start w:val="1"/>
      <w:numFmt w:val="decimal"/>
      <w:suff w:val="nothing"/>
      <w:lvlText w:val="%1、"/>
      <w:lvlJc w:val="left"/>
    </w:lvl>
  </w:abstractNum>
  <w:abstractNum w:abstractNumId="3">
    <w:nsid w:val="67840197"/>
    <w:multiLevelType w:val="singleLevel"/>
    <w:tmpl w:val="6784019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zRiN2YzNzNkNGQyMjAwMzVmYTJkODE5ZjFlMzMifQ=="/>
  </w:docVars>
  <w:rsids>
    <w:rsidRoot w:val="268F17CA"/>
    <w:rsid w:val="0006109E"/>
    <w:rsid w:val="000A4E17"/>
    <w:rsid w:val="000F0DF4"/>
    <w:rsid w:val="00101367"/>
    <w:rsid w:val="001173A9"/>
    <w:rsid w:val="001C6780"/>
    <w:rsid w:val="001D4405"/>
    <w:rsid w:val="001E53FE"/>
    <w:rsid w:val="001F73BB"/>
    <w:rsid w:val="0023340E"/>
    <w:rsid w:val="00263898"/>
    <w:rsid w:val="002A0207"/>
    <w:rsid w:val="002C47E1"/>
    <w:rsid w:val="00371A5A"/>
    <w:rsid w:val="003D65AE"/>
    <w:rsid w:val="003E4D62"/>
    <w:rsid w:val="00560C8D"/>
    <w:rsid w:val="0058758B"/>
    <w:rsid w:val="005D4732"/>
    <w:rsid w:val="00632F62"/>
    <w:rsid w:val="00681326"/>
    <w:rsid w:val="006F01DB"/>
    <w:rsid w:val="007E5615"/>
    <w:rsid w:val="0085390E"/>
    <w:rsid w:val="008A7E08"/>
    <w:rsid w:val="008B430F"/>
    <w:rsid w:val="008C59D9"/>
    <w:rsid w:val="009C2568"/>
    <w:rsid w:val="00A2142F"/>
    <w:rsid w:val="00A35999"/>
    <w:rsid w:val="00AB4038"/>
    <w:rsid w:val="00BA6A16"/>
    <w:rsid w:val="00C2274B"/>
    <w:rsid w:val="00C47AE6"/>
    <w:rsid w:val="00D34240"/>
    <w:rsid w:val="00D53C5F"/>
    <w:rsid w:val="00D60E93"/>
    <w:rsid w:val="00DE36B0"/>
    <w:rsid w:val="00DF4225"/>
    <w:rsid w:val="00E55843"/>
    <w:rsid w:val="00E86A09"/>
    <w:rsid w:val="00EB7115"/>
    <w:rsid w:val="00ED1F39"/>
    <w:rsid w:val="00ED78AE"/>
    <w:rsid w:val="00F70DE9"/>
    <w:rsid w:val="00FA7B2F"/>
    <w:rsid w:val="00FD18C4"/>
    <w:rsid w:val="01483505"/>
    <w:rsid w:val="017442FA"/>
    <w:rsid w:val="01AF5332"/>
    <w:rsid w:val="01B20283"/>
    <w:rsid w:val="01E52B54"/>
    <w:rsid w:val="022134C4"/>
    <w:rsid w:val="02353A89"/>
    <w:rsid w:val="02920E32"/>
    <w:rsid w:val="02AD1803"/>
    <w:rsid w:val="02EE06D0"/>
    <w:rsid w:val="03070CEC"/>
    <w:rsid w:val="03195159"/>
    <w:rsid w:val="03726617"/>
    <w:rsid w:val="03C47BAD"/>
    <w:rsid w:val="04001B35"/>
    <w:rsid w:val="040D0E35"/>
    <w:rsid w:val="043A7E49"/>
    <w:rsid w:val="045E2D23"/>
    <w:rsid w:val="05023D42"/>
    <w:rsid w:val="053C7FC0"/>
    <w:rsid w:val="0546627C"/>
    <w:rsid w:val="057A4137"/>
    <w:rsid w:val="05A57877"/>
    <w:rsid w:val="05BB6691"/>
    <w:rsid w:val="05E44887"/>
    <w:rsid w:val="063D40C6"/>
    <w:rsid w:val="065F10D4"/>
    <w:rsid w:val="06712419"/>
    <w:rsid w:val="069939D7"/>
    <w:rsid w:val="06AD084E"/>
    <w:rsid w:val="06DB44D3"/>
    <w:rsid w:val="06E15158"/>
    <w:rsid w:val="06F762A4"/>
    <w:rsid w:val="07D105F2"/>
    <w:rsid w:val="07DF0702"/>
    <w:rsid w:val="07E8334B"/>
    <w:rsid w:val="08365982"/>
    <w:rsid w:val="0850082E"/>
    <w:rsid w:val="08665F5F"/>
    <w:rsid w:val="08971A59"/>
    <w:rsid w:val="09365083"/>
    <w:rsid w:val="09777606"/>
    <w:rsid w:val="09C401AC"/>
    <w:rsid w:val="09C52395"/>
    <w:rsid w:val="09D152B3"/>
    <w:rsid w:val="09E0252C"/>
    <w:rsid w:val="0A8435D2"/>
    <w:rsid w:val="0ABF6E2D"/>
    <w:rsid w:val="0AE31100"/>
    <w:rsid w:val="0AE72069"/>
    <w:rsid w:val="0AF42E98"/>
    <w:rsid w:val="0B062F91"/>
    <w:rsid w:val="0B4D5952"/>
    <w:rsid w:val="0B554541"/>
    <w:rsid w:val="0B59281A"/>
    <w:rsid w:val="0B751E6B"/>
    <w:rsid w:val="0BB608BA"/>
    <w:rsid w:val="0BBD3CC4"/>
    <w:rsid w:val="0BE847A8"/>
    <w:rsid w:val="0BEE4EC9"/>
    <w:rsid w:val="0C3D72CE"/>
    <w:rsid w:val="0C444224"/>
    <w:rsid w:val="0C6D4572"/>
    <w:rsid w:val="0C8A677F"/>
    <w:rsid w:val="0CCF14C0"/>
    <w:rsid w:val="0CE46D40"/>
    <w:rsid w:val="0CEE7C1A"/>
    <w:rsid w:val="0D381A81"/>
    <w:rsid w:val="0D6916FC"/>
    <w:rsid w:val="0DB90FCB"/>
    <w:rsid w:val="0DD248FB"/>
    <w:rsid w:val="0DD316A0"/>
    <w:rsid w:val="0E0D41AB"/>
    <w:rsid w:val="0E18072F"/>
    <w:rsid w:val="0E4145C9"/>
    <w:rsid w:val="0E7F061F"/>
    <w:rsid w:val="0EA27458"/>
    <w:rsid w:val="0ED84941"/>
    <w:rsid w:val="0EEF563B"/>
    <w:rsid w:val="0F006AEC"/>
    <w:rsid w:val="0F0B5180"/>
    <w:rsid w:val="0F2C1D70"/>
    <w:rsid w:val="0F651E8C"/>
    <w:rsid w:val="0FE349C9"/>
    <w:rsid w:val="10015EDC"/>
    <w:rsid w:val="105015D1"/>
    <w:rsid w:val="10A1053B"/>
    <w:rsid w:val="111F64CC"/>
    <w:rsid w:val="115C1FDD"/>
    <w:rsid w:val="115C29DA"/>
    <w:rsid w:val="116E2B13"/>
    <w:rsid w:val="11D20D72"/>
    <w:rsid w:val="11EA4393"/>
    <w:rsid w:val="129D103D"/>
    <w:rsid w:val="12C050BC"/>
    <w:rsid w:val="12C73EF9"/>
    <w:rsid w:val="12D42D15"/>
    <w:rsid w:val="12DE2ED6"/>
    <w:rsid w:val="12DE5D0A"/>
    <w:rsid w:val="12DF41F2"/>
    <w:rsid w:val="13274D28"/>
    <w:rsid w:val="13441D7E"/>
    <w:rsid w:val="135E02A9"/>
    <w:rsid w:val="13606F15"/>
    <w:rsid w:val="13AD75FF"/>
    <w:rsid w:val="13CC3CD0"/>
    <w:rsid w:val="13FC4DD4"/>
    <w:rsid w:val="144E4D7A"/>
    <w:rsid w:val="146855F8"/>
    <w:rsid w:val="149B0123"/>
    <w:rsid w:val="14B2619D"/>
    <w:rsid w:val="15296F69"/>
    <w:rsid w:val="158D540D"/>
    <w:rsid w:val="158E0DC9"/>
    <w:rsid w:val="15B62C00"/>
    <w:rsid w:val="15F878C6"/>
    <w:rsid w:val="16B415E1"/>
    <w:rsid w:val="16BB69BF"/>
    <w:rsid w:val="16F43E00"/>
    <w:rsid w:val="17066DEB"/>
    <w:rsid w:val="172D55D5"/>
    <w:rsid w:val="17AF1E38"/>
    <w:rsid w:val="17F66137"/>
    <w:rsid w:val="17FA16AF"/>
    <w:rsid w:val="180B3C96"/>
    <w:rsid w:val="1816350A"/>
    <w:rsid w:val="181A637C"/>
    <w:rsid w:val="182C7CE5"/>
    <w:rsid w:val="184055F1"/>
    <w:rsid w:val="186E17C3"/>
    <w:rsid w:val="18E3288B"/>
    <w:rsid w:val="1A290DBB"/>
    <w:rsid w:val="1A345395"/>
    <w:rsid w:val="1A5F3850"/>
    <w:rsid w:val="1AA96DEB"/>
    <w:rsid w:val="1AAD791E"/>
    <w:rsid w:val="1ABF1CEA"/>
    <w:rsid w:val="1B0260DE"/>
    <w:rsid w:val="1B491A7D"/>
    <w:rsid w:val="1BA62117"/>
    <w:rsid w:val="1BFB0A50"/>
    <w:rsid w:val="1C07728B"/>
    <w:rsid w:val="1C1C4CE0"/>
    <w:rsid w:val="1C252021"/>
    <w:rsid w:val="1C37598E"/>
    <w:rsid w:val="1C3D7EE7"/>
    <w:rsid w:val="1C3E6DE4"/>
    <w:rsid w:val="1C823A83"/>
    <w:rsid w:val="1C851087"/>
    <w:rsid w:val="1C8B411E"/>
    <w:rsid w:val="1CA94A00"/>
    <w:rsid w:val="1CB358ED"/>
    <w:rsid w:val="1CBC1FFC"/>
    <w:rsid w:val="1D133BAC"/>
    <w:rsid w:val="1D684760"/>
    <w:rsid w:val="1D786FD8"/>
    <w:rsid w:val="1D7D370E"/>
    <w:rsid w:val="1D9F0C47"/>
    <w:rsid w:val="1DD40047"/>
    <w:rsid w:val="1DF30F5E"/>
    <w:rsid w:val="1E4C7D38"/>
    <w:rsid w:val="1EB91129"/>
    <w:rsid w:val="1F39155E"/>
    <w:rsid w:val="1F4E5CE2"/>
    <w:rsid w:val="1F6031E5"/>
    <w:rsid w:val="1F6471DB"/>
    <w:rsid w:val="1FEE7E1B"/>
    <w:rsid w:val="202B19E9"/>
    <w:rsid w:val="20681AEE"/>
    <w:rsid w:val="20732154"/>
    <w:rsid w:val="210823A6"/>
    <w:rsid w:val="213C5454"/>
    <w:rsid w:val="21507F48"/>
    <w:rsid w:val="21684092"/>
    <w:rsid w:val="218029E1"/>
    <w:rsid w:val="21DF0EC4"/>
    <w:rsid w:val="221F5B56"/>
    <w:rsid w:val="223E5BEA"/>
    <w:rsid w:val="229402E8"/>
    <w:rsid w:val="22CE3412"/>
    <w:rsid w:val="22F62969"/>
    <w:rsid w:val="23121255"/>
    <w:rsid w:val="23264FFC"/>
    <w:rsid w:val="232946DA"/>
    <w:rsid w:val="23627AB6"/>
    <w:rsid w:val="236D1CCB"/>
    <w:rsid w:val="23842664"/>
    <w:rsid w:val="23D50E2B"/>
    <w:rsid w:val="23E7405F"/>
    <w:rsid w:val="23F1506F"/>
    <w:rsid w:val="241906BD"/>
    <w:rsid w:val="241B64CA"/>
    <w:rsid w:val="245153D6"/>
    <w:rsid w:val="24756635"/>
    <w:rsid w:val="248D1283"/>
    <w:rsid w:val="25003475"/>
    <w:rsid w:val="25284260"/>
    <w:rsid w:val="25494622"/>
    <w:rsid w:val="257D04CF"/>
    <w:rsid w:val="25861DB0"/>
    <w:rsid w:val="25F34E08"/>
    <w:rsid w:val="26185C40"/>
    <w:rsid w:val="26291256"/>
    <w:rsid w:val="26506ACD"/>
    <w:rsid w:val="265A3AA2"/>
    <w:rsid w:val="265D0657"/>
    <w:rsid w:val="26816E90"/>
    <w:rsid w:val="268F17CA"/>
    <w:rsid w:val="26CA2C53"/>
    <w:rsid w:val="26F57DA5"/>
    <w:rsid w:val="26F92CBD"/>
    <w:rsid w:val="27383B2E"/>
    <w:rsid w:val="273D2434"/>
    <w:rsid w:val="2772209C"/>
    <w:rsid w:val="27A26F17"/>
    <w:rsid w:val="280D584F"/>
    <w:rsid w:val="285D7463"/>
    <w:rsid w:val="28760CC7"/>
    <w:rsid w:val="289D2D62"/>
    <w:rsid w:val="28A32C4B"/>
    <w:rsid w:val="28C87BA2"/>
    <w:rsid w:val="28CD79CD"/>
    <w:rsid w:val="28DE3C3E"/>
    <w:rsid w:val="2903434C"/>
    <w:rsid w:val="296A5517"/>
    <w:rsid w:val="29982084"/>
    <w:rsid w:val="29C7367D"/>
    <w:rsid w:val="29DF7CB3"/>
    <w:rsid w:val="29F64FFC"/>
    <w:rsid w:val="2A137E7D"/>
    <w:rsid w:val="2A7255C8"/>
    <w:rsid w:val="2AC63C33"/>
    <w:rsid w:val="2AD90BA6"/>
    <w:rsid w:val="2B6378E1"/>
    <w:rsid w:val="2B6668BA"/>
    <w:rsid w:val="2BA44D6C"/>
    <w:rsid w:val="2BAF1BAA"/>
    <w:rsid w:val="2C165D20"/>
    <w:rsid w:val="2C502E0C"/>
    <w:rsid w:val="2C78619D"/>
    <w:rsid w:val="2C82573A"/>
    <w:rsid w:val="2C8B1401"/>
    <w:rsid w:val="2C976EAA"/>
    <w:rsid w:val="2C9C6D28"/>
    <w:rsid w:val="2CA43435"/>
    <w:rsid w:val="2CD51841"/>
    <w:rsid w:val="2CE33060"/>
    <w:rsid w:val="2D0C16CC"/>
    <w:rsid w:val="2D126ABA"/>
    <w:rsid w:val="2D4D5DF5"/>
    <w:rsid w:val="2DCF595A"/>
    <w:rsid w:val="2E474DD9"/>
    <w:rsid w:val="2EA361F4"/>
    <w:rsid w:val="2ED309E0"/>
    <w:rsid w:val="2F3740ED"/>
    <w:rsid w:val="2F441E44"/>
    <w:rsid w:val="2FA37F49"/>
    <w:rsid w:val="2FE3518C"/>
    <w:rsid w:val="2FFC28E1"/>
    <w:rsid w:val="300D348D"/>
    <w:rsid w:val="301631A3"/>
    <w:rsid w:val="301B63C6"/>
    <w:rsid w:val="303D2C55"/>
    <w:rsid w:val="304A335E"/>
    <w:rsid w:val="305E62B4"/>
    <w:rsid w:val="307A4B5B"/>
    <w:rsid w:val="30FD36C3"/>
    <w:rsid w:val="30FE52FB"/>
    <w:rsid w:val="31396580"/>
    <w:rsid w:val="31471BFA"/>
    <w:rsid w:val="31F6761E"/>
    <w:rsid w:val="320B0543"/>
    <w:rsid w:val="322E4844"/>
    <w:rsid w:val="324F174E"/>
    <w:rsid w:val="32696CB3"/>
    <w:rsid w:val="32957AA8"/>
    <w:rsid w:val="329F0927"/>
    <w:rsid w:val="3327702B"/>
    <w:rsid w:val="333C1E46"/>
    <w:rsid w:val="334129FB"/>
    <w:rsid w:val="33416FC8"/>
    <w:rsid w:val="33CD760B"/>
    <w:rsid w:val="33D339B9"/>
    <w:rsid w:val="33E505BB"/>
    <w:rsid w:val="33E762D2"/>
    <w:rsid w:val="33E9780D"/>
    <w:rsid w:val="340B294D"/>
    <w:rsid w:val="34337579"/>
    <w:rsid w:val="343C7F3B"/>
    <w:rsid w:val="345B5839"/>
    <w:rsid w:val="34637732"/>
    <w:rsid w:val="34B013D3"/>
    <w:rsid w:val="34BB7EFD"/>
    <w:rsid w:val="35136CA3"/>
    <w:rsid w:val="35260E8C"/>
    <w:rsid w:val="354E3F3E"/>
    <w:rsid w:val="35513FD5"/>
    <w:rsid w:val="356D0868"/>
    <w:rsid w:val="359F6DD5"/>
    <w:rsid w:val="35FD4C2E"/>
    <w:rsid w:val="35FE1348"/>
    <w:rsid w:val="36734541"/>
    <w:rsid w:val="36CD29EA"/>
    <w:rsid w:val="36F56D67"/>
    <w:rsid w:val="3730062E"/>
    <w:rsid w:val="373271F9"/>
    <w:rsid w:val="379A790F"/>
    <w:rsid w:val="37A470E2"/>
    <w:rsid w:val="37C9358B"/>
    <w:rsid w:val="37D22284"/>
    <w:rsid w:val="37E56DDC"/>
    <w:rsid w:val="37EC35B9"/>
    <w:rsid w:val="38514BAD"/>
    <w:rsid w:val="3881462B"/>
    <w:rsid w:val="389322E0"/>
    <w:rsid w:val="38A247B6"/>
    <w:rsid w:val="38DF22BC"/>
    <w:rsid w:val="391767DF"/>
    <w:rsid w:val="39BA23A1"/>
    <w:rsid w:val="39C86892"/>
    <w:rsid w:val="39CD3FCC"/>
    <w:rsid w:val="3A163D53"/>
    <w:rsid w:val="3A17184B"/>
    <w:rsid w:val="3A172C17"/>
    <w:rsid w:val="3A441EEC"/>
    <w:rsid w:val="3A46254E"/>
    <w:rsid w:val="3A7E454D"/>
    <w:rsid w:val="3AEA24FA"/>
    <w:rsid w:val="3B4208AB"/>
    <w:rsid w:val="3B6C3BE9"/>
    <w:rsid w:val="3BC93FB9"/>
    <w:rsid w:val="3BE745C4"/>
    <w:rsid w:val="3BF03690"/>
    <w:rsid w:val="3BF770DE"/>
    <w:rsid w:val="3C082C21"/>
    <w:rsid w:val="3C112CD0"/>
    <w:rsid w:val="3C187054"/>
    <w:rsid w:val="3C2D636B"/>
    <w:rsid w:val="3C4574F5"/>
    <w:rsid w:val="3C5C5800"/>
    <w:rsid w:val="3C781121"/>
    <w:rsid w:val="3C8327B4"/>
    <w:rsid w:val="3C897293"/>
    <w:rsid w:val="3CB53394"/>
    <w:rsid w:val="3CBF344A"/>
    <w:rsid w:val="3D112A60"/>
    <w:rsid w:val="3D900CDD"/>
    <w:rsid w:val="3DB53D72"/>
    <w:rsid w:val="3E1321C9"/>
    <w:rsid w:val="3E2837AF"/>
    <w:rsid w:val="3E3F2FBE"/>
    <w:rsid w:val="3F0C5071"/>
    <w:rsid w:val="3F311094"/>
    <w:rsid w:val="3F4F46E3"/>
    <w:rsid w:val="3F867930"/>
    <w:rsid w:val="3FA330D9"/>
    <w:rsid w:val="3FDD13E1"/>
    <w:rsid w:val="401610DE"/>
    <w:rsid w:val="401D4260"/>
    <w:rsid w:val="40287DC5"/>
    <w:rsid w:val="403448A1"/>
    <w:rsid w:val="40464190"/>
    <w:rsid w:val="407F76A2"/>
    <w:rsid w:val="40A53295"/>
    <w:rsid w:val="40A65AC6"/>
    <w:rsid w:val="41022FFD"/>
    <w:rsid w:val="4108336A"/>
    <w:rsid w:val="41303B7B"/>
    <w:rsid w:val="414C6F51"/>
    <w:rsid w:val="4158794C"/>
    <w:rsid w:val="41594439"/>
    <w:rsid w:val="415C2130"/>
    <w:rsid w:val="41A236EE"/>
    <w:rsid w:val="41B20784"/>
    <w:rsid w:val="41B2453B"/>
    <w:rsid w:val="42335659"/>
    <w:rsid w:val="42483384"/>
    <w:rsid w:val="42535BB1"/>
    <w:rsid w:val="42A332F2"/>
    <w:rsid w:val="42C6780A"/>
    <w:rsid w:val="430F719D"/>
    <w:rsid w:val="431A5C44"/>
    <w:rsid w:val="433D4662"/>
    <w:rsid w:val="43A11867"/>
    <w:rsid w:val="441B6520"/>
    <w:rsid w:val="4436483A"/>
    <w:rsid w:val="44885526"/>
    <w:rsid w:val="44934204"/>
    <w:rsid w:val="45164A60"/>
    <w:rsid w:val="45C06945"/>
    <w:rsid w:val="4632068F"/>
    <w:rsid w:val="463C6034"/>
    <w:rsid w:val="465A0BBB"/>
    <w:rsid w:val="46FC4313"/>
    <w:rsid w:val="473470C7"/>
    <w:rsid w:val="47523D62"/>
    <w:rsid w:val="47554DC2"/>
    <w:rsid w:val="47663CE2"/>
    <w:rsid w:val="47787E77"/>
    <w:rsid w:val="47972A1D"/>
    <w:rsid w:val="48063014"/>
    <w:rsid w:val="48355390"/>
    <w:rsid w:val="4840005F"/>
    <w:rsid w:val="48533E45"/>
    <w:rsid w:val="487C3048"/>
    <w:rsid w:val="489C26F2"/>
    <w:rsid w:val="48B723D6"/>
    <w:rsid w:val="48D77032"/>
    <w:rsid w:val="48FD1AAC"/>
    <w:rsid w:val="493D38D3"/>
    <w:rsid w:val="495522C6"/>
    <w:rsid w:val="49754ACC"/>
    <w:rsid w:val="49DA5504"/>
    <w:rsid w:val="49EE483C"/>
    <w:rsid w:val="4A024288"/>
    <w:rsid w:val="4A1F66C1"/>
    <w:rsid w:val="4A6061F8"/>
    <w:rsid w:val="4A767D37"/>
    <w:rsid w:val="4A903604"/>
    <w:rsid w:val="4AAF6A0A"/>
    <w:rsid w:val="4AD14F9E"/>
    <w:rsid w:val="4AE747C1"/>
    <w:rsid w:val="4B1A77A2"/>
    <w:rsid w:val="4B3A3E5B"/>
    <w:rsid w:val="4B8332FB"/>
    <w:rsid w:val="4B912D8D"/>
    <w:rsid w:val="4BAE7A6B"/>
    <w:rsid w:val="4BBE2525"/>
    <w:rsid w:val="4BC36FDC"/>
    <w:rsid w:val="4BF36C44"/>
    <w:rsid w:val="4C060DB3"/>
    <w:rsid w:val="4C91655D"/>
    <w:rsid w:val="4CEC0189"/>
    <w:rsid w:val="4D422183"/>
    <w:rsid w:val="4D5E565F"/>
    <w:rsid w:val="4D820A70"/>
    <w:rsid w:val="4D93478D"/>
    <w:rsid w:val="4E0538DC"/>
    <w:rsid w:val="4E367BC3"/>
    <w:rsid w:val="4E4624E4"/>
    <w:rsid w:val="4E544C58"/>
    <w:rsid w:val="4E784351"/>
    <w:rsid w:val="4E9543AB"/>
    <w:rsid w:val="4EE32BDD"/>
    <w:rsid w:val="4EF64B4C"/>
    <w:rsid w:val="4FD31C97"/>
    <w:rsid w:val="4FEC1A6E"/>
    <w:rsid w:val="50055E78"/>
    <w:rsid w:val="5087599F"/>
    <w:rsid w:val="50AD6421"/>
    <w:rsid w:val="50B23AFB"/>
    <w:rsid w:val="50C51DCA"/>
    <w:rsid w:val="50FC1938"/>
    <w:rsid w:val="51080CA1"/>
    <w:rsid w:val="510870B1"/>
    <w:rsid w:val="511F5313"/>
    <w:rsid w:val="517C11A5"/>
    <w:rsid w:val="519E57E5"/>
    <w:rsid w:val="51A2723F"/>
    <w:rsid w:val="51FC0A11"/>
    <w:rsid w:val="523E5542"/>
    <w:rsid w:val="524B02E8"/>
    <w:rsid w:val="52945136"/>
    <w:rsid w:val="5302488E"/>
    <w:rsid w:val="532E58C0"/>
    <w:rsid w:val="53456FDE"/>
    <w:rsid w:val="53482EDA"/>
    <w:rsid w:val="5382461A"/>
    <w:rsid w:val="53852DC9"/>
    <w:rsid w:val="538D4B13"/>
    <w:rsid w:val="53C82F4E"/>
    <w:rsid w:val="540549C1"/>
    <w:rsid w:val="544D38E7"/>
    <w:rsid w:val="549C410D"/>
    <w:rsid w:val="54FE3807"/>
    <w:rsid w:val="553D0765"/>
    <w:rsid w:val="558E2409"/>
    <w:rsid w:val="55946974"/>
    <w:rsid w:val="559C669F"/>
    <w:rsid w:val="55D21BBD"/>
    <w:rsid w:val="561065E3"/>
    <w:rsid w:val="561C2EE1"/>
    <w:rsid w:val="56892BD1"/>
    <w:rsid w:val="56F74482"/>
    <w:rsid w:val="570109B9"/>
    <w:rsid w:val="570A0E75"/>
    <w:rsid w:val="572B4110"/>
    <w:rsid w:val="57A744B3"/>
    <w:rsid w:val="580526ED"/>
    <w:rsid w:val="58151DBA"/>
    <w:rsid w:val="581D7EAE"/>
    <w:rsid w:val="58AB2894"/>
    <w:rsid w:val="5943175D"/>
    <w:rsid w:val="59C72A58"/>
    <w:rsid w:val="59F6057D"/>
    <w:rsid w:val="5A5D5F45"/>
    <w:rsid w:val="5A930163"/>
    <w:rsid w:val="5AB126F6"/>
    <w:rsid w:val="5AEB4202"/>
    <w:rsid w:val="5B050E1F"/>
    <w:rsid w:val="5B076DC2"/>
    <w:rsid w:val="5B0B44FC"/>
    <w:rsid w:val="5B4E4122"/>
    <w:rsid w:val="5B7C0F56"/>
    <w:rsid w:val="5BB8579B"/>
    <w:rsid w:val="5C6C03B4"/>
    <w:rsid w:val="5CAC6B74"/>
    <w:rsid w:val="5CCA110D"/>
    <w:rsid w:val="5D115E7F"/>
    <w:rsid w:val="5D5F0727"/>
    <w:rsid w:val="5D691457"/>
    <w:rsid w:val="5D6C6EE5"/>
    <w:rsid w:val="5DD65C7B"/>
    <w:rsid w:val="5E021BE6"/>
    <w:rsid w:val="5E0B12EA"/>
    <w:rsid w:val="5EDF418E"/>
    <w:rsid w:val="5EE23C3E"/>
    <w:rsid w:val="5EF463B9"/>
    <w:rsid w:val="5EF930F3"/>
    <w:rsid w:val="5F6366B5"/>
    <w:rsid w:val="5F7B6E87"/>
    <w:rsid w:val="5FB753BE"/>
    <w:rsid w:val="5FCC33BE"/>
    <w:rsid w:val="5FE80968"/>
    <w:rsid w:val="5FFF76CF"/>
    <w:rsid w:val="60355A78"/>
    <w:rsid w:val="604E3101"/>
    <w:rsid w:val="607D5C68"/>
    <w:rsid w:val="60C2697C"/>
    <w:rsid w:val="60E20F4D"/>
    <w:rsid w:val="61077514"/>
    <w:rsid w:val="61243C22"/>
    <w:rsid w:val="612C03D7"/>
    <w:rsid w:val="613B3E0B"/>
    <w:rsid w:val="615A329B"/>
    <w:rsid w:val="61B0356C"/>
    <w:rsid w:val="62426280"/>
    <w:rsid w:val="626340F9"/>
    <w:rsid w:val="628B15D4"/>
    <w:rsid w:val="62B249B9"/>
    <w:rsid w:val="63311455"/>
    <w:rsid w:val="63315412"/>
    <w:rsid w:val="63715118"/>
    <w:rsid w:val="63911785"/>
    <w:rsid w:val="63A04625"/>
    <w:rsid w:val="63CB5A34"/>
    <w:rsid w:val="63E14484"/>
    <w:rsid w:val="63E83E49"/>
    <w:rsid w:val="64036E96"/>
    <w:rsid w:val="64625EBC"/>
    <w:rsid w:val="64837EDA"/>
    <w:rsid w:val="64F102BF"/>
    <w:rsid w:val="64F1485A"/>
    <w:rsid w:val="6502427A"/>
    <w:rsid w:val="659A7545"/>
    <w:rsid w:val="65D010C8"/>
    <w:rsid w:val="65DA25DC"/>
    <w:rsid w:val="66220DFA"/>
    <w:rsid w:val="66E47901"/>
    <w:rsid w:val="66F67E0E"/>
    <w:rsid w:val="6739352D"/>
    <w:rsid w:val="67580ADF"/>
    <w:rsid w:val="67712125"/>
    <w:rsid w:val="67C779FD"/>
    <w:rsid w:val="67DB53F8"/>
    <w:rsid w:val="67E81E4D"/>
    <w:rsid w:val="685B3AD8"/>
    <w:rsid w:val="687B27F8"/>
    <w:rsid w:val="68CD5B3A"/>
    <w:rsid w:val="690A7BA1"/>
    <w:rsid w:val="691B3B5C"/>
    <w:rsid w:val="695157D0"/>
    <w:rsid w:val="69C93490"/>
    <w:rsid w:val="69D361E5"/>
    <w:rsid w:val="69E37DF4"/>
    <w:rsid w:val="6A336578"/>
    <w:rsid w:val="6A5A6906"/>
    <w:rsid w:val="6A6042B5"/>
    <w:rsid w:val="6A8366E0"/>
    <w:rsid w:val="6AF512CD"/>
    <w:rsid w:val="6B2B4A32"/>
    <w:rsid w:val="6BA76336"/>
    <w:rsid w:val="6BAE30A6"/>
    <w:rsid w:val="6BBC6132"/>
    <w:rsid w:val="6C3601D3"/>
    <w:rsid w:val="6CAF40F8"/>
    <w:rsid w:val="6CC95681"/>
    <w:rsid w:val="6CDD3319"/>
    <w:rsid w:val="6CE52678"/>
    <w:rsid w:val="6CEC1F75"/>
    <w:rsid w:val="6CFD63F7"/>
    <w:rsid w:val="6D0B205B"/>
    <w:rsid w:val="6D105AC9"/>
    <w:rsid w:val="6D132A0B"/>
    <w:rsid w:val="6D3C2870"/>
    <w:rsid w:val="6D611FFE"/>
    <w:rsid w:val="6D855A48"/>
    <w:rsid w:val="6DA92CB2"/>
    <w:rsid w:val="6E073A29"/>
    <w:rsid w:val="6E0C7334"/>
    <w:rsid w:val="6E4B13D6"/>
    <w:rsid w:val="6E67025A"/>
    <w:rsid w:val="6EAA0D8B"/>
    <w:rsid w:val="6EBB0AD1"/>
    <w:rsid w:val="6EBC0B36"/>
    <w:rsid w:val="6EEB2223"/>
    <w:rsid w:val="6EED083D"/>
    <w:rsid w:val="6F28280D"/>
    <w:rsid w:val="6F285E67"/>
    <w:rsid w:val="6F340B83"/>
    <w:rsid w:val="6F3C65DA"/>
    <w:rsid w:val="6F6541CD"/>
    <w:rsid w:val="6F6760E8"/>
    <w:rsid w:val="6F9E025C"/>
    <w:rsid w:val="6FA5183E"/>
    <w:rsid w:val="6FB3005E"/>
    <w:rsid w:val="6FC147F6"/>
    <w:rsid w:val="6FED37B7"/>
    <w:rsid w:val="70157226"/>
    <w:rsid w:val="70565C31"/>
    <w:rsid w:val="706E310B"/>
    <w:rsid w:val="70877D29"/>
    <w:rsid w:val="70AE3508"/>
    <w:rsid w:val="70C25205"/>
    <w:rsid w:val="70C80728"/>
    <w:rsid w:val="71104C10"/>
    <w:rsid w:val="712323A4"/>
    <w:rsid w:val="7181015E"/>
    <w:rsid w:val="71C4646A"/>
    <w:rsid w:val="71F118FE"/>
    <w:rsid w:val="72590E11"/>
    <w:rsid w:val="72656A1F"/>
    <w:rsid w:val="72EF7AC4"/>
    <w:rsid w:val="736138BF"/>
    <w:rsid w:val="73D70FC8"/>
    <w:rsid w:val="73F065F6"/>
    <w:rsid w:val="73F550D4"/>
    <w:rsid w:val="74315C67"/>
    <w:rsid w:val="74411B79"/>
    <w:rsid w:val="74542618"/>
    <w:rsid w:val="745C7069"/>
    <w:rsid w:val="747661D6"/>
    <w:rsid w:val="75610474"/>
    <w:rsid w:val="75637537"/>
    <w:rsid w:val="7589009F"/>
    <w:rsid w:val="75893E82"/>
    <w:rsid w:val="75A20731"/>
    <w:rsid w:val="75CD1E11"/>
    <w:rsid w:val="7601347A"/>
    <w:rsid w:val="76337903"/>
    <w:rsid w:val="76347E65"/>
    <w:rsid w:val="76384E76"/>
    <w:rsid w:val="7671191A"/>
    <w:rsid w:val="767B40A9"/>
    <w:rsid w:val="76BE25BE"/>
    <w:rsid w:val="76E5087B"/>
    <w:rsid w:val="76F762BB"/>
    <w:rsid w:val="77024615"/>
    <w:rsid w:val="77815A40"/>
    <w:rsid w:val="77AD340F"/>
    <w:rsid w:val="77CA0AC0"/>
    <w:rsid w:val="77D637BD"/>
    <w:rsid w:val="78372CAB"/>
    <w:rsid w:val="784A70CA"/>
    <w:rsid w:val="785900EE"/>
    <w:rsid w:val="78766A39"/>
    <w:rsid w:val="788D60F9"/>
    <w:rsid w:val="789D27E0"/>
    <w:rsid w:val="78E54394"/>
    <w:rsid w:val="792F6A65"/>
    <w:rsid w:val="79444D45"/>
    <w:rsid w:val="796535FC"/>
    <w:rsid w:val="79AC25AE"/>
    <w:rsid w:val="79C97604"/>
    <w:rsid w:val="79DC10E6"/>
    <w:rsid w:val="79F469CC"/>
    <w:rsid w:val="7A570B53"/>
    <w:rsid w:val="7ABF218C"/>
    <w:rsid w:val="7B2A3189"/>
    <w:rsid w:val="7B4955E4"/>
    <w:rsid w:val="7B4A03A9"/>
    <w:rsid w:val="7B667ABD"/>
    <w:rsid w:val="7B68091A"/>
    <w:rsid w:val="7BC77B74"/>
    <w:rsid w:val="7BFE3A89"/>
    <w:rsid w:val="7C0040DA"/>
    <w:rsid w:val="7C433AEA"/>
    <w:rsid w:val="7C730A93"/>
    <w:rsid w:val="7C7A4BE6"/>
    <w:rsid w:val="7C9117F6"/>
    <w:rsid w:val="7C957637"/>
    <w:rsid w:val="7CB9448F"/>
    <w:rsid w:val="7D4025FE"/>
    <w:rsid w:val="7D61739E"/>
    <w:rsid w:val="7DAA2AF8"/>
    <w:rsid w:val="7EC56CB6"/>
    <w:rsid w:val="7EE40B9B"/>
    <w:rsid w:val="7F5060EC"/>
    <w:rsid w:val="7FBE6679"/>
    <w:rsid w:val="7FC328B2"/>
    <w:rsid w:val="7FCA3C53"/>
    <w:rsid w:val="7FD7726C"/>
    <w:rsid w:val="7FDA4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9"/>
    <w:pPr>
      <w:keepNext/>
      <w:keepLines/>
      <w:widowControl/>
      <w:snapToGrid w:val="0"/>
      <w:spacing w:line="400" w:lineRule="atLeast"/>
      <w:jc w:val="center"/>
      <w:outlineLvl w:val="0"/>
    </w:pPr>
    <w:rPr>
      <w:rFonts w:ascii="宋体"/>
      <w:b/>
      <w:kern w:val="28"/>
      <w:sz w:val="36"/>
      <w:szCs w:val="22"/>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unhideWhenUsed/>
    <w:qFormat/>
    <w:locked/>
    <w:uiPriority w:val="0"/>
    <w:pPr>
      <w:keepNext/>
      <w:keepLines/>
      <w:widowControl w:val="0"/>
      <w:numPr>
        <w:ilvl w:val="3"/>
        <w:numId w:val="0"/>
      </w:numPr>
      <w:spacing w:line="360" w:lineRule="auto"/>
      <w:ind w:left="864" w:hanging="144" w:firstLineChars="0"/>
      <w:outlineLvl w:val="3"/>
    </w:pPr>
    <w:rPr>
      <w:rFonts w:ascii="Times New Roman" w:hAnsi="Times New Roman" w:eastAsia="宋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locked/>
    <w:uiPriority w:val="0"/>
    <w:pPr>
      <w:spacing w:line="240" w:lineRule="auto"/>
      <w:ind w:firstLine="0" w:firstLineChars="0"/>
      <w:jc w:val="center"/>
    </w:pPr>
    <w:rPr>
      <w:kern w:val="2"/>
      <w:sz w:val="21"/>
    </w:rPr>
  </w:style>
  <w:style w:type="paragraph" w:styleId="6">
    <w:name w:val="Normal Indent"/>
    <w:basedOn w:val="1"/>
    <w:qFormat/>
    <w:locked/>
    <w:uiPriority w:val="0"/>
    <w:pPr>
      <w:ind w:firstLine="420" w:firstLineChars="200"/>
    </w:pPr>
  </w:style>
  <w:style w:type="paragraph" w:styleId="7">
    <w:name w:val="index 5"/>
    <w:basedOn w:val="1"/>
    <w:next w:val="1"/>
    <w:semiHidden/>
    <w:qFormat/>
    <w:locked/>
    <w:uiPriority w:val="0"/>
    <w:pPr>
      <w:ind w:left="800" w:leftChars="800"/>
    </w:pPr>
    <w:rPr>
      <w:szCs w:val="20"/>
    </w:rPr>
  </w:style>
  <w:style w:type="paragraph" w:styleId="8">
    <w:name w:val="annotation text"/>
    <w:basedOn w:val="1"/>
    <w:qFormat/>
    <w:locked/>
    <w:uiPriority w:val="0"/>
    <w:rPr>
      <w:szCs w:val="20"/>
    </w:rPr>
  </w:style>
  <w:style w:type="paragraph" w:styleId="9">
    <w:name w:val="Body Text"/>
    <w:basedOn w:val="1"/>
    <w:next w:val="10"/>
    <w:link w:val="33"/>
    <w:qFormat/>
    <w:uiPriority w:val="99"/>
    <w:pPr>
      <w:spacing w:after="120"/>
    </w:pPr>
    <w:rPr>
      <w:rFonts w:ascii="Calibri" w:hAnsi="Calibri"/>
    </w:rPr>
  </w:style>
  <w:style w:type="paragraph" w:styleId="10">
    <w:name w:val="Body Text First Indent"/>
    <w:basedOn w:val="9"/>
    <w:semiHidden/>
    <w:unhideWhenUsed/>
    <w:qFormat/>
    <w:locked/>
    <w:uiPriority w:val="99"/>
    <w:pPr>
      <w:ind w:firstLine="420" w:firstLineChars="100"/>
    </w:pPr>
  </w:style>
  <w:style w:type="paragraph" w:styleId="11">
    <w:name w:val="Body Text Indent"/>
    <w:basedOn w:val="1"/>
    <w:next w:val="12"/>
    <w:qFormat/>
    <w:locked/>
    <w:uiPriority w:val="99"/>
    <w:pPr>
      <w:spacing w:after="120"/>
      <w:ind w:left="420" w:leftChars="200"/>
    </w:pPr>
  </w:style>
  <w:style w:type="paragraph" w:styleId="12">
    <w:name w:val="Body Text First Indent 2"/>
    <w:basedOn w:val="11"/>
    <w:next w:val="1"/>
    <w:qFormat/>
    <w:locked/>
    <w:uiPriority w:val="0"/>
    <w:pPr>
      <w:ind w:firstLine="420" w:firstLineChars="200"/>
    </w:pPr>
    <w:rPr>
      <w:rFonts w:ascii="Times New Roman" w:hAnsi="Times New Roman" w:eastAsia="宋体" w:cs="Times New Roman"/>
      <w:sz w:val="20"/>
      <w:szCs w:val="24"/>
    </w:rPr>
  </w:style>
  <w:style w:type="paragraph" w:styleId="13">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4">
    <w:name w:val="Plain Text"/>
    <w:basedOn w:val="1"/>
    <w:link w:val="32"/>
    <w:qFormat/>
    <w:uiPriority w:val="99"/>
    <w:rPr>
      <w:rFonts w:ascii="宋体" w:hAnsi="Courier New"/>
      <w:szCs w:val="20"/>
    </w:rPr>
  </w:style>
  <w:style w:type="paragraph" w:styleId="15">
    <w:name w:val="Balloon Text"/>
    <w:basedOn w:val="1"/>
    <w:link w:val="48"/>
    <w:semiHidden/>
    <w:unhideWhenUsed/>
    <w:qFormat/>
    <w:locked/>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rPr>
  </w:style>
  <w:style w:type="paragraph" w:styleId="17">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jc w:val="left"/>
    </w:pPr>
    <w:rPr>
      <w:b/>
      <w:bCs/>
      <w:caps/>
      <w:sz w:val="20"/>
      <w:szCs w:val="20"/>
    </w:rPr>
  </w:style>
  <w:style w:type="paragraph" w:styleId="19">
    <w:name w:val="Subtitle"/>
    <w:basedOn w:val="1"/>
    <w:next w:val="1"/>
    <w:link w:val="36"/>
    <w:qFormat/>
    <w:uiPriority w:val="99"/>
    <w:pPr>
      <w:spacing w:before="240" w:after="60" w:line="312" w:lineRule="auto"/>
      <w:jc w:val="center"/>
      <w:outlineLvl w:val="1"/>
    </w:pPr>
    <w:rPr>
      <w:rFonts w:ascii="Cambria" w:hAnsi="Cambria"/>
      <w:b/>
      <w:bCs/>
      <w:kern w:val="28"/>
      <w:sz w:val="32"/>
      <w:szCs w:val="32"/>
    </w:rPr>
  </w:style>
  <w:style w:type="paragraph" w:styleId="20">
    <w:name w:val="footnote text"/>
    <w:basedOn w:val="1"/>
    <w:next w:val="7"/>
    <w:qFormat/>
    <w:locked/>
    <w:uiPriority w:val="0"/>
    <w:pPr>
      <w:numPr>
        <w:ilvl w:val="0"/>
        <w:numId w:val="1"/>
      </w:numPr>
      <w:tabs>
        <w:tab w:val="clear" w:pos="1200"/>
      </w:tabs>
      <w:snapToGrid w:val="0"/>
      <w:ind w:left="0" w:firstLine="0"/>
      <w:jc w:val="left"/>
    </w:pPr>
    <w:rPr>
      <w:sz w:val="18"/>
      <w:szCs w:val="18"/>
    </w:rPr>
  </w:style>
  <w:style w:type="paragraph" w:styleId="21">
    <w:name w:val="toc 2"/>
    <w:basedOn w:val="1"/>
    <w:next w:val="1"/>
    <w:qFormat/>
    <w:uiPriority w:val="99"/>
    <w:pPr>
      <w:tabs>
        <w:tab w:val="right" w:leader="dot" w:pos="8777"/>
      </w:tabs>
      <w:ind w:firstLine="566" w:firstLineChars="236"/>
      <w:jc w:val="left"/>
    </w:pPr>
    <w:rPr>
      <w:smallCaps/>
      <w:sz w:val="20"/>
      <w:szCs w:val="20"/>
    </w:rPr>
  </w:style>
  <w:style w:type="paragraph" w:styleId="22">
    <w:name w:val="Body Text 2"/>
    <w:basedOn w:val="1"/>
    <w:qFormat/>
    <w:locked/>
    <w:uiPriority w:val="0"/>
    <w:pPr>
      <w:spacing w:after="120" w:line="480" w:lineRule="auto"/>
    </w:pPr>
  </w:style>
  <w:style w:type="paragraph" w:styleId="23">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4">
    <w:name w:val="Normal (Web)"/>
    <w:basedOn w:val="1"/>
    <w:qFormat/>
    <w:uiPriority w:val="99"/>
    <w:pPr>
      <w:spacing w:before="100" w:beforeAutospacing="1" w:after="100" w:afterAutospacing="1"/>
      <w:jc w:val="left"/>
    </w:pPr>
    <w:rPr>
      <w:kern w:val="0"/>
    </w:rPr>
  </w:style>
  <w:style w:type="paragraph" w:styleId="25">
    <w:name w:val="Title"/>
    <w:basedOn w:val="1"/>
    <w:link w:val="37"/>
    <w:qFormat/>
    <w:uiPriority w:val="99"/>
    <w:pPr>
      <w:jc w:val="center"/>
      <w:outlineLvl w:val="0"/>
    </w:pPr>
    <w:rPr>
      <w:rFonts w:ascii="Cambria" w:hAnsi="Cambria"/>
      <w:b/>
      <w:bCs/>
      <w:sz w:val="36"/>
      <w:szCs w:val="32"/>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22"/>
    <w:rPr>
      <w:b/>
    </w:rPr>
  </w:style>
  <w:style w:type="character" w:styleId="30">
    <w:name w:val="page number"/>
    <w:basedOn w:val="28"/>
    <w:qFormat/>
    <w:uiPriority w:val="99"/>
    <w:rPr>
      <w:rFonts w:cs="Times New Roman"/>
    </w:rPr>
  </w:style>
  <w:style w:type="character" w:customStyle="1" w:styleId="31">
    <w:name w:val="标题 1 Char"/>
    <w:basedOn w:val="28"/>
    <w:link w:val="3"/>
    <w:qFormat/>
    <w:locked/>
    <w:uiPriority w:val="99"/>
    <w:rPr>
      <w:rFonts w:cs="Times New Roman"/>
      <w:b/>
      <w:bCs/>
      <w:kern w:val="44"/>
      <w:sz w:val="44"/>
      <w:szCs w:val="44"/>
    </w:rPr>
  </w:style>
  <w:style w:type="character" w:customStyle="1" w:styleId="32">
    <w:name w:val="纯文本 Char"/>
    <w:basedOn w:val="28"/>
    <w:link w:val="14"/>
    <w:semiHidden/>
    <w:qFormat/>
    <w:locked/>
    <w:uiPriority w:val="99"/>
    <w:rPr>
      <w:rFonts w:ascii="宋体" w:hAnsi="Courier New" w:cs="Courier New"/>
      <w:sz w:val="21"/>
      <w:szCs w:val="21"/>
    </w:rPr>
  </w:style>
  <w:style w:type="character" w:customStyle="1" w:styleId="33">
    <w:name w:val="正文文本 Char"/>
    <w:basedOn w:val="28"/>
    <w:link w:val="9"/>
    <w:semiHidden/>
    <w:qFormat/>
    <w:locked/>
    <w:uiPriority w:val="99"/>
    <w:rPr>
      <w:rFonts w:cs="Times New Roman"/>
      <w:sz w:val="24"/>
      <w:szCs w:val="24"/>
    </w:rPr>
  </w:style>
  <w:style w:type="character" w:customStyle="1" w:styleId="34">
    <w:name w:val="页脚 Char"/>
    <w:basedOn w:val="28"/>
    <w:link w:val="16"/>
    <w:semiHidden/>
    <w:qFormat/>
    <w:locked/>
    <w:uiPriority w:val="99"/>
    <w:rPr>
      <w:rFonts w:cs="Times New Roman"/>
      <w:sz w:val="18"/>
      <w:szCs w:val="18"/>
    </w:rPr>
  </w:style>
  <w:style w:type="character" w:customStyle="1" w:styleId="35">
    <w:name w:val="页眉 Char"/>
    <w:basedOn w:val="28"/>
    <w:link w:val="17"/>
    <w:semiHidden/>
    <w:qFormat/>
    <w:locked/>
    <w:uiPriority w:val="99"/>
    <w:rPr>
      <w:rFonts w:cs="Times New Roman"/>
      <w:sz w:val="18"/>
      <w:szCs w:val="18"/>
    </w:rPr>
  </w:style>
  <w:style w:type="character" w:customStyle="1" w:styleId="36">
    <w:name w:val="副标题 Char"/>
    <w:basedOn w:val="28"/>
    <w:link w:val="19"/>
    <w:qFormat/>
    <w:locked/>
    <w:uiPriority w:val="99"/>
    <w:rPr>
      <w:rFonts w:ascii="Cambria" w:hAnsi="Cambria" w:cs="Times New Roman"/>
      <w:b/>
      <w:bCs/>
      <w:kern w:val="28"/>
      <w:sz w:val="32"/>
      <w:szCs w:val="32"/>
    </w:rPr>
  </w:style>
  <w:style w:type="character" w:customStyle="1" w:styleId="37">
    <w:name w:val="标题 Char"/>
    <w:basedOn w:val="28"/>
    <w:link w:val="25"/>
    <w:qFormat/>
    <w:locked/>
    <w:uiPriority w:val="99"/>
    <w:rPr>
      <w:rFonts w:ascii="Cambria" w:hAnsi="Cambria" w:cs="Times New Roman"/>
      <w:b/>
      <w:bCs/>
      <w:sz w:val="32"/>
      <w:szCs w:val="32"/>
    </w:rPr>
  </w:style>
  <w:style w:type="paragraph" w:customStyle="1" w:styleId="38">
    <w:name w:val="TOC 标题1"/>
    <w:basedOn w:val="3"/>
    <w:next w:val="1"/>
    <w:qFormat/>
    <w:uiPriority w:val="99"/>
    <w:pPr>
      <w:spacing w:before="480" w:line="276" w:lineRule="auto"/>
      <w:outlineLvl w:val="9"/>
    </w:pPr>
    <w:rPr>
      <w:rFonts w:ascii="仿宋" w:hAnsi="仿宋" w:eastAsia="仿宋"/>
      <w:color w:val="000000"/>
      <w:kern w:val="0"/>
      <w:sz w:val="32"/>
      <w:szCs w:val="32"/>
    </w:rPr>
  </w:style>
  <w:style w:type="paragraph" w:customStyle="1" w:styleId="39">
    <w:name w:val="Char"/>
    <w:basedOn w:val="1"/>
    <w:qFormat/>
    <w:uiPriority w:val="99"/>
    <w:pPr>
      <w:widowControl/>
      <w:spacing w:line="240" w:lineRule="exact"/>
      <w:jc w:val="left"/>
    </w:pPr>
    <w:rPr>
      <w:rFonts w:ascii="Verdana" w:hAnsi="Verdana"/>
      <w:kern w:val="0"/>
      <w:szCs w:val="20"/>
      <w:lang w:eastAsia="en-US"/>
    </w:rPr>
  </w:style>
  <w:style w:type="paragraph" w:styleId="40">
    <w:name w:val="List Paragraph"/>
    <w:basedOn w:val="1"/>
    <w:qFormat/>
    <w:uiPriority w:val="99"/>
    <w:pPr>
      <w:ind w:firstLine="420" w:firstLineChars="200"/>
    </w:p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NormalCharacter"/>
    <w:qFormat/>
    <w:uiPriority w:val="0"/>
    <w:rPr>
      <w:rFonts w:ascii="Times New Roman" w:hAnsi="Times New Roman" w:eastAsia="宋体"/>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Default"/>
    <w:basedOn w:val="1"/>
    <w:qFormat/>
    <w:uiPriority w:val="0"/>
    <w:pPr>
      <w:autoSpaceDE w:val="0"/>
      <w:autoSpaceDN w:val="0"/>
      <w:jc w:val="left"/>
    </w:pPr>
    <w:rPr>
      <w:rFonts w:ascii="宋体" w:hAnsi="宋体" w:cs="宋体"/>
      <w:color w:val="000000"/>
      <w:sz w:val="24"/>
    </w:rPr>
  </w:style>
  <w:style w:type="paragraph" w:customStyle="1" w:styleId="45">
    <w:name w:val="表头"/>
    <w:qFormat/>
    <w:uiPriority w:val="0"/>
    <w:pPr>
      <w:jc w:val="center"/>
    </w:pPr>
    <w:rPr>
      <w:rFonts w:ascii="Times New Roman" w:hAnsi="Times New Roman" w:eastAsia="宋体" w:cs="Times New Roman"/>
      <w:b/>
      <w:kern w:val="2"/>
      <w:sz w:val="21"/>
      <w:szCs w:val="21"/>
      <w:lang w:val="en-US" w:eastAsia="zh-CN" w:bidi="ar-SA"/>
    </w:rPr>
  </w:style>
  <w:style w:type="character" w:customStyle="1" w:styleId="46">
    <w:name w:val="font21"/>
    <w:basedOn w:val="28"/>
    <w:qFormat/>
    <w:uiPriority w:val="0"/>
    <w:rPr>
      <w:rFonts w:hint="eastAsia" w:ascii="宋体" w:hAnsi="宋体" w:eastAsia="宋体" w:cs="宋体"/>
      <w:color w:val="000000"/>
      <w:sz w:val="21"/>
      <w:szCs w:val="21"/>
      <w:u w:val="none"/>
    </w:rPr>
  </w:style>
  <w:style w:type="character" w:customStyle="1" w:styleId="47">
    <w:name w:val="font31"/>
    <w:basedOn w:val="28"/>
    <w:qFormat/>
    <w:uiPriority w:val="0"/>
    <w:rPr>
      <w:rFonts w:hint="eastAsia" w:ascii="宋体" w:hAnsi="宋体" w:eastAsia="宋体" w:cs="宋体"/>
      <w:color w:val="000000"/>
      <w:sz w:val="21"/>
      <w:szCs w:val="21"/>
      <w:u w:val="none"/>
    </w:rPr>
  </w:style>
  <w:style w:type="character" w:customStyle="1" w:styleId="48">
    <w:name w:val="批注框文本 Char"/>
    <w:basedOn w:val="28"/>
    <w:link w:val="15"/>
    <w:semiHidden/>
    <w:qFormat/>
    <w:uiPriority w:val="99"/>
    <w:rPr>
      <w:kern w:val="2"/>
      <w:sz w:val="18"/>
      <w:szCs w:val="18"/>
    </w:rPr>
  </w:style>
  <w:style w:type="paragraph" w:customStyle="1" w:styleId="49">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11634</Words>
  <Characters>12473</Characters>
  <Lines>330</Lines>
  <Paragraphs>92</Paragraphs>
  <TotalTime>43</TotalTime>
  <ScaleCrop>false</ScaleCrop>
  <LinksUpToDate>false</LinksUpToDate>
  <CharactersWithSpaces>12677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Administrator</dc:creator>
  <cp:lastModifiedBy>是草莓味儿呀</cp:lastModifiedBy>
  <cp:lastPrinted>2023-09-21T06:16:00Z</cp:lastPrinted>
  <dcterms:modified xsi:type="dcterms:W3CDTF">2026-05-18T06:05:56Z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828DDEE5F46A4EF29D29CF57751DA9BA_13</vt:lpwstr>
  </property>
  <property fmtid="{D5CDD505-2E9C-101B-9397-08002B2CF9AE}" pid="4" name="KSOTemplateDocerSaveRecord">
    <vt:lpwstr>eyJoZGlkIjoiOTBiNzM2N2Q5ZDBlMjYxZjM3MjViNWFhNWIyM2NiMWMiLCJ1c2VySWQiOiIyNDU3NjUyMzAifQ==</vt:lpwstr>
  </property>
</Properties>
</file>