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C378">
      <w:pPr>
        <w:spacing w:line="240" w:lineRule="atLeast"/>
        <w:jc w:val="center"/>
        <w:rPr>
          <w:rFonts w:hint="eastAsia" w:ascii="宋体" w:hAnsi="宋体" w:eastAsia="宋体" w:cs="宋体"/>
          <w:b/>
          <w:color w:val="auto"/>
          <w:sz w:val="48"/>
          <w:szCs w:val="48"/>
          <w:highlight w:val="none"/>
        </w:rPr>
      </w:pPr>
    </w:p>
    <w:p w14:paraId="66B26607">
      <w:pPr>
        <w:spacing w:line="240" w:lineRule="atLeast"/>
        <w:jc w:val="center"/>
        <w:rPr>
          <w:rFonts w:hint="default" w:ascii="宋体" w:hAnsi="宋体" w:eastAsia="宋体" w:cs="宋体"/>
          <w:color w:val="auto"/>
          <w:sz w:val="22"/>
          <w:szCs w:val="28"/>
          <w:highlight w:val="none"/>
          <w:lang w:val="en-US"/>
        </w:rPr>
      </w:pPr>
      <w:r>
        <w:rPr>
          <w:rFonts w:hint="eastAsia" w:ascii="宋体" w:hAnsi="宋体" w:cs="宋体"/>
          <w:b/>
          <w:color w:val="auto"/>
          <w:sz w:val="44"/>
          <w:szCs w:val="44"/>
          <w:highlight w:val="none"/>
          <w:lang w:eastAsia="zh-CN"/>
        </w:rPr>
        <w:t>喀什地区泽普县紧密型县域医共体资源共享中心、中心药房及次中心建设项目六标段</w:t>
      </w:r>
    </w:p>
    <w:p w14:paraId="0780C90F">
      <w:pPr>
        <w:pStyle w:val="25"/>
        <w:rPr>
          <w:rFonts w:hint="eastAsia" w:ascii="宋体" w:hAnsi="宋体" w:eastAsia="宋体" w:cs="宋体"/>
          <w:color w:val="auto"/>
          <w:sz w:val="21"/>
          <w:szCs w:val="32"/>
          <w:highlight w:val="none"/>
        </w:rPr>
      </w:pPr>
    </w:p>
    <w:p w14:paraId="7E01BAEC">
      <w:pPr>
        <w:spacing w:line="240" w:lineRule="atLeast"/>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4"/>
          <w:szCs w:val="44"/>
          <w:highlight w:val="none"/>
          <w:lang w:eastAsia="zh-CN"/>
        </w:rPr>
        <w:t>项目编号：</w:t>
      </w:r>
      <w:r>
        <w:rPr>
          <w:rFonts w:hint="eastAsia" w:ascii="宋体" w:hAnsi="宋体" w:cs="宋体"/>
          <w:b/>
          <w:color w:val="auto"/>
          <w:sz w:val="44"/>
          <w:szCs w:val="44"/>
          <w:highlight w:val="none"/>
          <w:lang w:eastAsia="zh-CN"/>
        </w:rPr>
        <w:t>ZPDL（2026）052-6</w:t>
      </w:r>
    </w:p>
    <w:p w14:paraId="459AF891">
      <w:pPr>
        <w:pStyle w:val="5"/>
        <w:spacing w:line="720" w:lineRule="auto"/>
        <w:jc w:val="center"/>
        <w:rPr>
          <w:rFonts w:hint="eastAsia" w:ascii="宋体" w:hAnsi="宋体" w:eastAsia="宋体" w:cs="宋体"/>
          <w:b/>
          <w:color w:val="auto"/>
          <w:sz w:val="56"/>
          <w:szCs w:val="56"/>
          <w:highlight w:val="none"/>
        </w:rPr>
      </w:pPr>
    </w:p>
    <w:p w14:paraId="344FE9F9">
      <w:pPr>
        <w:pStyle w:val="5"/>
        <w:spacing w:line="72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6"/>
          <w:szCs w:val="56"/>
          <w:highlight w:val="none"/>
        </w:rPr>
        <w:t>招</w:t>
      </w:r>
    </w:p>
    <w:p w14:paraId="2C4D052D">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标</w:t>
      </w:r>
    </w:p>
    <w:p w14:paraId="23ADDE84">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文</w:t>
      </w:r>
    </w:p>
    <w:p w14:paraId="279D46D0">
      <w:pPr>
        <w:pStyle w:val="5"/>
        <w:spacing w:line="72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件</w:t>
      </w:r>
    </w:p>
    <w:p w14:paraId="3885772B">
      <w:pPr>
        <w:pStyle w:val="5"/>
        <w:spacing w:line="720" w:lineRule="auto"/>
        <w:jc w:val="center"/>
        <w:rPr>
          <w:rFonts w:hint="eastAsia" w:ascii="宋体" w:hAnsi="宋体" w:eastAsia="宋体" w:cs="宋体"/>
          <w:b/>
          <w:color w:val="auto"/>
          <w:sz w:val="56"/>
          <w:szCs w:val="56"/>
          <w:highlight w:val="none"/>
        </w:rPr>
      </w:pPr>
    </w:p>
    <w:p w14:paraId="2AF8EF39">
      <w:pPr>
        <w:spacing w:line="240" w:lineRule="atLeast"/>
        <w:ind w:left="1079" w:leftChars="257" w:hanging="540"/>
        <w:jc w:val="center"/>
        <w:rPr>
          <w:rFonts w:hint="eastAsia" w:ascii="宋体" w:hAnsi="宋体" w:eastAsia="宋体" w:cs="宋体"/>
          <w:color w:val="auto"/>
          <w:highlight w:val="none"/>
        </w:rPr>
      </w:pPr>
    </w:p>
    <w:p w14:paraId="45A2214D">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招标人：</w:t>
      </w:r>
      <w:r>
        <w:rPr>
          <w:rFonts w:hint="eastAsia" w:ascii="宋体" w:hAnsi="宋体" w:cs="宋体"/>
          <w:b/>
          <w:bCs/>
          <w:color w:val="auto"/>
          <w:sz w:val="30"/>
          <w:highlight w:val="none"/>
          <w:lang w:eastAsia="zh-CN"/>
        </w:rPr>
        <w:t>泽普县人民医院</w:t>
      </w:r>
    </w:p>
    <w:p w14:paraId="14C724DE">
      <w:pPr>
        <w:spacing w:line="360" w:lineRule="auto"/>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采购代理机构：</w:t>
      </w:r>
      <w:r>
        <w:rPr>
          <w:rFonts w:hint="eastAsia" w:ascii="宋体" w:hAnsi="宋体" w:cs="宋体"/>
          <w:b/>
          <w:bCs/>
          <w:color w:val="auto"/>
          <w:sz w:val="30"/>
          <w:highlight w:val="none"/>
          <w:lang w:eastAsia="zh-CN"/>
        </w:rPr>
        <w:t>新疆昊泽工程管理有限公司</w:t>
      </w:r>
    </w:p>
    <w:p w14:paraId="33E3771D">
      <w:pPr>
        <w:spacing w:line="360" w:lineRule="auto"/>
        <w:ind w:left="2108" w:hanging="2100" w:hangingChars="700"/>
        <w:jc w:val="left"/>
        <w:rPr>
          <w:rFonts w:hint="eastAsia" w:ascii="宋体" w:hAnsi="宋体" w:eastAsia="宋体" w:cs="宋体"/>
          <w:b/>
          <w:bCs/>
          <w:color w:val="auto"/>
          <w:sz w:val="30"/>
          <w:highlight w:val="none"/>
          <w:lang w:eastAsia="zh-CN"/>
        </w:rPr>
      </w:pPr>
      <w:r>
        <w:rPr>
          <w:rFonts w:hint="eastAsia" w:ascii="宋体" w:hAnsi="宋体" w:eastAsia="宋体" w:cs="宋体"/>
          <w:b/>
          <w:bCs/>
          <w:color w:val="auto"/>
          <w:sz w:val="30"/>
          <w:highlight w:val="none"/>
        </w:rPr>
        <w:t>代理机构地址：</w:t>
      </w:r>
      <w:r>
        <w:rPr>
          <w:rFonts w:hint="eastAsia" w:ascii="宋体" w:hAnsi="宋体" w:cs="宋体"/>
          <w:b/>
          <w:bCs/>
          <w:color w:val="auto"/>
          <w:sz w:val="30"/>
          <w:highlight w:val="none"/>
          <w:lang w:eastAsia="zh-CN"/>
        </w:rPr>
        <w:t>新疆喀什地区泽普县塞尚江南小区53幢16号门面房</w:t>
      </w:r>
    </w:p>
    <w:p w14:paraId="227A3608">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人：</w:t>
      </w:r>
      <w:r>
        <w:rPr>
          <w:rFonts w:hint="eastAsia" w:ascii="宋体" w:hAnsi="宋体" w:cs="宋体"/>
          <w:b/>
          <w:bCs/>
          <w:color w:val="auto"/>
          <w:sz w:val="30"/>
          <w:highlight w:val="none"/>
          <w:lang w:val="en-US" w:eastAsia="zh-CN"/>
        </w:rPr>
        <w:t>谷超超</w:t>
      </w:r>
    </w:p>
    <w:p w14:paraId="7045DC0A">
      <w:pPr>
        <w:spacing w:line="360" w:lineRule="auto"/>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联  系 电 话：</w:t>
      </w:r>
      <w:r>
        <w:rPr>
          <w:rFonts w:hint="eastAsia" w:ascii="宋体" w:hAnsi="宋体" w:cs="宋体"/>
          <w:b/>
          <w:bCs/>
          <w:color w:val="auto"/>
          <w:sz w:val="30"/>
          <w:highlight w:val="none"/>
          <w:lang w:eastAsia="zh-CN"/>
        </w:rPr>
        <w:t>15276061261</w:t>
      </w:r>
    </w:p>
    <w:p w14:paraId="07D3381D">
      <w:pPr>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6DC551">
      <w:pPr>
        <w:spacing w:line="240" w:lineRule="atLeast"/>
        <w:jc w:val="center"/>
        <w:rPr>
          <w:rFonts w:hint="eastAsia" w:ascii="宋体" w:hAnsi="宋体" w:eastAsia="宋体" w:cs="宋体"/>
          <w:b/>
          <w:color w:val="auto"/>
          <w:szCs w:val="21"/>
          <w:highlight w:val="none"/>
        </w:rPr>
      </w:pPr>
      <w:r>
        <w:rPr>
          <w:rFonts w:hint="eastAsia" w:ascii="宋体" w:hAnsi="宋体" w:eastAsia="宋体" w:cs="宋体"/>
          <w:b/>
          <w:bCs/>
          <w:color w:val="auto"/>
          <w:sz w:val="30"/>
          <w:szCs w:val="30"/>
          <w:highlight w:val="none"/>
        </w:rPr>
        <w:t>发  出 日 期：</w:t>
      </w:r>
      <w:r>
        <w:rPr>
          <w:rFonts w:hint="eastAsia" w:ascii="宋体" w:hAnsi="宋体" w:eastAsia="宋体" w:cs="宋体"/>
          <w:b/>
          <w:bCs/>
          <w:color w:val="auto"/>
          <w:sz w:val="30"/>
          <w:szCs w:val="30"/>
          <w:highlight w:val="none"/>
          <w:u w:val="single"/>
        </w:rPr>
        <w:t>202</w:t>
      </w:r>
      <w:r>
        <w:rPr>
          <w:rFonts w:hint="eastAsia" w:ascii="宋体" w:hAnsi="宋体" w:cs="宋体"/>
          <w:b/>
          <w:bCs/>
          <w:color w:val="auto"/>
          <w:sz w:val="30"/>
          <w:szCs w:val="30"/>
          <w:highlight w:val="none"/>
          <w:u w:val="single"/>
          <w:lang w:val="en-US" w:eastAsia="zh-CN"/>
        </w:rPr>
        <w:t>6</w:t>
      </w:r>
      <w:r>
        <w:rPr>
          <w:rFonts w:hint="eastAsia" w:ascii="宋体" w:hAnsi="宋体" w:eastAsia="宋体" w:cs="宋体"/>
          <w:b/>
          <w:bCs/>
          <w:color w:val="auto"/>
          <w:sz w:val="30"/>
          <w:szCs w:val="30"/>
          <w:highlight w:val="none"/>
          <w:u w:val="single"/>
        </w:rPr>
        <w:t>年</w:t>
      </w:r>
      <w:r>
        <w:rPr>
          <w:rFonts w:hint="eastAsia" w:ascii="宋体" w:hAnsi="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月</w:t>
      </w:r>
    </w:p>
    <w:p w14:paraId="47D53FCE">
      <w:pPr>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_Toc28572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2EF5F5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3"/>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_Toc13143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E2932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_Toc22901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3CC1FDC">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_Toc24017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BE62E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_Toc24785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FF7AC4F">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_Toc26332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6CD9B77">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_Toc18529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6316B0">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_Toc23936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21CABDE">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_Toc8521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9595EF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_Toc11175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96B03AC">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_Toc2153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DEB5B9B">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_Toc28066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0657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_Toc19950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45FC6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_Toc31936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B12314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D605FD3">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_Toc27198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F45DC2">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_Toc10437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2FDE8DA">
      <w:pPr>
        <w:pStyle w:val="13"/>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2"/>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555EE251">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2"/>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第5章 货物需求一览表及技术规格</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38</w:t>
      </w:r>
    </w:p>
    <w:p w14:paraId="09A9BA7D">
      <w:pPr>
        <w:pStyle w:val="22"/>
        <w:tabs>
          <w:tab w:val="right" w:leader="dot" w:pos="8312"/>
        </w:tabs>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47</w:t>
      </w:r>
    </w:p>
    <w:p w14:paraId="3A4CF9C8">
      <w:pPr>
        <w:pStyle w:val="22"/>
        <w:tabs>
          <w:tab w:val="right" w:leader="dot" w:pos="8312"/>
        </w:tabs>
        <w:rPr>
          <w:rFonts w:hint="eastAsia" w:ascii="宋体" w:hAnsi="宋体" w:eastAsia="宋体" w:cs="宋体"/>
          <w:color w:val="auto"/>
          <w:kern w:val="0"/>
          <w:sz w:val="24"/>
          <w:szCs w:val="24"/>
          <w:highlight w:val="none"/>
        </w:rPr>
      </w:pPr>
    </w:p>
    <w:p w14:paraId="701A182F">
      <w:pPr>
        <w:rPr>
          <w:rFonts w:hint="eastAsia" w:ascii="宋体" w:hAnsi="宋体" w:eastAsia="宋体" w:cs="宋体"/>
          <w:color w:val="auto"/>
          <w:highlight w:val="none"/>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1C276A20">
      <w:pPr>
        <w:pStyle w:val="2"/>
        <w:numPr>
          <w:ilvl w:val="0"/>
          <w:numId w:val="1"/>
        </w:numPr>
        <w:tabs>
          <w:tab w:val="left" w:pos="0"/>
          <w:tab w:val="clear" w:pos="3134"/>
        </w:tabs>
        <w:spacing w:before="0" w:after="0" w:line="240" w:lineRule="atLeast"/>
        <w:ind w:left="381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2782"/>
      <w:bookmarkStart w:id="1" w:name="_Toc216582804"/>
      <w:bookmarkStart w:id="2" w:name="_Toc17230"/>
      <w:bookmarkStart w:id="3" w:name="_Toc25817"/>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spacing w:before="0" w:line="240" w:lineRule="atLeast"/>
        <w:ind w:left="1079" w:leftChars="257" w:hanging="540"/>
        <w:rPr>
          <w:rFonts w:hint="eastAsia" w:ascii="宋体" w:hAnsi="宋体" w:eastAsia="宋体" w:cs="宋体"/>
          <w:color w:val="auto"/>
          <w:highlight w:val="none"/>
        </w:rPr>
      </w:pPr>
      <w:bookmarkStart w:id="5" w:name="_Toc216582805"/>
      <w:bookmarkStart w:id="6" w:name="_Toc515647757"/>
      <w:bookmarkStart w:id="7" w:name="_Toc520356143"/>
      <w:bookmarkStart w:id="8" w:name="_Toc21015"/>
      <w:bookmarkStart w:id="9" w:name="_Toc212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4"/>
        <w:spacing w:before="0" w:after="0" w:line="240" w:lineRule="atLeast"/>
        <w:rPr>
          <w:rFonts w:hint="eastAsia" w:ascii="宋体" w:hAnsi="宋体" w:eastAsia="宋体" w:cs="宋体"/>
          <w:color w:val="auto"/>
          <w:highlight w:val="none"/>
          <w:u w:val="none"/>
        </w:rPr>
      </w:pPr>
      <w:bookmarkStart w:id="11" w:name="_Toc520356144"/>
      <w:bookmarkStart w:id="12" w:name="_Toc32189"/>
      <w:bookmarkStart w:id="13" w:name="_Toc32623"/>
      <w:bookmarkStart w:id="14" w:name="_Toc515647758"/>
      <w:bookmarkStart w:id="15" w:name="_Toc5999"/>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633A8FB6">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采购人：是指依法开展政府采购活动的国家机关、事业单位、团体组织。</w:t>
      </w:r>
    </w:p>
    <w:p w14:paraId="2226A66F">
      <w:pPr>
        <w:keepNext w:val="0"/>
        <w:keepLines w:val="0"/>
        <w:pageBreakBefore w:val="0"/>
        <w:widowControl w:val="0"/>
        <w:tabs>
          <w:tab w:val="left" w:pos="0"/>
        </w:tabs>
        <w:kinsoku/>
        <w:wordWrap/>
        <w:overflowPunct/>
        <w:topLinePunct w:val="0"/>
        <w:autoSpaceDE/>
        <w:autoSpaceDN/>
        <w:bidi w:val="0"/>
        <w:adjustRightInd/>
        <w:snapToGrid/>
        <w:spacing w:line="240" w:lineRule="atLeast"/>
        <w:ind w:left="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27EC6A28">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3B43C298">
      <w:pPr>
        <w:keepNext w:val="0"/>
        <w:keepLines w:val="0"/>
        <w:pageBreakBefore w:val="0"/>
        <w:widowControl w:val="0"/>
        <w:numPr>
          <w:ilvl w:val="1"/>
          <w:numId w:val="0"/>
        </w:numPr>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投标人：是指向采购人提供货物、工程或者服务的法人、非法人组织或者自然人。本项目的投标人及其投标货物须满足以下条件：</w:t>
      </w:r>
    </w:p>
    <w:p w14:paraId="19ABA3B8">
      <w:pPr>
        <w:keepNext w:val="0"/>
        <w:keepLines w:val="0"/>
        <w:pageBreakBefore w:val="0"/>
        <w:widowControl w:val="0"/>
        <w:kinsoku/>
        <w:wordWrap/>
        <w:overflowPunct/>
        <w:topLinePunct w:val="0"/>
        <w:autoSpaceDE/>
        <w:autoSpaceDN/>
        <w:bidi w:val="0"/>
        <w:adjustRightInd/>
        <w:snapToGrid/>
        <w:spacing w:line="240" w:lineRule="atLeast"/>
        <w:ind w:left="85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在中华人民共和国境内注册，能够独立承担民事责任，有生产或供应能力的本国供应商。</w:t>
      </w:r>
    </w:p>
    <w:p w14:paraId="3FAAB981">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008D1304">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526492A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中规定的其他要求。</w:t>
      </w:r>
    </w:p>
    <w:p w14:paraId="14656D6B">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中写明允许采购进口产品，投标人应保证所投产品可履行合法报通关手续进入中国关境内。若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A0F57">
      <w:pPr>
        <w:keepNext w:val="0"/>
        <w:keepLines w:val="0"/>
        <w:pageBreakBefore w:val="0"/>
        <w:widowControl w:val="0"/>
        <w:kinsoku/>
        <w:wordWrap/>
        <w:overflowPunct/>
        <w:topLinePunct w:val="0"/>
        <w:autoSpaceDE/>
        <w:autoSpaceDN/>
        <w:bidi w:val="0"/>
        <w:adjustRightInd/>
        <w:snapToGrid/>
        <w:spacing w:line="240" w:lineRule="atLeast"/>
        <w:ind w:left="84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87EC9D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本项目不允许联合体投标。</w:t>
      </w:r>
    </w:p>
    <w:p w14:paraId="1940A665">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65B28C0">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E617A14">
      <w:pPr>
        <w:pStyle w:val="4"/>
        <w:spacing w:before="0" w:after="0" w:line="240" w:lineRule="atLeast"/>
        <w:rPr>
          <w:rFonts w:hint="eastAsia" w:ascii="宋体" w:hAnsi="宋体" w:eastAsia="宋体" w:cs="宋体"/>
          <w:color w:val="auto"/>
          <w:highlight w:val="none"/>
          <w:u w:val="none"/>
        </w:rPr>
      </w:pPr>
      <w:bookmarkStart w:id="16" w:name="_Toc5286"/>
      <w:bookmarkStart w:id="17" w:name="_Toc12139"/>
      <w:bookmarkStart w:id="18" w:name="_Toc4322"/>
      <w:bookmarkStart w:id="19" w:name="_Toc515647759"/>
      <w:r>
        <w:rPr>
          <w:rFonts w:hint="eastAsia" w:ascii="宋体" w:hAnsi="宋体" w:eastAsia="宋体" w:cs="宋体"/>
          <w:color w:val="auto"/>
          <w:highlight w:val="none"/>
          <w:u w:val="none"/>
        </w:rPr>
        <w:t>2.资金来源</w:t>
      </w:r>
      <w:bookmarkEnd w:id="16"/>
      <w:bookmarkEnd w:id="17"/>
      <w:bookmarkEnd w:id="18"/>
      <w:bookmarkEnd w:id="19"/>
    </w:p>
    <w:p w14:paraId="5A5B5A41">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14:paraId="420DD15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50D83E62">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CB0A553">
      <w:pPr>
        <w:pStyle w:val="4"/>
        <w:spacing w:before="0" w:after="0" w:line="240" w:lineRule="atLeast"/>
        <w:rPr>
          <w:rFonts w:hint="eastAsia" w:ascii="宋体" w:hAnsi="宋体" w:eastAsia="宋体" w:cs="宋体"/>
          <w:color w:val="auto"/>
          <w:highlight w:val="none"/>
          <w:u w:val="none"/>
        </w:rPr>
      </w:pPr>
      <w:bookmarkStart w:id="20" w:name="_Toc13828"/>
      <w:bookmarkStart w:id="21" w:name="_Toc15936"/>
      <w:bookmarkStart w:id="22" w:name="_Toc520356145"/>
      <w:bookmarkStart w:id="23" w:name="_Toc515647760"/>
      <w:bookmarkStart w:id="24" w:name="_Toc20526"/>
      <w:r>
        <w:rPr>
          <w:rFonts w:hint="eastAsia" w:ascii="宋体" w:hAnsi="宋体" w:eastAsia="宋体" w:cs="宋体"/>
          <w:color w:val="auto"/>
          <w:highlight w:val="none"/>
          <w:u w:val="none"/>
        </w:rPr>
        <w:t>3.投标费用</w:t>
      </w:r>
      <w:bookmarkEnd w:id="20"/>
      <w:bookmarkEnd w:id="21"/>
      <w:bookmarkEnd w:id="22"/>
      <w:bookmarkEnd w:id="23"/>
      <w:bookmarkEnd w:id="24"/>
    </w:p>
    <w:p w14:paraId="2580EB89">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72B2CCB6">
      <w:pPr>
        <w:pStyle w:val="4"/>
        <w:spacing w:before="0" w:after="0" w:line="240" w:lineRule="atLeast"/>
        <w:rPr>
          <w:rFonts w:hint="eastAsia" w:ascii="宋体" w:hAnsi="宋体" w:eastAsia="宋体" w:cs="宋体"/>
          <w:color w:val="auto"/>
          <w:highlight w:val="none"/>
          <w:u w:val="none"/>
        </w:rPr>
      </w:pPr>
      <w:bookmarkStart w:id="25" w:name="_Toc32665"/>
      <w:bookmarkStart w:id="26" w:name="_Toc515647761"/>
      <w:bookmarkStart w:id="27" w:name="_Toc4463"/>
      <w:bookmarkStart w:id="28" w:name="_Toc6116"/>
      <w:r>
        <w:rPr>
          <w:rFonts w:hint="eastAsia" w:ascii="宋体" w:hAnsi="宋体" w:eastAsia="宋体" w:cs="宋体"/>
          <w:color w:val="auto"/>
          <w:highlight w:val="none"/>
          <w:u w:val="none"/>
        </w:rPr>
        <w:t>4.适用法律</w:t>
      </w:r>
      <w:bookmarkEnd w:id="25"/>
      <w:bookmarkEnd w:id="26"/>
      <w:bookmarkEnd w:id="27"/>
      <w:bookmarkEnd w:id="28"/>
    </w:p>
    <w:p w14:paraId="029763CF">
      <w:pPr>
        <w:spacing w:line="240" w:lineRule="atLeas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中华人民共和国财政部令第87号《政府采购货物和服务招标投标管理办法》及本项目本级和上级财政部门政府采购有关规定的约束，其权利受到上述法律法规的保护。</w:t>
      </w:r>
    </w:p>
    <w:p w14:paraId="7EE702DE">
      <w:pPr>
        <w:pStyle w:val="3"/>
        <w:spacing w:before="0" w:line="240" w:lineRule="atLeast"/>
        <w:ind w:left="1079" w:leftChars="257" w:hanging="540"/>
        <w:rPr>
          <w:rFonts w:hint="eastAsia" w:ascii="宋体" w:hAnsi="宋体" w:eastAsia="宋体" w:cs="宋体"/>
          <w:color w:val="auto"/>
          <w:sz w:val="28"/>
          <w:highlight w:val="none"/>
        </w:rPr>
      </w:pPr>
      <w:bookmarkStart w:id="29" w:name="_Toc520356146"/>
      <w:bookmarkStart w:id="30" w:name="_Toc4365"/>
      <w:bookmarkStart w:id="31" w:name="_Toc515647762"/>
      <w:bookmarkStart w:id="32" w:name="_Toc28572"/>
      <w:bookmarkStart w:id="33" w:name="_Toc21566"/>
      <w:bookmarkStart w:id="34" w:name="_Toc216582806"/>
      <w:r>
        <w:rPr>
          <w:rFonts w:hint="eastAsia" w:ascii="宋体" w:hAnsi="宋体" w:eastAsia="宋体" w:cs="宋体"/>
          <w:color w:val="auto"/>
          <w:sz w:val="28"/>
          <w:highlight w:val="none"/>
        </w:rPr>
        <w:t>二   招标文件</w:t>
      </w:r>
      <w:bookmarkEnd w:id="29"/>
      <w:bookmarkEnd w:id="30"/>
      <w:bookmarkEnd w:id="31"/>
      <w:bookmarkEnd w:id="32"/>
      <w:bookmarkEnd w:id="33"/>
      <w:bookmarkEnd w:id="34"/>
    </w:p>
    <w:p w14:paraId="6D670B0E">
      <w:pPr>
        <w:pStyle w:val="4"/>
        <w:spacing w:before="0" w:after="0" w:line="240" w:lineRule="atLeast"/>
        <w:rPr>
          <w:rFonts w:hint="eastAsia" w:ascii="宋体" w:hAnsi="宋体" w:eastAsia="宋体" w:cs="宋体"/>
          <w:color w:val="auto"/>
          <w:highlight w:val="none"/>
          <w:u w:val="none"/>
        </w:rPr>
      </w:pPr>
      <w:bookmarkStart w:id="35" w:name="_Toc520356147"/>
      <w:bookmarkStart w:id="36" w:name="_Toc515647763"/>
      <w:bookmarkStart w:id="37" w:name="_Toc14084"/>
      <w:bookmarkStart w:id="38" w:name="_Toc25743"/>
      <w:bookmarkStart w:id="39" w:name="_Toc4671"/>
      <w:r>
        <w:rPr>
          <w:rFonts w:hint="eastAsia" w:ascii="宋体" w:hAnsi="宋体" w:eastAsia="宋体" w:cs="宋体"/>
          <w:color w:val="auto"/>
          <w:highlight w:val="none"/>
          <w:u w:val="none"/>
        </w:rPr>
        <w:t>5.招标文件构成</w:t>
      </w:r>
      <w:bookmarkEnd w:id="35"/>
      <w:bookmarkEnd w:id="36"/>
      <w:bookmarkEnd w:id="37"/>
      <w:bookmarkEnd w:id="38"/>
      <w:bookmarkEnd w:id="39"/>
    </w:p>
    <w:p w14:paraId="3078C18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招标文件分为三册共7章，内容如下：</w:t>
      </w:r>
    </w:p>
    <w:p w14:paraId="518AE9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2008099">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0C3AE6E4">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招标公告</w:t>
      </w:r>
    </w:p>
    <w:p w14:paraId="74EACFA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20288311">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货物需求一览表及技术规格</w:t>
      </w:r>
    </w:p>
    <w:p w14:paraId="67123A13">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003B537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政府采购合同格式</w:t>
      </w:r>
    </w:p>
    <w:p w14:paraId="1CD40228">
      <w:pPr>
        <w:keepNext w:val="0"/>
        <w:keepLines w:val="0"/>
        <w:pageBreakBefore w:val="0"/>
        <w:widowControl w:val="0"/>
        <w:kinsoku/>
        <w:wordWrap/>
        <w:overflowPunct/>
        <w:topLinePunct w:val="0"/>
        <w:autoSpaceDE/>
        <w:autoSpaceDN/>
        <w:bidi w:val="0"/>
        <w:adjustRightInd/>
        <w:snapToGrid/>
        <w:spacing w:line="240" w:lineRule="atLeast"/>
        <w:ind w:left="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2CF62465">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0CC57DD">
      <w:pPr>
        <w:pStyle w:val="4"/>
        <w:spacing w:before="0" w:after="0" w:line="240" w:lineRule="atLeast"/>
        <w:rPr>
          <w:rFonts w:hint="eastAsia" w:ascii="宋体" w:hAnsi="宋体" w:eastAsia="宋体" w:cs="宋体"/>
          <w:color w:val="auto"/>
          <w:sz w:val="24"/>
          <w:szCs w:val="20"/>
          <w:highlight w:val="none"/>
          <w:u w:val="none"/>
        </w:rPr>
      </w:pPr>
      <w:bookmarkStart w:id="40" w:name="_Toc520356148"/>
      <w:bookmarkStart w:id="41" w:name="_Toc515904805"/>
      <w:bookmarkStart w:id="42" w:name="_Toc9232"/>
      <w:bookmarkStart w:id="43" w:name="_Toc1922"/>
      <w:bookmarkStart w:id="44" w:name="_Toc26044"/>
      <w:r>
        <w:rPr>
          <w:rFonts w:hint="eastAsia" w:ascii="宋体" w:hAnsi="宋体" w:eastAsia="宋体" w:cs="宋体"/>
          <w:color w:val="auto"/>
          <w:sz w:val="24"/>
          <w:szCs w:val="20"/>
          <w:highlight w:val="none"/>
          <w:u w:val="none"/>
        </w:rPr>
        <w:t>6.招标文件的澄清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0C5BBB1B">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751855EC">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bookmarkStart w:id="45" w:name="_Ref467378678"/>
      <w:bookmarkStart w:id="46" w:name="_Toc520356149"/>
      <w:bookmarkStart w:id="47"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64E8B4A6">
      <w:pPr>
        <w:pStyle w:val="5"/>
        <w:keepNext w:val="0"/>
        <w:keepLines w:val="0"/>
        <w:pageBreakBefore w:val="0"/>
        <w:widowControl w:val="0"/>
        <w:kinsoku/>
        <w:wordWrap/>
        <w:overflowPunct/>
        <w:topLinePunct w:val="0"/>
        <w:autoSpaceDE w:val="0"/>
        <w:autoSpaceDN w:val="0"/>
        <w:bidi w:val="0"/>
        <w:adjustRightInd w:val="0"/>
        <w:snapToGrid/>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7064D508">
      <w:pPr>
        <w:pStyle w:val="4"/>
        <w:tabs>
          <w:tab w:val="left" w:pos="900"/>
        </w:tabs>
        <w:spacing w:before="0" w:after="0" w:line="240" w:lineRule="atLeast"/>
        <w:rPr>
          <w:rFonts w:hint="eastAsia" w:ascii="宋体" w:hAnsi="宋体" w:eastAsia="宋体" w:cs="宋体"/>
          <w:color w:val="auto"/>
          <w:sz w:val="24"/>
          <w:szCs w:val="20"/>
          <w:highlight w:val="none"/>
          <w:u w:val="none"/>
        </w:rPr>
      </w:pPr>
      <w:bookmarkStart w:id="48" w:name="_Toc12448"/>
      <w:bookmarkStart w:id="49" w:name="_Toc25635"/>
      <w:bookmarkStart w:id="50" w:name="_Toc14569"/>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13780C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为使投标人准备投标时有足够的时间对招标文件的澄清或者修改部分进行研究，采购人将依法决定是否顺延投标截止时间。</w:t>
      </w:r>
    </w:p>
    <w:p w14:paraId="79FAC801">
      <w:pPr>
        <w:pStyle w:val="3"/>
        <w:spacing w:before="0" w:line="240" w:lineRule="atLeast"/>
        <w:ind w:left="1079" w:leftChars="257" w:hanging="540"/>
        <w:rPr>
          <w:rFonts w:hint="eastAsia" w:ascii="宋体" w:hAnsi="宋体" w:eastAsia="宋体" w:cs="宋体"/>
          <w:color w:val="auto"/>
          <w:sz w:val="28"/>
          <w:highlight w:val="none"/>
        </w:rPr>
      </w:pPr>
      <w:bookmarkStart w:id="51" w:name="_Toc516367020"/>
      <w:bookmarkStart w:id="52" w:name="_Toc520356150"/>
      <w:bookmarkStart w:id="53" w:name="_Toc216582807"/>
      <w:bookmarkStart w:id="54" w:name="_Toc30808"/>
      <w:bookmarkStart w:id="55" w:name="_Toc7636"/>
      <w:bookmarkStart w:id="56" w:name="_Toc515647766"/>
      <w:bookmarkStart w:id="57" w:name="_Toc31039"/>
      <w:r>
        <w:rPr>
          <w:rFonts w:hint="eastAsia" w:ascii="宋体" w:hAnsi="宋体" w:eastAsia="宋体" w:cs="宋体"/>
          <w:color w:val="auto"/>
          <w:sz w:val="28"/>
          <w:highlight w:val="none"/>
        </w:rPr>
        <w:t>三   投标文件</w:t>
      </w:r>
      <w:bookmarkEnd w:id="51"/>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4"/>
        <w:keepNext/>
        <w:keepLines/>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0" w:hangingChars="400"/>
        <w:textAlignment w:val="auto"/>
        <w:rPr>
          <w:rFonts w:hint="eastAsia" w:ascii="宋体" w:hAnsi="宋体" w:eastAsia="宋体" w:cs="宋体"/>
          <w:color w:val="auto"/>
          <w:highlight w:val="none"/>
          <w:u w:val="none"/>
        </w:rPr>
      </w:pPr>
      <w:bookmarkStart w:id="58" w:name="_Toc516367021"/>
      <w:bookmarkStart w:id="59" w:name="_Toc3553"/>
      <w:bookmarkStart w:id="60" w:name="_Toc30570"/>
      <w:bookmarkStart w:id="61" w:name="_Toc515647767"/>
      <w:bookmarkStart w:id="62" w:name="_Toc7786"/>
      <w:bookmarkStart w:id="63" w:name="_Toc520356151"/>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58"/>
      <w:bookmarkEnd w:id="59"/>
      <w:bookmarkEnd w:id="60"/>
      <w:bookmarkEnd w:id="61"/>
      <w:bookmarkEnd w:id="62"/>
      <w:bookmarkEnd w:id="63"/>
    </w:p>
    <w:p w14:paraId="534FC09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项目有分包的，投标人可对招标文件其中某一个或几个分包货物进行投标，除非在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0B07CEB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投标人应当对所投分包招标文件中“</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需求”所列的所有内容进行投标，如仅响应某一包中的部分内容，其该包投标将被认定为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0110702">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无论招标文件第5章货物需求一览表及技术规格中是否要求，投标人所投货物均应符合国家强制性标准。</w:t>
      </w:r>
    </w:p>
    <w:p w14:paraId="2FCD0178">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0401C844">
      <w:pPr>
        <w:pStyle w:val="4"/>
        <w:tabs>
          <w:tab w:val="left" w:pos="900"/>
        </w:tabs>
        <w:spacing w:before="0" w:after="0" w:line="240" w:lineRule="atLeast"/>
        <w:rPr>
          <w:rFonts w:hint="eastAsia" w:ascii="宋体" w:hAnsi="宋体" w:eastAsia="宋体" w:cs="宋体"/>
          <w:color w:val="auto"/>
          <w:highlight w:val="none"/>
          <w:u w:val="none"/>
        </w:rPr>
      </w:pPr>
      <w:bookmarkStart w:id="64" w:name="_Ref467306195"/>
      <w:bookmarkStart w:id="65" w:name="_Ref467306676"/>
      <w:bookmarkStart w:id="66" w:name="_Toc516367022"/>
      <w:bookmarkStart w:id="67" w:name="_Toc18692"/>
      <w:bookmarkStart w:id="68" w:name="_Toc10364"/>
      <w:bookmarkStart w:id="69" w:name="_Toc520356152"/>
      <w:bookmarkStart w:id="70" w:name="_Toc515647768"/>
      <w:bookmarkStart w:id="71" w:name="_Toc28307"/>
      <w:r>
        <w:rPr>
          <w:rFonts w:hint="eastAsia" w:ascii="宋体" w:hAnsi="宋体" w:eastAsia="宋体" w:cs="宋体"/>
          <w:color w:val="auto"/>
          <w:highlight w:val="none"/>
          <w:u w:val="none"/>
        </w:rPr>
        <w:t>9.投标文件</w:t>
      </w:r>
      <w:bookmarkEnd w:id="64"/>
      <w:bookmarkEnd w:id="65"/>
      <w:bookmarkEnd w:id="66"/>
      <w:r>
        <w:rPr>
          <w:rFonts w:hint="eastAsia" w:ascii="宋体" w:hAnsi="宋体" w:eastAsia="宋体" w:cs="宋体"/>
          <w:color w:val="auto"/>
          <w:highlight w:val="none"/>
          <w:u w:val="none"/>
        </w:rPr>
        <w:t>构成</w:t>
      </w:r>
      <w:bookmarkEnd w:id="67"/>
      <w:bookmarkEnd w:id="68"/>
      <w:bookmarkEnd w:id="69"/>
      <w:bookmarkEnd w:id="70"/>
      <w:bookmarkEnd w:id="71"/>
    </w:p>
    <w:p w14:paraId="55CD874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2" w:name="_Ref467052588"/>
      <w:bookmarkStart w:id="73" w:name="_Toc515647769"/>
      <w:bookmarkStart w:id="74" w:name="_Toc13143"/>
      <w:bookmarkStart w:id="75" w:name="_Toc10379"/>
      <w:bookmarkStart w:id="76" w:name="_Toc516367023"/>
      <w:bookmarkStart w:id="77" w:name="_Toc4601"/>
      <w:bookmarkStart w:id="78" w:name="_Toc520356153"/>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投标人须在投标截止时间前在新疆政府采购网系统上传电子投标文件。投标人的电子投标文件是经过CA证书加密后上传的，任何单位或个人均无法在投标截止时间(即开标时间)之前查看或篡改，不存在泄密风险。</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2"/>
    <w:p w14:paraId="0799A972">
      <w:pPr>
        <w:pStyle w:val="4"/>
        <w:pageBreakBefore w:val="0"/>
        <w:widowControl w:val="0"/>
        <w:tabs>
          <w:tab w:val="left" w:pos="900"/>
        </w:tabs>
        <w:kinsoku/>
        <w:wordWrap/>
        <w:overflowPunct/>
        <w:topLinePunct w:val="0"/>
        <w:bidi w:val="0"/>
        <w:snapToGrid/>
        <w:spacing w:before="0" w:after="0" w:line="240" w:lineRule="atLeast"/>
        <w:ind w:left="960" w:hanging="960"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hAnsi="宋体" w:cs="宋体"/>
          <w:b/>
          <w:bCs w:val="0"/>
          <w:color w:val="auto"/>
          <w:highlight w:val="none"/>
          <w:u w:val="none"/>
          <w:lang w:val="en-US" w:eastAsia="zh-CN"/>
        </w:rPr>
        <w:t xml:space="preserve">     </w:t>
      </w:r>
      <w:r>
        <w:rPr>
          <w:rFonts w:hint="eastAsia" w:ascii="宋体" w:hAnsi="宋体" w:eastAsia="宋体" w:cs="宋体"/>
          <w:b/>
          <w:bCs w:val="0"/>
          <w:color w:val="auto"/>
          <w:highlight w:val="none"/>
          <w:u w:val="none"/>
        </w:rPr>
        <w:t>证明投标标的的合格性和符合招标文件规定的技术文件</w:t>
      </w:r>
      <w:bookmarkEnd w:id="73"/>
      <w:bookmarkEnd w:id="74"/>
      <w:bookmarkEnd w:id="75"/>
      <w:bookmarkEnd w:id="76"/>
      <w:bookmarkEnd w:id="77"/>
      <w:bookmarkEnd w:id="78"/>
    </w:p>
    <w:p w14:paraId="2F30E34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64F72D6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79"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79"/>
      <w:r>
        <w:rPr>
          <w:rFonts w:hint="eastAsia" w:ascii="宋体" w:hAnsi="宋体" w:eastAsia="宋体" w:cs="宋体"/>
          <w:color w:val="auto"/>
          <w:sz w:val="24"/>
          <w:highlight w:val="none"/>
        </w:rPr>
        <w:t>它包括：</w:t>
      </w:r>
    </w:p>
    <w:p w14:paraId="75F66A19">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货物主要技术指标和性能的详细说明；</w:t>
      </w:r>
    </w:p>
    <w:p w14:paraId="6F53C2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货物从买方开始使用至招标文件规定的保质期内正常、连续地使用所必须的备件和专用工具清单，包括备件和专用工具的货源及现行价格；</w:t>
      </w:r>
    </w:p>
    <w:p w14:paraId="5FEE1CF5">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对照招标文件技术规格，逐条说明所提供货物及伴随的工程和服务已对招标文件的技术规格做出了实质性的响应，或申明与技术规格条文的偏差和例外。</w:t>
      </w:r>
    </w:p>
    <w:p w14:paraId="3259435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4"/>
        <w:spacing w:before="0" w:after="0" w:line="240" w:lineRule="atLeast"/>
        <w:rPr>
          <w:rFonts w:hint="eastAsia" w:ascii="宋体" w:hAnsi="宋体" w:eastAsia="宋体" w:cs="宋体"/>
          <w:color w:val="auto"/>
          <w:highlight w:val="none"/>
          <w:u w:val="none"/>
        </w:rPr>
      </w:pPr>
      <w:bookmarkStart w:id="80" w:name="_Toc2248"/>
      <w:bookmarkStart w:id="81" w:name="_Toc19624"/>
      <w:bookmarkStart w:id="82" w:name="_Toc520356155"/>
      <w:bookmarkStart w:id="83" w:name="_Toc23231"/>
      <w:bookmarkStart w:id="84" w:name="_Toc515647770"/>
      <w:r>
        <w:rPr>
          <w:rFonts w:hint="eastAsia" w:ascii="宋体" w:hAnsi="宋体" w:eastAsia="宋体" w:cs="宋体"/>
          <w:color w:val="auto"/>
          <w:highlight w:val="none"/>
          <w:u w:val="none"/>
        </w:rPr>
        <w:t>11.投标报价</w:t>
      </w:r>
      <w:bookmarkEnd w:id="80"/>
      <w:bookmarkEnd w:id="81"/>
      <w:bookmarkEnd w:id="82"/>
      <w:bookmarkEnd w:id="83"/>
      <w:bookmarkEnd w:id="84"/>
    </w:p>
    <w:p w14:paraId="0D2252FE">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CDC7883">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投标人应在投标分项报价表上标明投标货物及相关服务的单价（如适用）和总价，并由法定代表人或其授权代表签署。</w:t>
      </w:r>
    </w:p>
    <w:p w14:paraId="497F941D">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4301B990">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F8A13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5" w:name="_Toc11514"/>
      <w:bookmarkStart w:id="86" w:name="_Toc22212"/>
      <w:bookmarkStart w:id="87" w:name="_Toc17788"/>
      <w:bookmarkStart w:id="88" w:name="_Toc520356156"/>
      <w:bookmarkStart w:id="89" w:name="_Ref467306513"/>
      <w:bookmarkStart w:id="90" w:name="_Toc515647771"/>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627C476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1"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1"/>
      <w:r>
        <w:rPr>
          <w:rFonts w:hint="eastAsia" w:ascii="宋体" w:hAnsi="宋体" w:eastAsia="宋体" w:cs="宋体"/>
          <w:color w:val="auto"/>
          <w:sz w:val="24"/>
          <w:highlight w:val="none"/>
        </w:rPr>
        <w:t>，并作为其投标的一部分。</w:t>
      </w:r>
    </w:p>
    <w:p w14:paraId="78DF29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3AE94D3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34C207FF">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68494B99">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7C323A38">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27C63377">
      <w:pPr>
        <w:pStyle w:val="14"/>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6B719AB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92"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2"/>
      <w:r>
        <w:rPr>
          <w:rFonts w:hint="eastAsia" w:ascii="宋体" w:hAnsi="宋体" w:eastAsia="宋体" w:cs="宋体"/>
          <w:color w:val="auto"/>
          <w:sz w:val="24"/>
          <w:highlight w:val="none"/>
        </w:rPr>
        <w:t>政府采购信用担保试点范围内的项目，接受符合财政部门规定的政府采购投标担保函原件。</w:t>
      </w:r>
    </w:p>
    <w:p w14:paraId="7A555C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339299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7000E84C">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24BF19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307C224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774C32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67DF99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67B2D6F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3D24506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794A4A0C">
      <w:pPr>
        <w:pStyle w:val="4"/>
        <w:spacing w:before="0" w:after="0" w:line="240" w:lineRule="atLeast"/>
        <w:rPr>
          <w:rFonts w:hint="eastAsia" w:ascii="宋体" w:hAnsi="宋体" w:eastAsia="宋体" w:cs="宋体"/>
          <w:color w:val="auto"/>
          <w:highlight w:val="none"/>
          <w:u w:val="none"/>
        </w:rPr>
      </w:pPr>
      <w:bookmarkStart w:id="93" w:name="_Toc32569"/>
      <w:bookmarkStart w:id="94" w:name="_Toc23590"/>
      <w:bookmarkStart w:id="95" w:name="_Toc515647772"/>
      <w:bookmarkStart w:id="96" w:name="_Toc22901"/>
      <w:bookmarkStart w:id="97" w:name="_Toc520356157"/>
      <w:r>
        <w:rPr>
          <w:rFonts w:hint="eastAsia" w:ascii="宋体" w:hAnsi="宋体" w:eastAsia="宋体" w:cs="宋体"/>
          <w:color w:val="auto"/>
          <w:highlight w:val="none"/>
          <w:u w:val="none"/>
        </w:rPr>
        <w:t>13.投标有效期</w:t>
      </w:r>
      <w:bookmarkEnd w:id="93"/>
      <w:bookmarkEnd w:id="94"/>
      <w:bookmarkEnd w:id="95"/>
      <w:bookmarkEnd w:id="96"/>
      <w:bookmarkEnd w:id="97"/>
    </w:p>
    <w:p w14:paraId="62F5ADD7">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2A58EC1">
      <w:pPr>
        <w:keepNext w:val="0"/>
        <w:keepLines w:val="0"/>
        <w:pageBreakBefore w:val="0"/>
        <w:widowControl w:val="0"/>
        <w:kinsoku/>
        <w:wordWrap/>
        <w:overflowPunct/>
        <w:topLinePunct w:val="0"/>
        <w:autoSpaceDE/>
        <w:autoSpaceDN/>
        <w:bidi w:val="0"/>
        <w:adjustRightInd/>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75D91F7">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98" w:name="_Toc520356158"/>
      <w:bookmarkStart w:id="99" w:name="_Toc17074"/>
      <w:bookmarkStart w:id="100" w:name="_Toc17609"/>
      <w:bookmarkStart w:id="101" w:name="_Toc515647773"/>
      <w:bookmarkStart w:id="102" w:name="_Toc493"/>
      <w:r>
        <w:rPr>
          <w:rFonts w:hint="eastAsia" w:ascii="宋体" w:hAnsi="宋体" w:eastAsia="宋体" w:cs="宋体"/>
          <w:color w:val="auto"/>
          <w:highlight w:val="none"/>
          <w:u w:val="none"/>
        </w:rPr>
        <w:t>14.投标文件的签署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7FE2D78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bookmarkStart w:id="103" w:name="_Toc11179"/>
      <w:bookmarkStart w:id="104" w:name="_Toc16865"/>
      <w:bookmarkStart w:id="105" w:name="_Toc25925"/>
      <w:bookmarkStart w:id="106" w:name="_Toc216582808"/>
      <w:bookmarkStart w:id="107" w:name="_Toc520356159"/>
      <w:bookmarkStart w:id="108" w:name="_Toc515647774"/>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须知资料表中的规定，准备和递交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B895510">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4D8A74FB">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负责。</w:t>
      </w:r>
    </w:p>
    <w:p w14:paraId="3505E72B">
      <w:pPr>
        <w:pStyle w:val="3"/>
        <w:spacing w:before="0" w:line="240" w:lineRule="atLeast"/>
        <w:ind w:left="1079" w:leftChars="257" w:hanging="540"/>
        <w:rPr>
          <w:rFonts w:hint="eastAsia" w:ascii="宋体" w:hAnsi="宋体" w:eastAsia="宋体" w:cs="宋体"/>
          <w:color w:val="auto"/>
          <w:highlight w:val="none"/>
        </w:rPr>
      </w:pPr>
      <w:r>
        <w:rPr>
          <w:rFonts w:hint="eastAsia" w:ascii="宋体" w:hAnsi="宋体" w:eastAsia="宋体" w:cs="宋体"/>
          <w:color w:val="auto"/>
          <w:sz w:val="28"/>
          <w:highlight w:val="none"/>
        </w:rPr>
        <w:t>四   投标文件的递交</w:t>
      </w:r>
      <w:bookmarkEnd w:id="103"/>
      <w:bookmarkEnd w:id="104"/>
      <w:bookmarkEnd w:id="105"/>
      <w:bookmarkEnd w:id="106"/>
      <w:bookmarkEnd w:id="107"/>
      <w:bookmarkEnd w:id="108"/>
    </w:p>
    <w:p w14:paraId="304ADA00">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09" w:name="_Toc26195"/>
      <w:bookmarkStart w:id="110" w:name="_Toc515647775"/>
      <w:bookmarkStart w:id="111" w:name="_Toc520356160"/>
      <w:bookmarkStart w:id="112" w:name="_Toc32337"/>
      <w:bookmarkStart w:id="113" w:name="_Toc21645"/>
      <w:r>
        <w:rPr>
          <w:rFonts w:hint="eastAsia" w:ascii="宋体" w:hAnsi="宋体" w:eastAsia="宋体" w:cs="宋体"/>
          <w:color w:val="auto"/>
          <w:highlight w:val="none"/>
          <w:u w:val="none"/>
        </w:rPr>
        <w:t>15.投标文件的密封和标记</w:t>
      </w:r>
      <w:bookmarkEnd w:id="109"/>
      <w:bookmarkEnd w:id="110"/>
      <w:bookmarkEnd w:id="111"/>
      <w:bookmarkEnd w:id="112"/>
      <w:bookmarkEnd w:id="113"/>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bookmarkStart w:id="114" w:name="_Toc515647776"/>
      <w:bookmarkStart w:id="115" w:name="_Toc24017"/>
      <w:bookmarkStart w:id="116" w:name="_Toc12751"/>
      <w:bookmarkStart w:id="117" w:name="_Toc9840"/>
      <w:bookmarkStart w:id="118" w:name="_Toc520356161"/>
      <w:r>
        <w:rPr>
          <w:rFonts w:hint="eastAsia" w:ascii="宋体" w:hAnsi="宋体" w:eastAsia="宋体" w:cs="宋体"/>
          <w:b/>
          <w:bCs/>
          <w:color w:val="000000" w:themeColor="text1"/>
          <w:sz w:val="24"/>
          <w:highlight w:val="none"/>
          <w14:textFill>
            <w14:solidFill>
              <w14:schemeClr w14:val="tx1"/>
            </w14:solidFill>
          </w14:textFill>
        </w:rPr>
        <w:t xml:space="preserve">15.1  </w:t>
      </w:r>
      <w:r>
        <w:rPr>
          <w:rFonts w:hint="eastAsia" w:ascii="宋体" w:hAnsi="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投标人</w:t>
      </w:r>
      <w:r>
        <w:rPr>
          <w:rFonts w:hint="eastAsia" w:ascii="宋体" w:hAnsi="宋体" w:eastAsia="宋体" w:cs="宋体"/>
          <w:b/>
          <w:bCs/>
          <w:color w:val="000000" w:themeColor="text1"/>
          <w:sz w:val="24"/>
          <w:highlight w:val="none"/>
          <w14:textFill>
            <w14:solidFill>
              <w14:schemeClr w14:val="tx1"/>
            </w14:solidFill>
          </w14:textFill>
        </w:rPr>
        <w:t>应完整地按</w:t>
      </w:r>
      <w:r>
        <w:rPr>
          <w:rFonts w:hint="eastAsia" w:ascii="宋体" w:hAnsi="宋体" w:eastAsia="宋体" w:cs="宋体"/>
          <w:b/>
          <w:bCs/>
          <w:color w:val="000000" w:themeColor="text1"/>
          <w:sz w:val="24"/>
          <w:highlight w:val="none"/>
          <w:lang w:val="en-US" w:eastAsia="zh-CN"/>
          <w14:textFill>
            <w14:solidFill>
              <w14:schemeClr w14:val="tx1"/>
            </w14:solidFill>
          </w14:textFill>
        </w:rPr>
        <w:t>招标</w:t>
      </w:r>
      <w:r>
        <w:rPr>
          <w:rFonts w:hint="eastAsia" w:ascii="宋体" w:hAnsi="宋体" w:eastAsia="宋体" w:cs="宋体"/>
          <w:b/>
          <w:bCs/>
          <w:color w:val="000000" w:themeColor="text1"/>
          <w:sz w:val="24"/>
          <w:highlight w:val="none"/>
          <w:lang w:eastAsia="zh-CN"/>
          <w14:textFill>
            <w14:solidFill>
              <w14:schemeClr w14:val="tx1"/>
            </w14:solidFill>
          </w14:textFill>
        </w:rPr>
        <w:t>文件</w:t>
      </w:r>
      <w:r>
        <w:rPr>
          <w:rFonts w:hint="eastAsia" w:ascii="宋体" w:hAnsi="宋体" w:eastAsia="宋体" w:cs="宋体"/>
          <w:b/>
          <w:bCs/>
          <w:color w:val="000000" w:themeColor="text1"/>
          <w:sz w:val="24"/>
          <w:highlight w:val="none"/>
          <w14:textFill>
            <w14:solidFill>
              <w14:schemeClr w14:val="tx1"/>
            </w14:solidFill>
          </w14:textFill>
        </w:rPr>
        <w:t>提供的</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14:textFill>
            <w14:solidFill>
              <w14:schemeClr w14:val="tx1"/>
            </w14:solidFill>
          </w14:textFill>
        </w:rPr>
        <w:t>格式及要求编写</w:t>
      </w:r>
      <w:r>
        <w:rPr>
          <w:rFonts w:hint="eastAsia" w:ascii="宋体" w:hAnsi="宋体" w:eastAsia="宋体" w:cs="宋体"/>
          <w:b/>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两部分</w:t>
      </w:r>
      <w:r>
        <w:rPr>
          <w:rFonts w:hint="eastAsia" w:ascii="宋体" w:hAnsi="宋体" w:eastAsia="宋体" w:cs="宋体"/>
          <w:b/>
          <w:bCs/>
          <w:color w:val="000000" w:themeColor="text1"/>
          <w:sz w:val="24"/>
          <w:highlight w:val="none"/>
          <w:lang w:val="en-US" w:eastAsia="zh-CN"/>
          <w14:textFill>
            <w14:solidFill>
              <w14:schemeClr w14:val="tx1"/>
            </w14:solidFill>
          </w14:textFill>
        </w:rPr>
        <w:t>合并生成</w:t>
      </w:r>
      <w:r>
        <w:rPr>
          <w:rFonts w:hint="eastAsia" w:ascii="宋体" w:hAnsi="宋体" w:cs="宋体"/>
          <w:b/>
          <w:bCs/>
          <w:color w:val="000000" w:themeColor="text1"/>
          <w:sz w:val="24"/>
          <w:highlight w:val="none"/>
          <w:lang w:val="en-US" w:eastAsia="zh-CN"/>
          <w14:textFill>
            <w14:solidFill>
              <w14:schemeClr w14:val="tx1"/>
            </w14:solidFill>
          </w14:textFill>
        </w:rPr>
        <w:t>，需带有投标文件格式要求的封皮）</w:t>
      </w:r>
      <w:r>
        <w:rPr>
          <w:rFonts w:hint="eastAsia" w:ascii="宋体" w:hAnsi="宋体" w:eastAsia="宋体" w:cs="宋体"/>
          <w:b/>
          <w:bCs/>
          <w:color w:val="000000" w:themeColor="text1"/>
          <w:sz w:val="24"/>
          <w:highlight w:val="none"/>
          <w:lang w:val="en-US" w:eastAsia="zh-CN"/>
          <w14:textFill>
            <w14:solidFill>
              <w14:schemeClr w14:val="tx1"/>
            </w14:solidFill>
          </w14:textFill>
        </w:rPr>
        <w:t>。投标人的电子投标文件是经过CA证书加密后上传提交的，任何单位或个人均无法在投标截止时间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即开标时间</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之前查看或篡改，不存在泄密风险。</w:t>
      </w:r>
    </w:p>
    <w:p w14:paraId="1E20DED8">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6373FE6C">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规定的截止时间前，将投标文件递交到招标公告中规定的地点。</w:t>
      </w:r>
    </w:p>
    <w:p w14:paraId="48AF158D">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14:paraId="377E5EF4">
      <w:pPr>
        <w:pStyle w:val="4"/>
        <w:pageBreakBefore w:val="0"/>
        <w:widowControl w:val="0"/>
        <w:kinsoku/>
        <w:wordWrap/>
        <w:overflowPunct/>
        <w:topLinePunct w:val="0"/>
        <w:bidi w:val="0"/>
        <w:snapToGrid/>
        <w:spacing w:before="0" w:after="0" w:line="240" w:lineRule="atLeast"/>
        <w:ind w:left="960" w:hanging="960" w:hangingChars="400"/>
        <w:textAlignment w:val="auto"/>
        <w:rPr>
          <w:rFonts w:hint="eastAsia" w:ascii="宋体" w:hAnsi="宋体" w:eastAsia="宋体" w:cs="宋体"/>
          <w:color w:val="auto"/>
          <w:highlight w:val="none"/>
          <w:u w:val="none"/>
        </w:rPr>
      </w:pPr>
      <w:bookmarkStart w:id="119" w:name="_Toc520356162"/>
      <w:bookmarkStart w:id="120" w:name="_Toc515647777"/>
      <w:bookmarkStart w:id="121" w:name="_Toc18537"/>
      <w:bookmarkStart w:id="122" w:name="_Toc24275"/>
      <w:bookmarkStart w:id="123" w:name="_Toc24785"/>
      <w:r>
        <w:rPr>
          <w:rFonts w:hint="eastAsia" w:ascii="宋体" w:hAnsi="宋体" w:eastAsia="宋体" w:cs="宋体"/>
          <w:color w:val="auto"/>
          <w:highlight w:val="none"/>
          <w:u w:val="none"/>
        </w:rPr>
        <w:t>17.投标文件的接收、修改与撤回</w:t>
      </w:r>
      <w:bookmarkEnd w:id="119"/>
      <w:bookmarkEnd w:id="120"/>
      <w:bookmarkEnd w:id="121"/>
      <w:bookmarkEnd w:id="122"/>
      <w:bookmarkEnd w:id="123"/>
    </w:p>
    <w:p w14:paraId="4340C02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bookmarkStart w:id="124" w:name="_Toc20246"/>
      <w:bookmarkStart w:id="125" w:name="_Toc12436"/>
      <w:bookmarkStart w:id="126" w:name="_Toc515647778"/>
      <w:bookmarkStart w:id="127" w:name="_Toc520356163"/>
      <w:bookmarkStart w:id="128" w:name="_Toc28398"/>
      <w:bookmarkStart w:id="129" w:name="_Toc216582809"/>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1B968663">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5FF77AE7">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 xml:space="preserve">出现下述情形之一，属于未成功提交投标文件，按无效投标处理： </w:t>
      </w:r>
    </w:p>
    <w:p w14:paraId="0131D7C1">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2C3A044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B5FE89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19D6FAB6">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0AED633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74B3A344">
      <w:pPr>
        <w:pageBreakBefore w:val="0"/>
        <w:widowControl w:val="0"/>
        <w:kinsoku/>
        <w:wordWrap/>
        <w:overflowPunct/>
        <w:topLinePunct w:val="0"/>
        <w:bidi w:val="0"/>
        <w:snapToGrid/>
        <w:spacing w:line="240" w:lineRule="atLeast"/>
        <w:ind w:left="96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588F5B41">
      <w:pPr>
        <w:pStyle w:val="3"/>
        <w:spacing w:before="0" w:line="240" w:lineRule="atLeast"/>
        <w:ind w:left="1079"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五   开标及评标</w:t>
      </w:r>
      <w:bookmarkEnd w:id="124"/>
      <w:bookmarkEnd w:id="125"/>
      <w:bookmarkEnd w:id="126"/>
      <w:bookmarkEnd w:id="127"/>
      <w:bookmarkEnd w:id="128"/>
      <w:bookmarkEnd w:id="129"/>
    </w:p>
    <w:p w14:paraId="17B6637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30" w:name="_Toc515647779"/>
      <w:bookmarkStart w:id="131" w:name="_Toc520356164"/>
      <w:bookmarkStart w:id="132" w:name="_Toc25345"/>
      <w:bookmarkStart w:id="133" w:name="_Toc17257"/>
      <w:bookmarkStart w:id="134" w:name="_Toc7186"/>
      <w:r>
        <w:rPr>
          <w:rFonts w:hint="eastAsia" w:hAnsi="宋体" w:cs="宋体"/>
          <w:color w:val="auto"/>
          <w:highlight w:val="none"/>
          <w:u w:val="none"/>
          <w:lang w:val="en-US" w:eastAsia="zh-CN"/>
        </w:rPr>
        <w:t>18.</w:t>
      </w:r>
      <w:r>
        <w:rPr>
          <w:rFonts w:hint="eastAsia" w:ascii="宋体" w:hAnsi="宋体" w:eastAsia="宋体" w:cs="宋体"/>
          <w:color w:val="auto"/>
          <w:highlight w:val="none"/>
          <w:u w:val="none"/>
        </w:rPr>
        <w:t>开标</w:t>
      </w:r>
      <w:bookmarkEnd w:id="130"/>
      <w:bookmarkEnd w:id="131"/>
      <w:bookmarkEnd w:id="132"/>
      <w:bookmarkEnd w:id="133"/>
      <w:bookmarkEnd w:id="134"/>
    </w:p>
    <w:p w14:paraId="19B48F01">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5" w:name="_Toc520356165"/>
      <w:bookmarkStart w:id="136" w:name="_Toc515647780"/>
      <w:bookmarkStart w:id="137" w:name="_Toc21372"/>
      <w:bookmarkStart w:id="138" w:name="_Toc19296"/>
      <w:bookmarkStart w:id="139" w:name="_Toc31290"/>
      <w:r>
        <w:rPr>
          <w:rFonts w:hint="default" w:ascii="宋体" w:hAnsi="宋体" w:eastAsia="宋体" w:cs="宋体"/>
          <w:color w:val="auto"/>
          <w:kern w:val="2"/>
          <w:sz w:val="24"/>
          <w:szCs w:val="24"/>
          <w:highlight w:val="none"/>
          <w:lang w:val="en-US" w:eastAsia="zh-CN" w:bidi="ar-SA"/>
        </w:rPr>
        <w:t>18.1</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w:t>
      </w:r>
    </w:p>
    <w:p w14:paraId="1889E78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538A438E">
      <w:pPr>
        <w:pageBreakBefore w:val="0"/>
        <w:widowControl w:val="0"/>
        <w:numPr>
          <w:ilvl w:val="1"/>
          <w:numId w:val="0"/>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18.2</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w:t>
      </w:r>
      <w:r>
        <w:rPr>
          <w:rFonts w:hint="eastAsia" w:ascii="宋体" w:hAnsi="宋体" w:cs="宋体"/>
          <w:color w:val="auto"/>
          <w:sz w:val="24"/>
          <w:highlight w:val="none"/>
          <w:lang w:val="en-US" w:eastAsia="zh-CN"/>
        </w:rPr>
        <w:t>标段</w:t>
      </w:r>
      <w:r>
        <w:rPr>
          <w:rFonts w:hint="eastAsia" w:ascii="宋体" w:hAnsi="宋体" w:eastAsia="宋体" w:cs="宋体"/>
          <w:color w:val="auto"/>
          <w:sz w:val="24"/>
          <w:highlight w:val="none"/>
          <w:lang w:val="en-US" w:eastAsia="zh-CN"/>
        </w:rPr>
        <w:t>）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不见面电子开标，各投标人在参加开标以前须自行对使用电脑的网络环境、驱动安装、客户端安装以及数字证书的有效性等进行检测，确保可以正常使用）。</w:t>
      </w:r>
    </w:p>
    <w:p w14:paraId="79C5DD2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采购人或采购代理机构将对开标过程进行记录，由参加开标的各投标人代表和相关工作人员签字确认，并存档备查。</w:t>
      </w:r>
    </w:p>
    <w:p w14:paraId="6559E8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5"/>
      <w:r>
        <w:rPr>
          <w:rFonts w:hint="eastAsia" w:ascii="宋体" w:hAnsi="宋体" w:eastAsia="宋体" w:cs="宋体"/>
          <w:color w:val="auto"/>
          <w:highlight w:val="none"/>
          <w:u w:val="none"/>
        </w:rPr>
        <w:t>资格审查及组建评标委员会</w:t>
      </w:r>
      <w:bookmarkEnd w:id="136"/>
      <w:bookmarkEnd w:id="137"/>
      <w:bookmarkEnd w:id="138"/>
      <w:bookmarkEnd w:id="139"/>
    </w:p>
    <w:p w14:paraId="7BEF32A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采购人或采购代理机构将在开标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2DA8D51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82EC68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7A8EBDCB">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eastAsia="宋体" w:cs="宋体"/>
          <w:color w:val="auto"/>
          <w:sz w:val="24"/>
          <w:highlight w:val="none"/>
        </w:rPr>
        <w:t>本项目评标委员会成员</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r>
        <w:rPr>
          <w:rFonts w:hint="eastAsia" w:ascii="宋体" w:hAnsi="宋体" w:cs="宋体"/>
          <w:color w:val="auto"/>
          <w:sz w:val="24"/>
          <w:highlight w:val="none"/>
          <w:lang w:val="en-US" w:eastAsia="zh-CN"/>
        </w:rPr>
        <w:t>，其中业主代表一名，</w:t>
      </w:r>
      <w:r>
        <w:rPr>
          <w:rFonts w:hint="eastAsia" w:ascii="宋体" w:hAnsi="宋体" w:eastAsia="宋体" w:cs="宋体"/>
          <w:color w:val="auto"/>
          <w:sz w:val="24"/>
          <w:highlight w:val="none"/>
        </w:rPr>
        <w:t>政采云平台随机抽取专家</w:t>
      </w:r>
      <w:r>
        <w:rPr>
          <w:rFonts w:hint="eastAsia" w:ascii="宋体" w:hAnsi="宋体" w:cs="宋体"/>
          <w:color w:val="auto"/>
          <w:sz w:val="24"/>
          <w:highlight w:val="none"/>
          <w:lang w:val="en-US" w:eastAsia="zh-CN"/>
        </w:rPr>
        <w:t>4名</w:t>
      </w:r>
      <w:r>
        <w:rPr>
          <w:rFonts w:hint="eastAsia" w:ascii="宋体" w:hAnsi="宋体" w:eastAsia="宋体" w:cs="宋体"/>
          <w:color w:val="auto"/>
          <w:sz w:val="24"/>
          <w:highlight w:val="none"/>
        </w:rPr>
        <w:t>。</w:t>
      </w:r>
    </w:p>
    <w:p w14:paraId="16F7BC6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val="0"/>
          <w:bCs/>
          <w:color w:val="auto"/>
          <w:highlight w:val="none"/>
          <w:bdr w:val="single" w:color="auto" w:sz="4" w:space="0"/>
        </w:rPr>
      </w:pPr>
      <w:bookmarkStart w:id="141" w:name="_Toc26332"/>
      <w:bookmarkStart w:id="142" w:name="_Toc515647781"/>
      <w:bookmarkStart w:id="143" w:name="_Toc28479"/>
      <w:bookmarkStart w:id="144" w:name="_Toc19949"/>
      <w:r>
        <w:rPr>
          <w:rFonts w:hint="eastAsia" w:ascii="宋体" w:hAnsi="宋体" w:eastAsia="宋体" w:cs="宋体"/>
          <w:color w:val="auto"/>
          <w:highlight w:val="none"/>
          <w:u w:val="none"/>
        </w:rPr>
        <w:t>20.投标文件</w:t>
      </w:r>
      <w:bookmarkEnd w:id="140"/>
      <w:r>
        <w:rPr>
          <w:rFonts w:hint="eastAsia" w:ascii="宋体" w:hAnsi="宋体" w:eastAsia="宋体" w:cs="宋体"/>
          <w:color w:val="auto"/>
          <w:highlight w:val="none"/>
          <w:u w:val="none"/>
        </w:rPr>
        <w:t>符合性审查与澄清</w:t>
      </w:r>
      <w:bookmarkEnd w:id="141"/>
      <w:bookmarkEnd w:id="142"/>
      <w:bookmarkEnd w:id="143"/>
      <w:bookmarkEnd w:id="144"/>
    </w:p>
    <w:p w14:paraId="7F95F0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14:paraId="72CAA24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14:paraId="28120A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CE6468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20.2.2  投标人的的澄清、说明或补正将作为投标文件的一部分。</w:t>
      </w:r>
    </w:p>
    <w:p w14:paraId="38A117B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投标文件报价出现前后不一致的，按照下列规定修正：</w:t>
      </w:r>
    </w:p>
    <w:p w14:paraId="50FFB5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14:paraId="4F6D37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14:paraId="736FED3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14:paraId="463217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14:paraId="6B35B87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D1D3FE4">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CE2A9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如一个分包内只有一种产品，不同投标人所投产品为同一品牌的，按如下方式处理：</w:t>
      </w:r>
    </w:p>
    <w:p w14:paraId="1FE09A3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98D73A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投标人，按不同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1E67697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20.5    如一个分包内包含多种产品的，采购人或采购代理机构将在投标人须知资料表中载明核心产品，多家投标人提供的核心产品品牌相同的，按第20.4条规定处理。</w:t>
      </w:r>
    </w:p>
    <w:p w14:paraId="690F5D1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47" w:name="_Toc9469"/>
      <w:bookmarkStart w:id="148" w:name="_Toc515647782"/>
      <w:bookmarkStart w:id="149" w:name="_Toc18529"/>
      <w:bookmarkStart w:id="150" w:name="_Toc6364"/>
      <w:r>
        <w:rPr>
          <w:rFonts w:hint="eastAsia" w:ascii="宋体" w:hAnsi="宋体" w:eastAsia="宋体" w:cs="宋体"/>
          <w:color w:val="auto"/>
          <w:highlight w:val="none"/>
          <w:u w:val="none"/>
        </w:rPr>
        <w:t>21.投标偏离</w:t>
      </w:r>
      <w:bookmarkEnd w:id="147"/>
      <w:bookmarkEnd w:id="148"/>
      <w:bookmarkEnd w:id="149"/>
      <w:bookmarkEnd w:id="150"/>
    </w:p>
    <w:p w14:paraId="1044889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评标委员会可以接受投标文件中不构成实质性偏离的不正规或不一致。</w:t>
      </w:r>
    </w:p>
    <w:p w14:paraId="742D338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1" w:name="_Toc515647783"/>
      <w:bookmarkStart w:id="152" w:name="_Toc6092"/>
      <w:bookmarkStart w:id="153" w:name="_Toc23936"/>
      <w:bookmarkStart w:id="154" w:name="_Toc4950"/>
      <w:r>
        <w:rPr>
          <w:rFonts w:hint="eastAsia" w:ascii="宋体" w:hAnsi="宋体" w:eastAsia="宋体" w:cs="宋体"/>
          <w:color w:val="auto"/>
          <w:highlight w:val="none"/>
          <w:u w:val="none"/>
        </w:rPr>
        <w:t>22.投标</w:t>
      </w:r>
      <w:bookmarkEnd w:id="151"/>
      <w:r>
        <w:rPr>
          <w:rFonts w:hint="eastAsia" w:ascii="宋体" w:hAnsi="宋体" w:eastAsia="宋体" w:cs="宋体"/>
          <w:color w:val="auto"/>
          <w:highlight w:val="none"/>
          <w:u w:val="none"/>
        </w:rPr>
        <w:t>无效</w:t>
      </w:r>
      <w:bookmarkEnd w:id="152"/>
      <w:bookmarkEnd w:id="153"/>
      <w:bookmarkEnd w:id="154"/>
    </w:p>
    <w:p w14:paraId="4FBC77F4">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50FFE0BD">
      <w:pPr>
        <w:keepNext w:val="0"/>
        <w:keepLines w:val="0"/>
        <w:pageBreakBefore w:val="0"/>
        <w:widowControl w:val="0"/>
        <w:kinsoku/>
        <w:wordWrap/>
        <w:overflowPunct/>
        <w:topLinePunct w:val="0"/>
        <w:autoSpaceDE/>
        <w:autoSpaceDN/>
        <w:bidi w:val="0"/>
        <w:adjustRightInd/>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72C6F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以下情形应当在招标文件中规定，并以醒目的方式标明</w:t>
      </w:r>
      <w:r>
        <w:rPr>
          <w:rFonts w:hint="eastAsia" w:ascii="宋体" w:hAnsi="宋体" w:eastAsia="宋体" w:cs="宋体"/>
          <w:color w:val="auto"/>
          <w:sz w:val="24"/>
          <w:highlight w:val="none"/>
        </w:rPr>
        <w:t>）</w:t>
      </w:r>
    </w:p>
    <w:p w14:paraId="7EB5A784">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1623273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1EAE2CB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7C3101CD">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55A9727F">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110290DE">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390377F3">
      <w:pPr>
        <w:pageBreakBefore w:val="0"/>
        <w:widowControl w:val="0"/>
        <w:numPr>
          <w:ilvl w:val="0"/>
          <w:numId w:val="0"/>
        </w:numPr>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13E42F3F">
      <w:pPr>
        <w:pageBreakBefore w:val="0"/>
        <w:widowControl w:val="0"/>
        <w:numPr>
          <w:ilvl w:val="0"/>
          <w:numId w:val="0"/>
        </w:numPr>
        <w:tabs>
          <w:tab w:val="left" w:pos="0"/>
        </w:tabs>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rPr>
      </w:pPr>
      <w:r>
        <w:rPr>
          <w:rFonts w:hint="eastAsia" w:ascii="仿宋_GB2312" w:hAnsi="宋体" w:eastAsia="仿宋_GB2312" w:cs="Times New Roman"/>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0C7058B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55" w:name="_Toc22941"/>
      <w:bookmarkStart w:id="156" w:name="_Toc13652"/>
      <w:bookmarkStart w:id="157" w:name="_Toc515647784"/>
      <w:bookmarkStart w:id="158" w:name="_Toc8521"/>
      <w:r>
        <w:rPr>
          <w:rFonts w:hint="eastAsia" w:ascii="宋体" w:hAnsi="宋体" w:eastAsia="宋体" w:cs="宋体"/>
          <w:color w:val="auto"/>
          <w:highlight w:val="none"/>
          <w:u w:val="none"/>
        </w:rPr>
        <w:t>23.</w:t>
      </w:r>
      <w:bookmarkEnd w:id="146"/>
      <w:r>
        <w:rPr>
          <w:rFonts w:hint="eastAsia" w:ascii="宋体" w:hAnsi="宋体" w:eastAsia="宋体" w:cs="宋体"/>
          <w:color w:val="auto"/>
          <w:highlight w:val="none"/>
          <w:u w:val="none"/>
        </w:rPr>
        <w:t>比较与评价</w:t>
      </w:r>
      <w:bookmarkEnd w:id="155"/>
      <w:bookmarkEnd w:id="156"/>
      <w:bookmarkEnd w:id="157"/>
      <w:bookmarkEnd w:id="158"/>
    </w:p>
    <w:p w14:paraId="2A48F83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665D2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中规定采用下列（2）评标方法，详细评标标准见招标文件</w:t>
      </w:r>
      <w:r>
        <w:rPr>
          <w:rFonts w:hint="eastAsia" w:ascii="宋体" w:hAnsi="宋体" w:eastAsia="宋体" w:cs="宋体"/>
          <w:b/>
          <w:bCs/>
          <w:color w:val="auto"/>
          <w:sz w:val="24"/>
          <w:highlight w:val="none"/>
        </w:rPr>
        <w:t>第六章：</w:t>
      </w:r>
    </w:p>
    <w:p w14:paraId="2F1F69A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7EC179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bookmarkStart w:id="159" w:name="_Toc520356168"/>
      <w:bookmarkStart w:id="160" w:name="_Toc9378"/>
      <w:bookmarkStart w:id="161" w:name="_Toc515647785"/>
      <w:bookmarkStart w:id="162" w:name="_Toc20227"/>
      <w:bookmarkStart w:id="163" w:name="_Toc31728"/>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7097881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59"/>
      <w:r>
        <w:rPr>
          <w:rFonts w:hint="eastAsia" w:ascii="宋体" w:hAnsi="宋体" w:eastAsia="宋体" w:cs="宋体"/>
          <w:color w:val="auto"/>
          <w:highlight w:val="none"/>
          <w:u w:val="none"/>
        </w:rPr>
        <w:t>.废标</w:t>
      </w:r>
      <w:bookmarkEnd w:id="160"/>
      <w:bookmarkEnd w:id="161"/>
      <w:bookmarkEnd w:id="162"/>
      <w:bookmarkEnd w:id="163"/>
    </w:p>
    <w:p w14:paraId="3E71D09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出现下列情形之一，将导致项目废标： </w:t>
      </w:r>
    </w:p>
    <w:p w14:paraId="742EEC7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（1）符合专业条件的供应商或者对招标文件做实质性响应的供应商不足三家；</w:t>
      </w:r>
    </w:p>
    <w:p w14:paraId="5FA0D06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0FD4465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9C49BC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223C5B0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64" w:name="_Toc11175"/>
      <w:bookmarkStart w:id="165" w:name="_Toc24972"/>
      <w:bookmarkStart w:id="166" w:name="_Toc515647786"/>
      <w:bookmarkStart w:id="167" w:name="_Toc31289"/>
      <w:bookmarkStart w:id="168" w:name="_Toc520356169"/>
      <w:r>
        <w:rPr>
          <w:rFonts w:hint="eastAsia" w:ascii="宋体" w:hAnsi="宋体" w:eastAsia="宋体" w:cs="宋体"/>
          <w:color w:val="auto"/>
          <w:highlight w:val="none"/>
          <w:u w:val="none"/>
        </w:rPr>
        <w:t>25.保密原则</w:t>
      </w:r>
      <w:bookmarkEnd w:id="164"/>
      <w:bookmarkEnd w:id="165"/>
      <w:bookmarkEnd w:id="166"/>
      <w:bookmarkEnd w:id="167"/>
    </w:p>
    <w:p w14:paraId="6662AE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55AE8C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494A2C66">
      <w:pPr>
        <w:pStyle w:val="3"/>
        <w:spacing w:before="0" w:line="240" w:lineRule="atLeast"/>
        <w:ind w:left="1079" w:leftChars="257" w:hanging="540"/>
        <w:rPr>
          <w:rFonts w:hint="eastAsia" w:ascii="宋体" w:hAnsi="宋体" w:eastAsia="宋体" w:cs="宋体"/>
          <w:color w:val="auto"/>
          <w:sz w:val="28"/>
          <w:szCs w:val="28"/>
          <w:highlight w:val="none"/>
        </w:rPr>
      </w:pPr>
      <w:bookmarkStart w:id="169" w:name="_Toc2153"/>
      <w:bookmarkStart w:id="170" w:name="_Toc216582810"/>
      <w:bookmarkStart w:id="171" w:name="_Toc23904"/>
      <w:bookmarkStart w:id="172" w:name="_Toc515647787"/>
      <w:bookmarkStart w:id="173" w:name="_Toc12143"/>
      <w:r>
        <w:rPr>
          <w:rFonts w:hint="eastAsia" w:ascii="宋体" w:hAnsi="宋体" w:eastAsia="宋体" w:cs="宋体"/>
          <w:color w:val="auto"/>
          <w:sz w:val="28"/>
          <w:szCs w:val="28"/>
          <w:highlight w:val="none"/>
        </w:rPr>
        <w:t xml:space="preserve">六   </w:t>
      </w:r>
      <w:bookmarkEnd w:id="168"/>
      <w:r>
        <w:rPr>
          <w:rFonts w:hint="eastAsia" w:ascii="宋体" w:hAnsi="宋体" w:eastAsia="宋体" w:cs="宋体"/>
          <w:color w:val="auto"/>
          <w:sz w:val="28"/>
          <w:szCs w:val="28"/>
          <w:highlight w:val="none"/>
        </w:rPr>
        <w:t>确定中标</w:t>
      </w:r>
      <w:bookmarkEnd w:id="169"/>
      <w:bookmarkEnd w:id="170"/>
      <w:bookmarkEnd w:id="171"/>
      <w:bookmarkEnd w:id="172"/>
      <w:bookmarkEnd w:id="173"/>
    </w:p>
    <w:p w14:paraId="102C0A5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74" w:name="_Toc520356170"/>
      <w:bookmarkStart w:id="175" w:name="_Toc515647788"/>
      <w:bookmarkStart w:id="176" w:name="_Toc28066"/>
      <w:bookmarkStart w:id="177" w:name="_Toc23762"/>
      <w:bookmarkStart w:id="178" w:name="_Ref467307010"/>
      <w:bookmarkStart w:id="179" w:name="_Toc23617"/>
      <w:r>
        <w:rPr>
          <w:rFonts w:hint="eastAsia" w:ascii="宋体" w:hAnsi="宋体" w:eastAsia="宋体" w:cs="宋体"/>
          <w:color w:val="auto"/>
          <w:highlight w:val="none"/>
          <w:u w:val="none"/>
        </w:rPr>
        <w:t>26.中标候选人的确定原则及标准</w:t>
      </w:r>
      <w:bookmarkEnd w:id="174"/>
      <w:bookmarkEnd w:id="175"/>
      <w:bookmarkEnd w:id="176"/>
      <w:bookmarkEnd w:id="177"/>
      <w:bookmarkEnd w:id="178"/>
      <w:bookmarkEnd w:id="179"/>
    </w:p>
    <w:p w14:paraId="7994699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bookmarkStart w:id="180" w:name="_Toc520356171"/>
      <w:bookmarkStart w:id="181" w:name="_Toc515647789"/>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3EB261A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6A8566B">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 综合评分法，是指投标文件满足招标文件全部实质性要求，且按照评审因素的量化指标评审得分最高的投标人为中标候选人的评标方法。</w:t>
      </w:r>
    </w:p>
    <w:p w14:paraId="44D8BB6F">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2" w:name="_Toc19950"/>
      <w:bookmarkStart w:id="183" w:name="_Toc9653"/>
      <w:bookmarkStart w:id="184" w:name="_Toc23951"/>
      <w:r>
        <w:rPr>
          <w:rFonts w:hint="eastAsia" w:ascii="宋体" w:hAnsi="宋体" w:eastAsia="宋体" w:cs="宋体"/>
          <w:color w:val="auto"/>
          <w:highlight w:val="none"/>
          <w:u w:val="none"/>
        </w:rPr>
        <w:t>27</w:t>
      </w:r>
      <w:bookmarkEnd w:id="180"/>
      <w:r>
        <w:rPr>
          <w:rFonts w:hint="eastAsia" w:ascii="宋体" w:hAnsi="宋体" w:eastAsia="宋体" w:cs="宋体"/>
          <w:color w:val="auto"/>
          <w:highlight w:val="none"/>
          <w:u w:val="none"/>
        </w:rPr>
        <w:t>.确定中标候选人和中标人</w:t>
      </w:r>
      <w:bookmarkEnd w:id="181"/>
      <w:bookmarkEnd w:id="182"/>
      <w:bookmarkEnd w:id="183"/>
      <w:bookmarkEnd w:id="184"/>
    </w:p>
    <w:p w14:paraId="427E0BF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6C34C20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85" w:name="_Ref467306874"/>
      <w:bookmarkStart w:id="186" w:name="_Toc520356173"/>
      <w:bookmarkStart w:id="187" w:name="_Toc515647790"/>
      <w:bookmarkStart w:id="188" w:name="_Toc8389"/>
      <w:bookmarkStart w:id="189" w:name="_Toc13782"/>
      <w:bookmarkStart w:id="190" w:name="_Toc28562"/>
      <w:r>
        <w:rPr>
          <w:rFonts w:hint="eastAsia" w:ascii="宋体" w:hAnsi="宋体" w:eastAsia="宋体" w:cs="宋体"/>
          <w:color w:val="auto"/>
          <w:highlight w:val="none"/>
          <w:u w:val="none"/>
        </w:rPr>
        <w:t>28.</w:t>
      </w:r>
      <w:bookmarkEnd w:id="185"/>
      <w:bookmarkEnd w:id="186"/>
      <w:r>
        <w:rPr>
          <w:rFonts w:hint="eastAsia" w:ascii="宋体" w:hAnsi="宋体" w:eastAsia="宋体" w:cs="宋体"/>
          <w:color w:val="auto"/>
          <w:highlight w:val="none"/>
          <w:u w:val="none"/>
        </w:rPr>
        <w:t>采购任务取消</w:t>
      </w:r>
      <w:bookmarkEnd w:id="187"/>
      <w:bookmarkEnd w:id="188"/>
      <w:bookmarkEnd w:id="189"/>
      <w:bookmarkEnd w:id="190"/>
    </w:p>
    <w:p w14:paraId="0542FF9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91" w:name="_Toc520356174"/>
    </w:p>
    <w:p w14:paraId="77DF1EF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2" w:name="_Toc31099"/>
      <w:bookmarkStart w:id="193" w:name="_Toc30170"/>
      <w:bookmarkStart w:id="194" w:name="_Toc31142"/>
      <w:bookmarkStart w:id="195" w:name="_Toc515647791"/>
      <w:r>
        <w:rPr>
          <w:rFonts w:hint="eastAsia" w:ascii="宋体" w:hAnsi="宋体" w:eastAsia="宋体" w:cs="宋体"/>
          <w:color w:val="auto"/>
          <w:highlight w:val="none"/>
          <w:u w:val="none"/>
        </w:rPr>
        <w:t>29.中标通知书</w:t>
      </w:r>
      <w:bookmarkEnd w:id="191"/>
      <w:r>
        <w:rPr>
          <w:rFonts w:hint="eastAsia" w:ascii="宋体" w:hAnsi="宋体" w:eastAsia="宋体" w:cs="宋体"/>
          <w:color w:val="auto"/>
          <w:highlight w:val="none"/>
          <w:u w:val="none"/>
        </w:rPr>
        <w:t>和招标结果通知书</w:t>
      </w:r>
      <w:bookmarkEnd w:id="192"/>
      <w:bookmarkEnd w:id="193"/>
      <w:bookmarkEnd w:id="194"/>
      <w:bookmarkEnd w:id="195"/>
    </w:p>
    <w:p w14:paraId="620E618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6BD8553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56DF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3675D85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196" w:name="_Ref467307062"/>
      <w:bookmarkStart w:id="197" w:name="_Toc520356175"/>
      <w:bookmarkStart w:id="198" w:name="_Ref467307204"/>
      <w:bookmarkStart w:id="199" w:name="_Ref467306377"/>
      <w:bookmarkStart w:id="200" w:name="_Toc14795"/>
      <w:bookmarkStart w:id="201" w:name="_Ref467306978"/>
      <w:bookmarkStart w:id="202" w:name="_Toc515647792"/>
      <w:bookmarkStart w:id="203" w:name="_Toc7779"/>
      <w:bookmarkStart w:id="204" w:name="_Toc790"/>
      <w:r>
        <w:rPr>
          <w:rFonts w:hint="eastAsia" w:ascii="宋体" w:hAnsi="宋体" w:eastAsia="宋体" w:cs="宋体"/>
          <w:color w:val="auto"/>
          <w:highlight w:val="none"/>
          <w:u w:val="none"/>
        </w:rPr>
        <w:t>30.签订合同</w:t>
      </w:r>
      <w:bookmarkEnd w:id="196"/>
      <w:bookmarkEnd w:id="197"/>
      <w:bookmarkEnd w:id="198"/>
      <w:bookmarkEnd w:id="199"/>
      <w:bookmarkEnd w:id="200"/>
      <w:bookmarkEnd w:id="201"/>
      <w:bookmarkEnd w:id="202"/>
      <w:bookmarkEnd w:id="203"/>
      <w:bookmarkEnd w:id="204"/>
    </w:p>
    <w:p w14:paraId="63A0F4C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14:paraId="00A761B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5" w:name="_Ref467307090"/>
      <w:bookmarkStart w:id="206" w:name="_Toc520356176"/>
      <w:bookmarkStart w:id="207" w:name="_Ref467306425"/>
      <w:r>
        <w:rPr>
          <w:rFonts w:hint="eastAsia" w:ascii="宋体" w:hAnsi="宋体" w:eastAsia="宋体" w:cs="宋体"/>
          <w:color w:val="auto"/>
          <w:sz w:val="24"/>
          <w:highlight w:val="none"/>
        </w:rPr>
        <w:t>招标文件、中标人的投标文件及其澄清文件等，均为签订合同的依据。</w:t>
      </w:r>
    </w:p>
    <w:p w14:paraId="223BFCB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中标人拒绝与采购人签订合同的，采购人可以按照评审报告推荐的中标候选人名单排序，确定下一中标候选人为中标人，也可以重新开展政府采购活动。</w:t>
      </w:r>
    </w:p>
    <w:p w14:paraId="7FEA41F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4CE70B4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08" w:name="_Toc22555"/>
      <w:bookmarkStart w:id="209" w:name="_Toc7188"/>
      <w:bookmarkStart w:id="210" w:name="_Toc515647793"/>
      <w:bookmarkStart w:id="211" w:name="_Toc14080"/>
      <w:r>
        <w:rPr>
          <w:rFonts w:hint="eastAsia" w:ascii="宋体" w:hAnsi="宋体" w:eastAsia="宋体" w:cs="宋体"/>
          <w:color w:val="auto"/>
          <w:highlight w:val="none"/>
          <w:u w:val="none"/>
        </w:rPr>
        <w:t>31.履约保证金</w:t>
      </w:r>
      <w:bookmarkEnd w:id="205"/>
      <w:bookmarkEnd w:id="206"/>
      <w:bookmarkEnd w:id="207"/>
      <w:bookmarkEnd w:id="208"/>
      <w:bookmarkEnd w:id="209"/>
      <w:bookmarkEnd w:id="210"/>
      <w:bookmarkEnd w:id="211"/>
    </w:p>
    <w:p w14:paraId="6F58E0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61BEB22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3B315C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如果中标人没有按照上述履约保证金的规定执行，将视为放弃中标资格，中标人的投标保证金将不予退还。在此情况下，采购人可确定下一候选人为中标人，也可以重新开展采购活动。</w:t>
      </w:r>
    </w:p>
    <w:p w14:paraId="4940664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2" w:name="_Toc3090"/>
      <w:bookmarkStart w:id="213" w:name="_Toc31936"/>
      <w:bookmarkStart w:id="214" w:name="_Toc515647794"/>
      <w:bookmarkStart w:id="215" w:name="_Toc29408"/>
      <w:r>
        <w:rPr>
          <w:rFonts w:hint="eastAsia" w:ascii="宋体" w:hAnsi="宋体" w:eastAsia="宋体" w:cs="宋体"/>
          <w:color w:val="auto"/>
          <w:highlight w:val="none"/>
          <w:u w:val="none"/>
        </w:rPr>
        <w:t>32.中标服务费</w:t>
      </w:r>
      <w:bookmarkEnd w:id="212"/>
      <w:bookmarkEnd w:id="213"/>
      <w:bookmarkEnd w:id="214"/>
      <w:bookmarkEnd w:id="215"/>
    </w:p>
    <w:p w14:paraId="7197D2F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4E09599D">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16" w:name="_Toc6923"/>
      <w:bookmarkStart w:id="217" w:name="_Toc515647795"/>
      <w:bookmarkStart w:id="218" w:name="_Toc7049"/>
      <w:bookmarkStart w:id="219" w:name="_Toc13588"/>
      <w:r>
        <w:rPr>
          <w:rFonts w:hint="eastAsia" w:ascii="宋体" w:hAnsi="宋体" w:eastAsia="宋体" w:cs="宋体"/>
          <w:color w:val="auto"/>
          <w:highlight w:val="none"/>
          <w:u w:val="none"/>
        </w:rPr>
        <w:t>33.政府采购信用担保</w:t>
      </w:r>
      <w:bookmarkEnd w:id="216"/>
      <w:bookmarkEnd w:id="217"/>
      <w:bookmarkEnd w:id="218"/>
      <w:bookmarkEnd w:id="219"/>
    </w:p>
    <w:p w14:paraId="31A6868C">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6DD8F470">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如属于政府采购信用担保试点范围内，中小型企业投标人可以自由按照财政部门的规定，采用投标担保、履约担保和融资担保。</w:t>
      </w:r>
    </w:p>
    <w:p w14:paraId="325372A6">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投标人递交的投标担保函和履约担保函应符合本招标文件的规定。</w:t>
      </w:r>
    </w:p>
    <w:p w14:paraId="670032D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中标人可以采取融资担保的形式为政府采购项目履约进行融资。</w:t>
      </w:r>
    </w:p>
    <w:p w14:paraId="0E8BE8E9">
      <w:pPr>
        <w:keepNext w:val="0"/>
        <w:keepLines w:val="0"/>
        <w:pageBreakBefore w:val="0"/>
        <w:widowControl w:val="0"/>
        <w:kinsoku/>
        <w:wordWrap/>
        <w:overflowPunct/>
        <w:topLinePunct w:val="0"/>
        <w:autoSpaceDE/>
        <w:autoSpaceDN/>
        <w:bidi w:val="0"/>
        <w:adjustRightInd/>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合格的政府采购专业信用担保机构名单见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4218EB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0" w:name="_Toc27198"/>
      <w:bookmarkStart w:id="221" w:name="_Toc23999"/>
      <w:bookmarkStart w:id="222" w:name="_Toc515647796"/>
      <w:bookmarkStart w:id="223" w:name="_Toc2133"/>
      <w:r>
        <w:rPr>
          <w:rFonts w:hint="eastAsia" w:ascii="宋体" w:hAnsi="宋体" w:eastAsia="宋体" w:cs="宋体"/>
          <w:color w:val="auto"/>
          <w:highlight w:val="none"/>
          <w:u w:val="none"/>
        </w:rPr>
        <w:t>34.廉洁自律规定</w:t>
      </w:r>
      <w:bookmarkEnd w:id="220"/>
      <w:bookmarkEnd w:id="221"/>
      <w:bookmarkEnd w:id="222"/>
      <w:bookmarkEnd w:id="223"/>
    </w:p>
    <w:p w14:paraId="7B0493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采购代理机构工作人员不得以不正当手段获取政府采购代理业务，不得与采购人、供应商恶意串通操纵政府采购活动。</w:t>
      </w:r>
    </w:p>
    <w:p w14:paraId="6FD579D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采购代理机构工作人员不得接受采购人或者供应商组织的宴请、旅游、娱乐，不得收受礼品、现金、有价证券等，不得向采购人或者供应商报销应当由个人承担的费用。</w:t>
      </w:r>
    </w:p>
    <w:p w14:paraId="10BB4A6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为强化采购代理机构内部监督机制，供应商可按</w:t>
      </w:r>
      <w:r>
        <w:rPr>
          <w:rFonts w:hint="eastAsia" w:ascii="宋体" w:hAnsi="宋体" w:eastAsia="宋体" w:cs="宋体"/>
          <w:color w:val="auto"/>
          <w:sz w:val="24"/>
          <w:highlight w:val="none"/>
          <w:u w:val="single"/>
        </w:rPr>
        <w:t>投标人须知资料表中的</w:t>
      </w:r>
      <w:r>
        <w:rPr>
          <w:rFonts w:hint="eastAsia" w:ascii="宋体" w:hAnsi="宋体" w:eastAsia="宋体" w:cs="宋体"/>
          <w:color w:val="auto"/>
          <w:sz w:val="24"/>
          <w:highlight w:val="none"/>
        </w:rPr>
        <w:t>监督电话和邮箱，反映采购代理机构的廉洁自律等问题。</w:t>
      </w:r>
    </w:p>
    <w:p w14:paraId="4D3FB67C">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4" w:name="_Toc11586"/>
      <w:bookmarkStart w:id="225" w:name="_Toc515647797"/>
      <w:bookmarkStart w:id="226" w:name="_Toc10437"/>
      <w:bookmarkStart w:id="227" w:name="_Toc25480"/>
      <w:r>
        <w:rPr>
          <w:rFonts w:hint="eastAsia" w:ascii="宋体" w:hAnsi="宋体" w:eastAsia="宋体" w:cs="宋体"/>
          <w:color w:val="auto"/>
          <w:highlight w:val="none"/>
          <w:u w:val="none"/>
        </w:rPr>
        <w:t>35.人员回避</w:t>
      </w:r>
      <w:bookmarkEnd w:id="224"/>
      <w:bookmarkEnd w:id="225"/>
      <w:bookmarkEnd w:id="226"/>
      <w:bookmarkEnd w:id="227"/>
    </w:p>
    <w:p w14:paraId="6B4AAEE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14:paraId="5AA6D20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228" w:name="_Toc11115"/>
      <w:bookmarkStart w:id="229" w:name="_Toc515647798"/>
      <w:bookmarkStart w:id="230" w:name="_Toc1148"/>
      <w:bookmarkStart w:id="231" w:name="_Toc10700"/>
      <w:r>
        <w:rPr>
          <w:rFonts w:hint="eastAsia" w:ascii="宋体" w:hAnsi="宋体" w:eastAsia="宋体" w:cs="宋体"/>
          <w:color w:val="auto"/>
          <w:highlight w:val="none"/>
          <w:u w:val="none"/>
        </w:rPr>
        <w:t>36.质疑与接收</w:t>
      </w:r>
      <w:bookmarkEnd w:id="228"/>
      <w:bookmarkEnd w:id="229"/>
      <w:bookmarkEnd w:id="230"/>
      <w:bookmarkEnd w:id="231"/>
    </w:p>
    <w:p w14:paraId="0B67A340">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7D91951">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5E9FE370">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5DC84DA8">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A7308CD">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 见</w:t>
      </w:r>
      <w:r>
        <w:rPr>
          <w:rFonts w:hint="eastAsia" w:ascii="宋体" w:hAnsi="宋体" w:eastAsia="宋体" w:cs="宋体"/>
          <w:color w:val="auto"/>
          <w:sz w:val="24"/>
          <w:szCs w:val="24"/>
          <w:highlight w:val="none"/>
          <w:u w:val="single"/>
        </w:rPr>
        <w:t>供应商须知资料表。</w:t>
      </w:r>
    </w:p>
    <w:p w14:paraId="4BC5E4A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供应商认为采购文件、采购过程和中标结果使自己的权益受到损害的，可以在知道或者应知其权益受到损害之日起7个工作日内，以书面形式向采购方提出质疑。供应商应知其权益受到损害之日，是指：</w:t>
      </w:r>
    </w:p>
    <w:p w14:paraId="65DF204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0F99EBD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A6359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23C7E7C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供应商有权提出一次质疑，不能多次提出。</w:t>
      </w:r>
    </w:p>
    <w:p w14:paraId="426663E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70B083A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0A62504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192D962A">
      <w:pPr>
        <w:pageBreakBefore w:val="0"/>
        <w:widowControl w:val="0"/>
        <w:kinsoku/>
        <w:wordWrap/>
        <w:overflowPunct/>
        <w:topLinePunct w:val="0"/>
        <w:bidi w:val="0"/>
        <w:snapToGrid/>
        <w:spacing w:line="360" w:lineRule="exact"/>
        <w:ind w:firstLine="960" w:firstLine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F91428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28041C2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269859F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0468D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E4F89E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0024691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质疑人提出质疑时应当提交质疑函。质疑函包括下列内容：</w:t>
      </w:r>
    </w:p>
    <w:p w14:paraId="1A873BC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3B50C78A">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0BBA7A0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659C7A7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05368C6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721F906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10F40684">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B54F9D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61B7EEC1">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质疑的审查和受理</w:t>
      </w:r>
    </w:p>
    <w:p w14:paraId="3E7A5CA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61F0A23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74B4DB1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32A0B1C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A147A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10257160">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06299F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0F9B4F9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1088E91B">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质疑的处理和答复</w:t>
      </w:r>
    </w:p>
    <w:p w14:paraId="5D450B27">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采购方受理质疑后，将及时把质疑函发送给被质疑人，并要求其在一定限期内提交书面答复，同时提供有关证据、依据和相关材料。</w:t>
      </w:r>
    </w:p>
    <w:p w14:paraId="14AB99D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58643D9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6B5784C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质疑处理过程中，质疑人书面申请撤回质疑的，将终止质疑处理程序。</w:t>
      </w:r>
    </w:p>
    <w:p w14:paraId="4AFDED79">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0BA0AF3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18FF2DE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354EE02E">
      <w:pPr>
        <w:pStyle w:val="41"/>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质疑答复应当包括下列内容：</w:t>
      </w:r>
    </w:p>
    <w:p w14:paraId="171CA22C">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00B8C81A">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D24905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60E39E69">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44FA5123">
      <w:pPr>
        <w:pStyle w:val="41"/>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01B5582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（六）答复质疑的日期。</w:t>
      </w:r>
    </w:p>
    <w:p w14:paraId="375B94E5">
      <w:pPr>
        <w:spacing w:line="240" w:lineRule="atLeast"/>
        <w:ind w:left="900" w:hanging="900" w:hangingChars="375"/>
        <w:rPr>
          <w:rFonts w:hint="eastAsia" w:ascii="宋体" w:hAnsi="宋体" w:eastAsia="宋体" w:cs="宋体"/>
          <w:color w:val="auto"/>
          <w:sz w:val="24"/>
          <w:highlight w:val="none"/>
        </w:rPr>
      </w:pPr>
    </w:p>
    <w:p w14:paraId="737C776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2" w:name="_Toc4981"/>
      <w:bookmarkStart w:id="233" w:name="_Toc16652"/>
      <w:bookmarkStart w:id="234" w:name="_Toc22908"/>
      <w:bookmarkStart w:id="235" w:name="_Toc5602"/>
      <w:bookmarkStart w:id="236" w:name="_Toc2500"/>
      <w:bookmarkStart w:id="237" w:name="_Toc3696"/>
      <w:bookmarkStart w:id="238" w:name="_Toc30855"/>
      <w:bookmarkStart w:id="239" w:name="_Toc11973"/>
      <w:bookmarkStart w:id="240" w:name="_Toc1819"/>
      <w:bookmarkStart w:id="241" w:name="_Toc24946"/>
      <w:bookmarkStart w:id="242" w:name="_Toc11297"/>
      <w:bookmarkStart w:id="243" w:name="_Toc2072"/>
      <w:bookmarkStart w:id="244" w:name="_Toc9437"/>
      <w:bookmarkStart w:id="245" w:name="_Toc14742"/>
      <w:bookmarkStart w:id="246" w:name="_Toc12088"/>
      <w:bookmarkStart w:id="247" w:name="_Toc27146"/>
      <w:bookmarkStart w:id="248" w:name="_Toc30512"/>
      <w:bookmarkStart w:id="249" w:name="_Toc1369"/>
      <w:bookmarkStart w:id="250" w:name="_Toc27096"/>
      <w:bookmarkStart w:id="251" w:name="_Toc18518"/>
      <w:bookmarkStart w:id="252" w:name="_Toc6493"/>
      <w:bookmarkStart w:id="253" w:name="_Toc27601"/>
      <w:bookmarkStart w:id="254" w:name="_Toc8353"/>
      <w:bookmarkStart w:id="255" w:name="_Toc30093"/>
      <w:bookmarkStart w:id="256" w:name="_Toc2799"/>
      <w:bookmarkStart w:id="257" w:name="_Toc16553"/>
      <w:bookmarkStart w:id="258" w:name="_Toc25636"/>
      <w:bookmarkStart w:id="259" w:name="_Toc23411"/>
      <w:bookmarkStart w:id="260" w:name="_Toc13021"/>
    </w:p>
    <w:p w14:paraId="577315B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54894EB">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1BF4A2D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D68D59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D88EF74">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C51537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BDC622">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757437E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301D51">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7F5CC0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92D5A1C">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6E17B25A">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2F050CF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021FC34D">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91D1C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7231097">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0E4A8EF">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3246DCEE">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54A25167">
      <w:pPr>
        <w:pStyle w:val="7"/>
        <w:rPr>
          <w:rFonts w:hint="eastAsia" w:ascii="宋体" w:hAnsi="宋体" w:eastAsia="宋体" w:cs="宋体"/>
          <w:b/>
          <w:bCs/>
          <w:color w:val="auto"/>
          <w:sz w:val="24"/>
          <w:szCs w:val="24"/>
          <w:highlight w:val="none"/>
        </w:rPr>
      </w:pPr>
    </w:p>
    <w:p w14:paraId="3AC2B12B">
      <w:pPr>
        <w:rPr>
          <w:rFonts w:hint="eastAsia" w:ascii="宋体" w:hAnsi="宋体" w:eastAsia="宋体" w:cs="宋体"/>
          <w:b/>
          <w:bCs/>
          <w:color w:val="auto"/>
          <w:sz w:val="24"/>
          <w:szCs w:val="24"/>
          <w:highlight w:val="none"/>
        </w:rPr>
      </w:pPr>
    </w:p>
    <w:p w14:paraId="51E07DC6">
      <w:pPr>
        <w:pStyle w:val="7"/>
        <w:rPr>
          <w:rFonts w:hint="eastAsia" w:ascii="宋体" w:hAnsi="宋体" w:eastAsia="宋体" w:cs="宋体"/>
          <w:b/>
          <w:bCs/>
          <w:color w:val="auto"/>
          <w:sz w:val="24"/>
          <w:szCs w:val="24"/>
          <w:highlight w:val="none"/>
        </w:rPr>
      </w:pPr>
    </w:p>
    <w:p w14:paraId="4D89D403">
      <w:pPr>
        <w:rPr>
          <w:rFonts w:hint="eastAsia" w:ascii="宋体" w:hAnsi="宋体" w:eastAsia="宋体" w:cs="宋体"/>
          <w:b/>
          <w:bCs/>
          <w:color w:val="auto"/>
          <w:sz w:val="24"/>
          <w:szCs w:val="24"/>
          <w:highlight w:val="none"/>
        </w:rPr>
      </w:pPr>
    </w:p>
    <w:p w14:paraId="476B8522">
      <w:pPr>
        <w:pStyle w:val="7"/>
        <w:rPr>
          <w:rFonts w:hint="eastAsia"/>
        </w:rPr>
      </w:pPr>
    </w:p>
    <w:p w14:paraId="7F14FCB3">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104F0C0">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宋体" w:hAnsi="宋体" w:eastAsia="宋体" w:cs="宋体"/>
          <w:color w:val="auto"/>
          <w:highlight w:val="none"/>
        </w:rPr>
        <w:br w:type="page"/>
      </w:r>
      <w:bookmarkStart w:id="261" w:name="_Toc16186"/>
      <w:bookmarkStart w:id="262" w:name="_Toc515647799"/>
      <w:bookmarkStart w:id="263" w:name="_Toc21748"/>
      <w:bookmarkStart w:id="264" w:name="_Toc11469"/>
    </w:p>
    <w:p w14:paraId="698A0470">
      <w:pPr>
        <w:pStyle w:val="3"/>
        <w:spacing w:before="0" w:line="240" w:lineRule="atLeas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sz w:val="28"/>
          <w:szCs w:val="22"/>
          <w:highlight w:val="none"/>
        </w:rPr>
        <w:t>附件1：履约保证金保函（格式）</w:t>
      </w:r>
      <w:bookmarkEnd w:id="261"/>
      <w:bookmarkEnd w:id="262"/>
      <w:bookmarkEnd w:id="263"/>
      <w:bookmarkEnd w:id="264"/>
    </w:p>
    <w:p w14:paraId="3F9FEF6A">
      <w:pPr>
        <w:pStyle w:val="14"/>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4C38679F">
      <w:pPr>
        <w:pStyle w:val="14"/>
        <w:spacing w:line="240" w:lineRule="atLeast"/>
        <w:ind w:left="1079" w:leftChars="257" w:hanging="540"/>
        <w:rPr>
          <w:rFonts w:hint="eastAsia" w:ascii="宋体" w:hAnsi="宋体" w:eastAsia="宋体" w:cs="宋体"/>
          <w:b/>
          <w:color w:val="auto"/>
          <w:sz w:val="24"/>
          <w:highlight w:val="none"/>
        </w:rPr>
      </w:pPr>
    </w:p>
    <w:p w14:paraId="5D1939CE">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5EAF90C8">
      <w:pPr>
        <w:pStyle w:val="14"/>
        <w:spacing w:line="240" w:lineRule="atLeast"/>
        <w:ind w:left="1079"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2CB1CF29">
      <w:pPr>
        <w:pStyle w:val="14"/>
        <w:spacing w:line="240" w:lineRule="atLeast"/>
        <w:ind w:left="1079" w:leftChars="257" w:hanging="540"/>
        <w:jc w:val="center"/>
        <w:rPr>
          <w:rFonts w:hint="eastAsia" w:ascii="宋体" w:hAnsi="宋体" w:eastAsia="宋体" w:cs="宋体"/>
          <w:color w:val="auto"/>
          <w:sz w:val="24"/>
          <w:highlight w:val="none"/>
        </w:rPr>
      </w:pPr>
    </w:p>
    <w:p w14:paraId="62787488">
      <w:pPr>
        <w:pStyle w:val="14"/>
        <w:spacing w:line="240" w:lineRule="atLeas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货物名称</w:t>
      </w:r>
      <w:r>
        <w:rPr>
          <w:rFonts w:hint="eastAsia" w:ascii="宋体" w:hAnsi="宋体" w:eastAsia="宋体" w:cs="宋体"/>
          <w:color w:val="auto"/>
          <w:sz w:val="24"/>
          <w:highlight w:val="none"/>
        </w:rPr>
        <w:t>)(以下简称货物)签订的(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5E945F46">
      <w:pPr>
        <w:pStyle w:val="14"/>
        <w:spacing w:line="24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1E7B371A">
      <w:pPr>
        <w:pStyle w:val="14"/>
        <w:spacing w:line="240" w:lineRule="atLeast"/>
        <w:ind w:left="539"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5C1A46CB">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4AD95E1F">
      <w:pPr>
        <w:pStyle w:val="14"/>
        <w:spacing w:line="240" w:lineRule="atLeas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B4F332D">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6ECC6F96">
      <w:pPr>
        <w:pStyle w:val="14"/>
        <w:spacing w:line="240" w:lineRule="atLeast"/>
        <w:ind w:left="1079" w:leftChars="257" w:hanging="540"/>
        <w:rPr>
          <w:rFonts w:hint="eastAsia" w:ascii="宋体" w:hAnsi="宋体" w:eastAsia="宋体" w:cs="宋体"/>
          <w:color w:val="auto"/>
          <w:sz w:val="24"/>
          <w:highlight w:val="none"/>
        </w:rPr>
      </w:pPr>
    </w:p>
    <w:p w14:paraId="06C3C17E">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4F96661A">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306CBE81">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4DB327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54DB9954">
      <w:pPr>
        <w:pStyle w:val="14"/>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1BA60AD">
      <w:pPr>
        <w:pStyle w:val="3"/>
        <w:spacing w:before="0" w:line="240" w:lineRule="atLeast"/>
        <w:ind w:left="1079" w:leftChars="257" w:hanging="540"/>
        <w:rPr>
          <w:rFonts w:hint="eastAsia" w:ascii="宋体" w:hAnsi="宋体" w:eastAsia="宋体" w:cs="宋体"/>
          <w:color w:val="auto"/>
          <w:sz w:val="28"/>
          <w:szCs w:val="22"/>
          <w:highlight w:val="none"/>
        </w:rPr>
      </w:pPr>
      <w:r>
        <w:rPr>
          <w:rFonts w:hint="eastAsia" w:ascii="宋体" w:hAnsi="宋体" w:eastAsia="宋体" w:cs="宋体"/>
          <w:color w:val="auto"/>
          <w:highlight w:val="none"/>
        </w:rPr>
        <w:br w:type="page"/>
      </w:r>
      <w:bookmarkStart w:id="265" w:name="_Toc6548"/>
      <w:bookmarkStart w:id="266" w:name="_Toc7612"/>
      <w:bookmarkStart w:id="267" w:name="_Toc10951"/>
      <w:bookmarkStart w:id="268" w:name="_Toc515647800"/>
      <w:r>
        <w:rPr>
          <w:rFonts w:hint="eastAsia" w:ascii="宋体" w:hAnsi="宋体" w:eastAsia="宋体" w:cs="宋体"/>
          <w:color w:val="auto"/>
          <w:sz w:val="28"/>
          <w:szCs w:val="22"/>
          <w:highlight w:val="none"/>
        </w:rPr>
        <w:t>附件2：履约担保函格式</w:t>
      </w:r>
      <w:bookmarkEnd w:id="265"/>
      <w:bookmarkEnd w:id="266"/>
      <w:bookmarkEnd w:id="267"/>
      <w:bookmarkEnd w:id="268"/>
    </w:p>
    <w:p w14:paraId="3223A7D9">
      <w:pPr>
        <w:pStyle w:val="3"/>
        <w:spacing w:before="0" w:line="240" w:lineRule="atLeast"/>
        <w:ind w:left="1079" w:leftChars="257" w:hanging="540"/>
        <w:rPr>
          <w:rFonts w:hint="eastAsia" w:ascii="宋体" w:hAnsi="宋体" w:eastAsia="宋体" w:cs="宋体"/>
          <w:b w:val="0"/>
          <w:color w:val="auto"/>
          <w:sz w:val="28"/>
          <w:szCs w:val="18"/>
          <w:highlight w:val="none"/>
        </w:rPr>
      </w:pPr>
      <w:bookmarkStart w:id="269" w:name="_Toc13962"/>
      <w:bookmarkStart w:id="270" w:name="_Toc515647801"/>
      <w:bookmarkStart w:id="271" w:name="_Toc162"/>
      <w:bookmarkStart w:id="272" w:name="_Toc30861"/>
      <w:r>
        <w:rPr>
          <w:rFonts w:hint="eastAsia" w:ascii="宋体" w:hAnsi="宋体" w:eastAsia="宋体" w:cs="宋体"/>
          <w:color w:val="auto"/>
          <w:sz w:val="28"/>
          <w:szCs w:val="22"/>
          <w:highlight w:val="none"/>
        </w:rPr>
        <w:t>（采用政府采购信用担保形式时使用）</w:t>
      </w:r>
      <w:bookmarkEnd w:id="269"/>
      <w:bookmarkEnd w:id="270"/>
      <w:bookmarkEnd w:id="271"/>
      <w:bookmarkEnd w:id="272"/>
    </w:p>
    <w:p w14:paraId="6B1C5693">
      <w:pPr>
        <w:spacing w:line="240" w:lineRule="atLeast"/>
        <w:ind w:left="1079" w:leftChars="257" w:hanging="540"/>
        <w:rPr>
          <w:rFonts w:hint="eastAsia" w:ascii="宋体" w:hAnsi="宋体" w:eastAsia="宋体" w:cs="宋体"/>
          <w:b/>
          <w:color w:val="auto"/>
          <w:kern w:val="0"/>
          <w:sz w:val="24"/>
          <w:szCs w:val="20"/>
          <w:highlight w:val="none"/>
        </w:rPr>
      </w:pPr>
    </w:p>
    <w:p w14:paraId="050BC6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0CECA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1A9709FB">
      <w:pPr>
        <w:rPr>
          <w:rFonts w:hint="eastAsia" w:ascii="宋体" w:hAnsi="宋体" w:eastAsia="宋体" w:cs="宋体"/>
          <w:color w:val="auto"/>
          <w:sz w:val="24"/>
          <w:highlight w:val="none"/>
        </w:rPr>
      </w:pPr>
    </w:p>
    <w:p w14:paraId="5CFF7AA5">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5CC9CD5">
      <w:pPr>
        <w:rPr>
          <w:rFonts w:hint="eastAsia" w:ascii="宋体" w:hAnsi="宋体" w:eastAsia="宋体" w:cs="宋体"/>
          <w:color w:val="auto"/>
          <w:sz w:val="24"/>
          <w:highlight w:val="none"/>
        </w:rPr>
      </w:pPr>
    </w:p>
    <w:p w14:paraId="4A9C42D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54467511">
      <w:pP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76699FD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3B6E4B3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3651D2E8">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1．将中标项目转让给他人，或者在投标文件中未说明，且未经采购招标机构人同意，将中标项目分包给他人的；</w:t>
      </w:r>
    </w:p>
    <w:p w14:paraId="0146D8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2．主合同约定的应当缴纳履约保证金的情形: </w:t>
      </w:r>
    </w:p>
    <w:p w14:paraId="5F8E4A2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0C51A55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EDDDA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5121A9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23EE6EC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CD8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432C9C8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6162160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17F2AB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14:paraId="2AA34DC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57C15DD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61CAEB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2CAE85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FC58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53765C4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3．按照法律法规的规定或出现应终止我方保证责任的其它情形的，我方在本保函项下的保证责任亦终止。</w:t>
      </w:r>
    </w:p>
    <w:p w14:paraId="195AC96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384206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0C1E670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D40053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42A4C94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8C4C8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3DE5D9C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2EFEFE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FDF8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45B5E00F">
      <w:pPr>
        <w:rPr>
          <w:rFonts w:hint="eastAsia" w:ascii="宋体" w:hAnsi="宋体" w:eastAsia="宋体" w:cs="宋体"/>
          <w:color w:val="auto"/>
          <w:sz w:val="24"/>
          <w:highlight w:val="none"/>
        </w:rPr>
      </w:pPr>
    </w:p>
    <w:p w14:paraId="3D5284F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6A1CF6">
      <w:pPr>
        <w:ind w:firstLine="5400" w:firstLineChars="2250"/>
        <w:rPr>
          <w:rFonts w:hint="eastAsia" w:ascii="宋体" w:hAnsi="宋体" w:eastAsia="宋体" w:cs="宋体"/>
          <w:color w:val="auto"/>
          <w:sz w:val="24"/>
          <w:highlight w:val="none"/>
        </w:rPr>
      </w:pPr>
    </w:p>
    <w:p w14:paraId="07BC60CC">
      <w:pPr>
        <w:ind w:firstLine="5400" w:firstLineChars="2250"/>
        <w:rPr>
          <w:rFonts w:hint="eastAsia" w:ascii="宋体" w:hAnsi="宋体" w:eastAsia="宋体" w:cs="宋体"/>
          <w:color w:val="auto"/>
          <w:sz w:val="24"/>
          <w:highlight w:val="none"/>
        </w:rPr>
      </w:pPr>
    </w:p>
    <w:p w14:paraId="5B62B158">
      <w:pPr>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5DB3A8D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D13CA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2262941C">
      <w:pPr>
        <w:pStyle w:val="5"/>
        <w:spacing w:line="240" w:lineRule="atLeast"/>
        <w:ind w:firstLine="0"/>
        <w:rPr>
          <w:rFonts w:hint="eastAsia" w:ascii="宋体" w:hAnsi="宋体" w:eastAsia="宋体" w:cs="宋体"/>
          <w:color w:val="auto"/>
          <w:kern w:val="2"/>
          <w:szCs w:val="24"/>
          <w:highlight w:val="none"/>
        </w:rPr>
      </w:pPr>
      <w:r>
        <w:rPr>
          <w:rFonts w:hint="eastAsia" w:ascii="宋体" w:hAnsi="宋体" w:eastAsia="宋体" w:cs="宋体"/>
          <w:b/>
          <w:color w:val="auto"/>
          <w:highlight w:val="none"/>
        </w:rPr>
        <w:br w:type="page"/>
      </w:r>
    </w:p>
    <w:p w14:paraId="7F6D1E29">
      <w:pPr>
        <w:pStyle w:val="2"/>
        <w:numPr>
          <w:ilvl w:val="0"/>
          <w:numId w:val="1"/>
        </w:numPr>
        <w:spacing w:before="0" w:after="0" w:line="240" w:lineRule="atLeast"/>
        <w:ind w:left="3810" w:leftChars="0" w:firstLineChars="0"/>
        <w:jc w:val="both"/>
        <w:rPr>
          <w:rFonts w:hint="eastAsia" w:ascii="宋体" w:hAnsi="宋体" w:eastAsia="宋体" w:cs="宋体"/>
          <w:color w:val="auto"/>
          <w:highlight w:val="none"/>
        </w:rPr>
      </w:pPr>
      <w:bookmarkStart w:id="273" w:name="_Toc515647802"/>
      <w:bookmarkStart w:id="274" w:name="_Toc702"/>
      <w:bookmarkStart w:id="275" w:name="_Toc728"/>
      <w:bookmarkStart w:id="276" w:name="_Toc19692"/>
      <w:bookmarkStart w:id="277" w:name="_Toc216582812"/>
      <w:r>
        <w:rPr>
          <w:rFonts w:hint="eastAsia" w:ascii="宋体" w:hAnsi="宋体" w:eastAsia="宋体" w:cs="宋体"/>
          <w:color w:val="auto"/>
          <w:highlight w:val="none"/>
        </w:rPr>
        <w:t>投标文件格式</w:t>
      </w:r>
      <w:bookmarkEnd w:id="273"/>
      <w:bookmarkEnd w:id="274"/>
      <w:bookmarkEnd w:id="275"/>
      <w:bookmarkEnd w:id="276"/>
      <w:bookmarkEnd w:id="277"/>
    </w:p>
    <w:p w14:paraId="710F0C7D">
      <w:pPr>
        <w:spacing w:line="240" w:lineRule="atLeast"/>
        <w:ind w:left="735" w:leftChars="350" w:firstLine="120" w:firstLineChars="50"/>
        <w:rPr>
          <w:rFonts w:hint="eastAsia" w:ascii="宋体" w:hAnsi="宋体" w:eastAsia="宋体" w:cs="宋体"/>
          <w:color w:val="auto"/>
          <w:sz w:val="24"/>
          <w:highlight w:val="none"/>
        </w:rPr>
      </w:pPr>
    </w:p>
    <w:p w14:paraId="355B60D1">
      <w:pPr>
        <w:pStyle w:val="3"/>
        <w:spacing w:before="0" w:line="240" w:lineRule="atLeast"/>
        <w:ind w:left="1257" w:leftChars="599" w:firstLine="820" w:firstLineChars="342"/>
        <w:jc w:val="both"/>
        <w:rPr>
          <w:rFonts w:hint="eastAsia" w:ascii="宋体" w:hAnsi="宋体" w:eastAsia="宋体" w:cs="宋体"/>
          <w:color w:val="auto"/>
          <w:sz w:val="24"/>
          <w:highlight w:val="none"/>
        </w:rPr>
      </w:pPr>
      <w:bookmarkStart w:id="278" w:name="_Toc515647803"/>
      <w:bookmarkStart w:id="279" w:name="_Toc6220"/>
      <w:bookmarkStart w:id="280" w:name="_Toc18974"/>
      <w:bookmarkStart w:id="281" w:name="_Toc18694"/>
      <w:r>
        <w:rPr>
          <w:rFonts w:hint="eastAsia" w:ascii="宋体" w:hAnsi="宋体" w:eastAsia="宋体" w:cs="宋体"/>
          <w:color w:val="auto"/>
          <w:sz w:val="24"/>
          <w:highlight w:val="none"/>
        </w:rPr>
        <w:t>第一部分 开标一览表及资格证明文件</w:t>
      </w:r>
      <w:bookmarkEnd w:id="278"/>
      <w:bookmarkEnd w:id="279"/>
      <w:bookmarkEnd w:id="280"/>
      <w:bookmarkEnd w:id="281"/>
    </w:p>
    <w:p w14:paraId="1094345E">
      <w:pPr>
        <w:spacing w:line="240" w:lineRule="atLeast"/>
        <w:ind w:left="708" w:hanging="708" w:hangingChars="295"/>
        <w:jc w:val="center"/>
        <w:rPr>
          <w:rFonts w:hint="eastAsia" w:ascii="宋体" w:hAnsi="宋体" w:eastAsia="宋体" w:cs="宋体"/>
          <w:color w:val="auto"/>
          <w:sz w:val="24"/>
          <w:highlight w:val="none"/>
        </w:rPr>
      </w:pPr>
    </w:p>
    <w:p w14:paraId="46D37DF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2、</w:t>
      </w:r>
      <w:r>
        <w:rPr>
          <w:rFonts w:hint="eastAsia" w:ascii="宋体" w:hAnsi="宋体" w:cs="宋体"/>
          <w:color w:val="auto"/>
          <w:sz w:val="24"/>
          <w:highlight w:val="none"/>
          <w:lang w:val="en-US" w:eastAsia="zh-CN"/>
        </w:rPr>
        <w:t>单位三证合一营业执照</w:t>
      </w:r>
      <w:r>
        <w:rPr>
          <w:rFonts w:hint="eastAsia" w:ascii="宋体" w:hAnsi="宋体" w:cs="宋体"/>
          <w:color w:val="auto"/>
          <w:sz w:val="24"/>
          <w:highlight w:val="none"/>
          <w:lang w:eastAsia="zh-CN"/>
        </w:rPr>
        <w:t>；</w:t>
      </w:r>
    </w:p>
    <w:p w14:paraId="62AFBCD6">
      <w:pPr>
        <w:widowControl/>
        <w:numPr>
          <w:ilvl w:val="0"/>
          <w:numId w:val="0"/>
        </w:numPr>
        <w:spacing w:line="36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747A0D6F">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、法定代表人身份证明书；法定代表人授权委托书；</w:t>
      </w:r>
    </w:p>
    <w:p w14:paraId="1E1BDF34">
      <w:pPr>
        <w:widowControl/>
        <w:numPr>
          <w:ilvl w:val="0"/>
          <w:numId w:val="0"/>
        </w:numPr>
        <w:spacing w:line="36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eastAsia="zh-CN"/>
        </w:rPr>
        <w:t>依法缴纳近六个月中任意一个月的社保凭证；</w:t>
      </w:r>
    </w:p>
    <w:p w14:paraId="0643CFF8">
      <w:pPr>
        <w:widowControl/>
        <w:numPr>
          <w:ilvl w:val="0"/>
          <w:numId w:val="0"/>
        </w:numPr>
        <w:spacing w:line="36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依法缴纳近六个月任意一个月的税收良好记录证明（零申报需加盖税务机关章、无拖欠税收证明需加盖税务机关章、完税证明为非社保缴纳明细）；</w:t>
      </w:r>
    </w:p>
    <w:p w14:paraId="3A3C57EE">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2024年度或2025年度经会计师事务所出具财务审计报告（2026年新成立的公司须提供近三个月任意一个月的银行资信证明）；</w:t>
      </w:r>
    </w:p>
    <w:p w14:paraId="3298695E">
      <w:pPr>
        <w:spacing w:line="240" w:lineRule="atLeas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w:t>
      </w:r>
      <w:r>
        <w:rPr>
          <w:rFonts w:hint="eastAsia" w:ascii="宋体" w:hAnsi="宋体" w:cs="宋体"/>
          <w:color w:val="auto"/>
          <w:sz w:val="24"/>
          <w:highlight w:val="none"/>
          <w:lang w:val="en-US" w:eastAsia="zh-CN"/>
        </w:rPr>
        <w:t>网站截图或报告</w:t>
      </w:r>
      <w:r>
        <w:rPr>
          <w:rFonts w:hint="eastAsia" w:ascii="宋体" w:hAnsi="宋体" w:eastAsia="宋体" w:cs="宋体"/>
          <w:color w:val="auto"/>
          <w:sz w:val="24"/>
          <w:highlight w:val="none"/>
          <w:lang w:val="en-US" w:eastAsia="zh-CN"/>
        </w:rPr>
        <w:t>。</w:t>
      </w:r>
    </w:p>
    <w:p w14:paraId="46C1D086">
      <w:pPr>
        <w:pStyle w:val="5"/>
        <w:ind w:firstLine="0"/>
        <w:rPr>
          <w:rFonts w:hint="eastAsia" w:ascii="宋体" w:hAnsi="宋体" w:eastAsia="宋体" w:cs="宋体"/>
          <w:color w:val="auto"/>
          <w:highlight w:val="none"/>
        </w:rPr>
      </w:pPr>
      <w:r>
        <w:rPr>
          <w:rFonts w:hint="eastAsia" w:hAnsi="宋体" w:cs="宋体"/>
          <w:color w:val="auto"/>
          <w:szCs w:val="24"/>
          <w:highlight w:val="none"/>
          <w:lang w:val="en-US" w:eastAsia="zh-CN"/>
        </w:rPr>
        <w:t>9</w:t>
      </w:r>
      <w:r>
        <w:rPr>
          <w:rFonts w:hint="eastAsia" w:ascii="宋体" w:hAnsi="宋体" w:eastAsia="宋体" w:cs="宋体"/>
          <w:color w:val="auto"/>
          <w:szCs w:val="24"/>
          <w:highlight w:val="none"/>
        </w:rPr>
        <w:t>、投标单位（供应商）提供针对本次项目《反商业贿赂承诺书》</w:t>
      </w:r>
    </w:p>
    <w:p w14:paraId="58CB2671">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、参加政府采购活动近3年内，在经营活动中没有重大违法记录的书面声明；</w:t>
      </w:r>
    </w:p>
    <w:p w14:paraId="53A49DFA">
      <w:pPr>
        <w:tabs>
          <w:tab w:val="left" w:pos="5580"/>
        </w:tabs>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、投标保证金缴纳凭证或投标担保函；</w:t>
      </w:r>
    </w:p>
    <w:p w14:paraId="78707E79">
      <w:pPr>
        <w:tabs>
          <w:tab w:val="left" w:pos="558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、投标人须知资料表要求的其他证明文件；</w:t>
      </w:r>
    </w:p>
    <w:p w14:paraId="260E6AF0">
      <w:pPr>
        <w:tabs>
          <w:tab w:val="left" w:pos="5580"/>
        </w:tabs>
        <w:spacing w:line="240" w:lineRule="atLeast"/>
        <w:ind w:left="1" w:firstLine="564" w:firstLineChars="235"/>
        <w:rPr>
          <w:rFonts w:hint="eastAsia" w:ascii="宋体" w:hAnsi="宋体" w:eastAsia="宋体" w:cs="宋体"/>
          <w:color w:val="auto"/>
          <w:sz w:val="24"/>
          <w:highlight w:val="none"/>
        </w:rPr>
      </w:pPr>
    </w:p>
    <w:p w14:paraId="6D6F3B92">
      <w:pPr>
        <w:tabs>
          <w:tab w:val="left" w:pos="5580"/>
        </w:tabs>
        <w:spacing w:line="240" w:lineRule="atLeast"/>
        <w:ind w:left="1" w:firstLine="564" w:firstLineChars="235"/>
        <w:rPr>
          <w:rFonts w:hint="eastAsia" w:ascii="宋体" w:hAnsi="宋体" w:eastAsia="宋体" w:cs="宋体"/>
          <w:color w:val="auto"/>
          <w:sz w:val="24"/>
          <w:highlight w:val="none"/>
        </w:rPr>
      </w:pPr>
    </w:p>
    <w:p w14:paraId="7E0BE9C5">
      <w:pPr>
        <w:tabs>
          <w:tab w:val="left" w:pos="5580"/>
        </w:tabs>
        <w:spacing w:line="240" w:lineRule="atLeast"/>
        <w:ind w:left="1" w:firstLine="564" w:firstLineChars="235"/>
        <w:rPr>
          <w:rFonts w:hint="eastAsia" w:ascii="宋体" w:hAnsi="宋体" w:eastAsia="宋体" w:cs="宋体"/>
          <w:color w:val="auto"/>
          <w:sz w:val="24"/>
          <w:highlight w:val="none"/>
        </w:rPr>
      </w:pPr>
    </w:p>
    <w:p w14:paraId="370D12C5">
      <w:pPr>
        <w:tabs>
          <w:tab w:val="left" w:pos="5580"/>
        </w:tabs>
        <w:spacing w:line="240" w:lineRule="atLeast"/>
        <w:ind w:left="1" w:firstLine="564" w:firstLineChars="235"/>
        <w:rPr>
          <w:rFonts w:hint="eastAsia" w:ascii="宋体" w:hAnsi="宋体" w:eastAsia="宋体" w:cs="宋体"/>
          <w:color w:val="auto"/>
          <w:sz w:val="24"/>
          <w:highlight w:val="none"/>
        </w:rPr>
      </w:pPr>
    </w:p>
    <w:p w14:paraId="4CB485A3">
      <w:pPr>
        <w:tabs>
          <w:tab w:val="left" w:pos="5580"/>
        </w:tabs>
        <w:spacing w:line="240" w:lineRule="atLeast"/>
        <w:ind w:left="1" w:firstLine="564" w:firstLineChars="235"/>
        <w:rPr>
          <w:rFonts w:hint="eastAsia" w:ascii="宋体" w:hAnsi="宋体" w:eastAsia="宋体" w:cs="宋体"/>
          <w:color w:val="auto"/>
          <w:sz w:val="24"/>
          <w:highlight w:val="none"/>
        </w:rPr>
      </w:pPr>
    </w:p>
    <w:p w14:paraId="7F83028B">
      <w:pPr>
        <w:tabs>
          <w:tab w:val="left" w:pos="5580"/>
        </w:tabs>
        <w:spacing w:line="240" w:lineRule="atLeast"/>
        <w:ind w:left="1" w:firstLine="564" w:firstLineChars="235"/>
        <w:rPr>
          <w:rFonts w:hint="eastAsia" w:ascii="宋体" w:hAnsi="宋体" w:eastAsia="宋体" w:cs="宋体"/>
          <w:color w:val="auto"/>
          <w:sz w:val="24"/>
          <w:highlight w:val="none"/>
        </w:rPr>
      </w:pPr>
    </w:p>
    <w:p w14:paraId="24258DD9">
      <w:pPr>
        <w:tabs>
          <w:tab w:val="left" w:pos="5580"/>
        </w:tabs>
        <w:spacing w:line="240" w:lineRule="atLeast"/>
        <w:ind w:left="1" w:firstLine="564" w:firstLineChars="235"/>
        <w:rPr>
          <w:rFonts w:hint="eastAsia" w:ascii="宋体" w:hAnsi="宋体" w:eastAsia="宋体" w:cs="宋体"/>
          <w:color w:val="auto"/>
          <w:sz w:val="24"/>
          <w:highlight w:val="none"/>
        </w:rPr>
      </w:pPr>
    </w:p>
    <w:p w14:paraId="4CC3CE15">
      <w:pPr>
        <w:tabs>
          <w:tab w:val="left" w:pos="5580"/>
        </w:tabs>
        <w:spacing w:line="240" w:lineRule="atLeast"/>
        <w:ind w:left="1" w:firstLine="564" w:firstLineChars="235"/>
        <w:rPr>
          <w:rFonts w:hint="eastAsia" w:ascii="宋体" w:hAnsi="宋体" w:eastAsia="宋体" w:cs="宋体"/>
          <w:color w:val="auto"/>
          <w:sz w:val="24"/>
          <w:highlight w:val="none"/>
        </w:rPr>
      </w:pPr>
    </w:p>
    <w:p w14:paraId="221FF26F">
      <w:pPr>
        <w:tabs>
          <w:tab w:val="left" w:pos="5580"/>
        </w:tabs>
        <w:spacing w:line="240" w:lineRule="atLeast"/>
        <w:ind w:left="1" w:firstLine="564" w:firstLineChars="235"/>
        <w:rPr>
          <w:rFonts w:hint="eastAsia" w:ascii="宋体" w:hAnsi="宋体" w:eastAsia="宋体" w:cs="宋体"/>
          <w:color w:val="auto"/>
          <w:sz w:val="24"/>
          <w:highlight w:val="none"/>
        </w:rPr>
      </w:pPr>
    </w:p>
    <w:p w14:paraId="6B3F8420">
      <w:pPr>
        <w:tabs>
          <w:tab w:val="left" w:pos="5580"/>
        </w:tabs>
        <w:spacing w:line="240" w:lineRule="atLeast"/>
        <w:ind w:left="1" w:firstLine="564" w:firstLineChars="235"/>
        <w:rPr>
          <w:rFonts w:hint="eastAsia" w:ascii="宋体" w:hAnsi="宋体" w:eastAsia="宋体" w:cs="宋体"/>
          <w:color w:val="auto"/>
          <w:sz w:val="24"/>
          <w:highlight w:val="none"/>
        </w:rPr>
      </w:pPr>
    </w:p>
    <w:p w14:paraId="55578D30">
      <w:pPr>
        <w:tabs>
          <w:tab w:val="left" w:pos="5580"/>
        </w:tabs>
        <w:spacing w:line="240" w:lineRule="atLeast"/>
        <w:ind w:left="1" w:firstLine="564" w:firstLineChars="235"/>
        <w:rPr>
          <w:rFonts w:hint="eastAsia" w:ascii="宋体" w:hAnsi="宋体" w:eastAsia="宋体" w:cs="宋体"/>
          <w:color w:val="auto"/>
          <w:sz w:val="24"/>
          <w:highlight w:val="none"/>
        </w:rPr>
      </w:pPr>
    </w:p>
    <w:p w14:paraId="5F89AF68">
      <w:pPr>
        <w:tabs>
          <w:tab w:val="left" w:pos="5580"/>
        </w:tabs>
        <w:spacing w:line="240" w:lineRule="atLeast"/>
        <w:ind w:left="1" w:firstLine="564" w:firstLineChars="235"/>
        <w:rPr>
          <w:rFonts w:hint="eastAsia" w:ascii="宋体" w:hAnsi="宋体" w:eastAsia="宋体" w:cs="宋体"/>
          <w:color w:val="auto"/>
          <w:sz w:val="24"/>
          <w:highlight w:val="none"/>
        </w:rPr>
      </w:pPr>
    </w:p>
    <w:p w14:paraId="797D0492">
      <w:pPr>
        <w:tabs>
          <w:tab w:val="left" w:pos="5580"/>
        </w:tabs>
        <w:spacing w:line="240" w:lineRule="atLeast"/>
        <w:ind w:left="1" w:firstLine="564" w:firstLineChars="235"/>
        <w:rPr>
          <w:rFonts w:hint="eastAsia" w:ascii="宋体" w:hAnsi="宋体" w:eastAsia="宋体" w:cs="宋体"/>
          <w:color w:val="auto"/>
          <w:sz w:val="24"/>
          <w:highlight w:val="none"/>
        </w:rPr>
      </w:pPr>
    </w:p>
    <w:p w14:paraId="1BEF5CE9">
      <w:pPr>
        <w:tabs>
          <w:tab w:val="left" w:pos="5580"/>
        </w:tabs>
        <w:spacing w:line="240" w:lineRule="atLeast"/>
        <w:ind w:left="1" w:firstLine="564" w:firstLineChars="235"/>
        <w:rPr>
          <w:rFonts w:hint="eastAsia" w:ascii="宋体" w:hAnsi="宋体" w:eastAsia="宋体" w:cs="宋体"/>
          <w:color w:val="auto"/>
          <w:sz w:val="24"/>
          <w:highlight w:val="none"/>
        </w:rPr>
      </w:pPr>
    </w:p>
    <w:p w14:paraId="48E3E212">
      <w:pPr>
        <w:tabs>
          <w:tab w:val="left" w:pos="5580"/>
        </w:tabs>
        <w:spacing w:line="240" w:lineRule="atLeast"/>
        <w:ind w:left="1" w:firstLine="564" w:firstLineChars="235"/>
        <w:rPr>
          <w:rFonts w:hint="eastAsia" w:ascii="宋体" w:hAnsi="宋体" w:eastAsia="宋体" w:cs="宋体"/>
          <w:color w:val="auto"/>
          <w:sz w:val="24"/>
          <w:highlight w:val="none"/>
        </w:rPr>
      </w:pPr>
    </w:p>
    <w:p w14:paraId="131F562C">
      <w:pPr>
        <w:tabs>
          <w:tab w:val="left" w:pos="5580"/>
        </w:tabs>
        <w:spacing w:line="240" w:lineRule="atLeast"/>
        <w:ind w:left="1" w:firstLine="564" w:firstLineChars="235"/>
        <w:rPr>
          <w:rFonts w:hint="eastAsia" w:ascii="宋体" w:hAnsi="宋体" w:eastAsia="宋体" w:cs="宋体"/>
          <w:color w:val="auto"/>
          <w:sz w:val="24"/>
          <w:highlight w:val="none"/>
        </w:rPr>
      </w:pPr>
    </w:p>
    <w:p w14:paraId="1A69F498">
      <w:pPr>
        <w:pStyle w:val="3"/>
        <w:spacing w:before="0" w:line="240" w:lineRule="atLeast"/>
        <w:ind w:left="1079" w:leftChars="257" w:hanging="540"/>
        <w:rPr>
          <w:rFonts w:hint="eastAsia" w:ascii="宋体" w:hAnsi="宋体" w:eastAsia="宋体" w:cs="宋体"/>
          <w:b/>
          <w:bCs/>
          <w:color w:val="auto"/>
          <w:kern w:val="2"/>
          <w:sz w:val="28"/>
          <w:szCs w:val="28"/>
          <w:highlight w:val="none"/>
          <w:lang w:val="en-US" w:eastAsia="zh-CN" w:bidi="ar-SA"/>
        </w:rPr>
      </w:pPr>
      <w:bookmarkStart w:id="282" w:name="_Toc16568"/>
      <w:bookmarkStart w:id="283" w:name="_Toc14309"/>
      <w:bookmarkStart w:id="284" w:name="_Toc30524"/>
      <w:bookmarkStart w:id="285" w:name="_Toc515647804"/>
      <w:r>
        <w:rPr>
          <w:rFonts w:hint="eastAsia" w:ascii="宋体" w:hAnsi="宋体" w:eastAsia="宋体" w:cs="宋体"/>
          <w:b/>
          <w:bCs/>
          <w:color w:val="auto"/>
          <w:kern w:val="2"/>
          <w:sz w:val="28"/>
          <w:szCs w:val="28"/>
          <w:highlight w:val="none"/>
          <w:lang w:val="en-US" w:eastAsia="zh-CN" w:bidi="ar-SA"/>
        </w:rPr>
        <w:t>1、开标一览表</w:t>
      </w:r>
      <w:bookmarkEnd w:id="282"/>
      <w:bookmarkEnd w:id="283"/>
      <w:bookmarkEnd w:id="284"/>
      <w:bookmarkEnd w:id="285"/>
    </w:p>
    <w:p w14:paraId="7C39E985">
      <w:pPr>
        <w:pStyle w:val="14"/>
        <w:tabs>
          <w:tab w:val="left" w:pos="5580"/>
        </w:tabs>
        <w:spacing w:line="240" w:lineRule="atLeast"/>
        <w:ind w:left="268" w:leftChars="128"/>
        <w:rPr>
          <w:rFonts w:hint="eastAsia" w:ascii="宋体" w:hAnsi="宋体" w:eastAsia="宋体" w:cs="宋体"/>
          <w:color w:val="auto"/>
          <w:sz w:val="24"/>
          <w:szCs w:val="24"/>
          <w:highlight w:val="none"/>
        </w:rPr>
      </w:pPr>
    </w:p>
    <w:p w14:paraId="6C47D0F8">
      <w:pPr>
        <w:pStyle w:val="5"/>
        <w:tabs>
          <w:tab w:val="left" w:pos="5580"/>
        </w:tabs>
        <w:spacing w:line="240" w:lineRule="atLeast"/>
        <w:ind w:left="1079" w:leftChars="257" w:hanging="540"/>
        <w:jc w:val="both"/>
        <w:rPr>
          <w:rFonts w:hint="eastAsia" w:ascii="宋体" w:hAnsi="宋体" w:eastAsia="宋体" w:cs="宋体"/>
          <w:color w:val="auto"/>
          <w:highlight w:val="none"/>
        </w:rPr>
      </w:pPr>
      <w:bookmarkStart w:id="286" w:name="_Hlt520356241"/>
      <w:bookmarkEnd w:id="286"/>
      <w:bookmarkStart w:id="287" w:name="_Ref467988698"/>
      <w:bookmarkStart w:id="288" w:name="_Toc480942349"/>
      <w:bookmarkStart w:id="289" w:name="_Toc520356217"/>
      <w:bookmarkStart w:id="290" w:name="_Toc216582813"/>
      <w:r>
        <w:rPr>
          <w:rFonts w:hint="eastAsia" w:ascii="宋体" w:hAnsi="宋体" w:eastAsia="宋体" w:cs="宋体"/>
          <w:b/>
          <w:color w:val="auto"/>
          <w:highlight w:val="none"/>
        </w:rPr>
        <w:cr/>
      </w:r>
    </w:p>
    <w:p w14:paraId="00204004">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包号：         </w:t>
      </w:r>
    </w:p>
    <w:p w14:paraId="502D6247">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b/>
          <w:color w:val="auto"/>
          <w:sz w:val="24"/>
          <w:highlight w:val="none"/>
        </w:rPr>
        <w:t xml:space="preserve">  元</w:t>
      </w:r>
    </w:p>
    <w:tbl>
      <w:tblPr>
        <w:tblStyle w:val="34"/>
        <w:tblW w:w="8411" w:type="dxa"/>
        <w:tblInd w:w="-61" w:type="dxa"/>
        <w:tblLayout w:type="fixed"/>
        <w:tblCellMar>
          <w:top w:w="0" w:type="dxa"/>
          <w:left w:w="0" w:type="dxa"/>
          <w:bottom w:w="0" w:type="dxa"/>
          <w:right w:w="0" w:type="dxa"/>
        </w:tblCellMar>
      </w:tblPr>
      <w:tblGrid>
        <w:gridCol w:w="1420"/>
        <w:gridCol w:w="1916"/>
        <w:gridCol w:w="1312"/>
        <w:gridCol w:w="1353"/>
        <w:gridCol w:w="1085"/>
        <w:gridCol w:w="1325"/>
      </w:tblGrid>
      <w:tr w14:paraId="0AC8EAB5">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14:paraId="153108E7">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16" w:type="dxa"/>
            <w:tcBorders>
              <w:top w:val="single" w:color="auto" w:sz="4" w:space="0"/>
              <w:left w:val="single" w:color="auto" w:sz="8" w:space="0"/>
              <w:bottom w:val="single" w:color="auto" w:sz="8" w:space="0"/>
              <w:right w:val="single" w:color="auto" w:sz="4" w:space="0"/>
            </w:tcBorders>
            <w:noWrap w:val="0"/>
            <w:vAlign w:val="center"/>
          </w:tcPr>
          <w:p w14:paraId="6B58ED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312" w:type="dxa"/>
            <w:tcBorders>
              <w:top w:val="single" w:color="auto" w:sz="8" w:space="0"/>
              <w:left w:val="nil"/>
              <w:bottom w:val="single" w:color="auto" w:sz="8" w:space="0"/>
              <w:right w:val="single" w:color="auto" w:sz="4" w:space="0"/>
            </w:tcBorders>
            <w:noWrap w:val="0"/>
            <w:vAlign w:val="center"/>
          </w:tcPr>
          <w:p w14:paraId="1A93C08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tcBorders>
              <w:top w:val="single" w:color="auto" w:sz="8" w:space="0"/>
              <w:left w:val="nil"/>
              <w:bottom w:val="single" w:color="auto" w:sz="8" w:space="0"/>
              <w:right w:val="single" w:color="auto" w:sz="4" w:space="0"/>
            </w:tcBorders>
            <w:noWrap w:val="0"/>
            <w:vAlign w:val="center"/>
          </w:tcPr>
          <w:p w14:paraId="2A833A7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交货期</w:t>
            </w:r>
          </w:p>
        </w:tc>
        <w:tc>
          <w:tcPr>
            <w:tcW w:w="1085" w:type="dxa"/>
            <w:tcBorders>
              <w:top w:val="single" w:color="auto" w:sz="8" w:space="0"/>
              <w:left w:val="nil"/>
              <w:bottom w:val="single" w:color="auto" w:sz="8" w:space="0"/>
              <w:right w:val="single" w:color="auto" w:sz="4" w:space="0"/>
            </w:tcBorders>
            <w:noWrap w:val="0"/>
            <w:vAlign w:val="center"/>
          </w:tcPr>
          <w:p w14:paraId="1B78949B">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1325" w:type="dxa"/>
            <w:tcBorders>
              <w:top w:val="single" w:color="auto" w:sz="8" w:space="0"/>
              <w:left w:val="single" w:color="auto" w:sz="4" w:space="0"/>
              <w:bottom w:val="single" w:color="auto" w:sz="8" w:space="0"/>
              <w:right w:val="single" w:color="auto" w:sz="8" w:space="0"/>
            </w:tcBorders>
            <w:noWrap w:val="0"/>
            <w:vAlign w:val="center"/>
          </w:tcPr>
          <w:p w14:paraId="524092B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14:paraId="662ED923">
            <w:pPr>
              <w:tabs>
                <w:tab w:val="left" w:pos="5580"/>
              </w:tabs>
              <w:spacing w:line="240" w:lineRule="atLeast"/>
              <w:ind w:left="1079" w:leftChars="257" w:hanging="540"/>
              <w:jc w:val="center"/>
              <w:rPr>
                <w:rFonts w:hint="eastAsia" w:ascii="宋体" w:hAnsi="宋体" w:cs="宋体"/>
                <w:color w:val="auto"/>
                <w:sz w:val="24"/>
                <w:highlight w:val="none"/>
              </w:rPr>
            </w:pPr>
          </w:p>
        </w:tc>
        <w:tc>
          <w:tcPr>
            <w:tcW w:w="1916" w:type="dxa"/>
            <w:tcBorders>
              <w:top w:val="single" w:color="auto" w:sz="8" w:space="0"/>
              <w:left w:val="single" w:color="auto" w:sz="8" w:space="0"/>
              <w:bottom w:val="single" w:color="auto" w:sz="4" w:space="0"/>
              <w:right w:val="single" w:color="auto" w:sz="4" w:space="0"/>
            </w:tcBorders>
            <w:noWrap w:val="0"/>
            <w:vAlign w:val="center"/>
          </w:tcPr>
          <w:p w14:paraId="520E431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399576A9">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312" w:type="dxa"/>
            <w:tcBorders>
              <w:top w:val="single" w:color="auto" w:sz="8" w:space="0"/>
              <w:left w:val="nil"/>
              <w:bottom w:val="single" w:color="auto" w:sz="4" w:space="0"/>
              <w:right w:val="single" w:color="auto" w:sz="4" w:space="0"/>
            </w:tcBorders>
            <w:noWrap w:val="0"/>
            <w:vAlign w:val="center"/>
          </w:tcPr>
          <w:p w14:paraId="28348B09">
            <w:pPr>
              <w:tabs>
                <w:tab w:val="left" w:pos="5580"/>
              </w:tabs>
              <w:spacing w:line="240" w:lineRule="atLeast"/>
              <w:ind w:left="1079" w:leftChars="257" w:hanging="540"/>
              <w:jc w:val="center"/>
              <w:rPr>
                <w:rFonts w:hint="eastAsia" w:ascii="宋体" w:hAnsi="宋体" w:cs="宋体"/>
                <w:color w:val="auto"/>
                <w:sz w:val="24"/>
                <w:highlight w:val="none"/>
              </w:rPr>
            </w:pPr>
          </w:p>
        </w:tc>
        <w:tc>
          <w:tcPr>
            <w:tcW w:w="1353" w:type="dxa"/>
            <w:tcBorders>
              <w:top w:val="single" w:color="auto" w:sz="8" w:space="0"/>
              <w:left w:val="nil"/>
              <w:bottom w:val="single" w:color="auto" w:sz="4" w:space="0"/>
              <w:right w:val="single" w:color="auto" w:sz="4" w:space="0"/>
            </w:tcBorders>
            <w:noWrap w:val="0"/>
            <w:vAlign w:val="center"/>
          </w:tcPr>
          <w:p w14:paraId="57A836B7">
            <w:pPr>
              <w:tabs>
                <w:tab w:val="left" w:pos="5580"/>
              </w:tabs>
              <w:spacing w:line="240" w:lineRule="atLeast"/>
              <w:ind w:left="1079" w:leftChars="257" w:hanging="540"/>
              <w:jc w:val="center"/>
              <w:rPr>
                <w:rFonts w:hint="eastAsia" w:ascii="宋体" w:hAnsi="宋体" w:cs="宋体"/>
                <w:color w:val="auto"/>
                <w:sz w:val="24"/>
                <w:highlight w:val="none"/>
              </w:rPr>
            </w:pPr>
          </w:p>
        </w:tc>
        <w:tc>
          <w:tcPr>
            <w:tcW w:w="1085" w:type="dxa"/>
            <w:tcBorders>
              <w:top w:val="single" w:color="auto" w:sz="8" w:space="0"/>
              <w:left w:val="nil"/>
              <w:bottom w:val="single" w:color="auto" w:sz="4" w:space="0"/>
              <w:right w:val="single" w:color="auto" w:sz="4" w:space="0"/>
            </w:tcBorders>
            <w:noWrap w:val="0"/>
            <w:vAlign w:val="center"/>
          </w:tcPr>
          <w:p w14:paraId="340FF6DD">
            <w:pPr>
              <w:tabs>
                <w:tab w:val="left" w:pos="5580"/>
              </w:tabs>
              <w:spacing w:line="240" w:lineRule="atLeast"/>
              <w:ind w:left="1079" w:leftChars="257" w:hanging="540"/>
              <w:jc w:val="center"/>
              <w:rPr>
                <w:rFonts w:hint="eastAsia" w:ascii="宋体" w:hAnsi="宋体" w:cs="宋体"/>
                <w:color w:val="auto"/>
                <w:sz w:val="24"/>
                <w:highlight w:val="none"/>
              </w:rPr>
            </w:pPr>
          </w:p>
        </w:tc>
        <w:tc>
          <w:tcPr>
            <w:tcW w:w="1325" w:type="dxa"/>
            <w:tcBorders>
              <w:top w:val="single" w:color="auto" w:sz="8" w:space="0"/>
              <w:left w:val="single" w:color="auto" w:sz="4" w:space="0"/>
              <w:bottom w:val="single" w:color="auto" w:sz="4" w:space="0"/>
              <w:right w:val="single" w:color="auto" w:sz="8" w:space="0"/>
            </w:tcBorders>
            <w:noWrap w:val="0"/>
            <w:vAlign w:val="center"/>
          </w:tcPr>
          <w:p w14:paraId="7DDF535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44D6E7E7">
      <w:pPr>
        <w:pStyle w:val="14"/>
        <w:tabs>
          <w:tab w:val="left" w:pos="5580"/>
        </w:tabs>
        <w:spacing w:line="240" w:lineRule="atLeast"/>
        <w:ind w:left="1079" w:leftChars="257" w:hanging="540"/>
        <w:rPr>
          <w:rFonts w:hint="eastAsia" w:hAnsi="宋体" w:cs="宋体"/>
          <w:color w:val="auto"/>
          <w:sz w:val="24"/>
          <w:highlight w:val="none"/>
        </w:rPr>
      </w:pPr>
    </w:p>
    <w:p w14:paraId="76645441">
      <w:pPr>
        <w:pStyle w:val="14"/>
        <w:tabs>
          <w:tab w:val="left" w:pos="5580"/>
        </w:tabs>
        <w:spacing w:line="240" w:lineRule="atLeast"/>
        <w:ind w:left="1079" w:leftChars="257" w:hanging="540"/>
        <w:rPr>
          <w:rFonts w:hint="eastAsia" w:hAnsi="宋体" w:cs="宋体"/>
          <w:color w:val="auto"/>
          <w:sz w:val="24"/>
          <w:highlight w:val="none"/>
          <w:u w:val="single"/>
        </w:rPr>
      </w:pPr>
    </w:p>
    <w:p w14:paraId="1394D369">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4"/>
        <w:tabs>
          <w:tab w:val="left" w:pos="5580"/>
        </w:tabs>
        <w:spacing w:line="240" w:lineRule="atLeast"/>
        <w:ind w:left="1079"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（签字或盖章）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4"/>
        <w:tabs>
          <w:tab w:val="left" w:pos="5580"/>
        </w:tabs>
        <w:spacing w:line="240" w:lineRule="atLeast"/>
        <w:ind w:left="1079" w:leftChars="257" w:hanging="540"/>
        <w:rPr>
          <w:rFonts w:hint="eastAsia" w:ascii="宋体" w:hAnsi="宋体" w:eastAsia="宋体" w:cs="宋体"/>
          <w:color w:val="auto"/>
          <w:sz w:val="24"/>
          <w:highlight w:val="none"/>
          <w:u w:val="single"/>
        </w:rPr>
      </w:pPr>
    </w:p>
    <w:p w14:paraId="6282374D">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A56815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4"/>
        <w:tabs>
          <w:tab w:val="left" w:pos="5580"/>
        </w:tabs>
        <w:spacing w:line="240" w:lineRule="atLeast"/>
        <w:ind w:left="1078"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4"/>
        <w:tabs>
          <w:tab w:val="left" w:pos="5580"/>
        </w:tabs>
        <w:spacing w:line="240" w:lineRule="atLeast"/>
        <w:ind w:left="1078"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rPr>
          <w:rFonts w:hint="eastAsia" w:ascii="宋体" w:hAnsi="宋体" w:eastAsia="宋体" w:cs="宋体"/>
          <w:b/>
          <w:color w:val="auto"/>
          <w:sz w:val="24"/>
          <w:highlight w:val="none"/>
        </w:rPr>
      </w:pPr>
    </w:p>
    <w:p w14:paraId="5960BD06">
      <w:pPr>
        <w:pStyle w:val="25"/>
        <w:rPr>
          <w:rFonts w:hint="eastAsia" w:ascii="宋体" w:hAnsi="宋体" w:eastAsia="宋体" w:cs="宋体"/>
          <w:b/>
          <w:color w:val="auto"/>
          <w:sz w:val="24"/>
          <w:highlight w:val="none"/>
        </w:rPr>
      </w:pPr>
    </w:p>
    <w:p w14:paraId="2C9718B7">
      <w:pPr>
        <w:pStyle w:val="9"/>
        <w:rPr>
          <w:rFonts w:hint="eastAsia" w:ascii="宋体" w:hAnsi="宋体" w:eastAsia="宋体" w:cs="宋体"/>
          <w:b/>
          <w:color w:val="auto"/>
          <w:sz w:val="24"/>
          <w:highlight w:val="none"/>
        </w:rPr>
      </w:pPr>
    </w:p>
    <w:p w14:paraId="09004796">
      <w:pPr>
        <w:rPr>
          <w:rFonts w:hint="eastAsia" w:ascii="宋体" w:hAnsi="宋体" w:eastAsia="宋体" w:cs="宋体"/>
          <w:b/>
          <w:color w:val="auto"/>
          <w:sz w:val="24"/>
          <w:highlight w:val="none"/>
        </w:rPr>
      </w:pPr>
    </w:p>
    <w:p w14:paraId="770DF234">
      <w:pPr>
        <w:pStyle w:val="41"/>
        <w:rPr>
          <w:rFonts w:hint="eastAsia" w:ascii="宋体" w:hAnsi="宋体" w:eastAsia="宋体" w:cs="宋体"/>
          <w:b/>
          <w:color w:val="auto"/>
          <w:sz w:val="24"/>
          <w:highlight w:val="none"/>
        </w:rPr>
      </w:pPr>
    </w:p>
    <w:p w14:paraId="79DFB60D">
      <w:pPr>
        <w:pStyle w:val="41"/>
        <w:rPr>
          <w:rFonts w:hint="eastAsia" w:ascii="宋体" w:hAnsi="宋体" w:eastAsia="宋体" w:cs="宋体"/>
          <w:b/>
          <w:color w:val="auto"/>
          <w:sz w:val="24"/>
          <w:highlight w:val="none"/>
        </w:rPr>
      </w:pPr>
    </w:p>
    <w:p w14:paraId="7A235330">
      <w:pPr>
        <w:pStyle w:val="25"/>
        <w:rPr>
          <w:rFonts w:hint="eastAsia" w:ascii="宋体" w:hAnsi="宋体" w:eastAsia="宋体" w:cs="宋体"/>
          <w:color w:val="auto"/>
          <w:highlight w:val="none"/>
        </w:rPr>
      </w:pPr>
    </w:p>
    <w:p w14:paraId="31E2C67A">
      <w:pPr>
        <w:pStyle w:val="9"/>
        <w:rPr>
          <w:rFonts w:hint="eastAsia" w:ascii="宋体" w:hAnsi="宋体" w:eastAsia="宋体" w:cs="宋体"/>
          <w:color w:val="auto"/>
          <w:highlight w:val="none"/>
        </w:rPr>
      </w:pPr>
    </w:p>
    <w:p w14:paraId="729E4098">
      <w:pPr>
        <w:pStyle w:val="33"/>
        <w:rPr>
          <w:rFonts w:hint="eastAsia"/>
          <w:color w:val="auto"/>
          <w:highlight w:val="none"/>
        </w:rPr>
      </w:pPr>
    </w:p>
    <w:p w14:paraId="6F22FC43">
      <w:pPr>
        <w:pStyle w:val="33"/>
        <w:rPr>
          <w:rFonts w:hint="eastAsia"/>
          <w:color w:val="auto"/>
          <w:highlight w:val="none"/>
        </w:rPr>
      </w:pPr>
    </w:p>
    <w:p w14:paraId="05DEB3DF">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7852AF1E">
      <w:pPr>
        <w:pStyle w:val="3"/>
        <w:spacing w:before="0"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 xml:space="preserve"> 2、</w:t>
      </w:r>
      <w:r>
        <w:rPr>
          <w:rFonts w:hint="eastAsia" w:ascii="宋体" w:hAnsi="宋体" w:eastAsia="宋体" w:cs="宋体"/>
          <w:b/>
          <w:bCs/>
          <w:color w:val="auto"/>
          <w:sz w:val="28"/>
          <w:szCs w:val="28"/>
          <w:highlight w:val="none"/>
          <w:lang w:val="en-US" w:eastAsia="zh-CN"/>
        </w:rPr>
        <w:t>单位三证合一营业执照</w:t>
      </w:r>
      <w:r>
        <w:rPr>
          <w:rFonts w:hint="eastAsia" w:ascii="宋体" w:hAnsi="宋体" w:eastAsia="宋体" w:cs="宋体"/>
          <w:color w:val="auto"/>
          <w:sz w:val="24"/>
          <w:highlight w:val="none"/>
        </w:rPr>
        <w:t>；</w:t>
      </w:r>
    </w:p>
    <w:p w14:paraId="71D27A90">
      <w:pPr>
        <w:pStyle w:val="14"/>
        <w:tabs>
          <w:tab w:val="left" w:pos="5580"/>
        </w:tabs>
        <w:spacing w:line="240" w:lineRule="atLeast"/>
        <w:ind w:left="1079" w:leftChars="257" w:hanging="540"/>
        <w:jc w:val="center"/>
        <w:rPr>
          <w:rFonts w:hint="eastAsia" w:ascii="宋体" w:hAnsi="宋体" w:eastAsia="宋体" w:cs="宋体"/>
          <w:b/>
          <w:color w:val="auto"/>
          <w:sz w:val="24"/>
          <w:highlight w:val="none"/>
        </w:rPr>
      </w:pPr>
    </w:p>
    <w:p w14:paraId="3CBF37FA">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14:paraId="4D65105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3EBCE8BF">
      <w:pPr>
        <w:pStyle w:val="3"/>
        <w:keepNext/>
        <w:keepLines/>
        <w:pageBreakBefore w:val="0"/>
        <w:widowControl w:val="0"/>
        <w:kinsoku/>
        <w:wordWrap/>
        <w:overflowPunct/>
        <w:topLinePunct w:val="0"/>
        <w:autoSpaceDE w:val="0"/>
        <w:autoSpaceDN w:val="0"/>
        <w:bidi w:val="0"/>
        <w:adjustRightInd w:val="0"/>
        <w:snapToGrid/>
        <w:spacing w:before="0" w:line="440" w:lineRule="exact"/>
        <w:ind w:left="1078" w:leftChars="257" w:hanging="539"/>
        <w:textAlignment w:val="auto"/>
        <w:rPr>
          <w:rFonts w:hint="eastAsia" w:ascii="宋体" w:hAnsi="宋体" w:cs="宋体"/>
          <w:b/>
          <w:bCs/>
          <w:color w:val="auto"/>
          <w:kern w:val="0"/>
          <w:sz w:val="28"/>
          <w:szCs w:val="28"/>
          <w:highlight w:val="none"/>
          <w:lang w:eastAsia="zh-CN"/>
        </w:rPr>
      </w:pPr>
      <w:r>
        <w:rPr>
          <w:rFonts w:hint="eastAsia" w:ascii="宋体" w:hAnsi="宋体" w:eastAsia="宋体" w:cs="宋体"/>
          <w:color w:val="auto"/>
          <w:sz w:val="24"/>
          <w:highlight w:val="none"/>
        </w:rPr>
        <w:br w:type="page"/>
      </w:r>
      <w:bookmarkStart w:id="291" w:name="_Toc31238"/>
      <w:bookmarkStart w:id="292" w:name="_Toc28445"/>
      <w:bookmarkStart w:id="293" w:name="_Toc515647809"/>
      <w:bookmarkStart w:id="294" w:name="_Toc11047"/>
      <w:r>
        <w:rPr>
          <w:rFonts w:hint="eastAsia" w:ascii="宋体" w:hAnsi="宋体" w:eastAsia="宋体" w:cs="宋体"/>
          <w:b/>
          <w:bCs/>
          <w:color w:val="auto"/>
          <w:sz w:val="28"/>
          <w:szCs w:val="28"/>
          <w:highlight w:val="none"/>
          <w:lang w:val="en-US" w:eastAsia="zh-CN"/>
        </w:rPr>
        <w:t>3、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002B683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5F2AEFB">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CD40D5">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C88DBC7">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328B9ED">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7FEBDD1">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1F1A78C3">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23BE3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1A4EBEC">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83A168F">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05E544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6E64DC76">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473E4448">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20555A1E">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eastAsia="zh-CN"/>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4</w:t>
      </w:r>
      <w:r>
        <w:rPr>
          <w:rFonts w:hint="eastAsia" w:ascii="宋体" w:hAnsi="宋体" w:cs="宋体"/>
          <w:b/>
          <w:bCs/>
          <w:color w:val="auto"/>
          <w:kern w:val="0"/>
          <w:sz w:val="28"/>
          <w:szCs w:val="28"/>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mc:Fallback>
        </mc:AlternateConten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5"/>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签字或盖章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4"/>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4"/>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4"/>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5" w:name="_Toc515647807"/>
      <w:bookmarkStart w:id="296" w:name="_Toc23503"/>
      <w:bookmarkStart w:id="297" w:name="_Toc22472"/>
      <w:bookmarkStart w:id="298" w:name="_Toc1083"/>
      <w:r>
        <w:rPr>
          <w:rFonts w:hint="eastAsia" w:asciiTheme="minorEastAsia" w:hAnsiTheme="minorEastAsia" w:eastAsiaTheme="minorEastAsia" w:cstheme="minorEastAsia"/>
          <w:color w:val="auto"/>
          <w:sz w:val="24"/>
          <w:szCs w:val="24"/>
          <w:highlight w:val="none"/>
        </w:rPr>
        <w:t xml:space="preserve"> </w:t>
      </w:r>
      <w:bookmarkStart w:id="299" w:name="_Toc1846"/>
      <w:bookmarkStart w:id="300" w:name="_Toc29028"/>
      <w:bookmarkStart w:id="301" w:name="_Toc23386"/>
      <w:r>
        <w:rPr>
          <w:rFonts w:hint="eastAsia" w:asciiTheme="minorEastAsia" w:hAnsiTheme="minorEastAsia" w:eastAsiaTheme="minorEastAsia" w:cstheme="minorEastAsia"/>
          <w:color w:val="auto"/>
          <w:sz w:val="24"/>
          <w:szCs w:val="24"/>
          <w:highlight w:val="none"/>
        </w:rPr>
        <w:t>（二）法定代表人授权委托书</w:t>
      </w:r>
      <w:bookmarkEnd w:id="295"/>
      <w:bookmarkEnd w:id="296"/>
      <w:bookmarkEnd w:id="297"/>
      <w:bookmarkEnd w:id="298"/>
      <w:bookmarkEnd w:id="299"/>
      <w:bookmarkEnd w:id="300"/>
      <w:bookmarkEnd w:id="301"/>
    </w:p>
    <w:p w14:paraId="59CB048D">
      <w:pPr>
        <w:pStyle w:val="3"/>
        <w:tabs>
          <w:tab w:val="left" w:pos="540"/>
        </w:tabs>
        <w:jc w:val="both"/>
        <w:rPr>
          <w:rFonts w:hint="eastAsia" w:ascii="宋体" w:hAnsi="宋体" w:cs="宋体"/>
          <w:color w:val="auto"/>
          <w:sz w:val="24"/>
          <w:highlight w:val="none"/>
        </w:rPr>
      </w:pPr>
      <w:bookmarkStart w:id="302" w:name="_Toc6592"/>
      <w:bookmarkStart w:id="303" w:name="_Toc30228"/>
      <w:bookmarkStart w:id="304" w:name="_Toc523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302"/>
      <w:bookmarkEnd w:id="303"/>
      <w:bookmarkEnd w:id="304"/>
      <w:r>
        <w:rPr>
          <w:rFonts w:hint="eastAsia" w:ascii="宋体" w:hAnsi="宋体" w:cs="宋体"/>
          <w:color w:val="auto"/>
          <w:sz w:val="24"/>
          <w:highlight w:val="none"/>
        </w:rPr>
        <w:t>　　</w:t>
      </w:r>
    </w:p>
    <w:p w14:paraId="35F7043B">
      <w:pPr>
        <w:pStyle w:val="14"/>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4"/>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438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336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4"/>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233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131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4"/>
        <w:tabs>
          <w:tab w:val="left" w:pos="5580"/>
        </w:tabs>
        <w:spacing w:line="240" w:lineRule="atLeast"/>
        <w:rPr>
          <w:rFonts w:hint="eastAsia" w:hAnsi="宋体" w:cs="宋体"/>
          <w:color w:val="auto"/>
          <w:sz w:val="24"/>
          <w:highlight w:val="none"/>
        </w:rPr>
      </w:pPr>
    </w:p>
    <w:p w14:paraId="48C4BFA8">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4"/>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w:t>
      </w:r>
      <w:r>
        <w:rPr>
          <w:rFonts w:hint="eastAsia" w:hAnsi="宋体" w:cs="宋体"/>
          <w:color w:val="auto"/>
          <w:sz w:val="24"/>
          <w:highlight w:val="none"/>
          <w:lang w:eastAsia="zh-CN"/>
        </w:rPr>
        <w:t>签字或盖章</w:t>
      </w:r>
      <w:r>
        <w:rPr>
          <w:rFonts w:hint="eastAsia" w:ascii="宋体" w:hAnsi="宋体" w:cs="宋体"/>
          <w:color w:val="auto"/>
          <w:sz w:val="24"/>
          <w:highlight w:val="none"/>
        </w:rPr>
        <w:t>）</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4"/>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4"/>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4"/>
        <w:tabs>
          <w:tab w:val="left" w:pos="5580"/>
        </w:tabs>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04212E24">
      <w:pPr>
        <w:pStyle w:val="14"/>
        <w:tabs>
          <w:tab w:val="left" w:pos="5580"/>
        </w:tabs>
        <w:spacing w:line="360" w:lineRule="auto"/>
        <w:ind w:firstLine="480" w:firstLineChars="200"/>
        <w:rPr>
          <w:rFonts w:hint="eastAsia" w:ascii="宋体" w:hAnsi="宋体" w:eastAsia="宋体" w:cs="宋体"/>
          <w:color w:val="auto"/>
          <w:sz w:val="24"/>
          <w:highlight w:val="none"/>
          <w:u w:val="single"/>
        </w:rPr>
      </w:pPr>
    </w:p>
    <w:p w14:paraId="1E229DA0">
      <w:pPr>
        <w:pStyle w:val="28"/>
        <w:rPr>
          <w:rFonts w:hint="eastAsia"/>
          <w:color w:val="auto"/>
          <w:highlight w:val="none"/>
        </w:rPr>
      </w:pPr>
    </w:p>
    <w:p w14:paraId="0F3C6072">
      <w:pPr>
        <w:tabs>
          <w:tab w:val="left" w:pos="5580"/>
        </w:tabs>
        <w:spacing w:line="360" w:lineRule="exact"/>
        <w:rPr>
          <w:rFonts w:hint="eastAsia" w:ascii="宋体" w:hAnsi="宋体" w:eastAsia="宋体" w:cs="宋体"/>
          <w:b/>
          <w:bCs/>
          <w:color w:val="auto"/>
          <w:sz w:val="28"/>
          <w:szCs w:val="28"/>
          <w:highlight w:val="none"/>
        </w:rPr>
      </w:pPr>
    </w:p>
    <w:p w14:paraId="4EB67195">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依法缴纳近六个月中任意一个月的社保凭证；</w:t>
      </w:r>
    </w:p>
    <w:p w14:paraId="10A37D66">
      <w:pPr>
        <w:pStyle w:val="5"/>
        <w:ind w:firstLine="0"/>
        <w:rPr>
          <w:rFonts w:hint="eastAsia" w:ascii="宋体" w:hAnsi="宋体" w:eastAsia="宋体" w:cs="宋体"/>
          <w:color w:val="auto"/>
          <w:highlight w:val="none"/>
        </w:rPr>
      </w:pPr>
    </w:p>
    <w:p w14:paraId="0E0B8882">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5"/>
        <w:ind w:firstLine="0"/>
        <w:rPr>
          <w:rFonts w:hint="eastAsia" w:ascii="宋体" w:hAnsi="宋体" w:eastAsia="宋体" w:cs="宋体"/>
          <w:color w:val="auto"/>
          <w:highlight w:val="none"/>
        </w:rPr>
      </w:pPr>
    </w:p>
    <w:p w14:paraId="33530C11">
      <w:pPr>
        <w:pStyle w:val="5"/>
        <w:ind w:firstLine="0"/>
        <w:rPr>
          <w:rFonts w:hint="eastAsia" w:ascii="宋体" w:hAnsi="宋体" w:eastAsia="宋体" w:cs="宋体"/>
          <w:color w:val="auto"/>
          <w:highlight w:val="none"/>
        </w:rPr>
      </w:pPr>
    </w:p>
    <w:p w14:paraId="429F0DF5">
      <w:pPr>
        <w:pStyle w:val="5"/>
        <w:ind w:firstLine="0"/>
        <w:rPr>
          <w:rFonts w:hint="eastAsia" w:ascii="宋体" w:hAnsi="宋体" w:eastAsia="宋体" w:cs="宋体"/>
          <w:color w:val="auto"/>
          <w:highlight w:val="none"/>
        </w:rPr>
      </w:pPr>
    </w:p>
    <w:p w14:paraId="3F049324">
      <w:pPr>
        <w:pStyle w:val="5"/>
        <w:ind w:firstLine="0"/>
        <w:rPr>
          <w:rFonts w:hint="eastAsia" w:ascii="宋体" w:hAnsi="宋体" w:eastAsia="宋体" w:cs="宋体"/>
          <w:color w:val="auto"/>
          <w:highlight w:val="none"/>
        </w:rPr>
      </w:pPr>
    </w:p>
    <w:p w14:paraId="6217261F">
      <w:pPr>
        <w:pStyle w:val="7"/>
        <w:rPr>
          <w:rFonts w:hint="eastAsia" w:ascii="宋体" w:hAnsi="宋体" w:eastAsia="宋体" w:cs="宋体"/>
          <w:color w:val="auto"/>
          <w:highlight w:val="none"/>
        </w:rPr>
      </w:pPr>
    </w:p>
    <w:p w14:paraId="4E8661D1">
      <w:pPr>
        <w:numPr>
          <w:ilvl w:val="0"/>
          <w:numId w:val="0"/>
        </w:numPr>
        <w:tabs>
          <w:tab w:val="left" w:pos="5580"/>
        </w:tabs>
        <w:spacing w:line="240" w:lineRule="atLeast"/>
        <w:ind w:leftChars="257"/>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6、依法缴纳近六个月任意一个月的税收良好记录证明（零申报需加盖税务机关章、无拖欠税收证明需加盖税务机关章、完税证明为非社保缴纳明细）；</w:t>
      </w:r>
    </w:p>
    <w:p w14:paraId="552613FE">
      <w:pPr>
        <w:numPr>
          <w:ilvl w:val="0"/>
          <w:numId w:val="0"/>
        </w:numPr>
        <w:tabs>
          <w:tab w:val="left" w:pos="5580"/>
        </w:tabs>
        <w:spacing w:line="240" w:lineRule="atLeast"/>
        <w:ind w:leftChars="257"/>
        <w:rPr>
          <w:rFonts w:hint="eastAsia" w:ascii="宋体" w:hAnsi="宋体" w:cs="宋体"/>
          <w:b/>
          <w:bCs/>
          <w:color w:val="auto"/>
          <w:sz w:val="28"/>
          <w:szCs w:val="28"/>
          <w:highlight w:val="none"/>
          <w:lang w:val="en-US" w:eastAsia="zh-CN"/>
        </w:rPr>
      </w:pPr>
    </w:p>
    <w:p w14:paraId="49F90867">
      <w:pPr>
        <w:pStyle w:val="25"/>
        <w:rPr>
          <w:rFonts w:hint="eastAsia" w:ascii="宋体" w:hAnsi="宋体" w:eastAsia="宋体" w:cs="宋体"/>
          <w:color w:val="auto"/>
          <w:highlight w:val="none"/>
        </w:rPr>
      </w:pPr>
    </w:p>
    <w:p w14:paraId="70448452">
      <w:pPr>
        <w:pStyle w:val="5"/>
        <w:ind w:firstLine="0"/>
        <w:rPr>
          <w:rFonts w:hint="eastAsia" w:ascii="宋体" w:hAnsi="宋体" w:eastAsia="宋体" w:cs="宋体"/>
          <w:color w:val="auto"/>
          <w:highlight w:val="none"/>
        </w:rPr>
      </w:pPr>
    </w:p>
    <w:p w14:paraId="6650CC71">
      <w:pPr>
        <w:pStyle w:val="5"/>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7"/>
        <w:rPr>
          <w:rFonts w:hint="eastAsia" w:ascii="宋体" w:hAnsi="宋体" w:eastAsia="宋体" w:cs="宋体"/>
          <w:color w:val="auto"/>
          <w:highlight w:val="none"/>
        </w:rPr>
      </w:pPr>
    </w:p>
    <w:p w14:paraId="7280107F">
      <w:pPr>
        <w:rPr>
          <w:rFonts w:hint="eastAsia" w:ascii="宋体" w:hAnsi="宋体" w:eastAsia="宋体" w:cs="宋体"/>
          <w:color w:val="auto"/>
          <w:highlight w:val="none"/>
        </w:rPr>
      </w:pPr>
    </w:p>
    <w:p w14:paraId="71AE67DF">
      <w:pPr>
        <w:pStyle w:val="25"/>
        <w:rPr>
          <w:rFonts w:hint="eastAsia" w:ascii="宋体" w:hAnsi="宋体" w:eastAsia="宋体" w:cs="宋体"/>
          <w:color w:val="auto"/>
          <w:highlight w:val="none"/>
        </w:rPr>
      </w:pPr>
    </w:p>
    <w:p w14:paraId="77D9C173">
      <w:pPr>
        <w:numPr>
          <w:ilvl w:val="0"/>
          <w:numId w:val="0"/>
        </w:numPr>
        <w:tabs>
          <w:tab w:val="left" w:pos="5580"/>
        </w:tabs>
        <w:spacing w:line="240" w:lineRule="atLeast"/>
        <w:ind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val="en-US" w:eastAsia="zh-CN"/>
        </w:rPr>
        <w:t>、具有良好的商业信誉和健全的财务会计制度，提供</w:t>
      </w:r>
      <w:r>
        <w:rPr>
          <w:rFonts w:hint="eastAsia" w:ascii="宋体" w:hAnsi="宋体" w:cs="宋体"/>
          <w:b/>
          <w:bCs/>
          <w:color w:val="auto"/>
          <w:sz w:val="28"/>
          <w:szCs w:val="28"/>
          <w:highlight w:val="none"/>
          <w:lang w:val="en-US" w:eastAsia="zh-CN"/>
        </w:rPr>
        <w:t>2024年度或2025年度经会计师事务所出具财务审计报告（2026年新成立的公司须提供近三个月任意一个月的银行资信证明）；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2023年度或2024年度</w:t>
      </w:r>
      <w:r>
        <w:rPr>
          <w:rFonts w:hint="eastAsia" w:ascii="宋体" w:hAnsi="宋体" w:eastAsia="宋体" w:cs="宋体"/>
          <w:color w:val="auto"/>
          <w:highlight w:val="none"/>
          <w:lang w:val="en-US" w:eastAsia="zh-CN"/>
        </w:rPr>
        <w:t>经会计师事务所出具的审计报告复印件（新成立的公司须</w:t>
      </w:r>
      <w:r>
        <w:rPr>
          <w:rFonts w:hint="eastAsia" w:hAnsi="宋体" w:cs="宋体"/>
          <w:color w:val="auto"/>
          <w:highlight w:val="none"/>
          <w:lang w:val="en-US" w:eastAsia="zh-CN"/>
        </w:rPr>
        <w:t>提供近三个月任意一个月</w:t>
      </w:r>
      <w:r>
        <w:rPr>
          <w:rFonts w:hint="eastAsia" w:ascii="宋体" w:hAnsi="宋体" w:eastAsia="宋体" w:cs="宋体"/>
          <w:color w:val="auto"/>
          <w:highlight w:val="none"/>
          <w:lang w:val="en-US" w:eastAsia="zh-CN"/>
        </w:rPr>
        <w:t>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5"/>
        <w:ind w:firstLine="0"/>
        <w:rPr>
          <w:rFonts w:hint="eastAsia" w:ascii="宋体" w:hAnsi="宋体" w:eastAsia="宋体" w:cs="宋体"/>
          <w:color w:val="auto"/>
          <w:highlight w:val="none"/>
        </w:rPr>
      </w:pPr>
    </w:p>
    <w:p w14:paraId="7BB743CE">
      <w:pPr>
        <w:pStyle w:val="5"/>
        <w:ind w:firstLine="0"/>
        <w:rPr>
          <w:rFonts w:hint="eastAsia" w:ascii="宋体" w:hAnsi="宋体" w:eastAsia="宋体" w:cs="宋体"/>
          <w:color w:val="auto"/>
          <w:highlight w:val="none"/>
        </w:rPr>
      </w:pPr>
    </w:p>
    <w:p w14:paraId="080837F1">
      <w:pPr>
        <w:pStyle w:val="7"/>
        <w:rPr>
          <w:rFonts w:hint="eastAsia" w:ascii="宋体" w:hAnsi="宋体" w:eastAsia="宋体" w:cs="宋体"/>
          <w:color w:val="auto"/>
          <w:highlight w:val="none"/>
        </w:rPr>
      </w:pPr>
    </w:p>
    <w:p w14:paraId="151C1BD2">
      <w:pPr>
        <w:pStyle w:val="25"/>
        <w:rPr>
          <w:rFonts w:hint="eastAsia" w:ascii="宋体" w:hAnsi="宋体" w:eastAsia="宋体" w:cs="宋体"/>
          <w:color w:val="auto"/>
          <w:highlight w:val="none"/>
        </w:rPr>
      </w:pPr>
    </w:p>
    <w:p w14:paraId="73651E86">
      <w:pPr>
        <w:numPr>
          <w:ilvl w:val="0"/>
          <w:numId w:val="0"/>
        </w:numPr>
        <w:tabs>
          <w:tab w:val="left" w:pos="5580"/>
        </w:tabs>
        <w:spacing w:line="240" w:lineRule="atLeast"/>
        <w:ind w:left="539" w:leftChars="257"/>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lang w:val="en-US" w:eastAsia="zh-CN" w:bidi="ar-SA"/>
        </w:rPr>
        <w:t>8</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w:t>
      </w:r>
      <w:r>
        <w:rPr>
          <w:rFonts w:hint="eastAsia" w:ascii="宋体" w:hAnsi="宋体" w:cs="宋体"/>
          <w:b/>
          <w:bCs/>
          <w:color w:val="auto"/>
          <w:sz w:val="28"/>
          <w:szCs w:val="28"/>
          <w:highlight w:val="none"/>
          <w:lang w:val="en-US" w:eastAsia="zh-CN"/>
        </w:rPr>
        <w:t>网站截图或报告</w:t>
      </w:r>
      <w:r>
        <w:rPr>
          <w:rFonts w:hint="eastAsia" w:ascii="宋体" w:hAnsi="宋体" w:eastAsia="宋体" w:cs="宋体"/>
          <w:b/>
          <w:bCs/>
          <w:color w:val="auto"/>
          <w:sz w:val="28"/>
          <w:szCs w:val="28"/>
          <w:highlight w:val="none"/>
          <w:lang w:val="en-US" w:eastAsia="zh-CN"/>
        </w:rPr>
        <w:t>。</w:t>
      </w:r>
    </w:p>
    <w:p w14:paraId="0034E341">
      <w:pPr>
        <w:pStyle w:val="25"/>
        <w:widowControl w:val="0"/>
        <w:numPr>
          <w:ilvl w:val="0"/>
          <w:numId w:val="0"/>
        </w:numPr>
        <w:snapToGrid w:val="0"/>
        <w:jc w:val="left"/>
        <w:rPr>
          <w:rFonts w:hint="eastAsia" w:ascii="宋体" w:hAnsi="宋体" w:eastAsia="宋体" w:cs="宋体"/>
          <w:color w:val="auto"/>
          <w:highlight w:val="none"/>
          <w:lang w:val="en-US" w:eastAsia="zh-CN"/>
        </w:rPr>
      </w:pPr>
    </w:p>
    <w:p w14:paraId="31F3EC02">
      <w:pPr>
        <w:pStyle w:val="9"/>
        <w:rPr>
          <w:rFonts w:hint="eastAsia" w:ascii="宋体" w:hAnsi="宋体" w:eastAsia="宋体" w:cs="宋体"/>
          <w:color w:val="auto"/>
          <w:highlight w:val="none"/>
          <w:lang w:val="en-US" w:eastAsia="zh-CN"/>
        </w:rPr>
      </w:pPr>
    </w:p>
    <w:p w14:paraId="30D29FF2">
      <w:pPr>
        <w:pStyle w:val="33"/>
        <w:rPr>
          <w:rFonts w:hint="eastAsia" w:ascii="宋体" w:hAnsi="宋体" w:eastAsia="宋体" w:cs="宋体"/>
          <w:color w:val="auto"/>
          <w:highlight w:val="none"/>
          <w:lang w:val="en-US" w:eastAsia="zh-CN"/>
        </w:rPr>
      </w:pPr>
    </w:p>
    <w:p w14:paraId="79690A9D">
      <w:pPr>
        <w:pStyle w:val="33"/>
        <w:rPr>
          <w:rFonts w:hint="eastAsia" w:ascii="宋体" w:hAnsi="宋体" w:eastAsia="宋体" w:cs="宋体"/>
          <w:color w:val="auto"/>
          <w:highlight w:val="none"/>
          <w:lang w:val="en-US" w:eastAsia="zh-CN"/>
        </w:rPr>
      </w:pPr>
    </w:p>
    <w:p w14:paraId="0E9975AC">
      <w:pPr>
        <w:tabs>
          <w:tab w:val="left" w:pos="5580"/>
        </w:tabs>
        <w:spacing w:line="360" w:lineRule="exact"/>
        <w:rPr>
          <w:rFonts w:hint="eastAsia" w:ascii="宋体" w:hAnsi="宋体" w:eastAsia="宋体" w:cs="宋体"/>
          <w:b/>
          <w:bCs/>
          <w:color w:val="auto"/>
          <w:sz w:val="28"/>
          <w:szCs w:val="28"/>
          <w:highlight w:val="none"/>
          <w:lang w:val="en-US" w:eastAsia="zh-CN"/>
        </w:rPr>
      </w:pPr>
    </w:p>
    <w:p w14:paraId="4B70C4B6">
      <w:pPr>
        <w:numPr>
          <w:ilvl w:val="0"/>
          <w:numId w:val="0"/>
        </w:numPr>
        <w:tabs>
          <w:tab w:val="left" w:pos="5580"/>
        </w:tabs>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、投标单位提供针对本次项目《反商业贿赂承诺书》；</w:t>
      </w:r>
    </w:p>
    <w:p w14:paraId="755DA994">
      <w:pPr>
        <w:pStyle w:val="14"/>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hAnsi="宋体" w:cs="宋体"/>
          <w:color w:val="000000"/>
          <w:highlight w:val="none"/>
          <w:lang w:val="en-US" w:eastAsia="zh-CN"/>
        </w:rPr>
        <w:t>签字或盖章</w:t>
      </w:r>
      <w:r>
        <w:rPr>
          <w:rFonts w:hint="eastAsia" w:ascii="宋体" w:hAnsi="宋体" w:eastAsia="宋体" w:cs="宋体"/>
          <w:color w:val="000000"/>
          <w:highlight w:val="none"/>
        </w:rPr>
        <w:t>）：</w:t>
      </w:r>
    </w:p>
    <w:p w14:paraId="1A8AF3BF">
      <w:pPr>
        <w:widowControl/>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5"/>
        <w:ind w:firstLine="0"/>
        <w:rPr>
          <w:rFonts w:hint="eastAsia" w:ascii="宋体" w:hAnsi="宋体" w:eastAsia="宋体" w:cs="宋体"/>
          <w:color w:val="auto"/>
          <w:highlight w:val="none"/>
        </w:rPr>
      </w:pPr>
    </w:p>
    <w:p w14:paraId="61A456C3">
      <w:pPr>
        <w:pStyle w:val="5"/>
        <w:numPr>
          <w:ilvl w:val="0"/>
          <w:numId w:val="0"/>
        </w:numP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5"/>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2．按照招标文件的规定加盖本单位章（自然人投标的无需盖章，需要签字）。</w:t>
      </w:r>
    </w:p>
    <w:p w14:paraId="29B8C097">
      <w:pPr>
        <w:pStyle w:val="5"/>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5"/>
        <w:ind w:firstLine="0"/>
        <w:rPr>
          <w:rFonts w:hint="eastAsia" w:ascii="宋体" w:hAnsi="宋体" w:eastAsia="宋体" w:cs="宋体"/>
          <w:color w:val="auto"/>
          <w:highlight w:val="none"/>
        </w:rPr>
      </w:pPr>
    </w:p>
    <w:p w14:paraId="4C862FA9">
      <w:pPr>
        <w:pStyle w:val="7"/>
        <w:rPr>
          <w:rFonts w:hint="eastAsia" w:ascii="宋体" w:hAnsi="宋体" w:eastAsia="宋体" w:cs="宋体"/>
          <w:color w:val="auto"/>
          <w:highlight w:val="none"/>
        </w:rPr>
      </w:pPr>
    </w:p>
    <w:p w14:paraId="37A17A0D">
      <w:pPr>
        <w:rPr>
          <w:rFonts w:hint="eastAsia" w:ascii="宋体" w:hAnsi="宋体" w:eastAsia="宋体" w:cs="宋体"/>
          <w:color w:val="auto"/>
          <w:highlight w:val="none"/>
        </w:rPr>
      </w:pPr>
    </w:p>
    <w:p w14:paraId="42C2E3A7">
      <w:pPr>
        <w:pStyle w:val="25"/>
        <w:rPr>
          <w:rFonts w:hint="eastAsia" w:ascii="宋体" w:hAnsi="宋体" w:eastAsia="宋体" w:cs="宋体"/>
          <w:color w:val="auto"/>
          <w:highlight w:val="none"/>
        </w:rPr>
      </w:pPr>
    </w:p>
    <w:p w14:paraId="1A7E0E1C">
      <w:pPr>
        <w:pStyle w:val="9"/>
        <w:rPr>
          <w:rFonts w:hint="eastAsia" w:ascii="宋体" w:hAnsi="宋体" w:eastAsia="宋体" w:cs="宋体"/>
          <w:color w:val="auto"/>
          <w:highlight w:val="none"/>
        </w:rPr>
      </w:pPr>
    </w:p>
    <w:p w14:paraId="76A9865E">
      <w:pPr>
        <w:pStyle w:val="33"/>
        <w:rPr>
          <w:rFonts w:hint="eastAsia" w:ascii="宋体" w:hAnsi="宋体" w:eastAsia="宋体" w:cs="宋体"/>
          <w:color w:val="auto"/>
          <w:highlight w:val="none"/>
        </w:rPr>
      </w:pPr>
    </w:p>
    <w:p w14:paraId="6CC722C0">
      <w:pPr>
        <w:rPr>
          <w:rFonts w:hint="eastAsia" w:ascii="宋体" w:hAnsi="宋体" w:eastAsia="宋体" w:cs="宋体"/>
          <w:color w:val="auto"/>
          <w:highlight w:val="none"/>
        </w:rPr>
      </w:pPr>
    </w:p>
    <w:p w14:paraId="5B43D328">
      <w:pPr>
        <w:pStyle w:val="25"/>
        <w:rPr>
          <w:rFonts w:hint="eastAsia" w:ascii="宋体" w:hAnsi="宋体" w:eastAsia="宋体" w:cs="宋体"/>
          <w:color w:val="auto"/>
          <w:highlight w:val="none"/>
        </w:rPr>
      </w:pPr>
    </w:p>
    <w:p w14:paraId="211CBB6B">
      <w:pPr>
        <w:pStyle w:val="9"/>
        <w:rPr>
          <w:rFonts w:hint="eastAsia" w:ascii="宋体" w:hAnsi="宋体" w:eastAsia="宋体" w:cs="宋体"/>
          <w:color w:val="auto"/>
          <w:highlight w:val="none"/>
        </w:rPr>
      </w:pPr>
    </w:p>
    <w:p w14:paraId="757A38B0">
      <w:pPr>
        <w:pStyle w:val="33"/>
        <w:rPr>
          <w:rFonts w:hint="eastAsia" w:ascii="宋体" w:hAnsi="宋体" w:eastAsia="宋体" w:cs="宋体"/>
          <w:color w:val="auto"/>
          <w:highlight w:val="none"/>
        </w:rPr>
      </w:pPr>
    </w:p>
    <w:p w14:paraId="3C476BE2">
      <w:pPr>
        <w:rPr>
          <w:rFonts w:hint="eastAsia" w:ascii="宋体" w:hAnsi="宋体" w:eastAsia="宋体" w:cs="宋体"/>
          <w:color w:val="auto"/>
          <w:highlight w:val="none"/>
        </w:rPr>
      </w:pPr>
    </w:p>
    <w:p w14:paraId="549A259A">
      <w:pPr>
        <w:pStyle w:val="25"/>
        <w:rPr>
          <w:rFonts w:hint="eastAsia" w:ascii="宋体" w:hAnsi="宋体" w:eastAsia="宋体" w:cs="宋体"/>
          <w:color w:val="auto"/>
          <w:highlight w:val="none"/>
        </w:rPr>
      </w:pPr>
    </w:p>
    <w:p w14:paraId="4777D89C">
      <w:pPr>
        <w:pStyle w:val="9"/>
        <w:rPr>
          <w:rFonts w:hint="eastAsia" w:ascii="宋体" w:hAnsi="宋体" w:eastAsia="宋体" w:cs="宋体"/>
          <w:color w:val="auto"/>
          <w:highlight w:val="none"/>
        </w:rPr>
      </w:pPr>
    </w:p>
    <w:p w14:paraId="2336BFCF">
      <w:pPr>
        <w:pStyle w:val="33"/>
        <w:rPr>
          <w:rFonts w:hint="eastAsia" w:ascii="宋体" w:hAnsi="宋体" w:eastAsia="宋体" w:cs="宋体"/>
          <w:color w:val="auto"/>
          <w:highlight w:val="none"/>
        </w:rPr>
      </w:pPr>
    </w:p>
    <w:p w14:paraId="1E1CBCED">
      <w:pPr>
        <w:rPr>
          <w:rFonts w:hint="eastAsia" w:ascii="宋体" w:hAnsi="宋体" w:eastAsia="宋体" w:cs="宋体"/>
          <w:color w:val="auto"/>
          <w:highlight w:val="none"/>
        </w:rPr>
      </w:pPr>
    </w:p>
    <w:p w14:paraId="51B35D44">
      <w:pPr>
        <w:pStyle w:val="25"/>
        <w:rPr>
          <w:rFonts w:hint="eastAsia" w:ascii="宋体" w:hAnsi="宋体" w:eastAsia="宋体" w:cs="宋体"/>
          <w:color w:val="auto"/>
          <w:highlight w:val="none"/>
        </w:rPr>
      </w:pPr>
    </w:p>
    <w:p w14:paraId="5B44DD04">
      <w:pPr>
        <w:pStyle w:val="9"/>
        <w:rPr>
          <w:rFonts w:hint="eastAsia" w:ascii="宋体" w:hAnsi="宋体" w:eastAsia="宋体" w:cs="宋体"/>
          <w:color w:val="auto"/>
          <w:highlight w:val="none"/>
        </w:rPr>
      </w:pPr>
    </w:p>
    <w:p w14:paraId="21032270">
      <w:pPr>
        <w:pStyle w:val="33"/>
        <w:rPr>
          <w:rFonts w:hint="eastAsia" w:ascii="宋体" w:hAnsi="宋体" w:eastAsia="宋体" w:cs="宋体"/>
          <w:color w:val="auto"/>
          <w:highlight w:val="none"/>
        </w:rPr>
      </w:pPr>
    </w:p>
    <w:p w14:paraId="1E2BFBA4">
      <w:pPr>
        <w:rPr>
          <w:rFonts w:hint="eastAsia" w:ascii="宋体" w:hAnsi="宋体" w:eastAsia="宋体" w:cs="宋体"/>
          <w:color w:val="auto"/>
          <w:highlight w:val="none"/>
        </w:rPr>
      </w:pPr>
    </w:p>
    <w:p w14:paraId="7D7F8D67">
      <w:pPr>
        <w:pStyle w:val="25"/>
        <w:rPr>
          <w:rFonts w:hint="eastAsia" w:ascii="宋体" w:hAnsi="宋体" w:eastAsia="宋体" w:cs="宋体"/>
          <w:color w:val="auto"/>
          <w:highlight w:val="none"/>
        </w:rPr>
      </w:pPr>
    </w:p>
    <w:p w14:paraId="2FD3FCB5">
      <w:pPr>
        <w:pStyle w:val="9"/>
        <w:rPr>
          <w:rFonts w:hint="eastAsia" w:ascii="宋体" w:hAnsi="宋体" w:eastAsia="宋体" w:cs="宋体"/>
          <w:color w:val="auto"/>
          <w:highlight w:val="none"/>
        </w:rPr>
      </w:pPr>
    </w:p>
    <w:p w14:paraId="083E1C94">
      <w:pPr>
        <w:pStyle w:val="33"/>
        <w:rPr>
          <w:rFonts w:hint="eastAsia" w:ascii="宋体" w:hAnsi="宋体" w:eastAsia="宋体" w:cs="宋体"/>
          <w:color w:val="auto"/>
          <w:highlight w:val="none"/>
        </w:rPr>
      </w:pPr>
    </w:p>
    <w:p w14:paraId="66A0CD00">
      <w:pPr>
        <w:rPr>
          <w:rFonts w:hint="eastAsia" w:ascii="宋体" w:hAnsi="宋体" w:eastAsia="宋体" w:cs="宋体"/>
          <w:color w:val="auto"/>
          <w:highlight w:val="none"/>
        </w:rPr>
      </w:pPr>
    </w:p>
    <w:p w14:paraId="4DB1BEE2">
      <w:pPr>
        <w:pStyle w:val="43"/>
        <w:rPr>
          <w:rFonts w:hint="eastAsia" w:ascii="宋体" w:hAnsi="宋体" w:eastAsia="宋体" w:cs="宋体"/>
          <w:color w:val="auto"/>
          <w:highlight w:val="none"/>
        </w:rPr>
      </w:pPr>
    </w:p>
    <w:p w14:paraId="0F029D2A">
      <w:pPr>
        <w:pStyle w:val="33"/>
        <w:rPr>
          <w:rFonts w:hint="eastAsia" w:ascii="宋体" w:hAnsi="宋体" w:eastAsia="宋体" w:cs="宋体"/>
          <w:color w:val="auto"/>
          <w:highlight w:val="none"/>
        </w:rPr>
      </w:pPr>
    </w:p>
    <w:p w14:paraId="66D177C1">
      <w:pPr>
        <w:rPr>
          <w:rFonts w:hint="eastAsia" w:ascii="宋体" w:hAnsi="宋体" w:eastAsia="宋体" w:cs="宋体"/>
          <w:color w:val="auto"/>
          <w:highlight w:val="none"/>
        </w:rPr>
      </w:pPr>
    </w:p>
    <w:p w14:paraId="2A49D3CE">
      <w:pPr>
        <w:pStyle w:val="25"/>
        <w:rPr>
          <w:rFonts w:hint="eastAsia" w:ascii="宋体" w:hAnsi="宋体" w:eastAsia="宋体" w:cs="宋体"/>
          <w:color w:val="auto"/>
          <w:highlight w:val="none"/>
        </w:rPr>
      </w:pPr>
    </w:p>
    <w:p w14:paraId="0EE1332B">
      <w:pPr>
        <w:rPr>
          <w:rFonts w:hint="eastAsia" w:ascii="宋体" w:hAnsi="宋体" w:eastAsia="宋体" w:cs="宋体"/>
          <w:color w:val="auto"/>
          <w:highlight w:val="none"/>
        </w:rPr>
      </w:pPr>
    </w:p>
    <w:p w14:paraId="2C8AFD8A">
      <w:pPr>
        <w:pStyle w:val="25"/>
        <w:rPr>
          <w:rFonts w:hint="eastAsia" w:ascii="宋体" w:hAnsi="宋体" w:eastAsia="宋体" w:cs="宋体"/>
          <w:color w:val="auto"/>
          <w:highlight w:val="none"/>
        </w:rPr>
      </w:pPr>
    </w:p>
    <w:p w14:paraId="60D61ABC">
      <w:pPr>
        <w:pStyle w:val="9"/>
        <w:rPr>
          <w:rFonts w:hint="eastAsia" w:ascii="宋体" w:hAnsi="宋体" w:eastAsia="宋体" w:cs="宋体"/>
          <w:color w:val="auto"/>
          <w:highlight w:val="none"/>
        </w:rPr>
      </w:pPr>
    </w:p>
    <w:p w14:paraId="2FEBFE44">
      <w:pPr>
        <w:pStyle w:val="33"/>
        <w:rPr>
          <w:rFonts w:hint="eastAsia" w:ascii="宋体" w:hAnsi="宋体" w:eastAsia="宋体" w:cs="宋体"/>
          <w:color w:val="auto"/>
          <w:highlight w:val="none"/>
        </w:rPr>
      </w:pPr>
    </w:p>
    <w:p w14:paraId="6081E947">
      <w:pPr>
        <w:tabs>
          <w:tab w:val="left" w:pos="5580"/>
        </w:tabs>
        <w:spacing w:line="360" w:lineRule="exact"/>
        <w:ind w:firstLine="560" w:firstLineChars="200"/>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、投标保证金缴纳凭证或投标担保函</w:t>
      </w:r>
    </w:p>
    <w:p w14:paraId="1EA3DA72">
      <w:pPr>
        <w:pStyle w:val="25"/>
        <w:ind w:left="718" w:leftChars="342"/>
        <w:jc w:val="center"/>
        <w:rPr>
          <w:rFonts w:hint="eastAsia" w:ascii="宋体" w:hAnsi="宋体" w:eastAsia="宋体" w:cs="宋体"/>
          <w:color w:val="auto"/>
          <w:highlight w:val="none"/>
        </w:rPr>
      </w:pPr>
    </w:p>
    <w:p w14:paraId="7945BD0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投标人可将本项目投标保证金支付的汇款凭证、支票、汇票或保证金收据（如有）的复印件作为缴纳凭证，复印件上应加盖本单位章；使用银行保函等其他投标担保函的，应将担保函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；如采用政府采购信用担保形式的，应使用政府采购投标担保函（投标文件格式六）,将原件装订在本部分正本中。</w:t>
      </w:r>
    </w:p>
    <w:p w14:paraId="69E13DD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97653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203F06E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355E26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C10B1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E784C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2280492F">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694AD55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114E0DC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42F8BCED">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5C7DC87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64E9BF0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5720813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1604AC6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4C94951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D4E753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5DC96CE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3E12F0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215D72F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0151DC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3．按照法律法规的规定或出现我方保证责任终止的其它情形的，我方在本保函项下的保证责任亦终止。</w:t>
      </w:r>
    </w:p>
    <w:p w14:paraId="2E908F7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54B1F12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2037C9D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33EED92D">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4FEE98B3">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067BF22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0D6E7FC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CDD937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116A81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2590B8B4">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2C6699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39CEC8">
      <w:pPr>
        <w:tabs>
          <w:tab w:val="left" w:pos="5580"/>
        </w:tabs>
        <w:spacing w:line="360" w:lineRule="exact"/>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     月</w:t>
      </w:r>
      <w:r>
        <w:rPr>
          <w:rFonts w:hint="eastAsia" w:ascii="宋体" w:hAnsi="宋体" w:eastAsia="宋体" w:cs="宋体"/>
          <w:color w:val="auto"/>
          <w:sz w:val="24"/>
          <w:highlight w:val="none"/>
          <w:lang w:val="en-US" w:eastAsia="zh-CN"/>
        </w:rPr>
        <w:t xml:space="preserve">     日</w:t>
      </w:r>
    </w:p>
    <w:p w14:paraId="02456A7F">
      <w:pPr>
        <w:tabs>
          <w:tab w:val="left" w:pos="5580"/>
        </w:tabs>
        <w:spacing w:line="360" w:lineRule="exact"/>
        <w:jc w:val="right"/>
        <w:rPr>
          <w:rFonts w:hint="eastAsia" w:ascii="宋体" w:hAnsi="宋体" w:eastAsia="宋体" w:cs="宋体"/>
          <w:color w:val="auto"/>
          <w:sz w:val="24"/>
          <w:highlight w:val="none"/>
          <w:lang w:val="en-US" w:eastAsia="zh-CN"/>
        </w:rPr>
      </w:pPr>
    </w:p>
    <w:p w14:paraId="566E9844">
      <w:pPr>
        <w:tabs>
          <w:tab w:val="left" w:pos="5580"/>
        </w:tabs>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、投标人须知资料表要求的其他资格证明文件</w:t>
      </w:r>
    </w:p>
    <w:p w14:paraId="6F6A275B">
      <w:pPr>
        <w:pStyle w:val="5"/>
        <w:ind w:left="718" w:leftChars="34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注：1.应提供投标人须知资料表要求的其他资格证明文件。</w:t>
      </w:r>
    </w:p>
    <w:p w14:paraId="7365248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2.复印件上应加盖本单位章（自然人投标的无需盖章，需要签字）。</w:t>
      </w:r>
    </w:p>
    <w:p w14:paraId="5D836CEF">
      <w:pPr>
        <w:pStyle w:val="5"/>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 xml:space="preserve">      3. 如果是联合体投标，联合体各方需提供的满足招标文件要求的其他资格证明文件。</w:t>
      </w:r>
    </w:p>
    <w:p w14:paraId="2463FA29">
      <w:pPr>
        <w:rPr>
          <w:rFonts w:hint="eastAsia" w:ascii="宋体" w:hAnsi="宋体" w:eastAsia="宋体" w:cs="宋体"/>
          <w:color w:val="auto"/>
          <w:sz w:val="24"/>
          <w:highlight w:val="none"/>
        </w:rPr>
      </w:pPr>
    </w:p>
    <w:p w14:paraId="0E8A59FC">
      <w:pPr>
        <w:pStyle w:val="33"/>
        <w:ind w:firstLine="240"/>
        <w:rPr>
          <w:rFonts w:hint="eastAsia" w:ascii="宋体" w:hAnsi="宋体" w:eastAsia="宋体" w:cs="宋体"/>
          <w:color w:val="auto"/>
          <w:highlight w:val="none"/>
        </w:rPr>
      </w:pPr>
    </w:p>
    <w:p w14:paraId="03891F35">
      <w:pPr>
        <w:rPr>
          <w:rFonts w:hint="eastAsia" w:ascii="宋体" w:hAnsi="宋体" w:eastAsia="宋体" w:cs="宋体"/>
          <w:color w:val="auto"/>
          <w:sz w:val="24"/>
          <w:highlight w:val="none"/>
        </w:rPr>
      </w:pPr>
    </w:p>
    <w:p w14:paraId="544EFAF6">
      <w:pPr>
        <w:pStyle w:val="3"/>
        <w:tabs>
          <w:tab w:val="left" w:pos="540"/>
        </w:tabs>
        <w:rPr>
          <w:rFonts w:hint="eastAsia" w:ascii="宋体" w:hAnsi="宋体" w:eastAsia="宋体" w:cs="宋体"/>
          <w:color w:val="auto"/>
          <w:sz w:val="24"/>
          <w:szCs w:val="24"/>
          <w:highlight w:val="none"/>
        </w:rPr>
      </w:pPr>
    </w:p>
    <w:bookmarkEnd w:id="291"/>
    <w:bookmarkEnd w:id="292"/>
    <w:bookmarkEnd w:id="293"/>
    <w:bookmarkEnd w:id="294"/>
    <w:p w14:paraId="0DA423A4">
      <w:pPr>
        <w:rPr>
          <w:rFonts w:hint="eastAsia" w:ascii="宋体" w:hAnsi="宋体" w:eastAsia="宋体" w:cs="宋体"/>
          <w:color w:val="auto"/>
          <w:sz w:val="24"/>
          <w:highlight w:val="none"/>
        </w:rPr>
      </w:pPr>
    </w:p>
    <w:p w14:paraId="2EF59B0C">
      <w:pPr>
        <w:pStyle w:val="14"/>
        <w:tabs>
          <w:tab w:val="left" w:pos="5580"/>
        </w:tabs>
        <w:spacing w:line="240" w:lineRule="atLeast"/>
        <w:rPr>
          <w:rFonts w:hint="eastAsia" w:ascii="宋体" w:hAnsi="宋体" w:eastAsia="宋体" w:cs="宋体"/>
          <w:color w:val="auto"/>
          <w:sz w:val="24"/>
          <w:highlight w:val="none"/>
          <w:u w:val="single"/>
        </w:rPr>
      </w:pPr>
    </w:p>
    <w:p w14:paraId="3EB49ECE">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133FF3F0">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3FD79B6D">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65FEA3F8">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4A5CD782">
      <w:pPr>
        <w:pStyle w:val="14"/>
        <w:tabs>
          <w:tab w:val="left" w:pos="5580"/>
        </w:tabs>
        <w:spacing w:line="240" w:lineRule="atLeast"/>
        <w:ind w:left="58" w:leftChars="28" w:firstLine="3120" w:firstLineChars="1300"/>
        <w:rPr>
          <w:rFonts w:hint="eastAsia" w:ascii="宋体" w:hAnsi="宋体" w:eastAsia="宋体" w:cs="宋体"/>
          <w:b/>
          <w:color w:val="auto"/>
          <w:kern w:val="0"/>
          <w:sz w:val="24"/>
          <w:highlight w:val="none"/>
          <w:lang w:val="en-US" w:eastAsia="zh-CN"/>
        </w:rPr>
      </w:pPr>
    </w:p>
    <w:p w14:paraId="52E04796">
      <w:pPr>
        <w:pStyle w:val="14"/>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 xml:space="preserve"> </w:t>
      </w:r>
    </w:p>
    <w:p w14:paraId="7C0A2A05">
      <w:pPr>
        <w:pStyle w:val="3"/>
        <w:numPr>
          <w:ilvl w:val="0"/>
          <w:numId w:val="2"/>
        </w:numPr>
        <w:spacing w:before="0" w:line="240" w:lineRule="atLeast"/>
        <w:ind w:left="1079" w:leftChars="257" w:hanging="540"/>
        <w:rPr>
          <w:rFonts w:hint="eastAsia" w:ascii="宋体" w:hAnsi="宋体" w:eastAsia="宋体" w:cs="宋体"/>
          <w:color w:val="auto"/>
          <w:sz w:val="28"/>
          <w:szCs w:val="21"/>
          <w:highlight w:val="none"/>
        </w:rPr>
      </w:pPr>
      <w:bookmarkStart w:id="305" w:name="_Toc30317"/>
      <w:bookmarkStart w:id="306" w:name="_Toc11180"/>
      <w:bookmarkStart w:id="307" w:name="_Toc515647816"/>
      <w:bookmarkStart w:id="308" w:name="_Toc2296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5"/>
      <w:bookmarkEnd w:id="306"/>
      <w:bookmarkEnd w:id="307"/>
      <w:bookmarkEnd w:id="308"/>
    </w:p>
    <w:p w14:paraId="75C0688A">
      <w:pPr>
        <w:pStyle w:val="5"/>
        <w:numPr>
          <w:ilvl w:val="0"/>
          <w:numId w:val="0"/>
        </w:numPr>
        <w:rPr>
          <w:rFonts w:hint="eastAsia" w:ascii="宋体" w:hAnsi="宋体" w:eastAsia="宋体" w:cs="宋体"/>
          <w:color w:val="auto"/>
          <w:highlight w:val="none"/>
        </w:rPr>
      </w:pPr>
    </w:p>
    <w:p w14:paraId="7506C545">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1、投标书</w:t>
      </w:r>
    </w:p>
    <w:p w14:paraId="417CB541">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、投标分项报价表</w:t>
      </w:r>
    </w:p>
    <w:p w14:paraId="4673CAA8">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、货物说明一览表</w:t>
      </w:r>
    </w:p>
    <w:p w14:paraId="54C3D12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、技术规格偏离表</w:t>
      </w:r>
    </w:p>
    <w:p w14:paraId="7F4D32E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、商务条款偏离表</w:t>
      </w:r>
    </w:p>
    <w:p w14:paraId="344DB9D4">
      <w:pPr>
        <w:pStyle w:val="14"/>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、中小企业声明函</w:t>
      </w:r>
    </w:p>
    <w:p w14:paraId="5F39D359">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7、投标人关联单位的说明（格式自拟）</w:t>
      </w:r>
    </w:p>
    <w:p w14:paraId="2577CBBC">
      <w:pPr>
        <w:pStyle w:val="14"/>
        <w:ind w:left="1079" w:leftChars="257"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8、投标文件还应包括投标人其它技术文件</w:t>
      </w:r>
    </w:p>
    <w:p w14:paraId="37219434">
      <w:pPr>
        <w:pStyle w:val="14"/>
        <w:ind w:left="1079" w:leftChars="257" w:hanging="540"/>
        <w:rPr>
          <w:rFonts w:hint="eastAsia" w:ascii="宋体" w:hAnsi="宋体" w:eastAsia="宋体" w:cs="宋体"/>
          <w:color w:val="auto"/>
          <w:sz w:val="24"/>
          <w:highlight w:val="none"/>
          <w:lang w:val="en-US" w:eastAsia="zh-CN"/>
        </w:rPr>
      </w:pPr>
    </w:p>
    <w:p w14:paraId="55802BA2">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ED924B3">
      <w:pPr>
        <w:pStyle w:val="3"/>
        <w:spacing w:before="0" w:line="240" w:lineRule="atLeast"/>
        <w:ind w:left="1079" w:leftChars="257" w:hanging="540"/>
        <w:rPr>
          <w:rFonts w:hint="eastAsia" w:ascii="宋体" w:hAnsi="宋体" w:eastAsia="宋体" w:cs="宋体"/>
          <w:color w:val="auto"/>
          <w:sz w:val="24"/>
          <w:highlight w:val="none"/>
        </w:rPr>
      </w:pPr>
      <w:bookmarkStart w:id="309" w:name="_Toc515647817"/>
      <w:bookmarkStart w:id="310" w:name="_Toc14915"/>
      <w:bookmarkStart w:id="311" w:name="_Toc2041"/>
      <w:bookmarkStart w:id="312" w:name="_Toc8525"/>
      <w:r>
        <w:rPr>
          <w:rFonts w:hint="eastAsia" w:ascii="宋体" w:hAnsi="宋体" w:eastAsia="宋体" w:cs="宋体"/>
          <w:color w:val="auto"/>
          <w:sz w:val="24"/>
          <w:highlight w:val="none"/>
        </w:rPr>
        <w:t xml:space="preserve">1   </w:t>
      </w:r>
      <w:bookmarkStart w:id="313" w:name="_Hlt520355504"/>
      <w:bookmarkEnd w:id="313"/>
      <w:r>
        <w:rPr>
          <w:rFonts w:hint="eastAsia" w:ascii="宋体" w:hAnsi="宋体" w:eastAsia="宋体" w:cs="宋体"/>
          <w:color w:val="auto"/>
          <w:sz w:val="24"/>
          <w:highlight w:val="none"/>
        </w:rPr>
        <w:t>投标</w:t>
      </w:r>
      <w:bookmarkEnd w:id="287"/>
      <w:bookmarkEnd w:id="288"/>
      <w:r>
        <w:rPr>
          <w:rFonts w:hint="eastAsia" w:ascii="宋体" w:hAnsi="宋体" w:eastAsia="宋体" w:cs="宋体"/>
          <w:color w:val="auto"/>
          <w:sz w:val="24"/>
          <w:highlight w:val="none"/>
        </w:rPr>
        <w:t>书</w:t>
      </w:r>
      <w:bookmarkEnd w:id="289"/>
      <w:bookmarkEnd w:id="290"/>
      <w:bookmarkEnd w:id="309"/>
      <w:bookmarkEnd w:id="310"/>
      <w:bookmarkEnd w:id="311"/>
      <w:bookmarkEnd w:id="312"/>
    </w:p>
    <w:p w14:paraId="5C078F8C">
      <w:pPr>
        <w:tabs>
          <w:tab w:val="left" w:pos="5580"/>
        </w:tabs>
        <w:spacing w:line="240" w:lineRule="atLeast"/>
        <w:ind w:left="1079" w:leftChars="257" w:hanging="540"/>
        <w:rPr>
          <w:rFonts w:hint="eastAsia" w:ascii="宋体" w:hAnsi="宋体" w:eastAsia="宋体" w:cs="宋体"/>
          <w:color w:val="auto"/>
          <w:sz w:val="24"/>
          <w:highlight w:val="none"/>
        </w:rPr>
      </w:pPr>
    </w:p>
    <w:p w14:paraId="6E8B4CDB">
      <w:pPr>
        <w:tabs>
          <w:tab w:val="left" w:pos="5580"/>
        </w:tabs>
        <w:spacing w:line="240" w:lineRule="atLeas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14:paraId="6125CC69">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F9E075E">
      <w:pPr>
        <w:pStyle w:val="14"/>
        <w:keepNext w:val="0"/>
        <w:keepLines w:val="0"/>
        <w:pageBreakBefore w:val="0"/>
        <w:widowControl w:val="0"/>
        <w:tabs>
          <w:tab w:val="left" w:pos="5580"/>
        </w:tabs>
        <w:kinsoku/>
        <w:wordWrap w:val="0"/>
        <w:overflowPunct/>
        <w:topLinePunct/>
        <w:autoSpaceDE/>
        <w:autoSpaceDN/>
        <w:bidi w:val="0"/>
        <w:adjustRightInd/>
        <w:snapToGrid/>
        <w:spacing w:line="24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)项目的投标邀请(</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50469BE">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据此，签字代表宣布同意如下：</w:t>
      </w:r>
    </w:p>
    <w:p w14:paraId="3844942E">
      <w:pPr>
        <w:pStyle w:val="14"/>
        <w:tabs>
          <w:tab w:val="left" w:pos="720"/>
          <w:tab w:val="left" w:pos="900"/>
        </w:tabs>
        <w:spacing w:line="240" w:lineRule="atLeast"/>
        <w:ind w:left="768" w:leftChars="257" w:hanging="22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（1）附投标价格表中规定的应提供货物的投标总价详见开标一览表，</w:t>
      </w:r>
      <w:r>
        <w:rPr>
          <w:rFonts w:hint="eastAsia" w:hAnsi="宋体" w:cs="宋体"/>
          <w:color w:val="auto"/>
          <w:sz w:val="24"/>
          <w:highlight w:val="none"/>
          <w:lang w:val="en-US" w:eastAsia="zh-CN"/>
        </w:rPr>
        <w:t>投标总价</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　　  （用文字和数字表示）</w:t>
      </w:r>
      <w:r>
        <w:rPr>
          <w:rFonts w:hint="eastAsia" w:ascii="宋体" w:hAnsi="宋体" w:eastAsia="宋体" w:cs="宋体"/>
          <w:color w:val="auto"/>
          <w:sz w:val="24"/>
          <w:highlight w:val="none"/>
        </w:rPr>
        <w:t>。</w:t>
      </w:r>
    </w:p>
    <w:p w14:paraId="0FC5202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（2）本投标有效期为自投标截止之日起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个日历日。</w:t>
      </w:r>
    </w:p>
    <w:p w14:paraId="498087FF">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（3）联合体中的大中型企业和其他自然人、法人或者非法人组织，与联合体中的小型、微型企业之间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存在、不存在）投资关系（如果是联合体的话）。</w:t>
      </w:r>
    </w:p>
    <w:p w14:paraId="7C5882D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（4）已详细审查全部招标文件，包括所有补充通知（如果有的话），完全理解并同意放弃对这方面有不明、误解和质疑的权力。</w:t>
      </w:r>
    </w:p>
    <w:p w14:paraId="4F67D1A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（5）在规定的开标时间后，遵守招标文件中有关保证金的规定。</w:t>
      </w:r>
    </w:p>
    <w:p w14:paraId="1ECF2426">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（6）我方不是为本项目提供整体设计、规范编制或者项目管理、监理、检测等服务的供应商，我方不是采购代理机构的附属机构。</w:t>
      </w:r>
    </w:p>
    <w:p w14:paraId="4067BBE8">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（7）在领取中标通知书的同时按招标文件规定的形式，向贵方一次性支付中标服务费。</w:t>
      </w:r>
    </w:p>
    <w:p w14:paraId="59CB1D21">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（8）按照贵方可能要求，提供与其投标有关的一切数据或资料，完全理解贵方不一定接受最低价的投标或收到的任何投标。</w:t>
      </w:r>
    </w:p>
    <w:p w14:paraId="21877C7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（9）按照招标文件的规定履行合同责任和义务。</w:t>
      </w:r>
    </w:p>
    <w:p w14:paraId="09890683">
      <w:pPr>
        <w:pStyle w:val="14"/>
        <w:tabs>
          <w:tab w:val="left" w:pos="5580"/>
        </w:tabs>
        <w:spacing w:line="240" w:lineRule="atLeast"/>
        <w:ind w:left="358" w:leftChars="68" w:hanging="216" w:hangingChars="9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与本投标有关的一切正式往来信函请寄：</w:t>
      </w:r>
    </w:p>
    <w:p w14:paraId="5B80EF64">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6D656356">
      <w:pPr>
        <w:pStyle w:val="14"/>
        <w:tabs>
          <w:tab w:val="left" w:pos="5580"/>
        </w:tabs>
        <w:spacing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p>
    <w:p w14:paraId="71EF1EFC">
      <w:pPr>
        <w:pStyle w:val="14"/>
        <w:tabs>
          <w:tab w:val="left" w:pos="5580"/>
        </w:tabs>
        <w:spacing w:line="240" w:lineRule="atLeast"/>
        <w:ind w:left="1079" w:leftChars="257" w:hanging="540"/>
        <w:rPr>
          <w:rFonts w:hint="eastAsia" w:ascii="宋体" w:hAnsi="宋体" w:eastAsia="宋体" w:cs="宋体"/>
          <w:color w:val="auto"/>
          <w:sz w:val="24"/>
          <w:highlight w:val="none"/>
        </w:rPr>
      </w:pPr>
    </w:p>
    <w:p w14:paraId="7C1AD417">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rPr>
        <w:t>）-----------------</w:t>
      </w:r>
    </w:p>
    <w:p w14:paraId="1E7642A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投标人名称（全称）-----------------</w:t>
      </w:r>
    </w:p>
    <w:p w14:paraId="787511E5">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投标人开户银行（全称）</w:t>
      </w:r>
      <w:r>
        <w:rPr>
          <w:rFonts w:hint="eastAsia" w:ascii="宋体" w:hAnsi="宋体" w:eastAsia="宋体" w:cs="宋体"/>
          <w:color w:val="auto"/>
          <w:sz w:val="24"/>
          <w:highlight w:val="none"/>
          <w:u w:val="single"/>
        </w:rPr>
        <w:t xml:space="preserve">　　　　　　 </w:t>
      </w:r>
    </w:p>
    <w:p w14:paraId="655BF4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投标人银行帐号</w:t>
      </w:r>
      <w:r>
        <w:rPr>
          <w:rFonts w:hint="eastAsia" w:ascii="宋体" w:hAnsi="宋体" w:eastAsia="宋体" w:cs="宋体"/>
          <w:color w:val="auto"/>
          <w:sz w:val="24"/>
          <w:highlight w:val="none"/>
          <w:u w:val="single"/>
        </w:rPr>
        <w:t>　　　　　　　　 　　</w:t>
      </w:r>
    </w:p>
    <w:p w14:paraId="151DE930">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投标人单位章</w:t>
      </w:r>
      <w:r>
        <w:rPr>
          <w:rFonts w:hint="eastAsia" w:ascii="宋体" w:hAnsi="宋体" w:eastAsia="宋体" w:cs="宋体"/>
          <w:color w:val="auto"/>
          <w:sz w:val="24"/>
          <w:highlight w:val="none"/>
          <w:u w:val="none"/>
        </w:rPr>
        <w:t>-------------------------</w:t>
      </w:r>
    </w:p>
    <w:p w14:paraId="07EDC29B">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E330322">
      <w:pPr>
        <w:pStyle w:val="14"/>
        <w:tabs>
          <w:tab w:val="left" w:pos="5580"/>
        </w:tabs>
        <w:spacing w:line="240" w:lineRule="atLeast"/>
        <w:rPr>
          <w:rFonts w:hint="eastAsia" w:ascii="宋体" w:hAnsi="宋体" w:eastAsia="宋体" w:cs="宋体"/>
          <w:color w:val="auto"/>
          <w:sz w:val="24"/>
          <w:highlight w:val="none"/>
          <w:lang w:val="en-US" w:eastAsia="zh-CN"/>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47CE5F7">
      <w:pPr>
        <w:pStyle w:val="3"/>
        <w:spacing w:before="0" w:line="240" w:lineRule="atLeast"/>
        <w:jc w:val="center"/>
        <w:rPr>
          <w:rFonts w:hint="eastAsia" w:ascii="宋体" w:hAnsi="宋体" w:eastAsia="宋体" w:cs="宋体"/>
          <w:color w:val="auto"/>
          <w:sz w:val="24"/>
          <w:highlight w:val="none"/>
        </w:rPr>
      </w:pPr>
      <w:bookmarkStart w:id="314" w:name="_Toc1881"/>
      <w:bookmarkStart w:id="315" w:name="_Toc515647818"/>
      <w:bookmarkStart w:id="316" w:name="_Toc10388"/>
      <w:bookmarkStart w:id="317" w:name="_Toc216582815"/>
      <w:bookmarkStart w:id="318" w:name="_Toc20897"/>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投标分项报价表</w:t>
      </w:r>
      <w:bookmarkEnd w:id="314"/>
      <w:bookmarkEnd w:id="315"/>
      <w:bookmarkEnd w:id="316"/>
      <w:bookmarkEnd w:id="317"/>
      <w:bookmarkEnd w:id="318"/>
    </w:p>
    <w:p w14:paraId="37A0BE3A">
      <w:pPr>
        <w:pStyle w:val="14"/>
        <w:spacing w:line="240" w:lineRule="atLeast"/>
        <w:ind w:left="1080" w:leftChars="257" w:hanging="540"/>
        <w:rPr>
          <w:rFonts w:hint="eastAsia" w:ascii="宋体" w:hAnsi="宋体" w:eastAsia="宋体" w:cs="宋体"/>
          <w:color w:val="auto"/>
          <w:sz w:val="24"/>
          <w:highlight w:val="none"/>
        </w:rPr>
      </w:pPr>
    </w:p>
    <w:p w14:paraId="5BBBF7C8">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13"/>
        <w:gridCol w:w="1844"/>
        <w:gridCol w:w="2310"/>
        <w:gridCol w:w="2029"/>
        <w:gridCol w:w="1591"/>
        <w:gridCol w:w="1377"/>
        <w:gridCol w:w="1453"/>
        <w:gridCol w:w="1020"/>
      </w:tblGrid>
      <w:tr w14:paraId="285B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7" w:type="dxa"/>
            <w:noWrap w:val="0"/>
            <w:vAlign w:val="center"/>
          </w:tcPr>
          <w:p w14:paraId="6B99061C">
            <w:pPr>
              <w:pStyle w:val="14"/>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457" w:type="dxa"/>
            <w:gridSpan w:val="2"/>
            <w:noWrap w:val="0"/>
            <w:vAlign w:val="center"/>
          </w:tcPr>
          <w:p w14:paraId="55485280">
            <w:pPr>
              <w:pStyle w:val="14"/>
              <w:spacing w:line="240" w:lineRule="atLeast"/>
              <w:ind w:left="269" w:leftChars="128"/>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4"/>
                <w:highlight w:val="none"/>
                <w:lang w:val="en-US" w:eastAsia="zh-CN"/>
              </w:rPr>
              <w:t>货物名称</w:t>
            </w:r>
          </w:p>
        </w:tc>
        <w:tc>
          <w:tcPr>
            <w:tcW w:w="2310" w:type="dxa"/>
            <w:noWrap w:val="0"/>
            <w:vAlign w:val="center"/>
          </w:tcPr>
          <w:p w14:paraId="129E7246">
            <w:pPr>
              <w:pStyle w:val="14"/>
              <w:spacing w:line="240" w:lineRule="atLeast"/>
              <w:jc w:val="center"/>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品牌</w:t>
            </w:r>
          </w:p>
        </w:tc>
        <w:tc>
          <w:tcPr>
            <w:tcW w:w="2029" w:type="dxa"/>
            <w:noWrap w:val="0"/>
            <w:vAlign w:val="center"/>
          </w:tcPr>
          <w:p w14:paraId="729BAA16">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型号</w:t>
            </w:r>
          </w:p>
        </w:tc>
        <w:tc>
          <w:tcPr>
            <w:tcW w:w="1591" w:type="dxa"/>
            <w:noWrap w:val="0"/>
            <w:vAlign w:val="center"/>
          </w:tcPr>
          <w:p w14:paraId="4C36659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377" w:type="dxa"/>
            <w:noWrap w:val="0"/>
            <w:vAlign w:val="center"/>
          </w:tcPr>
          <w:p w14:paraId="6FF1F7EE">
            <w:pPr>
              <w:pStyle w:val="14"/>
              <w:tabs>
                <w:tab w:val="left" w:pos="248"/>
              </w:tabs>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453" w:type="dxa"/>
            <w:noWrap w:val="0"/>
            <w:vAlign w:val="center"/>
          </w:tcPr>
          <w:p w14:paraId="6B47887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020" w:type="dxa"/>
            <w:noWrap w:val="0"/>
            <w:vAlign w:val="center"/>
          </w:tcPr>
          <w:p w14:paraId="2582822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14:paraId="4E3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97" w:type="dxa"/>
            <w:noWrap w:val="0"/>
            <w:vAlign w:val="center"/>
          </w:tcPr>
          <w:p w14:paraId="0774F1F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457" w:type="dxa"/>
            <w:gridSpan w:val="2"/>
            <w:noWrap w:val="0"/>
            <w:vAlign w:val="center"/>
          </w:tcPr>
          <w:p w14:paraId="120C853B">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64226ACD">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1859643">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242C3FA8">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3BB836E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E3ED007">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10226B96">
            <w:pPr>
              <w:pStyle w:val="14"/>
              <w:spacing w:line="240" w:lineRule="atLeast"/>
              <w:jc w:val="center"/>
              <w:rPr>
                <w:rFonts w:hint="eastAsia" w:ascii="宋体" w:hAnsi="宋体" w:eastAsia="宋体" w:cs="宋体"/>
                <w:color w:val="auto"/>
                <w:sz w:val="24"/>
                <w:highlight w:val="none"/>
                <w:lang w:val="en-US" w:eastAsia="zh-CN"/>
              </w:rPr>
            </w:pPr>
          </w:p>
        </w:tc>
      </w:tr>
      <w:tr w14:paraId="162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7" w:type="dxa"/>
            <w:noWrap w:val="0"/>
            <w:vAlign w:val="center"/>
          </w:tcPr>
          <w:p w14:paraId="0279C78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457" w:type="dxa"/>
            <w:gridSpan w:val="2"/>
            <w:noWrap w:val="0"/>
            <w:vAlign w:val="center"/>
          </w:tcPr>
          <w:p w14:paraId="63A25CC4">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3A3467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4EA4A69A">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A5372B5">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1ED77011">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2C44D004">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FC58D91">
            <w:pPr>
              <w:pStyle w:val="14"/>
              <w:spacing w:line="240" w:lineRule="atLeast"/>
              <w:jc w:val="center"/>
              <w:rPr>
                <w:rFonts w:hint="eastAsia" w:ascii="宋体" w:hAnsi="宋体" w:eastAsia="宋体" w:cs="宋体"/>
                <w:color w:val="auto"/>
                <w:sz w:val="24"/>
                <w:highlight w:val="none"/>
                <w:lang w:val="en-US" w:eastAsia="zh-CN"/>
              </w:rPr>
            </w:pPr>
          </w:p>
        </w:tc>
      </w:tr>
      <w:tr w14:paraId="2D6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1520E5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457" w:type="dxa"/>
            <w:gridSpan w:val="2"/>
            <w:noWrap w:val="0"/>
            <w:vAlign w:val="center"/>
          </w:tcPr>
          <w:p w14:paraId="4CB7ACA3">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016A588">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7DCA76E8">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1217E216">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CB29BE3">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7CEFB9D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418E6341">
            <w:pPr>
              <w:pStyle w:val="14"/>
              <w:spacing w:line="240" w:lineRule="atLeast"/>
              <w:jc w:val="center"/>
              <w:rPr>
                <w:rFonts w:hint="eastAsia" w:ascii="宋体" w:hAnsi="宋体" w:eastAsia="宋体" w:cs="宋体"/>
                <w:color w:val="auto"/>
                <w:sz w:val="24"/>
                <w:highlight w:val="none"/>
                <w:lang w:val="en-US" w:eastAsia="zh-CN"/>
              </w:rPr>
            </w:pPr>
          </w:p>
        </w:tc>
      </w:tr>
      <w:tr w14:paraId="3542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97" w:type="dxa"/>
            <w:noWrap w:val="0"/>
            <w:vAlign w:val="center"/>
          </w:tcPr>
          <w:p w14:paraId="60BEE4D0">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457" w:type="dxa"/>
            <w:gridSpan w:val="2"/>
            <w:noWrap w:val="0"/>
            <w:vAlign w:val="center"/>
          </w:tcPr>
          <w:p w14:paraId="40BA6C62">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32F7C0C6">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2D7311A6">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378AC251">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08D3BD44">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A6531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0596FEED">
            <w:pPr>
              <w:pStyle w:val="14"/>
              <w:spacing w:line="240" w:lineRule="atLeast"/>
              <w:jc w:val="center"/>
              <w:rPr>
                <w:rFonts w:hint="eastAsia" w:ascii="宋体" w:hAnsi="宋体" w:eastAsia="宋体" w:cs="宋体"/>
                <w:color w:val="auto"/>
                <w:sz w:val="24"/>
                <w:highlight w:val="none"/>
                <w:lang w:val="en-US" w:eastAsia="zh-CN"/>
              </w:rPr>
            </w:pPr>
          </w:p>
        </w:tc>
      </w:tr>
      <w:tr w14:paraId="6F3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97" w:type="dxa"/>
            <w:noWrap w:val="0"/>
            <w:vAlign w:val="center"/>
          </w:tcPr>
          <w:p w14:paraId="7A1D492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457" w:type="dxa"/>
            <w:gridSpan w:val="2"/>
            <w:noWrap w:val="0"/>
            <w:vAlign w:val="center"/>
          </w:tcPr>
          <w:p w14:paraId="22C57659">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2F840D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9743EB0">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E73F8B">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CDF908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5DBFCFC5">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23F6097A">
            <w:pPr>
              <w:pStyle w:val="14"/>
              <w:spacing w:line="240" w:lineRule="atLeast"/>
              <w:jc w:val="center"/>
              <w:rPr>
                <w:rFonts w:hint="eastAsia" w:ascii="宋体" w:hAnsi="宋体" w:eastAsia="宋体" w:cs="宋体"/>
                <w:color w:val="auto"/>
                <w:sz w:val="24"/>
                <w:highlight w:val="none"/>
                <w:lang w:val="en-US" w:eastAsia="zh-CN"/>
              </w:rPr>
            </w:pPr>
          </w:p>
        </w:tc>
      </w:tr>
      <w:tr w14:paraId="3B8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noWrap w:val="0"/>
            <w:vAlign w:val="center"/>
          </w:tcPr>
          <w:p w14:paraId="4B9B4D5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457" w:type="dxa"/>
            <w:gridSpan w:val="2"/>
            <w:noWrap w:val="0"/>
            <w:vAlign w:val="center"/>
          </w:tcPr>
          <w:p w14:paraId="5E3FECD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FC21C13">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6894E71D">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53C98B99">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55591206">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D32E6AE">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83A5FFE">
            <w:pPr>
              <w:pStyle w:val="14"/>
              <w:spacing w:line="240" w:lineRule="atLeast"/>
              <w:jc w:val="center"/>
              <w:rPr>
                <w:rFonts w:hint="eastAsia" w:ascii="宋体" w:hAnsi="宋体" w:eastAsia="宋体" w:cs="宋体"/>
                <w:color w:val="auto"/>
                <w:sz w:val="24"/>
                <w:highlight w:val="none"/>
                <w:lang w:val="en-US" w:eastAsia="zh-CN"/>
              </w:rPr>
            </w:pPr>
          </w:p>
        </w:tc>
      </w:tr>
      <w:tr w14:paraId="54DA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7" w:type="dxa"/>
            <w:noWrap w:val="0"/>
            <w:vAlign w:val="center"/>
          </w:tcPr>
          <w:p w14:paraId="4BF23344">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457" w:type="dxa"/>
            <w:gridSpan w:val="2"/>
            <w:noWrap w:val="0"/>
            <w:vAlign w:val="center"/>
          </w:tcPr>
          <w:p w14:paraId="5D2EB1D8">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18F6D19F">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5029EF8C">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4D9CCD9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2F70970A">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41EF39C0">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5DE23E03">
            <w:pPr>
              <w:pStyle w:val="14"/>
              <w:spacing w:line="240" w:lineRule="atLeast"/>
              <w:jc w:val="center"/>
              <w:rPr>
                <w:rFonts w:hint="eastAsia" w:ascii="宋体" w:hAnsi="宋体" w:eastAsia="宋体" w:cs="宋体"/>
                <w:color w:val="auto"/>
                <w:sz w:val="24"/>
                <w:highlight w:val="none"/>
                <w:lang w:val="en-US" w:eastAsia="zh-CN"/>
              </w:rPr>
            </w:pPr>
          </w:p>
        </w:tc>
      </w:tr>
      <w:tr w14:paraId="0DB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97" w:type="dxa"/>
            <w:noWrap w:val="0"/>
            <w:vAlign w:val="center"/>
          </w:tcPr>
          <w:p w14:paraId="7EFBCA2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3457" w:type="dxa"/>
            <w:gridSpan w:val="2"/>
            <w:noWrap w:val="0"/>
            <w:vAlign w:val="center"/>
          </w:tcPr>
          <w:p w14:paraId="5A3B5736">
            <w:pPr>
              <w:widowControl/>
              <w:jc w:val="center"/>
              <w:textAlignment w:val="center"/>
              <w:rPr>
                <w:rFonts w:hint="eastAsia" w:ascii="宋体" w:hAnsi="宋体" w:eastAsia="宋体" w:cs="宋体"/>
                <w:color w:val="auto"/>
                <w:kern w:val="0"/>
                <w:sz w:val="22"/>
                <w:szCs w:val="22"/>
                <w:highlight w:val="none"/>
                <w:lang w:bidi="ar"/>
              </w:rPr>
            </w:pPr>
          </w:p>
        </w:tc>
        <w:tc>
          <w:tcPr>
            <w:tcW w:w="2310" w:type="dxa"/>
            <w:noWrap w:val="0"/>
            <w:vAlign w:val="center"/>
          </w:tcPr>
          <w:p w14:paraId="7DB8C47A">
            <w:pPr>
              <w:widowControl/>
              <w:jc w:val="center"/>
              <w:textAlignment w:val="center"/>
              <w:rPr>
                <w:rFonts w:hint="eastAsia" w:ascii="宋体" w:hAnsi="宋体" w:eastAsia="宋体" w:cs="宋体"/>
                <w:color w:val="auto"/>
                <w:sz w:val="24"/>
                <w:highlight w:val="none"/>
              </w:rPr>
            </w:pPr>
          </w:p>
        </w:tc>
        <w:tc>
          <w:tcPr>
            <w:tcW w:w="2029" w:type="dxa"/>
            <w:noWrap w:val="0"/>
            <w:vAlign w:val="center"/>
          </w:tcPr>
          <w:p w14:paraId="1D708634">
            <w:pPr>
              <w:widowControl/>
              <w:jc w:val="center"/>
              <w:textAlignment w:val="center"/>
              <w:rPr>
                <w:rFonts w:hint="eastAsia" w:ascii="宋体" w:hAnsi="宋体" w:eastAsia="宋体" w:cs="宋体"/>
                <w:color w:val="auto"/>
                <w:sz w:val="24"/>
                <w:highlight w:val="none"/>
              </w:rPr>
            </w:pPr>
          </w:p>
        </w:tc>
        <w:tc>
          <w:tcPr>
            <w:tcW w:w="1591" w:type="dxa"/>
            <w:noWrap w:val="0"/>
            <w:vAlign w:val="center"/>
          </w:tcPr>
          <w:p w14:paraId="759917AE">
            <w:pPr>
              <w:widowControl/>
              <w:jc w:val="center"/>
              <w:textAlignment w:val="center"/>
              <w:rPr>
                <w:rFonts w:hint="eastAsia" w:ascii="宋体" w:hAnsi="宋体" w:eastAsia="宋体" w:cs="宋体"/>
                <w:color w:val="auto"/>
                <w:sz w:val="24"/>
                <w:highlight w:val="none"/>
              </w:rPr>
            </w:pPr>
          </w:p>
        </w:tc>
        <w:tc>
          <w:tcPr>
            <w:tcW w:w="1377" w:type="dxa"/>
            <w:noWrap w:val="0"/>
            <w:vAlign w:val="center"/>
          </w:tcPr>
          <w:p w14:paraId="7D97F71E">
            <w:pPr>
              <w:pStyle w:val="14"/>
              <w:spacing w:line="240" w:lineRule="atLeast"/>
              <w:jc w:val="center"/>
              <w:rPr>
                <w:rFonts w:hint="eastAsia" w:ascii="宋体" w:hAnsi="宋体" w:eastAsia="宋体" w:cs="宋体"/>
                <w:color w:val="auto"/>
                <w:sz w:val="24"/>
                <w:highlight w:val="none"/>
                <w:lang w:val="en-US" w:eastAsia="zh-CN"/>
              </w:rPr>
            </w:pPr>
          </w:p>
        </w:tc>
        <w:tc>
          <w:tcPr>
            <w:tcW w:w="1453" w:type="dxa"/>
            <w:noWrap w:val="0"/>
            <w:vAlign w:val="center"/>
          </w:tcPr>
          <w:p w14:paraId="05C51B73">
            <w:pPr>
              <w:pStyle w:val="14"/>
              <w:spacing w:line="240" w:lineRule="atLeast"/>
              <w:jc w:val="center"/>
              <w:rPr>
                <w:rFonts w:hint="eastAsia" w:ascii="宋体" w:hAnsi="宋体" w:eastAsia="宋体" w:cs="宋体"/>
                <w:color w:val="auto"/>
                <w:sz w:val="24"/>
                <w:highlight w:val="none"/>
                <w:lang w:val="en-US" w:eastAsia="zh-CN"/>
              </w:rPr>
            </w:pPr>
          </w:p>
        </w:tc>
        <w:tc>
          <w:tcPr>
            <w:tcW w:w="1020" w:type="dxa"/>
            <w:noWrap w:val="0"/>
            <w:vAlign w:val="center"/>
          </w:tcPr>
          <w:p w14:paraId="6BBA9D44">
            <w:pPr>
              <w:pStyle w:val="14"/>
              <w:spacing w:line="240" w:lineRule="atLeast"/>
              <w:jc w:val="center"/>
              <w:rPr>
                <w:rFonts w:hint="eastAsia" w:ascii="宋体" w:hAnsi="宋体" w:eastAsia="宋体" w:cs="宋体"/>
                <w:color w:val="auto"/>
                <w:sz w:val="24"/>
                <w:highlight w:val="none"/>
                <w:lang w:val="en-US" w:eastAsia="zh-CN"/>
              </w:rPr>
            </w:pPr>
          </w:p>
        </w:tc>
      </w:tr>
      <w:tr w14:paraId="7B3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310" w:type="dxa"/>
            <w:gridSpan w:val="2"/>
            <w:noWrap w:val="0"/>
            <w:vAlign w:val="center"/>
          </w:tcPr>
          <w:p w14:paraId="7F5AFF47">
            <w:pPr>
              <w:widowControl/>
              <w:jc w:val="center"/>
              <w:textAlignment w:val="center"/>
              <w:rPr>
                <w:rFonts w:hint="eastAsia" w:ascii="宋体" w:hAnsi="宋体" w:eastAsia="宋体" w:cs="宋体"/>
                <w:color w:val="auto"/>
                <w:kern w:val="0"/>
                <w:sz w:val="22"/>
                <w:szCs w:val="22"/>
                <w:highlight w:val="none"/>
                <w:lang w:bidi="ar"/>
              </w:rPr>
            </w:pPr>
          </w:p>
        </w:tc>
        <w:tc>
          <w:tcPr>
            <w:tcW w:w="6183" w:type="dxa"/>
            <w:gridSpan w:val="3"/>
            <w:noWrap w:val="0"/>
            <w:vAlign w:val="center"/>
          </w:tcPr>
          <w:p w14:paraId="1756E2AA">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总价：</w:t>
            </w:r>
          </w:p>
        </w:tc>
        <w:tc>
          <w:tcPr>
            <w:tcW w:w="5441" w:type="dxa"/>
            <w:gridSpan w:val="4"/>
            <w:noWrap w:val="0"/>
            <w:vAlign w:val="center"/>
          </w:tcPr>
          <w:p w14:paraId="26AB6D62">
            <w:pPr>
              <w:pStyle w:val="14"/>
              <w:spacing w:line="240" w:lineRule="atLeast"/>
              <w:jc w:val="center"/>
              <w:rPr>
                <w:rFonts w:hint="eastAsia" w:ascii="宋体" w:hAnsi="宋体" w:eastAsia="宋体" w:cs="宋体"/>
                <w:color w:val="auto"/>
                <w:sz w:val="24"/>
                <w:highlight w:val="none"/>
                <w:lang w:val="en-US" w:eastAsia="zh-CN"/>
              </w:rPr>
            </w:pPr>
          </w:p>
        </w:tc>
      </w:tr>
    </w:tbl>
    <w:p w14:paraId="7C3C19E2">
      <w:pPr>
        <w:pStyle w:val="14"/>
        <w:spacing w:line="240" w:lineRule="atLeast"/>
        <w:jc w:val="center"/>
        <w:rPr>
          <w:rFonts w:hint="eastAsia" w:ascii="宋体" w:hAnsi="宋体" w:eastAsia="宋体" w:cs="宋体"/>
          <w:color w:val="auto"/>
          <w:sz w:val="24"/>
          <w:highlight w:val="none"/>
        </w:rPr>
      </w:pPr>
    </w:p>
    <w:p w14:paraId="71F7A88A">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C5426A">
      <w:pPr>
        <w:pStyle w:val="14"/>
        <w:tabs>
          <w:tab w:val="left" w:pos="5370"/>
        </w:tabs>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237FC27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注:1.如果投标人认为需要，每种货物填写一份该表。</w:t>
      </w:r>
    </w:p>
    <w:p w14:paraId="7821A156">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2.如果按单价计算的结果与总价不一致,以单价为准修正总价。</w:t>
      </w:r>
    </w:p>
    <w:p w14:paraId="1D608B54">
      <w:pPr>
        <w:pStyle w:val="14"/>
        <w:spacing w:line="240" w:lineRule="atLeast"/>
        <w:ind w:left="1155" w:leftChars="371" w:hanging="376" w:hangingChars="157"/>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3.如果不提供详细分项报价将视为没有实质性响应招标文件。</w:t>
      </w:r>
    </w:p>
    <w:p w14:paraId="3FECC3D1">
      <w:pPr>
        <w:pStyle w:val="14"/>
        <w:spacing w:line="240" w:lineRule="atLeast"/>
        <w:ind w:left="1155" w:leftChars="371" w:hanging="376" w:hangingChars="157"/>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.如果开标一览表（报价表）内容与投标文件中明细表内容不一致的，以开标一览表（报价表）内容为准。</w:t>
      </w:r>
    </w:p>
    <w:p w14:paraId="37541032">
      <w:pPr>
        <w:pStyle w:val="14"/>
        <w:spacing w:line="240" w:lineRule="atLeast"/>
        <w:rPr>
          <w:rFonts w:hint="eastAsia" w:ascii="宋体" w:hAnsi="宋体" w:eastAsia="宋体" w:cs="宋体"/>
          <w:color w:val="auto"/>
          <w:sz w:val="24"/>
          <w:highlight w:val="none"/>
        </w:rPr>
      </w:pPr>
    </w:p>
    <w:p w14:paraId="26A03F97">
      <w:pPr>
        <w:pStyle w:val="3"/>
        <w:spacing w:before="0" w:line="240" w:lineRule="atLeast"/>
        <w:ind w:left="1080" w:leftChars="257" w:hanging="540"/>
        <w:rPr>
          <w:rFonts w:hint="eastAsia" w:ascii="宋体" w:hAnsi="宋体" w:eastAsia="宋体" w:cs="宋体"/>
          <w:color w:val="auto"/>
          <w:sz w:val="24"/>
          <w:highlight w:val="none"/>
        </w:rPr>
      </w:pPr>
      <w:bookmarkStart w:id="319" w:name="_Toc515647819"/>
      <w:bookmarkStart w:id="320" w:name="_Toc32398"/>
      <w:bookmarkStart w:id="321" w:name="_Toc216582816"/>
      <w:bookmarkStart w:id="322" w:name="_Toc14037"/>
      <w:bookmarkStart w:id="323" w:name="_Toc18267"/>
    </w:p>
    <w:p w14:paraId="78822A63">
      <w:pPr>
        <w:pStyle w:val="5"/>
        <w:rPr>
          <w:rFonts w:hint="eastAsia" w:ascii="宋体" w:hAnsi="宋体" w:eastAsia="宋体" w:cs="宋体"/>
          <w:color w:val="auto"/>
          <w:highlight w:val="none"/>
        </w:rPr>
      </w:pPr>
    </w:p>
    <w:p w14:paraId="7B4BC375">
      <w:pPr>
        <w:pStyle w:val="5"/>
        <w:rPr>
          <w:rFonts w:hint="eastAsia" w:ascii="宋体" w:hAnsi="宋体" w:eastAsia="宋体" w:cs="宋体"/>
          <w:color w:val="auto"/>
          <w:highlight w:val="none"/>
        </w:rPr>
      </w:pPr>
    </w:p>
    <w:p w14:paraId="764CC499">
      <w:pPr>
        <w:pStyle w:val="3"/>
        <w:spacing w:before="0"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货物说明一览表</w:t>
      </w:r>
      <w:bookmarkEnd w:id="319"/>
      <w:bookmarkEnd w:id="320"/>
      <w:bookmarkEnd w:id="321"/>
      <w:bookmarkEnd w:id="322"/>
      <w:bookmarkEnd w:id="323"/>
    </w:p>
    <w:p w14:paraId="153FA6F5">
      <w:pPr>
        <w:pStyle w:val="14"/>
        <w:spacing w:line="240" w:lineRule="atLeast"/>
        <w:ind w:left="1080" w:leftChars="257" w:hanging="540"/>
        <w:rPr>
          <w:rFonts w:hint="eastAsia" w:ascii="宋体" w:hAnsi="宋体" w:eastAsia="宋体" w:cs="宋体"/>
          <w:color w:val="auto"/>
          <w:sz w:val="24"/>
          <w:highlight w:val="none"/>
        </w:rPr>
      </w:pPr>
    </w:p>
    <w:p w14:paraId="6E8D612C">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C414F83">
      <w:pPr>
        <w:pStyle w:val="14"/>
        <w:spacing w:line="240" w:lineRule="atLeast"/>
        <w:ind w:left="1080" w:leftChars="257" w:hanging="540"/>
        <w:rPr>
          <w:rFonts w:hint="eastAsia" w:ascii="宋体" w:hAnsi="宋体" w:eastAsia="宋体" w:cs="宋体"/>
          <w:color w:val="auto"/>
          <w:sz w:val="24"/>
          <w:highlight w:val="none"/>
        </w:rPr>
      </w:pP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875"/>
        <w:gridCol w:w="2000"/>
        <w:gridCol w:w="2081"/>
        <w:gridCol w:w="1435"/>
        <w:gridCol w:w="1807"/>
        <w:gridCol w:w="2129"/>
      </w:tblGrid>
      <w:tr w14:paraId="7C25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EA20EB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875" w:type="dxa"/>
            <w:noWrap w:val="0"/>
            <w:vAlign w:val="top"/>
          </w:tcPr>
          <w:p w14:paraId="03315EAA">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000" w:type="dxa"/>
            <w:noWrap w:val="0"/>
            <w:vAlign w:val="top"/>
          </w:tcPr>
          <w:p w14:paraId="4546AAA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主要规格</w:t>
            </w:r>
          </w:p>
        </w:tc>
        <w:tc>
          <w:tcPr>
            <w:tcW w:w="2081" w:type="dxa"/>
            <w:noWrap w:val="0"/>
            <w:vAlign w:val="top"/>
          </w:tcPr>
          <w:p w14:paraId="2698B8F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35" w:type="dxa"/>
            <w:noWrap w:val="0"/>
            <w:vAlign w:val="top"/>
          </w:tcPr>
          <w:p w14:paraId="60AC9EC9">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1807" w:type="dxa"/>
            <w:noWrap w:val="0"/>
            <w:vAlign w:val="top"/>
          </w:tcPr>
          <w:p w14:paraId="18A8CD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2129" w:type="dxa"/>
            <w:noWrap w:val="0"/>
            <w:vAlign w:val="top"/>
          </w:tcPr>
          <w:p w14:paraId="6B44C8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其它</w:t>
            </w:r>
          </w:p>
        </w:tc>
      </w:tr>
      <w:tr w14:paraId="4A0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40" w:type="dxa"/>
            <w:noWrap w:val="0"/>
            <w:vAlign w:val="top"/>
          </w:tcPr>
          <w:p w14:paraId="099FA00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9E2ADE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E6B89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BF3D1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3E069DFF">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0E207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89E49D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B1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42D0AD0">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3C7E856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D3901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184D78D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62ECF0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1E88C5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6FF7AD3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203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0BFB603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144D63A9">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46282C3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DA543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5846319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5771D2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443A33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305A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1313091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54C5515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3EA45D1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FF887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9777FC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FE0A6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7329912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65D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4904BF3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2E80D81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05725B2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6CEA366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1869EBF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4732449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A49771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1A4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66913B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13B002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6D9E966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ACB5C4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66F5B151">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2FCE8C36">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8F8038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FC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3CF81A34">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698B00E7">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732DE423">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57671E1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773B6D4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628BBC6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54D3CA1C">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r w14:paraId="497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14:paraId="2645164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875" w:type="dxa"/>
            <w:noWrap w:val="0"/>
            <w:vAlign w:val="top"/>
          </w:tcPr>
          <w:p w14:paraId="0B6714BD">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00" w:type="dxa"/>
            <w:noWrap w:val="0"/>
            <w:vAlign w:val="top"/>
          </w:tcPr>
          <w:p w14:paraId="23257FCA">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081" w:type="dxa"/>
            <w:noWrap w:val="0"/>
            <w:vAlign w:val="top"/>
          </w:tcPr>
          <w:p w14:paraId="2EFDE1BE">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435" w:type="dxa"/>
            <w:noWrap w:val="0"/>
            <w:vAlign w:val="top"/>
          </w:tcPr>
          <w:p w14:paraId="02379248">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1807" w:type="dxa"/>
            <w:noWrap w:val="0"/>
            <w:vAlign w:val="top"/>
          </w:tcPr>
          <w:p w14:paraId="12D1E1E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c>
          <w:tcPr>
            <w:tcW w:w="2129" w:type="dxa"/>
            <w:noWrap w:val="0"/>
            <w:vAlign w:val="top"/>
          </w:tcPr>
          <w:p w14:paraId="273D2B12">
            <w:pPr>
              <w:pStyle w:val="14"/>
              <w:spacing w:line="240" w:lineRule="atLeast"/>
              <w:ind w:left="1080" w:leftChars="257" w:hanging="540"/>
              <w:jc w:val="both"/>
              <w:rPr>
                <w:rFonts w:hint="eastAsia" w:ascii="宋体" w:hAnsi="宋体" w:eastAsia="宋体" w:cs="宋体"/>
                <w:color w:val="auto"/>
                <w:sz w:val="24"/>
                <w:highlight w:val="none"/>
                <w:lang w:val="en-US" w:eastAsia="zh-CN"/>
              </w:rPr>
            </w:pPr>
          </w:p>
        </w:tc>
      </w:tr>
    </w:tbl>
    <w:p w14:paraId="42918AC5">
      <w:pPr>
        <w:pStyle w:val="14"/>
        <w:spacing w:line="240" w:lineRule="atLeast"/>
        <w:ind w:left="1080" w:leftChars="257" w:hanging="540"/>
        <w:rPr>
          <w:rFonts w:hint="eastAsia" w:ascii="宋体" w:hAnsi="宋体" w:eastAsia="宋体" w:cs="宋体"/>
          <w:color w:val="auto"/>
          <w:sz w:val="24"/>
          <w:highlight w:val="none"/>
        </w:rPr>
      </w:pPr>
    </w:p>
    <w:p w14:paraId="0EAC1B94">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6584833">
      <w:pPr>
        <w:pStyle w:val="14"/>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5F873B7">
      <w:pPr>
        <w:pStyle w:val="14"/>
        <w:spacing w:line="240" w:lineRule="atLeast"/>
        <w:ind w:left="1080" w:leftChars="257" w:hanging="540"/>
        <w:rPr>
          <w:rFonts w:hint="eastAsia" w:ascii="宋体" w:hAnsi="宋体" w:eastAsia="宋体" w:cs="宋体"/>
          <w:color w:val="auto"/>
          <w:sz w:val="24"/>
          <w:highlight w:val="none"/>
        </w:rPr>
      </w:pPr>
    </w:p>
    <w:p w14:paraId="2708E20A">
      <w:pPr>
        <w:pStyle w:val="14"/>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14:paraId="4DB585A2">
      <w:pPr>
        <w:pStyle w:val="14"/>
        <w:spacing w:line="240" w:lineRule="atLeast"/>
        <w:ind w:left="1080" w:leftChars="257" w:hanging="540"/>
        <w:jc w:val="center"/>
        <w:rPr>
          <w:rFonts w:hint="eastAsia" w:ascii="宋体" w:hAnsi="宋体" w:eastAsia="宋体" w:cs="宋体"/>
          <w:color w:val="auto"/>
          <w:sz w:val="24"/>
          <w:highlight w:val="none"/>
        </w:rPr>
      </w:pPr>
    </w:p>
    <w:p w14:paraId="106172CC">
      <w:pPr>
        <w:pStyle w:val="14"/>
        <w:spacing w:line="240" w:lineRule="atLeast"/>
        <w:ind w:left="1080" w:leftChars="257" w:hanging="540"/>
        <w:jc w:val="center"/>
        <w:rPr>
          <w:rFonts w:hint="eastAsia" w:ascii="宋体" w:hAnsi="宋体" w:eastAsia="宋体" w:cs="宋体"/>
          <w:color w:val="auto"/>
          <w:sz w:val="24"/>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22AA4BD6">
      <w:pPr>
        <w:pStyle w:val="3"/>
        <w:spacing w:before="0" w:line="240" w:lineRule="atLeast"/>
        <w:ind w:left="1079" w:leftChars="257" w:hanging="540"/>
        <w:rPr>
          <w:rFonts w:hint="eastAsia" w:ascii="宋体" w:hAnsi="宋体" w:eastAsia="宋体" w:cs="宋体"/>
          <w:color w:val="auto"/>
          <w:sz w:val="24"/>
          <w:highlight w:val="none"/>
        </w:rPr>
      </w:pPr>
      <w:bookmarkStart w:id="324" w:name="_Toc22563"/>
      <w:bookmarkStart w:id="325" w:name="_Toc515647820"/>
      <w:bookmarkStart w:id="326" w:name="_Toc216582817"/>
      <w:bookmarkStart w:id="327" w:name="_Toc28959"/>
      <w:bookmarkStart w:id="328" w:name="_Toc29780"/>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技术规格偏离表</w:t>
      </w:r>
      <w:bookmarkEnd w:id="324"/>
      <w:bookmarkEnd w:id="325"/>
      <w:bookmarkEnd w:id="326"/>
      <w:bookmarkEnd w:id="327"/>
      <w:bookmarkEnd w:id="328"/>
    </w:p>
    <w:p w14:paraId="3F9D1867">
      <w:pPr>
        <w:pStyle w:val="14"/>
        <w:spacing w:line="240" w:lineRule="atLeast"/>
        <w:ind w:left="1079" w:leftChars="257" w:hanging="540"/>
        <w:rPr>
          <w:rFonts w:hint="eastAsia" w:ascii="宋体" w:hAnsi="宋体" w:eastAsia="宋体" w:cs="宋体"/>
          <w:color w:val="auto"/>
          <w:sz w:val="24"/>
          <w:highlight w:val="none"/>
        </w:rPr>
      </w:pPr>
    </w:p>
    <w:p w14:paraId="0327A1C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14:paraId="20BED719">
      <w:pPr>
        <w:pStyle w:val="14"/>
        <w:spacing w:line="240" w:lineRule="atLeast"/>
        <w:ind w:left="1079" w:leftChars="257" w:hanging="540"/>
        <w:rPr>
          <w:rFonts w:hint="eastAsia" w:ascii="宋体" w:hAnsi="宋体" w:eastAsia="宋体" w:cs="宋体"/>
          <w:color w:val="auto"/>
          <w:sz w:val="24"/>
          <w:highlight w:val="none"/>
        </w:rPr>
      </w:pPr>
    </w:p>
    <w:tbl>
      <w:tblPr>
        <w:tblStyle w:val="3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4C09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10C84A6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14:paraId="3DD7F8CC">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2340" w:type="dxa"/>
            <w:noWrap w:val="0"/>
            <w:vAlign w:val="center"/>
          </w:tcPr>
          <w:p w14:paraId="3FAF7DCB">
            <w:pPr>
              <w:pStyle w:val="14"/>
              <w:spacing w:line="240" w:lineRule="atLeast"/>
              <w:ind w:left="268" w:leftChars="128"/>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1260" w:type="dxa"/>
            <w:noWrap w:val="0"/>
            <w:vAlign w:val="center"/>
          </w:tcPr>
          <w:p w14:paraId="6273085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260" w:type="dxa"/>
            <w:noWrap w:val="0"/>
            <w:vAlign w:val="center"/>
          </w:tcPr>
          <w:p w14:paraId="69EE6663">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900" w:type="dxa"/>
            <w:noWrap w:val="0"/>
            <w:vAlign w:val="center"/>
          </w:tcPr>
          <w:p w14:paraId="1277F215">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900" w:type="dxa"/>
            <w:noWrap w:val="0"/>
            <w:vAlign w:val="center"/>
          </w:tcPr>
          <w:p w14:paraId="72D3AC08">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56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65BB5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6CBD6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4B8F3F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B2A6A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82F185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D3A897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57F11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6F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09B3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B38BD3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A120D1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AE53F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62674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EB197A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69864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77B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B15A2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05E63F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8A2B8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9EA845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CC3F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CCE5C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470290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4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33A0F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361FD6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35CA31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C639DE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7C5403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464CE8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4F3DC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15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77B17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92326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AFF09F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437E2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00F2D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E07E14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7CB3AC9">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F99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D71E0E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8001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B27032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0460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7FF4E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8F9183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2EAB6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30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215E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7A9E7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EE373C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E07CD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9C4690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91AF193">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E5FF25D">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12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6CEF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54BC97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69BE1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9447DB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36D15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B896E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58776F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7D8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E99818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05229E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0432535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0CB825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87D07F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40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0CF97E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E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854D00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6C901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207F0E3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45213C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DF78F3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97B9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A453D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8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EA1B23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1F530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5EF9F10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190E718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F637F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C5EB5D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38A981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E0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2E72E0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B607A6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B982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5D9D20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216DDED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3E9168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4D31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E9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835A2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6C88C4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1BA73B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613A04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71B80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B29278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ECDAF96">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C4AA32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73B6584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340" w:type="dxa"/>
            <w:noWrap w:val="0"/>
            <w:vAlign w:val="top"/>
          </w:tcPr>
          <w:p w14:paraId="7E9500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0EABDAE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1260" w:type="dxa"/>
            <w:noWrap w:val="0"/>
            <w:vAlign w:val="top"/>
          </w:tcPr>
          <w:p w14:paraId="3525CC0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8D4E00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01F737C">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25874FAD">
      <w:pPr>
        <w:pStyle w:val="14"/>
        <w:spacing w:line="240" w:lineRule="atLeast"/>
        <w:ind w:left="1079" w:leftChars="257" w:hanging="540"/>
        <w:rPr>
          <w:rFonts w:hint="eastAsia" w:ascii="宋体" w:hAnsi="宋体" w:eastAsia="宋体" w:cs="宋体"/>
          <w:color w:val="auto"/>
          <w:sz w:val="24"/>
          <w:highlight w:val="none"/>
        </w:rPr>
      </w:pPr>
    </w:p>
    <w:p w14:paraId="4F850FE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5DF809E">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1.技术要求不限于参数规格（如材料、尺寸、结构）或者服务内容和标准等；投标人要将投标文件和招标文件在参数规格部分汇集成表。</w:t>
      </w:r>
    </w:p>
    <w:p w14:paraId="227BD7D9">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2.投标人应根据投标产品的性能指标、对照招标文件要求在“偏离情况”栏注明“正偏离”、“负偏离”或“无偏离”。</w:t>
      </w:r>
    </w:p>
    <w:p w14:paraId="7E4F830C">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3.请投标人根据投标文件技术偏离表响应情况将印证资料放置页码具体详细的填写在说明栏中。</w:t>
      </w:r>
    </w:p>
    <w:p w14:paraId="37524B0B">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F75557E">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017148F3">
      <w:pPr>
        <w:pStyle w:val="14"/>
        <w:tabs>
          <w:tab w:val="left" w:pos="5580"/>
        </w:tabs>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1E2738EB">
      <w:pPr>
        <w:pStyle w:val="3"/>
        <w:spacing w:before="0" w:line="240" w:lineRule="atLeast"/>
        <w:jc w:val="center"/>
        <w:rPr>
          <w:rFonts w:hint="eastAsia" w:ascii="宋体" w:hAnsi="宋体" w:eastAsia="宋体" w:cs="宋体"/>
          <w:color w:val="auto"/>
          <w:sz w:val="24"/>
          <w:highlight w:val="none"/>
        </w:rPr>
      </w:pPr>
      <w:bookmarkStart w:id="329" w:name="_Toc23"/>
      <w:bookmarkStart w:id="330" w:name="_Toc1980"/>
      <w:bookmarkStart w:id="331" w:name="_Toc515647821"/>
      <w:bookmarkStart w:id="332" w:name="_Toc28374"/>
      <w:bookmarkStart w:id="333" w:name="_Toc216582818"/>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商务条款偏离表</w:t>
      </w:r>
      <w:bookmarkEnd w:id="329"/>
      <w:bookmarkEnd w:id="330"/>
      <w:bookmarkEnd w:id="331"/>
      <w:bookmarkEnd w:id="332"/>
      <w:bookmarkEnd w:id="333"/>
    </w:p>
    <w:p w14:paraId="15487A0D">
      <w:pPr>
        <w:pStyle w:val="14"/>
        <w:spacing w:line="240" w:lineRule="atLeast"/>
        <w:ind w:left="1079" w:leftChars="257" w:hanging="540"/>
        <w:rPr>
          <w:rFonts w:hint="eastAsia" w:ascii="宋体" w:hAnsi="宋体" w:eastAsia="宋体" w:cs="宋体"/>
          <w:color w:val="auto"/>
          <w:sz w:val="24"/>
          <w:highlight w:val="none"/>
        </w:rPr>
      </w:pPr>
    </w:p>
    <w:p w14:paraId="629101FA">
      <w:pPr>
        <w:pStyle w:val="14"/>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招标编号:             包号:</w:t>
      </w:r>
    </w:p>
    <w:p w14:paraId="65A24A84">
      <w:pPr>
        <w:pStyle w:val="14"/>
        <w:spacing w:line="240" w:lineRule="atLeast"/>
        <w:ind w:left="1079" w:leftChars="257" w:hanging="540"/>
        <w:rPr>
          <w:rFonts w:hint="eastAsia" w:ascii="宋体" w:hAnsi="宋体" w:eastAsia="宋体" w:cs="宋体"/>
          <w:color w:val="auto"/>
          <w:sz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086E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596C1F">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040" w:type="dxa"/>
            <w:noWrap w:val="0"/>
            <w:vAlign w:val="top"/>
          </w:tcPr>
          <w:p w14:paraId="1720E242">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招标文件条款号</w:t>
            </w:r>
          </w:p>
        </w:tc>
        <w:tc>
          <w:tcPr>
            <w:tcW w:w="2520" w:type="dxa"/>
            <w:noWrap w:val="0"/>
            <w:vAlign w:val="top"/>
          </w:tcPr>
          <w:p w14:paraId="121DED3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招标文件的商务条款</w:t>
            </w:r>
          </w:p>
        </w:tc>
        <w:tc>
          <w:tcPr>
            <w:tcW w:w="2520" w:type="dxa"/>
            <w:noWrap w:val="0"/>
            <w:vAlign w:val="top"/>
          </w:tcPr>
          <w:p w14:paraId="1FFFB61E">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投标文件的商务条款</w:t>
            </w:r>
          </w:p>
        </w:tc>
        <w:tc>
          <w:tcPr>
            <w:tcW w:w="900" w:type="dxa"/>
            <w:noWrap w:val="0"/>
            <w:vAlign w:val="top"/>
          </w:tcPr>
          <w:p w14:paraId="1020F407">
            <w:pPr>
              <w:pStyle w:val="14"/>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5F83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FD0D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EF8BA1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BA661B">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2520" w:type="dxa"/>
            <w:noWrap w:val="0"/>
            <w:vAlign w:val="top"/>
          </w:tcPr>
          <w:p w14:paraId="6D646FB7">
            <w:pPr>
              <w:pStyle w:val="14"/>
              <w:spacing w:line="240" w:lineRule="atLeast"/>
              <w:ind w:left="1079" w:leftChars="257" w:hanging="540"/>
              <w:jc w:val="center"/>
              <w:rPr>
                <w:rFonts w:hint="eastAsia" w:ascii="宋体" w:hAnsi="宋体" w:eastAsia="宋体" w:cs="宋体"/>
                <w:color w:val="auto"/>
                <w:sz w:val="24"/>
                <w:highlight w:val="none"/>
                <w:lang w:val="en-US" w:eastAsia="zh-CN"/>
              </w:rPr>
            </w:pPr>
          </w:p>
        </w:tc>
        <w:tc>
          <w:tcPr>
            <w:tcW w:w="900" w:type="dxa"/>
            <w:noWrap w:val="0"/>
            <w:vAlign w:val="top"/>
          </w:tcPr>
          <w:p w14:paraId="4F69849A">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8CD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D744D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1C9733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877F8A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38DE06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7EA885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A34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8AC45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87D3CC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D81AC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3E8926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F5FC97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DC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F64D7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571885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D8C12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3FD5BF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ADFDB0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780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5BDE27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D276CC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CE0D91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F8F4A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4036125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35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1D684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3ABA8A6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066599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061FDC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6433548C">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7D2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F2FD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0EBF63F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81DBE6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4DFCC3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ED20FF3">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0AC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EB72A9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0D1CAB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6AC46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93199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DE20C6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150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81D0AD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998D7D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62A160A">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C9627D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3401228">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52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D663B8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181E0A4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B5F97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D9EC3F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99E765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FB7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54EBA1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27E29B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2A835D6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D18F8E9">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EF36D6B">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620F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67193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616126E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6BAAC33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53DEF6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541D60F2">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41A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27D8F4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22932505">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18BA08B">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7EF75D1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36A7336E">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3E64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035382">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C7C08C">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BD10AB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E5EBEC7">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25C82640">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56A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FE7181F">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746DE21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39BCA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4E78ABE">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08604A8F">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366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5170E5D">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5D5C2848">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3FCB9F46">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6742E6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79A899C1">
            <w:pPr>
              <w:pStyle w:val="14"/>
              <w:spacing w:line="240" w:lineRule="atLeast"/>
              <w:ind w:left="1079" w:leftChars="257" w:hanging="540"/>
              <w:rPr>
                <w:rFonts w:hint="eastAsia" w:ascii="宋体" w:hAnsi="宋体" w:eastAsia="宋体" w:cs="宋体"/>
                <w:color w:val="auto"/>
                <w:sz w:val="24"/>
                <w:highlight w:val="none"/>
                <w:lang w:val="en-US" w:eastAsia="zh-CN"/>
              </w:rPr>
            </w:pPr>
          </w:p>
        </w:tc>
      </w:tr>
      <w:tr w14:paraId="29B0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3FF121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040" w:type="dxa"/>
            <w:noWrap w:val="0"/>
            <w:vAlign w:val="top"/>
          </w:tcPr>
          <w:p w14:paraId="46F1E4D0">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4844DB04">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2520" w:type="dxa"/>
            <w:noWrap w:val="0"/>
            <w:vAlign w:val="top"/>
          </w:tcPr>
          <w:p w14:paraId="10AA4D01">
            <w:pPr>
              <w:pStyle w:val="14"/>
              <w:spacing w:line="240" w:lineRule="atLeast"/>
              <w:ind w:left="1079" w:leftChars="257" w:hanging="540"/>
              <w:rPr>
                <w:rFonts w:hint="eastAsia" w:ascii="宋体" w:hAnsi="宋体" w:eastAsia="宋体" w:cs="宋体"/>
                <w:color w:val="auto"/>
                <w:sz w:val="24"/>
                <w:highlight w:val="none"/>
                <w:lang w:val="en-US" w:eastAsia="zh-CN"/>
              </w:rPr>
            </w:pPr>
          </w:p>
        </w:tc>
        <w:tc>
          <w:tcPr>
            <w:tcW w:w="900" w:type="dxa"/>
            <w:noWrap w:val="0"/>
            <w:vAlign w:val="top"/>
          </w:tcPr>
          <w:p w14:paraId="1C0C1416">
            <w:pPr>
              <w:pStyle w:val="14"/>
              <w:spacing w:line="240" w:lineRule="atLeast"/>
              <w:ind w:left="1079" w:leftChars="257" w:hanging="540"/>
              <w:rPr>
                <w:rFonts w:hint="eastAsia" w:ascii="宋体" w:hAnsi="宋体" w:eastAsia="宋体" w:cs="宋体"/>
                <w:color w:val="auto"/>
                <w:sz w:val="24"/>
                <w:highlight w:val="none"/>
                <w:lang w:val="en-US" w:eastAsia="zh-CN"/>
              </w:rPr>
            </w:pPr>
          </w:p>
        </w:tc>
      </w:tr>
    </w:tbl>
    <w:p w14:paraId="1BA63B17">
      <w:pPr>
        <w:pStyle w:val="14"/>
        <w:spacing w:line="240" w:lineRule="atLeast"/>
        <w:ind w:left="1079" w:leftChars="257" w:hanging="540"/>
        <w:rPr>
          <w:rFonts w:hint="eastAsia" w:ascii="宋体" w:hAnsi="宋体" w:eastAsia="宋体" w:cs="宋体"/>
          <w:color w:val="auto"/>
          <w:sz w:val="24"/>
          <w:highlight w:val="none"/>
        </w:rPr>
      </w:pPr>
    </w:p>
    <w:p w14:paraId="480F68DD">
      <w:pPr>
        <w:pStyle w:val="14"/>
        <w:keepNext w:val="0"/>
        <w:keepLines w:val="0"/>
        <w:pageBreakBefore w:val="0"/>
        <w:widowControl w:val="0"/>
        <w:kinsoku/>
        <w:wordWrap/>
        <w:overflowPunct/>
        <w:topLinePunct w:val="0"/>
        <w:autoSpaceDE/>
        <w:autoSpaceDN/>
        <w:bidi w:val="0"/>
        <w:adjustRightInd/>
        <w:snapToGrid/>
        <w:spacing w:line="240" w:lineRule="atLeast"/>
        <w:ind w:left="0" w:leftChars="0" w:firstLine="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注：商务要求不限于交付（实施）的时间（期限）和地点（范围），付款条件（进度和方式），包装和运输，售后服务，保险等；投标人要将投标文件和招标文件在商务部分汇集成表。</w:t>
      </w:r>
    </w:p>
    <w:p w14:paraId="67CABFAC">
      <w:pPr>
        <w:pStyle w:val="14"/>
        <w:spacing w:line="240" w:lineRule="atLeast"/>
        <w:ind w:left="1079" w:leftChars="257" w:hanging="540"/>
        <w:rPr>
          <w:rFonts w:hint="eastAsia" w:ascii="宋体" w:hAnsi="宋体" w:eastAsia="宋体" w:cs="宋体"/>
          <w:color w:val="auto"/>
          <w:sz w:val="24"/>
          <w:highlight w:val="none"/>
        </w:rPr>
      </w:pPr>
    </w:p>
    <w:p w14:paraId="0393D621">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hAnsi="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7634D3EF">
      <w:pPr>
        <w:pStyle w:val="14"/>
        <w:tabs>
          <w:tab w:val="left" w:pos="5370"/>
        </w:tabs>
        <w:spacing w:line="240" w:lineRule="atLeast"/>
        <w:ind w:left="1079"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7668B1B6">
      <w:pPr>
        <w:pStyle w:val="14"/>
        <w:spacing w:line="240" w:lineRule="atLeast"/>
        <w:ind w:left="1079"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14:paraId="44604321">
      <w:pPr>
        <w:pStyle w:val="3"/>
        <w:spacing w:before="0" w:line="240" w:lineRule="atLeast"/>
        <w:jc w:val="center"/>
        <w:rPr>
          <w:rFonts w:hint="eastAsia" w:ascii="宋体" w:hAnsi="宋体" w:eastAsia="宋体" w:cs="宋体"/>
          <w:b w:val="0"/>
          <w:color w:val="auto"/>
          <w:sz w:val="24"/>
          <w:highlight w:val="none"/>
          <w:lang w:val="en-US" w:eastAsia="zh-CN"/>
        </w:rPr>
      </w:pPr>
      <w:bookmarkStart w:id="334" w:name="_Hlt520274911"/>
      <w:bookmarkEnd w:id="334"/>
      <w:bookmarkStart w:id="335" w:name="_Hlt520273711"/>
      <w:bookmarkEnd w:id="335"/>
      <w:bookmarkStart w:id="336" w:name="_Hlt520343392"/>
      <w:bookmarkEnd w:id="336"/>
      <w:bookmarkStart w:id="337" w:name="_Hlt520343000"/>
      <w:bookmarkEnd w:id="337"/>
      <w:bookmarkStart w:id="338" w:name="_Hlt520274407"/>
      <w:bookmarkEnd w:id="338"/>
      <w:bookmarkStart w:id="339" w:name="_Hlt520274065"/>
      <w:bookmarkEnd w:id="339"/>
      <w:bookmarkStart w:id="340" w:name="_Hlt520271212"/>
      <w:bookmarkEnd w:id="340"/>
      <w:bookmarkStart w:id="341" w:name="_Hlt520274393"/>
      <w:bookmarkEnd w:id="341"/>
      <w:bookmarkStart w:id="342" w:name="_Hlt520350918"/>
      <w:bookmarkEnd w:id="342"/>
      <w:bookmarkStart w:id="343" w:name="_Hlt520350957"/>
      <w:bookmarkEnd w:id="343"/>
      <w:bookmarkStart w:id="344" w:name="_Hlt520273973"/>
      <w:bookmarkEnd w:id="344"/>
      <w:bookmarkStart w:id="345" w:name="_Toc10725"/>
      <w:bookmarkStart w:id="346" w:name="_Toc515647823"/>
      <w:bookmarkStart w:id="347" w:name="_Toc25347"/>
      <w:bookmarkStart w:id="348" w:name="_Toc21312"/>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w:t>
      </w:r>
      <w:bookmarkEnd w:id="345"/>
      <w:bookmarkEnd w:id="346"/>
      <w:bookmarkEnd w:id="347"/>
      <w:bookmarkEnd w:id="348"/>
    </w:p>
    <w:p w14:paraId="374335CF">
      <w:pPr>
        <w:spacing w:line="240" w:lineRule="atLeast"/>
        <w:ind w:left="1079" w:leftChars="257" w:hanging="540"/>
        <w:jc w:val="center"/>
        <w:rPr>
          <w:rFonts w:hint="eastAsia" w:ascii="宋体" w:hAnsi="宋体" w:eastAsia="宋体" w:cs="宋体"/>
          <w:b/>
          <w:color w:val="auto"/>
          <w:kern w:val="0"/>
          <w:sz w:val="24"/>
          <w:szCs w:val="20"/>
          <w:highlight w:val="none"/>
        </w:rPr>
      </w:pPr>
    </w:p>
    <w:p w14:paraId="31BB89F3">
      <w:pPr>
        <w:pStyle w:val="67"/>
        <w:numPr>
          <w:ilvl w:val="0"/>
          <w:numId w:val="0"/>
        </w:numPr>
        <w:tabs>
          <w:tab w:val="left" w:pos="980"/>
          <w:tab w:val="left" w:pos="981"/>
        </w:tabs>
        <w:spacing w:before="71" w:after="0" w:line="240" w:lineRule="auto"/>
        <w:ind w:right="0" w:rightChars="0"/>
        <w:jc w:val="center"/>
        <w:outlineLvl w:val="1"/>
        <w:rPr>
          <w:rFonts w:hint="eastAsia" w:ascii="宋体" w:hAnsi="宋体" w:eastAsia="宋体" w:cs="宋体"/>
          <w:b/>
          <w:color w:val="auto"/>
          <w:highlight w:val="none"/>
        </w:rPr>
      </w:pPr>
      <w:bookmarkStart w:id="349" w:name="_Toc10166"/>
      <w:r>
        <w:rPr>
          <w:rFonts w:hint="eastAsia" w:ascii="宋体" w:hAnsi="宋体" w:eastAsia="宋体" w:cs="宋体"/>
          <w:b/>
          <w:bCs w:val="0"/>
          <w:color w:val="auto"/>
          <w:highlight w:val="none"/>
        </w:rPr>
        <w:t>中小企业声明函(货物)</w:t>
      </w:r>
      <w:bookmarkEnd w:id="349"/>
    </w:p>
    <w:p w14:paraId="08DC968E">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043A23EA">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14:paraId="12A3ED67">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14:paraId="4D368A83">
      <w:pPr>
        <w:widowControl/>
        <w:spacing w:before="100" w:beforeAutospacing="1" w:after="100" w:afterAutospacing="1" w:line="330" w:lineRule="atLeas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auto"/>
          <w:kern w:val="0"/>
          <w:sz w:val="24"/>
          <w:highlight w:val="none"/>
        </w:rPr>
        <w:t>的划分标准，本企业为______（请填写：</w:t>
      </w:r>
      <w:r>
        <w:rPr>
          <w:rFonts w:hint="eastAsia" w:ascii="宋体" w:hAnsi="宋体" w:cs="宋体"/>
          <w:color w:val="auto"/>
          <w:kern w:val="0"/>
          <w:sz w:val="24"/>
          <w:highlight w:val="none"/>
          <w:lang w:val="en-US" w:eastAsia="zh-CN"/>
        </w:rPr>
        <w:t>大型、</w:t>
      </w:r>
      <w:r>
        <w:rPr>
          <w:rFonts w:hint="eastAsia" w:ascii="宋体" w:hAnsi="宋体" w:cs="宋体"/>
          <w:color w:val="auto"/>
          <w:kern w:val="0"/>
          <w:sz w:val="24"/>
          <w:highlight w:val="none"/>
        </w:rPr>
        <w:t>中型、小型、微型）企业。</w:t>
      </w:r>
    </w:p>
    <w:p w14:paraId="7470EEBA">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14:paraId="30AF3D0F">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14:paraId="6FACC1A8">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2、□本项目提供伴随货物，由其他______（请填写：中型、小型、微型）企业、监狱企业或残疾人福利性单位制造。本条所称货物不包括使用大型企业注册商标的货物。（后附制造商企业（单位）类型声明函）</w:t>
      </w:r>
    </w:p>
    <w:p w14:paraId="718E05C6">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4A2AE5A">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14:paraId="62E2F0D8">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4E567A16">
      <w:pPr>
        <w:widowControl/>
        <w:spacing w:before="100" w:beforeAutospacing="1" w:after="100" w:afterAutospacing="1" w:line="330" w:lineRule="atLeast"/>
        <w:jc w:val="left"/>
        <w:rPr>
          <w:rFonts w:hint="eastAsia" w:ascii="宋体" w:hAnsi="宋体" w:cs="宋体"/>
          <w:color w:val="auto"/>
          <w:kern w:val="0"/>
          <w:sz w:val="24"/>
          <w:highlight w:val="none"/>
        </w:rPr>
      </w:pPr>
    </w:p>
    <w:p w14:paraId="1F5721AF">
      <w:pPr>
        <w:widowControl/>
        <w:spacing w:before="100" w:beforeAutospacing="1" w:after="100" w:afterAutospacing="1" w:line="330" w:lineRule="atLeast"/>
        <w:jc w:val="left"/>
        <w:rPr>
          <w:rFonts w:hint="eastAsia" w:ascii="宋体" w:hAnsi="宋体" w:cs="宋体"/>
          <w:color w:val="auto"/>
          <w:kern w:val="0"/>
          <w:sz w:val="24"/>
          <w:highlight w:val="none"/>
        </w:rPr>
      </w:pPr>
    </w:p>
    <w:p w14:paraId="22F5AC36">
      <w:pPr>
        <w:spacing w:line="240" w:lineRule="atLeast"/>
        <w:ind w:left="1079" w:leftChars="257" w:hanging="540"/>
        <w:jc w:val="center"/>
        <w:rPr>
          <w:rFonts w:hint="eastAsia"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14:paraId="623EFC38">
      <w:pPr>
        <w:widowControl/>
        <w:spacing w:before="100" w:beforeAutospacing="1" w:after="100" w:afterAutospacing="1" w:line="330" w:lineRule="atLeast"/>
        <w:ind w:firstLine="3960" w:firstLineChars="16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14:paraId="276EDF96">
      <w:pPr>
        <w:widowControl/>
        <w:spacing w:before="100" w:beforeAutospacing="1" w:after="100" w:afterAutospacing="1" w:line="330" w:lineRule="atLeast"/>
        <w:ind w:firstLine="3720" w:firstLineChars="155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14:paraId="769E5B8F">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w:t>
      </w:r>
    </w:p>
    <w:p w14:paraId="71B2A2F9">
      <w:pPr>
        <w:pStyle w:val="5"/>
        <w:ind w:left="0" w:leftChars="0" w:firstLine="0" w:firstLineChars="0"/>
        <w:rPr>
          <w:rFonts w:hint="eastAsia" w:ascii="宋体" w:hAnsi="宋体" w:eastAsia="宋体" w:cs="宋体"/>
          <w:b w:val="0"/>
          <w:bCs/>
          <w:color w:val="auto"/>
          <w:highlight w:val="none"/>
        </w:rPr>
      </w:pPr>
    </w:p>
    <w:p w14:paraId="2BB4F958">
      <w:pPr>
        <w:pStyle w:val="5"/>
        <w:ind w:left="0" w:leftChars="0" w:firstLine="0" w:firstLineChars="0"/>
        <w:rPr>
          <w:rFonts w:hint="eastAsia" w:ascii="宋体" w:hAnsi="宋体" w:eastAsia="宋体" w:cs="宋体"/>
          <w:b w:val="0"/>
          <w:bCs/>
          <w:color w:val="auto"/>
          <w:highlight w:val="none"/>
        </w:rPr>
      </w:pPr>
    </w:p>
    <w:p w14:paraId="6A5EE1EE">
      <w:pPr>
        <w:pStyle w:val="5"/>
        <w:ind w:left="0" w:leftChars="0" w:firstLine="0" w:firstLineChars="0"/>
        <w:rPr>
          <w:rFonts w:hint="eastAsia" w:ascii="宋体" w:hAnsi="宋体" w:eastAsia="宋体" w:cs="宋体"/>
          <w:b w:val="0"/>
          <w:bCs/>
          <w:color w:val="auto"/>
          <w:highlight w:val="none"/>
        </w:rPr>
      </w:pPr>
    </w:p>
    <w:p w14:paraId="7C67C4AF">
      <w:pPr>
        <w:pStyle w:val="30"/>
        <w:keepNext w:val="0"/>
        <w:keepLines w:val="0"/>
        <w:widowControl/>
        <w:suppressLineNumbers w:val="0"/>
        <w:spacing w:line="420" w:lineRule="atLeast"/>
        <w:ind w:left="0" w:firstLine="420"/>
        <w:jc w:val="center"/>
        <w:rPr>
          <w:rFonts w:hint="eastAsia" w:ascii="Times New Roman" w:hAnsi="Times New Roman" w:eastAsia="宋体" w:cs="Times New Roman"/>
          <w:i w:val="0"/>
          <w:iCs w:val="0"/>
          <w:caps w:val="0"/>
          <w:color w:val="auto"/>
          <w:spacing w:val="0"/>
          <w:sz w:val="24"/>
          <w:szCs w:val="24"/>
          <w:highlight w:val="none"/>
          <w:lang w:eastAsia="zh-CN"/>
        </w:rPr>
      </w:pPr>
      <w:r>
        <w:rPr>
          <w:rStyle w:val="37"/>
          <w:rFonts w:hint="eastAsia" w:ascii="Times New Roman" w:hAnsi="Times New Roman" w:cs="Times New Roman"/>
          <w:i w:val="0"/>
          <w:iCs w:val="0"/>
          <w:caps w:val="0"/>
          <w:color w:val="auto"/>
          <w:spacing w:val="0"/>
          <w:sz w:val="24"/>
          <w:szCs w:val="24"/>
          <w:highlight w:val="none"/>
          <w:lang w:val="en-US" w:eastAsia="zh-CN"/>
        </w:rPr>
        <w:t>6-1</w:t>
      </w:r>
      <w:r>
        <w:rPr>
          <w:rStyle w:val="37"/>
          <w:rFonts w:hint="default" w:ascii="Times New Roman" w:hAnsi="Times New Roman" w:cs="Times New Roman"/>
          <w:i w:val="0"/>
          <w:iCs w:val="0"/>
          <w:caps w:val="0"/>
          <w:color w:val="auto"/>
          <w:spacing w:val="0"/>
          <w:sz w:val="24"/>
          <w:szCs w:val="24"/>
          <w:highlight w:val="none"/>
        </w:rPr>
        <w:t>中小企业声明函</w:t>
      </w:r>
      <w:r>
        <w:rPr>
          <w:rStyle w:val="37"/>
          <w:rFonts w:hint="eastAsia" w:ascii="Times New Roman" w:hAnsi="Times New Roman" w:cs="Times New Roman"/>
          <w:i w:val="0"/>
          <w:iCs w:val="0"/>
          <w:caps w:val="0"/>
          <w:color w:val="auto"/>
          <w:spacing w:val="0"/>
          <w:sz w:val="24"/>
          <w:szCs w:val="24"/>
          <w:highlight w:val="none"/>
          <w:lang w:eastAsia="zh-CN"/>
        </w:rPr>
        <w:t>（</w:t>
      </w:r>
      <w:r>
        <w:rPr>
          <w:rStyle w:val="37"/>
          <w:rFonts w:hint="eastAsia" w:ascii="Times New Roman" w:hAnsi="Times New Roman" w:cs="Times New Roman"/>
          <w:i w:val="0"/>
          <w:iCs w:val="0"/>
          <w:caps w:val="0"/>
          <w:color w:val="auto"/>
          <w:spacing w:val="0"/>
          <w:sz w:val="24"/>
          <w:szCs w:val="24"/>
          <w:highlight w:val="none"/>
          <w:lang w:val="en-US" w:eastAsia="zh-CN"/>
        </w:rPr>
        <w:t>货物</w:t>
      </w:r>
      <w:r>
        <w:rPr>
          <w:rStyle w:val="37"/>
          <w:rFonts w:hint="eastAsia" w:ascii="Times New Roman" w:hAnsi="Times New Roman" w:cs="Times New Roman"/>
          <w:i w:val="0"/>
          <w:iCs w:val="0"/>
          <w:caps w:val="0"/>
          <w:color w:val="auto"/>
          <w:spacing w:val="0"/>
          <w:sz w:val="24"/>
          <w:szCs w:val="24"/>
          <w:highlight w:val="none"/>
          <w:lang w:eastAsia="zh-CN"/>
        </w:rPr>
        <w:t>）</w:t>
      </w:r>
    </w:p>
    <w:p w14:paraId="2856F5EF">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770E1F69">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公司（联合体）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299E5C22">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1.（标的名称），属于（采购文件中明确的所属行业）；制造商为（企业名称），从业人员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4422A5DC">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eastAsia" w:cs="Times New Roman"/>
          <w:i w:val="0"/>
          <w:iCs w:val="0"/>
          <w:caps w:val="0"/>
          <w:color w:val="auto"/>
          <w:spacing w:val="0"/>
          <w:sz w:val="24"/>
          <w:szCs w:val="24"/>
          <w:highlight w:val="none"/>
          <w:lang w:val="en-US" w:eastAsia="zh-CN"/>
        </w:rPr>
        <w:t>2</w:t>
      </w:r>
      <w:r>
        <w:rPr>
          <w:rFonts w:hint="default" w:ascii="Times New Roman" w:hAnsi="Times New Roman" w:cs="Times New Roman"/>
          <w:i w:val="0"/>
          <w:iCs w:val="0"/>
          <w:caps w:val="0"/>
          <w:color w:val="auto"/>
          <w:spacing w:val="0"/>
          <w:sz w:val="24"/>
          <w:szCs w:val="24"/>
          <w:highlight w:val="none"/>
        </w:rPr>
        <w:t>.（标的名称），属于（采购文件中明确的所属行业）；制造商为（企业名称），从业人员</w:t>
      </w:r>
      <w:r>
        <w:rPr>
          <w:rFonts w:hint="eastAsia" w:cs="Times New Roman"/>
          <w:i w:val="0"/>
          <w:iCs w:val="0"/>
          <w:caps w:val="0"/>
          <w:color w:val="auto"/>
          <w:spacing w:val="0"/>
          <w:sz w:val="24"/>
          <w:szCs w:val="24"/>
          <w:highlight w:val="none"/>
          <w:lang w:val="en-US" w:eastAsia="zh-CN"/>
        </w:rPr>
        <w:t xml:space="preserve"> </w:t>
      </w:r>
      <w:r>
        <w:rPr>
          <w:rFonts w:hint="eastAsia"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u w:val="single"/>
        </w:rPr>
        <w:t>  </w:t>
      </w:r>
      <w:r>
        <w:rPr>
          <w:rFonts w:hint="default" w:ascii="Times New Roman" w:hAnsi="Times New Roman" w:cs="Times New Roman"/>
          <w:i w:val="0"/>
          <w:iCs w:val="0"/>
          <w:caps w:val="0"/>
          <w:color w:val="auto"/>
          <w:spacing w:val="0"/>
          <w:sz w:val="24"/>
          <w:szCs w:val="24"/>
          <w:highlight w:val="none"/>
        </w:rPr>
        <w:t>人，营业收入为</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万元，资产总额为 </w:t>
      </w:r>
      <w:r>
        <w:rPr>
          <w:rFonts w:hint="default" w:ascii="Times New Roman" w:hAnsi="Times New Roman" w:cs="Times New Roman"/>
          <w:i w:val="0"/>
          <w:iCs w:val="0"/>
          <w:caps w:val="0"/>
          <w:color w:val="auto"/>
          <w:spacing w:val="0"/>
          <w:sz w:val="24"/>
          <w:szCs w:val="24"/>
          <w:highlight w:val="none"/>
          <w:u w:val="single"/>
        </w:rPr>
        <w:t> </w:t>
      </w:r>
      <w:r>
        <w:rPr>
          <w:rFonts w:hint="eastAsia" w:ascii="Times New Roman" w:hAnsi="Times New Roman" w:cs="Times New Roman"/>
          <w:i w:val="0"/>
          <w:iCs w:val="0"/>
          <w:caps w:val="0"/>
          <w:color w:val="auto"/>
          <w:spacing w:val="0"/>
          <w:sz w:val="24"/>
          <w:szCs w:val="24"/>
          <w:highlight w:val="none"/>
          <w:u w:val="single"/>
          <w:lang w:val="en-US" w:eastAsia="zh-CN"/>
        </w:rPr>
        <w:t xml:space="preserve">   </w:t>
      </w:r>
      <w:r>
        <w:rPr>
          <w:rFonts w:hint="default" w:ascii="Times New Roman" w:hAnsi="Times New Roman" w:cs="Times New Roman"/>
          <w:i w:val="0"/>
          <w:iCs w:val="0"/>
          <w:caps w:val="0"/>
          <w:color w:val="auto"/>
          <w:spacing w:val="0"/>
          <w:sz w:val="24"/>
          <w:szCs w:val="24"/>
          <w:highlight w:val="none"/>
        </w:rPr>
        <w:t>万元，属于（中型企业、小型企业、微型企业）；……</w:t>
      </w:r>
    </w:p>
    <w:p w14:paraId="32C6C5E1">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CB269C4">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本企业对上述声明内容的真实性负责。如有虚假，将依法承担相应责任。</w:t>
      </w:r>
    </w:p>
    <w:p w14:paraId="10AACDC6">
      <w:pPr>
        <w:pStyle w:val="30"/>
        <w:keepNext w:val="0"/>
        <w:keepLines w:val="0"/>
        <w:widowControl/>
        <w:suppressLineNumbers w:val="0"/>
        <w:spacing w:line="420" w:lineRule="atLeast"/>
        <w:ind w:left="0" w:firstLine="420"/>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621E7443">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w:t>
      </w:r>
    </w:p>
    <w:p w14:paraId="4452B5C9">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cs="Times New Roman"/>
          <w:i w:val="0"/>
          <w:iCs w:val="0"/>
          <w:caps w:val="0"/>
          <w:color w:val="auto"/>
          <w:spacing w:val="0"/>
          <w:sz w:val="24"/>
          <w:szCs w:val="24"/>
          <w:highlight w:val="none"/>
        </w:rPr>
        <w:t> 企业名称（盖章）：</w:t>
      </w:r>
    </w:p>
    <w:p w14:paraId="75EC51F7">
      <w:pPr>
        <w:pStyle w:val="30"/>
        <w:keepNext w:val="0"/>
        <w:keepLines w:val="0"/>
        <w:widowControl/>
        <w:suppressLineNumbers w:val="0"/>
        <w:spacing w:line="420" w:lineRule="atLeast"/>
        <w:ind w:left="0" w:firstLine="420"/>
        <w:jc w:val="right"/>
        <w:rPr>
          <w:rFonts w:hint="default" w:ascii="Times New Roman" w:hAnsi="Times New Roman" w:cs="Times New Roman"/>
          <w:i w:val="0"/>
          <w:iCs w:val="0"/>
          <w:caps w:val="0"/>
          <w:color w:val="auto"/>
          <w:spacing w:val="0"/>
          <w:sz w:val="27"/>
          <w:szCs w:val="27"/>
          <w:highlight w:val="none"/>
        </w:rPr>
      </w:pPr>
      <w:r>
        <w:rPr>
          <w:rFonts w:hint="default" w:ascii="Times New Roman" w:hAnsi="Times New Roman" w:cs="Times New Roman"/>
          <w:i w:val="0"/>
          <w:iCs w:val="0"/>
          <w:caps w:val="0"/>
          <w:color w:val="auto"/>
          <w:spacing w:val="0"/>
          <w:sz w:val="24"/>
          <w:szCs w:val="24"/>
          <w:highlight w:val="none"/>
        </w:rPr>
        <w:t> 日期：</w:t>
      </w:r>
      <w:r>
        <w:rPr>
          <w:rFonts w:hint="default" w:ascii="Times New Roman" w:hAnsi="Times New Roman" w:cs="Times New Roman"/>
          <w:i w:val="0"/>
          <w:iCs w:val="0"/>
          <w:caps w:val="0"/>
          <w:color w:val="auto"/>
          <w:spacing w:val="0"/>
          <w:sz w:val="27"/>
          <w:szCs w:val="27"/>
          <w:highlight w:val="none"/>
        </w:rPr>
        <w:t>                    </w:t>
      </w:r>
    </w:p>
    <w:p w14:paraId="41DE494B">
      <w:pPr>
        <w:rPr>
          <w:rFonts w:hint="eastAsia" w:ascii="微软雅黑" w:hAnsi="微软雅黑" w:eastAsia="微软雅黑" w:cs="微软雅黑"/>
          <w:b/>
          <w:bCs/>
          <w:color w:val="auto"/>
          <w:kern w:val="0"/>
          <w:sz w:val="32"/>
          <w:szCs w:val="32"/>
          <w:highlight w:val="none"/>
          <w:lang w:val="en-US" w:eastAsia="zh-CN"/>
        </w:rPr>
      </w:pPr>
    </w:p>
    <w:p w14:paraId="7E709C55">
      <w:pPr>
        <w:rPr>
          <w:rFonts w:hint="eastAsia" w:ascii="微软雅黑" w:hAnsi="微软雅黑" w:eastAsia="微软雅黑" w:cs="微软雅黑"/>
          <w:b/>
          <w:bCs/>
          <w:color w:val="auto"/>
          <w:kern w:val="0"/>
          <w:sz w:val="32"/>
          <w:szCs w:val="32"/>
          <w:highlight w:val="none"/>
          <w:lang w:val="en-US" w:eastAsia="zh-CN"/>
        </w:rPr>
      </w:pPr>
    </w:p>
    <w:p w14:paraId="7ABF49A4">
      <w:pPr>
        <w:rPr>
          <w:rFonts w:hint="eastAsia" w:ascii="微软雅黑" w:hAnsi="微软雅黑" w:eastAsia="微软雅黑" w:cs="微软雅黑"/>
          <w:b/>
          <w:bCs/>
          <w:color w:val="auto"/>
          <w:kern w:val="0"/>
          <w:sz w:val="32"/>
          <w:szCs w:val="32"/>
          <w:highlight w:val="none"/>
          <w:lang w:val="en-US" w:eastAsia="zh-CN"/>
        </w:rPr>
      </w:pPr>
    </w:p>
    <w:p w14:paraId="164C81F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本项目所属行业为工业。</w:t>
      </w:r>
    </w:p>
    <w:p w14:paraId="7F9D5628">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38C92652">
      <w:pPr>
        <w:pStyle w:val="9"/>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b/>
          <w:bCs/>
          <w:color w:val="auto"/>
          <w:sz w:val="24"/>
          <w:szCs w:val="24"/>
          <w:highlight w:val="none"/>
          <w:lang w:val="en-US" w:eastAsia="zh-CN"/>
        </w:rPr>
      </w:pPr>
    </w:p>
    <w:p w14:paraId="576B8F15">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006BDAEC">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4"/>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0C5FDC8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F0565C7">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7882830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37F1D91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48559F2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3B638524">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0B3F68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205AB8E">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7AE9DF8E">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44A82E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917F2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B768EE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1C49A8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354B00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7132EF5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4E9ACEB">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659585A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DA647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6909E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B6AFA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7A82604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2D61E2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C4436F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09839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BC4A2C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4AB5BC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2831BF4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7496478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216A2E3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F0C81B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6FFD42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C70B5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162F37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8775A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437AA4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28E77E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E434A5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104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1963744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85DA4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60A2C2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7ED86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33B1AF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B36A61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3D2616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0B734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C69B7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0DD9F7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577CC85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75A79F5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74537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3736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1BD59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6C6AB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373E05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64970C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0313EBE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F79E8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6E1D365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E42A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4CDD63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2BDF3A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10E36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6A5D19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B9756F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78F9D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31AFB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A86F8F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08C7BC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5870A12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FB0FAB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4077CB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6E76FF1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70BFB7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F5C8ED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16AC4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5A97A62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6B5125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D222DB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25AC0C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C563D2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CA538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25A4C1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2BC0DB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2320E2E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2C2D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0EE676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E228C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1A0EDE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5C66EE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4A524CE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4C15684">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514175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2F2E98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57C7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2F68224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054401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240501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BC63312">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E3818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38E3A1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EEB4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66666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4A7C0AD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F9A735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518BF82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02A2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A89451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283D1A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5E3B0C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6DA1B2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70D0D24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4CAF24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334AC6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0E35F9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4DBF25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E6B2A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BDB155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5693F7E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EFD082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1CC5AE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499063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5BAE3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D5D20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4B8984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29D40E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CED667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EB278E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772C06F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E41E58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B565D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73035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39C8F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BEB093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8811741">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BDB1FD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2CC78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3ED416B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6F03EF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785EE3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B23D28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3B7B605">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0D40BE5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33615B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A891D2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7C6E029D">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A6AD9C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158CFEA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E7D73B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5B58C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32CBB9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9337F0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37063AE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066B15D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1D54D1">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764CF7">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7F1415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378F146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13047E">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10760A1C">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318EF8F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08537FB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7D9B171">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D2230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C28CCF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355895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7DDA53A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2586753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6B6E923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71BF75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48681D9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CE618B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989C6A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7B8F716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1AD4764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3A262C7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471D3E">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875B42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E6EB0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075B8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7F5C2EE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27E3A18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E552D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2370A40">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66D35E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E512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7FFEBEE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613E69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6AF021C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FE2D757">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17E8AC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14E2BE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D59FB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E8A8A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40621CF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0BDD81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73A1CBDE">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919865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36BDDEA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1B62A4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D4E81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463EA90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11DF9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5A53DF0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26039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4E801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EDD650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3ECD51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00236BB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00BD3AF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1A6EEE69">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650A51A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52659B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681154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1AF3E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F29452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02B2050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181541E6">
      <w:pPr>
        <w:keepNext w:val="0"/>
        <w:keepLines w:val="0"/>
        <w:widowControl/>
        <w:suppressLineNumbers w:val="0"/>
        <w:jc w:val="left"/>
        <w:rPr>
          <w:rFonts w:hint="eastAsia" w:hAnsi="宋体" w:cs="宋体"/>
          <w:color w:val="auto"/>
          <w:sz w:val="24"/>
          <w:szCs w:val="24"/>
          <w:highlight w:val="none"/>
        </w:rPr>
        <w:sectPr>
          <w:footerReference r:id="rId9" w:type="first"/>
          <w:headerReference r:id="rId6" w:type="default"/>
          <w:footerReference r:id="rId7" w:type="default"/>
          <w:footerReference r:id="rId8" w:type="even"/>
          <w:pgSz w:w="11906" w:h="16838"/>
          <w:pgMar w:top="1474" w:right="1701" w:bottom="1474"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w:t>
      </w:r>
      <w:r>
        <w:rPr>
          <w:rFonts w:hint="eastAsia" w:ascii="宋体" w:hAnsi="宋体" w:eastAsia="宋体" w:cs="宋体"/>
          <w:color w:val="auto"/>
          <w:sz w:val="24"/>
          <w:szCs w:val="24"/>
          <w:highlight w:val="none"/>
          <w:lang w:val="en-US" w:eastAsia="zh-CN"/>
        </w:rPr>
        <w:t>《中华人民共和国中小企业促进法》和《国务院关于进一步促进中小企业发展的若干意见》(国发(2022)36号)，</w:t>
      </w:r>
      <w:r>
        <w:rPr>
          <w:rFonts w:hint="eastAsia" w:ascii="宋体" w:hAnsi="宋体" w:eastAsia="宋体" w:cs="宋体"/>
          <w:color w:val="auto"/>
          <w:sz w:val="24"/>
          <w:szCs w:val="24"/>
          <w:highlight w:val="none"/>
        </w:rPr>
        <w:t>大型、中型和小型企业须同时满足所列指标的下限，否则下划一档；微型企业只须满足所列指标中的一项即可</w:t>
      </w:r>
    </w:p>
    <w:p w14:paraId="127BAF56">
      <w:pPr>
        <w:pStyle w:val="5"/>
        <w:ind w:left="1918" w:leftChars="684" w:hanging="482" w:hangingChars="200"/>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14:paraId="70B57E17">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bookmarkStart w:id="350" w:name="_Toc28076"/>
      <w:bookmarkStart w:id="351" w:name="_Toc30231"/>
      <w:bookmarkStart w:id="352" w:name="_Toc518923122"/>
      <w:r>
        <w:rPr>
          <w:rStyle w:val="37"/>
          <w:rFonts w:hint="eastAsia" w:ascii="Times New Roman" w:hAnsi="Times New Roman" w:eastAsia="宋体" w:cs="Times New Roman"/>
          <w:i w:val="0"/>
          <w:iCs w:val="0"/>
          <w:caps w:val="0"/>
          <w:color w:val="auto"/>
          <w:spacing w:val="0"/>
          <w:sz w:val="24"/>
          <w:szCs w:val="24"/>
          <w:highlight w:val="none"/>
          <w:lang w:val="en-US" w:eastAsia="zh-CN"/>
        </w:rPr>
        <w:t>7、投标人关联单位的说明</w:t>
      </w:r>
      <w:bookmarkEnd w:id="350"/>
      <w:bookmarkEnd w:id="351"/>
      <w:bookmarkEnd w:id="352"/>
    </w:p>
    <w:p w14:paraId="0AACD53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（内容自拟）</w:t>
      </w:r>
    </w:p>
    <w:p w14:paraId="7F3683BF">
      <w:pPr>
        <w:keepNext w:val="0"/>
        <w:keepLines w:val="0"/>
        <w:widowControl/>
        <w:suppressLineNumbers w:val="0"/>
        <w:jc w:val="left"/>
        <w:rPr>
          <w:rFonts w:hint="eastAsia" w:ascii="宋体" w:hAnsi="宋体" w:eastAsia="宋体" w:cs="宋体"/>
          <w:color w:val="auto"/>
          <w:sz w:val="24"/>
          <w:szCs w:val="24"/>
          <w:highlight w:val="none"/>
          <w:lang w:val="en-US" w:eastAsia="zh-CN"/>
        </w:rPr>
      </w:pPr>
    </w:p>
    <w:p w14:paraId="281C100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说明：投标人应当如实披露与本单位存在下列关联关系的单位名称</w:t>
      </w:r>
    </w:p>
    <w:p w14:paraId="29B98AFB">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（1）与投标人单位负责人为同一人的其他单位；</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（2）与投标人存在直接控股、管理关系的其他单位。</w:t>
      </w:r>
    </w:p>
    <w:p w14:paraId="31AC6940">
      <w:pPr>
        <w:pStyle w:val="5"/>
        <w:spacing w:line="340" w:lineRule="exact"/>
        <w:ind w:firstLine="0"/>
        <w:rPr>
          <w:rFonts w:hint="eastAsia" w:ascii="微软雅黑 Light" w:hAnsi="微软雅黑 Light" w:eastAsia="微软雅黑 Light" w:cs="微软雅黑 Light"/>
          <w:color w:val="auto"/>
          <w:szCs w:val="24"/>
          <w:highlight w:val="none"/>
        </w:rPr>
      </w:pPr>
    </w:p>
    <w:p w14:paraId="10A1D441">
      <w:pPr>
        <w:pStyle w:val="5"/>
        <w:spacing w:line="340" w:lineRule="exact"/>
        <w:ind w:firstLine="0"/>
        <w:rPr>
          <w:rFonts w:hint="eastAsia" w:ascii="微软雅黑 Light" w:hAnsi="微软雅黑 Light" w:eastAsia="微软雅黑 Light" w:cs="微软雅黑 Light"/>
          <w:color w:val="auto"/>
          <w:szCs w:val="24"/>
          <w:highlight w:val="none"/>
        </w:rPr>
      </w:pPr>
    </w:p>
    <w:p w14:paraId="490F616F">
      <w:pPr>
        <w:widowControl/>
        <w:spacing w:before="100" w:after="100" w:line="340" w:lineRule="exact"/>
        <w:ind w:firstLine="3960" w:firstLineChars="1650"/>
        <w:jc w:val="left"/>
        <w:rPr>
          <w:rFonts w:hint="eastAsia" w:ascii="微软雅黑 Light" w:hAnsi="微软雅黑 Light" w:eastAsia="微软雅黑 Light" w:cs="微软雅黑 Light"/>
          <w:color w:val="auto"/>
          <w:kern w:val="0"/>
          <w:sz w:val="24"/>
          <w:highlight w:val="none"/>
        </w:rPr>
      </w:pPr>
    </w:p>
    <w:p w14:paraId="6EBEF60F">
      <w:pPr>
        <w:widowControl/>
        <w:spacing w:before="100" w:after="100" w:line="340" w:lineRule="exact"/>
        <w:ind w:firstLine="3960" w:firstLineChars="1650"/>
        <w:jc w:val="both"/>
        <w:rPr>
          <w:rFonts w:hint="eastAsia" w:ascii="微软雅黑 Light" w:hAnsi="微软雅黑 Light" w:eastAsia="微软雅黑 Light" w:cs="微软雅黑 Light"/>
          <w:color w:val="auto"/>
          <w:kern w:val="0"/>
          <w:sz w:val="24"/>
          <w:highlight w:val="none"/>
        </w:rPr>
      </w:pPr>
      <w:r>
        <w:rPr>
          <w:rFonts w:hint="eastAsia" w:ascii="宋体" w:hAnsi="宋体" w:eastAsia="宋体" w:cs="宋体"/>
          <w:color w:val="auto"/>
          <w:sz w:val="24"/>
          <w:szCs w:val="24"/>
          <w:highlight w:val="none"/>
          <w:lang w:val="en-US" w:eastAsia="zh-CN"/>
        </w:rPr>
        <w:t>投标人名称（盖章）：</w:t>
      </w:r>
      <w:r>
        <w:rPr>
          <w:rFonts w:hint="eastAsia" w:ascii="微软雅黑 Light" w:hAnsi="微软雅黑 Light" w:eastAsia="微软雅黑 Light" w:cs="微软雅黑 Light"/>
          <w:color w:val="auto"/>
          <w:kern w:val="0"/>
          <w:sz w:val="24"/>
          <w:highlight w:val="none"/>
          <w:u w:val="single"/>
        </w:rPr>
        <w:t xml:space="preserve">             </w:t>
      </w:r>
    </w:p>
    <w:p w14:paraId="44E010F8">
      <w:pPr>
        <w:pStyle w:val="14"/>
        <w:spacing w:line="360" w:lineRule="exact"/>
        <w:ind w:firstLine="480"/>
        <w:jc w:val="center"/>
        <w:outlineLvl w:val="2"/>
        <w:rPr>
          <w:rFonts w:hint="eastAsia" w:ascii="微软雅黑 Light" w:hAnsi="微软雅黑 Light" w:eastAsia="微软雅黑 Light" w:cs="微软雅黑 Light"/>
          <w:color w:val="auto"/>
          <w:kern w:val="0"/>
          <w:sz w:val="24"/>
          <w:highlight w:val="none"/>
          <w:u w:val="single"/>
        </w:rPr>
      </w:pPr>
      <w:r>
        <w:rPr>
          <w:rFonts w:hint="eastAsia" w:ascii="宋体" w:hAnsi="宋体" w:eastAsia="宋体" w:cs="宋体"/>
          <w:color w:val="auto"/>
          <w:kern w:val="2"/>
          <w:sz w:val="24"/>
          <w:szCs w:val="24"/>
          <w:highlight w:val="none"/>
          <w:lang w:val="en-US" w:eastAsia="zh-CN" w:bidi="ar-SA"/>
        </w:rPr>
        <w:t>日　期：</w:t>
      </w:r>
      <w:r>
        <w:rPr>
          <w:rFonts w:hint="eastAsia" w:ascii="微软雅黑 Light" w:hAnsi="微软雅黑 Light" w:eastAsia="微软雅黑 Light" w:cs="微软雅黑 Light"/>
          <w:color w:val="auto"/>
          <w:kern w:val="0"/>
          <w:sz w:val="24"/>
          <w:highlight w:val="none"/>
          <w:u w:val="single"/>
        </w:rPr>
        <w:t xml:space="preserve">            </w:t>
      </w:r>
    </w:p>
    <w:p w14:paraId="5B7932F5">
      <w:pPr>
        <w:pStyle w:val="14"/>
        <w:spacing w:line="360" w:lineRule="exact"/>
        <w:ind w:firstLine="480"/>
        <w:jc w:val="center"/>
        <w:outlineLvl w:val="2"/>
        <w:rPr>
          <w:rFonts w:hint="eastAsia" w:ascii="宋体" w:hAnsi="宋体" w:eastAsia="宋体" w:cs="宋体"/>
          <w:color w:val="auto"/>
          <w:sz w:val="24"/>
          <w:highlight w:val="none"/>
        </w:rPr>
      </w:pPr>
    </w:p>
    <w:p w14:paraId="4D2208BC">
      <w:pPr>
        <w:pStyle w:val="14"/>
        <w:spacing w:line="360" w:lineRule="exact"/>
        <w:ind w:firstLine="480"/>
        <w:jc w:val="center"/>
        <w:outlineLvl w:val="2"/>
        <w:rPr>
          <w:rFonts w:hint="eastAsia" w:ascii="宋体" w:hAnsi="宋体" w:eastAsia="宋体" w:cs="宋体"/>
          <w:color w:val="auto"/>
          <w:sz w:val="24"/>
          <w:highlight w:val="none"/>
        </w:rPr>
      </w:pPr>
    </w:p>
    <w:p w14:paraId="3C497729">
      <w:pPr>
        <w:pStyle w:val="30"/>
        <w:keepNext w:val="0"/>
        <w:keepLines w:val="0"/>
        <w:widowControl/>
        <w:suppressLineNumbers w:val="0"/>
        <w:spacing w:line="420" w:lineRule="atLeast"/>
        <w:ind w:left="0" w:firstLine="420"/>
        <w:jc w:val="center"/>
        <w:rPr>
          <w:rStyle w:val="37"/>
          <w:rFonts w:hint="eastAsia" w:ascii="Times New Roman" w:hAnsi="Times New Roman" w:eastAsia="宋体" w:cs="Times New Roman"/>
          <w:i w:val="0"/>
          <w:iCs w:val="0"/>
          <w:caps w:val="0"/>
          <w:color w:val="auto"/>
          <w:spacing w:val="0"/>
          <w:sz w:val="24"/>
          <w:szCs w:val="24"/>
          <w:highlight w:val="none"/>
          <w:lang w:val="en-US" w:eastAsia="zh-CN"/>
        </w:rPr>
      </w:pPr>
      <w:r>
        <w:rPr>
          <w:rStyle w:val="37"/>
          <w:rFonts w:hint="eastAsia" w:ascii="Times New Roman" w:hAnsi="Times New Roman" w:eastAsia="宋体" w:cs="Times New Roman"/>
          <w:i w:val="0"/>
          <w:iCs w:val="0"/>
          <w:caps w:val="0"/>
          <w:color w:val="auto"/>
          <w:spacing w:val="0"/>
          <w:sz w:val="24"/>
          <w:szCs w:val="24"/>
          <w:highlight w:val="none"/>
          <w:lang w:val="en-US" w:eastAsia="zh-CN"/>
        </w:rPr>
        <w:t>8、投标文件还应包括投标人其它技术文件</w:t>
      </w:r>
    </w:p>
    <w:p w14:paraId="4FA94695">
      <w:pPr>
        <w:pStyle w:val="30"/>
        <w:keepNext w:val="0"/>
        <w:keepLines w:val="0"/>
        <w:widowControl/>
        <w:suppressLineNumbers w:val="0"/>
        <w:spacing w:line="420" w:lineRule="atLeast"/>
        <w:ind w:left="0" w:firstLine="420"/>
        <w:jc w:val="center"/>
        <w:rPr>
          <w:rFonts w:hint="eastAsia" w:ascii="宋体" w:hAnsi="宋体" w:eastAsia="宋体" w:cs="宋体"/>
          <w:color w:val="auto"/>
          <w:sz w:val="24"/>
          <w:highlight w:val="none"/>
        </w:rPr>
      </w:pPr>
      <w:r>
        <w:rPr>
          <w:rStyle w:val="37"/>
          <w:rFonts w:hint="eastAsia" w:ascii="Times New Roman" w:hAnsi="Times New Roman" w:eastAsia="宋体" w:cs="Times New Roman"/>
          <w:i w:val="0"/>
          <w:iCs w:val="0"/>
          <w:caps w:val="0"/>
          <w:color w:val="auto"/>
          <w:spacing w:val="0"/>
          <w:sz w:val="24"/>
          <w:szCs w:val="24"/>
          <w:highlight w:val="none"/>
          <w:lang w:val="en-US" w:eastAsia="zh-CN"/>
        </w:rPr>
        <w:t>（包括其他技术资料、评分方案等内容）</w:t>
      </w:r>
      <w:r>
        <w:rPr>
          <w:rFonts w:hint="eastAsia" w:ascii="宋体" w:hAnsi="宋体" w:eastAsia="宋体" w:cs="宋体"/>
          <w:color w:val="auto"/>
          <w:sz w:val="24"/>
          <w:highlight w:val="none"/>
        </w:rPr>
        <w:br w:type="page"/>
      </w: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7685F37E">
      <w:pPr>
        <w:spacing w:line="240" w:lineRule="atLeast"/>
        <w:outlineLvl w:val="2"/>
        <w:rPr>
          <w:rFonts w:hint="eastAsia" w:ascii="宋体" w:hAnsi="宋体" w:eastAsia="宋体" w:cs="宋体"/>
          <w:b/>
          <w:color w:val="auto"/>
          <w:kern w:val="0"/>
          <w:sz w:val="24"/>
          <w:szCs w:val="20"/>
          <w:highlight w:val="none"/>
        </w:rPr>
      </w:pPr>
    </w:p>
    <w:tbl>
      <w:tblPr>
        <w:tblStyle w:val="34"/>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9"/>
              <w:jc w:val="right"/>
              <w:rPr>
                <w:rFonts w:hint="eastAsia" w:ascii="宋体" w:hAnsi="宋体" w:eastAsia="宋体" w:cs="宋体"/>
                <w:b/>
                <w:bCs/>
                <w:color w:val="auto"/>
                <w:sz w:val="28"/>
                <w:szCs w:val="28"/>
                <w:highlight w:val="none"/>
              </w:rPr>
            </w:pPr>
          </w:p>
          <w:p w14:paraId="6997EE8D">
            <w:pPr>
              <w:pStyle w:val="9"/>
              <w:ind w:firstLine="4216" w:firstLineChars="1500"/>
              <w:rPr>
                <w:rFonts w:hint="eastAsia" w:ascii="宋体" w:hAnsi="宋体" w:eastAsia="宋体" w:cs="宋体"/>
                <w:b/>
                <w:bCs/>
                <w:color w:val="auto"/>
                <w:sz w:val="28"/>
                <w:szCs w:val="28"/>
                <w:highlight w:val="none"/>
              </w:rPr>
            </w:pPr>
          </w:p>
          <w:p w14:paraId="52C1165D">
            <w:pPr>
              <w:pStyle w:val="9"/>
              <w:ind w:firstLine="4216" w:firstLineChars="1500"/>
              <w:rPr>
                <w:rFonts w:hint="eastAsia" w:ascii="宋体" w:hAnsi="宋体" w:eastAsia="宋体" w:cs="宋体"/>
                <w:b/>
                <w:bCs/>
                <w:color w:val="auto"/>
                <w:sz w:val="28"/>
                <w:szCs w:val="28"/>
                <w:highlight w:val="none"/>
              </w:rPr>
            </w:pPr>
          </w:p>
          <w:p w14:paraId="139D4535">
            <w:pPr>
              <w:pStyle w:val="9"/>
              <w:rPr>
                <w:rFonts w:hint="eastAsia" w:ascii="宋体" w:hAnsi="宋体" w:eastAsia="宋体" w:cs="宋体"/>
                <w:b/>
                <w:bCs/>
                <w:color w:val="auto"/>
                <w:sz w:val="28"/>
                <w:szCs w:val="28"/>
                <w:highlight w:val="none"/>
              </w:rPr>
            </w:pPr>
          </w:p>
          <w:p w14:paraId="1062F614">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9"/>
              <w:jc w:val="center"/>
              <w:rPr>
                <w:rFonts w:hint="eastAsia" w:ascii="宋体" w:hAnsi="宋体" w:eastAsia="宋体" w:cs="宋体"/>
                <w:b/>
                <w:bCs/>
                <w:color w:val="auto"/>
                <w:sz w:val="21"/>
                <w:szCs w:val="21"/>
                <w:highlight w:val="none"/>
              </w:rPr>
            </w:pPr>
          </w:p>
          <w:p w14:paraId="7D8F6F80">
            <w:pPr>
              <w:pStyle w:val="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3234136">
            <w:pPr>
              <w:pStyle w:val="9"/>
              <w:ind w:firstLine="3162" w:firstLineChars="1500"/>
              <w:rPr>
                <w:rFonts w:hint="eastAsia" w:ascii="宋体" w:hAnsi="宋体" w:eastAsia="宋体" w:cs="宋体"/>
                <w:b/>
                <w:bCs/>
                <w:color w:val="auto"/>
                <w:sz w:val="21"/>
                <w:szCs w:val="21"/>
                <w:highlight w:val="none"/>
                <w:lang w:val="en-US" w:eastAsia="zh-CN"/>
              </w:rPr>
            </w:pPr>
          </w:p>
          <w:p w14:paraId="17F268D5">
            <w:pPr>
              <w:pStyle w:val="9"/>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（包号）</w:t>
            </w:r>
          </w:p>
          <w:p w14:paraId="05D925DC">
            <w:pPr>
              <w:pStyle w:val="9"/>
              <w:jc w:val="center"/>
              <w:rPr>
                <w:rFonts w:hint="eastAsia" w:ascii="宋体" w:hAnsi="宋体" w:eastAsia="宋体" w:cs="宋体"/>
                <w:b/>
                <w:bCs/>
                <w:color w:val="auto"/>
                <w:sz w:val="48"/>
                <w:highlight w:val="none"/>
              </w:rPr>
            </w:pPr>
          </w:p>
          <w:p w14:paraId="477A59C2">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41591191">
            <w:pPr>
              <w:jc w:val="center"/>
              <w:rPr>
                <w:rFonts w:hint="eastAsia" w:ascii="宋体" w:hAnsi="宋体" w:eastAsia="宋体" w:cs="宋体"/>
                <w:b/>
                <w:color w:val="auto"/>
                <w:sz w:val="32"/>
                <w:highlight w:val="none"/>
              </w:rPr>
            </w:pPr>
          </w:p>
          <w:p w14:paraId="749C6B6C">
            <w:pPr>
              <w:pStyle w:val="5"/>
              <w:rPr>
                <w:rFonts w:hint="eastAsia" w:ascii="宋体" w:hAnsi="宋体" w:eastAsia="宋体" w:cs="宋体"/>
                <w:b/>
                <w:color w:val="auto"/>
                <w:sz w:val="32"/>
                <w:highlight w:val="none"/>
              </w:rPr>
            </w:pPr>
          </w:p>
          <w:p w14:paraId="20D4F736">
            <w:pPr>
              <w:pStyle w:val="5"/>
              <w:rPr>
                <w:rFonts w:hint="eastAsia" w:ascii="宋体" w:hAnsi="宋体" w:eastAsia="宋体" w:cs="宋体"/>
                <w:b/>
                <w:color w:val="auto"/>
                <w:sz w:val="32"/>
                <w:highlight w:val="none"/>
              </w:rPr>
            </w:pPr>
          </w:p>
          <w:p w14:paraId="207E3221">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spacing w:line="360" w:lineRule="auto"/>
              <w:ind w:left="176" w:leftChars="84" w:firstLine="960" w:firstLineChars="400"/>
              <w:rPr>
                <w:rFonts w:hint="eastAsia" w:ascii="宋体" w:hAnsi="宋体" w:eastAsia="宋体" w:cs="宋体"/>
                <w:color w:val="auto"/>
                <w:sz w:val="24"/>
                <w:highlight w:val="none"/>
              </w:rPr>
            </w:pPr>
          </w:p>
          <w:p w14:paraId="533DE958">
            <w:pPr>
              <w:jc w:val="center"/>
              <w:rPr>
                <w:rFonts w:hint="eastAsia" w:ascii="宋体" w:hAnsi="宋体" w:eastAsia="宋体" w:cs="宋体"/>
                <w:b/>
                <w:bCs/>
                <w:color w:val="auto"/>
                <w:highlight w:val="none"/>
              </w:rPr>
            </w:pPr>
          </w:p>
          <w:p w14:paraId="7128E306">
            <w:pPr>
              <w:jc w:val="center"/>
              <w:rPr>
                <w:rFonts w:hint="eastAsia" w:ascii="宋体" w:hAnsi="宋体" w:eastAsia="宋体" w:cs="宋体"/>
                <w:b/>
                <w:bCs/>
                <w:color w:val="auto"/>
                <w:highlight w:val="none"/>
              </w:rPr>
            </w:pPr>
          </w:p>
          <w:p w14:paraId="23C4602C">
            <w:pPr>
              <w:jc w:val="center"/>
              <w:rPr>
                <w:rFonts w:hint="eastAsia" w:ascii="宋体" w:hAnsi="宋体" w:eastAsia="宋体" w:cs="宋体"/>
                <w:b/>
                <w:bCs/>
                <w:color w:val="auto"/>
                <w:highlight w:val="none"/>
              </w:rPr>
            </w:pPr>
          </w:p>
        </w:tc>
      </w:tr>
    </w:tbl>
    <w:p w14:paraId="661CDAB0">
      <w:pPr>
        <w:pStyle w:val="5"/>
        <w:rPr>
          <w:rFonts w:hint="eastAsia" w:ascii="宋体" w:hAnsi="宋体" w:eastAsia="宋体" w:cs="宋体"/>
          <w:color w:val="auto"/>
          <w:highlight w:val="none"/>
        </w:rPr>
      </w:pPr>
    </w:p>
    <w:p w14:paraId="4C939B71">
      <w:pPr>
        <w:spacing w:line="240" w:lineRule="atLeast"/>
        <w:ind w:left="1080" w:leftChars="257" w:hanging="540"/>
        <w:jc w:val="center"/>
        <w:rPr>
          <w:rFonts w:hint="eastAsia" w:ascii="宋体" w:hAnsi="宋体" w:eastAsia="宋体" w:cs="宋体"/>
          <w:b/>
          <w:color w:val="auto"/>
          <w:sz w:val="48"/>
          <w:szCs w:val="48"/>
          <w:highlight w:val="none"/>
        </w:rPr>
      </w:pPr>
    </w:p>
    <w:p w14:paraId="27D2AC4C">
      <w:pPr>
        <w:pStyle w:val="2"/>
        <w:numPr>
          <w:ilvl w:val="0"/>
          <w:numId w:val="0"/>
        </w:numPr>
        <w:tabs>
          <w:tab w:val="left" w:pos="0"/>
        </w:tabs>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28"/>
          <w:szCs w:val="18"/>
          <w:highlight w:val="none"/>
          <w:lang w:val="en-US" w:eastAsia="zh-CN"/>
        </w:rPr>
        <w:t>第3章  招标公告</w:t>
      </w:r>
    </w:p>
    <w:p w14:paraId="08A23DE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lang w:eastAsia="zh-CN"/>
        </w:rPr>
        <w:t>：</w:t>
      </w:r>
    </w:p>
    <w:p w14:paraId="19E649F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喀什地区泽普县紧密型县域医共体资源共享中心、中心药房及次中心建设项目</w:t>
      </w:r>
      <w:r>
        <w:rPr>
          <w:rFonts w:hint="eastAsia" w:ascii="宋体" w:hAnsi="宋体" w:eastAsia="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lang w:eastAsia="zh-CN"/>
        </w:rPr>
        <w:t>标段招标项目的潜在供应商应在政采云平台线上获取采购文件，并于</w:t>
      </w:r>
      <w:r>
        <w:rPr>
          <w:rFonts w:hint="eastAsia" w:ascii="宋体" w:hAnsi="宋体" w:eastAsia="宋体" w:cs="宋体"/>
          <w:color w:val="auto"/>
          <w:sz w:val="24"/>
          <w:szCs w:val="24"/>
          <w:highlight w:val="none"/>
          <w:u w:val="none"/>
          <w:lang w:val="en-US" w:eastAsia="zh-CN"/>
        </w:rPr>
        <w:t>2026年0</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月</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lang w:val="en-US" w:eastAsia="zh-CN"/>
        </w:rPr>
        <w:t>日11:00</w:t>
      </w:r>
      <w:r>
        <w:rPr>
          <w:rFonts w:hint="eastAsia" w:ascii="宋体" w:hAnsi="宋体" w:eastAsia="宋体" w:cs="宋体"/>
          <w:color w:val="auto"/>
          <w:sz w:val="24"/>
          <w:szCs w:val="24"/>
          <w:highlight w:val="none"/>
          <w:u w:val="none"/>
          <w:lang w:eastAsia="zh-CN"/>
        </w:rPr>
        <w:t>（北京时间）前提交响应文件。</w:t>
      </w:r>
    </w:p>
    <w:p w14:paraId="46534525">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rPr>
      </w:pPr>
    </w:p>
    <w:p w14:paraId="37DDA064">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一、项目基本情况</w:t>
      </w:r>
    </w:p>
    <w:p w14:paraId="4AA63C7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ZPDL（2026）052-6</w:t>
      </w:r>
    </w:p>
    <w:p w14:paraId="790CD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w:t>
      </w:r>
      <w:r>
        <w:rPr>
          <w:rFonts w:hint="eastAsia" w:ascii="宋体" w:hAnsi="宋体" w:cs="宋体"/>
          <w:color w:val="auto"/>
          <w:highlight w:val="none"/>
          <w:lang w:eastAsia="zh-CN"/>
        </w:rPr>
        <w:t>喀什地区泽普县紧密型县域医共体资源共享中心、中心药房及次中心建设项目六标段</w:t>
      </w:r>
      <w:r>
        <w:rPr>
          <w:rFonts w:hint="eastAsia" w:ascii="宋体" w:hAnsi="宋体" w:eastAsia="宋体" w:cs="宋体"/>
          <w:color w:val="auto"/>
          <w:highlight w:val="none"/>
          <w:lang w:eastAsia="zh-CN"/>
        </w:rPr>
        <w:t> </w:t>
      </w:r>
    </w:p>
    <w:p w14:paraId="141B178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highlight w:val="none"/>
          <w:lang w:val="en-US" w:eastAsia="zh-CN"/>
        </w:rPr>
        <w:t>公开招标</w:t>
      </w:r>
      <w:r>
        <w:rPr>
          <w:rFonts w:hint="eastAsia" w:ascii="宋体" w:hAnsi="宋体" w:eastAsia="宋体" w:cs="宋体"/>
          <w:color w:val="auto"/>
          <w:highlight w:val="none"/>
        </w:rPr>
        <w:t> </w:t>
      </w:r>
    </w:p>
    <w:p w14:paraId="3FD15CC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color w:val="auto"/>
          <w:highlight w:val="none"/>
          <w:lang w:val="en-US" w:eastAsia="zh-CN"/>
        </w:rPr>
        <w:t>7000000.00</w:t>
      </w:r>
      <w:r>
        <w:rPr>
          <w:rFonts w:hint="eastAsia" w:ascii="宋体" w:hAnsi="宋体" w:eastAsia="宋体" w:cs="宋体"/>
          <w:color w:val="auto"/>
          <w:highlight w:val="none"/>
        </w:rPr>
        <w:t>  </w:t>
      </w:r>
    </w:p>
    <w:p w14:paraId="40BACFC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最高限价（元）：</w:t>
      </w:r>
      <w:r>
        <w:rPr>
          <w:rFonts w:hint="eastAsia" w:ascii="宋体" w:hAnsi="宋体" w:cs="宋体"/>
          <w:color w:val="auto"/>
          <w:highlight w:val="none"/>
          <w:lang w:val="en-US" w:eastAsia="zh-CN"/>
        </w:rPr>
        <w:t>3300000.00；3700000.00</w:t>
      </w:r>
    </w:p>
    <w:p w14:paraId="05437EE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4383EC8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标项一</w:t>
      </w:r>
    </w:p>
    <w:p w14:paraId="41E7500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六标段</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一包</w:t>
      </w:r>
      <w:r>
        <w:rPr>
          <w:rFonts w:hint="eastAsia" w:ascii="宋体" w:hAnsi="宋体" w:cs="宋体"/>
          <w:color w:val="auto"/>
          <w:highlight w:val="none"/>
          <w:lang w:eastAsia="zh-CN"/>
        </w:rPr>
        <w:t>）</w:t>
      </w:r>
    </w:p>
    <w:p w14:paraId="5F23A397">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6CFD581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3300000.00</w:t>
      </w:r>
    </w:p>
    <w:p w14:paraId="57803F0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3C73CEB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53A3EF0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标项</w:t>
      </w:r>
      <w:r>
        <w:rPr>
          <w:rFonts w:hint="eastAsia" w:ascii="宋体" w:hAnsi="宋体" w:eastAsia="宋体" w:cs="宋体"/>
          <w:color w:val="auto"/>
          <w:highlight w:val="none"/>
          <w:lang w:val="en-US" w:eastAsia="zh-CN"/>
        </w:rPr>
        <w:t>二</w:t>
      </w:r>
    </w:p>
    <w:p w14:paraId="6500F33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标项</w:t>
      </w:r>
      <w:r>
        <w:rPr>
          <w:rFonts w:hint="eastAsia" w:ascii="宋体" w:hAnsi="宋体" w:eastAsia="宋体" w:cs="宋体"/>
          <w:color w:val="auto"/>
          <w:highlight w:val="none"/>
        </w:rPr>
        <w:t>名称：</w:t>
      </w:r>
      <w:r>
        <w:rPr>
          <w:rFonts w:hint="eastAsia" w:ascii="宋体" w:hAnsi="宋体" w:cs="宋体"/>
          <w:color w:val="auto"/>
          <w:highlight w:val="none"/>
          <w:lang w:eastAsia="zh-CN"/>
        </w:rPr>
        <w:t>喀什地区泽普县紧密型县域医共体资源共享中心、中心药房及次中心建设项目</w:t>
      </w:r>
      <w:r>
        <w:rPr>
          <w:rFonts w:hint="eastAsia" w:ascii="宋体" w:hAnsi="宋体" w:cs="宋体"/>
          <w:color w:val="auto"/>
          <w:highlight w:val="none"/>
          <w:lang w:val="en-US" w:eastAsia="zh-CN"/>
        </w:rPr>
        <w:t>六标段</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二包</w:t>
      </w:r>
      <w:r>
        <w:rPr>
          <w:rFonts w:hint="eastAsia" w:ascii="宋体" w:hAnsi="宋体" w:cs="宋体"/>
          <w:color w:val="auto"/>
          <w:highlight w:val="none"/>
          <w:lang w:eastAsia="zh-CN"/>
        </w:rPr>
        <w:t>）</w:t>
      </w:r>
      <w:r>
        <w:rPr>
          <w:rFonts w:hint="eastAsia" w:ascii="宋体" w:hAnsi="宋体" w:eastAsia="宋体" w:cs="宋体"/>
          <w:color w:val="auto"/>
          <w:highlight w:val="none"/>
        </w:rPr>
        <w:t> </w:t>
      </w:r>
    </w:p>
    <w:p w14:paraId="416B706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数</w:t>
      </w:r>
      <w:r>
        <w:rPr>
          <w:rFonts w:hint="eastAsia" w:ascii="宋体" w:hAnsi="宋体" w:eastAsia="宋体" w:cs="宋体"/>
          <w:color w:val="auto"/>
          <w:highlight w:val="none"/>
          <w:lang w:eastAsia="zh-CN"/>
        </w:rPr>
        <w:t>量:1</w:t>
      </w:r>
    </w:p>
    <w:p w14:paraId="0E4AD6A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预算金额（元）:</w:t>
      </w:r>
      <w:r>
        <w:rPr>
          <w:rFonts w:hint="eastAsia" w:ascii="宋体" w:hAnsi="宋体" w:cs="宋体"/>
          <w:color w:val="auto"/>
          <w:highlight w:val="none"/>
          <w:lang w:val="en-US" w:eastAsia="zh-CN"/>
        </w:rPr>
        <w:t>3700000.00</w:t>
      </w:r>
    </w:p>
    <w:p w14:paraId="2B5E0C4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单位：批</w:t>
      </w:r>
    </w:p>
    <w:p w14:paraId="2183850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cs="宋体"/>
          <w:color w:val="auto"/>
          <w:highlight w:val="none"/>
          <w:lang w:val="en-US" w:eastAsia="zh-CN"/>
        </w:rPr>
        <w:t>医疗设备一批</w:t>
      </w:r>
    </w:p>
    <w:p w14:paraId="49A0A927">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ascii="宋体" w:hAnsi="宋体" w:eastAsia="宋体" w:cs="宋体"/>
          <w:color w:val="auto"/>
          <w:highlight w:val="none"/>
          <w:lang w:val="en-US" w:eastAsia="zh-CN"/>
        </w:rPr>
        <w:t>详见招标文件</w:t>
      </w:r>
    </w:p>
    <w:p w14:paraId="05D741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本项目（否）接受联合体投标。  </w:t>
      </w:r>
    </w:p>
    <w:p w14:paraId="3E2AE92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5EF86B8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3C8127BB">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w:t>
      </w:r>
      <w:r>
        <w:rPr>
          <w:rFonts w:hint="eastAsia" w:ascii="宋体" w:hAnsi="宋体" w:cs="宋体"/>
          <w:color w:val="auto"/>
          <w:highlight w:val="none"/>
          <w:lang w:val="en-US" w:eastAsia="zh-CN"/>
        </w:rPr>
        <w:t>本项目不专门面向中小微企业；</w:t>
      </w:r>
    </w:p>
    <w:p w14:paraId="42EAC43F">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所投产品为</w:t>
      </w:r>
      <w:r>
        <w:rPr>
          <w:rFonts w:hint="eastAsia" w:ascii="宋体" w:hAnsi="宋体" w:cs="宋体"/>
          <w:color w:val="auto"/>
          <w:highlight w:val="none"/>
          <w:lang w:val="en-US" w:eastAsia="zh-CN"/>
        </w:rPr>
        <w:t>第一类医疗器械的可提供医疗器械经营备案凭证或按照国家医疗器械经营监督管理办法规定无需备案的可不提供</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所投产品为第二类医疗器械，生产商须提供有效的《医疗器械生产许可证》及所投产品的《医疗器械注册证》，代理商或经销商须提供有效的《第二类医疗器械经营备案凭证》及所投产品的《医疗器械注册证》；（</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）所投产品为第三类医疗器械，生产商须提供有效的《医疗器械生产许可证》及所投产品的《医疗器械注册证》，代理商或经销商须提供有效的《医疗器械经营许可证》及所投产品的《医疗器械注册证》；</w:t>
      </w:r>
    </w:p>
    <w:p w14:paraId="55C32A8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0B3001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时间：2026年</w:t>
      </w:r>
      <w:r>
        <w:rPr>
          <w:rFonts w:hint="eastAsia" w:ascii="宋体" w:hAnsi="宋体" w:cs="宋体"/>
          <w:color w:val="auto"/>
          <w:highlight w:val="none"/>
          <w:lang w:val="en-US" w:eastAsia="zh-CN"/>
        </w:rPr>
        <w:t xml:space="preserve"> 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 18</w:t>
      </w:r>
      <w:r>
        <w:rPr>
          <w:rFonts w:hint="eastAsia" w:ascii="宋体" w:hAnsi="宋体" w:eastAsia="宋体" w:cs="宋体"/>
          <w:color w:val="auto"/>
          <w:highlight w:val="none"/>
          <w:lang w:val="en-US" w:eastAsia="zh-CN"/>
        </w:rPr>
        <w:t>日至2026年</w:t>
      </w:r>
      <w:r>
        <w:rPr>
          <w:rFonts w:hint="eastAsia" w:ascii="宋体" w:hAnsi="宋体" w:cs="宋体"/>
          <w:color w:val="auto"/>
          <w:highlight w:val="none"/>
          <w:lang w:val="en-US" w:eastAsia="zh-CN"/>
        </w:rPr>
        <w:t xml:space="preserve"> 05</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 xml:space="preserve">25 </w:t>
      </w:r>
      <w:r>
        <w:rPr>
          <w:rFonts w:hint="eastAsia" w:ascii="宋体" w:hAnsi="宋体" w:eastAsia="宋体" w:cs="宋体"/>
          <w:color w:val="auto"/>
          <w:highlight w:val="none"/>
          <w:lang w:val="en-US" w:eastAsia="zh-CN"/>
        </w:rPr>
        <w:t>日，每天上午00:00至14:00，下午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0至</w:t>
      </w:r>
      <w:r>
        <w:rPr>
          <w:rFonts w:hint="eastAsia" w:ascii="宋体" w:hAnsi="宋体" w:cs="宋体"/>
          <w:color w:val="auto"/>
          <w:highlight w:val="none"/>
          <w:lang w:val="en-US" w:eastAsia="zh-CN"/>
        </w:rPr>
        <w:t>23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59</w:t>
      </w:r>
      <w:r>
        <w:rPr>
          <w:rFonts w:hint="eastAsia" w:ascii="宋体" w:hAnsi="宋体" w:eastAsia="宋体" w:cs="宋体"/>
          <w:color w:val="auto"/>
          <w:highlight w:val="none"/>
          <w:lang w:val="en-US" w:eastAsia="zh-CN"/>
        </w:rPr>
        <w:t>（北京时间，法定节假日除外）</w:t>
      </w:r>
    </w:p>
    <w:p w14:paraId="31FFEAF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地点：政采云平台线上</w:t>
      </w:r>
    </w:p>
    <w:p w14:paraId="5B212E6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方式：供应商登录政采云平台https://www.zcygov.cn/在线申请获取采购文件（进入“项目采购”应用，在获取采购文件菜单中选择项目，申请获取采购文件）</w:t>
      </w:r>
    </w:p>
    <w:p w14:paraId="6D94B0C0">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售价（元）：0</w:t>
      </w:r>
    </w:p>
    <w:p w14:paraId="402D3251">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59C84D8">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2026年06 月12 日11:00</w:t>
      </w:r>
      <w:r>
        <w:rPr>
          <w:rFonts w:hint="eastAsia" w:ascii="宋体" w:hAnsi="宋体" w:eastAsia="宋体" w:cs="宋体"/>
          <w:color w:val="auto"/>
          <w:highlight w:val="none"/>
          <w:lang w:val="en-US" w:eastAsia="zh-CN"/>
        </w:rPr>
        <w:t>（北京时间）</w:t>
      </w:r>
    </w:p>
    <w:p w14:paraId="44905629">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投标地点：请登录政采云投标客户端投标</w:t>
      </w:r>
    </w:p>
    <w:p w14:paraId="2EED4FB6">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2026年06 月 12日11:00</w:t>
      </w:r>
      <w:r>
        <w:rPr>
          <w:rFonts w:hint="eastAsia" w:ascii="宋体" w:hAnsi="宋体" w:eastAsia="宋体" w:cs="宋体"/>
          <w:color w:val="auto"/>
          <w:highlight w:val="none"/>
          <w:lang w:val="en-US" w:eastAsia="zh-CN"/>
        </w:rPr>
        <w:t>（北京时间）</w:t>
      </w:r>
    </w:p>
    <w:p w14:paraId="6D9C4AE3">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2AD7A1F8">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076131D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0304FD07">
      <w:pPr>
        <w:pStyle w:val="8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71BE118C">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4732B6C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2498F78">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A47DB02">
      <w:pPr>
        <w:pStyle w:val="84"/>
        <w:keepNext w:val="0"/>
        <w:keepLines w:val="0"/>
        <w:pageBreakBefore w:val="0"/>
        <w:widowControl/>
        <w:kinsoku/>
        <w:wordWrap w:val="0"/>
        <w:overflowPunct/>
        <w:topLinePunct/>
        <w:autoSpaceDE/>
        <w:autoSpaceDN/>
        <w:bidi w:val="0"/>
        <w:adjustRightInd/>
        <w:snapToGrid/>
        <w:spacing w:line="320"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auto"/>
          <w:highlight w:val="none"/>
          <w:lang w:eastAsia="zh-CN"/>
        </w:rPr>
        <w:t>  </w:t>
      </w:r>
    </w:p>
    <w:p w14:paraId="598EA81C">
      <w:pPr>
        <w:pStyle w:val="84"/>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740A69E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0ECCFC0D">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bookmarkStart w:id="353" w:name="_Toc28359086"/>
      <w:bookmarkStart w:id="354" w:name="_Toc28359009"/>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泽普县人民医院</w:t>
      </w:r>
    </w:p>
    <w:p w14:paraId="0B3DB7B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址：泽普县团结西路13号</w:t>
      </w:r>
    </w:p>
    <w:p w14:paraId="55D33741">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联系方式：泽普县人民医院0998-8241735</w:t>
      </w:r>
    </w:p>
    <w:bookmarkEnd w:id="353"/>
    <w:bookmarkEnd w:id="354"/>
    <w:p w14:paraId="6331FF9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3FD60B0C">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新疆昊泽工程管理有限公司</w:t>
      </w:r>
      <w:r>
        <w:rPr>
          <w:rFonts w:hint="eastAsia" w:ascii="宋体" w:hAnsi="宋体" w:eastAsia="宋体" w:cs="宋体"/>
          <w:color w:val="auto"/>
          <w:highlight w:val="none"/>
          <w:lang w:val="en-US" w:eastAsia="zh-CN"/>
        </w:rPr>
        <w:t>　</w:t>
      </w:r>
    </w:p>
    <w:p w14:paraId="40876C02">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新疆喀什地区泽普县塞尚江南小区53幢16号门面房</w:t>
      </w:r>
      <w:r>
        <w:rPr>
          <w:rFonts w:hint="eastAsia" w:ascii="宋体" w:hAnsi="宋体" w:eastAsia="宋体" w:cs="宋体"/>
          <w:color w:val="auto"/>
          <w:highlight w:val="none"/>
          <w:lang w:val="en-US" w:eastAsia="zh-CN"/>
        </w:rPr>
        <w:t>　</w:t>
      </w:r>
    </w:p>
    <w:p w14:paraId="366E52DA">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15276061261</w:t>
      </w:r>
      <w:r>
        <w:rPr>
          <w:rFonts w:hint="eastAsia" w:ascii="宋体" w:hAnsi="宋体" w:eastAsia="宋体" w:cs="宋体"/>
          <w:color w:val="auto"/>
          <w:highlight w:val="none"/>
          <w:lang w:val="en-US" w:eastAsia="zh-CN"/>
        </w:rPr>
        <w:t xml:space="preserve"> 　</w:t>
      </w:r>
    </w:p>
    <w:p w14:paraId="6DD0FE15">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681FB5FE">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谷超超</w:t>
      </w:r>
    </w:p>
    <w:p w14:paraId="3BE970A4">
      <w:pPr>
        <w:pStyle w:val="84"/>
        <w:keepNext w:val="0"/>
        <w:keepLines w:val="0"/>
        <w:pageBreakBefore w:val="0"/>
        <w:widowControl/>
        <w:kinsoku/>
        <w:wordWrap/>
        <w:overflowPunct/>
        <w:topLinePunct w:val="0"/>
        <w:autoSpaceDE/>
        <w:autoSpaceDN/>
        <w:bidi w:val="0"/>
        <w:adjustRightInd/>
        <w:snapToGrid/>
        <w:spacing w:line="320"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15276061261</w:t>
      </w:r>
    </w:p>
    <w:p w14:paraId="6CEE2DC1">
      <w:pPr>
        <w:pStyle w:val="2"/>
        <w:numPr>
          <w:ilvl w:val="0"/>
          <w:numId w:val="0"/>
        </w:numPr>
        <w:tabs>
          <w:tab w:val="left" w:pos="0"/>
        </w:tabs>
        <w:spacing w:before="0" w:after="0" w:line="240" w:lineRule="atLeast"/>
        <w:ind w:leftChars="0"/>
        <w:jc w:val="center"/>
        <w:rPr>
          <w:rFonts w:hint="eastAsia" w:ascii="宋体" w:hAnsi="宋体" w:eastAsia="宋体" w:cs="宋体"/>
          <w:b w:val="0"/>
          <w:color w:val="auto"/>
          <w:szCs w:val="32"/>
          <w:highlight w:val="none"/>
        </w:rPr>
      </w:pPr>
      <w:r>
        <w:rPr>
          <w:rFonts w:hint="eastAsia" w:ascii="宋体" w:hAnsi="宋体" w:eastAsia="宋体" w:cs="宋体"/>
          <w:b/>
          <w:color w:val="auto"/>
          <w:highlight w:val="none"/>
          <w:lang w:eastAsia="zh-CN"/>
        </w:rPr>
        <w:br w:type="page"/>
      </w: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355" w:name="_Toc507399903"/>
      <w:bookmarkStart w:id="356" w:name="_Toc216582823"/>
      <w:bookmarkStart w:id="357" w:name="_Toc515647830"/>
      <w:bookmarkStart w:id="358" w:name="_Toc31583"/>
      <w:bookmarkStart w:id="359" w:name="_Toc20439"/>
      <w:bookmarkStart w:id="360" w:name="_Toc10488"/>
      <w:bookmarkStart w:id="361" w:name="_Toc512937850"/>
      <w:r>
        <w:rPr>
          <w:rFonts w:hint="eastAsia" w:ascii="宋体" w:hAnsi="宋体" w:eastAsia="宋体" w:cs="宋体"/>
          <w:color w:val="auto"/>
          <w:highlight w:val="none"/>
        </w:rPr>
        <w:t>投标人须知资料表</w:t>
      </w:r>
      <w:bookmarkEnd w:id="355"/>
      <w:bookmarkEnd w:id="356"/>
      <w:bookmarkEnd w:id="357"/>
      <w:bookmarkEnd w:id="358"/>
      <w:bookmarkEnd w:id="359"/>
      <w:bookmarkEnd w:id="360"/>
    </w:p>
    <w:bookmarkEnd w:id="361"/>
    <w:p w14:paraId="5EF5E124">
      <w:pPr>
        <w:spacing w:line="240" w:lineRule="atLeast"/>
        <w:ind w:left="1080" w:leftChars="257" w:hanging="540"/>
        <w:rPr>
          <w:rFonts w:hint="eastAsia" w:ascii="宋体" w:hAnsi="宋体" w:eastAsia="宋体" w:cs="宋体"/>
          <w:color w:val="auto"/>
          <w:sz w:val="24"/>
          <w:highlight w:val="none"/>
        </w:rPr>
      </w:pPr>
    </w:p>
    <w:p w14:paraId="6E4F4CF7">
      <w:pPr>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01"/>
        <w:gridCol w:w="7207"/>
      </w:tblGrid>
      <w:tr w14:paraId="6590E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7279110">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207" w:type="dxa"/>
            <w:noWrap w:val="0"/>
            <w:vAlign w:val="center"/>
          </w:tcPr>
          <w:p w14:paraId="7ED1B106">
            <w:pPr>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5E20A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1101" w:type="dxa"/>
            <w:noWrap w:val="0"/>
            <w:vAlign w:val="center"/>
          </w:tcPr>
          <w:p w14:paraId="2DFB69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207" w:type="dxa"/>
            <w:noWrap w:val="0"/>
            <w:vAlign w:val="center"/>
          </w:tcPr>
          <w:p w14:paraId="0A8421CF">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w:t>
            </w:r>
            <w:r>
              <w:rPr>
                <w:rFonts w:hint="eastAsia" w:ascii="宋体" w:hAnsi="宋体" w:eastAsia="宋体" w:cs="宋体"/>
                <w:color w:val="auto"/>
                <w:sz w:val="24"/>
                <w:highlight w:val="none"/>
                <w:lang w:eastAsia="zh-CN"/>
              </w:rPr>
              <w:t xml:space="preserve"> 购 人：</w:t>
            </w:r>
            <w:r>
              <w:rPr>
                <w:rFonts w:hint="eastAsia" w:ascii="宋体" w:hAnsi="宋体" w:cs="宋体"/>
                <w:color w:val="auto"/>
                <w:sz w:val="24"/>
                <w:highlight w:val="none"/>
                <w:lang w:val="en-US" w:eastAsia="zh-CN"/>
              </w:rPr>
              <w:t>泽普县人民医院</w:t>
            </w:r>
            <w:r>
              <w:rPr>
                <w:rFonts w:hint="eastAsia" w:ascii="宋体" w:hAnsi="宋体" w:eastAsia="宋体" w:cs="宋体"/>
                <w:color w:val="auto"/>
                <w:sz w:val="24"/>
                <w:highlight w:val="none"/>
                <w:lang w:eastAsia="zh-CN"/>
              </w:rPr>
              <w:t xml:space="preserve">　　　　 </w:t>
            </w:r>
          </w:p>
          <w:p w14:paraId="0E14C03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联系方式：泽普县人民医院0998-8241735</w:t>
            </w:r>
          </w:p>
        </w:tc>
      </w:tr>
      <w:tr w14:paraId="7E898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124079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207" w:type="dxa"/>
            <w:noWrap w:val="0"/>
            <w:vAlign w:val="center"/>
          </w:tcPr>
          <w:p w14:paraId="787DAE2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新疆昊泽工程管理有限公司</w:t>
            </w:r>
          </w:p>
          <w:p w14:paraId="5A637BB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新疆喀什地区泽普县塞尚江南小区53幢16号门面房</w:t>
            </w:r>
          </w:p>
          <w:p w14:paraId="6A722E7A">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cs="宋体"/>
                <w:color w:val="auto"/>
                <w:sz w:val="24"/>
                <w:highlight w:val="none"/>
                <w:lang w:val="en-US" w:eastAsia="zh-CN"/>
              </w:rPr>
              <w:t>谷超超</w:t>
            </w:r>
            <w:r>
              <w:rPr>
                <w:rFonts w:hint="eastAsia" w:ascii="宋体" w:hAnsi="宋体" w:eastAsia="宋体" w:cs="宋体"/>
                <w:color w:val="auto"/>
                <w:sz w:val="24"/>
                <w:highlight w:val="none"/>
              </w:rPr>
              <w:t xml:space="preserve"> 电话：</w:t>
            </w:r>
            <w:r>
              <w:rPr>
                <w:rFonts w:hint="eastAsia" w:ascii="宋体" w:hAnsi="宋体" w:cs="宋体"/>
                <w:color w:val="auto"/>
                <w:sz w:val="24"/>
                <w:highlight w:val="none"/>
                <w:lang w:eastAsia="zh-CN"/>
              </w:rPr>
              <w:t>15276061261</w:t>
            </w:r>
            <w:r>
              <w:rPr>
                <w:rFonts w:hint="eastAsia" w:ascii="宋体" w:hAnsi="宋体" w:eastAsia="宋体" w:cs="宋体"/>
                <w:color w:val="auto"/>
                <w:sz w:val="24"/>
                <w:highlight w:val="none"/>
              </w:rPr>
              <w:t xml:space="preserve"> </w:t>
            </w:r>
          </w:p>
        </w:tc>
      </w:tr>
      <w:tr w14:paraId="79E5F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8" w:hRule="atLeast"/>
        </w:trPr>
        <w:tc>
          <w:tcPr>
            <w:tcW w:w="1101" w:type="dxa"/>
            <w:noWrap w:val="0"/>
            <w:vAlign w:val="center"/>
          </w:tcPr>
          <w:p w14:paraId="75541AA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207" w:type="dxa"/>
            <w:noWrap w:val="0"/>
            <w:vAlign w:val="center"/>
          </w:tcPr>
          <w:p w14:paraId="424E962E">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合格投标人的其他资格要求：</w:t>
            </w:r>
          </w:p>
          <w:p w14:paraId="074C5986">
            <w:pPr>
              <w:pStyle w:val="5"/>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1.满足《中华人民共和国政府采购法》第二十二条规定；</w:t>
            </w:r>
          </w:p>
          <w:p w14:paraId="09B9FD20">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2.合格三证合一营业执照；</w:t>
            </w:r>
          </w:p>
          <w:p w14:paraId="44B6486B">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3、（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p w14:paraId="2C587E06">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lang w:eastAsia="zh-CN"/>
              </w:rPr>
              <w:t>、法定代表人身份证明书；法定代表人授权委托书；</w:t>
            </w:r>
          </w:p>
          <w:p w14:paraId="7F5E6ED3">
            <w:pPr>
              <w:pStyle w:val="5"/>
              <w:ind w:firstLine="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eastAsia="zh-CN"/>
              </w:rPr>
              <w:t>依法缴纳近六个月中任意一个月的社保凭证；</w:t>
            </w:r>
          </w:p>
          <w:p w14:paraId="3B5F7186">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6、</w:t>
            </w:r>
            <w:r>
              <w:rPr>
                <w:rFonts w:hint="eastAsia" w:ascii="宋体" w:hAnsi="宋体" w:eastAsia="宋体" w:cs="宋体"/>
                <w:b/>
                <w:bCs/>
                <w:color w:val="auto"/>
                <w:szCs w:val="24"/>
                <w:highlight w:val="none"/>
                <w:lang w:eastAsia="zh-CN"/>
              </w:rPr>
              <w:t>依法缴纳近六个月任意一个月的税收良好记录证明（零申报需加盖税务机关章、无拖欠税收证明需加盖税务机关章、完税证明为非社保缴纳明细）；</w:t>
            </w:r>
          </w:p>
          <w:p w14:paraId="432A1278">
            <w:pPr>
              <w:pStyle w:val="5"/>
              <w:ind w:firstLine="0"/>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val="en-US" w:eastAsia="zh-CN"/>
              </w:rPr>
              <w:t>7</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eastAsia="zh-CN"/>
              </w:rPr>
              <w:t>2024年度或2025年度经会计师事务所出具财务审计报告（2026年新成立的公司须</w:t>
            </w:r>
            <w:r>
              <w:rPr>
                <w:rFonts w:hint="eastAsia" w:hAnsi="宋体" w:cs="宋体"/>
                <w:b/>
                <w:bCs/>
                <w:color w:val="auto"/>
                <w:szCs w:val="24"/>
                <w:highlight w:val="none"/>
                <w:lang w:eastAsia="zh-CN"/>
              </w:rPr>
              <w:t>提供近三个月任意一个月</w:t>
            </w:r>
            <w:r>
              <w:rPr>
                <w:rFonts w:hint="eastAsia" w:ascii="宋体" w:hAnsi="宋体" w:eastAsia="宋体" w:cs="宋体"/>
                <w:b/>
                <w:bCs/>
                <w:color w:val="auto"/>
                <w:szCs w:val="24"/>
                <w:highlight w:val="none"/>
                <w:lang w:eastAsia="zh-CN"/>
              </w:rPr>
              <w:t>的银行资信证明）；</w:t>
            </w:r>
          </w:p>
          <w:p w14:paraId="4ABD9FF4">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8</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Cs w:val="24"/>
                <w:highlight w:val="none"/>
                <w:lang w:val="en-US" w:eastAsia="zh-CN"/>
              </w:rPr>
              <w:fldChar w:fldCharType="begin"/>
            </w:r>
            <w:r>
              <w:rPr>
                <w:rFonts w:hint="eastAsia" w:ascii="宋体" w:hAnsi="宋体" w:eastAsia="宋体" w:cs="宋体"/>
                <w:b/>
                <w:bCs/>
                <w:color w:val="auto"/>
                <w:szCs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Cs w:val="24"/>
                <w:highlight w:val="none"/>
                <w:lang w:val="en-US" w:eastAsia="zh-CN"/>
              </w:rPr>
              <w:fldChar w:fldCharType="separate"/>
            </w:r>
            <w:r>
              <w:rPr>
                <w:rFonts w:hint="eastAsia" w:ascii="宋体" w:hAnsi="宋体" w:eastAsia="宋体" w:cs="宋体"/>
                <w:b/>
                <w:bCs/>
                <w:color w:val="auto"/>
                <w:szCs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Cs w:val="24"/>
                <w:highlight w:val="none"/>
                <w:lang w:val="en-US" w:eastAsia="zh-CN"/>
              </w:rPr>
              <w:fldChar w:fldCharType="end"/>
            </w:r>
            <w:r>
              <w:rPr>
                <w:rFonts w:hint="eastAsia" w:ascii="宋体" w:hAnsi="宋体" w:eastAsia="宋体" w:cs="宋体"/>
                <w:b/>
                <w:bCs/>
                <w:color w:val="auto"/>
                <w:szCs w:val="24"/>
                <w:highlight w:val="none"/>
                <w:lang w:val="en-US" w:eastAsia="zh-CN"/>
              </w:rPr>
              <w:t>，附网站截图或报告。</w:t>
            </w:r>
          </w:p>
          <w:p w14:paraId="2B21788C">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9</w:t>
            </w:r>
            <w:r>
              <w:rPr>
                <w:rFonts w:hint="eastAsia" w:ascii="宋体" w:hAnsi="宋体" w:eastAsia="宋体" w:cs="宋体"/>
                <w:b/>
                <w:bCs/>
                <w:color w:val="auto"/>
                <w:szCs w:val="24"/>
                <w:highlight w:val="none"/>
              </w:rPr>
              <w:t>、投标单位（供应商）提供针对本次项目《反商业贿赂承诺书》</w:t>
            </w:r>
          </w:p>
          <w:p w14:paraId="3670DB8C">
            <w:pPr>
              <w:pStyle w:val="5"/>
              <w:ind w:firstLine="0"/>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10</w:t>
            </w:r>
            <w:r>
              <w:rPr>
                <w:rFonts w:hint="eastAsia" w:ascii="宋体" w:hAnsi="宋体" w:eastAsia="宋体" w:cs="宋体"/>
                <w:b/>
                <w:bCs/>
                <w:color w:val="auto"/>
                <w:szCs w:val="24"/>
                <w:highlight w:val="none"/>
              </w:rPr>
              <w:t>、参加政府采购活动近3年内，在经营活动中没有重大违法记录的书面声明；</w:t>
            </w:r>
          </w:p>
          <w:p w14:paraId="11AAB233">
            <w:pPr>
              <w:pStyle w:val="5"/>
              <w:ind w:firstLine="0"/>
              <w:rPr>
                <w:rFonts w:hint="eastAsia" w:ascii="宋体" w:hAnsi="宋体" w:eastAsia="宋体" w:cs="宋体"/>
                <w:color w:val="auto"/>
                <w:sz w:val="24"/>
                <w:highlight w:val="none"/>
              </w:rPr>
            </w:pPr>
            <w:r>
              <w:rPr>
                <w:rFonts w:hint="eastAsia" w:ascii="宋体" w:hAnsi="宋体" w:eastAsia="宋体" w:cs="宋体"/>
                <w:b/>
                <w:bCs/>
                <w:color w:val="auto"/>
                <w:szCs w:val="24"/>
                <w:highlight w:val="none"/>
                <w:lang w:val="en-US" w:eastAsia="zh-CN"/>
              </w:rPr>
              <w:t>1</w:t>
            </w:r>
            <w:r>
              <w:rPr>
                <w:rFonts w:hint="eastAsia" w:hAnsi="宋体" w:cs="宋体"/>
                <w:b/>
                <w:bCs/>
                <w:color w:val="auto"/>
                <w:szCs w:val="24"/>
                <w:highlight w:val="none"/>
                <w:lang w:val="en-US" w:eastAsia="zh-CN"/>
              </w:rPr>
              <w:t>1</w:t>
            </w:r>
            <w:r>
              <w:rPr>
                <w:rFonts w:hint="eastAsia" w:ascii="宋体" w:hAnsi="宋体" w:eastAsia="宋体" w:cs="宋体"/>
                <w:b/>
                <w:bCs/>
                <w:color w:val="auto"/>
                <w:szCs w:val="24"/>
                <w:highlight w:val="none"/>
              </w:rPr>
              <w:t>、投标保证金缴纳凭证或投标担保函；</w:t>
            </w:r>
            <w:r>
              <w:rPr>
                <w:rFonts w:hint="eastAsia" w:ascii="宋体" w:hAnsi="宋体" w:eastAsia="宋体" w:cs="宋体"/>
                <w:b/>
                <w:bCs/>
                <w:color w:val="auto"/>
                <w:szCs w:val="24"/>
                <w:highlight w:val="none"/>
                <w:lang w:val="en-US" w:eastAsia="zh-CN"/>
              </w:rPr>
              <w:t xml:space="preserve">  </w:t>
            </w:r>
          </w:p>
        </w:tc>
      </w:tr>
      <w:tr w14:paraId="535E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1101" w:type="dxa"/>
            <w:noWrap w:val="0"/>
            <w:vAlign w:val="center"/>
          </w:tcPr>
          <w:p w14:paraId="4C9066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1.3.5</w:t>
            </w:r>
          </w:p>
        </w:tc>
        <w:tc>
          <w:tcPr>
            <w:tcW w:w="7207" w:type="dxa"/>
            <w:noWrap w:val="0"/>
            <w:vAlign w:val="center"/>
          </w:tcPr>
          <w:p w14:paraId="3EA12B47">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是否允许采购进口产品：</w:t>
            </w:r>
            <w:r>
              <w:rPr>
                <w:rFonts w:hint="eastAsia" w:ascii="宋体" w:hAnsi="宋体" w:eastAsia="宋体" w:cs="宋体"/>
                <w:color w:val="auto"/>
                <w:sz w:val="24"/>
                <w:highlight w:val="none"/>
                <w:u w:val="single"/>
              </w:rPr>
              <w:t>否</w:t>
            </w:r>
          </w:p>
        </w:tc>
      </w:tr>
      <w:tr w14:paraId="76B0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 w:hRule="atLeast"/>
        </w:trPr>
        <w:tc>
          <w:tcPr>
            <w:tcW w:w="1101" w:type="dxa"/>
            <w:noWrap w:val="0"/>
            <w:vAlign w:val="center"/>
          </w:tcPr>
          <w:p w14:paraId="3CEC6521">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207" w:type="dxa"/>
            <w:noWrap w:val="0"/>
            <w:vAlign w:val="center"/>
          </w:tcPr>
          <w:p w14:paraId="23FD6D64">
            <w:pPr>
              <w:spacing w:line="240" w:lineRule="atLeast"/>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是否为专门面向中小企业采购：</w:t>
            </w:r>
            <w:r>
              <w:rPr>
                <w:rFonts w:hint="eastAsia" w:ascii="宋体" w:hAnsi="宋体" w:eastAsia="宋体" w:cs="宋体"/>
                <w:color w:val="auto"/>
                <w:sz w:val="24"/>
                <w:highlight w:val="none"/>
                <w:u w:val="single"/>
              </w:rPr>
              <w:t>否</w:t>
            </w:r>
          </w:p>
        </w:tc>
      </w:tr>
      <w:tr w14:paraId="2AA8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01" w:type="dxa"/>
            <w:noWrap w:val="0"/>
            <w:vAlign w:val="center"/>
          </w:tcPr>
          <w:p w14:paraId="4E5B8AF4">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207" w:type="dxa"/>
            <w:noWrap w:val="0"/>
            <w:vAlign w:val="center"/>
          </w:tcPr>
          <w:p w14:paraId="4C59100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是否允许联合体投标：否</w:t>
            </w:r>
          </w:p>
        </w:tc>
      </w:tr>
      <w:tr w14:paraId="6DA44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56586C76">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207" w:type="dxa"/>
            <w:noWrap w:val="0"/>
            <w:vAlign w:val="center"/>
          </w:tcPr>
          <w:p w14:paraId="694A8814">
            <w:pPr>
              <w:pStyle w:val="84"/>
              <w:keepNext w:val="0"/>
              <w:keepLines w:val="0"/>
              <w:pageBreakBefore w:val="0"/>
              <w:widowControl/>
              <w:kinsoku/>
              <w:wordWrap/>
              <w:overflowPunct/>
              <w:topLinePunct w:val="0"/>
              <w:autoSpaceDE/>
              <w:autoSpaceDN/>
              <w:bidi w:val="0"/>
              <w:adjustRightInd/>
              <w:snapToGrid/>
              <w:spacing w:line="320" w:lineRule="exact"/>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预算价：</w:t>
            </w:r>
            <w:r>
              <w:rPr>
                <w:rFonts w:hint="eastAsia" w:ascii="宋体" w:hAnsi="宋体" w:cs="宋体"/>
                <w:color w:val="auto"/>
                <w:sz w:val="24"/>
                <w:highlight w:val="none"/>
                <w:lang w:val="en-US" w:eastAsia="zh-CN"/>
              </w:rPr>
              <w:t>一包：</w:t>
            </w:r>
            <w:r>
              <w:rPr>
                <w:rFonts w:hint="eastAsia" w:ascii="宋体" w:hAnsi="宋体" w:cs="宋体"/>
                <w:color w:val="auto"/>
                <w:highlight w:val="none"/>
                <w:lang w:val="en-US" w:eastAsia="zh-CN"/>
              </w:rPr>
              <w:t>3300000.00元；二包：3700000.00元；</w:t>
            </w:r>
          </w:p>
          <w:p w14:paraId="17CEA24B">
            <w:pPr>
              <w:pStyle w:val="2"/>
              <w:bidi w:val="0"/>
              <w:jc w:val="both"/>
              <w:rPr>
                <w:rFonts w:hint="eastAsia" w:ascii="宋体" w:hAnsi="宋体" w:eastAsia="宋体" w:cs="宋体"/>
                <w:color w:val="auto"/>
                <w:sz w:val="24"/>
                <w:highlight w:val="none"/>
                <w:lang w:val="en-US" w:eastAsia="zh-CN"/>
              </w:rPr>
            </w:pPr>
            <w:r>
              <w:rPr>
                <w:rFonts w:hint="eastAsia" w:ascii="宋体" w:hAnsi="宋体" w:eastAsia="宋体" w:cs="宋体"/>
                <w:b w:val="0"/>
                <w:color w:val="auto"/>
                <w:kern w:val="0"/>
                <w:sz w:val="24"/>
                <w:szCs w:val="24"/>
                <w:highlight w:val="none"/>
                <w:lang w:val="en-US" w:eastAsia="zh-CN" w:bidi="ar"/>
              </w:rPr>
              <w:t>最高限价：一包：</w:t>
            </w:r>
            <w:r>
              <w:rPr>
                <w:rFonts w:hint="eastAsia" w:hAnsi="宋体" w:cs="宋体"/>
                <w:b w:val="0"/>
                <w:color w:val="auto"/>
                <w:kern w:val="0"/>
                <w:sz w:val="24"/>
                <w:szCs w:val="24"/>
                <w:highlight w:val="none"/>
                <w:lang w:val="en-US" w:eastAsia="zh-CN" w:bidi="ar"/>
              </w:rPr>
              <w:t>330</w:t>
            </w:r>
            <w:r>
              <w:rPr>
                <w:rFonts w:hint="eastAsia" w:ascii="宋体" w:hAnsi="宋体" w:eastAsia="宋体" w:cs="宋体"/>
                <w:b w:val="0"/>
                <w:color w:val="auto"/>
                <w:kern w:val="0"/>
                <w:sz w:val="24"/>
                <w:szCs w:val="24"/>
                <w:highlight w:val="none"/>
                <w:lang w:val="en-US" w:eastAsia="zh-CN" w:bidi="ar"/>
              </w:rPr>
              <w:t>0000.00元；二包：</w:t>
            </w:r>
            <w:r>
              <w:rPr>
                <w:rFonts w:hint="eastAsia" w:hAnsi="宋体" w:cs="宋体"/>
                <w:b w:val="0"/>
                <w:color w:val="auto"/>
                <w:kern w:val="0"/>
                <w:sz w:val="24"/>
                <w:szCs w:val="24"/>
                <w:highlight w:val="none"/>
                <w:lang w:val="en-US" w:eastAsia="zh-CN" w:bidi="ar"/>
              </w:rPr>
              <w:t>3700</w:t>
            </w:r>
            <w:r>
              <w:rPr>
                <w:rFonts w:hint="eastAsia" w:ascii="宋体" w:hAnsi="宋体" w:eastAsia="宋体" w:cs="宋体"/>
                <w:b w:val="0"/>
                <w:color w:val="auto"/>
                <w:kern w:val="0"/>
                <w:sz w:val="24"/>
                <w:szCs w:val="24"/>
                <w:highlight w:val="none"/>
                <w:lang w:val="en-US" w:eastAsia="zh-CN" w:bidi="ar"/>
              </w:rPr>
              <w:t>000.00元；</w:t>
            </w:r>
          </w:p>
        </w:tc>
      </w:tr>
      <w:tr w14:paraId="6BFE4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101" w:type="dxa"/>
            <w:noWrap w:val="0"/>
            <w:vAlign w:val="center"/>
          </w:tcPr>
          <w:p w14:paraId="62E33F4C">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p>
        </w:tc>
        <w:tc>
          <w:tcPr>
            <w:tcW w:w="7207" w:type="dxa"/>
            <w:noWrap w:val="0"/>
            <w:vAlign w:val="center"/>
          </w:tcPr>
          <w:p w14:paraId="4228BD19">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如投标商对多个包进行投标，可以中标</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rPr>
              <w:t>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不能兼中兼得</w:t>
            </w:r>
            <w:r>
              <w:rPr>
                <w:rFonts w:hint="eastAsia" w:ascii="宋体" w:hAnsi="宋体" w:cs="宋体"/>
                <w:color w:val="auto"/>
                <w:sz w:val="24"/>
                <w:highlight w:val="none"/>
                <w:lang w:eastAsia="zh-CN"/>
              </w:rPr>
              <w:t>）</w:t>
            </w:r>
          </w:p>
        </w:tc>
      </w:tr>
      <w:tr w14:paraId="48905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01" w:type="dxa"/>
            <w:noWrap w:val="0"/>
            <w:vAlign w:val="center"/>
          </w:tcPr>
          <w:p w14:paraId="26ABFB2E">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207" w:type="dxa"/>
            <w:noWrap w:val="0"/>
            <w:vAlign w:val="center"/>
          </w:tcPr>
          <w:p w14:paraId="68A0C82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保证金形式：☑保函  ☑电汇  ☑支票</w:t>
            </w:r>
          </w:p>
          <w:p w14:paraId="695EAF1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网银 （本项目允许的其他形式） </w:t>
            </w:r>
          </w:p>
          <w:p w14:paraId="22046E64">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保证金数额：</w:t>
            </w:r>
          </w:p>
          <w:p w14:paraId="3E611C4F">
            <w:pPr>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一包：60000.00元（陆万元整）；</w:t>
            </w:r>
          </w:p>
          <w:p w14:paraId="2B65BB3E">
            <w:pPr>
              <w:spacing w:line="240" w:lineRule="atLeas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二包：60000.00元；（陆万元整）；</w:t>
            </w:r>
          </w:p>
          <w:p w14:paraId="0FD090AB">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w:t>
            </w:r>
            <w:r>
              <w:rPr>
                <w:rFonts w:hint="eastAsia" w:ascii="宋体" w:hAnsi="宋体" w:cs="宋体"/>
                <w:color w:val="auto"/>
                <w:sz w:val="24"/>
                <w:highlight w:val="none"/>
                <w:lang w:eastAsia="zh-CN"/>
              </w:rPr>
              <w:t>新疆昊泽工程管理有限公司</w:t>
            </w:r>
          </w:p>
          <w:p w14:paraId="62AE50ED">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3012350009200106913</w:t>
            </w:r>
          </w:p>
          <w:p w14:paraId="5502C06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w:t>
            </w:r>
            <w:r>
              <w:rPr>
                <w:rFonts w:hint="eastAsia" w:ascii="宋体" w:hAnsi="宋体" w:eastAsia="宋体" w:cs="宋体"/>
                <w:color w:val="auto"/>
                <w:sz w:val="24"/>
                <w:highlight w:val="none"/>
                <w:lang w:val="en-US" w:eastAsia="zh-CN"/>
              </w:rPr>
              <w:t>中国工商银行股份有限公司泽普支行</w:t>
            </w:r>
          </w:p>
          <w:p w14:paraId="24164170">
            <w:pPr>
              <w:spacing w:line="240" w:lineRule="atLeast"/>
              <w:rPr>
                <w:rFonts w:hint="eastAsia" w:ascii="宋体" w:hAnsi="宋体" w:eastAsia="宋体" w:cs="宋体"/>
                <w:color w:val="auto"/>
                <w:highlight w:val="none"/>
              </w:rPr>
            </w:pPr>
            <w:r>
              <w:rPr>
                <w:rFonts w:hint="eastAsia" w:ascii="宋体" w:hAnsi="宋体" w:eastAsia="宋体" w:cs="宋体"/>
                <w:b w:val="0"/>
                <w:bCs w:val="0"/>
                <w:color w:val="auto"/>
                <w:sz w:val="24"/>
                <w:highlight w:val="none"/>
                <w:u w:val="none"/>
                <w:lang w:val="en-US" w:eastAsia="zh-CN"/>
              </w:rPr>
              <w:t>到账截止时间：</w:t>
            </w:r>
            <w:r>
              <w:rPr>
                <w:rFonts w:hint="eastAsia" w:ascii="宋体" w:hAnsi="宋体" w:cs="宋体"/>
                <w:b w:val="0"/>
                <w:bCs w:val="0"/>
                <w:color w:val="auto"/>
                <w:sz w:val="24"/>
                <w:highlight w:val="none"/>
                <w:u w:val="none"/>
                <w:lang w:val="en-US" w:eastAsia="zh-CN"/>
              </w:rPr>
              <w:t>2026年06 月 12日11:00（北京时间）</w:t>
            </w:r>
          </w:p>
        </w:tc>
      </w:tr>
      <w:tr w14:paraId="259B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01" w:type="dxa"/>
            <w:noWrap w:val="0"/>
            <w:vAlign w:val="center"/>
          </w:tcPr>
          <w:p w14:paraId="577F5AA2">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207" w:type="dxa"/>
            <w:noWrap w:val="0"/>
            <w:vAlign w:val="center"/>
          </w:tcPr>
          <w:p w14:paraId="77FC7A5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rPr>
              <w:t>日历日</w:t>
            </w:r>
          </w:p>
        </w:tc>
      </w:tr>
      <w:tr w14:paraId="07AC4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01" w:type="dxa"/>
            <w:noWrap w:val="0"/>
            <w:vAlign w:val="center"/>
          </w:tcPr>
          <w:p w14:paraId="4B2A965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7207" w:type="dxa"/>
            <w:noWrap w:val="0"/>
            <w:vAlign w:val="center"/>
          </w:tcPr>
          <w:p w14:paraId="4C0FB71E">
            <w:pPr>
              <w:spacing w:line="24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本项目实行全流程电子化“不见面”网上开标，请各潜在投标人自行下载学习（新疆政府采购网下载专区）注：投标截止时间前按要求在政采云上传电子版投标文件。</w:t>
            </w:r>
          </w:p>
        </w:tc>
      </w:tr>
      <w:tr w14:paraId="12011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22F5435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207" w:type="dxa"/>
            <w:noWrap w:val="0"/>
            <w:vAlign w:val="center"/>
          </w:tcPr>
          <w:p w14:paraId="35FE388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提交投标文件截止时间：</w:t>
            </w:r>
            <w:r>
              <w:rPr>
                <w:rFonts w:hint="eastAsia" w:ascii="宋体" w:hAnsi="宋体" w:cs="宋体"/>
                <w:b w:val="0"/>
                <w:bCs w:val="0"/>
                <w:color w:val="auto"/>
                <w:sz w:val="24"/>
                <w:highlight w:val="none"/>
                <w:u w:val="none"/>
                <w:lang w:val="en-US" w:eastAsia="zh-CN"/>
              </w:rPr>
              <w:t>2026年 06月12 日11:00（北京时间）</w:t>
            </w:r>
          </w:p>
          <w:p w14:paraId="750AFBF2">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投标地点（网址）：</w:t>
            </w:r>
            <w:r>
              <w:rPr>
                <w:rFonts w:hint="eastAsia" w:ascii="宋体" w:hAnsi="宋体" w:eastAsia="宋体" w:cs="宋体"/>
                <w:color w:val="auto"/>
                <w:sz w:val="24"/>
                <w:szCs w:val="32"/>
                <w:highlight w:val="none"/>
                <w:lang w:val="en-US" w:eastAsia="zh-CN"/>
              </w:rPr>
              <w:fldChar w:fldCharType="begin"/>
            </w:r>
            <w:r>
              <w:rPr>
                <w:rFonts w:hint="eastAsia" w:ascii="宋体" w:hAnsi="宋体" w:eastAsia="宋体" w:cs="宋体"/>
                <w:color w:val="auto"/>
                <w:sz w:val="24"/>
                <w:szCs w:val="32"/>
                <w:highlight w:val="none"/>
                <w:lang w:val="en-US" w:eastAsia="zh-CN"/>
              </w:rPr>
              <w:instrText xml:space="preserve"> HYPERLINK "https://www.zcygov.cn" </w:instrText>
            </w:r>
            <w:r>
              <w:rPr>
                <w:rFonts w:hint="eastAsia" w:ascii="宋体" w:hAnsi="宋体" w:eastAsia="宋体" w:cs="宋体"/>
                <w:color w:val="auto"/>
                <w:sz w:val="24"/>
                <w:szCs w:val="32"/>
                <w:highlight w:val="none"/>
                <w:lang w:val="en-US" w:eastAsia="zh-CN"/>
              </w:rPr>
              <w:fldChar w:fldCharType="separate"/>
            </w:r>
            <w:r>
              <w:rPr>
                <w:rFonts w:hint="eastAsia" w:ascii="宋体" w:hAnsi="宋体" w:eastAsia="宋体" w:cs="宋体"/>
                <w:color w:val="auto"/>
                <w:sz w:val="24"/>
                <w:szCs w:val="32"/>
                <w:highlight w:val="none"/>
                <w:lang w:val="en-US" w:eastAsia="zh-CN"/>
              </w:rPr>
              <w:t>https://www.zcygov.cn</w:t>
            </w:r>
            <w:r>
              <w:rPr>
                <w:rFonts w:hint="eastAsia" w:ascii="宋体" w:hAnsi="宋体" w:eastAsia="宋体" w:cs="宋体"/>
                <w:color w:val="auto"/>
                <w:sz w:val="24"/>
                <w:szCs w:val="32"/>
                <w:highlight w:val="none"/>
                <w:lang w:val="en-US" w:eastAsia="zh-CN"/>
              </w:rPr>
              <w:fldChar w:fldCharType="end"/>
            </w:r>
            <w:r>
              <w:rPr>
                <w:rFonts w:hint="eastAsia" w:ascii="宋体" w:hAnsi="宋体" w:eastAsia="宋体" w:cs="宋体"/>
                <w:color w:val="auto"/>
                <w:sz w:val="24"/>
                <w:szCs w:val="32"/>
                <w:highlight w:val="none"/>
                <w:lang w:val="en-US" w:eastAsia="zh-CN"/>
              </w:rPr>
              <w:t>在线投标</w:t>
            </w:r>
          </w:p>
        </w:tc>
      </w:tr>
      <w:tr w14:paraId="38E00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D3217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207" w:type="dxa"/>
            <w:noWrap w:val="0"/>
            <w:vAlign w:val="center"/>
          </w:tcPr>
          <w:p w14:paraId="08968C91">
            <w:pPr>
              <w:spacing w:line="240" w:lineRule="atLeas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开标时间：</w:t>
            </w:r>
            <w:r>
              <w:rPr>
                <w:rFonts w:hint="eastAsia" w:ascii="宋体" w:hAnsi="宋体" w:cs="宋体"/>
                <w:color w:val="auto"/>
                <w:sz w:val="24"/>
                <w:szCs w:val="32"/>
                <w:highlight w:val="none"/>
                <w:lang w:eastAsia="zh-CN"/>
              </w:rPr>
              <w:t>2026年</w:t>
            </w:r>
            <w:r>
              <w:rPr>
                <w:rFonts w:hint="eastAsia" w:ascii="宋体" w:hAnsi="宋体" w:cs="宋体"/>
                <w:color w:val="auto"/>
                <w:sz w:val="24"/>
                <w:szCs w:val="32"/>
                <w:highlight w:val="none"/>
                <w:lang w:val="en-US" w:eastAsia="zh-CN"/>
              </w:rPr>
              <w:t xml:space="preserve">06 </w:t>
            </w:r>
            <w:r>
              <w:rPr>
                <w:rFonts w:hint="eastAsia" w:ascii="宋体" w:hAnsi="宋体" w:cs="宋体"/>
                <w:color w:val="auto"/>
                <w:sz w:val="24"/>
                <w:szCs w:val="32"/>
                <w:highlight w:val="none"/>
                <w:lang w:eastAsia="zh-CN"/>
              </w:rPr>
              <w:t>月</w:t>
            </w:r>
            <w:r>
              <w:rPr>
                <w:rFonts w:hint="eastAsia" w:ascii="宋体" w:hAnsi="宋体" w:cs="宋体"/>
                <w:color w:val="auto"/>
                <w:sz w:val="24"/>
                <w:szCs w:val="32"/>
                <w:highlight w:val="none"/>
                <w:lang w:val="en-US" w:eastAsia="zh-CN"/>
              </w:rPr>
              <w:t xml:space="preserve"> 12</w:t>
            </w:r>
            <w:r>
              <w:rPr>
                <w:rFonts w:hint="eastAsia" w:ascii="宋体" w:hAnsi="宋体" w:cs="宋体"/>
                <w:color w:val="auto"/>
                <w:sz w:val="24"/>
                <w:szCs w:val="32"/>
                <w:highlight w:val="none"/>
                <w:lang w:eastAsia="zh-CN"/>
              </w:rPr>
              <w:t>日</w:t>
            </w:r>
            <w:r>
              <w:rPr>
                <w:rFonts w:hint="eastAsia" w:ascii="宋体" w:hAnsi="宋体" w:cs="宋体"/>
                <w:color w:val="auto"/>
                <w:sz w:val="24"/>
                <w:szCs w:val="32"/>
                <w:highlight w:val="none"/>
                <w:lang w:val="en-US" w:eastAsia="zh-CN"/>
              </w:rPr>
              <w:t>11</w:t>
            </w:r>
            <w:r>
              <w:rPr>
                <w:rFonts w:hint="eastAsia" w:ascii="宋体" w:hAnsi="宋体" w:cs="宋体"/>
                <w:b w:val="0"/>
                <w:bCs w:val="0"/>
                <w:color w:val="auto"/>
                <w:sz w:val="24"/>
                <w:highlight w:val="none"/>
                <w:u w:val="none"/>
                <w:lang w:val="en-US" w:eastAsia="zh-CN"/>
              </w:rPr>
              <w:t>:00（北京时间）</w:t>
            </w:r>
          </w:p>
          <w:p w14:paraId="52D697DB">
            <w:pPr>
              <w:spacing w:line="240" w:lineRule="atLeast"/>
              <w:rPr>
                <w:rFonts w:hint="eastAsia" w:ascii="宋体" w:hAnsi="宋体" w:eastAsia="宋体" w:cs="宋体"/>
                <w:color w:val="auto"/>
                <w:highlight w:val="none"/>
              </w:rPr>
            </w:pPr>
            <w:r>
              <w:rPr>
                <w:rFonts w:hint="eastAsia" w:ascii="宋体" w:hAnsi="宋体" w:eastAsia="宋体" w:cs="宋体"/>
                <w:color w:val="auto"/>
                <w:sz w:val="24"/>
                <w:szCs w:val="32"/>
                <w:highlight w:val="none"/>
                <w:lang w:val="en-US" w:eastAsia="zh-CN"/>
              </w:rPr>
              <w:t>开标地点：https://www.zcygov.cn  </w:t>
            </w:r>
          </w:p>
        </w:tc>
      </w:tr>
      <w:tr w14:paraId="141D7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01" w:type="dxa"/>
            <w:noWrap w:val="0"/>
            <w:vAlign w:val="center"/>
          </w:tcPr>
          <w:p w14:paraId="12DF7BF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20.5</w:t>
            </w:r>
          </w:p>
        </w:tc>
        <w:tc>
          <w:tcPr>
            <w:tcW w:w="7207" w:type="dxa"/>
            <w:noWrap w:val="0"/>
            <w:vAlign w:val="center"/>
          </w:tcPr>
          <w:p w14:paraId="60FCFA0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r>
              <w:rPr>
                <w:rFonts w:hint="eastAsia" w:ascii="宋体" w:hAnsi="宋体" w:eastAsia="宋体" w:cs="宋体"/>
                <w:b/>
                <w:bCs/>
                <w:i w:val="0"/>
                <w:caps w:val="0"/>
                <w:color w:val="auto"/>
                <w:spacing w:val="0"/>
                <w:w w:val="100"/>
                <w:kern w:val="2"/>
                <w:sz w:val="24"/>
                <w:szCs w:val="24"/>
                <w:highlight w:val="none"/>
                <w:lang w:val="en-US" w:eastAsia="zh-CN" w:bidi="ar-SA"/>
              </w:rPr>
              <w:t>标注“▲”号的重要参数</w:t>
            </w:r>
            <w:r>
              <w:rPr>
                <w:rFonts w:hint="eastAsia" w:ascii="宋体" w:hAnsi="宋体" w:eastAsia="宋体" w:cs="宋体"/>
                <w:color w:val="auto"/>
                <w:sz w:val="24"/>
                <w:highlight w:val="none"/>
              </w:rPr>
              <w:t xml:space="preserve">（详细产品要求详见招标文件第5章 货物需求一览表及技术规格）  </w:t>
            </w:r>
          </w:p>
          <w:p w14:paraId="4A7247D7">
            <w:pPr>
              <w:spacing w:line="240" w:lineRule="atLeast"/>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核心产品：一包：四维彩色超声；二包：心脏彩超</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 xml:space="preserve">                    </w:t>
            </w:r>
          </w:p>
        </w:tc>
      </w:tr>
      <w:tr w14:paraId="142CE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01" w:type="dxa"/>
            <w:noWrap w:val="0"/>
            <w:vAlign w:val="center"/>
          </w:tcPr>
          <w:p w14:paraId="5CCEAA15">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207" w:type="dxa"/>
            <w:noWrap w:val="0"/>
            <w:vAlign w:val="center"/>
          </w:tcPr>
          <w:p w14:paraId="6018857C">
            <w:pPr>
              <w:spacing w:line="240" w:lineRule="atLeast"/>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w:t>
            </w:r>
            <w:r>
              <w:rPr>
                <w:rFonts w:hint="eastAsia" w:ascii="宋体" w:hAnsi="宋体" w:eastAsia="宋体" w:cs="宋体"/>
                <w:color w:val="auto"/>
                <w:sz w:val="24"/>
                <w:highlight w:val="none"/>
                <w:lang w:val="en-US" w:eastAsia="zh-CN"/>
              </w:rPr>
              <w:t>综合评分法</w:t>
            </w:r>
            <w:r>
              <w:rPr>
                <w:rFonts w:hint="eastAsia" w:ascii="宋体" w:hAnsi="宋体" w:eastAsia="宋体" w:cs="宋体"/>
                <w:color w:val="auto"/>
                <w:sz w:val="24"/>
                <w:highlight w:val="none"/>
              </w:rPr>
              <w:t>　　　　　</w:t>
            </w:r>
          </w:p>
        </w:tc>
      </w:tr>
      <w:tr w14:paraId="3288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1AB1F4AB">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2A74FB7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3个</w:t>
            </w:r>
          </w:p>
        </w:tc>
      </w:tr>
      <w:tr w14:paraId="04423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01" w:type="dxa"/>
            <w:noWrap w:val="0"/>
            <w:vAlign w:val="center"/>
          </w:tcPr>
          <w:p w14:paraId="0824AAF3">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207" w:type="dxa"/>
            <w:noWrap w:val="0"/>
            <w:vAlign w:val="center"/>
          </w:tcPr>
          <w:p w14:paraId="311E329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招标人是否委托评标委员会直接确定中标人：</w:t>
            </w:r>
            <w:r>
              <w:rPr>
                <w:rFonts w:hint="eastAsia" w:ascii="宋体" w:hAnsi="宋体" w:eastAsia="宋体" w:cs="宋体"/>
                <w:color w:val="auto"/>
                <w:sz w:val="24"/>
                <w:highlight w:val="none"/>
                <w:u w:val="single"/>
              </w:rPr>
              <w:t>否</w:t>
            </w:r>
            <w:r>
              <w:rPr>
                <w:rFonts w:hint="eastAsia" w:ascii="宋体" w:hAnsi="宋体" w:eastAsia="宋体" w:cs="宋体"/>
                <w:color w:val="auto"/>
                <w:sz w:val="24"/>
                <w:highlight w:val="none"/>
              </w:rPr>
              <w:t xml:space="preserve"> </w:t>
            </w:r>
          </w:p>
        </w:tc>
      </w:tr>
      <w:tr w14:paraId="0451B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01" w:type="dxa"/>
            <w:noWrap w:val="0"/>
            <w:vAlign w:val="center"/>
          </w:tcPr>
          <w:p w14:paraId="086BB928">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207" w:type="dxa"/>
            <w:noWrap w:val="0"/>
            <w:vAlign w:val="center"/>
          </w:tcPr>
          <w:p w14:paraId="4D0ADDD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2B5E2C3">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p>
          <w:p w14:paraId="33364E01">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提交履约保证金的时间：签订合同前 5 日内</w:t>
            </w:r>
          </w:p>
          <w:p w14:paraId="437BC93F">
            <w:pPr>
              <w:spacing w:line="240" w:lineRule="atLeast"/>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144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01" w:type="dxa"/>
            <w:noWrap w:val="0"/>
            <w:vAlign w:val="center"/>
          </w:tcPr>
          <w:p w14:paraId="16326C09">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207" w:type="dxa"/>
            <w:noWrap w:val="0"/>
            <w:vAlign w:val="center"/>
          </w:tcPr>
          <w:p w14:paraId="44880EB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招标代理服务费：根据发改价格【</w:t>
            </w:r>
            <w:r>
              <w:rPr>
                <w:rFonts w:hint="eastAsia" w:ascii="宋体" w:hAnsi="宋体" w:cs="宋体"/>
                <w:color w:val="auto"/>
                <w:sz w:val="24"/>
                <w:highlight w:val="none"/>
                <w:lang w:val="en-US" w:eastAsia="zh-CN"/>
              </w:rPr>
              <w:t>2002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1980</w:t>
            </w:r>
            <w:r>
              <w:rPr>
                <w:rFonts w:hint="eastAsia" w:ascii="宋体" w:hAnsi="宋体" w:eastAsia="宋体" w:cs="宋体"/>
                <w:color w:val="auto"/>
                <w:sz w:val="24"/>
                <w:highlight w:val="none"/>
                <w:lang w:val="en-US" w:eastAsia="zh-CN"/>
              </w:rPr>
              <w:t>号文件</w:t>
            </w:r>
            <w:r>
              <w:rPr>
                <w:rFonts w:hint="eastAsia" w:ascii="宋体" w:hAnsi="宋体" w:cs="宋体"/>
                <w:color w:val="auto"/>
                <w:sz w:val="24"/>
                <w:highlight w:val="none"/>
                <w:lang w:val="en-US" w:eastAsia="zh-CN"/>
              </w:rPr>
              <w:t>下浮20%计取</w:t>
            </w:r>
            <w:r>
              <w:rPr>
                <w:rFonts w:hint="eastAsia" w:ascii="宋体" w:hAnsi="宋体" w:eastAsia="宋体" w:cs="宋体"/>
                <w:color w:val="auto"/>
                <w:sz w:val="24"/>
                <w:highlight w:val="none"/>
                <w:lang w:val="en-US" w:eastAsia="zh-CN"/>
              </w:rPr>
              <w:t>，由中标单位支付，</w:t>
            </w:r>
          </w:p>
          <w:p w14:paraId="3B2D640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7F6C9DD5">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支付时间：领取招标通知书时</w:t>
            </w:r>
          </w:p>
        </w:tc>
      </w:tr>
      <w:tr w14:paraId="6A88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noWrap w:val="0"/>
            <w:vAlign w:val="center"/>
          </w:tcPr>
          <w:p w14:paraId="00E35DFD">
            <w:pPr>
              <w:spacing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207" w:type="dxa"/>
            <w:noWrap w:val="0"/>
            <w:vAlign w:val="center"/>
          </w:tcPr>
          <w:p w14:paraId="5BD0A940">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本项目是否属于信用担保试点范围：否</w:t>
            </w:r>
          </w:p>
        </w:tc>
      </w:tr>
      <w:tr w14:paraId="5256A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0B73CEE6">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3B7F10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关于推动解决政府采购异常低价问题的通知》财库〔2026〕2号、《财政部令第87号》第六十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3ECA5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trPr>
        <w:tc>
          <w:tcPr>
            <w:tcW w:w="1101" w:type="dxa"/>
            <w:shd w:val="clear" w:color="auto" w:fill="auto"/>
            <w:noWrap w:val="0"/>
            <w:vAlign w:val="center"/>
          </w:tcPr>
          <w:p w14:paraId="271F6D75">
            <w:pPr>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tc>
        <w:tc>
          <w:tcPr>
            <w:tcW w:w="7207" w:type="dxa"/>
            <w:shd w:val="clear" w:color="auto" w:fill="auto"/>
            <w:noWrap w:val="0"/>
            <w:vAlign w:val="center"/>
          </w:tcPr>
          <w:p w14:paraId="0258366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强化政府采购异常低价审查</w:t>
            </w:r>
          </w:p>
          <w:p w14:paraId="0DD3CAF3">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（一）采购人应当在采购文件中明确，政府采购评审中出现下列情形之一的，评审委员会应当启动异常低价投标（响应）审查程序： </w:t>
            </w:r>
          </w:p>
          <w:p w14:paraId="3BC9F2F1">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1.投标（响应）报价低于全部通过符合性审查供应商投标（响应）报价平均值50%的，即投标（响应）报价&lt;全部通过符合性审查供应商投标（响应）报价平均值×50%； </w:t>
            </w:r>
          </w:p>
          <w:p w14:paraId="7AA903E4">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2.投标（响应）报价低于通过符合性审查的次低报价供应商投标（响应）报价50%的，即投标（响应）报价&lt;通过符合性审查的次低报价供应商投标（响应）报价×50%； </w:t>
            </w:r>
          </w:p>
          <w:p w14:paraId="61650029">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3.投标（响应）报价低于采购项目最高限价45%的，即投标（响应）报价&lt;采购项目最高限价×45%； </w:t>
            </w:r>
          </w:p>
          <w:p w14:paraId="3F4898B7">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4.评审委员会基于专业判断，认为供应商报价过低，有可能影响产品质量或者不能诚信履约的其他情形。 </w:t>
            </w:r>
          </w:p>
          <w:p w14:paraId="6C111ACE">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采购人可以结合具体项目实际情况，提高上述第1项至第3项中启动异常低价投标（响应）审查的数值标准，但是最高不得超过65%。 </w:t>
            </w:r>
          </w:p>
          <w:p w14:paraId="7309E12B">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相关法律法规对供应商报价有规定的，从其规定。 </w:t>
            </w:r>
          </w:p>
          <w:p w14:paraId="1A77BD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A9B3C18">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E89924C">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2F393AA">
            <w:pPr>
              <w:spacing w:line="240" w:lineRule="atLeas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异常低价投标（响应）审查的启动原因、审查意见和审查结果应当在评审报告中记录，并随供应商提供的相关书面说明及证明材料，以及评审委员会有关互联网浏览、查询历史一并归档。</w:t>
            </w:r>
          </w:p>
        </w:tc>
      </w:tr>
    </w:tbl>
    <w:p w14:paraId="4FBDFD3F">
      <w:pPr>
        <w:spacing w:line="240" w:lineRule="atLeast"/>
        <w:ind w:left="1080" w:leftChars="257" w:hanging="540"/>
        <w:rPr>
          <w:rFonts w:hint="eastAsia" w:ascii="宋体" w:hAnsi="宋体" w:eastAsia="宋体" w:cs="宋体"/>
          <w:color w:val="auto"/>
          <w:sz w:val="24"/>
          <w:highlight w:val="none"/>
        </w:rPr>
        <w:sectPr>
          <w:headerReference r:id="rId10" w:type="default"/>
          <w:headerReference r:id="rId11" w:type="even"/>
          <w:footerReference r:id="rId12"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38F2FBD7">
      <w:pPr>
        <w:pStyle w:val="2"/>
        <w:numPr>
          <w:ilvl w:val="0"/>
          <w:numId w:val="0"/>
        </w:numPr>
        <w:tabs>
          <w:tab w:val="left" w:pos="0"/>
        </w:tabs>
        <w:spacing w:before="0" w:after="0" w:line="240" w:lineRule="atLeast"/>
        <w:ind w:leftChars="0"/>
        <w:jc w:val="center"/>
        <w:rPr>
          <w:rFonts w:hint="eastAsia" w:ascii="宋体" w:hAnsi="宋体" w:eastAsia="宋体" w:cs="宋体"/>
          <w:color w:val="auto"/>
          <w:highlight w:val="none"/>
        </w:rPr>
      </w:pPr>
      <w:bookmarkStart w:id="362" w:name="_Toc22779"/>
      <w:bookmarkStart w:id="363" w:name="_Toc9032"/>
      <w:bookmarkStart w:id="364" w:name="_Toc515647831"/>
      <w:bookmarkStart w:id="365" w:name="_Toc219175638"/>
      <w:bookmarkStart w:id="366" w:name="_Toc218935354"/>
      <w:bookmarkStart w:id="367" w:name="_Toc9887"/>
      <w:bookmarkStart w:id="368" w:name="_Toc216582825"/>
      <w:bookmarkStart w:id="369" w:name="_Toc507399906"/>
      <w:bookmarkStart w:id="370" w:name="_Toc512937852"/>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5章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货物需求一览表及技术规格</w:t>
      </w:r>
      <w:bookmarkEnd w:id="362"/>
      <w:bookmarkEnd w:id="363"/>
      <w:bookmarkEnd w:id="364"/>
      <w:bookmarkEnd w:id="365"/>
      <w:bookmarkEnd w:id="366"/>
      <w:bookmarkEnd w:id="367"/>
      <w:bookmarkEnd w:id="368"/>
      <w:bookmarkEnd w:id="369"/>
    </w:p>
    <w:bookmarkEnd w:id="370"/>
    <w:p w14:paraId="43E60AD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center"/>
        <w:textAlignment w:val="center"/>
        <w:outlineLvl w:val="0"/>
        <w:rPr>
          <w:rFonts w:hint="eastAsia" w:ascii="宋体" w:hAnsi="宋体" w:eastAsia="宋体" w:cs="宋体"/>
          <w:i w:val="0"/>
          <w:iCs w:val="0"/>
          <w:color w:val="auto"/>
          <w:kern w:val="0"/>
          <w:sz w:val="28"/>
          <w:szCs w:val="28"/>
          <w:highlight w:val="none"/>
          <w:u w:val="none"/>
          <w:lang w:val="en-US" w:eastAsia="zh-CN" w:bidi="ar"/>
        </w:rPr>
      </w:pPr>
    </w:p>
    <w:p w14:paraId="283958E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left"/>
        <w:textAlignment w:val="center"/>
        <w:outlineLvl w:val="0"/>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cs="宋体"/>
          <w:i w:val="0"/>
          <w:iCs w:val="0"/>
          <w:color w:val="auto"/>
          <w:kern w:val="0"/>
          <w:sz w:val="28"/>
          <w:szCs w:val="28"/>
          <w:highlight w:val="none"/>
          <w:u w:val="none"/>
          <w:lang w:val="en-US" w:eastAsia="zh-CN" w:bidi="ar"/>
        </w:rPr>
        <w:t>一包：</w:t>
      </w:r>
    </w:p>
    <w:tbl>
      <w:tblPr>
        <w:tblStyle w:val="35"/>
        <w:tblpPr w:leftFromText="180" w:rightFromText="180" w:vertAnchor="text" w:horzAnchor="page" w:tblpX="1801" w:tblpY="457"/>
        <w:tblOverlap w:val="never"/>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700"/>
        <w:gridCol w:w="1767"/>
        <w:gridCol w:w="1350"/>
        <w:gridCol w:w="1555"/>
        <w:gridCol w:w="1878"/>
      </w:tblGrid>
      <w:tr w14:paraId="69FB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dxa"/>
          </w:tcPr>
          <w:p w14:paraId="13960FB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00" w:type="dxa"/>
          </w:tcPr>
          <w:p w14:paraId="103FF85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767" w:type="dxa"/>
          </w:tcPr>
          <w:p w14:paraId="2DCBE886">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350" w:type="dxa"/>
          </w:tcPr>
          <w:p w14:paraId="074FBCF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555" w:type="dxa"/>
          </w:tcPr>
          <w:p w14:paraId="5FCA05A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878" w:type="dxa"/>
          </w:tcPr>
          <w:p w14:paraId="2112296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352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vAlign w:val="center"/>
          </w:tcPr>
          <w:p w14:paraId="71B84D9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7E664D29">
            <w:pPr>
              <w:keepNext w:val="0"/>
              <w:keepLines w:val="0"/>
              <w:pageBreakBefore w:val="0"/>
              <w:widowControl/>
              <w:suppressLineNumbers w:val="0"/>
              <w:kinsoku/>
              <w:wordWrap/>
              <w:topLinePunct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全身腹部彩色多普勒超声（</w:t>
            </w:r>
            <w:r>
              <w:rPr>
                <w:rFonts w:hint="eastAsia" w:ascii="宋体" w:hAnsi="宋体" w:eastAsia="宋体" w:cs="宋体"/>
                <w:sz w:val="24"/>
                <w:szCs w:val="24"/>
                <w:vertAlign w:val="baseline"/>
              </w:rPr>
              <w:t>全身彩色多普勒超声波诊断仪</w:t>
            </w:r>
            <w:r>
              <w:rPr>
                <w:rFonts w:hint="eastAsia" w:ascii="宋体" w:hAnsi="宋体" w:eastAsia="宋体" w:cs="宋体"/>
                <w:sz w:val="24"/>
                <w:szCs w:val="24"/>
                <w:vertAlign w:val="baseline"/>
                <w:lang w:eastAsia="zh-CN"/>
              </w:rPr>
              <w:t>）</w:t>
            </w:r>
          </w:p>
        </w:tc>
        <w:tc>
          <w:tcPr>
            <w:tcW w:w="1767" w:type="dxa"/>
            <w:vAlign w:val="center"/>
          </w:tcPr>
          <w:p w14:paraId="6BFB58E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350" w:type="dxa"/>
            <w:vAlign w:val="center"/>
          </w:tcPr>
          <w:p w14:paraId="20421B4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台（套）</w:t>
            </w:r>
          </w:p>
        </w:tc>
        <w:tc>
          <w:tcPr>
            <w:tcW w:w="1555" w:type="dxa"/>
            <w:vAlign w:val="center"/>
          </w:tcPr>
          <w:p w14:paraId="6011EB5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cs="宋体"/>
                <w:i w:val="0"/>
                <w:iCs w:val="0"/>
                <w:color w:val="000000"/>
                <w:kern w:val="0"/>
                <w:sz w:val="21"/>
                <w:szCs w:val="21"/>
                <w:u w:val="none"/>
                <w:lang w:val="en-US" w:eastAsia="zh-CN" w:bidi="ar"/>
              </w:rPr>
              <w:t>1</w:t>
            </w:r>
          </w:p>
        </w:tc>
        <w:tc>
          <w:tcPr>
            <w:tcW w:w="1878" w:type="dxa"/>
            <w:vMerge w:val="restart"/>
          </w:tcPr>
          <w:p w14:paraId="1E88E3EC">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最高限价：3300000元</w:t>
            </w:r>
          </w:p>
        </w:tc>
      </w:tr>
      <w:tr w14:paraId="4624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61" w:type="dxa"/>
            <w:vAlign w:val="center"/>
          </w:tcPr>
          <w:p w14:paraId="66192B86">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700" w:type="dxa"/>
            <w:vAlign w:val="center"/>
          </w:tcPr>
          <w:p w14:paraId="4BDD9985">
            <w:pPr>
              <w:keepNext w:val="0"/>
              <w:keepLines w:val="0"/>
              <w:pageBreakBefore w:val="0"/>
              <w:widowControl/>
              <w:suppressLineNumbers w:val="0"/>
              <w:kinsoku/>
              <w:wordWrap/>
              <w:topLinePunct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四维彩色超声（</w:t>
            </w:r>
            <w:r>
              <w:rPr>
                <w:rFonts w:hint="eastAsia" w:ascii="宋体" w:hAnsi="宋体" w:eastAsia="宋体" w:cs="宋体"/>
                <w:sz w:val="24"/>
                <w:szCs w:val="24"/>
                <w:vertAlign w:val="baseline"/>
              </w:rPr>
              <w:t>四维高端彩色多普勒超声诊断仪</w:t>
            </w:r>
            <w:r>
              <w:rPr>
                <w:rFonts w:hint="eastAsia" w:ascii="宋体" w:hAnsi="宋体" w:eastAsia="宋体" w:cs="宋体"/>
                <w:sz w:val="24"/>
                <w:szCs w:val="24"/>
                <w:vertAlign w:val="baseline"/>
                <w:lang w:eastAsia="zh-CN"/>
              </w:rPr>
              <w:t>）</w:t>
            </w:r>
          </w:p>
        </w:tc>
        <w:tc>
          <w:tcPr>
            <w:tcW w:w="1767" w:type="dxa"/>
            <w:vAlign w:val="center"/>
          </w:tcPr>
          <w:p w14:paraId="1F6BC51C">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350" w:type="dxa"/>
            <w:vAlign w:val="center"/>
          </w:tcPr>
          <w:p w14:paraId="5592358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台（套）</w:t>
            </w:r>
          </w:p>
        </w:tc>
        <w:tc>
          <w:tcPr>
            <w:tcW w:w="1555" w:type="dxa"/>
            <w:vAlign w:val="center"/>
          </w:tcPr>
          <w:p w14:paraId="4890344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1</w:t>
            </w:r>
          </w:p>
        </w:tc>
        <w:tc>
          <w:tcPr>
            <w:tcW w:w="1878" w:type="dxa"/>
            <w:vMerge w:val="continue"/>
          </w:tcPr>
          <w:p w14:paraId="19B9ED16">
            <w:pPr>
              <w:numPr>
                <w:ilvl w:val="0"/>
                <w:numId w:val="0"/>
              </w:numPr>
              <w:jc w:val="center"/>
              <w:rPr>
                <w:rFonts w:hint="eastAsia" w:ascii="宋体" w:hAnsi="宋体" w:eastAsia="宋体" w:cs="宋体"/>
                <w:sz w:val="24"/>
                <w:szCs w:val="24"/>
                <w:vertAlign w:val="baseline"/>
              </w:rPr>
            </w:pPr>
          </w:p>
        </w:tc>
      </w:tr>
      <w:tr w14:paraId="24B0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1" w:type="dxa"/>
            <w:gridSpan w:val="6"/>
          </w:tcPr>
          <w:p w14:paraId="1FD64E5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57A2A49E">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center"/>
        <w:textAlignment w:val="center"/>
        <w:outlineLvl w:val="0"/>
        <w:rPr>
          <w:rFonts w:hint="eastAsia" w:ascii="宋体" w:hAnsi="宋体" w:eastAsia="宋体" w:cs="宋体"/>
          <w:i w:val="0"/>
          <w:iCs w:val="0"/>
          <w:color w:val="auto"/>
          <w:kern w:val="0"/>
          <w:sz w:val="28"/>
          <w:szCs w:val="28"/>
          <w:highlight w:val="none"/>
          <w:u w:val="none"/>
          <w:lang w:val="en-US" w:eastAsia="zh-CN" w:bidi="ar"/>
        </w:rPr>
      </w:pPr>
    </w:p>
    <w:p w14:paraId="5577A120">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center"/>
        <w:textAlignment w:val="center"/>
        <w:outlineLvl w:val="0"/>
        <w:rPr>
          <w:rFonts w:hint="eastAsia" w:ascii="宋体" w:hAnsi="宋体" w:eastAsia="宋体" w:cs="宋体"/>
          <w:i w:val="0"/>
          <w:iCs w:val="0"/>
          <w:color w:val="auto"/>
          <w:kern w:val="0"/>
          <w:sz w:val="28"/>
          <w:szCs w:val="28"/>
          <w:highlight w:val="none"/>
          <w:u w:val="none"/>
          <w:lang w:val="en-US" w:eastAsia="zh-CN" w:bidi="ar"/>
        </w:rPr>
      </w:pPr>
    </w:p>
    <w:p w14:paraId="6041BE62">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left"/>
        <w:textAlignment w:val="center"/>
        <w:outlineLvl w:val="0"/>
        <w:rPr>
          <w:rFonts w:hint="eastAsia" w:ascii="宋体" w:hAnsi="宋体" w:cs="宋体"/>
          <w:i w:val="0"/>
          <w:iCs w:val="0"/>
          <w:color w:val="auto"/>
          <w:kern w:val="0"/>
          <w:sz w:val="28"/>
          <w:szCs w:val="28"/>
          <w:highlight w:val="none"/>
          <w:u w:val="none"/>
          <w:lang w:val="en-US" w:eastAsia="zh-CN" w:bidi="ar"/>
        </w:rPr>
      </w:pPr>
      <w:r>
        <w:rPr>
          <w:rFonts w:hint="eastAsia" w:ascii="宋体" w:hAnsi="宋体" w:cs="宋体"/>
          <w:i w:val="0"/>
          <w:iCs w:val="0"/>
          <w:color w:val="auto"/>
          <w:kern w:val="0"/>
          <w:sz w:val="28"/>
          <w:szCs w:val="28"/>
          <w:highlight w:val="none"/>
          <w:u w:val="none"/>
          <w:lang w:val="en-US" w:eastAsia="zh-CN" w:bidi="ar"/>
        </w:rPr>
        <w:t>二包：</w:t>
      </w:r>
    </w:p>
    <w:p w14:paraId="6605EF85">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firstLine="0" w:firstLineChars="0"/>
        <w:jc w:val="left"/>
        <w:textAlignment w:val="center"/>
        <w:outlineLvl w:val="0"/>
        <w:rPr>
          <w:rFonts w:hint="default" w:ascii="宋体" w:hAnsi="宋体" w:cs="宋体"/>
          <w:i w:val="0"/>
          <w:iCs w:val="0"/>
          <w:color w:val="auto"/>
          <w:kern w:val="0"/>
          <w:sz w:val="28"/>
          <w:szCs w:val="28"/>
          <w:highlight w:val="none"/>
          <w:u w:val="none"/>
          <w:lang w:val="en-US" w:eastAsia="zh-CN" w:bidi="ar"/>
        </w:rPr>
      </w:pPr>
    </w:p>
    <w:tbl>
      <w:tblPr>
        <w:tblStyle w:val="35"/>
        <w:tblpPr w:leftFromText="180" w:rightFromText="180" w:vertAnchor="text" w:horzAnchor="page" w:tblpX="1801" w:tblpY="457"/>
        <w:tblOverlap w:val="never"/>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700"/>
        <w:gridCol w:w="1767"/>
        <w:gridCol w:w="1350"/>
        <w:gridCol w:w="1555"/>
        <w:gridCol w:w="1878"/>
      </w:tblGrid>
      <w:tr w14:paraId="2419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Pr>
          <w:p w14:paraId="1B02350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00" w:type="dxa"/>
          </w:tcPr>
          <w:p w14:paraId="651053B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767" w:type="dxa"/>
          </w:tcPr>
          <w:p w14:paraId="106F34B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1350" w:type="dxa"/>
          </w:tcPr>
          <w:p w14:paraId="6AE6BBC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555" w:type="dxa"/>
          </w:tcPr>
          <w:p w14:paraId="0B0E7E1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878" w:type="dxa"/>
          </w:tcPr>
          <w:p w14:paraId="316579F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1B9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061" w:type="dxa"/>
            <w:vAlign w:val="center"/>
          </w:tcPr>
          <w:p w14:paraId="00C3890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0150E94D">
            <w:pPr>
              <w:keepNext w:val="0"/>
              <w:keepLines w:val="0"/>
              <w:pageBreakBefore w:val="0"/>
              <w:widowControl/>
              <w:suppressLineNumbers w:val="0"/>
              <w:kinsoku/>
              <w:wordWrap/>
              <w:topLinePunct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全身腹部彩色多普勒超声（</w:t>
            </w:r>
            <w:r>
              <w:rPr>
                <w:rFonts w:hint="eastAsia" w:ascii="宋体" w:hAnsi="宋体" w:eastAsia="宋体" w:cs="宋体"/>
                <w:sz w:val="24"/>
                <w:szCs w:val="24"/>
                <w:vertAlign w:val="baseline"/>
                <w:lang w:eastAsia="zh-CN"/>
              </w:rPr>
              <w:t>全身高档</w:t>
            </w:r>
            <w:r>
              <w:rPr>
                <w:rFonts w:hint="eastAsia" w:ascii="宋体" w:hAnsi="宋体" w:eastAsia="宋体" w:cs="宋体"/>
                <w:sz w:val="24"/>
                <w:szCs w:val="24"/>
                <w:vertAlign w:val="baseline"/>
              </w:rPr>
              <w:t>彩色多普勒超声诊断仪</w:t>
            </w:r>
            <w:r>
              <w:rPr>
                <w:rFonts w:hint="eastAsia" w:ascii="宋体" w:hAnsi="宋体" w:eastAsia="宋体" w:cs="宋体"/>
                <w:sz w:val="24"/>
                <w:szCs w:val="24"/>
                <w:vertAlign w:val="baseline"/>
                <w:lang w:eastAsia="zh-CN"/>
              </w:rPr>
              <w:t>）</w:t>
            </w:r>
          </w:p>
        </w:tc>
        <w:tc>
          <w:tcPr>
            <w:tcW w:w="1767" w:type="dxa"/>
            <w:vAlign w:val="center"/>
          </w:tcPr>
          <w:p w14:paraId="5A8DDB2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350" w:type="dxa"/>
            <w:vAlign w:val="center"/>
          </w:tcPr>
          <w:p w14:paraId="76C47F57">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台（套）</w:t>
            </w:r>
          </w:p>
        </w:tc>
        <w:tc>
          <w:tcPr>
            <w:tcW w:w="1555" w:type="dxa"/>
            <w:vAlign w:val="center"/>
          </w:tcPr>
          <w:p w14:paraId="09C569D3">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cs="宋体"/>
                <w:i w:val="0"/>
                <w:iCs w:val="0"/>
                <w:color w:val="000000"/>
                <w:kern w:val="0"/>
                <w:sz w:val="21"/>
                <w:szCs w:val="21"/>
                <w:u w:val="none"/>
                <w:lang w:val="en-US" w:eastAsia="zh-CN" w:bidi="ar"/>
              </w:rPr>
              <w:t>1</w:t>
            </w:r>
          </w:p>
        </w:tc>
        <w:tc>
          <w:tcPr>
            <w:tcW w:w="1878" w:type="dxa"/>
            <w:vMerge w:val="restart"/>
          </w:tcPr>
          <w:p w14:paraId="57553A4E">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最高限价：3700000元</w:t>
            </w:r>
          </w:p>
        </w:tc>
      </w:tr>
      <w:tr w14:paraId="2CB3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61" w:type="dxa"/>
            <w:vAlign w:val="center"/>
          </w:tcPr>
          <w:p w14:paraId="35989E43">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w:t>
            </w:r>
          </w:p>
        </w:tc>
        <w:tc>
          <w:tcPr>
            <w:tcW w:w="1700" w:type="dxa"/>
            <w:vAlign w:val="center"/>
          </w:tcPr>
          <w:p w14:paraId="032D4A10">
            <w:pPr>
              <w:keepNext w:val="0"/>
              <w:keepLines w:val="0"/>
              <w:pageBreakBefore w:val="0"/>
              <w:widowControl/>
              <w:suppressLineNumbers w:val="0"/>
              <w:kinsoku/>
              <w:wordWrap/>
              <w:topLinePunct w:val="0"/>
              <w:bidi w:val="0"/>
              <w:adjustRightInd w:val="0"/>
              <w:snapToGrid w:val="0"/>
              <w:spacing w:line="240" w:lineRule="auto"/>
              <w:ind w:left="0" w:leftChars="0" w:right="0" w:rightChars="0" w:firstLine="0" w:firstLineChars="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tl w:val="0"/>
                <w:lang w:val="en-US" w:eastAsia="zh-CN"/>
              </w:rPr>
              <w:t>心脏彩超（</w:t>
            </w:r>
            <w:r>
              <w:rPr>
                <w:rFonts w:hint="eastAsia" w:ascii="宋体" w:hAnsi="宋体" w:eastAsia="宋体" w:cs="宋体"/>
                <w:sz w:val="24"/>
                <w:szCs w:val="24"/>
                <w:vertAlign w:val="baseline"/>
                <w:rtl w:val="0"/>
                <w:lang w:val="zh-TW" w:eastAsia="zh-TW"/>
              </w:rPr>
              <w:t>高端实时</w:t>
            </w:r>
            <w:r>
              <w:rPr>
                <w:rFonts w:hint="eastAsia" w:ascii="宋体" w:hAnsi="宋体" w:eastAsia="宋体" w:cs="宋体"/>
                <w:sz w:val="24"/>
                <w:szCs w:val="24"/>
                <w:vertAlign w:val="baseline"/>
                <w:rtl w:val="0"/>
                <w:lang w:val="en-US" w:eastAsia="zh-CN"/>
              </w:rPr>
              <w:t>三</w:t>
            </w:r>
            <w:r>
              <w:rPr>
                <w:rFonts w:hint="eastAsia" w:ascii="宋体" w:hAnsi="宋体" w:eastAsia="宋体" w:cs="宋体"/>
                <w:sz w:val="24"/>
                <w:szCs w:val="24"/>
                <w:vertAlign w:val="baseline"/>
                <w:rtl w:val="0"/>
                <w:lang w:val="zh-TW" w:eastAsia="zh-TW"/>
              </w:rPr>
              <w:t>维心血管彩色多普勒超声波诊断仪</w:t>
            </w:r>
            <w:r>
              <w:rPr>
                <w:rFonts w:hint="eastAsia" w:ascii="宋体" w:hAnsi="宋体" w:eastAsia="宋体" w:cs="宋体"/>
                <w:sz w:val="24"/>
                <w:szCs w:val="24"/>
                <w:vertAlign w:val="baseline"/>
                <w:rtl w:val="0"/>
                <w:lang w:val="zh-TW" w:eastAsia="zh-CN"/>
              </w:rPr>
              <w:t>）</w:t>
            </w:r>
          </w:p>
        </w:tc>
        <w:tc>
          <w:tcPr>
            <w:tcW w:w="1767" w:type="dxa"/>
            <w:vAlign w:val="center"/>
          </w:tcPr>
          <w:p w14:paraId="5F1175FD">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另页描述</w:t>
            </w:r>
          </w:p>
        </w:tc>
        <w:tc>
          <w:tcPr>
            <w:tcW w:w="1350" w:type="dxa"/>
            <w:vAlign w:val="center"/>
          </w:tcPr>
          <w:p w14:paraId="2A81FE1D">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台（套）</w:t>
            </w:r>
          </w:p>
        </w:tc>
        <w:tc>
          <w:tcPr>
            <w:tcW w:w="1555" w:type="dxa"/>
            <w:vAlign w:val="center"/>
          </w:tcPr>
          <w:p w14:paraId="1C038D8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1"/>
                <w:szCs w:val="21"/>
                <w:u w:val="none"/>
                <w:lang w:val="en-US" w:eastAsia="zh-CN" w:bidi="ar"/>
              </w:rPr>
              <w:t>1</w:t>
            </w:r>
          </w:p>
        </w:tc>
        <w:tc>
          <w:tcPr>
            <w:tcW w:w="1878" w:type="dxa"/>
            <w:vMerge w:val="continue"/>
          </w:tcPr>
          <w:p w14:paraId="2137AF1B">
            <w:pPr>
              <w:numPr>
                <w:ilvl w:val="0"/>
                <w:numId w:val="0"/>
              </w:numPr>
              <w:jc w:val="center"/>
              <w:rPr>
                <w:rFonts w:hint="eastAsia" w:ascii="宋体" w:hAnsi="宋体" w:eastAsia="宋体" w:cs="宋体"/>
                <w:sz w:val="24"/>
                <w:szCs w:val="24"/>
                <w:vertAlign w:val="baseline"/>
              </w:rPr>
            </w:pPr>
          </w:p>
        </w:tc>
      </w:tr>
      <w:tr w14:paraId="772D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1" w:type="dxa"/>
            <w:gridSpan w:val="6"/>
          </w:tcPr>
          <w:p w14:paraId="4D95026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r>
    </w:tbl>
    <w:p w14:paraId="53A32FB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78EA2EC9">
      <w:pPr>
        <w:pStyle w:val="9"/>
        <w:keepNext w:val="0"/>
        <w:keepLines w:val="0"/>
        <w:pageBreakBefore w:val="0"/>
        <w:kinsoku/>
        <w:wordWrap/>
        <w:topLinePunct w:val="0"/>
        <w:bidi w:val="0"/>
        <w:adjustRightInd w:val="0"/>
        <w:snapToGrid w:val="0"/>
        <w:spacing w:after="0" w:line="240" w:lineRule="auto"/>
        <w:ind w:left="0" w:leftChars="0" w:right="0" w:firstLine="0" w:firstLineChars="0"/>
        <w:jc w:val="left"/>
        <w:outlineLvl w:val="0"/>
        <w:rPr>
          <w:rFonts w:hint="default" w:ascii="宋体" w:hAnsi="宋体" w:eastAsia="宋体" w:cs="宋体"/>
          <w:b/>
          <w:bCs/>
          <w:color w:val="auto"/>
          <w:spacing w:val="2"/>
          <w:sz w:val="28"/>
          <w:szCs w:val="28"/>
          <w:highlight w:val="none"/>
          <w:lang w:val="en-US" w:eastAsia="zh-CN"/>
        </w:rPr>
      </w:pPr>
      <w:r>
        <w:rPr>
          <w:rFonts w:hint="eastAsia" w:ascii="宋体" w:hAnsi="宋体" w:eastAsia="宋体" w:cs="宋体"/>
          <w:b/>
          <w:bCs/>
          <w:color w:val="auto"/>
          <w:spacing w:val="2"/>
          <w:sz w:val="28"/>
          <w:szCs w:val="28"/>
          <w:highlight w:val="none"/>
          <w:lang w:val="en-US" w:eastAsia="zh-CN"/>
        </w:rPr>
        <w:t>一包：</w:t>
      </w:r>
    </w:p>
    <w:p w14:paraId="6BA2CDF8">
      <w:pPr>
        <w:keepNext w:val="0"/>
        <w:keepLines w:val="0"/>
        <w:pageBreakBefore w:val="0"/>
        <w:kinsoku/>
        <w:wordWrap/>
        <w:topLinePunct w:val="0"/>
        <w:bidi w:val="0"/>
        <w:adjustRightInd w:val="0"/>
        <w:snapToGrid w:val="0"/>
        <w:spacing w:line="240" w:lineRule="auto"/>
        <w:ind w:left="0" w:leftChars="0" w:right="0" w:firstLine="0" w:firstLineChars="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1.全身腹部彩色多普勒超声</w:t>
      </w:r>
      <w:r>
        <w:rPr>
          <w:rFonts w:hint="eastAsia" w:ascii="宋体" w:hAnsi="宋体" w:cs="宋体"/>
          <w:b/>
          <w:bCs/>
          <w:sz w:val="28"/>
          <w:szCs w:val="28"/>
          <w:lang w:val="en-US" w:eastAsia="zh-CN"/>
        </w:rPr>
        <w:t>（</w:t>
      </w:r>
      <w:r>
        <w:rPr>
          <w:rFonts w:hint="eastAsia" w:ascii="宋体" w:hAnsi="宋体" w:eastAsia="宋体" w:cs="宋体"/>
          <w:b/>
          <w:bCs/>
          <w:sz w:val="28"/>
          <w:szCs w:val="28"/>
        </w:rPr>
        <w:t>全身彩色多普勒超声波诊断仪</w:t>
      </w:r>
      <w:r>
        <w:rPr>
          <w:rFonts w:hint="eastAsia" w:ascii="宋体" w:hAnsi="宋体" w:cs="宋体"/>
          <w:b/>
          <w:bCs/>
          <w:sz w:val="28"/>
          <w:szCs w:val="28"/>
          <w:lang w:val="en-US" w:eastAsia="zh-CN"/>
        </w:rPr>
        <w:t>）</w:t>
      </w:r>
    </w:p>
    <w:p w14:paraId="74882E25">
      <w:pPr>
        <w:keepNext w:val="0"/>
        <w:keepLines w:val="0"/>
        <w:pageBreakBefore w:val="0"/>
        <w:kinsoku/>
        <w:wordWrap/>
        <w:topLinePunct w:val="0"/>
        <w:bidi w:val="0"/>
        <w:adjustRightInd w:val="0"/>
        <w:snapToGrid w:val="0"/>
        <w:spacing w:line="240" w:lineRule="auto"/>
        <w:ind w:left="0" w:leftChars="0" w:right="0" w:firstLine="0" w:firstLineChars="0"/>
        <w:jc w:val="center"/>
        <w:rPr>
          <w:rFonts w:hint="eastAsia" w:ascii="宋体" w:hAnsi="宋体" w:eastAsia="宋体" w:cs="宋体"/>
          <w:sz w:val="28"/>
          <w:szCs w:val="28"/>
        </w:rPr>
      </w:pPr>
    </w:p>
    <w:p w14:paraId="4F5A6E6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全身彩色多普勒超声波诊断仪</w:t>
      </w:r>
    </w:p>
    <w:p w14:paraId="07C8240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tab/>
      </w:r>
      <w:r>
        <w:rPr>
          <w:rFonts w:hint="eastAsia" w:ascii="宋体" w:hAnsi="宋体" w:eastAsia="宋体" w:cs="宋体"/>
          <w:sz w:val="28"/>
          <w:szCs w:val="28"/>
        </w:rPr>
        <w:t>数量：一台</w:t>
      </w:r>
    </w:p>
    <w:p w14:paraId="44AD336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rPr>
        <w:tab/>
      </w:r>
      <w:r>
        <w:rPr>
          <w:rFonts w:hint="eastAsia" w:ascii="宋体" w:hAnsi="宋体" w:eastAsia="宋体" w:cs="宋体"/>
          <w:sz w:val="28"/>
          <w:szCs w:val="28"/>
        </w:rPr>
        <w:t>使用科室：超声科</w:t>
      </w:r>
    </w:p>
    <w:p w14:paraId="1D1AE61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tab/>
      </w:r>
      <w:r>
        <w:rPr>
          <w:rFonts w:hint="eastAsia" w:ascii="宋体" w:hAnsi="宋体" w:eastAsia="宋体" w:cs="宋体"/>
          <w:sz w:val="28"/>
          <w:szCs w:val="28"/>
        </w:rPr>
        <w:t>设备用途及说明：</w:t>
      </w:r>
    </w:p>
    <w:p w14:paraId="3D72BA9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全身应用型彩色多普勒超声波诊断系统，主要用于腹部、妇产、心脏、泌尿、浅表小器官与血管、儿科、肌骨、神经、造影、介入诊疗等临床学术研究。所投主机须具备医疗器械三类注册证。</w:t>
      </w:r>
    </w:p>
    <w:p w14:paraId="5678223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rPr>
        <w:tab/>
      </w:r>
      <w:r>
        <w:rPr>
          <w:rFonts w:hint="eastAsia" w:ascii="宋体" w:hAnsi="宋体" w:eastAsia="宋体" w:cs="宋体"/>
          <w:sz w:val="28"/>
          <w:szCs w:val="28"/>
        </w:rPr>
        <w:t>主要规格及系统概述</w:t>
      </w:r>
    </w:p>
    <w:p w14:paraId="55C8311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w:t>
      </w:r>
      <w:r>
        <w:rPr>
          <w:rFonts w:hint="eastAsia" w:ascii="宋体" w:hAnsi="宋体" w:eastAsia="宋体" w:cs="宋体"/>
          <w:sz w:val="28"/>
          <w:szCs w:val="28"/>
        </w:rPr>
        <w:tab/>
      </w:r>
      <w:r>
        <w:rPr>
          <w:rFonts w:hint="eastAsia" w:ascii="宋体" w:hAnsi="宋体" w:eastAsia="宋体" w:cs="宋体"/>
          <w:sz w:val="28"/>
          <w:szCs w:val="28"/>
        </w:rPr>
        <w:t>主机系统性能概括：</w:t>
      </w:r>
    </w:p>
    <w:p w14:paraId="196331B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5.1.1</w:t>
      </w:r>
      <w:r>
        <w:rPr>
          <w:rFonts w:hint="eastAsia" w:ascii="宋体" w:hAnsi="宋体" w:eastAsia="宋体" w:cs="宋体"/>
          <w:sz w:val="28"/>
          <w:szCs w:val="28"/>
        </w:rPr>
        <w:tab/>
      </w:r>
      <w:r>
        <w:rPr>
          <w:rFonts w:hint="eastAsia" w:ascii="宋体" w:hAnsi="宋体" w:eastAsia="宋体" w:cs="宋体"/>
          <w:sz w:val="28"/>
          <w:szCs w:val="28"/>
        </w:rPr>
        <w:t>≥23英寸宽屏高分辨率监视器，具备万向关节臂设计，可实现上下左右前后任意方位调节，可前后折叠</w:t>
      </w:r>
    </w:p>
    <w:p w14:paraId="004F658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5.1.2</w:t>
      </w:r>
      <w:r>
        <w:rPr>
          <w:rFonts w:hint="eastAsia" w:ascii="宋体" w:hAnsi="宋体" w:eastAsia="宋体" w:cs="宋体"/>
          <w:sz w:val="28"/>
          <w:szCs w:val="28"/>
        </w:rPr>
        <w:tab/>
      </w:r>
      <w:r>
        <w:rPr>
          <w:rFonts w:hint="eastAsia" w:ascii="宋体" w:hAnsi="宋体" w:eastAsia="宋体" w:cs="宋体"/>
          <w:sz w:val="28"/>
          <w:szCs w:val="28"/>
        </w:rPr>
        <w:t>液晶触摸屏≥12英寸，支持界面编辑及滑动翻页功能</w:t>
      </w:r>
    </w:p>
    <w:p w14:paraId="1E9DF6D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5.1.3</w:t>
      </w:r>
      <w:r>
        <w:rPr>
          <w:rFonts w:hint="eastAsia" w:ascii="宋体" w:hAnsi="宋体" w:eastAsia="宋体" w:cs="宋体"/>
          <w:sz w:val="28"/>
          <w:szCs w:val="28"/>
        </w:rPr>
        <w:tab/>
      </w:r>
      <w:r>
        <w:rPr>
          <w:rFonts w:hint="eastAsia" w:ascii="宋体" w:hAnsi="宋体" w:eastAsia="宋体" w:cs="宋体"/>
          <w:sz w:val="28"/>
          <w:szCs w:val="28"/>
        </w:rPr>
        <w:t>操作面板支持调节高度、前后左右位置及旋转，支持抽拉式键</w:t>
      </w:r>
    </w:p>
    <w:p w14:paraId="216769C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5.1.4</w:t>
      </w:r>
      <w:r>
        <w:rPr>
          <w:rFonts w:hint="eastAsia" w:ascii="宋体" w:hAnsi="宋体" w:eastAsia="宋体" w:cs="宋体"/>
          <w:sz w:val="28"/>
          <w:szCs w:val="28"/>
        </w:rPr>
        <w:tab/>
      </w:r>
      <w:r>
        <w:rPr>
          <w:rFonts w:hint="eastAsia" w:ascii="宋体" w:hAnsi="宋体" w:eastAsia="宋体" w:cs="宋体"/>
          <w:sz w:val="28"/>
          <w:szCs w:val="28"/>
        </w:rPr>
        <w:t>采用全域聚焦成像技术，图像无聚焦点或聚焦带</w:t>
      </w:r>
    </w:p>
    <w:p w14:paraId="73C1F43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5.1.5</w:t>
      </w:r>
      <w:r>
        <w:rPr>
          <w:rFonts w:hint="eastAsia" w:ascii="宋体" w:hAnsi="宋体" w:eastAsia="宋体" w:cs="宋体"/>
          <w:sz w:val="28"/>
          <w:szCs w:val="28"/>
        </w:rPr>
        <w:tab/>
      </w:r>
      <w:r>
        <w:rPr>
          <w:rFonts w:hint="eastAsia" w:ascii="宋体" w:hAnsi="宋体" w:eastAsia="宋体" w:cs="宋体"/>
          <w:sz w:val="28"/>
          <w:szCs w:val="28"/>
        </w:rPr>
        <w:t>原始数据储存，可对回放图像进行多种参数调节.</w:t>
      </w:r>
    </w:p>
    <w:p w14:paraId="5DF66AD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5.1.6</w:t>
      </w:r>
      <w:r>
        <w:rPr>
          <w:rFonts w:hint="eastAsia" w:ascii="宋体" w:hAnsi="宋体" w:eastAsia="宋体" w:cs="宋体"/>
          <w:sz w:val="28"/>
          <w:szCs w:val="28"/>
        </w:rPr>
        <w:tab/>
      </w:r>
      <w:r>
        <w:rPr>
          <w:rFonts w:hint="eastAsia" w:ascii="宋体" w:hAnsi="宋体" w:eastAsia="宋体" w:cs="宋体"/>
          <w:sz w:val="28"/>
          <w:szCs w:val="28"/>
        </w:rPr>
        <w:t>智能像素优化技术：提高图像整体空间分辨率、对比分辨率和信噪比，可调节开关。</w:t>
      </w:r>
    </w:p>
    <w:p w14:paraId="11A15E1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5.1.7</w:t>
      </w:r>
      <w:r>
        <w:rPr>
          <w:rFonts w:hint="eastAsia" w:ascii="宋体" w:hAnsi="宋体" w:eastAsia="宋体" w:cs="宋体"/>
          <w:sz w:val="28"/>
          <w:szCs w:val="28"/>
        </w:rPr>
        <w:tab/>
      </w:r>
      <w:r>
        <w:rPr>
          <w:rFonts w:hint="eastAsia" w:ascii="宋体" w:hAnsi="宋体" w:eastAsia="宋体" w:cs="宋体"/>
          <w:sz w:val="28"/>
          <w:szCs w:val="28"/>
        </w:rPr>
        <w:t>耦合剂加热装置，温度可调</w:t>
      </w:r>
    </w:p>
    <w:p w14:paraId="642FEF2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5.1.8</w:t>
      </w:r>
      <w:r>
        <w:rPr>
          <w:rFonts w:hint="eastAsia" w:ascii="宋体" w:hAnsi="宋体" w:eastAsia="宋体" w:cs="宋体"/>
          <w:sz w:val="28"/>
          <w:szCs w:val="28"/>
        </w:rPr>
        <w:tab/>
      </w:r>
      <w:r>
        <w:rPr>
          <w:rFonts w:hint="eastAsia" w:ascii="宋体" w:hAnsi="宋体" w:eastAsia="宋体" w:cs="宋体"/>
          <w:sz w:val="28"/>
          <w:szCs w:val="28"/>
        </w:rPr>
        <w:t>配融合导航功能</w:t>
      </w:r>
    </w:p>
    <w:p w14:paraId="23CB58A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w:t>
      </w:r>
      <w:r>
        <w:rPr>
          <w:rFonts w:hint="eastAsia" w:ascii="宋体" w:hAnsi="宋体" w:eastAsia="宋体" w:cs="宋体"/>
          <w:sz w:val="28"/>
          <w:szCs w:val="28"/>
        </w:rPr>
        <w:tab/>
      </w:r>
      <w:r>
        <w:rPr>
          <w:rFonts w:hint="eastAsia" w:ascii="宋体" w:hAnsi="宋体" w:eastAsia="宋体" w:cs="宋体"/>
          <w:sz w:val="28"/>
          <w:szCs w:val="28"/>
        </w:rPr>
        <w:t>二维灰阶成像单元</w:t>
      </w:r>
    </w:p>
    <w:p w14:paraId="047F563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5.2.1</w:t>
      </w:r>
      <w:r>
        <w:rPr>
          <w:rFonts w:hint="eastAsia" w:ascii="宋体" w:hAnsi="宋体" w:eastAsia="宋体" w:cs="宋体"/>
          <w:sz w:val="28"/>
          <w:szCs w:val="28"/>
        </w:rPr>
        <w:tab/>
      </w:r>
      <w:r>
        <w:rPr>
          <w:rFonts w:hint="eastAsia" w:ascii="宋体" w:hAnsi="宋体" w:eastAsia="宋体" w:cs="宋体"/>
          <w:sz w:val="28"/>
          <w:szCs w:val="28"/>
        </w:rPr>
        <w:t>宽频可变频成像技术：灰阶、谐波、彩色、频谱支持独立变频，具体中心频率数值可视可调（附图证明）</w:t>
      </w:r>
    </w:p>
    <w:p w14:paraId="34AFB1E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5.2.2</w:t>
      </w:r>
      <w:r>
        <w:rPr>
          <w:rFonts w:hint="eastAsia" w:ascii="宋体" w:hAnsi="宋体" w:eastAsia="宋体" w:cs="宋体"/>
          <w:sz w:val="28"/>
          <w:szCs w:val="28"/>
        </w:rPr>
        <w:tab/>
      </w:r>
      <w:r>
        <w:rPr>
          <w:rFonts w:hint="eastAsia" w:ascii="宋体" w:hAnsi="宋体" w:eastAsia="宋体" w:cs="宋体"/>
          <w:sz w:val="28"/>
          <w:szCs w:val="28"/>
        </w:rPr>
        <w:t>斑点噪声抑制技术：支持所有探头，多级可调（并有专门妇产科、和肌骨专用选项），支持3D/4D、CFM/PDI、宽景成像、造影成像等技术</w:t>
      </w:r>
    </w:p>
    <w:p w14:paraId="20856D1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5.2.3</w:t>
      </w:r>
      <w:r>
        <w:rPr>
          <w:rFonts w:hint="eastAsia" w:ascii="宋体" w:hAnsi="宋体" w:eastAsia="宋体" w:cs="宋体"/>
          <w:sz w:val="28"/>
          <w:szCs w:val="28"/>
        </w:rPr>
        <w:tab/>
      </w:r>
      <w:r>
        <w:rPr>
          <w:rFonts w:hint="eastAsia" w:ascii="宋体" w:hAnsi="宋体" w:eastAsia="宋体" w:cs="宋体"/>
          <w:sz w:val="28"/>
          <w:szCs w:val="28"/>
        </w:rPr>
        <w:t>空间复合成像：</w:t>
      </w:r>
    </w:p>
    <w:p w14:paraId="630C4A3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1）支持所有凸阵、线阵及容积探头，具有帧平均、帧速率等多种可调节参数（附图证明）2）具有最大、平均、混合、运动校正四种复合模式，模式中具有三档开角可调节 （附图证明）</w:t>
      </w:r>
    </w:p>
    <w:p w14:paraId="7BE0BBD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5.2.4</w:t>
      </w:r>
      <w:r>
        <w:rPr>
          <w:rFonts w:hint="eastAsia" w:ascii="宋体" w:hAnsi="宋体" w:eastAsia="宋体" w:cs="宋体"/>
          <w:sz w:val="28"/>
          <w:szCs w:val="28"/>
        </w:rPr>
        <w:tab/>
      </w:r>
      <w:r>
        <w:rPr>
          <w:rFonts w:hint="eastAsia" w:ascii="宋体" w:hAnsi="宋体" w:eastAsia="宋体" w:cs="宋体"/>
          <w:sz w:val="28"/>
          <w:szCs w:val="28"/>
        </w:rPr>
        <w:t>组织谐波成像：可用于全部成像探头，频率可视可调，中心频率数值可显示</w:t>
      </w:r>
    </w:p>
    <w:p w14:paraId="42D47D5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5.2.5</w:t>
      </w:r>
      <w:r>
        <w:rPr>
          <w:rFonts w:hint="eastAsia" w:ascii="宋体" w:hAnsi="宋体" w:eastAsia="宋体" w:cs="宋体"/>
          <w:sz w:val="28"/>
          <w:szCs w:val="28"/>
        </w:rPr>
        <w:tab/>
      </w:r>
      <w:r>
        <w:rPr>
          <w:rFonts w:hint="eastAsia" w:ascii="宋体" w:hAnsi="宋体" w:eastAsia="宋体" w:cs="宋体"/>
          <w:sz w:val="28"/>
          <w:szCs w:val="28"/>
        </w:rPr>
        <w:t>组织声束矫正技术：适用于所有凸阵及线阵探头，≥7级可调，可显示具体数值（附图证明）</w:t>
      </w:r>
    </w:p>
    <w:p w14:paraId="65FA1F0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5.2.6</w:t>
      </w:r>
      <w:r>
        <w:rPr>
          <w:rFonts w:hint="eastAsia" w:ascii="宋体" w:hAnsi="宋体" w:eastAsia="宋体" w:cs="宋体"/>
          <w:sz w:val="28"/>
          <w:szCs w:val="28"/>
        </w:rPr>
        <w:tab/>
      </w:r>
      <w:r>
        <w:rPr>
          <w:rFonts w:hint="eastAsia" w:ascii="宋体" w:hAnsi="宋体" w:eastAsia="宋体" w:cs="宋体"/>
          <w:sz w:val="28"/>
          <w:szCs w:val="28"/>
        </w:rPr>
        <w:t>宽景成像：扫描长度≥100cm（附技术白皮书证明），支持所有成像探头，可与空间复合成像功能联合使用，自动检测扫描方向，支持旋转及测量</w:t>
      </w:r>
    </w:p>
    <w:p w14:paraId="39A3B67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w:t>
      </w:r>
      <w:r>
        <w:rPr>
          <w:rFonts w:hint="eastAsia" w:ascii="宋体" w:hAnsi="宋体" w:eastAsia="宋体" w:cs="宋体"/>
          <w:sz w:val="28"/>
          <w:szCs w:val="28"/>
        </w:rPr>
        <w:tab/>
      </w:r>
      <w:r>
        <w:rPr>
          <w:rFonts w:hint="eastAsia" w:ascii="宋体" w:hAnsi="宋体" w:eastAsia="宋体" w:cs="宋体"/>
          <w:sz w:val="28"/>
          <w:szCs w:val="28"/>
        </w:rPr>
        <w:t>先进成像技术</w:t>
      </w:r>
    </w:p>
    <w:p w14:paraId="5A3F1FB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5.3.1</w:t>
      </w:r>
      <w:r>
        <w:rPr>
          <w:rFonts w:hint="eastAsia" w:ascii="宋体" w:hAnsi="宋体" w:eastAsia="宋体" w:cs="宋体"/>
          <w:sz w:val="28"/>
          <w:szCs w:val="28"/>
        </w:rPr>
        <w:tab/>
      </w:r>
      <w:r>
        <w:rPr>
          <w:rFonts w:hint="eastAsia" w:ascii="宋体" w:hAnsi="宋体" w:eastAsia="宋体" w:cs="宋体"/>
          <w:sz w:val="28"/>
          <w:szCs w:val="28"/>
        </w:rPr>
        <w:t>血管内中膜自动测量技术：可测量血管前、后壁内中膜厚度，并给予最大值、平均值及所测范围</w:t>
      </w:r>
    </w:p>
    <w:p w14:paraId="0A3CAC3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仿宋" w:hAnsi="仿宋" w:eastAsia="仿宋" w:cs="仿宋"/>
        </w:rPr>
        <w:t>▲</w:t>
      </w:r>
      <w:r>
        <w:rPr>
          <w:rFonts w:hint="eastAsia" w:ascii="宋体" w:hAnsi="宋体" w:eastAsia="宋体" w:cs="宋体"/>
          <w:sz w:val="28"/>
          <w:szCs w:val="28"/>
        </w:rPr>
        <w:t>5.3.2</w:t>
      </w:r>
      <w:r>
        <w:rPr>
          <w:rFonts w:hint="eastAsia" w:ascii="宋体" w:hAnsi="宋体" w:eastAsia="宋体" w:cs="宋体"/>
          <w:sz w:val="28"/>
          <w:szCs w:val="28"/>
        </w:rPr>
        <w:tab/>
      </w:r>
      <w:r>
        <w:rPr>
          <w:rFonts w:hint="eastAsia" w:ascii="宋体" w:hAnsi="宋体" w:eastAsia="宋体" w:cs="宋体"/>
          <w:sz w:val="28"/>
          <w:szCs w:val="28"/>
        </w:rPr>
        <w:t>二维血流成像技术，非多普勒成像原理，真实反应血管内血流状态无取样框、无角度依赖，清晰显示血流动力学状态</w:t>
      </w:r>
    </w:p>
    <w:p w14:paraId="46AB44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w:t>
      </w:r>
      <w:r>
        <w:rPr>
          <w:rFonts w:hint="eastAsia" w:ascii="宋体" w:hAnsi="宋体" w:eastAsia="宋体" w:cs="宋体"/>
          <w:sz w:val="28"/>
          <w:szCs w:val="28"/>
        </w:rPr>
        <w:tab/>
      </w:r>
      <w:r>
        <w:rPr>
          <w:rFonts w:hint="eastAsia" w:ascii="宋体" w:hAnsi="宋体" w:eastAsia="宋体" w:cs="宋体"/>
          <w:sz w:val="28"/>
          <w:szCs w:val="28"/>
        </w:rPr>
        <w:t>超微细血流成像技术，显示超微细血流及低速血流信号</w:t>
      </w:r>
    </w:p>
    <w:p w14:paraId="0FF32D7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5.3.3.1</w:t>
      </w:r>
      <w:r>
        <w:rPr>
          <w:rFonts w:hint="eastAsia" w:ascii="宋体" w:hAnsi="宋体" w:eastAsia="宋体" w:cs="宋体"/>
          <w:sz w:val="28"/>
          <w:szCs w:val="28"/>
        </w:rPr>
        <w:tab/>
      </w:r>
      <w:r>
        <w:rPr>
          <w:rFonts w:hint="eastAsia" w:ascii="宋体" w:hAnsi="宋体" w:eastAsia="宋体" w:cs="宋体"/>
          <w:sz w:val="28"/>
          <w:szCs w:val="28"/>
        </w:rPr>
        <w:t>可支持腹部及小器官应用，支持≥4支线阵探头</w:t>
      </w:r>
    </w:p>
    <w:p w14:paraId="70A68DB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5.3.3.2</w:t>
      </w:r>
      <w:r>
        <w:rPr>
          <w:rFonts w:hint="eastAsia" w:ascii="宋体" w:hAnsi="宋体" w:eastAsia="宋体" w:cs="宋体"/>
          <w:sz w:val="28"/>
          <w:szCs w:val="28"/>
        </w:rPr>
        <w:tab/>
      </w:r>
      <w:r>
        <w:rPr>
          <w:rFonts w:hint="eastAsia" w:ascii="宋体" w:hAnsi="宋体" w:eastAsia="宋体" w:cs="宋体"/>
          <w:sz w:val="28"/>
          <w:szCs w:val="28"/>
        </w:rPr>
        <w:t>具备多级别背景模式选择，≥6级</w:t>
      </w:r>
    </w:p>
    <w:p w14:paraId="4C7DF61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5.3.3.3</w:t>
      </w:r>
      <w:r>
        <w:rPr>
          <w:rFonts w:hint="eastAsia" w:ascii="宋体" w:hAnsi="宋体" w:eastAsia="宋体" w:cs="宋体"/>
          <w:sz w:val="28"/>
          <w:szCs w:val="28"/>
        </w:rPr>
        <w:tab/>
      </w:r>
      <w:r>
        <w:rPr>
          <w:rFonts w:hint="eastAsia" w:ascii="宋体" w:hAnsi="宋体" w:eastAsia="宋体" w:cs="宋体"/>
          <w:sz w:val="28"/>
          <w:szCs w:val="28"/>
        </w:rPr>
        <w:t>支持累积模式，累积级别可调控</w:t>
      </w:r>
    </w:p>
    <w:p w14:paraId="3560967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5.3.3.4</w:t>
      </w:r>
      <w:r>
        <w:rPr>
          <w:rFonts w:hint="eastAsia" w:ascii="宋体" w:hAnsi="宋体" w:eastAsia="宋体" w:cs="宋体"/>
          <w:sz w:val="28"/>
          <w:szCs w:val="28"/>
        </w:rPr>
        <w:tab/>
      </w:r>
      <w:r>
        <w:rPr>
          <w:rFonts w:hint="eastAsia" w:ascii="宋体" w:hAnsi="宋体" w:eastAsia="宋体" w:cs="宋体"/>
          <w:sz w:val="28"/>
          <w:szCs w:val="28"/>
        </w:rPr>
        <w:t>支持与B模式同屏对照显示，支持与实时拍摄的情景照片同屏对照显示</w:t>
      </w:r>
    </w:p>
    <w:p w14:paraId="73B5180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5.3.3.5</w:t>
      </w:r>
      <w:r>
        <w:rPr>
          <w:rFonts w:hint="eastAsia" w:ascii="宋体" w:hAnsi="宋体" w:eastAsia="宋体" w:cs="宋体"/>
          <w:sz w:val="28"/>
          <w:szCs w:val="28"/>
        </w:rPr>
        <w:tab/>
      </w:r>
      <w:r>
        <w:rPr>
          <w:rFonts w:hint="eastAsia" w:ascii="宋体" w:hAnsi="宋体" w:eastAsia="宋体" w:cs="宋体"/>
          <w:sz w:val="28"/>
          <w:szCs w:val="28"/>
        </w:rPr>
        <w:t>支持立体显示模式</w:t>
      </w:r>
    </w:p>
    <w:p w14:paraId="7A17E11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5.3.3.6</w:t>
      </w:r>
      <w:r>
        <w:rPr>
          <w:rFonts w:hint="eastAsia" w:ascii="宋体" w:hAnsi="宋体" w:eastAsia="宋体" w:cs="宋体"/>
          <w:sz w:val="28"/>
          <w:szCs w:val="28"/>
        </w:rPr>
        <w:tab/>
      </w:r>
      <w:r>
        <w:rPr>
          <w:rFonts w:hint="eastAsia" w:ascii="宋体" w:hAnsi="宋体" w:eastAsia="宋体" w:cs="宋体"/>
          <w:sz w:val="28"/>
          <w:szCs w:val="28"/>
        </w:rPr>
        <w:t>超微细血流成像技术支持在造影模式下使用</w:t>
      </w:r>
    </w:p>
    <w:p w14:paraId="5C0F63A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5.3.4</w:t>
      </w:r>
      <w:r>
        <w:rPr>
          <w:rFonts w:hint="eastAsia" w:ascii="宋体" w:hAnsi="宋体" w:eastAsia="宋体" w:cs="宋体"/>
          <w:sz w:val="28"/>
          <w:szCs w:val="28"/>
        </w:rPr>
        <w:tab/>
      </w:r>
      <w:r>
        <w:rPr>
          <w:rFonts w:hint="eastAsia" w:ascii="宋体" w:hAnsi="宋体" w:eastAsia="宋体" w:cs="宋体"/>
          <w:sz w:val="28"/>
          <w:szCs w:val="28"/>
        </w:rPr>
        <w:t>二维立体血流显示技术；二维血流显示达到三维显示效果，给与临床更加直观及敏感的图像。立体程度可调节，可联合超低速血流技术和高穿透技术成像，并可支持测速。</w:t>
      </w:r>
    </w:p>
    <w:p w14:paraId="765548F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5.3.5</w:t>
      </w:r>
      <w:r>
        <w:rPr>
          <w:rFonts w:hint="eastAsia" w:ascii="宋体" w:hAnsi="宋体" w:eastAsia="宋体" w:cs="宋体"/>
          <w:sz w:val="28"/>
          <w:szCs w:val="28"/>
        </w:rPr>
        <w:tab/>
      </w:r>
      <w:r>
        <w:rPr>
          <w:rFonts w:hint="eastAsia" w:ascii="宋体" w:hAnsi="宋体" w:eastAsia="宋体" w:cs="宋体"/>
          <w:sz w:val="28"/>
          <w:szCs w:val="28"/>
        </w:rPr>
        <w:t>穿刺针增强显示功能、探头配穿刺导向装置。</w:t>
      </w:r>
    </w:p>
    <w:p w14:paraId="7095F2D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5.3.5.1</w:t>
      </w:r>
      <w:r>
        <w:rPr>
          <w:rFonts w:hint="eastAsia" w:ascii="宋体" w:hAnsi="宋体" w:eastAsia="宋体" w:cs="宋体"/>
          <w:sz w:val="28"/>
          <w:szCs w:val="28"/>
        </w:rPr>
        <w:tab/>
      </w:r>
      <w:r>
        <w:rPr>
          <w:rFonts w:hint="eastAsia" w:ascii="宋体" w:hAnsi="宋体" w:eastAsia="宋体" w:cs="宋体"/>
          <w:sz w:val="28"/>
          <w:szCs w:val="28"/>
        </w:rPr>
        <w:t>多角度可调，帮助清晰显示穿刺路径，提高穿刺活检及介入治疗操作成功率</w:t>
      </w:r>
    </w:p>
    <w:p w14:paraId="7B6CA46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5.3.5.2</w:t>
      </w:r>
      <w:r>
        <w:rPr>
          <w:rFonts w:hint="eastAsia" w:ascii="宋体" w:hAnsi="宋体" w:eastAsia="宋体" w:cs="宋体"/>
          <w:sz w:val="28"/>
          <w:szCs w:val="28"/>
        </w:rPr>
        <w:tab/>
      </w:r>
      <w:r>
        <w:rPr>
          <w:rFonts w:hint="eastAsia" w:ascii="宋体" w:hAnsi="宋体" w:eastAsia="宋体" w:cs="宋体"/>
          <w:sz w:val="28"/>
          <w:szCs w:val="28"/>
        </w:rPr>
        <w:t>可独立调整穿刺针的显示增益，不影响背景图像质量</w:t>
      </w:r>
    </w:p>
    <w:p w14:paraId="77CAD4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5.3.6</w:t>
      </w:r>
      <w:r>
        <w:rPr>
          <w:rFonts w:hint="eastAsia" w:ascii="宋体" w:hAnsi="宋体" w:eastAsia="宋体" w:cs="宋体"/>
          <w:sz w:val="28"/>
          <w:szCs w:val="28"/>
        </w:rPr>
        <w:tab/>
      </w:r>
      <w:r>
        <w:rPr>
          <w:rFonts w:hint="eastAsia" w:ascii="宋体" w:hAnsi="宋体" w:eastAsia="宋体" w:cs="宋体"/>
          <w:sz w:val="28"/>
          <w:szCs w:val="28"/>
        </w:rPr>
        <w:t>智能多普勒技术：能够快速识别血管结构，自动调整彩色取样框位置、角度，调整频谱取样容积和取样角度</w:t>
      </w:r>
    </w:p>
    <w:p w14:paraId="1CC9193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w:t>
      </w:r>
      <w:r>
        <w:rPr>
          <w:rFonts w:hint="eastAsia" w:ascii="宋体" w:hAnsi="宋体" w:eastAsia="宋体" w:cs="宋体"/>
          <w:sz w:val="28"/>
          <w:szCs w:val="28"/>
        </w:rPr>
        <w:tab/>
      </w:r>
      <w:r>
        <w:rPr>
          <w:rFonts w:hint="eastAsia" w:ascii="宋体" w:hAnsi="宋体" w:eastAsia="宋体" w:cs="宋体"/>
          <w:sz w:val="28"/>
          <w:szCs w:val="28"/>
        </w:rPr>
        <w:t>高级成像技术</w:t>
      </w:r>
    </w:p>
    <w:p w14:paraId="689F1BB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w:t>
      </w:r>
      <w:r>
        <w:rPr>
          <w:rFonts w:hint="eastAsia" w:ascii="宋体" w:hAnsi="宋体" w:eastAsia="宋体" w:cs="宋体"/>
          <w:sz w:val="28"/>
          <w:szCs w:val="28"/>
        </w:rPr>
        <w:tab/>
      </w:r>
      <w:r>
        <w:rPr>
          <w:rFonts w:hint="eastAsia" w:ascii="宋体" w:hAnsi="宋体" w:eastAsia="宋体" w:cs="宋体"/>
          <w:sz w:val="28"/>
          <w:szCs w:val="28"/>
        </w:rPr>
        <w:t>造影成像技术</w:t>
      </w:r>
    </w:p>
    <w:p w14:paraId="3AABB99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5.4.1.1</w:t>
      </w:r>
      <w:r>
        <w:rPr>
          <w:rFonts w:hint="eastAsia" w:ascii="宋体" w:hAnsi="宋体" w:eastAsia="宋体" w:cs="宋体"/>
          <w:sz w:val="28"/>
          <w:szCs w:val="28"/>
        </w:rPr>
        <w:tab/>
      </w:r>
      <w:r>
        <w:rPr>
          <w:rFonts w:hint="eastAsia" w:ascii="宋体" w:hAnsi="宋体" w:eastAsia="宋体" w:cs="宋体"/>
          <w:sz w:val="28"/>
          <w:szCs w:val="28"/>
        </w:rPr>
        <w:t>造影功能支持凸阵、线阵、相控阵、微凸阵、面阵、腔内、容积探头等</w:t>
      </w:r>
    </w:p>
    <w:p w14:paraId="75F1A05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5.4.1.2</w:t>
      </w:r>
      <w:r>
        <w:rPr>
          <w:rFonts w:hint="eastAsia" w:ascii="宋体" w:hAnsi="宋体" w:eastAsia="宋体" w:cs="宋体"/>
          <w:sz w:val="28"/>
          <w:szCs w:val="28"/>
        </w:rPr>
        <w:tab/>
      </w:r>
      <w:r>
        <w:rPr>
          <w:rFonts w:hint="eastAsia" w:ascii="宋体" w:hAnsi="宋体" w:eastAsia="宋体" w:cs="宋体"/>
          <w:sz w:val="28"/>
          <w:szCs w:val="28"/>
        </w:rPr>
        <w:t>既有谐波造影，又有基波造影模式，具备原厂高机械指数造影模式。</w:t>
      </w:r>
    </w:p>
    <w:p w14:paraId="14D578F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5.4.1.3</w:t>
      </w:r>
      <w:r>
        <w:rPr>
          <w:rFonts w:hint="eastAsia" w:ascii="宋体" w:hAnsi="宋体" w:eastAsia="宋体" w:cs="宋体"/>
          <w:sz w:val="28"/>
          <w:szCs w:val="28"/>
        </w:rPr>
        <w:tab/>
      </w:r>
      <w:r>
        <w:rPr>
          <w:rFonts w:hint="eastAsia" w:ascii="宋体" w:hAnsi="宋体" w:eastAsia="宋体" w:cs="宋体"/>
          <w:sz w:val="28"/>
          <w:szCs w:val="28"/>
        </w:rPr>
        <w:t>B型图与造影图像实时同屏双幅显示，可带双穿刺引导线，实现同屏双幅投射式测量</w:t>
      </w:r>
    </w:p>
    <w:p w14:paraId="0670622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5.4.1.4</w:t>
      </w:r>
      <w:r>
        <w:rPr>
          <w:rFonts w:hint="eastAsia" w:ascii="宋体" w:hAnsi="宋体" w:eastAsia="宋体" w:cs="宋体"/>
          <w:sz w:val="28"/>
          <w:szCs w:val="28"/>
        </w:rPr>
        <w:tab/>
      </w:r>
      <w:r>
        <w:rPr>
          <w:rFonts w:hint="eastAsia" w:ascii="宋体" w:hAnsi="宋体" w:eastAsia="宋体" w:cs="宋体"/>
          <w:sz w:val="28"/>
          <w:szCs w:val="28"/>
        </w:rPr>
        <w:t>支持造影剂二次注射，有2个独立造影计时器</w:t>
      </w:r>
    </w:p>
    <w:p w14:paraId="1F17735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仿宋" w:hAnsi="仿宋" w:eastAsia="仿宋" w:cs="仿宋"/>
          <w:sz w:val="28"/>
          <w:szCs w:val="28"/>
          <w:lang w:eastAsia="zh-CN"/>
        </w:rPr>
        <w:t>▲</w:t>
      </w:r>
      <w:r>
        <w:rPr>
          <w:rFonts w:hint="eastAsia" w:ascii="宋体" w:hAnsi="宋体" w:eastAsia="宋体" w:cs="宋体"/>
          <w:sz w:val="28"/>
          <w:szCs w:val="28"/>
        </w:rPr>
        <w:t>5.4.1.5</w:t>
      </w:r>
      <w:r>
        <w:rPr>
          <w:rFonts w:hint="eastAsia" w:ascii="宋体" w:hAnsi="宋体" w:eastAsia="宋体" w:cs="宋体"/>
          <w:sz w:val="28"/>
          <w:szCs w:val="28"/>
        </w:rPr>
        <w:tab/>
      </w:r>
      <w:r>
        <w:rPr>
          <w:rFonts w:hint="eastAsia" w:ascii="宋体" w:hAnsi="宋体" w:eastAsia="宋体" w:cs="宋体"/>
          <w:sz w:val="28"/>
          <w:szCs w:val="28"/>
        </w:rPr>
        <w:t>具备参量成像功能；使用不同颜色标记造影剂到达时间，方便观察并比较病灶及组织的造影剂灌注特点，颜色和时间可自行设置超声造影成像</w:t>
      </w:r>
    </w:p>
    <w:p w14:paraId="04ABB62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5.4.1.6</w:t>
      </w:r>
      <w:r>
        <w:rPr>
          <w:rFonts w:hint="eastAsia" w:ascii="宋体" w:hAnsi="宋体" w:eastAsia="宋体" w:cs="宋体"/>
          <w:sz w:val="28"/>
          <w:szCs w:val="28"/>
        </w:rPr>
        <w:tab/>
      </w:r>
      <w:r>
        <w:rPr>
          <w:rFonts w:hint="eastAsia" w:ascii="宋体" w:hAnsi="宋体" w:eastAsia="宋体" w:cs="宋体"/>
          <w:sz w:val="28"/>
          <w:szCs w:val="28"/>
        </w:rPr>
        <w:t>可与CT\MR\PET-CT等图像对照显示</w:t>
      </w:r>
    </w:p>
    <w:p w14:paraId="00ECC44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5.4.1.7</w:t>
      </w:r>
      <w:r>
        <w:rPr>
          <w:rFonts w:hint="eastAsia" w:ascii="宋体" w:hAnsi="宋体" w:eastAsia="宋体" w:cs="宋体"/>
          <w:sz w:val="28"/>
          <w:szCs w:val="28"/>
        </w:rPr>
        <w:tab/>
      </w:r>
      <w:r>
        <w:rPr>
          <w:rFonts w:hint="eastAsia" w:ascii="宋体" w:hAnsi="宋体" w:eastAsia="宋体" w:cs="宋体"/>
          <w:sz w:val="28"/>
          <w:szCs w:val="28"/>
        </w:rPr>
        <w:t>具备多种显示模式：单幅、双幅对照、混合模式等</w:t>
      </w:r>
    </w:p>
    <w:p w14:paraId="4B3F8D9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5.4.1.8</w:t>
      </w:r>
      <w:r>
        <w:rPr>
          <w:rFonts w:hint="eastAsia" w:ascii="宋体" w:hAnsi="宋体" w:eastAsia="宋体" w:cs="宋体"/>
          <w:sz w:val="28"/>
          <w:szCs w:val="28"/>
        </w:rPr>
        <w:tab/>
      </w:r>
      <w:r>
        <w:rPr>
          <w:rFonts w:hint="eastAsia" w:ascii="宋体" w:hAnsi="宋体" w:eastAsia="宋体" w:cs="宋体"/>
          <w:sz w:val="28"/>
          <w:szCs w:val="28"/>
        </w:rPr>
        <w:t>具有全套机载一体化TIC时间强度分析软件及后处理功能；可在双幅对照图像上进行TIC时间强度曲线分析，感兴趣区≥7个，可分析项目包括：均方误差、到达时间、曲线下面积、梯度、最大强度等</w:t>
      </w:r>
    </w:p>
    <w:p w14:paraId="223223D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5.4.2</w:t>
      </w:r>
      <w:r>
        <w:rPr>
          <w:rFonts w:hint="eastAsia" w:ascii="宋体" w:hAnsi="宋体" w:eastAsia="宋体" w:cs="宋体"/>
          <w:sz w:val="28"/>
          <w:szCs w:val="28"/>
        </w:rPr>
        <w:tab/>
      </w:r>
      <w:r>
        <w:rPr>
          <w:rFonts w:hint="eastAsia" w:ascii="宋体" w:hAnsi="宋体" w:eastAsia="宋体" w:cs="宋体"/>
          <w:sz w:val="28"/>
          <w:szCs w:val="28"/>
        </w:rPr>
        <w:t>弹性成像</w:t>
      </w:r>
    </w:p>
    <w:p w14:paraId="2AAC165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5.4.2.1</w:t>
      </w:r>
      <w:r>
        <w:rPr>
          <w:rFonts w:hint="eastAsia" w:ascii="宋体" w:hAnsi="宋体" w:eastAsia="宋体" w:cs="宋体"/>
          <w:sz w:val="28"/>
          <w:szCs w:val="28"/>
        </w:rPr>
        <w:tab/>
      </w:r>
      <w:r>
        <w:rPr>
          <w:rFonts w:hint="eastAsia" w:ascii="宋体" w:hAnsi="宋体" w:eastAsia="宋体" w:cs="宋体"/>
          <w:sz w:val="28"/>
          <w:szCs w:val="28"/>
        </w:rPr>
        <w:t>具备成像质量监控色棒和操作动作曲线，指导医生操作</w:t>
      </w:r>
    </w:p>
    <w:p w14:paraId="678C15C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5.4.2.2</w:t>
      </w:r>
      <w:r>
        <w:rPr>
          <w:rFonts w:hint="eastAsia" w:ascii="宋体" w:hAnsi="宋体" w:eastAsia="宋体" w:cs="宋体"/>
          <w:sz w:val="28"/>
          <w:szCs w:val="28"/>
        </w:rPr>
        <w:tab/>
      </w:r>
      <w:r>
        <w:rPr>
          <w:rFonts w:hint="eastAsia" w:ascii="宋体" w:hAnsi="宋体" w:eastAsia="宋体" w:cs="宋体"/>
          <w:sz w:val="28"/>
          <w:szCs w:val="28"/>
        </w:rPr>
        <w:t>可支持凸阵、线阵/超高频线阵、腔内、面阵等探头</w:t>
      </w:r>
    </w:p>
    <w:p w14:paraId="1BD43AE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5.4.2.3</w:t>
      </w:r>
      <w:r>
        <w:rPr>
          <w:rFonts w:hint="eastAsia" w:ascii="宋体" w:hAnsi="宋体" w:eastAsia="宋体" w:cs="宋体"/>
          <w:sz w:val="28"/>
          <w:szCs w:val="28"/>
        </w:rPr>
        <w:tab/>
      </w:r>
      <w:r>
        <w:rPr>
          <w:rFonts w:hint="eastAsia" w:ascii="宋体" w:hAnsi="宋体" w:eastAsia="宋体" w:cs="宋体"/>
          <w:sz w:val="28"/>
          <w:szCs w:val="28"/>
        </w:rPr>
        <w:t>具备弹性量化分析：动态弹性图定量分析，可同屏提供≥8个感兴趣区的硬度值和≥7个感兴趣区与参照区的硬度比</w:t>
      </w:r>
    </w:p>
    <w:p w14:paraId="266F6BD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5.4.3</w:t>
      </w:r>
      <w:r>
        <w:rPr>
          <w:rFonts w:hint="eastAsia" w:ascii="宋体" w:hAnsi="宋体" w:eastAsia="宋体" w:cs="宋体"/>
          <w:sz w:val="28"/>
          <w:szCs w:val="28"/>
        </w:rPr>
        <w:tab/>
      </w:r>
      <w:r>
        <w:rPr>
          <w:rFonts w:hint="eastAsia" w:ascii="宋体" w:hAnsi="宋体" w:eastAsia="宋体" w:cs="宋体"/>
          <w:sz w:val="28"/>
          <w:szCs w:val="28"/>
        </w:rPr>
        <w:t>智能辅助功能</w:t>
      </w:r>
    </w:p>
    <w:p w14:paraId="176160C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5.4.3.1</w:t>
      </w:r>
      <w:r>
        <w:rPr>
          <w:rFonts w:hint="eastAsia" w:ascii="宋体" w:hAnsi="宋体" w:eastAsia="宋体" w:cs="宋体"/>
          <w:sz w:val="28"/>
          <w:szCs w:val="28"/>
        </w:rPr>
        <w:tab/>
      </w:r>
      <w:r>
        <w:rPr>
          <w:rFonts w:hint="eastAsia" w:ascii="宋体" w:hAnsi="宋体" w:eastAsia="宋体" w:cs="宋体"/>
          <w:sz w:val="28"/>
          <w:szCs w:val="28"/>
        </w:rPr>
        <w:t>具有胎儿生长指标和软指标的半自动测量功能，包括胎儿双顶径、头围、腹围、股骨长、肱骨长</w:t>
      </w:r>
    </w:p>
    <w:p w14:paraId="5FE69FA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lang w:eastAsia="zh-CN"/>
        </w:rPr>
      </w:pPr>
      <w:r>
        <w:rPr>
          <w:rFonts w:hint="eastAsia" w:ascii="宋体" w:hAnsi="宋体" w:eastAsia="宋体" w:cs="宋体"/>
          <w:sz w:val="28"/>
          <w:szCs w:val="28"/>
        </w:rPr>
        <w:t>5.4.3.2</w:t>
      </w:r>
      <w:r>
        <w:rPr>
          <w:rFonts w:hint="eastAsia" w:ascii="宋体" w:hAnsi="宋体" w:eastAsia="宋体" w:cs="宋体"/>
          <w:sz w:val="28"/>
          <w:szCs w:val="28"/>
        </w:rPr>
        <w:tab/>
      </w:r>
      <w:r>
        <w:rPr>
          <w:rFonts w:hint="eastAsia" w:ascii="宋体" w:hAnsi="宋体" w:eastAsia="宋体" w:cs="宋体"/>
          <w:sz w:val="28"/>
          <w:szCs w:val="28"/>
        </w:rPr>
        <w:t>智能随访功能：可用于临床随访、疗效评估等多种应用。将同一患者之前的超声图像与当前的 图像同屏对比，并可自动同步之前成像参数、体标、注释等全部初始条件，可支持多模态同屏对比</w:t>
      </w:r>
      <w:r>
        <w:rPr>
          <w:rFonts w:hint="eastAsia" w:ascii="宋体" w:hAnsi="宋体" w:cs="宋体"/>
          <w:sz w:val="28"/>
          <w:szCs w:val="28"/>
          <w:lang w:eastAsia="zh-CN"/>
        </w:rPr>
        <w:t>。</w:t>
      </w:r>
    </w:p>
    <w:p w14:paraId="4A36025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5.4.3.3</w:t>
      </w:r>
      <w:r>
        <w:rPr>
          <w:rFonts w:hint="eastAsia" w:ascii="宋体" w:hAnsi="宋体" w:eastAsia="宋体" w:cs="宋体"/>
          <w:sz w:val="28"/>
          <w:szCs w:val="28"/>
        </w:rPr>
        <w:tab/>
      </w:r>
      <w:r>
        <w:rPr>
          <w:rFonts w:hint="eastAsia" w:ascii="宋体" w:hAnsi="宋体" w:eastAsia="宋体" w:cs="宋体"/>
          <w:sz w:val="28"/>
          <w:szCs w:val="28"/>
        </w:rPr>
        <w:t>智能血管检查技术：一键自动识别血管位置、自动启动彩色多普勒功能、自动调整彩色取样框位置、角度，自动启动频谱多普勒、调整频谱取样容积及角度、自动优化频谱并自动测量。</w:t>
      </w:r>
    </w:p>
    <w:p w14:paraId="417AFB9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5.4.5</w:t>
      </w:r>
      <w:r>
        <w:rPr>
          <w:rFonts w:hint="eastAsia" w:ascii="宋体" w:hAnsi="宋体" w:eastAsia="宋体" w:cs="宋体"/>
          <w:sz w:val="28"/>
          <w:szCs w:val="28"/>
        </w:rPr>
        <w:tab/>
      </w:r>
      <w:r>
        <w:rPr>
          <w:rFonts w:hint="eastAsia" w:ascii="宋体" w:hAnsi="宋体" w:eastAsia="宋体" w:cs="宋体"/>
          <w:sz w:val="28"/>
          <w:szCs w:val="28"/>
        </w:rPr>
        <w:t>肝脏脂肪变定量功能，通过对常规腹部探头获取的原始射频信号来精准计算肝衰减系数，用于代谢相关性脂肪性肝病的早期发现、定量、分级及检测。</w:t>
      </w:r>
    </w:p>
    <w:p w14:paraId="60E8F0C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w:t>
      </w:r>
      <w:r>
        <w:rPr>
          <w:rFonts w:hint="eastAsia" w:ascii="宋体" w:hAnsi="宋体" w:eastAsia="宋体" w:cs="宋体"/>
          <w:sz w:val="28"/>
          <w:szCs w:val="28"/>
        </w:rPr>
        <w:tab/>
      </w:r>
      <w:r>
        <w:rPr>
          <w:rFonts w:hint="eastAsia" w:ascii="宋体" w:hAnsi="宋体" w:eastAsia="宋体" w:cs="宋体"/>
          <w:sz w:val="28"/>
          <w:szCs w:val="28"/>
        </w:rPr>
        <w:t>测量和分析（B型、M型、频谱多普勒、彩色模式）</w:t>
      </w:r>
    </w:p>
    <w:p w14:paraId="6016760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5.5.1</w:t>
      </w:r>
      <w:r>
        <w:rPr>
          <w:rFonts w:hint="eastAsia" w:ascii="宋体" w:hAnsi="宋体" w:eastAsia="宋体" w:cs="宋体"/>
          <w:sz w:val="28"/>
          <w:szCs w:val="28"/>
        </w:rPr>
        <w:tab/>
      </w:r>
      <w:r>
        <w:rPr>
          <w:rFonts w:hint="eastAsia" w:ascii="宋体" w:hAnsi="宋体" w:eastAsia="宋体" w:cs="宋体"/>
          <w:sz w:val="28"/>
          <w:szCs w:val="28"/>
        </w:rPr>
        <w:t>一般测量</w:t>
      </w:r>
    </w:p>
    <w:p w14:paraId="3F18535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5.5.2</w:t>
      </w:r>
      <w:r>
        <w:rPr>
          <w:rFonts w:hint="eastAsia" w:ascii="宋体" w:hAnsi="宋体" w:eastAsia="宋体" w:cs="宋体"/>
          <w:sz w:val="28"/>
          <w:szCs w:val="28"/>
        </w:rPr>
        <w:tab/>
      </w:r>
      <w:r>
        <w:rPr>
          <w:rFonts w:hint="eastAsia" w:ascii="宋体" w:hAnsi="宋体" w:eastAsia="宋体" w:cs="宋体"/>
          <w:sz w:val="28"/>
          <w:szCs w:val="28"/>
        </w:rPr>
        <w:t>妇产科测量</w:t>
      </w:r>
    </w:p>
    <w:p w14:paraId="57B167F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5.5.3</w:t>
      </w:r>
      <w:r>
        <w:rPr>
          <w:rFonts w:hint="eastAsia" w:ascii="宋体" w:hAnsi="宋体" w:eastAsia="宋体" w:cs="宋体"/>
          <w:sz w:val="28"/>
          <w:szCs w:val="28"/>
        </w:rPr>
        <w:tab/>
      </w:r>
      <w:r>
        <w:rPr>
          <w:rFonts w:hint="eastAsia" w:ascii="宋体" w:hAnsi="宋体" w:eastAsia="宋体" w:cs="宋体"/>
          <w:sz w:val="28"/>
          <w:szCs w:val="28"/>
        </w:rPr>
        <w:t>心脏功能测量</w:t>
      </w:r>
    </w:p>
    <w:p w14:paraId="07385D3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5.5.4</w:t>
      </w:r>
      <w:r>
        <w:rPr>
          <w:rFonts w:hint="eastAsia" w:ascii="宋体" w:hAnsi="宋体" w:eastAsia="宋体" w:cs="宋体"/>
          <w:sz w:val="28"/>
          <w:szCs w:val="28"/>
        </w:rPr>
        <w:tab/>
      </w:r>
      <w:r>
        <w:rPr>
          <w:rFonts w:hint="eastAsia" w:ascii="宋体" w:hAnsi="宋体" w:eastAsia="宋体" w:cs="宋体"/>
          <w:sz w:val="28"/>
          <w:szCs w:val="28"/>
        </w:rPr>
        <w:t>多普勒血流测量与分析</w:t>
      </w:r>
    </w:p>
    <w:p w14:paraId="276A639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5.5.5</w:t>
      </w:r>
      <w:r>
        <w:rPr>
          <w:rFonts w:hint="eastAsia" w:ascii="宋体" w:hAnsi="宋体" w:eastAsia="宋体" w:cs="宋体"/>
          <w:sz w:val="28"/>
          <w:szCs w:val="28"/>
        </w:rPr>
        <w:tab/>
      </w:r>
      <w:r>
        <w:rPr>
          <w:rFonts w:hint="eastAsia" w:ascii="宋体" w:hAnsi="宋体" w:eastAsia="宋体" w:cs="宋体"/>
          <w:sz w:val="28"/>
          <w:szCs w:val="28"/>
        </w:rPr>
        <w:t>外周血管测量与分析</w:t>
      </w:r>
    </w:p>
    <w:p w14:paraId="2DD4132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5.5.6</w:t>
      </w:r>
      <w:r>
        <w:rPr>
          <w:rFonts w:hint="eastAsia" w:ascii="宋体" w:hAnsi="宋体" w:eastAsia="宋体" w:cs="宋体"/>
          <w:sz w:val="28"/>
          <w:szCs w:val="28"/>
        </w:rPr>
        <w:tab/>
      </w:r>
      <w:r>
        <w:rPr>
          <w:rFonts w:hint="eastAsia" w:ascii="宋体" w:hAnsi="宋体" w:eastAsia="宋体" w:cs="宋体"/>
          <w:sz w:val="28"/>
          <w:szCs w:val="28"/>
        </w:rPr>
        <w:t>泌尿科测量与分析</w:t>
      </w:r>
    </w:p>
    <w:p w14:paraId="6B959FB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5.5.7</w:t>
      </w:r>
      <w:r>
        <w:rPr>
          <w:rFonts w:hint="eastAsia" w:ascii="宋体" w:hAnsi="宋体" w:eastAsia="宋体" w:cs="宋体"/>
          <w:sz w:val="28"/>
          <w:szCs w:val="28"/>
        </w:rPr>
        <w:tab/>
      </w:r>
      <w:r>
        <w:rPr>
          <w:rFonts w:hint="eastAsia" w:ascii="宋体" w:hAnsi="宋体" w:eastAsia="宋体" w:cs="宋体"/>
          <w:sz w:val="28"/>
          <w:szCs w:val="28"/>
        </w:rPr>
        <w:t>多普勒频谱自动包络、测量与计算，参数由客户自由选择</w:t>
      </w:r>
    </w:p>
    <w:p w14:paraId="169AC4E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5.6</w:t>
      </w:r>
      <w:r>
        <w:rPr>
          <w:rFonts w:hint="eastAsia" w:ascii="宋体" w:hAnsi="宋体" w:eastAsia="宋体" w:cs="宋体"/>
          <w:sz w:val="28"/>
          <w:szCs w:val="28"/>
        </w:rPr>
        <w:tab/>
      </w:r>
      <w:r>
        <w:rPr>
          <w:rFonts w:hint="eastAsia" w:ascii="宋体" w:hAnsi="宋体" w:eastAsia="宋体" w:cs="宋体"/>
          <w:sz w:val="28"/>
          <w:szCs w:val="28"/>
        </w:rPr>
        <w:t>图像存储与回放重现单元</w:t>
      </w:r>
    </w:p>
    <w:p w14:paraId="101BFA4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5.7</w:t>
      </w:r>
      <w:r>
        <w:rPr>
          <w:rFonts w:hint="eastAsia" w:ascii="宋体" w:hAnsi="宋体" w:eastAsia="宋体" w:cs="宋体"/>
          <w:sz w:val="28"/>
          <w:szCs w:val="28"/>
        </w:rPr>
        <w:tab/>
      </w:r>
      <w:r>
        <w:rPr>
          <w:rFonts w:hint="eastAsia" w:ascii="宋体" w:hAnsi="宋体" w:eastAsia="宋体" w:cs="宋体"/>
          <w:sz w:val="28"/>
          <w:szCs w:val="28"/>
        </w:rPr>
        <w:t>输入/输出信号：HDMI、USB等</w:t>
      </w:r>
    </w:p>
    <w:p w14:paraId="0054BED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5.8</w:t>
      </w:r>
      <w:r>
        <w:rPr>
          <w:rFonts w:hint="eastAsia" w:ascii="宋体" w:hAnsi="宋体" w:eastAsia="宋体" w:cs="宋体"/>
          <w:sz w:val="28"/>
          <w:szCs w:val="28"/>
        </w:rPr>
        <w:tab/>
      </w:r>
      <w:r>
        <w:rPr>
          <w:rFonts w:hint="eastAsia" w:ascii="宋体" w:hAnsi="宋体" w:eastAsia="宋体" w:cs="宋体"/>
          <w:sz w:val="28"/>
          <w:szCs w:val="28"/>
        </w:rPr>
        <w:t>连通性：医学数字图像和通信DICOM 3.0版接口部件(且可以作为中央服务器远程读取、调入、存储其他彩超图像)，支持压缩和高清DICOM图像传输</w:t>
      </w:r>
    </w:p>
    <w:p w14:paraId="51C7090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w:t>
      </w:r>
      <w:r>
        <w:rPr>
          <w:rFonts w:hint="eastAsia" w:ascii="宋体" w:hAnsi="宋体" w:eastAsia="宋体" w:cs="宋体"/>
          <w:sz w:val="28"/>
          <w:szCs w:val="28"/>
        </w:rPr>
        <w:tab/>
      </w:r>
      <w:r>
        <w:rPr>
          <w:rFonts w:hint="eastAsia" w:ascii="宋体" w:hAnsi="宋体" w:eastAsia="宋体" w:cs="宋体"/>
          <w:sz w:val="28"/>
          <w:szCs w:val="28"/>
        </w:rPr>
        <w:t>超声图像存档与病案管理系统</w:t>
      </w:r>
    </w:p>
    <w:p w14:paraId="1136EDC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5.9.1</w:t>
      </w:r>
      <w:r>
        <w:rPr>
          <w:rFonts w:hint="eastAsia" w:ascii="宋体" w:hAnsi="宋体" w:eastAsia="宋体" w:cs="宋体"/>
          <w:sz w:val="28"/>
          <w:szCs w:val="28"/>
        </w:rPr>
        <w:tab/>
      </w:r>
      <w:r>
        <w:rPr>
          <w:rFonts w:hint="eastAsia" w:ascii="宋体" w:hAnsi="宋体" w:eastAsia="宋体" w:cs="宋体"/>
          <w:sz w:val="28"/>
          <w:szCs w:val="28"/>
        </w:rPr>
        <w:t>固态硬盘容量≥900GB</w:t>
      </w:r>
    </w:p>
    <w:p w14:paraId="5E18198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5.9.2</w:t>
      </w:r>
      <w:r>
        <w:rPr>
          <w:rFonts w:hint="eastAsia" w:ascii="宋体" w:hAnsi="宋体" w:eastAsia="宋体" w:cs="宋体"/>
          <w:sz w:val="28"/>
          <w:szCs w:val="28"/>
        </w:rPr>
        <w:tab/>
      </w:r>
      <w:r>
        <w:rPr>
          <w:rFonts w:hint="eastAsia" w:ascii="宋体" w:hAnsi="宋体" w:eastAsia="宋体" w:cs="宋体"/>
          <w:sz w:val="28"/>
          <w:szCs w:val="28"/>
        </w:rPr>
        <w:t>一体化剪帖板：(在屏幕上)可以存储和回放动态及静态图像，图像大小有3种可调；在剪贴板上可以直接进行图像删除、转存或进入病案系统</w:t>
      </w:r>
    </w:p>
    <w:p w14:paraId="11D12D8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5.9.3</w:t>
      </w:r>
      <w:r>
        <w:rPr>
          <w:rFonts w:hint="eastAsia" w:ascii="宋体" w:hAnsi="宋体" w:eastAsia="宋体" w:cs="宋体"/>
          <w:sz w:val="28"/>
          <w:szCs w:val="28"/>
        </w:rPr>
        <w:tab/>
      </w:r>
      <w:r>
        <w:rPr>
          <w:rFonts w:hint="eastAsia" w:ascii="宋体" w:hAnsi="宋体" w:eastAsia="宋体" w:cs="宋体"/>
          <w:sz w:val="28"/>
          <w:szCs w:val="28"/>
        </w:rPr>
        <w:t>USB一键快速存储功能</w:t>
      </w:r>
    </w:p>
    <w:p w14:paraId="45BA939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5.9.4</w:t>
      </w:r>
      <w:r>
        <w:rPr>
          <w:rFonts w:hint="eastAsia" w:ascii="宋体" w:hAnsi="宋体" w:eastAsia="宋体" w:cs="宋体"/>
          <w:sz w:val="28"/>
          <w:szCs w:val="28"/>
        </w:rPr>
        <w:tab/>
      </w:r>
      <w:r>
        <w:rPr>
          <w:rFonts w:hint="eastAsia" w:ascii="宋体" w:hAnsi="宋体" w:eastAsia="宋体" w:cs="宋体"/>
          <w:sz w:val="28"/>
          <w:szCs w:val="28"/>
        </w:rPr>
        <w:t>超声图像静态、动态存储，原始数据回放重现</w:t>
      </w:r>
    </w:p>
    <w:p w14:paraId="5213905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5.9.5</w:t>
      </w:r>
      <w:r>
        <w:rPr>
          <w:rFonts w:hint="eastAsia" w:ascii="宋体" w:hAnsi="宋体" w:eastAsia="宋体" w:cs="宋体"/>
          <w:sz w:val="28"/>
          <w:szCs w:val="28"/>
        </w:rPr>
        <w:tab/>
      </w:r>
      <w:r>
        <w:rPr>
          <w:rFonts w:hint="eastAsia" w:ascii="宋体" w:hAnsi="宋体" w:eastAsia="宋体" w:cs="宋体"/>
          <w:sz w:val="28"/>
          <w:szCs w:val="28"/>
        </w:rPr>
        <w:t>动态图像、静态图像以JPEG或WMV（MPEGVue）格式直接存储于可移动媒介</w:t>
      </w:r>
    </w:p>
    <w:p w14:paraId="200D5E7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5.9.6</w:t>
      </w:r>
      <w:r>
        <w:rPr>
          <w:rFonts w:hint="eastAsia" w:ascii="宋体" w:hAnsi="宋体" w:eastAsia="宋体" w:cs="宋体"/>
          <w:sz w:val="28"/>
          <w:szCs w:val="28"/>
        </w:rPr>
        <w:tab/>
      </w:r>
      <w:r>
        <w:rPr>
          <w:rFonts w:hint="eastAsia" w:ascii="宋体" w:hAnsi="宋体" w:eastAsia="宋体" w:cs="宋体"/>
          <w:sz w:val="28"/>
          <w:szCs w:val="28"/>
        </w:rPr>
        <w:t>在屏剪帖板和多画面同屏回放功能，不同检查日期所存的图像可以回放至同一屏幕比较分析</w:t>
      </w:r>
    </w:p>
    <w:p w14:paraId="33D7651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六、</w:t>
      </w:r>
      <w:r>
        <w:rPr>
          <w:rFonts w:hint="eastAsia" w:ascii="宋体" w:hAnsi="宋体" w:eastAsia="宋体" w:cs="宋体"/>
          <w:sz w:val="28"/>
          <w:szCs w:val="28"/>
        </w:rPr>
        <w:tab/>
      </w:r>
      <w:r>
        <w:rPr>
          <w:rFonts w:hint="eastAsia" w:ascii="宋体" w:hAnsi="宋体" w:eastAsia="宋体" w:cs="宋体"/>
          <w:sz w:val="28"/>
          <w:szCs w:val="28"/>
        </w:rPr>
        <w:t>技术参数要求</w:t>
      </w:r>
    </w:p>
    <w:p w14:paraId="7886A9D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6.1</w:t>
      </w:r>
      <w:r>
        <w:rPr>
          <w:rFonts w:hint="eastAsia" w:ascii="宋体" w:hAnsi="宋体" w:eastAsia="宋体" w:cs="宋体"/>
          <w:sz w:val="28"/>
          <w:szCs w:val="28"/>
        </w:rPr>
        <w:tab/>
      </w:r>
      <w:r>
        <w:rPr>
          <w:rFonts w:hint="eastAsia" w:ascii="宋体" w:hAnsi="宋体" w:eastAsia="宋体" w:cs="宋体"/>
          <w:sz w:val="28"/>
          <w:szCs w:val="28"/>
        </w:rPr>
        <w:t>系统通用功能：</w:t>
      </w:r>
    </w:p>
    <w:p w14:paraId="1F7CC6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6.1.1</w:t>
      </w:r>
      <w:r>
        <w:rPr>
          <w:rFonts w:hint="eastAsia" w:ascii="宋体" w:hAnsi="宋体" w:eastAsia="宋体" w:cs="宋体"/>
          <w:sz w:val="28"/>
          <w:szCs w:val="28"/>
        </w:rPr>
        <w:tab/>
      </w:r>
      <w:r>
        <w:rPr>
          <w:rFonts w:hint="eastAsia" w:ascii="宋体" w:hAnsi="宋体" w:eastAsia="宋体" w:cs="宋体"/>
          <w:sz w:val="28"/>
          <w:szCs w:val="28"/>
        </w:rPr>
        <w:t>监视器≥23英寸高分辨率监视器</w:t>
      </w:r>
    </w:p>
    <w:p w14:paraId="4B6E830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cs="宋体"/>
          <w:sz w:val="28"/>
          <w:szCs w:val="28"/>
          <w:lang w:eastAsia="zh-CN"/>
        </w:rPr>
      </w:pPr>
      <w:r>
        <w:rPr>
          <w:rFonts w:hint="eastAsia" w:ascii="宋体" w:hAnsi="宋体" w:eastAsia="宋体" w:cs="宋体"/>
          <w:sz w:val="28"/>
          <w:szCs w:val="28"/>
        </w:rPr>
        <w:t>6.1.2</w:t>
      </w:r>
      <w:r>
        <w:rPr>
          <w:rFonts w:hint="eastAsia" w:ascii="宋体" w:hAnsi="宋体" w:eastAsia="宋体" w:cs="宋体"/>
          <w:sz w:val="28"/>
          <w:szCs w:val="28"/>
        </w:rPr>
        <w:tab/>
      </w:r>
      <w:r>
        <w:rPr>
          <w:rFonts w:hint="eastAsia" w:ascii="宋体" w:hAnsi="宋体" w:eastAsia="宋体" w:cs="宋体"/>
          <w:sz w:val="28"/>
          <w:szCs w:val="28"/>
        </w:rPr>
        <w:t>扫描方式：逐行扫描</w:t>
      </w:r>
      <w:r>
        <w:rPr>
          <w:rFonts w:hint="eastAsia" w:ascii="宋体" w:hAnsi="宋体" w:cs="宋体"/>
          <w:sz w:val="28"/>
          <w:szCs w:val="28"/>
          <w:lang w:eastAsia="zh-CN"/>
        </w:rPr>
        <w:t>。</w:t>
      </w:r>
    </w:p>
    <w:p w14:paraId="3170CFC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color w:val="auto"/>
          <w:sz w:val="28"/>
          <w:szCs w:val="28"/>
          <w:lang w:eastAsia="zh-CN"/>
        </w:rPr>
      </w:pPr>
      <w:r>
        <w:rPr>
          <w:rFonts w:hint="eastAsia" w:ascii="宋体" w:hAnsi="宋体" w:eastAsia="宋体" w:cs="宋体"/>
          <w:sz w:val="28"/>
          <w:szCs w:val="28"/>
        </w:rPr>
        <w:t>6.1.3</w:t>
      </w:r>
      <w:r>
        <w:rPr>
          <w:rFonts w:hint="eastAsia" w:ascii="宋体" w:hAnsi="宋体" w:eastAsia="宋体" w:cs="宋体"/>
          <w:sz w:val="28"/>
          <w:szCs w:val="28"/>
        </w:rPr>
        <w:tab/>
      </w:r>
      <w:r>
        <w:rPr>
          <w:rFonts w:hint="eastAsia" w:ascii="宋体" w:hAnsi="宋体" w:eastAsia="宋体" w:cs="宋体"/>
          <w:sz w:val="28"/>
          <w:szCs w:val="28"/>
        </w:rPr>
        <w:t>探头接口≥4 个</w:t>
      </w:r>
      <w:r>
        <w:rPr>
          <w:rFonts w:hint="eastAsia" w:ascii="宋体" w:hAnsi="宋体" w:cs="宋体"/>
          <w:sz w:val="28"/>
          <w:szCs w:val="28"/>
          <w:lang w:eastAsia="zh-CN"/>
        </w:rPr>
        <w:t>，全</w:t>
      </w:r>
      <w:r>
        <w:rPr>
          <w:rFonts w:hint="eastAsia" w:ascii="宋体" w:hAnsi="宋体" w:eastAsia="宋体" w:cs="宋体"/>
          <w:sz w:val="28"/>
          <w:szCs w:val="28"/>
        </w:rPr>
        <w:t>激活的探头接口（不包括笔式探头接口）均为无针触点式大接口</w:t>
      </w:r>
      <w:r>
        <w:rPr>
          <w:rFonts w:hint="eastAsia" w:ascii="宋体" w:hAnsi="宋体" w:cs="宋体"/>
          <w:sz w:val="28"/>
          <w:szCs w:val="28"/>
          <w:lang w:eastAsia="zh-CN"/>
        </w:rPr>
        <w:t>，</w:t>
      </w:r>
      <w:r>
        <w:rPr>
          <w:rFonts w:hint="eastAsia" w:ascii="宋体" w:hAnsi="宋体" w:eastAsia="宋体" w:cs="宋体"/>
          <w:b w:val="0"/>
          <w:bCs/>
          <w:sz w:val="28"/>
          <w:szCs w:val="28"/>
          <w:rtl w:val="0"/>
          <w:lang w:val="zh-TW" w:eastAsia="zh-TW"/>
        </w:rPr>
        <w:t>接口通用</w:t>
      </w:r>
      <w:r>
        <w:rPr>
          <w:rFonts w:hint="eastAsia" w:ascii="宋体" w:hAnsi="宋体" w:cs="宋体"/>
          <w:b w:val="0"/>
          <w:bCs/>
          <w:sz w:val="28"/>
          <w:szCs w:val="28"/>
          <w:rtl w:val="0"/>
          <w:lang w:val="zh-TW" w:eastAsia="zh-CN"/>
        </w:rPr>
        <w:t>，</w:t>
      </w:r>
      <w:r>
        <w:rPr>
          <w:rFonts w:hint="eastAsia" w:ascii="宋体" w:hAnsi="宋体" w:cs="宋体"/>
          <w:color w:val="auto"/>
          <w:sz w:val="28"/>
          <w:szCs w:val="28"/>
          <w:lang w:val="en-US" w:eastAsia="zh-CN"/>
        </w:rPr>
        <w:t>设备探头品牌标识与设备本身厂家一致。</w:t>
      </w:r>
    </w:p>
    <w:p w14:paraId="2BA8A39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w:t>
      </w:r>
      <w:r>
        <w:rPr>
          <w:rFonts w:hint="eastAsia" w:ascii="宋体" w:hAnsi="宋体" w:eastAsia="宋体" w:cs="宋体"/>
          <w:sz w:val="28"/>
          <w:szCs w:val="28"/>
        </w:rPr>
        <w:tab/>
      </w:r>
      <w:r>
        <w:rPr>
          <w:rFonts w:hint="eastAsia" w:ascii="宋体" w:hAnsi="宋体" w:eastAsia="宋体" w:cs="宋体"/>
          <w:sz w:val="28"/>
          <w:szCs w:val="28"/>
        </w:rPr>
        <w:t>探头规格</w:t>
      </w:r>
    </w:p>
    <w:p w14:paraId="4323881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6.2.1</w:t>
      </w:r>
      <w:r>
        <w:rPr>
          <w:rFonts w:hint="eastAsia" w:ascii="宋体" w:hAnsi="宋体" w:eastAsia="宋体" w:cs="宋体"/>
          <w:sz w:val="28"/>
          <w:szCs w:val="28"/>
        </w:rPr>
        <w:tab/>
      </w:r>
      <w:r>
        <w:rPr>
          <w:rFonts w:hint="eastAsia" w:ascii="宋体" w:hAnsi="宋体" w:eastAsia="宋体" w:cs="宋体"/>
          <w:sz w:val="28"/>
          <w:szCs w:val="28"/>
        </w:rPr>
        <w:t>频率：无针触点式宽频变频探头，所有探头及所有检查模式要有明确的中心频率显示，实现二维、谐波、彩色、多普勒频率独立可调</w:t>
      </w:r>
    </w:p>
    <w:p w14:paraId="33177CA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6.2.2</w:t>
      </w:r>
      <w:r>
        <w:rPr>
          <w:rFonts w:hint="eastAsia" w:ascii="宋体" w:hAnsi="宋体" w:eastAsia="宋体" w:cs="宋体"/>
          <w:sz w:val="28"/>
          <w:szCs w:val="28"/>
        </w:rPr>
        <w:tab/>
      </w:r>
      <w:r>
        <w:rPr>
          <w:rFonts w:hint="eastAsia" w:ascii="宋体" w:hAnsi="宋体" w:eastAsia="宋体" w:cs="宋体"/>
          <w:sz w:val="28"/>
          <w:szCs w:val="28"/>
        </w:rPr>
        <w:t>工作频率范围</w:t>
      </w:r>
    </w:p>
    <w:p w14:paraId="3831375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6.2.3</w:t>
      </w:r>
      <w:r>
        <w:rPr>
          <w:rFonts w:hint="eastAsia" w:ascii="宋体" w:hAnsi="宋体" w:eastAsia="宋体" w:cs="宋体"/>
          <w:sz w:val="28"/>
          <w:szCs w:val="28"/>
        </w:rPr>
        <w:tab/>
      </w:r>
      <w:r>
        <w:rPr>
          <w:rFonts w:hint="eastAsia" w:ascii="宋体" w:hAnsi="宋体" w:eastAsia="宋体" w:cs="宋体"/>
          <w:sz w:val="28"/>
          <w:szCs w:val="28"/>
        </w:rPr>
        <w:t>阵元：小器官面阵探头阵元数≥1000阵元</w:t>
      </w:r>
    </w:p>
    <w:p w14:paraId="73E5865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仿宋" w:hAnsi="仿宋" w:eastAsia="仿宋" w:cs="仿宋"/>
          <w:sz w:val="28"/>
          <w:szCs w:val="28"/>
          <w:lang w:eastAsia="zh-CN"/>
        </w:rPr>
        <w:t>▲</w:t>
      </w:r>
      <w:r>
        <w:rPr>
          <w:rFonts w:hint="eastAsia" w:ascii="宋体" w:hAnsi="宋体" w:eastAsia="宋体" w:cs="宋体"/>
          <w:sz w:val="28"/>
          <w:szCs w:val="28"/>
        </w:rPr>
        <w:t>6.2.4</w:t>
      </w:r>
      <w:r>
        <w:rPr>
          <w:rFonts w:hint="eastAsia" w:ascii="宋体" w:hAnsi="宋体" w:eastAsia="宋体" w:cs="宋体"/>
          <w:sz w:val="28"/>
          <w:szCs w:val="28"/>
        </w:rPr>
        <w:tab/>
      </w:r>
      <w:r>
        <w:rPr>
          <w:rFonts w:hint="eastAsia" w:ascii="宋体" w:hAnsi="宋体" w:eastAsia="宋体" w:cs="宋体"/>
          <w:sz w:val="28"/>
          <w:szCs w:val="28"/>
        </w:rPr>
        <w:t xml:space="preserve">穿刺导向：探头配穿刺导向装置，具备≥3个穿刺角度 </w:t>
      </w:r>
    </w:p>
    <w:p w14:paraId="5D3B500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6.2.5</w:t>
      </w:r>
      <w:r>
        <w:rPr>
          <w:rFonts w:hint="eastAsia" w:ascii="宋体" w:hAnsi="宋体" w:eastAsia="宋体" w:cs="宋体"/>
          <w:sz w:val="28"/>
          <w:szCs w:val="28"/>
        </w:rPr>
        <w:tab/>
      </w:r>
      <w:r>
        <w:rPr>
          <w:rFonts w:hint="eastAsia" w:ascii="宋体" w:hAnsi="宋体" w:eastAsia="宋体" w:cs="宋体"/>
          <w:sz w:val="28"/>
          <w:szCs w:val="28"/>
        </w:rPr>
        <w:t>腹部凸阵探头一把</w:t>
      </w:r>
    </w:p>
    <w:p w14:paraId="7974B06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6.2.6</w:t>
      </w:r>
      <w:r>
        <w:rPr>
          <w:rFonts w:hint="eastAsia" w:ascii="宋体" w:hAnsi="宋体" w:eastAsia="宋体" w:cs="宋体"/>
          <w:sz w:val="28"/>
          <w:szCs w:val="28"/>
        </w:rPr>
        <w:tab/>
      </w:r>
      <w:r>
        <w:rPr>
          <w:rFonts w:hint="eastAsia" w:ascii="宋体" w:hAnsi="宋体" w:eastAsia="宋体" w:cs="宋体"/>
          <w:sz w:val="28"/>
          <w:szCs w:val="28"/>
        </w:rPr>
        <w:t>小器官线阵探头一把</w:t>
      </w:r>
    </w:p>
    <w:p w14:paraId="609D2D6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6.2.7</w:t>
      </w:r>
      <w:r>
        <w:rPr>
          <w:rFonts w:hint="eastAsia" w:ascii="宋体" w:hAnsi="宋体" w:eastAsia="宋体" w:cs="宋体"/>
          <w:sz w:val="28"/>
          <w:szCs w:val="28"/>
        </w:rPr>
        <w:tab/>
      </w:r>
      <w:r>
        <w:rPr>
          <w:rFonts w:hint="eastAsia" w:ascii="宋体" w:hAnsi="宋体" w:eastAsia="宋体" w:cs="宋体"/>
          <w:sz w:val="28"/>
          <w:szCs w:val="28"/>
        </w:rPr>
        <w:t>成人经胸相控阵探头一把，扫描角度≥118°</w:t>
      </w:r>
    </w:p>
    <w:p w14:paraId="68CA162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6.2.8</w:t>
      </w:r>
      <w:r>
        <w:rPr>
          <w:rFonts w:hint="eastAsia" w:ascii="宋体" w:hAnsi="宋体" w:eastAsia="宋体" w:cs="宋体"/>
          <w:sz w:val="28"/>
          <w:szCs w:val="28"/>
        </w:rPr>
        <w:tab/>
      </w:r>
      <w:r>
        <w:rPr>
          <w:rFonts w:hint="eastAsia" w:ascii="宋体" w:hAnsi="宋体" w:eastAsia="宋体" w:cs="宋体"/>
          <w:sz w:val="28"/>
          <w:szCs w:val="28"/>
        </w:rPr>
        <w:t>腔内探头一把</w:t>
      </w:r>
    </w:p>
    <w:p w14:paraId="7D70F35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w:t>
      </w:r>
      <w:r>
        <w:rPr>
          <w:rFonts w:hint="eastAsia" w:ascii="宋体" w:hAnsi="宋体" w:eastAsia="宋体" w:cs="宋体"/>
          <w:sz w:val="28"/>
          <w:szCs w:val="28"/>
        </w:rPr>
        <w:tab/>
      </w:r>
      <w:r>
        <w:rPr>
          <w:rFonts w:hint="eastAsia" w:ascii="宋体" w:hAnsi="宋体" w:eastAsia="宋体" w:cs="宋体"/>
          <w:sz w:val="28"/>
          <w:szCs w:val="28"/>
        </w:rPr>
        <w:t>二维灰阶显示主要参数</w:t>
      </w:r>
    </w:p>
    <w:p w14:paraId="37892BB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cs="宋体"/>
          <w:sz w:val="28"/>
          <w:szCs w:val="28"/>
          <w:lang w:val="en-US" w:eastAsia="zh-CN"/>
        </w:rPr>
      </w:pPr>
      <w:r>
        <w:rPr>
          <w:rFonts w:hint="eastAsia" w:ascii="宋体" w:hAnsi="宋体" w:eastAsia="宋体" w:cs="宋体"/>
          <w:sz w:val="28"/>
          <w:szCs w:val="28"/>
        </w:rPr>
        <w:t>6.3.1.1</w:t>
      </w:r>
      <w:r>
        <w:rPr>
          <w:rFonts w:hint="eastAsia" w:ascii="宋体" w:hAnsi="宋体" w:eastAsia="宋体" w:cs="宋体"/>
          <w:sz w:val="28"/>
          <w:szCs w:val="28"/>
        </w:rPr>
        <w:tab/>
      </w:r>
      <w:r>
        <w:rPr>
          <w:rFonts w:hint="eastAsia" w:ascii="宋体" w:hAnsi="宋体" w:eastAsia="宋体" w:cs="宋体"/>
          <w:sz w:val="28"/>
          <w:szCs w:val="28"/>
        </w:rPr>
        <w:t>凸阵探头，18cm深度，全视野，最高线密度下，二维帧频≥</w:t>
      </w:r>
      <w:r>
        <w:rPr>
          <w:rFonts w:hint="eastAsia" w:ascii="宋体" w:hAnsi="宋体" w:cs="宋体"/>
          <w:sz w:val="28"/>
          <w:szCs w:val="28"/>
          <w:lang w:val="en-US" w:eastAsia="zh-CN"/>
        </w:rPr>
        <w:t>55f/s</w:t>
      </w:r>
    </w:p>
    <w:p w14:paraId="61F98F9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lang w:eastAsia="zh-CN"/>
        </w:rPr>
      </w:pPr>
      <w:r>
        <w:rPr>
          <w:rFonts w:hint="eastAsia" w:ascii="宋体" w:hAnsi="宋体" w:eastAsia="宋体" w:cs="宋体"/>
          <w:sz w:val="28"/>
          <w:szCs w:val="28"/>
        </w:rPr>
        <w:t>6.3.1.2</w:t>
      </w:r>
      <w:r>
        <w:rPr>
          <w:rFonts w:hint="eastAsia" w:ascii="宋体" w:hAnsi="宋体" w:eastAsia="宋体" w:cs="宋体"/>
          <w:sz w:val="28"/>
          <w:szCs w:val="28"/>
        </w:rPr>
        <w:tab/>
      </w:r>
      <w:r>
        <w:rPr>
          <w:rFonts w:hint="eastAsia" w:ascii="宋体" w:hAnsi="宋体" w:eastAsia="宋体" w:cs="宋体"/>
          <w:sz w:val="28"/>
          <w:szCs w:val="28"/>
        </w:rPr>
        <w:t>凸阵探头，18cm深度，全视野，最高线密度下，彩色帧频≥1</w:t>
      </w:r>
      <w:r>
        <w:rPr>
          <w:rFonts w:hint="eastAsia" w:ascii="宋体" w:hAnsi="宋体" w:cs="宋体"/>
          <w:sz w:val="28"/>
          <w:szCs w:val="28"/>
          <w:lang w:val="en-US" w:eastAsia="zh-CN"/>
        </w:rPr>
        <w:t>5f/s</w:t>
      </w:r>
    </w:p>
    <w:p w14:paraId="3EA4A20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6.3.1.3</w:t>
      </w:r>
      <w:r>
        <w:rPr>
          <w:rFonts w:hint="eastAsia" w:ascii="宋体" w:hAnsi="宋体" w:eastAsia="宋体" w:cs="宋体"/>
          <w:sz w:val="28"/>
          <w:szCs w:val="28"/>
        </w:rPr>
        <w:tab/>
      </w:r>
      <w:r>
        <w:rPr>
          <w:rFonts w:hint="eastAsia" w:ascii="宋体" w:hAnsi="宋体" w:eastAsia="宋体" w:cs="宋体"/>
          <w:sz w:val="28"/>
          <w:szCs w:val="28"/>
        </w:rPr>
        <w:t>相控阵探头，18cm 深度，扫描角度 85°，最高线密度下，二维帧频 ≥6</w:t>
      </w:r>
      <w:r>
        <w:rPr>
          <w:rFonts w:hint="eastAsia" w:ascii="宋体" w:hAnsi="宋体" w:cs="宋体"/>
          <w:sz w:val="28"/>
          <w:szCs w:val="28"/>
          <w:lang w:val="en-US" w:eastAsia="zh-CN"/>
        </w:rPr>
        <w:t>5f/s</w:t>
      </w:r>
    </w:p>
    <w:p w14:paraId="517D170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cs="宋体"/>
          <w:sz w:val="28"/>
          <w:szCs w:val="28"/>
          <w:lang w:val="en-US" w:eastAsia="zh-CN"/>
        </w:rPr>
      </w:pPr>
      <w:r>
        <w:rPr>
          <w:rFonts w:hint="eastAsia" w:ascii="宋体" w:hAnsi="宋体" w:eastAsia="宋体" w:cs="宋体"/>
          <w:sz w:val="28"/>
          <w:szCs w:val="28"/>
        </w:rPr>
        <w:t>6.3.1.4</w:t>
      </w:r>
      <w:r>
        <w:rPr>
          <w:rFonts w:hint="eastAsia" w:ascii="宋体" w:hAnsi="宋体" w:eastAsia="宋体" w:cs="宋体"/>
          <w:sz w:val="28"/>
          <w:szCs w:val="28"/>
        </w:rPr>
        <w:tab/>
      </w:r>
      <w:r>
        <w:rPr>
          <w:rFonts w:hint="eastAsia" w:ascii="宋体" w:hAnsi="宋体" w:eastAsia="宋体" w:cs="宋体"/>
          <w:sz w:val="28"/>
          <w:szCs w:val="28"/>
        </w:rPr>
        <w:t>相控阵探头，18cm 深度，扫描角度 85°，最高线密度下，彩色帧频 ≥3</w:t>
      </w:r>
      <w:r>
        <w:rPr>
          <w:rFonts w:hint="eastAsia" w:ascii="宋体" w:hAnsi="宋体" w:cs="宋体"/>
          <w:sz w:val="28"/>
          <w:szCs w:val="28"/>
          <w:lang w:val="en-US" w:eastAsia="zh-CN"/>
        </w:rPr>
        <w:t>0f/s</w:t>
      </w:r>
    </w:p>
    <w:p w14:paraId="1FF4005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6.3.2</w:t>
      </w:r>
      <w:r>
        <w:rPr>
          <w:rFonts w:hint="eastAsia" w:ascii="宋体" w:hAnsi="宋体" w:eastAsia="宋体" w:cs="宋体"/>
          <w:sz w:val="28"/>
          <w:szCs w:val="28"/>
        </w:rPr>
        <w:tab/>
      </w:r>
      <w:r>
        <w:rPr>
          <w:rFonts w:hint="eastAsia" w:ascii="宋体" w:hAnsi="宋体" w:eastAsia="宋体" w:cs="宋体"/>
          <w:sz w:val="28"/>
          <w:szCs w:val="28"/>
        </w:rPr>
        <w:t>回放重现： 灰阶图像回放≥1000幅、回放时间≥30秒</w:t>
      </w:r>
    </w:p>
    <w:p w14:paraId="5A4757A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6.3.3</w:t>
      </w:r>
      <w:r>
        <w:rPr>
          <w:rFonts w:hint="eastAsia" w:ascii="宋体" w:hAnsi="宋体" w:eastAsia="宋体" w:cs="宋体"/>
          <w:sz w:val="28"/>
          <w:szCs w:val="28"/>
        </w:rPr>
        <w:tab/>
      </w:r>
      <w:r>
        <w:rPr>
          <w:rFonts w:hint="eastAsia" w:ascii="宋体" w:hAnsi="宋体" w:eastAsia="宋体" w:cs="宋体"/>
          <w:sz w:val="28"/>
          <w:szCs w:val="28"/>
        </w:rPr>
        <w:t>预设条件针对不同的检查脏器，预置最佳化图像的检查条件，减少操作时的调节，及常用所需的外部调节及组合调节</w:t>
      </w:r>
    </w:p>
    <w:p w14:paraId="573E38B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6.3.4</w:t>
      </w:r>
      <w:r>
        <w:rPr>
          <w:rFonts w:hint="eastAsia" w:ascii="宋体" w:hAnsi="宋体" w:eastAsia="宋体" w:cs="宋体"/>
          <w:sz w:val="28"/>
          <w:szCs w:val="28"/>
        </w:rPr>
        <w:tab/>
      </w:r>
      <w:r>
        <w:rPr>
          <w:rFonts w:hint="eastAsia" w:ascii="宋体" w:hAnsi="宋体" w:eastAsia="宋体" w:cs="宋体"/>
          <w:sz w:val="28"/>
          <w:szCs w:val="28"/>
        </w:rPr>
        <w:t>增益调节：B/M可独立调节，STC分段≥8</w:t>
      </w:r>
    </w:p>
    <w:p w14:paraId="5B09FFE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6.3.5</w:t>
      </w:r>
      <w:r>
        <w:rPr>
          <w:rFonts w:hint="eastAsia" w:ascii="宋体" w:hAnsi="宋体" w:eastAsia="宋体" w:cs="宋体"/>
          <w:sz w:val="28"/>
          <w:szCs w:val="28"/>
        </w:rPr>
        <w:tab/>
      </w:r>
      <w:r>
        <w:rPr>
          <w:rFonts w:hint="eastAsia" w:ascii="宋体" w:hAnsi="宋体" w:eastAsia="宋体" w:cs="宋体"/>
          <w:sz w:val="28"/>
          <w:szCs w:val="28"/>
        </w:rPr>
        <w:t>腹部二维探头扫描深度≥55cm</w:t>
      </w:r>
    </w:p>
    <w:p w14:paraId="79A3041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6.4</w:t>
      </w:r>
      <w:r>
        <w:rPr>
          <w:rFonts w:hint="eastAsia" w:ascii="宋体" w:hAnsi="宋体" w:eastAsia="宋体" w:cs="宋体"/>
          <w:sz w:val="28"/>
          <w:szCs w:val="28"/>
        </w:rPr>
        <w:tab/>
      </w:r>
      <w:r>
        <w:rPr>
          <w:rFonts w:hint="eastAsia" w:ascii="宋体" w:hAnsi="宋体" w:eastAsia="宋体" w:cs="宋体"/>
          <w:sz w:val="28"/>
          <w:szCs w:val="28"/>
        </w:rPr>
        <w:t>频谱多普勒</w:t>
      </w:r>
    </w:p>
    <w:p w14:paraId="2A07DE6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6.4.1</w:t>
      </w:r>
      <w:r>
        <w:rPr>
          <w:rFonts w:hint="eastAsia" w:ascii="宋体" w:hAnsi="宋体" w:eastAsia="宋体" w:cs="宋体"/>
          <w:sz w:val="28"/>
          <w:szCs w:val="28"/>
        </w:rPr>
        <w:tab/>
      </w:r>
      <w:r>
        <w:rPr>
          <w:rFonts w:hint="eastAsia" w:ascii="宋体" w:hAnsi="宋体" w:eastAsia="宋体" w:cs="宋体"/>
          <w:sz w:val="28"/>
          <w:szCs w:val="28"/>
        </w:rPr>
        <w:t>方式：PW，CW，HPRF</w:t>
      </w:r>
    </w:p>
    <w:p w14:paraId="528A305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6.4.2</w:t>
      </w:r>
      <w:r>
        <w:rPr>
          <w:rFonts w:hint="eastAsia" w:ascii="宋体" w:hAnsi="宋体" w:eastAsia="宋体" w:cs="宋体"/>
          <w:sz w:val="28"/>
          <w:szCs w:val="28"/>
        </w:rPr>
        <w:tab/>
      </w:r>
      <w:r>
        <w:rPr>
          <w:rFonts w:hint="eastAsia" w:ascii="宋体" w:hAnsi="宋体" w:eastAsia="宋体" w:cs="宋体"/>
          <w:sz w:val="28"/>
          <w:szCs w:val="28"/>
        </w:rPr>
        <w:t>多普勒发射频率可视可调，中心频率明确显示</w:t>
      </w:r>
    </w:p>
    <w:p w14:paraId="027CAE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6.4.3</w:t>
      </w:r>
      <w:r>
        <w:rPr>
          <w:rFonts w:hint="eastAsia" w:ascii="宋体" w:hAnsi="宋体" w:eastAsia="宋体" w:cs="宋体"/>
          <w:sz w:val="28"/>
          <w:szCs w:val="28"/>
        </w:rPr>
        <w:tab/>
      </w:r>
      <w:r>
        <w:rPr>
          <w:rFonts w:hint="eastAsia" w:ascii="宋体" w:hAnsi="宋体" w:eastAsia="宋体" w:cs="宋体"/>
          <w:sz w:val="28"/>
          <w:szCs w:val="28"/>
        </w:rPr>
        <w:t>PWD：血流速度≥15m/s；CWD：血流速度≥20m/s</w:t>
      </w:r>
    </w:p>
    <w:p w14:paraId="07FD1E5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6.4.4</w:t>
      </w:r>
      <w:r>
        <w:rPr>
          <w:rFonts w:hint="eastAsia" w:ascii="宋体" w:hAnsi="宋体" w:eastAsia="宋体" w:cs="宋体"/>
          <w:sz w:val="28"/>
          <w:szCs w:val="28"/>
        </w:rPr>
        <w:tab/>
      </w:r>
      <w:r>
        <w:rPr>
          <w:rFonts w:hint="eastAsia" w:ascii="宋体" w:hAnsi="宋体" w:eastAsia="宋体" w:cs="宋体"/>
          <w:sz w:val="28"/>
          <w:szCs w:val="28"/>
        </w:rPr>
        <w:t>最低测量速度：≤1mm/s （非噪声信号）</w:t>
      </w:r>
    </w:p>
    <w:p w14:paraId="6915F50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w:t>
      </w:r>
      <w:r>
        <w:rPr>
          <w:rFonts w:hint="eastAsia" w:ascii="宋体" w:hAnsi="宋体" w:eastAsia="宋体" w:cs="宋体"/>
          <w:sz w:val="28"/>
          <w:szCs w:val="28"/>
        </w:rPr>
        <w:tab/>
      </w:r>
      <w:r>
        <w:rPr>
          <w:rFonts w:hint="eastAsia" w:ascii="宋体" w:hAnsi="宋体" w:eastAsia="宋体" w:cs="宋体"/>
          <w:sz w:val="28"/>
          <w:szCs w:val="28"/>
        </w:rPr>
        <w:t>彩色多普勒</w:t>
      </w:r>
    </w:p>
    <w:p w14:paraId="53AC693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6.5.1</w:t>
      </w:r>
      <w:r>
        <w:rPr>
          <w:rFonts w:hint="eastAsia" w:ascii="宋体" w:hAnsi="宋体" w:eastAsia="宋体" w:cs="宋体"/>
          <w:sz w:val="28"/>
          <w:szCs w:val="28"/>
        </w:rPr>
        <w:tab/>
      </w:r>
      <w:r>
        <w:rPr>
          <w:rFonts w:hint="eastAsia" w:ascii="宋体" w:hAnsi="宋体" w:eastAsia="宋体" w:cs="宋体"/>
          <w:sz w:val="28"/>
          <w:szCs w:val="28"/>
        </w:rPr>
        <w:t>显示方式：速度方差显示、能量显示、速度显示、方差显示</w:t>
      </w:r>
    </w:p>
    <w:p w14:paraId="7222633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6.5.2</w:t>
      </w:r>
      <w:r>
        <w:rPr>
          <w:rFonts w:hint="eastAsia" w:ascii="宋体" w:hAnsi="宋体" w:eastAsia="宋体" w:cs="宋体"/>
          <w:sz w:val="28"/>
          <w:szCs w:val="28"/>
        </w:rPr>
        <w:tab/>
      </w:r>
      <w:r>
        <w:rPr>
          <w:rFonts w:hint="eastAsia" w:ascii="宋体" w:hAnsi="宋体" w:eastAsia="宋体" w:cs="宋体"/>
          <w:sz w:val="28"/>
          <w:szCs w:val="28"/>
        </w:rPr>
        <w:t>具有双同步/三同步显示（B/D/CFM）</w:t>
      </w:r>
    </w:p>
    <w:p w14:paraId="258F1E8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6.5.3</w:t>
      </w:r>
      <w:r>
        <w:rPr>
          <w:rFonts w:hint="eastAsia" w:ascii="宋体" w:hAnsi="宋体" w:eastAsia="宋体" w:cs="宋体"/>
          <w:sz w:val="28"/>
          <w:szCs w:val="28"/>
        </w:rPr>
        <w:tab/>
      </w:r>
      <w:r>
        <w:rPr>
          <w:rFonts w:hint="eastAsia" w:ascii="宋体" w:hAnsi="宋体" w:eastAsia="宋体" w:cs="宋体"/>
          <w:sz w:val="28"/>
          <w:szCs w:val="28"/>
        </w:rPr>
        <w:t>显示位置调整：线阵扫描感兴趣的图像范围：-20° ~ +20°</w:t>
      </w:r>
    </w:p>
    <w:p w14:paraId="542834C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6.5.4</w:t>
      </w:r>
      <w:r>
        <w:rPr>
          <w:rFonts w:hint="eastAsia" w:ascii="宋体" w:hAnsi="宋体" w:eastAsia="宋体" w:cs="宋体"/>
          <w:sz w:val="28"/>
          <w:szCs w:val="28"/>
        </w:rPr>
        <w:tab/>
      </w:r>
      <w:r>
        <w:rPr>
          <w:rFonts w:hint="eastAsia" w:ascii="宋体" w:hAnsi="宋体" w:eastAsia="宋体" w:cs="宋体"/>
          <w:sz w:val="28"/>
          <w:szCs w:val="28"/>
        </w:rPr>
        <w:t>彩色多普勒能量图 (PDI)，彩色方向性能量图（DPDI）</w:t>
      </w:r>
    </w:p>
    <w:p w14:paraId="7705300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6..5.5</w:t>
      </w:r>
      <w:r>
        <w:rPr>
          <w:rFonts w:hint="eastAsia" w:ascii="宋体" w:hAnsi="宋体" w:eastAsia="宋体" w:cs="宋体"/>
          <w:sz w:val="28"/>
          <w:szCs w:val="28"/>
        </w:rPr>
        <w:tab/>
      </w:r>
      <w:r>
        <w:rPr>
          <w:rFonts w:hint="eastAsia" w:ascii="宋体" w:hAnsi="宋体" w:eastAsia="宋体" w:cs="宋体"/>
          <w:sz w:val="28"/>
          <w:szCs w:val="28"/>
        </w:rPr>
        <w:t>超声功率输出调节：B/M、PWD、Color Doppler输出功率可调</w:t>
      </w:r>
    </w:p>
    <w:p w14:paraId="4064771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七</w:t>
      </w:r>
      <w:r>
        <w:rPr>
          <w:rFonts w:hint="eastAsia" w:ascii="宋体" w:hAnsi="宋体" w:eastAsia="宋体" w:cs="宋体"/>
          <w:sz w:val="28"/>
          <w:szCs w:val="28"/>
        </w:rPr>
        <w:tab/>
      </w:r>
      <w:r>
        <w:rPr>
          <w:rFonts w:hint="eastAsia" w:ascii="宋体" w:hAnsi="宋体" w:eastAsia="宋体" w:cs="宋体"/>
          <w:sz w:val="28"/>
          <w:szCs w:val="28"/>
        </w:rPr>
        <w:t>售后服务要求(技术培训及附属配置要求)</w:t>
      </w:r>
    </w:p>
    <w:p w14:paraId="064B076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7.1</w:t>
      </w:r>
      <w:r>
        <w:rPr>
          <w:rFonts w:hint="eastAsia" w:ascii="宋体" w:hAnsi="宋体" w:eastAsia="宋体" w:cs="宋体"/>
          <w:sz w:val="28"/>
          <w:szCs w:val="28"/>
        </w:rPr>
        <w:tab/>
      </w:r>
      <w:r>
        <w:rPr>
          <w:rFonts w:hint="eastAsia" w:ascii="宋体" w:hAnsi="宋体" w:eastAsia="宋体" w:cs="宋体"/>
          <w:sz w:val="28"/>
          <w:szCs w:val="28"/>
        </w:rPr>
        <w:t>技术培训</w:t>
      </w:r>
    </w:p>
    <w:p w14:paraId="2151F62B">
      <w:pPr>
        <w:pStyle w:val="8"/>
        <w:rPr>
          <w:rFonts w:hint="eastAsia" w:ascii="宋体" w:hAnsi="宋体" w:eastAsia="宋体" w:cs="宋体"/>
          <w:sz w:val="28"/>
          <w:szCs w:val="28"/>
        </w:rPr>
      </w:pPr>
      <w:r>
        <w:rPr>
          <w:rFonts w:hint="eastAsia" w:ascii="宋体" w:hAnsi="宋体" w:eastAsia="宋体" w:cs="宋体"/>
          <w:sz w:val="28"/>
          <w:szCs w:val="28"/>
        </w:rPr>
        <w:t>7.1.1</w:t>
      </w:r>
      <w:r>
        <w:rPr>
          <w:rFonts w:hint="eastAsia" w:ascii="宋体" w:hAnsi="宋体" w:eastAsia="宋体" w:cs="宋体"/>
          <w:sz w:val="28"/>
          <w:szCs w:val="28"/>
        </w:rPr>
        <w:tab/>
      </w:r>
      <w:r>
        <w:rPr>
          <w:rFonts w:hint="eastAsia" w:ascii="宋体" w:hAnsi="宋体" w:eastAsia="宋体" w:cs="宋体"/>
          <w:sz w:val="28"/>
          <w:szCs w:val="28"/>
        </w:rPr>
        <w:t>验收合格后</w:t>
      </w:r>
      <w:r>
        <w:rPr>
          <w:rFonts w:hint="eastAsia" w:ascii="宋体" w:hAnsi="宋体" w:cs="宋体"/>
          <w:sz w:val="28"/>
          <w:szCs w:val="28"/>
          <w:lang w:val="en-US" w:eastAsia="zh-CN"/>
        </w:rPr>
        <w:t>整机质保</w:t>
      </w:r>
      <w:r>
        <w:rPr>
          <w:rFonts w:hint="eastAsia" w:ascii="宋体" w:hAnsi="宋体" w:eastAsia="宋体" w:cs="宋体"/>
          <w:sz w:val="28"/>
          <w:szCs w:val="28"/>
        </w:rPr>
        <w:t>5年,</w:t>
      </w:r>
      <w:r>
        <w:rPr>
          <w:rFonts w:hint="eastAsia" w:ascii="宋体" w:hAnsi="宋体" w:cs="宋体"/>
          <w:sz w:val="28"/>
          <w:szCs w:val="28"/>
          <w:lang w:eastAsia="zh-CN"/>
        </w:rPr>
        <w:t>（</w:t>
      </w:r>
      <w:r>
        <w:rPr>
          <w:rFonts w:hint="eastAsia" w:ascii="宋体" w:hAnsi="宋体" w:cs="宋体"/>
          <w:sz w:val="28"/>
          <w:szCs w:val="28"/>
          <w:lang w:val="en-US" w:eastAsia="zh-CN"/>
        </w:rPr>
        <w:t>提供原厂质保承诺书加盖公章</w:t>
      </w:r>
      <w:r>
        <w:rPr>
          <w:rFonts w:hint="eastAsia" w:ascii="宋体" w:hAnsi="宋体" w:cs="宋体"/>
          <w:sz w:val="28"/>
          <w:szCs w:val="28"/>
          <w:lang w:eastAsia="zh-CN"/>
        </w:rPr>
        <w:t>），</w:t>
      </w:r>
      <w:r>
        <w:rPr>
          <w:rFonts w:hint="eastAsia" w:ascii="宋体" w:hAnsi="宋体" w:eastAsia="宋体" w:cs="宋体"/>
          <w:sz w:val="28"/>
          <w:szCs w:val="28"/>
        </w:rPr>
        <w:t>终身维护，开机率 ≥ 98 %，仪器故障要求12小时内响应，24小时提供解决方。</w:t>
      </w:r>
    </w:p>
    <w:p w14:paraId="3A83265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7.1.2</w:t>
      </w:r>
      <w:r>
        <w:rPr>
          <w:rFonts w:hint="eastAsia" w:ascii="宋体" w:hAnsi="宋体" w:eastAsia="宋体" w:cs="宋体"/>
          <w:sz w:val="28"/>
          <w:szCs w:val="28"/>
          <w:highlight w:val="none"/>
        </w:rPr>
        <w:tab/>
      </w:r>
      <w:r>
        <w:rPr>
          <w:rFonts w:hint="eastAsia" w:ascii="宋体" w:hAnsi="宋体" w:eastAsia="宋体" w:cs="宋体"/>
          <w:sz w:val="28"/>
          <w:szCs w:val="28"/>
          <w:highlight w:val="none"/>
        </w:rPr>
        <w:t>制造商需在新疆设有售后服务机构和设施，并配备受过专业培训的售后服务人员，需提供现场技术培训、保证使用人员正常操作设备的各种功能，提供经工商注册的营业证明及售后工程师社保证明。</w:t>
      </w:r>
    </w:p>
    <w:p w14:paraId="0F7128A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7.2</w:t>
      </w:r>
      <w:r>
        <w:rPr>
          <w:rFonts w:hint="eastAsia" w:ascii="宋体" w:hAnsi="宋体" w:eastAsia="宋体" w:cs="宋体"/>
          <w:sz w:val="28"/>
          <w:szCs w:val="28"/>
        </w:rPr>
        <w:tab/>
      </w:r>
      <w:r>
        <w:rPr>
          <w:rFonts w:hint="eastAsia" w:ascii="宋体" w:hAnsi="宋体" w:eastAsia="宋体" w:cs="宋体"/>
          <w:sz w:val="28"/>
          <w:szCs w:val="28"/>
        </w:rPr>
        <w:t>附属配置要求</w:t>
      </w:r>
    </w:p>
    <w:p w14:paraId="1486121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7.2.</w:t>
      </w:r>
      <w:r>
        <w:rPr>
          <w:rFonts w:hint="eastAsia" w:ascii="宋体" w:hAnsi="宋体" w:cs="宋体"/>
          <w:b w:val="0"/>
          <w:bCs w:val="0"/>
          <w:sz w:val="28"/>
          <w:szCs w:val="28"/>
          <w:lang w:val="en-US" w:eastAsia="zh-CN"/>
        </w:rPr>
        <w:t xml:space="preserve">1 </w:t>
      </w:r>
      <w:r>
        <w:rPr>
          <w:rFonts w:hint="eastAsia" w:ascii="宋体" w:hAnsi="宋体" w:eastAsia="宋体" w:cs="宋体"/>
          <w:sz w:val="28"/>
          <w:szCs w:val="28"/>
        </w:rPr>
        <w:t>配置与设备配套的一体化超声工作站</w:t>
      </w:r>
      <w:r>
        <w:rPr>
          <w:rFonts w:hint="eastAsia" w:ascii="宋体" w:hAnsi="宋体" w:cs="宋体"/>
          <w:sz w:val="28"/>
          <w:szCs w:val="28"/>
          <w:lang w:eastAsia="zh-CN"/>
        </w:rPr>
        <w:t>一套</w:t>
      </w:r>
      <w:r>
        <w:rPr>
          <w:rFonts w:hint="eastAsia" w:ascii="宋体" w:hAnsi="宋体" w:eastAsia="宋体" w:cs="宋体"/>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配套计算机一台（品牌电脑）（含 23 英寸显示器 1台），UPS</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5kw</w:t>
      </w:r>
      <w:r>
        <w:rPr>
          <w:rFonts w:hint="eastAsia" w:ascii="宋体" w:hAnsi="宋体" w:cs="宋体"/>
          <w:b w:val="0"/>
          <w:bCs w:val="0"/>
          <w:sz w:val="28"/>
          <w:szCs w:val="28"/>
          <w:lang w:eastAsia="zh-CN"/>
        </w:rPr>
        <w:t>，持续供电</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60分钟）</w:t>
      </w:r>
      <w:r>
        <w:rPr>
          <w:rFonts w:hint="eastAsia" w:ascii="宋体" w:hAnsi="宋体" w:eastAsia="宋体" w:cs="宋体"/>
          <w:b w:val="0"/>
          <w:bCs w:val="0"/>
          <w:sz w:val="28"/>
          <w:szCs w:val="28"/>
        </w:rPr>
        <w:t>不间断电源一台，超声工作站电脑桌、椅一套，HP 彩色激光打印一套， 专业超声操作椅一把，专业多功能超声可移动电动背部、臀部升降诊断床一张</w:t>
      </w:r>
      <w:r>
        <w:rPr>
          <w:rFonts w:hint="eastAsia" w:ascii="宋体" w:hAnsi="宋体" w:cs="宋体"/>
          <w:b w:val="0"/>
          <w:bCs w:val="0"/>
          <w:sz w:val="28"/>
          <w:szCs w:val="28"/>
          <w:lang w:eastAsia="zh-CN"/>
        </w:rPr>
        <w:t>，空调一台</w:t>
      </w:r>
      <w:r>
        <w:rPr>
          <w:rFonts w:hint="eastAsia" w:ascii="宋体" w:hAnsi="宋体" w:eastAsia="宋体" w:cs="宋体"/>
          <w:b w:val="0"/>
          <w:bCs w:val="0"/>
          <w:sz w:val="28"/>
          <w:szCs w:val="28"/>
        </w:rPr>
        <w:t>。</w:t>
      </w:r>
      <w:r>
        <w:rPr>
          <w:rFonts w:hint="eastAsia" w:ascii="宋体" w:hAnsi="宋体" w:eastAsia="宋体" w:cs="宋体"/>
          <w:sz w:val="28"/>
          <w:szCs w:val="28"/>
        </w:rPr>
        <w:t>全数字高清采集卡（工作站配件）可实现 PACS 系统从设备图像的采集， PACS 系统接入端口费由供货方承担，以保证与我院现有信息系统的数据对接。</w:t>
      </w:r>
    </w:p>
    <w:p w14:paraId="02167F3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p>
    <w:p w14:paraId="163F93A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rPr>
        <w:tab/>
      </w:r>
      <w:r>
        <w:rPr>
          <w:rFonts w:hint="eastAsia" w:ascii="宋体" w:hAnsi="宋体" w:eastAsia="宋体" w:cs="宋体"/>
          <w:sz w:val="28"/>
          <w:szCs w:val="28"/>
        </w:rPr>
        <w:t>配存储设备1 台</w:t>
      </w:r>
    </w:p>
    <w:p w14:paraId="2855981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（参数：1、机架式服务器，2U高度，配置原厂安装导轨；</w:t>
      </w:r>
    </w:p>
    <w:p w14:paraId="18E3899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2、配置国芯处理器≥2颗，主频≥2.2GHz，单颗CPU物理核数≥24核，单颗处理器≥48线程；</w:t>
      </w:r>
    </w:p>
    <w:p w14:paraId="4787194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3、配置32GB DDR4-3200内存≥8根，内存槽位≥24个；</w:t>
      </w:r>
    </w:p>
    <w:p w14:paraId="4A0FDCD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4、配置480GB 6G SSD硬盘≥2块，配置8TB 6G SATA HDD硬盘≥4块；</w:t>
      </w:r>
    </w:p>
    <w:p w14:paraId="480A293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5、配置12Gb 2端口SAS RAID卡≥1块，支持Raid0/1/10/5，缓存≥2GB，配置数据保护模块；</w:t>
      </w:r>
    </w:p>
    <w:p w14:paraId="723BCDF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6、配置千兆电口≥4个，配置万兆光口≥2个（含光模块）；</w:t>
      </w:r>
    </w:p>
    <w:p w14:paraId="3179687C">
      <w:pPr>
        <w:pStyle w:val="9"/>
        <w:keepNext w:val="0"/>
        <w:keepLines w:val="0"/>
        <w:pageBreakBefore w:val="0"/>
        <w:kinsoku/>
        <w:wordWrap/>
        <w:topLinePunct w:val="0"/>
        <w:bidi w:val="0"/>
        <w:adjustRightInd w:val="0"/>
        <w:snapToGrid w:val="0"/>
        <w:spacing w:after="0" w:line="240" w:lineRule="auto"/>
        <w:ind w:left="0" w:leftChars="0" w:right="0" w:firstLine="0" w:firstLineChars="0"/>
        <w:jc w:val="center"/>
        <w:outlineLvl w:val="0"/>
        <w:rPr>
          <w:rFonts w:hint="eastAsia" w:ascii="宋体" w:hAnsi="宋体" w:eastAsia="宋体" w:cs="宋体"/>
          <w:b/>
          <w:bCs/>
          <w:color w:val="auto"/>
          <w:spacing w:val="2"/>
          <w:sz w:val="28"/>
          <w:szCs w:val="28"/>
          <w:highlight w:val="none"/>
          <w:lang w:val="en-US" w:eastAsia="zh-CN"/>
        </w:rPr>
      </w:pPr>
      <w:r>
        <w:rPr>
          <w:rFonts w:hint="eastAsia" w:ascii="宋体" w:hAnsi="宋体" w:eastAsia="宋体" w:cs="宋体"/>
          <w:sz w:val="28"/>
          <w:szCs w:val="28"/>
        </w:rPr>
        <w:t>7、配置1300w热插拔交流电源≥2块，配置热插拔风扇模块≥4块；</w:t>
      </w:r>
    </w:p>
    <w:p w14:paraId="57104CAC">
      <w:pPr>
        <w:keepNext w:val="0"/>
        <w:keepLines w:val="0"/>
        <w:pageBreakBefore w:val="0"/>
        <w:kinsoku/>
        <w:wordWrap/>
        <w:topLinePunct w:val="0"/>
        <w:bidi w:val="0"/>
        <w:adjustRightInd w:val="0"/>
        <w:snapToGrid w:val="0"/>
        <w:spacing w:line="240" w:lineRule="auto"/>
        <w:ind w:left="0" w:leftChars="0" w:right="0" w:firstLine="0" w:firstLineChars="0"/>
        <w:jc w:val="center"/>
        <w:outlineLvl w:val="0"/>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.四维彩色超声</w:t>
      </w:r>
      <w:r>
        <w:rPr>
          <w:rFonts w:hint="eastAsia" w:ascii="宋体" w:hAnsi="宋体" w:cs="宋体"/>
          <w:b/>
          <w:bCs/>
          <w:sz w:val="24"/>
          <w:szCs w:val="24"/>
          <w:lang w:val="en-US" w:eastAsia="zh-CN"/>
        </w:rPr>
        <w:t>（</w:t>
      </w:r>
      <w:r>
        <w:rPr>
          <w:rFonts w:hint="eastAsia" w:ascii="宋体" w:hAnsi="宋体" w:eastAsia="宋体" w:cs="宋体"/>
          <w:b/>
          <w:bCs/>
          <w:sz w:val="24"/>
          <w:szCs w:val="24"/>
        </w:rPr>
        <w:t>四维高端彩色多普勒超声诊断仪</w:t>
      </w:r>
      <w:r>
        <w:rPr>
          <w:rFonts w:hint="eastAsia" w:ascii="宋体" w:hAnsi="宋体" w:cs="宋体"/>
          <w:b/>
          <w:bCs/>
          <w:sz w:val="24"/>
          <w:szCs w:val="24"/>
          <w:lang w:eastAsia="zh-CN"/>
        </w:rPr>
        <w:t>）（</w:t>
      </w:r>
      <w:r>
        <w:rPr>
          <w:rFonts w:hint="eastAsia" w:ascii="宋体" w:hAnsi="宋体" w:cs="宋体"/>
          <w:b/>
          <w:bCs/>
          <w:sz w:val="24"/>
          <w:szCs w:val="24"/>
          <w:lang w:val="en-US" w:eastAsia="zh-CN"/>
        </w:rPr>
        <w:t>核心产品</w:t>
      </w:r>
      <w:r>
        <w:rPr>
          <w:rFonts w:hint="eastAsia" w:ascii="宋体" w:hAnsi="宋体" w:cs="宋体"/>
          <w:b/>
          <w:bCs/>
          <w:sz w:val="24"/>
          <w:szCs w:val="24"/>
          <w:lang w:eastAsia="zh-CN"/>
        </w:rPr>
        <w:t>）</w:t>
      </w:r>
    </w:p>
    <w:p w14:paraId="7898D9E2">
      <w:pPr>
        <w:keepNext w:val="0"/>
        <w:keepLines w:val="0"/>
        <w:pageBreakBefore w:val="0"/>
        <w:kinsoku/>
        <w:wordWrap/>
        <w:topLinePunct w:val="0"/>
        <w:bidi w:val="0"/>
        <w:adjustRightInd w:val="0"/>
        <w:snapToGrid w:val="0"/>
        <w:spacing w:line="240" w:lineRule="auto"/>
        <w:ind w:left="0" w:leftChars="0" w:right="0" w:firstLine="0" w:firstLineChars="0"/>
        <w:jc w:val="center"/>
        <w:outlineLvl w:val="9"/>
        <w:rPr>
          <w:rFonts w:hint="eastAsia" w:ascii="宋体" w:hAnsi="宋体" w:eastAsia="宋体" w:cs="宋体"/>
          <w:b/>
          <w:bCs/>
          <w:sz w:val="24"/>
          <w:szCs w:val="24"/>
        </w:rPr>
      </w:pPr>
    </w:p>
    <w:p w14:paraId="7E80233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rPr>
        <w:tab/>
      </w:r>
      <w:r>
        <w:rPr>
          <w:rFonts w:hint="eastAsia" w:ascii="宋体" w:hAnsi="宋体" w:eastAsia="宋体" w:cs="宋体"/>
          <w:sz w:val="24"/>
          <w:szCs w:val="24"/>
        </w:rPr>
        <w:t>四维高端彩色多普勒超声诊断仪</w:t>
      </w:r>
    </w:p>
    <w:p w14:paraId="6EC4E84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rPr>
        <w:tab/>
      </w:r>
      <w:r>
        <w:rPr>
          <w:rFonts w:hint="eastAsia" w:ascii="宋体" w:hAnsi="宋体" w:eastAsia="宋体" w:cs="宋体"/>
          <w:sz w:val="24"/>
          <w:szCs w:val="24"/>
        </w:rPr>
        <w:t>数量：主机1套</w:t>
      </w:r>
    </w:p>
    <w:p w14:paraId="49B9E7D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34CB07B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三</w:t>
      </w:r>
      <w:r>
        <w:rPr>
          <w:rFonts w:hint="eastAsia" w:ascii="宋体" w:hAnsi="宋体" w:eastAsia="宋体" w:cs="宋体"/>
          <w:sz w:val="24"/>
          <w:szCs w:val="24"/>
        </w:rPr>
        <w:tab/>
      </w:r>
      <w:r>
        <w:rPr>
          <w:rFonts w:hint="eastAsia" w:ascii="宋体" w:hAnsi="宋体" w:eastAsia="宋体" w:cs="宋体"/>
          <w:sz w:val="24"/>
          <w:szCs w:val="24"/>
        </w:rPr>
        <w:t>设备用途：妇产科、腹部、胎儿心脏、新生儿、心脏、泌尿科、浅表组织与小器官、颅脑、肌骨、外周血管及科研的高档四维彩色多普勒超声诊断仪，满足产科超声诊断，妇科疑难病例超声诊断，胎儿畸形产前诊断及科研，尤其在盆底超声、经阴道子宫输卵管超声造影、胎儿心脏、AI智能成像、床旁检查领域具有突出优势。</w:t>
      </w:r>
    </w:p>
    <w:p w14:paraId="09A3982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rPr>
        <w:tab/>
      </w:r>
      <w:r>
        <w:rPr>
          <w:rFonts w:hint="eastAsia" w:ascii="宋体" w:hAnsi="宋体" w:eastAsia="宋体" w:cs="宋体"/>
          <w:sz w:val="24"/>
          <w:szCs w:val="24"/>
        </w:rPr>
        <w:t>所投标产品，在设备显示器上的品牌标识与生产厂家为同一品牌（附注册证和设备上的品牌标识证明）</w:t>
      </w:r>
    </w:p>
    <w:p w14:paraId="49E3389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rPr>
        <w:tab/>
      </w:r>
      <w:r>
        <w:rPr>
          <w:rFonts w:hint="eastAsia" w:ascii="宋体" w:hAnsi="宋体" w:eastAsia="宋体" w:cs="宋体"/>
          <w:sz w:val="24"/>
          <w:szCs w:val="24"/>
        </w:rPr>
        <w:t>主要规格及系统概述</w:t>
      </w:r>
    </w:p>
    <w:p w14:paraId="5711951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rPr>
        <w:tab/>
      </w:r>
      <w:r>
        <w:rPr>
          <w:rFonts w:hint="eastAsia" w:ascii="宋体" w:hAnsi="宋体" w:eastAsia="宋体" w:cs="宋体"/>
          <w:sz w:val="24"/>
          <w:szCs w:val="24"/>
        </w:rPr>
        <w:t>彩色多普勒超声波诊断仪包括：</w:t>
      </w:r>
    </w:p>
    <w:p w14:paraId="43D5268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w:t>
      </w:r>
      <w:r>
        <w:rPr>
          <w:rFonts w:hint="eastAsia" w:ascii="宋体" w:hAnsi="宋体" w:eastAsia="宋体" w:cs="宋体"/>
          <w:sz w:val="24"/>
          <w:szCs w:val="24"/>
        </w:rPr>
        <w:tab/>
      </w:r>
      <w:r>
        <w:rPr>
          <w:rFonts w:hint="eastAsia" w:ascii="宋体" w:hAnsi="宋体" w:eastAsia="宋体" w:cs="宋体"/>
          <w:sz w:val="24"/>
          <w:szCs w:val="24"/>
        </w:rPr>
        <w:t>主机一体化LCD显示器 ≥23英寸</w:t>
      </w:r>
    </w:p>
    <w:p w14:paraId="065FC14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5.1.2</w:t>
      </w:r>
      <w:r>
        <w:rPr>
          <w:rFonts w:hint="eastAsia" w:ascii="宋体" w:hAnsi="宋体" w:eastAsia="宋体" w:cs="宋体"/>
          <w:sz w:val="24"/>
          <w:szCs w:val="24"/>
        </w:rPr>
        <w:tab/>
      </w:r>
      <w:r>
        <w:rPr>
          <w:rFonts w:hint="eastAsia" w:ascii="宋体" w:hAnsi="宋体" w:eastAsia="宋体" w:cs="宋体"/>
          <w:sz w:val="24"/>
          <w:szCs w:val="24"/>
        </w:rPr>
        <w:t>液晶触摸屏≥13英寸</w:t>
      </w:r>
    </w:p>
    <w:p w14:paraId="727408F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5.1.3</w:t>
      </w:r>
      <w:r>
        <w:rPr>
          <w:rFonts w:hint="eastAsia" w:ascii="宋体" w:hAnsi="宋体" w:eastAsia="宋体" w:cs="宋体"/>
          <w:sz w:val="24"/>
          <w:szCs w:val="24"/>
        </w:rPr>
        <w:tab/>
      </w:r>
      <w:r>
        <w:rPr>
          <w:rFonts w:hint="eastAsia" w:ascii="宋体" w:hAnsi="宋体" w:eastAsia="宋体" w:cs="宋体"/>
          <w:sz w:val="24"/>
          <w:szCs w:val="24"/>
        </w:rPr>
        <w:t>数字化二维灰阶成像单元</w:t>
      </w:r>
    </w:p>
    <w:p w14:paraId="154BB54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5.1.4</w:t>
      </w:r>
      <w:r>
        <w:rPr>
          <w:rFonts w:hint="eastAsia" w:ascii="宋体" w:hAnsi="宋体" w:eastAsia="宋体" w:cs="宋体"/>
          <w:sz w:val="24"/>
          <w:szCs w:val="24"/>
        </w:rPr>
        <w:tab/>
      </w:r>
      <w:r>
        <w:rPr>
          <w:rFonts w:hint="eastAsia" w:ascii="宋体" w:hAnsi="宋体" w:eastAsia="宋体" w:cs="宋体"/>
          <w:sz w:val="24"/>
          <w:szCs w:val="24"/>
        </w:rPr>
        <w:t>数字化彩色多普勒单元</w:t>
      </w:r>
    </w:p>
    <w:p w14:paraId="62ADD4D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5.1.5</w:t>
      </w:r>
      <w:r>
        <w:rPr>
          <w:rFonts w:hint="eastAsia" w:ascii="宋体" w:hAnsi="宋体" w:eastAsia="宋体" w:cs="宋体"/>
          <w:sz w:val="24"/>
          <w:szCs w:val="24"/>
        </w:rPr>
        <w:tab/>
      </w:r>
      <w:r>
        <w:rPr>
          <w:rFonts w:hint="eastAsia" w:ascii="宋体" w:hAnsi="宋体" w:eastAsia="宋体" w:cs="宋体"/>
          <w:sz w:val="24"/>
          <w:szCs w:val="24"/>
        </w:rPr>
        <w:t>数字化能量多普勒成像单元</w:t>
      </w:r>
    </w:p>
    <w:p w14:paraId="3DE9C6E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5.1.6</w:t>
      </w:r>
      <w:r>
        <w:rPr>
          <w:rFonts w:hint="eastAsia" w:ascii="宋体" w:hAnsi="宋体" w:eastAsia="宋体" w:cs="宋体"/>
          <w:sz w:val="24"/>
          <w:szCs w:val="24"/>
        </w:rPr>
        <w:tab/>
      </w:r>
      <w:r>
        <w:rPr>
          <w:rFonts w:hint="eastAsia" w:ascii="宋体" w:hAnsi="宋体" w:eastAsia="宋体" w:cs="宋体"/>
          <w:sz w:val="24"/>
          <w:szCs w:val="24"/>
        </w:rPr>
        <w:t>PW脉冲波多普勒成像单元</w:t>
      </w:r>
    </w:p>
    <w:p w14:paraId="47BC851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5.1.7</w:t>
      </w:r>
      <w:r>
        <w:rPr>
          <w:rFonts w:hint="eastAsia" w:ascii="宋体" w:hAnsi="宋体" w:eastAsia="宋体" w:cs="宋体"/>
          <w:sz w:val="24"/>
          <w:szCs w:val="24"/>
        </w:rPr>
        <w:tab/>
      </w:r>
      <w:r>
        <w:rPr>
          <w:rFonts w:hint="eastAsia" w:ascii="宋体" w:hAnsi="宋体" w:eastAsia="宋体" w:cs="宋体"/>
          <w:sz w:val="24"/>
          <w:szCs w:val="24"/>
        </w:rPr>
        <w:t>CW连续波多普勒成像单元</w:t>
      </w:r>
    </w:p>
    <w:p w14:paraId="4B77A0D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5.1.8</w:t>
      </w:r>
      <w:r>
        <w:rPr>
          <w:rFonts w:hint="eastAsia" w:ascii="宋体" w:hAnsi="宋体" w:eastAsia="宋体" w:cs="宋体"/>
          <w:sz w:val="24"/>
          <w:szCs w:val="24"/>
        </w:rPr>
        <w:tab/>
      </w:r>
      <w:r>
        <w:rPr>
          <w:rFonts w:hint="eastAsia" w:ascii="宋体" w:hAnsi="宋体" w:eastAsia="宋体" w:cs="宋体"/>
          <w:sz w:val="24"/>
          <w:szCs w:val="24"/>
        </w:rPr>
        <w:t>实时四维成像单元</w:t>
      </w:r>
    </w:p>
    <w:p w14:paraId="0328E96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5.1.9</w:t>
      </w:r>
      <w:r>
        <w:rPr>
          <w:rFonts w:hint="eastAsia" w:ascii="宋体" w:hAnsi="宋体" w:eastAsia="宋体" w:cs="宋体"/>
          <w:sz w:val="24"/>
          <w:szCs w:val="24"/>
        </w:rPr>
        <w:tab/>
      </w:r>
      <w:r>
        <w:rPr>
          <w:rFonts w:hint="eastAsia" w:ascii="宋体" w:hAnsi="宋体" w:eastAsia="宋体" w:cs="宋体"/>
          <w:sz w:val="24"/>
          <w:szCs w:val="24"/>
        </w:rPr>
        <w:t>软件波束形成器技术.</w:t>
      </w:r>
    </w:p>
    <w:p w14:paraId="38A43F0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5.1.10</w:t>
      </w:r>
      <w:r>
        <w:rPr>
          <w:rFonts w:hint="eastAsia" w:ascii="宋体" w:hAnsi="宋体" w:eastAsia="宋体" w:cs="宋体"/>
          <w:sz w:val="24"/>
          <w:szCs w:val="24"/>
        </w:rPr>
        <w:tab/>
      </w:r>
      <w:r>
        <w:rPr>
          <w:rFonts w:hint="eastAsia" w:ascii="宋体" w:hAnsi="宋体" w:eastAsia="宋体" w:cs="宋体"/>
          <w:sz w:val="24"/>
          <w:szCs w:val="24"/>
        </w:rPr>
        <w:t>二维线阵探头可以支持CW连续波多普勒成像，便于进行胎儿心脏血流速度测量</w:t>
      </w:r>
    </w:p>
    <w:p w14:paraId="017AE78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5.1.11</w:t>
      </w:r>
      <w:r>
        <w:rPr>
          <w:rFonts w:hint="eastAsia" w:ascii="宋体" w:hAnsi="宋体" w:eastAsia="宋体" w:cs="宋体"/>
          <w:sz w:val="24"/>
          <w:szCs w:val="24"/>
        </w:rPr>
        <w:tab/>
      </w:r>
      <w:r>
        <w:rPr>
          <w:rFonts w:hint="eastAsia" w:ascii="宋体" w:hAnsi="宋体" w:eastAsia="宋体" w:cs="宋体"/>
          <w:sz w:val="24"/>
          <w:szCs w:val="24"/>
        </w:rPr>
        <w:t>二维立体血流成像技术，二维探头即可呈现立体血流形态，增强血流边界的显示及可视化效果。</w:t>
      </w:r>
    </w:p>
    <w:p w14:paraId="51B51F3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5.1.12</w:t>
      </w:r>
      <w:r>
        <w:rPr>
          <w:rFonts w:hint="eastAsia" w:ascii="宋体" w:hAnsi="宋体" w:eastAsia="宋体" w:cs="宋体"/>
          <w:sz w:val="24"/>
          <w:szCs w:val="24"/>
        </w:rPr>
        <w:tab/>
      </w:r>
      <w:r>
        <w:rPr>
          <w:rFonts w:hint="eastAsia" w:ascii="宋体" w:hAnsi="宋体" w:eastAsia="宋体" w:cs="宋体"/>
          <w:sz w:val="24"/>
          <w:szCs w:val="24"/>
        </w:rPr>
        <w:t>二维精细血流成像技术，采用非多普勒原理，无彩色取样框限制，不需要造影剂，可以对血流进行实时显示，反应血流动力学真实状态。</w:t>
      </w:r>
    </w:p>
    <w:p w14:paraId="50308E4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5.1.13</w:t>
      </w:r>
      <w:r>
        <w:rPr>
          <w:rFonts w:hint="eastAsia" w:ascii="宋体" w:hAnsi="宋体" w:eastAsia="宋体" w:cs="宋体"/>
          <w:sz w:val="24"/>
          <w:szCs w:val="24"/>
        </w:rPr>
        <w:tab/>
      </w:r>
      <w:r>
        <w:rPr>
          <w:rFonts w:hint="eastAsia" w:ascii="宋体" w:hAnsi="宋体" w:eastAsia="宋体" w:cs="宋体"/>
          <w:sz w:val="24"/>
          <w:szCs w:val="24"/>
        </w:rPr>
        <w:t>具有二维超低速血流显示技术，全面显示组织器官微血流灌注状态。</w:t>
      </w:r>
    </w:p>
    <w:p w14:paraId="1D03468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5.1.14</w:t>
      </w:r>
      <w:r>
        <w:rPr>
          <w:rFonts w:hint="eastAsia" w:ascii="宋体" w:hAnsi="宋体" w:eastAsia="宋体" w:cs="宋体"/>
          <w:sz w:val="24"/>
          <w:szCs w:val="24"/>
        </w:rPr>
        <w:tab/>
      </w:r>
      <w:r>
        <w:rPr>
          <w:rFonts w:hint="eastAsia" w:ascii="宋体" w:hAnsi="宋体" w:eastAsia="宋体" w:cs="宋体"/>
          <w:sz w:val="24"/>
          <w:szCs w:val="24"/>
        </w:rPr>
        <w:t>组织多普勒成像技术</w:t>
      </w:r>
    </w:p>
    <w:p w14:paraId="2EC8B68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5.1.15</w:t>
      </w:r>
      <w:r>
        <w:rPr>
          <w:rFonts w:hint="eastAsia" w:ascii="宋体" w:hAnsi="宋体" w:eastAsia="宋体" w:cs="宋体"/>
          <w:sz w:val="24"/>
          <w:szCs w:val="24"/>
        </w:rPr>
        <w:tab/>
      </w:r>
      <w:r>
        <w:rPr>
          <w:rFonts w:hint="eastAsia" w:ascii="宋体" w:hAnsi="宋体" w:eastAsia="宋体" w:cs="宋体"/>
          <w:sz w:val="24"/>
          <w:szCs w:val="24"/>
        </w:rPr>
        <w:t>应变式弹性成像技术</w:t>
      </w:r>
    </w:p>
    <w:p w14:paraId="5E88FF1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5.1.16</w:t>
      </w:r>
      <w:r>
        <w:rPr>
          <w:rFonts w:hint="eastAsia" w:ascii="宋体" w:hAnsi="宋体" w:eastAsia="宋体" w:cs="宋体"/>
          <w:sz w:val="24"/>
          <w:szCs w:val="24"/>
        </w:rPr>
        <w:tab/>
      </w:r>
      <w:r>
        <w:rPr>
          <w:rFonts w:hint="eastAsia" w:ascii="宋体" w:hAnsi="宋体" w:eastAsia="宋体" w:cs="宋体"/>
          <w:sz w:val="24"/>
          <w:szCs w:val="24"/>
        </w:rPr>
        <w:t>内置耦合剂加热功能，提升患者舒适度。</w:t>
      </w:r>
    </w:p>
    <w:p w14:paraId="663E93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5.1.17</w:t>
      </w:r>
      <w:r>
        <w:rPr>
          <w:rFonts w:hint="eastAsia" w:ascii="宋体" w:hAnsi="宋体" w:eastAsia="宋体" w:cs="宋体"/>
          <w:sz w:val="24"/>
          <w:szCs w:val="24"/>
        </w:rPr>
        <w:tab/>
      </w:r>
      <w:r>
        <w:rPr>
          <w:rFonts w:hint="eastAsia" w:ascii="宋体" w:hAnsi="宋体" w:eastAsia="宋体" w:cs="宋体"/>
          <w:sz w:val="24"/>
          <w:szCs w:val="24"/>
        </w:rPr>
        <w:t>宽景成像技术</w:t>
      </w:r>
    </w:p>
    <w:p w14:paraId="49E8D7D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5.1.18</w:t>
      </w:r>
      <w:r>
        <w:rPr>
          <w:rFonts w:hint="eastAsia" w:ascii="宋体" w:hAnsi="宋体" w:eastAsia="宋体" w:cs="宋体"/>
          <w:sz w:val="24"/>
          <w:szCs w:val="24"/>
        </w:rPr>
        <w:tab/>
      </w:r>
      <w:r>
        <w:rPr>
          <w:rFonts w:hint="eastAsia" w:ascii="宋体" w:hAnsi="宋体" w:eastAsia="宋体" w:cs="宋体"/>
          <w:sz w:val="24"/>
          <w:szCs w:val="24"/>
        </w:rPr>
        <w:t>主机内置指南推荐的子宫形态分类方法，可以直接根据示意图，判断子宫形态。</w:t>
      </w:r>
    </w:p>
    <w:p w14:paraId="1D229C2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5.1.19</w:t>
      </w:r>
      <w:r>
        <w:rPr>
          <w:rFonts w:hint="eastAsia" w:ascii="宋体" w:hAnsi="宋体" w:eastAsia="宋体" w:cs="宋体"/>
          <w:sz w:val="24"/>
          <w:szCs w:val="24"/>
        </w:rPr>
        <w:tab/>
      </w:r>
      <w:r>
        <w:rPr>
          <w:rFonts w:hint="eastAsia" w:ascii="宋体" w:hAnsi="宋体" w:eastAsia="宋体" w:cs="宋体"/>
          <w:sz w:val="24"/>
          <w:szCs w:val="24"/>
        </w:rPr>
        <w:t>困难条件成像专用技术。</w:t>
      </w:r>
    </w:p>
    <w:p w14:paraId="4A10B44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5.1.20</w:t>
      </w:r>
      <w:r>
        <w:rPr>
          <w:rFonts w:hint="eastAsia" w:ascii="宋体" w:hAnsi="宋体" w:eastAsia="宋体" w:cs="宋体"/>
          <w:sz w:val="24"/>
          <w:szCs w:val="24"/>
        </w:rPr>
        <w:tab/>
      </w:r>
      <w:r>
        <w:rPr>
          <w:rFonts w:hint="eastAsia" w:ascii="宋体" w:hAnsi="宋体" w:eastAsia="宋体" w:cs="宋体"/>
          <w:sz w:val="24"/>
          <w:szCs w:val="24"/>
        </w:rPr>
        <w:t>智能胎儿多普勒技术</w:t>
      </w:r>
    </w:p>
    <w:p w14:paraId="098431D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 xml:space="preserve">5.2 </w:t>
      </w:r>
      <w:r>
        <w:rPr>
          <w:rFonts w:hint="eastAsia" w:ascii="宋体" w:hAnsi="宋体" w:eastAsia="宋体" w:cs="宋体"/>
          <w:sz w:val="24"/>
          <w:szCs w:val="24"/>
        </w:rPr>
        <w:tab/>
      </w:r>
      <w:r>
        <w:rPr>
          <w:rFonts w:hint="eastAsia" w:ascii="宋体" w:hAnsi="宋体" w:eastAsia="宋体" w:cs="宋体"/>
          <w:sz w:val="24"/>
          <w:szCs w:val="24"/>
        </w:rPr>
        <w:t>容积四维成像技术：</w:t>
      </w:r>
    </w:p>
    <w:p w14:paraId="3C222FC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5.2.1</w:t>
      </w:r>
      <w:r>
        <w:rPr>
          <w:rFonts w:hint="eastAsia" w:ascii="宋体" w:hAnsi="宋体" w:eastAsia="宋体" w:cs="宋体"/>
          <w:sz w:val="24"/>
          <w:szCs w:val="24"/>
        </w:rPr>
        <w:tab/>
      </w:r>
      <w:r>
        <w:rPr>
          <w:rFonts w:hint="eastAsia" w:ascii="宋体" w:hAnsi="宋体" w:eastAsia="宋体" w:cs="宋体"/>
          <w:sz w:val="24"/>
          <w:szCs w:val="24"/>
        </w:rPr>
        <w:t>支持灰阶及血流三维/四维成像模式，具有虚拟光源移动技术，同时支持独立的可移动光源。可实现表面成像和透视剪影成像，同时观察组织的外部轮廓和内部结构。</w:t>
      </w:r>
    </w:p>
    <w:p w14:paraId="41AC708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5.2.2</w:t>
      </w:r>
      <w:r>
        <w:rPr>
          <w:rFonts w:hint="eastAsia" w:ascii="宋体" w:hAnsi="宋体" w:eastAsia="宋体" w:cs="宋体"/>
          <w:sz w:val="24"/>
          <w:szCs w:val="24"/>
        </w:rPr>
        <w:tab/>
      </w:r>
      <w:r>
        <w:rPr>
          <w:rFonts w:hint="eastAsia" w:ascii="宋体" w:hAnsi="宋体" w:eastAsia="宋体" w:cs="宋体"/>
          <w:sz w:val="24"/>
          <w:szCs w:val="24"/>
        </w:rPr>
        <w:t>具备实时四维自由解剖切面成像技术</w:t>
      </w:r>
    </w:p>
    <w:p w14:paraId="71CBA69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5.2.3</w:t>
      </w:r>
      <w:r>
        <w:rPr>
          <w:rFonts w:hint="eastAsia" w:ascii="宋体" w:hAnsi="宋体" w:eastAsia="宋体" w:cs="宋体"/>
          <w:sz w:val="24"/>
          <w:szCs w:val="24"/>
        </w:rPr>
        <w:tab/>
      </w:r>
      <w:r>
        <w:rPr>
          <w:rFonts w:hint="eastAsia" w:ascii="宋体" w:hAnsi="宋体" w:eastAsia="宋体" w:cs="宋体"/>
          <w:sz w:val="24"/>
          <w:szCs w:val="24"/>
        </w:rPr>
        <w:t>具有胎儿自动识别技术。</w:t>
      </w:r>
    </w:p>
    <w:p w14:paraId="67BA6CF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5.2.4</w:t>
      </w:r>
      <w:r>
        <w:rPr>
          <w:rFonts w:hint="eastAsia" w:ascii="宋体" w:hAnsi="宋体" w:eastAsia="宋体" w:cs="宋体"/>
          <w:sz w:val="24"/>
          <w:szCs w:val="24"/>
        </w:rPr>
        <w:tab/>
      </w:r>
      <w:r>
        <w:rPr>
          <w:rFonts w:hint="eastAsia" w:ascii="宋体" w:hAnsi="宋体" w:eastAsia="宋体" w:cs="宋体"/>
          <w:sz w:val="24"/>
          <w:szCs w:val="24"/>
        </w:rPr>
        <w:t>卵泡智能容积成像，自动彩色编码显示，并按照体积大小排序及计数。</w:t>
      </w:r>
    </w:p>
    <w:p w14:paraId="0C3334B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5.2.5</w:t>
      </w:r>
      <w:r>
        <w:rPr>
          <w:rFonts w:hint="eastAsia" w:ascii="宋体" w:hAnsi="宋体" w:eastAsia="宋体" w:cs="宋体"/>
          <w:sz w:val="24"/>
          <w:szCs w:val="24"/>
        </w:rPr>
        <w:tab/>
      </w:r>
      <w:r>
        <w:rPr>
          <w:rFonts w:hint="eastAsia" w:ascii="宋体" w:hAnsi="宋体" w:eastAsia="宋体" w:cs="宋体"/>
          <w:sz w:val="24"/>
          <w:szCs w:val="24"/>
        </w:rPr>
        <w:t>专用窦卵泡智能容积成像，自动彩色编码显示，并按照体积大小排序及计数。</w:t>
      </w:r>
    </w:p>
    <w:p w14:paraId="0985227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5.2.6</w:t>
      </w:r>
      <w:r>
        <w:rPr>
          <w:rFonts w:hint="eastAsia" w:ascii="宋体" w:hAnsi="宋体" w:eastAsia="宋体" w:cs="宋体"/>
          <w:sz w:val="24"/>
          <w:szCs w:val="24"/>
        </w:rPr>
        <w:tab/>
      </w:r>
      <w:r>
        <w:rPr>
          <w:rFonts w:hint="eastAsia" w:ascii="宋体" w:hAnsi="宋体" w:eastAsia="宋体" w:cs="宋体"/>
          <w:sz w:val="24"/>
          <w:szCs w:val="24"/>
        </w:rPr>
        <w:t>卵泡二维智能成像，自动测量长短径、平均值、容积</w:t>
      </w:r>
    </w:p>
    <w:p w14:paraId="59EA05B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5.2.7</w:t>
      </w:r>
      <w:r>
        <w:rPr>
          <w:rFonts w:hint="eastAsia" w:ascii="宋体" w:hAnsi="宋体" w:eastAsia="宋体" w:cs="宋体"/>
          <w:sz w:val="24"/>
          <w:szCs w:val="24"/>
        </w:rPr>
        <w:tab/>
      </w:r>
      <w:r>
        <w:rPr>
          <w:rFonts w:hint="eastAsia" w:ascii="宋体" w:hAnsi="宋体" w:eastAsia="宋体" w:cs="宋体"/>
          <w:sz w:val="24"/>
          <w:szCs w:val="24"/>
        </w:rPr>
        <w:t>STIC时间空间相关成像技术</w:t>
      </w:r>
    </w:p>
    <w:p w14:paraId="1295406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5.2.8</w:t>
      </w:r>
      <w:r>
        <w:rPr>
          <w:rFonts w:hint="eastAsia" w:ascii="宋体" w:hAnsi="宋体" w:eastAsia="宋体" w:cs="宋体"/>
          <w:sz w:val="24"/>
          <w:szCs w:val="24"/>
        </w:rPr>
        <w:tab/>
      </w:r>
      <w:r>
        <w:rPr>
          <w:rFonts w:hint="eastAsia" w:ascii="宋体" w:hAnsi="宋体" w:eastAsia="宋体" w:cs="宋体"/>
          <w:sz w:val="24"/>
          <w:szCs w:val="24"/>
        </w:rPr>
        <w:t>具有实时穿刺引导功能，有穿刺引导线。</w:t>
      </w:r>
    </w:p>
    <w:p w14:paraId="76EDD76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5.2.9</w:t>
      </w:r>
      <w:r>
        <w:rPr>
          <w:rFonts w:hint="eastAsia" w:ascii="宋体" w:hAnsi="宋体" w:eastAsia="宋体" w:cs="宋体"/>
          <w:sz w:val="24"/>
          <w:szCs w:val="24"/>
        </w:rPr>
        <w:tab/>
      </w:r>
      <w:r>
        <w:rPr>
          <w:rFonts w:hint="eastAsia" w:ascii="宋体" w:hAnsi="宋体" w:eastAsia="宋体" w:cs="宋体"/>
          <w:sz w:val="24"/>
          <w:szCs w:val="24"/>
        </w:rPr>
        <w:t>腔内容积探头具有四维实时对比谐波造影功能，支持阴道子宫输卵管超声造影检查</w:t>
      </w:r>
    </w:p>
    <w:p w14:paraId="4423866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5.2.10</w:t>
      </w:r>
      <w:r>
        <w:rPr>
          <w:rFonts w:hint="eastAsia" w:ascii="宋体" w:hAnsi="宋体" w:eastAsia="宋体" w:cs="宋体"/>
          <w:sz w:val="24"/>
          <w:szCs w:val="24"/>
        </w:rPr>
        <w:tab/>
      </w:r>
      <w:r>
        <w:rPr>
          <w:rFonts w:hint="eastAsia" w:ascii="宋体" w:hAnsi="宋体" w:eastAsia="宋体" w:cs="宋体"/>
          <w:sz w:val="24"/>
          <w:szCs w:val="24"/>
        </w:rPr>
        <w:t>具备实时容积对比成像技术。</w:t>
      </w:r>
    </w:p>
    <w:p w14:paraId="63660C0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5.2.11</w:t>
      </w:r>
      <w:r>
        <w:rPr>
          <w:rFonts w:hint="eastAsia" w:ascii="宋体" w:hAnsi="宋体" w:eastAsia="宋体" w:cs="宋体"/>
          <w:sz w:val="24"/>
          <w:szCs w:val="24"/>
        </w:rPr>
        <w:tab/>
      </w:r>
      <w:r>
        <w:rPr>
          <w:rFonts w:hint="eastAsia" w:ascii="宋体" w:hAnsi="宋体" w:eastAsia="宋体" w:cs="宋体"/>
          <w:sz w:val="24"/>
          <w:szCs w:val="24"/>
        </w:rPr>
        <w:t>智能三维产程监测功能：能够测量胎儿头部进程、旋转和方向，并同时自动产生一个包括了超声波客观数据、手动输入数据在内的产程报告（附图证明）。</w:t>
      </w:r>
    </w:p>
    <w:p w14:paraId="56AB9FE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5.2.12</w:t>
      </w:r>
      <w:r>
        <w:rPr>
          <w:rFonts w:hint="eastAsia" w:ascii="宋体" w:hAnsi="宋体" w:eastAsia="宋体" w:cs="宋体"/>
          <w:sz w:val="24"/>
          <w:szCs w:val="24"/>
        </w:rPr>
        <w:tab/>
      </w:r>
      <w:r>
        <w:rPr>
          <w:rFonts w:hint="eastAsia" w:ascii="宋体" w:hAnsi="宋体" w:eastAsia="宋体" w:cs="宋体"/>
          <w:sz w:val="24"/>
          <w:szCs w:val="24"/>
        </w:rPr>
        <w:t>智能中枢神经系统检查：人工智能（AI ）工具，基于深度学习算法支持，通过自动寻找成像切面位置，显示3D容积数据中的检查胎儿大脑的推荐切面和测量来帮助提高工作效率</w:t>
      </w:r>
    </w:p>
    <w:p w14:paraId="3B27FE5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5.2.13</w:t>
      </w:r>
      <w:r>
        <w:rPr>
          <w:rFonts w:hint="eastAsia" w:ascii="宋体" w:hAnsi="宋体" w:eastAsia="宋体" w:cs="宋体"/>
          <w:sz w:val="24"/>
          <w:szCs w:val="24"/>
        </w:rPr>
        <w:tab/>
      </w:r>
      <w:r>
        <w:rPr>
          <w:rFonts w:hint="eastAsia" w:ascii="宋体" w:hAnsi="宋体" w:eastAsia="宋体" w:cs="宋体"/>
          <w:sz w:val="24"/>
          <w:szCs w:val="24"/>
        </w:rPr>
        <w:t>智能斑点噪声抑制技术：通过专用算法对体素进行实时优化，可优化重建容积图像以及各个平面特别是冠状面上的图像品质。</w:t>
      </w:r>
    </w:p>
    <w:p w14:paraId="55D6A04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rPr>
        <w:tab/>
      </w:r>
      <w:r>
        <w:rPr>
          <w:rFonts w:hint="eastAsia" w:ascii="宋体" w:hAnsi="宋体" w:eastAsia="宋体" w:cs="宋体"/>
          <w:sz w:val="24"/>
          <w:szCs w:val="24"/>
        </w:rPr>
        <w:t>Ai智能筛查系列技术：</w:t>
      </w:r>
    </w:p>
    <w:p w14:paraId="302DD98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rPr>
        <w:tab/>
      </w:r>
      <w:r>
        <w:rPr>
          <w:rFonts w:hint="eastAsia" w:ascii="宋体" w:hAnsi="宋体" w:eastAsia="宋体" w:cs="宋体"/>
          <w:sz w:val="24"/>
          <w:szCs w:val="24"/>
        </w:rPr>
        <w:t>智能实时产筛切面识别，改进产筛工作流程，减少操作的差异性，提高一致性。</w:t>
      </w:r>
    </w:p>
    <w:p w14:paraId="05AE467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5.3.2</w:t>
      </w:r>
      <w:r>
        <w:rPr>
          <w:rFonts w:hint="eastAsia" w:ascii="宋体" w:hAnsi="宋体" w:eastAsia="宋体" w:cs="宋体"/>
          <w:sz w:val="24"/>
          <w:szCs w:val="24"/>
        </w:rPr>
        <w:tab/>
      </w:r>
      <w:r>
        <w:rPr>
          <w:rFonts w:hint="eastAsia" w:ascii="宋体" w:hAnsi="宋体" w:eastAsia="宋体" w:cs="宋体"/>
          <w:sz w:val="24"/>
          <w:szCs w:val="24"/>
        </w:rPr>
        <w:t>智能产筛质量控制，系统将获取的图像或切面与标准切面进行比较，以确保其符合临床标准。能够帮助提高准确性和质量，有解剖示意图和并可插入标准图像进行参考比较。防漏筛及确保最高图像质量标准和一致性。</w:t>
      </w:r>
    </w:p>
    <w:p w14:paraId="487B996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5.3.3</w:t>
      </w:r>
      <w:r>
        <w:rPr>
          <w:rFonts w:hint="eastAsia" w:ascii="宋体" w:hAnsi="宋体" w:eastAsia="宋体" w:cs="宋体"/>
          <w:sz w:val="24"/>
          <w:szCs w:val="24"/>
        </w:rPr>
        <w:tab/>
      </w:r>
      <w:r>
        <w:rPr>
          <w:rFonts w:hint="eastAsia" w:ascii="宋体" w:hAnsi="宋体" w:eastAsia="宋体" w:cs="宋体"/>
          <w:sz w:val="24"/>
          <w:szCs w:val="24"/>
        </w:rPr>
        <w:t>智能先心病筛查技术：AI-胎心检查导航，通过文字说明、参考图像和正常解剖结构示意图，分步指导如何识别正常解剖结构及扫描流程。AI智能生成四腔心切面、三血管/三血管气管切面以及心轴角度。</w:t>
      </w:r>
    </w:p>
    <w:p w14:paraId="25014F5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5.3.4</w:t>
      </w:r>
      <w:r>
        <w:rPr>
          <w:rFonts w:hint="eastAsia" w:ascii="宋体" w:hAnsi="宋体" w:eastAsia="宋体" w:cs="宋体"/>
          <w:sz w:val="24"/>
          <w:szCs w:val="24"/>
        </w:rPr>
        <w:tab/>
      </w:r>
      <w:r>
        <w:rPr>
          <w:rFonts w:hint="eastAsia" w:ascii="宋体" w:hAnsi="宋体" w:eastAsia="宋体" w:cs="宋体"/>
          <w:sz w:val="24"/>
          <w:szCs w:val="24"/>
        </w:rPr>
        <w:t>智能盆底检查: 基于人工智能（AI），遵循国际规范,自动获得盆底测量，重复性好。实时自动追踪盆膈裂孔，自动寻找valsalva和缩肛状态下，最大裂孔平面位置;自动测量肛提肌裂孔的面积、周长、前后径和左右径。</w:t>
      </w:r>
    </w:p>
    <w:p w14:paraId="511225B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w:t>
      </w:r>
      <w:r>
        <w:rPr>
          <w:rFonts w:hint="eastAsia" w:ascii="宋体" w:hAnsi="宋体" w:eastAsia="宋体" w:cs="宋体"/>
          <w:sz w:val="24"/>
          <w:szCs w:val="24"/>
        </w:rPr>
        <w:tab/>
      </w:r>
      <w:r>
        <w:rPr>
          <w:rFonts w:hint="eastAsia" w:ascii="宋体" w:hAnsi="宋体" w:eastAsia="宋体" w:cs="宋体"/>
          <w:sz w:val="24"/>
          <w:szCs w:val="24"/>
        </w:rPr>
        <w:t>测量和分析（B型、M型、频谱多普勒、彩色模式）</w:t>
      </w:r>
    </w:p>
    <w:p w14:paraId="3C246D5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5.4.1</w:t>
      </w:r>
      <w:r>
        <w:rPr>
          <w:rFonts w:hint="eastAsia" w:ascii="宋体" w:hAnsi="宋体" w:eastAsia="宋体" w:cs="宋体"/>
          <w:sz w:val="24"/>
          <w:szCs w:val="24"/>
        </w:rPr>
        <w:tab/>
      </w:r>
      <w:r>
        <w:rPr>
          <w:rFonts w:hint="eastAsia" w:ascii="宋体" w:hAnsi="宋体" w:eastAsia="宋体" w:cs="宋体"/>
          <w:sz w:val="24"/>
          <w:szCs w:val="24"/>
        </w:rPr>
        <w:t>一般测量</w:t>
      </w:r>
    </w:p>
    <w:p w14:paraId="1EA0E84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5.4.2</w:t>
      </w:r>
      <w:r>
        <w:rPr>
          <w:rFonts w:hint="eastAsia" w:ascii="宋体" w:hAnsi="宋体" w:eastAsia="宋体" w:cs="宋体"/>
          <w:sz w:val="24"/>
          <w:szCs w:val="24"/>
        </w:rPr>
        <w:tab/>
      </w:r>
      <w:r>
        <w:rPr>
          <w:rFonts w:hint="eastAsia" w:ascii="宋体" w:hAnsi="宋体" w:eastAsia="宋体" w:cs="宋体"/>
          <w:sz w:val="24"/>
          <w:szCs w:val="24"/>
        </w:rPr>
        <w:t>多普勒血流测量与分析，具有自动包络功能</w:t>
      </w:r>
    </w:p>
    <w:p w14:paraId="22A1238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5.4.3</w:t>
      </w:r>
      <w:r>
        <w:rPr>
          <w:rFonts w:hint="eastAsia" w:ascii="宋体" w:hAnsi="宋体" w:eastAsia="宋体" w:cs="宋体"/>
          <w:sz w:val="24"/>
          <w:szCs w:val="24"/>
        </w:rPr>
        <w:tab/>
      </w:r>
      <w:r>
        <w:rPr>
          <w:rFonts w:hint="eastAsia" w:ascii="宋体" w:hAnsi="宋体" w:eastAsia="宋体" w:cs="宋体"/>
          <w:sz w:val="24"/>
          <w:szCs w:val="24"/>
        </w:rPr>
        <w:t>妇产，心脏，血管，儿科等测量与分析</w:t>
      </w:r>
    </w:p>
    <w:p w14:paraId="7CC2208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5.4.4</w:t>
      </w:r>
      <w:r>
        <w:rPr>
          <w:rFonts w:hint="eastAsia" w:ascii="宋体" w:hAnsi="宋体" w:eastAsia="宋体" w:cs="宋体"/>
          <w:sz w:val="24"/>
          <w:szCs w:val="24"/>
        </w:rPr>
        <w:tab/>
      </w:r>
      <w:r>
        <w:rPr>
          <w:rFonts w:hint="eastAsia" w:ascii="宋体" w:hAnsi="宋体" w:eastAsia="宋体" w:cs="宋体"/>
          <w:sz w:val="24"/>
          <w:szCs w:val="24"/>
        </w:rPr>
        <w:t>胎儿生长指标自动测量功能，包括胎儿双顶径、枕额径、头围、腹围、股骨长、肱骨长</w:t>
      </w:r>
    </w:p>
    <w:p w14:paraId="3F6E3AD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5.4.5</w:t>
      </w:r>
      <w:r>
        <w:rPr>
          <w:rFonts w:hint="eastAsia" w:ascii="宋体" w:hAnsi="宋体" w:eastAsia="宋体" w:cs="宋体"/>
          <w:sz w:val="24"/>
          <w:szCs w:val="24"/>
        </w:rPr>
        <w:tab/>
      </w:r>
      <w:r>
        <w:rPr>
          <w:rFonts w:hint="eastAsia" w:ascii="宋体" w:hAnsi="宋体" w:eastAsia="宋体" w:cs="宋体"/>
          <w:sz w:val="24"/>
          <w:szCs w:val="24"/>
        </w:rPr>
        <w:t>自动NT测量技术</w:t>
      </w:r>
    </w:p>
    <w:p w14:paraId="2C7E8F8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5.4.6</w:t>
      </w:r>
      <w:r>
        <w:rPr>
          <w:rFonts w:hint="eastAsia" w:ascii="宋体" w:hAnsi="宋体" w:eastAsia="宋体" w:cs="宋体"/>
          <w:sz w:val="24"/>
          <w:szCs w:val="24"/>
        </w:rPr>
        <w:tab/>
      </w:r>
      <w:r>
        <w:rPr>
          <w:rFonts w:hint="eastAsia" w:ascii="宋体" w:hAnsi="宋体" w:eastAsia="宋体" w:cs="宋体"/>
          <w:sz w:val="24"/>
          <w:szCs w:val="24"/>
        </w:rPr>
        <w:t>自动胎心率测量技术</w:t>
      </w:r>
    </w:p>
    <w:p w14:paraId="6560CB3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5.4.7</w:t>
      </w:r>
      <w:r>
        <w:rPr>
          <w:rFonts w:hint="eastAsia" w:ascii="宋体" w:hAnsi="宋体" w:eastAsia="宋体" w:cs="宋体"/>
          <w:sz w:val="24"/>
          <w:szCs w:val="24"/>
        </w:rPr>
        <w:tab/>
      </w:r>
      <w:r>
        <w:rPr>
          <w:rFonts w:hint="eastAsia" w:ascii="宋体" w:hAnsi="宋体" w:eastAsia="宋体" w:cs="宋体"/>
          <w:sz w:val="24"/>
          <w:szCs w:val="24"/>
        </w:rPr>
        <w:t>不规则体积测量技术，快速测量一个或多个低回声的不规则体的体积</w:t>
      </w:r>
    </w:p>
    <w:p w14:paraId="13852EC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5.4.8</w:t>
      </w:r>
      <w:r>
        <w:rPr>
          <w:rFonts w:hint="eastAsia" w:ascii="宋体" w:hAnsi="宋体" w:eastAsia="宋体" w:cs="宋体"/>
          <w:sz w:val="24"/>
          <w:szCs w:val="24"/>
        </w:rPr>
        <w:tab/>
      </w:r>
      <w:r>
        <w:rPr>
          <w:rFonts w:hint="eastAsia" w:ascii="宋体" w:hAnsi="宋体" w:eastAsia="宋体" w:cs="宋体"/>
          <w:sz w:val="24"/>
          <w:szCs w:val="24"/>
        </w:rPr>
        <w:t>容积能量模式直方图技术，结合不规则体积测量可计算血管指数VI，FI和VFI</w:t>
      </w:r>
    </w:p>
    <w:p w14:paraId="3276E08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5.5</w:t>
      </w:r>
      <w:r>
        <w:rPr>
          <w:rFonts w:hint="eastAsia" w:ascii="宋体" w:hAnsi="宋体" w:eastAsia="宋体" w:cs="宋体"/>
          <w:sz w:val="24"/>
          <w:szCs w:val="24"/>
        </w:rPr>
        <w:tab/>
      </w:r>
      <w:r>
        <w:rPr>
          <w:rFonts w:hint="eastAsia" w:ascii="宋体" w:hAnsi="宋体" w:eastAsia="宋体" w:cs="宋体"/>
          <w:sz w:val="24"/>
          <w:szCs w:val="24"/>
        </w:rPr>
        <w:t>图像存储、管理及回放重现</w:t>
      </w:r>
    </w:p>
    <w:p w14:paraId="013599B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5.5.1</w:t>
      </w:r>
      <w:r>
        <w:rPr>
          <w:rFonts w:hint="eastAsia" w:ascii="宋体" w:hAnsi="宋体" w:eastAsia="宋体" w:cs="宋体"/>
          <w:sz w:val="24"/>
          <w:szCs w:val="24"/>
        </w:rPr>
        <w:tab/>
      </w:r>
      <w:r>
        <w:rPr>
          <w:rFonts w:hint="eastAsia" w:ascii="宋体" w:hAnsi="宋体" w:eastAsia="宋体" w:cs="宋体"/>
          <w:sz w:val="24"/>
          <w:szCs w:val="24"/>
        </w:rPr>
        <w:t>输入/输出信号：USB, HDMI, S-Video, VGA</w:t>
      </w:r>
    </w:p>
    <w:p w14:paraId="6D198FEB">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5.5.2</w:t>
      </w:r>
      <w:r>
        <w:rPr>
          <w:rFonts w:hint="eastAsia" w:ascii="宋体" w:hAnsi="宋体" w:eastAsia="宋体" w:cs="宋体"/>
          <w:sz w:val="24"/>
          <w:szCs w:val="24"/>
        </w:rPr>
        <w:tab/>
      </w:r>
      <w:r>
        <w:rPr>
          <w:rFonts w:hint="eastAsia" w:ascii="宋体" w:hAnsi="宋体" w:eastAsia="宋体" w:cs="宋体"/>
          <w:sz w:val="24"/>
          <w:szCs w:val="24"/>
        </w:rPr>
        <w:t>连通性：医学数字图像和通信DICOM 3.0</w:t>
      </w:r>
    </w:p>
    <w:p w14:paraId="0E74C30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5.5.3</w:t>
      </w:r>
      <w:r>
        <w:rPr>
          <w:rFonts w:hint="eastAsia" w:ascii="宋体" w:hAnsi="宋体" w:eastAsia="宋体" w:cs="宋体"/>
          <w:sz w:val="24"/>
          <w:szCs w:val="24"/>
        </w:rPr>
        <w:tab/>
      </w:r>
      <w:r>
        <w:rPr>
          <w:rFonts w:hint="eastAsia" w:ascii="宋体" w:hAnsi="宋体" w:eastAsia="宋体" w:cs="宋体"/>
          <w:sz w:val="24"/>
          <w:szCs w:val="24"/>
        </w:rPr>
        <w:t>超声图像存档与病案管理系统</w:t>
      </w:r>
    </w:p>
    <w:p w14:paraId="591B8E0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5.5.4</w:t>
      </w:r>
      <w:r>
        <w:rPr>
          <w:rFonts w:hint="eastAsia" w:ascii="宋体" w:hAnsi="宋体" w:eastAsia="宋体" w:cs="宋体"/>
          <w:sz w:val="24"/>
          <w:szCs w:val="24"/>
        </w:rPr>
        <w:tab/>
      </w:r>
      <w:r>
        <w:rPr>
          <w:rFonts w:hint="eastAsia" w:ascii="宋体" w:hAnsi="宋体" w:eastAsia="宋体" w:cs="宋体"/>
          <w:sz w:val="24"/>
          <w:szCs w:val="24"/>
        </w:rPr>
        <w:t>回放重现单元</w:t>
      </w:r>
    </w:p>
    <w:p w14:paraId="2D96773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5.6</w:t>
      </w:r>
      <w:r>
        <w:rPr>
          <w:rFonts w:hint="eastAsia" w:ascii="宋体" w:hAnsi="宋体" w:eastAsia="宋体" w:cs="宋体"/>
          <w:sz w:val="24"/>
          <w:szCs w:val="24"/>
        </w:rPr>
        <w:tab/>
      </w:r>
      <w:r>
        <w:rPr>
          <w:rFonts w:hint="eastAsia" w:ascii="宋体" w:hAnsi="宋体" w:eastAsia="宋体" w:cs="宋体"/>
          <w:sz w:val="24"/>
          <w:szCs w:val="24"/>
        </w:rPr>
        <w:t>技术参数要求</w:t>
      </w:r>
    </w:p>
    <w:p w14:paraId="3EF438B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5.6.1</w:t>
      </w:r>
      <w:r>
        <w:rPr>
          <w:rFonts w:hint="eastAsia" w:ascii="宋体" w:hAnsi="宋体" w:eastAsia="宋体" w:cs="宋体"/>
          <w:sz w:val="24"/>
          <w:szCs w:val="24"/>
        </w:rPr>
        <w:tab/>
      </w:r>
      <w:r>
        <w:rPr>
          <w:rFonts w:hint="eastAsia" w:ascii="宋体" w:hAnsi="宋体" w:eastAsia="宋体" w:cs="宋体"/>
          <w:sz w:val="24"/>
          <w:szCs w:val="24"/>
        </w:rPr>
        <w:t>监视器≥23英寸高分辨率LCD监视器</w:t>
      </w:r>
    </w:p>
    <w:p w14:paraId="3A79527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5.6.2</w:t>
      </w:r>
      <w:r>
        <w:rPr>
          <w:rFonts w:hint="eastAsia" w:ascii="宋体" w:hAnsi="宋体" w:eastAsia="宋体" w:cs="宋体"/>
          <w:sz w:val="24"/>
          <w:szCs w:val="24"/>
        </w:rPr>
        <w:tab/>
      </w:r>
      <w:r>
        <w:rPr>
          <w:rFonts w:hint="eastAsia" w:ascii="宋体" w:hAnsi="宋体" w:eastAsia="宋体" w:cs="宋体"/>
          <w:sz w:val="24"/>
          <w:szCs w:val="24"/>
        </w:rPr>
        <w:t>操作控制台，可按需分别按键调节高度、左右转动和锁定</w:t>
      </w:r>
    </w:p>
    <w:p w14:paraId="6B28936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color w:val="auto"/>
          <w:sz w:val="24"/>
          <w:szCs w:val="24"/>
          <w:lang w:eastAsia="zh-CN"/>
        </w:rPr>
      </w:pPr>
      <w:r>
        <w:rPr>
          <w:rFonts w:hint="eastAsia" w:ascii="宋体" w:hAnsi="宋体" w:eastAsia="宋体" w:cs="宋体"/>
          <w:sz w:val="24"/>
          <w:szCs w:val="24"/>
        </w:rPr>
        <w:t>5.6.3</w:t>
      </w:r>
      <w:r>
        <w:rPr>
          <w:rFonts w:hint="eastAsia" w:ascii="宋体" w:hAnsi="宋体" w:eastAsia="宋体" w:cs="宋体"/>
          <w:sz w:val="24"/>
          <w:szCs w:val="24"/>
        </w:rPr>
        <w:tab/>
      </w:r>
      <w:r>
        <w:rPr>
          <w:rFonts w:hint="eastAsia" w:ascii="宋体" w:hAnsi="宋体" w:eastAsia="宋体" w:cs="宋体"/>
          <w:sz w:val="24"/>
          <w:szCs w:val="24"/>
        </w:rPr>
        <w:t>探头接口：≥4个，探头接口为无针式接口</w:t>
      </w:r>
      <w:r>
        <w:rPr>
          <w:rFonts w:hint="eastAsia" w:ascii="宋体" w:hAnsi="宋体" w:cs="宋体"/>
          <w:sz w:val="24"/>
          <w:szCs w:val="24"/>
          <w:lang w:eastAsia="zh-CN"/>
        </w:rPr>
        <w:t>并全激活，</w:t>
      </w:r>
      <w:r>
        <w:rPr>
          <w:rFonts w:hint="eastAsia" w:ascii="宋体" w:hAnsi="宋体" w:eastAsia="宋体" w:cs="宋体"/>
          <w:b w:val="0"/>
          <w:bCs/>
          <w:sz w:val="24"/>
          <w:szCs w:val="24"/>
          <w:rtl w:val="0"/>
          <w:lang w:val="zh-TW" w:eastAsia="zh-TW"/>
        </w:rPr>
        <w:t>接口通用，任意互换</w:t>
      </w:r>
      <w:r>
        <w:rPr>
          <w:rFonts w:hint="eastAsia" w:ascii="宋体" w:hAnsi="宋体" w:cs="宋体"/>
          <w:b w:val="0"/>
          <w:bCs/>
          <w:sz w:val="24"/>
          <w:szCs w:val="24"/>
          <w:rtl w:val="0"/>
          <w:lang w:val="zh-TW" w:eastAsia="zh-CN"/>
        </w:rPr>
        <w:t>，</w:t>
      </w:r>
      <w:r>
        <w:rPr>
          <w:rFonts w:hint="eastAsia" w:ascii="宋体" w:hAnsi="宋体" w:cs="宋体"/>
          <w:color w:val="auto"/>
          <w:sz w:val="24"/>
          <w:szCs w:val="24"/>
          <w:lang w:val="en-US" w:eastAsia="zh-CN"/>
        </w:rPr>
        <w:t>设备探头品牌标识与设备本身厂家一致。</w:t>
      </w:r>
    </w:p>
    <w:p w14:paraId="2765F29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4"/>
          <w:szCs w:val="24"/>
          <w:lang w:eastAsia="zh-CN"/>
        </w:rPr>
      </w:pPr>
    </w:p>
    <w:p w14:paraId="59615E0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5.6.4</w:t>
      </w:r>
      <w:r>
        <w:rPr>
          <w:rFonts w:hint="eastAsia" w:ascii="宋体" w:hAnsi="宋体" w:eastAsia="宋体" w:cs="宋体"/>
          <w:sz w:val="24"/>
          <w:szCs w:val="24"/>
        </w:rPr>
        <w:tab/>
      </w:r>
      <w:r>
        <w:rPr>
          <w:rFonts w:hint="eastAsia" w:ascii="宋体" w:hAnsi="宋体" w:eastAsia="宋体" w:cs="宋体"/>
          <w:sz w:val="24"/>
          <w:szCs w:val="24"/>
        </w:rPr>
        <w:t>≥13英寸多点触控触摸屏</w:t>
      </w:r>
    </w:p>
    <w:p w14:paraId="4A8DEF2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w:t>
      </w:r>
      <w:r>
        <w:rPr>
          <w:rFonts w:hint="eastAsia" w:ascii="宋体" w:hAnsi="宋体" w:eastAsia="宋体" w:cs="宋体"/>
          <w:sz w:val="24"/>
          <w:szCs w:val="24"/>
        </w:rPr>
        <w:tab/>
      </w:r>
      <w:r>
        <w:rPr>
          <w:rFonts w:hint="eastAsia" w:ascii="宋体" w:hAnsi="宋体" w:eastAsia="宋体" w:cs="宋体"/>
          <w:sz w:val="24"/>
          <w:szCs w:val="24"/>
        </w:rPr>
        <w:t>探头</w:t>
      </w:r>
    </w:p>
    <w:p w14:paraId="70F84C2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5.7.1</w:t>
      </w:r>
      <w:r>
        <w:rPr>
          <w:rFonts w:hint="eastAsia" w:ascii="宋体" w:hAnsi="宋体" w:eastAsia="宋体" w:cs="宋体"/>
          <w:sz w:val="24"/>
          <w:szCs w:val="24"/>
        </w:rPr>
        <w:tab/>
      </w:r>
      <w:r>
        <w:rPr>
          <w:rFonts w:hint="eastAsia" w:ascii="宋体" w:hAnsi="宋体" w:eastAsia="宋体" w:cs="宋体"/>
          <w:sz w:val="24"/>
          <w:szCs w:val="24"/>
        </w:rPr>
        <w:t>腹部二维凸阵探头一把</w:t>
      </w:r>
    </w:p>
    <w:p w14:paraId="181830D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5.7.2</w:t>
      </w:r>
      <w:r>
        <w:rPr>
          <w:rFonts w:hint="eastAsia" w:ascii="宋体" w:hAnsi="宋体" w:eastAsia="宋体" w:cs="宋体"/>
          <w:sz w:val="24"/>
          <w:szCs w:val="24"/>
        </w:rPr>
        <w:tab/>
      </w:r>
      <w:r>
        <w:rPr>
          <w:rFonts w:hint="eastAsia" w:ascii="宋体" w:hAnsi="宋体" w:eastAsia="宋体" w:cs="宋体"/>
          <w:sz w:val="24"/>
          <w:szCs w:val="24"/>
        </w:rPr>
        <w:t>腹部容积探头一把</w:t>
      </w:r>
    </w:p>
    <w:p w14:paraId="1A4CEA14">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5.7.3</w:t>
      </w:r>
      <w:r>
        <w:rPr>
          <w:rFonts w:hint="eastAsia" w:ascii="宋体" w:hAnsi="宋体" w:eastAsia="宋体" w:cs="宋体"/>
          <w:sz w:val="24"/>
          <w:szCs w:val="24"/>
        </w:rPr>
        <w:tab/>
      </w:r>
      <w:r>
        <w:rPr>
          <w:rFonts w:hint="eastAsia" w:ascii="宋体" w:hAnsi="宋体" w:eastAsia="宋体" w:cs="宋体"/>
          <w:sz w:val="24"/>
          <w:szCs w:val="24"/>
        </w:rPr>
        <w:t>腔内容积探头一把</w:t>
      </w:r>
    </w:p>
    <w:p w14:paraId="6EA5488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5.7.4</w:t>
      </w:r>
      <w:r>
        <w:rPr>
          <w:rFonts w:hint="eastAsia" w:ascii="宋体" w:hAnsi="宋体" w:eastAsia="宋体" w:cs="宋体"/>
          <w:sz w:val="24"/>
          <w:szCs w:val="24"/>
        </w:rPr>
        <w:tab/>
      </w:r>
      <w:r>
        <w:rPr>
          <w:rFonts w:hint="eastAsia" w:ascii="宋体" w:hAnsi="宋体" w:eastAsia="宋体" w:cs="宋体"/>
          <w:sz w:val="24"/>
          <w:szCs w:val="24"/>
        </w:rPr>
        <w:t>线阵探头一把</w:t>
      </w:r>
    </w:p>
    <w:p w14:paraId="209A8D2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5.7.5</w:t>
      </w:r>
      <w:r>
        <w:rPr>
          <w:rFonts w:hint="eastAsia" w:ascii="宋体" w:hAnsi="宋体" w:eastAsia="宋体" w:cs="宋体"/>
          <w:sz w:val="24"/>
          <w:szCs w:val="24"/>
        </w:rPr>
        <w:tab/>
      </w:r>
      <w:r>
        <w:rPr>
          <w:rFonts w:hint="eastAsia" w:ascii="宋体" w:hAnsi="宋体" w:eastAsia="宋体" w:cs="宋体"/>
          <w:sz w:val="24"/>
          <w:szCs w:val="24"/>
        </w:rPr>
        <w:t>心脏探头一把</w:t>
      </w:r>
    </w:p>
    <w:p w14:paraId="0694BA3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5.7.6</w:t>
      </w:r>
      <w:r>
        <w:rPr>
          <w:rFonts w:hint="eastAsia" w:ascii="宋体" w:hAnsi="宋体" w:eastAsia="宋体" w:cs="宋体"/>
          <w:sz w:val="24"/>
          <w:szCs w:val="24"/>
        </w:rPr>
        <w:tab/>
      </w:r>
      <w:r>
        <w:rPr>
          <w:rFonts w:hint="eastAsia" w:ascii="宋体" w:hAnsi="宋体" w:cs="宋体"/>
          <w:sz w:val="24"/>
          <w:szCs w:val="24"/>
          <w:lang w:eastAsia="zh-CN"/>
        </w:rPr>
        <w:t>增加一把</w:t>
      </w:r>
      <w:r>
        <w:rPr>
          <w:rFonts w:hint="eastAsia" w:ascii="宋体" w:hAnsi="宋体" w:eastAsia="宋体" w:cs="宋体"/>
          <w:sz w:val="24"/>
          <w:szCs w:val="24"/>
        </w:rPr>
        <w:t>无线探头</w:t>
      </w:r>
    </w:p>
    <w:p w14:paraId="3CF1BEB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5.8</w:t>
      </w:r>
      <w:r>
        <w:rPr>
          <w:rFonts w:hint="eastAsia" w:ascii="宋体" w:hAnsi="宋体" w:eastAsia="宋体" w:cs="宋体"/>
          <w:sz w:val="24"/>
          <w:szCs w:val="24"/>
        </w:rPr>
        <w:tab/>
      </w:r>
      <w:r>
        <w:rPr>
          <w:rFonts w:hint="eastAsia" w:ascii="宋体" w:hAnsi="宋体" w:eastAsia="宋体" w:cs="宋体"/>
          <w:sz w:val="24"/>
          <w:szCs w:val="24"/>
        </w:rPr>
        <w:t>二维灰阶及容积成像主要参数</w:t>
      </w:r>
    </w:p>
    <w:p w14:paraId="53BBE5E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5.8.1</w:t>
      </w:r>
      <w:r>
        <w:rPr>
          <w:rFonts w:hint="eastAsia" w:ascii="宋体" w:hAnsi="宋体" w:eastAsia="宋体" w:cs="宋体"/>
          <w:sz w:val="24"/>
          <w:szCs w:val="24"/>
        </w:rPr>
        <w:tab/>
      </w:r>
      <w:r>
        <w:rPr>
          <w:rFonts w:hint="eastAsia" w:ascii="宋体" w:hAnsi="宋体" w:eastAsia="宋体" w:cs="宋体"/>
          <w:sz w:val="24"/>
          <w:szCs w:val="24"/>
        </w:rPr>
        <w:t>标配二维腹部探头成像扫描深度≥50cm</w:t>
      </w:r>
    </w:p>
    <w:p w14:paraId="2ED95A6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5.8.2</w:t>
      </w:r>
      <w:r>
        <w:rPr>
          <w:rFonts w:hint="eastAsia" w:ascii="宋体" w:hAnsi="宋体" w:eastAsia="宋体" w:cs="宋体"/>
          <w:sz w:val="24"/>
          <w:szCs w:val="24"/>
        </w:rPr>
        <w:tab/>
      </w:r>
      <w:r>
        <w:rPr>
          <w:rFonts w:hint="eastAsia" w:ascii="宋体" w:hAnsi="宋体" w:eastAsia="宋体" w:cs="宋体"/>
          <w:sz w:val="24"/>
          <w:szCs w:val="24"/>
        </w:rPr>
        <w:t>预设条件 针对不同的检查脏器，预置最佳化图像的检查条件，减少操作时的调节，及常用所需的外部调节及组合调节</w:t>
      </w:r>
    </w:p>
    <w:p w14:paraId="55F7BA6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5.8.3</w:t>
      </w:r>
      <w:r>
        <w:rPr>
          <w:rFonts w:hint="eastAsia" w:ascii="宋体" w:hAnsi="宋体" w:eastAsia="宋体" w:cs="宋体"/>
          <w:sz w:val="24"/>
          <w:szCs w:val="24"/>
        </w:rPr>
        <w:tab/>
      </w:r>
      <w:r>
        <w:rPr>
          <w:rFonts w:hint="eastAsia" w:ascii="宋体" w:hAnsi="宋体" w:eastAsia="宋体" w:cs="宋体"/>
          <w:sz w:val="24"/>
          <w:szCs w:val="24"/>
        </w:rPr>
        <w:t>主机标配二维腹部探头扫描角度≥110度</w:t>
      </w:r>
    </w:p>
    <w:p w14:paraId="3E8B04C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5.8.4</w:t>
      </w:r>
      <w:r>
        <w:rPr>
          <w:rFonts w:hint="eastAsia" w:ascii="宋体" w:hAnsi="宋体" w:eastAsia="宋体" w:cs="宋体"/>
          <w:sz w:val="24"/>
          <w:szCs w:val="24"/>
        </w:rPr>
        <w:tab/>
      </w:r>
      <w:r>
        <w:rPr>
          <w:rFonts w:hint="eastAsia" w:ascii="宋体" w:hAnsi="宋体" w:eastAsia="宋体" w:cs="宋体"/>
          <w:sz w:val="24"/>
          <w:szCs w:val="24"/>
        </w:rPr>
        <w:t>回放重现：灰阶图像回放。</w:t>
      </w:r>
    </w:p>
    <w:p w14:paraId="34D06D6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w:t>
      </w:r>
      <w:r>
        <w:rPr>
          <w:rFonts w:hint="eastAsia" w:ascii="宋体" w:hAnsi="宋体" w:eastAsia="宋体" w:cs="宋体"/>
          <w:sz w:val="24"/>
          <w:szCs w:val="24"/>
        </w:rPr>
        <w:tab/>
      </w:r>
      <w:r>
        <w:rPr>
          <w:rFonts w:hint="eastAsia" w:ascii="宋体" w:hAnsi="宋体" w:eastAsia="宋体" w:cs="宋体"/>
          <w:sz w:val="24"/>
          <w:szCs w:val="24"/>
        </w:rPr>
        <w:t>频谱多普勒</w:t>
      </w:r>
    </w:p>
    <w:p w14:paraId="35414A65">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5.9.1</w:t>
      </w:r>
      <w:r>
        <w:rPr>
          <w:rFonts w:hint="eastAsia" w:ascii="宋体" w:hAnsi="宋体" w:eastAsia="宋体" w:cs="宋体"/>
          <w:sz w:val="24"/>
          <w:szCs w:val="24"/>
        </w:rPr>
        <w:tab/>
      </w:r>
      <w:r>
        <w:rPr>
          <w:rFonts w:hint="eastAsia" w:ascii="宋体" w:hAnsi="宋体" w:eastAsia="宋体" w:cs="宋体"/>
          <w:sz w:val="24"/>
          <w:szCs w:val="24"/>
        </w:rPr>
        <w:t>方式：PW，CW</w:t>
      </w:r>
    </w:p>
    <w:p w14:paraId="2326DD8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5.9.2</w:t>
      </w:r>
      <w:r>
        <w:rPr>
          <w:rFonts w:hint="eastAsia" w:ascii="宋体" w:hAnsi="宋体" w:eastAsia="宋体" w:cs="宋体"/>
          <w:sz w:val="24"/>
          <w:szCs w:val="24"/>
        </w:rPr>
        <w:tab/>
      </w:r>
      <w:r>
        <w:rPr>
          <w:rFonts w:hint="eastAsia" w:ascii="宋体" w:hAnsi="宋体" w:eastAsia="宋体" w:cs="宋体"/>
          <w:sz w:val="24"/>
          <w:szCs w:val="24"/>
        </w:rPr>
        <w:t>多普勒发射频率可视可调，中心频率明确显示</w:t>
      </w:r>
    </w:p>
    <w:p w14:paraId="2D88540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5.9.3</w:t>
      </w:r>
      <w:r>
        <w:rPr>
          <w:rFonts w:hint="eastAsia" w:ascii="宋体" w:hAnsi="宋体" w:eastAsia="宋体" w:cs="宋体"/>
          <w:sz w:val="24"/>
          <w:szCs w:val="24"/>
        </w:rPr>
        <w:tab/>
      </w:r>
      <w:r>
        <w:rPr>
          <w:rFonts w:hint="eastAsia" w:ascii="宋体" w:hAnsi="宋体" w:eastAsia="宋体" w:cs="宋体"/>
          <w:sz w:val="24"/>
          <w:szCs w:val="24"/>
        </w:rPr>
        <w:t>PWD：血流速度≥16m/s；CWD：血流速度≥23m/s</w:t>
      </w:r>
    </w:p>
    <w:p w14:paraId="3695D51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5.9.4</w:t>
      </w:r>
      <w:r>
        <w:rPr>
          <w:rFonts w:hint="eastAsia" w:ascii="宋体" w:hAnsi="宋体" w:eastAsia="宋体" w:cs="宋体"/>
          <w:sz w:val="24"/>
          <w:szCs w:val="24"/>
        </w:rPr>
        <w:tab/>
      </w:r>
      <w:r>
        <w:rPr>
          <w:rFonts w:hint="eastAsia" w:ascii="宋体" w:hAnsi="宋体" w:eastAsia="宋体" w:cs="宋体"/>
          <w:sz w:val="24"/>
          <w:szCs w:val="24"/>
        </w:rPr>
        <w:t xml:space="preserve">最低测量速度：≤5mm/s </w:t>
      </w:r>
    </w:p>
    <w:p w14:paraId="2F2865B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5.9.5</w:t>
      </w:r>
      <w:r>
        <w:rPr>
          <w:rFonts w:hint="eastAsia" w:ascii="宋体" w:hAnsi="宋体" w:eastAsia="宋体" w:cs="宋体"/>
          <w:sz w:val="24"/>
          <w:szCs w:val="24"/>
        </w:rPr>
        <w:tab/>
      </w:r>
      <w:r>
        <w:rPr>
          <w:rFonts w:hint="eastAsia" w:ascii="宋体" w:hAnsi="宋体" w:eastAsia="宋体" w:cs="宋体"/>
          <w:sz w:val="24"/>
          <w:szCs w:val="24"/>
        </w:rPr>
        <w:t>零位移动：≥10级</w:t>
      </w:r>
    </w:p>
    <w:p w14:paraId="459B210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5.9.6</w:t>
      </w:r>
      <w:r>
        <w:rPr>
          <w:rFonts w:hint="eastAsia" w:ascii="宋体" w:hAnsi="宋体" w:eastAsia="宋体" w:cs="宋体"/>
          <w:sz w:val="24"/>
          <w:szCs w:val="24"/>
        </w:rPr>
        <w:tab/>
      </w:r>
      <w:r>
        <w:rPr>
          <w:rFonts w:hint="eastAsia" w:ascii="宋体" w:hAnsi="宋体" w:eastAsia="宋体" w:cs="宋体"/>
          <w:sz w:val="24"/>
          <w:szCs w:val="24"/>
        </w:rPr>
        <w:t>PWD取样宽度：1-20mm, 分级可调</w:t>
      </w:r>
    </w:p>
    <w:p w14:paraId="4EF239A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w:t>
      </w:r>
      <w:r>
        <w:rPr>
          <w:rFonts w:hint="eastAsia" w:ascii="宋体" w:hAnsi="宋体" w:eastAsia="宋体" w:cs="宋体"/>
          <w:sz w:val="24"/>
          <w:szCs w:val="24"/>
        </w:rPr>
        <w:tab/>
      </w:r>
      <w:r>
        <w:rPr>
          <w:rFonts w:hint="eastAsia" w:ascii="宋体" w:hAnsi="宋体" w:eastAsia="宋体" w:cs="宋体"/>
          <w:sz w:val="24"/>
          <w:szCs w:val="24"/>
        </w:rPr>
        <w:t>彩色多普勒</w:t>
      </w:r>
    </w:p>
    <w:p w14:paraId="63F199B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5.10.1</w:t>
      </w:r>
      <w:r>
        <w:rPr>
          <w:rFonts w:hint="eastAsia" w:ascii="宋体" w:hAnsi="宋体" w:eastAsia="宋体" w:cs="宋体"/>
          <w:sz w:val="24"/>
          <w:szCs w:val="24"/>
        </w:rPr>
        <w:tab/>
      </w:r>
      <w:r>
        <w:rPr>
          <w:rFonts w:hint="eastAsia" w:ascii="宋体" w:hAnsi="宋体" w:eastAsia="宋体" w:cs="宋体"/>
          <w:sz w:val="24"/>
          <w:szCs w:val="24"/>
        </w:rPr>
        <w:t>显示方式：能量显示，速度显示、二维立体血流显示</w:t>
      </w:r>
    </w:p>
    <w:p w14:paraId="7472DD6C">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5.10.2</w:t>
      </w:r>
      <w:r>
        <w:rPr>
          <w:rFonts w:hint="eastAsia" w:ascii="宋体" w:hAnsi="宋体" w:eastAsia="宋体" w:cs="宋体"/>
          <w:sz w:val="24"/>
          <w:szCs w:val="24"/>
        </w:rPr>
        <w:tab/>
      </w:r>
      <w:r>
        <w:rPr>
          <w:rFonts w:hint="eastAsia" w:ascii="宋体" w:hAnsi="宋体" w:eastAsia="宋体" w:cs="宋体"/>
          <w:sz w:val="24"/>
          <w:szCs w:val="24"/>
        </w:rPr>
        <w:t>凸阵探头，全视野，17cm深度时，在最高线密度下，彩色帧频≥10帧/秒；</w:t>
      </w:r>
    </w:p>
    <w:p w14:paraId="0C74E577">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5.10.3</w:t>
      </w:r>
      <w:r>
        <w:rPr>
          <w:rFonts w:hint="eastAsia" w:ascii="宋体" w:hAnsi="宋体" w:eastAsia="宋体" w:cs="宋体"/>
          <w:sz w:val="24"/>
          <w:szCs w:val="24"/>
        </w:rPr>
        <w:tab/>
      </w:r>
      <w:r>
        <w:rPr>
          <w:rFonts w:hint="eastAsia" w:ascii="宋体" w:hAnsi="宋体" w:eastAsia="宋体" w:cs="宋体"/>
          <w:sz w:val="24"/>
          <w:szCs w:val="24"/>
        </w:rPr>
        <w:t>凸阵容积探头，全视野，17cm深度时，四维彩色成像帧频≥9帧/秒</w:t>
      </w:r>
    </w:p>
    <w:p w14:paraId="19FA8AB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5.10.4</w:t>
      </w:r>
      <w:r>
        <w:rPr>
          <w:rFonts w:hint="eastAsia" w:ascii="宋体" w:hAnsi="宋体" w:eastAsia="宋体" w:cs="宋体"/>
          <w:sz w:val="24"/>
          <w:szCs w:val="24"/>
        </w:rPr>
        <w:tab/>
      </w:r>
      <w:r>
        <w:rPr>
          <w:rFonts w:hint="eastAsia" w:ascii="宋体" w:hAnsi="宋体" w:eastAsia="宋体" w:cs="宋体"/>
          <w:sz w:val="24"/>
          <w:szCs w:val="24"/>
        </w:rPr>
        <w:t>彩色显示速度：最低平均血流测量速度≤5mm/s（非噪声信号）</w:t>
      </w:r>
    </w:p>
    <w:p w14:paraId="74816C20">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5.10.5</w:t>
      </w:r>
      <w:r>
        <w:rPr>
          <w:rFonts w:hint="eastAsia" w:ascii="宋体" w:hAnsi="宋体" w:eastAsia="宋体" w:cs="宋体"/>
          <w:sz w:val="24"/>
          <w:szCs w:val="24"/>
        </w:rPr>
        <w:tab/>
      </w:r>
      <w:r>
        <w:rPr>
          <w:rFonts w:hint="eastAsia" w:ascii="宋体" w:hAnsi="宋体" w:eastAsia="宋体" w:cs="宋体"/>
          <w:sz w:val="24"/>
          <w:szCs w:val="24"/>
        </w:rPr>
        <w:t>彩色增强功能：彩色多普勒能量图，方向性能量图</w:t>
      </w:r>
    </w:p>
    <w:p w14:paraId="45355A4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rPr>
        <w:tab/>
      </w:r>
      <w:r>
        <w:rPr>
          <w:rFonts w:hint="eastAsia" w:ascii="宋体" w:hAnsi="宋体" w:eastAsia="宋体" w:cs="宋体"/>
          <w:sz w:val="24"/>
          <w:szCs w:val="24"/>
        </w:rPr>
        <w:t>售后服务要求--技术培训及附属配置要求</w:t>
      </w:r>
    </w:p>
    <w:p w14:paraId="1E2284B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rPr>
        <w:tab/>
      </w:r>
      <w:r>
        <w:rPr>
          <w:rFonts w:hint="eastAsia" w:ascii="宋体" w:hAnsi="宋体" w:eastAsia="宋体" w:cs="宋体"/>
          <w:sz w:val="24"/>
          <w:szCs w:val="24"/>
        </w:rPr>
        <w:t>技术培训</w:t>
      </w:r>
    </w:p>
    <w:p w14:paraId="4EA76FC8">
      <w:pPr>
        <w:rPr>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6.1.1</w:t>
      </w:r>
      <w:r>
        <w:rPr>
          <w:rFonts w:hint="eastAsia" w:ascii="宋体" w:hAnsi="宋体" w:eastAsia="宋体" w:cs="宋体"/>
          <w:sz w:val="24"/>
          <w:szCs w:val="24"/>
        </w:rPr>
        <w:tab/>
      </w:r>
      <w:r>
        <w:rPr>
          <w:rFonts w:hint="eastAsia" w:ascii="宋体" w:hAnsi="宋体" w:eastAsia="宋体" w:cs="宋体"/>
          <w:sz w:val="24"/>
          <w:szCs w:val="24"/>
        </w:rPr>
        <w:t>验收合格后</w:t>
      </w:r>
      <w:r>
        <w:rPr>
          <w:rFonts w:hint="eastAsia" w:ascii="宋体" w:hAnsi="宋体" w:cs="宋体"/>
          <w:sz w:val="24"/>
          <w:szCs w:val="24"/>
          <w:lang w:val="en-US" w:eastAsia="zh-CN"/>
        </w:rPr>
        <w:t>整机质保</w:t>
      </w:r>
      <w:r>
        <w:rPr>
          <w:rFonts w:hint="eastAsia" w:ascii="宋体" w:hAnsi="宋体" w:eastAsia="宋体" w:cs="宋体"/>
          <w:sz w:val="24"/>
          <w:szCs w:val="24"/>
        </w:rPr>
        <w:t>5年,</w:t>
      </w:r>
      <w:r>
        <w:rPr>
          <w:rFonts w:hint="eastAsia" w:ascii="宋体" w:hAnsi="宋体" w:cs="宋体"/>
          <w:sz w:val="24"/>
          <w:szCs w:val="24"/>
          <w:lang w:eastAsia="zh-CN"/>
        </w:rPr>
        <w:t>（</w:t>
      </w:r>
      <w:r>
        <w:rPr>
          <w:rFonts w:hint="eastAsia" w:ascii="宋体" w:hAnsi="宋体" w:cs="宋体"/>
          <w:sz w:val="24"/>
          <w:szCs w:val="24"/>
          <w:lang w:val="en-US" w:eastAsia="zh-CN"/>
        </w:rPr>
        <w:t>提供原厂质保承诺书加盖公章</w:t>
      </w:r>
      <w:r>
        <w:rPr>
          <w:rFonts w:hint="eastAsia" w:ascii="宋体" w:hAnsi="宋体" w:cs="宋体"/>
          <w:sz w:val="24"/>
          <w:szCs w:val="24"/>
          <w:lang w:eastAsia="zh-CN"/>
        </w:rPr>
        <w:t>）</w:t>
      </w:r>
    </w:p>
    <w:p w14:paraId="4270734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,终身维护，开机率 ≥ 98 %，仪器故障要求12小时内响应，24小时提供解决方。</w:t>
      </w:r>
    </w:p>
    <w:p w14:paraId="43DC93EA">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6.1.2</w:t>
      </w:r>
      <w:r>
        <w:rPr>
          <w:rFonts w:hint="eastAsia" w:ascii="宋体" w:hAnsi="宋体" w:eastAsia="宋体" w:cs="宋体"/>
          <w:sz w:val="24"/>
          <w:szCs w:val="24"/>
        </w:rPr>
        <w:tab/>
      </w:r>
      <w:r>
        <w:rPr>
          <w:rFonts w:hint="eastAsia" w:ascii="宋体" w:hAnsi="宋体" w:eastAsia="宋体" w:cs="宋体"/>
          <w:sz w:val="24"/>
          <w:szCs w:val="24"/>
        </w:rPr>
        <w:t>制造商需在新疆设有售后服务机构和设施，并配备受过专业培训的售后服务人员，需提供现场技术培训、保证使用人员正常操作设备的各种功能，提供经工商注册的营业证明及售后工程师社保证明。</w:t>
      </w:r>
    </w:p>
    <w:p w14:paraId="57E72A3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仿宋" w:hAnsi="仿宋" w:eastAsia="仿宋" w:cs="仿宋"/>
          <w:sz w:val="24"/>
          <w:szCs w:val="24"/>
          <w:lang w:eastAsia="zh-CN"/>
        </w:rPr>
        <w:t>▲</w:t>
      </w:r>
      <w:r>
        <w:rPr>
          <w:rFonts w:hint="eastAsia" w:ascii="宋体" w:hAnsi="宋体" w:eastAsia="宋体" w:cs="宋体"/>
          <w:sz w:val="24"/>
          <w:szCs w:val="24"/>
        </w:rPr>
        <w:t>6.1.3</w:t>
      </w:r>
      <w:r>
        <w:rPr>
          <w:rFonts w:hint="eastAsia" w:ascii="宋体" w:hAnsi="宋体" w:eastAsia="宋体" w:cs="宋体"/>
          <w:sz w:val="24"/>
          <w:szCs w:val="24"/>
        </w:rPr>
        <w:tab/>
      </w:r>
      <w:r>
        <w:rPr>
          <w:rFonts w:hint="eastAsia" w:ascii="宋体" w:hAnsi="宋体" w:eastAsia="宋体" w:cs="宋体"/>
          <w:sz w:val="24"/>
          <w:szCs w:val="24"/>
        </w:rPr>
        <w:t>集中培训: 中标方提供2人次，为期</w:t>
      </w:r>
      <w:r>
        <w:rPr>
          <w:rFonts w:hint="eastAsia" w:ascii="宋体" w:hAnsi="宋体" w:cs="宋体"/>
          <w:sz w:val="24"/>
          <w:szCs w:val="24"/>
          <w:lang w:val="en-US" w:eastAsia="zh-CN"/>
        </w:rPr>
        <w:t>2</w:t>
      </w:r>
      <w:r>
        <w:rPr>
          <w:rFonts w:hint="eastAsia" w:ascii="宋体" w:hAnsi="宋体" w:eastAsia="宋体" w:cs="宋体"/>
          <w:sz w:val="24"/>
          <w:szCs w:val="24"/>
        </w:rPr>
        <w:t>个月疆内外三甲医院临床培训。</w:t>
      </w:r>
    </w:p>
    <w:p w14:paraId="5400D59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rPr>
        <w:tab/>
      </w:r>
      <w:r>
        <w:rPr>
          <w:rFonts w:hint="eastAsia" w:ascii="宋体" w:hAnsi="宋体" w:eastAsia="宋体" w:cs="宋体"/>
          <w:sz w:val="24"/>
          <w:szCs w:val="24"/>
        </w:rPr>
        <w:t>附属配置要求</w:t>
      </w:r>
    </w:p>
    <w:p w14:paraId="572E42B1">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6.2.1</w:t>
      </w:r>
      <w:r>
        <w:rPr>
          <w:rFonts w:hint="eastAsia" w:ascii="宋体" w:hAnsi="宋体" w:eastAsia="宋体" w:cs="宋体"/>
          <w:sz w:val="24"/>
          <w:szCs w:val="24"/>
        </w:rPr>
        <w:tab/>
      </w:r>
      <w:r>
        <w:rPr>
          <w:rFonts w:hint="eastAsia" w:ascii="宋体" w:hAnsi="宋体" w:eastAsia="宋体" w:cs="宋体"/>
          <w:sz w:val="24"/>
          <w:szCs w:val="24"/>
        </w:rPr>
        <w:t>配套计算机一台（品牌电脑）（含 ≥23 英寸显示器 1台），UPS</w:t>
      </w:r>
      <w:r>
        <w:rPr>
          <w:rFonts w:hint="eastAsia" w:ascii="宋体" w:hAnsi="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w:t>
      </w:r>
      <w:r>
        <w:rPr>
          <w:rFonts w:hint="eastAsia" w:ascii="宋体" w:hAnsi="宋体" w:cs="宋体"/>
          <w:b/>
          <w:bCs/>
          <w:color w:val="000000"/>
          <w:kern w:val="0"/>
          <w:sz w:val="24"/>
          <w:szCs w:val="24"/>
          <w:lang w:val="en-US" w:eastAsia="zh-CN"/>
        </w:rPr>
        <w:t>5kw，</w:t>
      </w:r>
      <w:r>
        <w:rPr>
          <w:rFonts w:hint="eastAsia"/>
          <w:sz w:val="24"/>
          <w:szCs w:val="24"/>
          <w:lang w:eastAsia="zh-CN"/>
        </w:rPr>
        <w:t>持续供电</w:t>
      </w:r>
      <w:r>
        <w:rPr>
          <w:rFonts w:hint="eastAsia" w:ascii="宋体" w:hAnsi="宋体" w:eastAsia="宋体" w:cs="宋体"/>
          <w:sz w:val="24"/>
          <w:szCs w:val="24"/>
          <w:lang w:eastAsia="zh-CN"/>
        </w:rPr>
        <w:t>≥</w:t>
      </w:r>
      <w:r>
        <w:rPr>
          <w:rFonts w:hint="eastAsia" w:ascii="宋体" w:hAnsi="宋体" w:cs="宋体"/>
          <w:sz w:val="24"/>
          <w:szCs w:val="24"/>
          <w:lang w:val="en-US" w:eastAsia="zh-CN"/>
        </w:rPr>
        <w:t>6</w:t>
      </w:r>
      <w:r>
        <w:rPr>
          <w:rFonts w:hint="eastAsia"/>
          <w:sz w:val="24"/>
          <w:szCs w:val="24"/>
          <w:lang w:val="en-US" w:eastAsia="zh-CN"/>
        </w:rPr>
        <w:t>0分钟</w:t>
      </w:r>
      <w:r>
        <w:rPr>
          <w:rFonts w:hint="eastAsia" w:ascii="宋体" w:hAnsi="宋体" w:cs="宋体"/>
          <w:b/>
          <w:bCs/>
          <w:color w:val="000000"/>
          <w:kern w:val="0"/>
          <w:sz w:val="24"/>
          <w:szCs w:val="24"/>
          <w:lang w:val="en-US" w:eastAsia="zh-CN"/>
        </w:rPr>
        <w:t>）</w:t>
      </w:r>
      <w:r>
        <w:rPr>
          <w:rFonts w:hint="eastAsia" w:ascii="宋体" w:hAnsi="宋体" w:eastAsia="宋体" w:cs="宋体"/>
          <w:sz w:val="24"/>
          <w:szCs w:val="24"/>
        </w:rPr>
        <w:t>不间断电源一台，超声工作站电脑桌、椅一套，HP 彩色激光打印二套， 专业超声操作椅一把，专业多功能超声可移动电动背部、臀部升降诊断床一张。配置适应空调一台</w:t>
      </w:r>
    </w:p>
    <w:p w14:paraId="7F5B4DA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p>
    <w:p w14:paraId="62E6F9DE">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6.2.2</w:t>
      </w:r>
      <w:r>
        <w:rPr>
          <w:rFonts w:hint="eastAsia" w:ascii="宋体" w:hAnsi="宋体" w:eastAsia="宋体" w:cs="宋体"/>
          <w:sz w:val="24"/>
          <w:szCs w:val="24"/>
        </w:rPr>
        <w:tab/>
      </w:r>
      <w:r>
        <w:rPr>
          <w:rFonts w:hint="eastAsia" w:ascii="宋体" w:hAnsi="宋体" w:eastAsia="宋体" w:cs="宋体"/>
          <w:sz w:val="24"/>
          <w:szCs w:val="24"/>
        </w:rPr>
        <w:t>配置与设备配套的一体化超声工作站；全数字高清采集卡（工作站配件）可实现 PACS 系统从设备图像的采集， PACS 系统接入端口费由供货方承担，以保证与我院现有信息系统的数据对接。</w:t>
      </w:r>
    </w:p>
    <w:p w14:paraId="051043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p>
    <w:p w14:paraId="7A999E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4"/>
          <w:szCs w:val="24"/>
          <w:lang w:val="en-US" w:eastAsia="zh-CN"/>
          <w14:textFill>
            <w14:solidFill>
              <w14:schemeClr w14:val="tx1"/>
            </w14:solidFill>
          </w14:textFill>
        </w:rPr>
      </w:pPr>
    </w:p>
    <w:p w14:paraId="59E655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二包：</w:t>
      </w:r>
    </w:p>
    <w:p w14:paraId="79B03A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1FCB05F7">
      <w:pPr>
        <w:pStyle w:val="9"/>
        <w:keepNext w:val="0"/>
        <w:keepLines w:val="0"/>
        <w:pageBreakBefore w:val="0"/>
        <w:kinsoku/>
        <w:wordWrap/>
        <w:topLinePunct w:val="0"/>
        <w:bidi w:val="0"/>
        <w:adjustRightInd w:val="0"/>
        <w:snapToGrid w:val="0"/>
        <w:spacing w:after="0" w:line="240" w:lineRule="auto"/>
        <w:ind w:left="0" w:leftChars="0" w:right="0" w:firstLine="0" w:firstLineChars="0"/>
        <w:jc w:val="center"/>
        <w:outlineLvl w:val="0"/>
        <w:rPr>
          <w:rFonts w:hint="eastAsia" w:ascii="宋体" w:hAnsi="宋体" w:eastAsia="宋体" w:cs="宋体"/>
          <w:b/>
          <w:bCs/>
          <w:color w:val="auto"/>
          <w:spacing w:val="2"/>
          <w:sz w:val="28"/>
          <w:szCs w:val="28"/>
          <w:highlight w:val="none"/>
          <w:lang w:eastAsia="zh-CN"/>
        </w:rPr>
      </w:pPr>
      <w:r>
        <w:rPr>
          <w:rFonts w:hint="eastAsia" w:ascii="宋体" w:hAnsi="宋体" w:eastAsia="宋体" w:cs="宋体"/>
          <w:b/>
          <w:bCs/>
          <w:color w:val="auto"/>
          <w:spacing w:val="2"/>
          <w:sz w:val="28"/>
          <w:szCs w:val="28"/>
          <w:highlight w:val="none"/>
          <w:lang w:val="en-US" w:eastAsia="zh-CN"/>
        </w:rPr>
        <w:t>1.</w:t>
      </w:r>
      <w:r>
        <w:rPr>
          <w:rFonts w:hint="eastAsia" w:ascii="宋体" w:hAnsi="宋体" w:eastAsia="宋体" w:cs="宋体"/>
          <w:b/>
          <w:bCs/>
          <w:sz w:val="28"/>
          <w:szCs w:val="28"/>
          <w:lang w:val="en-US" w:eastAsia="zh-CN"/>
        </w:rPr>
        <w:t>全身腹部彩色多普勒超声</w:t>
      </w:r>
      <w:r>
        <w:rPr>
          <w:rFonts w:hint="eastAsia" w:cs="宋体"/>
          <w:b/>
          <w:bCs/>
          <w:sz w:val="28"/>
          <w:szCs w:val="28"/>
          <w:lang w:val="en-US" w:eastAsia="zh-CN"/>
        </w:rPr>
        <w:t>（</w:t>
      </w:r>
      <w:r>
        <w:rPr>
          <w:rFonts w:hint="eastAsia" w:ascii="宋体" w:hAnsi="宋体" w:eastAsia="宋体" w:cs="宋体"/>
          <w:b/>
          <w:bCs/>
          <w:color w:val="auto"/>
          <w:spacing w:val="2"/>
          <w:sz w:val="28"/>
          <w:szCs w:val="28"/>
          <w:highlight w:val="none"/>
          <w:lang w:eastAsia="zh-CN"/>
        </w:rPr>
        <w:t>全身高档</w:t>
      </w:r>
      <w:r>
        <w:rPr>
          <w:rFonts w:hint="eastAsia" w:ascii="宋体" w:hAnsi="宋体" w:eastAsia="宋体" w:cs="宋体"/>
          <w:b/>
          <w:bCs/>
          <w:color w:val="auto"/>
          <w:spacing w:val="2"/>
          <w:sz w:val="28"/>
          <w:szCs w:val="28"/>
          <w:highlight w:val="none"/>
        </w:rPr>
        <w:t>彩色多普勒超声诊断仪</w:t>
      </w:r>
      <w:r>
        <w:rPr>
          <w:rFonts w:hint="eastAsia" w:cs="宋体"/>
          <w:b/>
          <w:bCs/>
          <w:color w:val="auto"/>
          <w:spacing w:val="2"/>
          <w:sz w:val="28"/>
          <w:szCs w:val="28"/>
          <w:highlight w:val="none"/>
          <w:lang w:eastAsia="zh-CN"/>
        </w:rPr>
        <w:t>）</w:t>
      </w:r>
    </w:p>
    <w:p w14:paraId="1750B29E">
      <w:pPr>
        <w:pStyle w:val="9"/>
        <w:keepNext w:val="0"/>
        <w:keepLines w:val="0"/>
        <w:pageBreakBefore w:val="0"/>
        <w:kinsoku/>
        <w:wordWrap/>
        <w:topLinePunct w:val="0"/>
        <w:bidi w:val="0"/>
        <w:adjustRightInd w:val="0"/>
        <w:snapToGrid w:val="0"/>
        <w:spacing w:after="0" w:line="240" w:lineRule="auto"/>
        <w:ind w:left="0" w:leftChars="0" w:right="0" w:firstLine="0" w:firstLineChars="0"/>
        <w:jc w:val="center"/>
        <w:outlineLvl w:val="9"/>
        <w:rPr>
          <w:rFonts w:hint="eastAsia" w:ascii="宋体" w:hAnsi="宋体" w:eastAsia="宋体" w:cs="宋体"/>
          <w:b/>
          <w:bCs/>
          <w:color w:val="auto"/>
          <w:spacing w:val="2"/>
          <w:sz w:val="28"/>
          <w:szCs w:val="28"/>
          <w:highlight w:val="none"/>
        </w:rPr>
      </w:pPr>
    </w:p>
    <w:p w14:paraId="16AC6D65">
      <w:pPr>
        <w:pStyle w:val="9"/>
        <w:keepNext w:val="0"/>
        <w:keepLines w:val="0"/>
        <w:pageBreakBefore w:val="0"/>
        <w:numPr>
          <w:ilvl w:val="0"/>
          <w:numId w:val="3"/>
        </w:numPr>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设备名称：全数字化高档全身应用彩色多普勒超声诊断仪</w:t>
      </w:r>
    </w:p>
    <w:p w14:paraId="02EEE0FD">
      <w:pPr>
        <w:pStyle w:val="9"/>
        <w:keepNext w:val="0"/>
        <w:keepLines w:val="0"/>
        <w:pageBreakBefore w:val="0"/>
        <w:numPr>
          <w:ilvl w:val="0"/>
          <w:numId w:val="0"/>
        </w:numPr>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8"/>
          <w:sz w:val="28"/>
          <w:szCs w:val="28"/>
          <w:highlight w:val="none"/>
        </w:rPr>
      </w:pPr>
      <w:r>
        <w:rPr>
          <w:rFonts w:hint="eastAsia" w:ascii="宋体" w:hAnsi="宋体" w:eastAsia="宋体" w:cs="宋体"/>
          <w:color w:val="auto"/>
          <w:spacing w:val="-8"/>
          <w:sz w:val="28"/>
          <w:szCs w:val="28"/>
          <w:highlight w:val="none"/>
        </w:rPr>
        <w:t>二</w:t>
      </w:r>
      <w:r>
        <w:rPr>
          <w:rFonts w:hint="eastAsia" w:ascii="宋体" w:hAnsi="宋体" w:eastAsia="宋体" w:cs="宋体"/>
          <w:color w:val="auto"/>
          <w:spacing w:val="-63"/>
          <w:sz w:val="28"/>
          <w:szCs w:val="28"/>
          <w:highlight w:val="none"/>
        </w:rPr>
        <w:t xml:space="preserve"> </w:t>
      </w:r>
      <w:r>
        <w:rPr>
          <w:rFonts w:hint="eastAsia" w:ascii="宋体" w:hAnsi="宋体" w:eastAsia="宋体" w:cs="宋体"/>
          <w:color w:val="auto"/>
          <w:spacing w:val="-8"/>
          <w:sz w:val="28"/>
          <w:szCs w:val="28"/>
          <w:highlight w:val="none"/>
        </w:rPr>
        <w:t>、数量：一套</w:t>
      </w:r>
    </w:p>
    <w:p w14:paraId="04B92D91">
      <w:pPr>
        <w:keepNext w:val="0"/>
        <w:keepLines w:val="0"/>
        <w:pageBreakBefore w:val="0"/>
        <w:widowControl/>
        <w:tabs>
          <w:tab w:val="left" w:pos="1161"/>
        </w:tabs>
        <w:kinsoku/>
        <w:wordWrap/>
        <w:topLinePunct w:val="0"/>
        <w:bidi w:val="0"/>
        <w:adjustRightInd w:val="0"/>
        <w:snapToGrid w:val="0"/>
        <w:spacing w:after="0"/>
        <w:ind w:left="0" w:leftChars="0" w:right="0" w:firstLineChars="0"/>
        <w:rPr>
          <w:rFonts w:hint="eastAsia" w:ascii="宋体" w:hAnsi="宋体" w:eastAsia="宋体" w:cs="宋体"/>
          <w:color w:val="000000"/>
          <w:sz w:val="28"/>
          <w:szCs w:val="28"/>
          <w:lang w:eastAsia="zh-CN"/>
        </w:rPr>
      </w:pPr>
      <w:r>
        <w:rPr>
          <w:rFonts w:hint="eastAsia" w:ascii="宋体" w:hAnsi="宋体" w:eastAsia="宋体" w:cs="宋体"/>
          <w:color w:val="000000"/>
          <w:kern w:val="0"/>
          <w:sz w:val="28"/>
          <w:szCs w:val="28"/>
        </w:rPr>
        <w:t>三、</w:t>
      </w:r>
      <w:r>
        <w:rPr>
          <w:rFonts w:hint="eastAsia" w:ascii="宋体" w:hAnsi="宋体" w:eastAsia="宋体" w:cs="宋体"/>
          <w:b w:val="0"/>
          <w:bCs w:val="0"/>
          <w:color w:val="000000"/>
          <w:kern w:val="0"/>
          <w:sz w:val="28"/>
          <w:szCs w:val="28"/>
        </w:rPr>
        <w:t>使用科室：超声科</w:t>
      </w:r>
    </w:p>
    <w:p w14:paraId="03AB776D">
      <w:pPr>
        <w:pStyle w:val="9"/>
        <w:keepNext w:val="0"/>
        <w:keepLines w:val="0"/>
        <w:pageBreakBefore w:val="0"/>
        <w:numPr>
          <w:ilvl w:val="0"/>
          <w:numId w:val="0"/>
        </w:numPr>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四、</w:t>
      </w:r>
      <w:r>
        <w:rPr>
          <w:rFonts w:hint="eastAsia" w:ascii="宋体" w:hAnsi="宋体" w:eastAsia="宋体" w:cs="宋体"/>
          <w:color w:val="000000"/>
          <w:sz w:val="28"/>
          <w:szCs w:val="28"/>
        </w:rPr>
        <w:t>主要用于腹部、妇产、成人心脏、泌尿、血管（外周、颅脑、腹部）、小器官、骨骼肌肉、神经、术中，造影、介入等方面的临床诊断和科研教学工作</w:t>
      </w:r>
    </w:p>
    <w:p w14:paraId="4CB3AEED">
      <w:pPr>
        <w:pStyle w:val="9"/>
        <w:keepNext w:val="0"/>
        <w:keepLines w:val="0"/>
        <w:pageBreakBefore w:val="0"/>
        <w:numPr>
          <w:ilvl w:val="0"/>
          <w:numId w:val="0"/>
        </w:numPr>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五</w:t>
      </w:r>
      <w:r>
        <w:rPr>
          <w:rFonts w:hint="eastAsia" w:ascii="宋体" w:hAnsi="宋体" w:eastAsia="宋体" w:cs="宋体"/>
          <w:color w:val="auto"/>
          <w:spacing w:val="-52"/>
          <w:sz w:val="28"/>
          <w:szCs w:val="28"/>
          <w:highlight w:val="none"/>
        </w:rPr>
        <w:t xml:space="preserve"> </w:t>
      </w:r>
      <w:r>
        <w:rPr>
          <w:rFonts w:hint="eastAsia" w:ascii="宋体" w:hAnsi="宋体" w:eastAsia="宋体" w:cs="宋体"/>
          <w:color w:val="auto"/>
          <w:spacing w:val="-10"/>
          <w:sz w:val="28"/>
          <w:szCs w:val="28"/>
          <w:highlight w:val="none"/>
        </w:rPr>
        <w:t>、主要技术规格及系统概述：</w:t>
      </w:r>
    </w:p>
    <w:p w14:paraId="4169E9C0">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5.1主机成像系统：</w:t>
      </w:r>
    </w:p>
    <w:p w14:paraId="12A18C7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5.1.1宽幅高清</w:t>
      </w:r>
      <w:r>
        <w:rPr>
          <w:rFonts w:hint="eastAsia" w:ascii="宋体" w:hAnsi="宋体" w:eastAsia="宋体" w:cs="宋体"/>
          <w:color w:val="auto"/>
          <w:sz w:val="28"/>
          <w:szCs w:val="28"/>
          <w:highlight w:val="none"/>
        </w:rPr>
        <w:t>TFT</w:t>
      </w:r>
      <w:r>
        <w:rPr>
          <w:rFonts w:hint="eastAsia" w:ascii="宋体" w:hAnsi="宋体" w:eastAsia="宋体" w:cs="宋体"/>
          <w:color w:val="auto"/>
          <w:spacing w:val="9"/>
          <w:sz w:val="28"/>
          <w:szCs w:val="28"/>
          <w:highlight w:val="none"/>
        </w:rPr>
        <w:t>/</w:t>
      </w:r>
      <w:r>
        <w:rPr>
          <w:rFonts w:hint="eastAsia" w:ascii="宋体" w:hAnsi="宋体" w:eastAsia="宋体" w:cs="宋体"/>
          <w:color w:val="auto"/>
          <w:sz w:val="28"/>
          <w:szCs w:val="28"/>
          <w:highlight w:val="none"/>
        </w:rPr>
        <w:t>IPS</w:t>
      </w:r>
      <w:r>
        <w:rPr>
          <w:rFonts w:hint="eastAsia" w:ascii="宋体" w:hAnsi="宋体" w:eastAsia="宋体" w:cs="宋体"/>
          <w:color w:val="auto"/>
          <w:spacing w:val="9"/>
          <w:sz w:val="28"/>
          <w:szCs w:val="28"/>
          <w:highlight w:val="none"/>
        </w:rPr>
        <w:t xml:space="preserve"> 显示屏≥</w:t>
      </w:r>
      <w:r>
        <w:rPr>
          <w:rFonts w:hint="eastAsia" w:ascii="宋体" w:hAnsi="宋体" w:eastAsia="宋体" w:cs="宋体"/>
          <w:color w:val="auto"/>
          <w:spacing w:val="9"/>
          <w:sz w:val="28"/>
          <w:szCs w:val="28"/>
          <w:highlight w:val="none"/>
          <w:lang w:val="en-US" w:eastAsia="zh-CN"/>
        </w:rPr>
        <w:t>21</w:t>
      </w:r>
      <w:r>
        <w:rPr>
          <w:rFonts w:hint="eastAsia" w:ascii="宋体" w:hAnsi="宋体" w:eastAsia="宋体" w:cs="宋体"/>
          <w:color w:val="auto"/>
          <w:spacing w:val="9"/>
          <w:sz w:val="28"/>
          <w:szCs w:val="28"/>
          <w:highlight w:val="none"/>
        </w:rPr>
        <w:t>英寸，实现≥1</w:t>
      </w:r>
      <w:r>
        <w:rPr>
          <w:rFonts w:hint="eastAsia" w:ascii="宋体" w:hAnsi="宋体" w:eastAsia="宋体" w:cs="宋体"/>
          <w:color w:val="auto"/>
          <w:spacing w:val="8"/>
          <w:sz w:val="28"/>
          <w:szCs w:val="28"/>
          <w:highlight w:val="none"/>
        </w:rPr>
        <w:t>7</w:t>
      </w:r>
      <w:r>
        <w:rPr>
          <w:rFonts w:hint="eastAsia" w:ascii="宋体" w:hAnsi="宋体" w:eastAsia="宋体" w:cs="宋体"/>
          <w:color w:val="auto"/>
          <w:spacing w:val="8"/>
          <w:sz w:val="28"/>
          <w:szCs w:val="28"/>
          <w:highlight w:val="none"/>
          <w:lang w:val="en-US" w:eastAsia="zh-CN"/>
        </w:rPr>
        <w:t>0</w:t>
      </w:r>
      <w:r>
        <w:rPr>
          <w:rFonts w:hint="eastAsia" w:ascii="宋体" w:hAnsi="宋体" w:eastAsia="宋体" w:cs="宋体"/>
          <w:color w:val="auto"/>
          <w:spacing w:val="8"/>
          <w:sz w:val="28"/>
          <w:szCs w:val="28"/>
          <w:highlight w:val="none"/>
        </w:rPr>
        <w:t>°的观察视角。</w:t>
      </w:r>
    </w:p>
    <w:p w14:paraId="0B55168D">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z w:val="28"/>
          <w:szCs w:val="28"/>
        </w:rPr>
      </w:pPr>
      <w:r>
        <w:rPr>
          <w:rFonts w:hint="eastAsia" w:ascii="宋体" w:hAnsi="宋体" w:eastAsia="宋体" w:cs="宋体"/>
          <w:color w:val="auto"/>
          <w:spacing w:val="4"/>
          <w:sz w:val="28"/>
          <w:szCs w:val="28"/>
          <w:highlight w:val="none"/>
        </w:rPr>
        <w:t>5.1.2液晶触摸屏≥12英寸，可通过手指滑动</w:t>
      </w:r>
      <w:r>
        <w:rPr>
          <w:rFonts w:hint="eastAsia" w:ascii="宋体" w:hAnsi="宋体" w:eastAsia="宋体" w:cs="宋体"/>
          <w:color w:val="auto"/>
          <w:spacing w:val="3"/>
          <w:sz w:val="28"/>
          <w:szCs w:val="28"/>
          <w:highlight w:val="none"/>
        </w:rPr>
        <w:t>触摸屏进行翻</w:t>
      </w:r>
      <w:r>
        <w:rPr>
          <w:rFonts w:hint="eastAsia" w:ascii="宋体" w:hAnsi="宋体" w:eastAsia="宋体" w:cs="宋体"/>
          <w:color w:val="auto"/>
          <w:spacing w:val="3"/>
          <w:sz w:val="28"/>
          <w:szCs w:val="28"/>
          <w:highlight w:val="none"/>
          <w:lang w:val="en-US" w:eastAsia="zh-CN"/>
        </w:rPr>
        <w:t>页，</w:t>
      </w:r>
      <w:r>
        <w:rPr>
          <w:rFonts w:hint="eastAsia" w:ascii="宋体" w:hAnsi="宋体" w:eastAsia="宋体" w:cs="宋体"/>
          <w:color w:val="auto"/>
          <w:spacing w:val="3"/>
          <w:sz w:val="28"/>
          <w:szCs w:val="28"/>
          <w:highlight w:val="none"/>
        </w:rPr>
        <w:t>支持手势操作，触摸屏角度可调</w:t>
      </w:r>
    </w:p>
    <w:p w14:paraId="2DE3B0C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
          <w:sz w:val="28"/>
          <w:szCs w:val="28"/>
          <w:highlight w:val="none"/>
        </w:rPr>
        <w:t>5.1.3 脉冲优化处理技术</w:t>
      </w:r>
      <w:r>
        <w:rPr>
          <w:rFonts w:hint="eastAsia" w:ascii="宋体" w:hAnsi="宋体" w:eastAsia="宋体" w:cs="宋体"/>
          <w:color w:val="auto"/>
          <w:spacing w:val="-1"/>
          <w:sz w:val="28"/>
          <w:szCs w:val="28"/>
          <w:highlight w:val="none"/>
          <w:lang w:val="en-US" w:eastAsia="zh-CN"/>
        </w:rPr>
        <w:t xml:space="preserve">   </w:t>
      </w:r>
    </w:p>
    <w:p w14:paraId="3383A9B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rPr>
      </w:pPr>
      <w:r>
        <w:rPr>
          <w:rFonts w:hint="eastAsia" w:ascii="宋体" w:hAnsi="宋体" w:eastAsia="宋体" w:cs="宋体"/>
          <w:color w:val="auto"/>
          <w:spacing w:val="8"/>
          <w:sz w:val="28"/>
          <w:szCs w:val="28"/>
          <w:highlight w:val="none"/>
        </w:rPr>
        <w:t>5.1.4自适应增益补偿技术</w:t>
      </w:r>
    </w:p>
    <w:p w14:paraId="09713F58">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5.1.5数字化二维灰度成像单元</w:t>
      </w:r>
    </w:p>
    <w:p w14:paraId="13D5ABA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5.1.6数字化彩色多普勒单元</w:t>
      </w:r>
    </w:p>
    <w:p w14:paraId="663AF18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rPr>
        <w:t>5.1.7数字化频谱多普勒显示和分析单元(包括</w:t>
      </w:r>
      <w:r>
        <w:rPr>
          <w:rFonts w:hint="eastAsia" w:ascii="宋体" w:hAnsi="宋体" w:eastAsia="宋体" w:cs="宋体"/>
          <w:color w:val="auto"/>
          <w:spacing w:val="-49"/>
          <w:sz w:val="28"/>
          <w:szCs w:val="28"/>
          <w:highlight w:val="none"/>
        </w:rPr>
        <w:t xml:space="preserve"> </w:t>
      </w:r>
      <w:r>
        <w:rPr>
          <w:rFonts w:hint="eastAsia" w:ascii="宋体" w:hAnsi="宋体" w:eastAsia="宋体" w:cs="宋体"/>
          <w:color w:val="auto"/>
          <w:spacing w:val="-2"/>
          <w:sz w:val="28"/>
          <w:szCs w:val="28"/>
          <w:highlight w:val="none"/>
        </w:rPr>
        <w:t>PW、CW和 HPRF)</w:t>
      </w:r>
    </w:p>
    <w:p w14:paraId="6F708A1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5.1.8数字化能量血流成像单元</w:t>
      </w:r>
    </w:p>
    <w:p w14:paraId="3E7B7A2C">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1"/>
          <w:sz w:val="28"/>
          <w:szCs w:val="28"/>
          <w:highlight w:val="none"/>
          <w14:textFill>
            <w14:solidFill>
              <w14:schemeClr w14:val="tx1"/>
            </w14:solidFill>
          </w14:textFill>
        </w:rPr>
        <w:t>5.1.9</w:t>
      </w:r>
      <w:r>
        <w:rPr>
          <w:rFonts w:hint="eastAsia" w:ascii="宋体" w:hAnsi="宋体" w:eastAsia="宋体" w:cs="宋体"/>
          <w:color w:val="000000" w:themeColor="text1"/>
          <w:spacing w:val="-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
          <w:sz w:val="28"/>
          <w:szCs w:val="28"/>
          <w:highlight w:val="none"/>
          <w:lang w:val="en-US" w:eastAsia="zh-CN"/>
          <w14:textFill>
            <w14:solidFill>
              <w14:schemeClr w14:val="tx1"/>
            </w14:solidFill>
          </w14:textFill>
        </w:rPr>
        <w:t>B模式/ CFM/PWD 模式分别独立角度偏转功能</w:t>
      </w:r>
    </w:p>
    <w:p w14:paraId="692852F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5.1.10智能化一键图像优化技术</w:t>
      </w:r>
    </w:p>
    <w:p w14:paraId="67B0A9F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5.1.11 智能聚焦技术</w:t>
      </w:r>
    </w:p>
    <w:p w14:paraId="092F968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5.1.12</w:t>
      </w:r>
      <w:r>
        <w:rPr>
          <w:rFonts w:hint="eastAsia" w:ascii="宋体" w:hAnsi="宋体" w:eastAsia="宋体" w:cs="宋体"/>
          <w:color w:val="auto"/>
          <w:spacing w:val="-2"/>
          <w:sz w:val="28"/>
          <w:szCs w:val="28"/>
          <w:highlight w:val="none"/>
          <w:lang w:val="en-US" w:eastAsia="zh-CN"/>
        </w:rPr>
        <w:t>智能实时图像优化技术：自动优化远场图像，多级可调</w:t>
      </w:r>
    </w:p>
    <w:p w14:paraId="2EAFD3A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rPr>
      </w:pPr>
      <w:r>
        <w:rPr>
          <w:rFonts w:hint="eastAsia" w:ascii="宋体" w:hAnsi="宋体" w:eastAsia="宋体" w:cs="宋体"/>
          <w:color w:val="auto"/>
          <w:spacing w:val="8"/>
          <w:sz w:val="28"/>
          <w:szCs w:val="28"/>
          <w:highlight w:val="none"/>
        </w:rPr>
        <w:t>5.1.13动态范围≥</w:t>
      </w:r>
      <w:r>
        <w:rPr>
          <w:rFonts w:hint="eastAsia" w:ascii="宋体" w:hAnsi="宋体" w:eastAsia="宋体" w:cs="宋体"/>
          <w:color w:val="auto"/>
          <w:spacing w:val="8"/>
          <w:sz w:val="28"/>
          <w:szCs w:val="28"/>
          <w:highlight w:val="none"/>
          <w:lang w:val="en-US" w:eastAsia="zh-CN"/>
        </w:rPr>
        <w:t>300</w:t>
      </w:r>
      <w:r>
        <w:rPr>
          <w:rFonts w:hint="eastAsia" w:ascii="宋体" w:hAnsi="宋体" w:eastAsia="宋体" w:cs="宋体"/>
          <w:color w:val="auto"/>
          <w:sz w:val="28"/>
          <w:szCs w:val="28"/>
          <w:highlight w:val="none"/>
        </w:rPr>
        <w:t>dB</w:t>
      </w:r>
    </w:p>
    <w:p w14:paraId="069A929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5.1.14 实时空间复合成像技术，支持所有凸阵、微凸阵和线阵成像探头。</w:t>
      </w:r>
    </w:p>
    <w:p w14:paraId="430599E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5.1.15</w:t>
      </w:r>
      <w:r>
        <w:rPr>
          <w:rFonts w:hint="eastAsia" w:ascii="宋体" w:hAnsi="宋体" w:eastAsia="宋体" w:cs="宋体"/>
          <w:color w:val="auto"/>
          <w:spacing w:val="35"/>
          <w:sz w:val="28"/>
          <w:szCs w:val="28"/>
          <w:highlight w:val="none"/>
        </w:rPr>
        <w:t xml:space="preserve"> </w:t>
      </w:r>
      <w:r>
        <w:rPr>
          <w:rFonts w:hint="eastAsia" w:ascii="宋体" w:hAnsi="宋体" w:eastAsia="宋体" w:cs="宋体"/>
          <w:color w:val="auto"/>
          <w:spacing w:val="-1"/>
          <w:sz w:val="28"/>
          <w:szCs w:val="28"/>
          <w:highlight w:val="none"/>
        </w:rPr>
        <w:t>自适应噪声抑制技术，支持所有成像探</w:t>
      </w:r>
      <w:r>
        <w:rPr>
          <w:rFonts w:hint="eastAsia" w:ascii="宋体" w:hAnsi="宋体" w:eastAsia="宋体" w:cs="宋体"/>
          <w:color w:val="auto"/>
          <w:spacing w:val="-2"/>
          <w:sz w:val="28"/>
          <w:szCs w:val="28"/>
          <w:highlight w:val="none"/>
        </w:rPr>
        <w:t>头，可分级调节≥5级。</w:t>
      </w:r>
    </w:p>
    <w:p w14:paraId="3C74B85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5.1.16反向脉冲谐波技术，明确谐波频率显</w:t>
      </w:r>
      <w:r>
        <w:rPr>
          <w:rFonts w:hint="eastAsia" w:ascii="宋体" w:hAnsi="宋体" w:eastAsia="宋体" w:cs="宋体"/>
          <w:color w:val="auto"/>
          <w:spacing w:val="2"/>
          <w:sz w:val="28"/>
          <w:szCs w:val="28"/>
          <w:highlight w:val="none"/>
        </w:rPr>
        <w:t>示，可视可调</w:t>
      </w:r>
    </w:p>
    <w:p w14:paraId="2B78A2D6">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3"/>
          <w:kern w:val="2"/>
          <w:sz w:val="28"/>
          <w:szCs w:val="28"/>
          <w:highlight w:val="none"/>
          <w:lang w:val="en-US" w:eastAsia="zh-CN" w:bidi="ar-SA"/>
        </w:rPr>
      </w:pPr>
      <w:r>
        <w:rPr>
          <w:rFonts w:hint="eastAsia" w:ascii="宋体" w:hAnsi="宋体" w:eastAsia="宋体" w:cs="宋体"/>
          <w:color w:val="auto"/>
          <w:spacing w:val="3"/>
          <w:kern w:val="2"/>
          <w:sz w:val="28"/>
          <w:szCs w:val="28"/>
          <w:highlight w:val="none"/>
          <w:lang w:val="en-US" w:eastAsia="zh-CN" w:bidi="ar-SA"/>
        </w:rPr>
        <w:t>5.1.17 组织特异性成像预设，针对不同脏器预设最佳声波传播速度</w:t>
      </w:r>
    </w:p>
    <w:p w14:paraId="65DA964C">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3"/>
          <w:kern w:val="2"/>
          <w:sz w:val="28"/>
          <w:szCs w:val="28"/>
          <w:highlight w:val="none"/>
          <w:lang w:val="en-US" w:eastAsia="zh-CN" w:bidi="ar-SA"/>
        </w:rPr>
      </w:pPr>
    </w:p>
    <w:p w14:paraId="38F112F5">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3"/>
          <w:sz w:val="28"/>
          <w:szCs w:val="28"/>
          <w:highlight w:val="none"/>
        </w:rPr>
      </w:pPr>
      <w:r>
        <w:rPr>
          <w:rFonts w:hint="eastAsia" w:ascii="宋体" w:hAnsi="宋体" w:eastAsia="宋体" w:cs="宋体"/>
          <w:color w:val="auto"/>
          <w:spacing w:val="3"/>
          <w:kern w:val="2"/>
          <w:sz w:val="28"/>
          <w:szCs w:val="28"/>
          <w:highlight w:val="none"/>
          <w:lang w:val="en-US" w:eastAsia="zh-CN" w:bidi="ar-SA"/>
        </w:rPr>
        <w:t>用于计算成像，减少因成像声速值与实际声速值偏差导致图像失真</w:t>
      </w:r>
      <w:r>
        <w:rPr>
          <w:rFonts w:hint="eastAsia" w:ascii="宋体" w:hAnsi="宋体" w:eastAsia="宋体" w:cs="宋体"/>
          <w:color w:val="auto"/>
          <w:spacing w:val="-3"/>
          <w:sz w:val="28"/>
          <w:szCs w:val="28"/>
          <w:highlight w:val="none"/>
        </w:rPr>
        <w:t>。</w:t>
      </w:r>
    </w:p>
    <w:p w14:paraId="25FEF6EF">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3"/>
          <w:sz w:val="28"/>
          <w:szCs w:val="28"/>
          <w:highlight w:val="none"/>
        </w:rPr>
      </w:pPr>
    </w:p>
    <w:p w14:paraId="7E1CEE6F">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1"/>
          <w:sz w:val="28"/>
          <w:szCs w:val="28"/>
          <w:highlight w:val="none"/>
        </w:rPr>
      </w:pPr>
      <w:r>
        <w:rPr>
          <w:rFonts w:hint="eastAsia" w:ascii="宋体" w:hAnsi="宋体" w:eastAsia="宋体" w:cs="宋体"/>
          <w:color w:val="auto"/>
          <w:spacing w:val="-1"/>
          <w:sz w:val="28"/>
          <w:szCs w:val="28"/>
          <w:highlight w:val="none"/>
        </w:rPr>
        <w:t>5.1.18 图像自定义排序技术：可对已经存储的图像，根据</w:t>
      </w:r>
      <w:r>
        <w:rPr>
          <w:rFonts w:hint="eastAsia" w:ascii="宋体" w:hAnsi="宋体" w:cs="宋体"/>
          <w:color w:val="auto"/>
          <w:spacing w:val="-1"/>
          <w:sz w:val="28"/>
          <w:szCs w:val="28"/>
          <w:highlight w:val="none"/>
          <w:lang w:eastAsia="zh-CN"/>
        </w:rPr>
        <w:t>用</w:t>
      </w:r>
      <w:r>
        <w:rPr>
          <w:rFonts w:hint="eastAsia" w:ascii="宋体" w:hAnsi="宋体" w:eastAsia="宋体" w:cs="宋体"/>
          <w:color w:val="auto"/>
          <w:spacing w:val="-1"/>
          <w:sz w:val="28"/>
          <w:szCs w:val="28"/>
          <w:highlight w:val="none"/>
        </w:rPr>
        <w:t>户需求</w:t>
      </w:r>
    </w:p>
    <w:p w14:paraId="3248420B">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1"/>
          <w:sz w:val="28"/>
          <w:szCs w:val="28"/>
          <w:highlight w:val="none"/>
        </w:rPr>
      </w:pPr>
    </w:p>
    <w:p w14:paraId="7E62C744">
      <w:pPr>
        <w:pStyle w:val="67"/>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手动进</w:t>
      </w:r>
      <w:r>
        <w:rPr>
          <w:rFonts w:hint="eastAsia" w:ascii="宋体" w:hAnsi="宋体" w:eastAsia="宋体" w:cs="宋体"/>
          <w:color w:val="auto"/>
          <w:spacing w:val="-3"/>
          <w:sz w:val="28"/>
          <w:szCs w:val="28"/>
          <w:highlight w:val="none"/>
        </w:rPr>
        <w:t>行图像排序。实现对图像分类管理。</w:t>
      </w:r>
    </w:p>
    <w:p w14:paraId="543E788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5.1.19组织多普勒技术</w:t>
      </w:r>
    </w:p>
    <w:p w14:paraId="7C517BB8">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5.1.20 内置 DICOM 3.0</w:t>
      </w:r>
      <w:r>
        <w:rPr>
          <w:rFonts w:hint="eastAsia" w:ascii="宋体" w:hAnsi="宋体" w:eastAsia="宋体" w:cs="宋体"/>
          <w:color w:val="auto"/>
          <w:spacing w:val="-2"/>
          <w:sz w:val="28"/>
          <w:szCs w:val="28"/>
          <w:highlight w:val="none"/>
        </w:rPr>
        <w:t xml:space="preserve"> 标准输出接口</w:t>
      </w:r>
    </w:p>
    <w:p w14:paraId="709AF86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5.2先进成像技术</w:t>
      </w:r>
    </w:p>
    <w:p w14:paraId="6A1AB51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4"/>
          <w:sz w:val="28"/>
          <w:szCs w:val="28"/>
          <w:highlight w:val="none"/>
        </w:rPr>
        <w:t>5.2.1 全屏高清放大功能，一键即可显示全屏高清图像，</w:t>
      </w:r>
      <w:r>
        <w:rPr>
          <w:rFonts w:hint="eastAsia" w:ascii="宋体" w:hAnsi="宋体" w:eastAsia="宋体" w:cs="宋体"/>
          <w:color w:val="auto"/>
          <w:spacing w:val="-4"/>
          <w:sz w:val="28"/>
          <w:szCs w:val="28"/>
          <w:highlight w:val="none"/>
          <w:lang w:eastAsia="zh-CN"/>
        </w:rPr>
        <w:t>且</w:t>
      </w:r>
      <w:r>
        <w:rPr>
          <w:rFonts w:hint="eastAsia" w:ascii="宋体" w:hAnsi="宋体" w:eastAsia="宋体" w:cs="宋体"/>
          <w:color w:val="auto"/>
          <w:spacing w:val="-4"/>
          <w:sz w:val="28"/>
          <w:szCs w:val="28"/>
          <w:highlight w:val="none"/>
        </w:rPr>
        <w:t>不降低像素，有</w:t>
      </w:r>
      <w:r>
        <w:rPr>
          <w:rFonts w:hint="eastAsia" w:ascii="宋体" w:hAnsi="宋体" w:eastAsia="宋体" w:cs="宋体"/>
          <w:color w:val="auto"/>
          <w:spacing w:val="3"/>
          <w:sz w:val="28"/>
          <w:szCs w:val="28"/>
          <w:highlight w:val="none"/>
        </w:rPr>
        <w:t>效显示区域尺寸≥21英寸</w:t>
      </w:r>
      <w:r>
        <w:rPr>
          <w:rFonts w:hint="eastAsia" w:ascii="宋体" w:hAnsi="宋体" w:eastAsia="宋体" w:cs="宋体"/>
          <w:color w:val="auto"/>
          <w:spacing w:val="3"/>
          <w:sz w:val="28"/>
          <w:szCs w:val="28"/>
          <w:highlight w:val="none"/>
          <w:lang w:eastAsia="zh-CN"/>
        </w:rPr>
        <w:t>。</w:t>
      </w:r>
    </w:p>
    <w:p w14:paraId="5B151B8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5.2.2 支持多影像实时对比联合诊断技术</w:t>
      </w:r>
      <w:r>
        <w:rPr>
          <w:rFonts w:hint="eastAsia" w:ascii="宋体" w:hAnsi="宋体" w:eastAsia="宋体" w:cs="宋体"/>
          <w:color w:val="auto"/>
          <w:spacing w:val="-1"/>
          <w:sz w:val="28"/>
          <w:szCs w:val="28"/>
          <w:highlight w:val="none"/>
        </w:rPr>
        <w:t>：主机可直接获取和浏览</w:t>
      </w:r>
    </w:p>
    <w:p w14:paraId="1BE9797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sz w:val="28"/>
          <w:szCs w:val="28"/>
          <w:highlight w:val="none"/>
        </w:rPr>
        <w:t>CT/MR,</w:t>
      </w: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pacing w:val="-3"/>
          <w:sz w:val="28"/>
          <w:szCs w:val="28"/>
          <w:highlight w:val="none"/>
        </w:rPr>
        <w:t>乳房X线/超声的DICOM图像，同屏对比既往和目前的超声图像，回</w:t>
      </w:r>
      <w:r>
        <w:rPr>
          <w:rFonts w:hint="eastAsia" w:ascii="宋体" w:hAnsi="宋体" w:eastAsia="宋体" w:cs="宋体"/>
          <w:color w:val="auto"/>
          <w:spacing w:val="-1"/>
          <w:sz w:val="28"/>
          <w:szCs w:val="28"/>
          <w:highlight w:val="none"/>
        </w:rPr>
        <w:t>顾实时的、存储的、输出的图像进行对比诊断</w:t>
      </w:r>
      <w:r>
        <w:rPr>
          <w:rFonts w:hint="eastAsia" w:ascii="宋体" w:hAnsi="宋体" w:eastAsia="宋体" w:cs="宋体"/>
          <w:color w:val="auto"/>
          <w:spacing w:val="-1"/>
          <w:sz w:val="28"/>
          <w:szCs w:val="28"/>
          <w:highlight w:val="none"/>
          <w:lang w:eastAsia="zh-CN"/>
        </w:rPr>
        <w:t>。</w:t>
      </w:r>
    </w:p>
    <w:p w14:paraId="015AE978">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5.2.3实时双屏显示，主屏幕与触摸屏实时同</w:t>
      </w:r>
      <w:r>
        <w:rPr>
          <w:rFonts w:hint="eastAsia" w:ascii="宋体" w:hAnsi="宋体" w:eastAsia="宋体" w:cs="宋体"/>
          <w:color w:val="auto"/>
          <w:spacing w:val="3"/>
          <w:sz w:val="28"/>
          <w:szCs w:val="28"/>
          <w:highlight w:val="none"/>
        </w:rPr>
        <w:t>步显示扫描图像</w:t>
      </w:r>
    </w:p>
    <w:p w14:paraId="59DCFB62">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1"/>
          <w:sz w:val="28"/>
          <w:szCs w:val="28"/>
          <w:highlight w:val="none"/>
        </w:rPr>
        <w:t>5.2.4造影成像技术</w:t>
      </w:r>
    </w:p>
    <w:p w14:paraId="728BA8F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仿宋" w:hAnsi="仿宋" w:eastAsia="仿宋" w:cs="仿宋"/>
        </w:rPr>
        <w:t>▲</w:t>
      </w:r>
      <w:r>
        <w:rPr>
          <w:rFonts w:hint="eastAsia" w:ascii="宋体" w:hAnsi="宋体" w:eastAsia="宋体" w:cs="宋体"/>
          <w:color w:val="auto"/>
          <w:spacing w:val="-1"/>
          <w:sz w:val="28"/>
          <w:szCs w:val="28"/>
          <w:highlight w:val="none"/>
        </w:rPr>
        <w:t>1)支持凸阵，线阵，腔内探头，相控阵，可满足临床对腹</w:t>
      </w:r>
      <w:r>
        <w:rPr>
          <w:rFonts w:hint="eastAsia" w:ascii="宋体" w:hAnsi="宋体" w:eastAsia="宋体" w:cs="宋体"/>
          <w:color w:val="auto"/>
          <w:spacing w:val="-2"/>
          <w:sz w:val="28"/>
          <w:szCs w:val="28"/>
          <w:highlight w:val="none"/>
        </w:rPr>
        <w:t>部、妇产、浅表、</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乳腺、血管、心室腔、前列腺、经阴道妇科成像等需求</w:t>
      </w:r>
    </w:p>
    <w:p w14:paraId="0537B6C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2)可与实时空间复合成像技术、自适应噪声抑制技术结合使用</w:t>
      </w:r>
    </w:p>
    <w:p w14:paraId="48ADC9DB">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0"/>
          <w:sz w:val="28"/>
          <w:szCs w:val="28"/>
          <w:highlight w:val="none"/>
        </w:rPr>
        <w:t>3)</w:t>
      </w:r>
      <w:r>
        <w:rPr>
          <w:rFonts w:hint="eastAsia" w:ascii="宋体" w:hAnsi="宋体" w:eastAsia="宋体" w:cs="宋体"/>
          <w:color w:val="auto"/>
          <w:spacing w:val="10"/>
          <w:sz w:val="28"/>
          <w:szCs w:val="28"/>
          <w:highlight w:val="none"/>
          <w:lang w:val="en-US" w:eastAsia="zh-CN"/>
        </w:rPr>
        <w:t>具有造影时序显示功能，清晰显示造影剂灌注情况。</w:t>
      </w:r>
    </w:p>
    <w:p w14:paraId="3C99590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4)实时双幅造影对比成像模式，并可进行双幅同步测量</w:t>
      </w:r>
    </w:p>
    <w:p w14:paraId="4FA7E4D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5)具有造影双计时器</w:t>
      </w:r>
    </w:p>
    <w:p w14:paraId="513C5EA5">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4"/>
          <w:sz w:val="28"/>
          <w:szCs w:val="28"/>
          <w:highlight w:val="none"/>
        </w:rPr>
        <w:t>6)造影连续采集时间≥8分钟</w:t>
      </w:r>
    </w:p>
    <w:p w14:paraId="3DF6D003">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10"/>
          <w:sz w:val="28"/>
          <w:szCs w:val="28"/>
          <w:highlight w:val="none"/>
          <w:lang w:val="en-US" w:eastAsia="zh-CN"/>
        </w:rPr>
      </w:pPr>
      <w:r>
        <w:rPr>
          <w:rFonts w:hint="eastAsia" w:ascii="宋体" w:hAnsi="宋体" w:eastAsia="宋体" w:cs="宋体"/>
          <w:color w:val="auto"/>
          <w:spacing w:val="8"/>
          <w:sz w:val="28"/>
          <w:szCs w:val="28"/>
          <w:highlight w:val="none"/>
          <w:lang w:val="en-US" w:eastAsia="zh-CN"/>
        </w:rPr>
        <w:t>7</w:t>
      </w:r>
      <w:r>
        <w:rPr>
          <w:rFonts w:hint="eastAsia" w:ascii="宋体" w:hAnsi="宋体" w:eastAsia="宋体" w:cs="宋体"/>
          <w:color w:val="auto"/>
          <w:spacing w:val="8"/>
          <w:sz w:val="28"/>
          <w:szCs w:val="28"/>
          <w:highlight w:val="none"/>
        </w:rPr>
        <w:t>)实时造影微血管造影成像技术</w:t>
      </w:r>
    </w:p>
    <w:p w14:paraId="74BF98A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pacing w:val="1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10"/>
          <w:sz w:val="28"/>
          <w:szCs w:val="28"/>
          <w:highlight w:val="none"/>
          <w:lang w:val="en-US" w:eastAsia="zh-CN"/>
          <w14:textFill>
            <w14:solidFill>
              <w14:schemeClr w14:val="tx1"/>
            </w14:solidFill>
          </w14:textFill>
        </w:rPr>
        <w:t>8)具备心肌造影成像功能</w:t>
      </w:r>
    </w:p>
    <w:p w14:paraId="2F843EE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pacing w:val="4"/>
          <w:sz w:val="28"/>
          <w:szCs w:val="28"/>
          <w:highlight w:val="none"/>
          <w14:textFill>
            <w14:solidFill>
              <w14:schemeClr w14:val="tx1"/>
            </w14:solidFill>
          </w14:textFill>
        </w:rPr>
        <w:t>)在机造影时间强度曲线定量分析。</w:t>
      </w:r>
    </w:p>
    <w:p w14:paraId="2A952030">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rPr>
      </w:pPr>
      <w:r>
        <w:rPr>
          <w:rFonts w:hint="eastAsia" w:ascii="宋体" w:hAnsi="宋体" w:eastAsia="宋体" w:cs="宋体"/>
          <w:color w:val="auto"/>
          <w:spacing w:val="0"/>
          <w:sz w:val="28"/>
          <w:szCs w:val="28"/>
          <w:highlight w:val="none"/>
          <w:u w:val="none"/>
          <w:lang w:val="en-US" w:eastAsia="zh-CN"/>
        </w:rPr>
        <w:t>10）</w:t>
      </w:r>
      <w:r>
        <w:rPr>
          <w:rFonts w:hint="eastAsia" w:ascii="宋体" w:hAnsi="宋体" w:eastAsia="宋体" w:cs="宋体"/>
          <w:color w:val="auto"/>
          <w:spacing w:val="0"/>
          <w:sz w:val="28"/>
          <w:szCs w:val="28"/>
          <w:highlight w:val="none"/>
          <w:u w:val="none"/>
        </w:rPr>
        <w:t>支持造影图像与弹性成像功能同屏实时显示，实现单病例多参数同屏联合实时分析。</w:t>
      </w:r>
    </w:p>
    <w:p w14:paraId="350B6B92">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rPr>
      </w:pPr>
      <w:r>
        <w:rPr>
          <w:rFonts w:hint="eastAsia" w:ascii="宋体" w:hAnsi="宋体" w:eastAsia="宋体" w:cs="宋体"/>
          <w:color w:val="auto"/>
          <w:spacing w:val="0"/>
          <w:sz w:val="28"/>
          <w:szCs w:val="28"/>
          <w:highlight w:val="none"/>
          <w:u w:val="none"/>
          <w:lang w:val="en-US" w:eastAsia="zh-CN"/>
        </w:rPr>
        <w:t>11）</w:t>
      </w:r>
      <w:r>
        <w:rPr>
          <w:rFonts w:hint="eastAsia" w:ascii="宋体" w:hAnsi="宋体" w:eastAsia="宋体" w:cs="宋体"/>
          <w:color w:val="auto"/>
          <w:spacing w:val="0"/>
          <w:sz w:val="28"/>
          <w:szCs w:val="28"/>
          <w:highlight w:val="none"/>
          <w:u w:val="none"/>
        </w:rPr>
        <w:t>高</w:t>
      </w:r>
      <w:r>
        <w:rPr>
          <w:rFonts w:hint="eastAsia" w:ascii="宋体" w:hAnsi="宋体" w:eastAsia="宋体" w:cs="宋体"/>
          <w:color w:val="auto"/>
          <w:spacing w:val="0"/>
          <w:sz w:val="28"/>
          <w:szCs w:val="28"/>
          <w:highlight w:val="none"/>
          <w:u w:val="none"/>
          <w:lang w:val="en-US" w:eastAsia="zh-CN"/>
        </w:rPr>
        <w:t>级</w:t>
      </w:r>
      <w:r>
        <w:rPr>
          <w:rFonts w:hint="eastAsia" w:ascii="宋体" w:hAnsi="宋体" w:eastAsia="宋体" w:cs="宋体"/>
          <w:color w:val="auto"/>
          <w:spacing w:val="0"/>
          <w:sz w:val="28"/>
          <w:szCs w:val="28"/>
          <w:highlight w:val="none"/>
          <w:u w:val="none"/>
        </w:rPr>
        <w:t>造影成像，支持腹部探头、浅表探头</w:t>
      </w:r>
    </w:p>
    <w:p w14:paraId="5702027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rPr>
      </w:pPr>
      <w:r>
        <w:rPr>
          <w:rFonts w:hint="eastAsia" w:ascii="宋体" w:hAnsi="宋体" w:eastAsia="宋体" w:cs="宋体"/>
          <w:color w:val="auto"/>
          <w:spacing w:val="0"/>
          <w:sz w:val="28"/>
          <w:szCs w:val="28"/>
          <w:highlight w:val="none"/>
          <w:u w:val="none"/>
        </w:rPr>
        <w:t>凸阵探头10cm深度，扫描角度</w:t>
      </w:r>
      <w:r>
        <w:rPr>
          <w:rFonts w:hint="eastAsia" w:ascii="宋体" w:hAnsi="宋体" w:eastAsia="宋体" w:cs="宋体"/>
          <w:color w:val="auto"/>
          <w:spacing w:val="0"/>
          <w:sz w:val="28"/>
          <w:szCs w:val="28"/>
          <w:highlight w:val="none"/>
          <w:u w:val="none"/>
          <w:lang w:val="en-US" w:eastAsia="zh-CN"/>
        </w:rPr>
        <w:t>44</w:t>
      </w:r>
      <w:r>
        <w:rPr>
          <w:rFonts w:hint="eastAsia" w:ascii="宋体" w:hAnsi="宋体" w:eastAsia="宋体" w:cs="宋体"/>
          <w:color w:val="auto"/>
          <w:spacing w:val="0"/>
          <w:sz w:val="28"/>
          <w:szCs w:val="28"/>
          <w:highlight w:val="none"/>
          <w:u w:val="none"/>
        </w:rPr>
        <w:t>°，帧率≥30帧/秒；</w:t>
      </w:r>
    </w:p>
    <w:p w14:paraId="0A559255">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rPr>
      </w:pPr>
      <w:r>
        <w:rPr>
          <w:rFonts w:hint="eastAsia" w:ascii="宋体" w:hAnsi="宋体" w:eastAsia="宋体" w:cs="宋体"/>
          <w:color w:val="auto"/>
          <w:spacing w:val="0"/>
          <w:sz w:val="28"/>
          <w:szCs w:val="28"/>
          <w:highlight w:val="none"/>
          <w:u w:val="none"/>
        </w:rPr>
        <w:t>线阵探头4cm深度，帧率≥</w:t>
      </w:r>
      <w:r>
        <w:rPr>
          <w:rFonts w:hint="eastAsia" w:ascii="宋体" w:hAnsi="宋体" w:eastAsia="宋体" w:cs="宋体"/>
          <w:color w:val="auto"/>
          <w:spacing w:val="0"/>
          <w:sz w:val="28"/>
          <w:szCs w:val="28"/>
          <w:highlight w:val="none"/>
          <w:u w:val="none"/>
          <w:lang w:val="en-US" w:eastAsia="zh-CN"/>
        </w:rPr>
        <w:t>49</w:t>
      </w:r>
      <w:r>
        <w:rPr>
          <w:rFonts w:hint="eastAsia" w:ascii="宋体" w:hAnsi="宋体" w:eastAsia="宋体" w:cs="宋体"/>
          <w:color w:val="auto"/>
          <w:spacing w:val="0"/>
          <w:sz w:val="28"/>
          <w:szCs w:val="28"/>
          <w:highlight w:val="none"/>
          <w:u w:val="none"/>
        </w:rPr>
        <w:t>帧/秒</w:t>
      </w:r>
    </w:p>
    <w:p w14:paraId="24FA1F7A">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rPr>
      </w:pPr>
    </w:p>
    <w:p w14:paraId="43E13DAB">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0"/>
          <w:sz w:val="28"/>
          <w:szCs w:val="28"/>
          <w:highlight w:val="none"/>
          <w:u w:val="none"/>
          <w:lang w:eastAsia="zh-CN"/>
        </w:rPr>
      </w:pPr>
      <w:r>
        <w:rPr>
          <w:rFonts w:hint="eastAsia" w:ascii="宋体" w:hAnsi="宋体" w:eastAsia="宋体" w:cs="宋体"/>
          <w:color w:val="auto"/>
          <w:spacing w:val="0"/>
          <w:sz w:val="28"/>
          <w:szCs w:val="28"/>
          <w:highlight w:val="none"/>
          <w:u w:val="none"/>
        </w:rPr>
        <w:t>5.2.5</w:t>
      </w:r>
      <w:r>
        <w:rPr>
          <w:rFonts w:hint="eastAsia" w:ascii="宋体" w:hAnsi="宋体" w:eastAsia="宋体" w:cs="宋体"/>
          <w:color w:val="auto"/>
          <w:spacing w:val="0"/>
          <w:sz w:val="28"/>
          <w:szCs w:val="28"/>
          <w:highlight w:val="none"/>
          <w:u w:val="none"/>
          <w:lang w:val="en-US" w:eastAsia="zh-CN"/>
        </w:rPr>
        <w:t>实时软组织弹性成像技术：</w:t>
      </w:r>
      <w:r>
        <w:rPr>
          <w:rFonts w:hint="eastAsia" w:ascii="宋体" w:hAnsi="宋体" w:eastAsia="宋体" w:cs="宋体"/>
          <w:color w:val="auto"/>
          <w:spacing w:val="0"/>
          <w:sz w:val="28"/>
          <w:szCs w:val="28"/>
          <w:highlight w:val="none"/>
          <w:u w:val="none"/>
        </w:rPr>
        <w:t>具备组织硬度定量分析软件、压力曲线提示图标，直方图等分析工具</w:t>
      </w:r>
      <w:r>
        <w:rPr>
          <w:rFonts w:hint="eastAsia" w:ascii="宋体" w:hAnsi="宋体" w:eastAsia="宋体" w:cs="宋体"/>
          <w:color w:val="auto"/>
          <w:spacing w:val="0"/>
          <w:sz w:val="28"/>
          <w:szCs w:val="28"/>
          <w:highlight w:val="none"/>
          <w:u w:val="none"/>
          <w:lang w:eastAsia="zh-CN"/>
        </w:rPr>
        <w:t>，</w:t>
      </w:r>
      <w:r>
        <w:rPr>
          <w:rFonts w:hint="eastAsia" w:ascii="宋体" w:hAnsi="宋体" w:eastAsia="宋体" w:cs="宋体"/>
          <w:color w:val="auto"/>
          <w:spacing w:val="0"/>
          <w:sz w:val="28"/>
          <w:szCs w:val="28"/>
          <w:highlight w:val="none"/>
          <w:u w:val="none"/>
        </w:rPr>
        <w:t>具备肿块周边组织与正常组织、肿块周边组织与肿块内组织弹性定量分析功能</w:t>
      </w:r>
    </w:p>
    <w:p w14:paraId="359B26CF">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color w:val="000000" w:themeColor="text1"/>
          <w:spacing w:val="0"/>
          <w:kern w:val="2"/>
          <w:sz w:val="28"/>
          <w:szCs w:val="28"/>
          <w:highlight w:val="none"/>
          <w:u w:val="none"/>
          <w:lang w:val="en-US" w:eastAsia="zh-CN" w:bidi="ar-SA"/>
          <w14:textFill>
            <w14:solidFill>
              <w14:schemeClr w14:val="tx1"/>
            </w14:solidFill>
          </w14:textFill>
        </w:rPr>
      </w:pPr>
      <w:r>
        <w:rPr>
          <w:rFonts w:hint="eastAsia" w:ascii="宋体" w:hAnsi="宋体" w:eastAsia="宋体" w:cs="宋体"/>
          <w:color w:val="auto"/>
          <w:spacing w:val="0"/>
          <w:kern w:val="2"/>
          <w:sz w:val="28"/>
          <w:szCs w:val="28"/>
          <w:highlight w:val="none"/>
          <w:u w:val="none"/>
          <w:lang w:val="en-US" w:eastAsia="zh-CN" w:bidi="ar-SA"/>
        </w:rPr>
        <w:t>5.2.6剪切波弹性成像；</w:t>
      </w:r>
      <w:r>
        <w:rPr>
          <w:rFonts w:hint="eastAsia" w:ascii="宋体" w:hAnsi="宋体" w:eastAsia="宋体" w:cs="宋体"/>
          <w:color w:val="000000" w:themeColor="text1"/>
          <w:spacing w:val="0"/>
          <w:kern w:val="2"/>
          <w:sz w:val="28"/>
          <w:szCs w:val="28"/>
          <w:highlight w:val="none"/>
          <w:u w:val="none"/>
          <w:lang w:val="en-US" w:eastAsia="zh-CN" w:bidi="ar-SA"/>
          <w14:textFill>
            <w14:solidFill>
              <w14:schemeClr w14:val="tx1"/>
            </w14:solidFill>
          </w14:textFill>
        </w:rPr>
        <w:t>支持探头：凸阵探头、线阵探头、腔内探头、容积探头。</w:t>
      </w:r>
    </w:p>
    <w:p w14:paraId="31E939A3">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color w:val="FF0000"/>
          <w:spacing w:val="-1"/>
          <w:sz w:val="28"/>
          <w:szCs w:val="28"/>
          <w:highlight w:val="none"/>
        </w:rPr>
      </w:pPr>
      <w:r>
        <w:rPr>
          <w:rFonts w:hint="eastAsia" w:ascii="仿宋" w:hAnsi="仿宋" w:eastAsia="仿宋" w:cs="仿宋"/>
          <w:color w:val="auto"/>
          <w:spacing w:val="0"/>
          <w:kern w:val="2"/>
          <w:sz w:val="28"/>
          <w:szCs w:val="28"/>
          <w:highlight w:val="none"/>
          <w:u w:val="none"/>
          <w:lang w:val="en-US" w:eastAsia="zh-CN" w:bidi="ar-SA"/>
        </w:rPr>
        <w:t>▲</w:t>
      </w:r>
      <w:r>
        <w:rPr>
          <w:rFonts w:hint="eastAsia" w:ascii="宋体" w:hAnsi="宋体" w:eastAsia="宋体" w:cs="宋体"/>
          <w:color w:val="auto"/>
          <w:spacing w:val="0"/>
          <w:kern w:val="2"/>
          <w:sz w:val="28"/>
          <w:szCs w:val="28"/>
          <w:highlight w:val="none"/>
          <w:u w:val="none"/>
          <w:lang w:val="en-US" w:eastAsia="zh-CN" w:bidi="ar-SA"/>
        </w:rPr>
        <w:t>5.2.7实时剪切波弹性成像：取样框大小和位置可调，可以动态显示二维剪切波弹性成像图，具备≥</w:t>
      </w:r>
      <w:r>
        <w:rPr>
          <w:rFonts w:hint="eastAsia" w:ascii="宋体" w:hAnsi="宋体" w:cs="宋体"/>
          <w:color w:val="auto"/>
          <w:spacing w:val="0"/>
          <w:kern w:val="2"/>
          <w:sz w:val="28"/>
          <w:szCs w:val="28"/>
          <w:highlight w:val="none"/>
          <w:u w:val="none"/>
          <w:lang w:val="en-US" w:eastAsia="zh-CN" w:bidi="ar-SA"/>
        </w:rPr>
        <w:t>两</w:t>
      </w:r>
      <w:r>
        <w:rPr>
          <w:rFonts w:hint="eastAsia" w:ascii="宋体" w:hAnsi="宋体" w:eastAsia="宋体" w:cs="宋体"/>
          <w:color w:val="auto"/>
          <w:spacing w:val="0"/>
          <w:kern w:val="2"/>
          <w:sz w:val="28"/>
          <w:szCs w:val="28"/>
          <w:highlight w:val="none"/>
          <w:u w:val="none"/>
          <w:lang w:val="en-US" w:eastAsia="zh-CN" w:bidi="ar-SA"/>
        </w:rPr>
        <w:t>种定量参数，包括剪切波速度，剪切模量等。</w:t>
      </w:r>
      <w:r>
        <w:rPr>
          <w:rFonts w:hint="eastAsia" w:ascii="宋体" w:hAnsi="宋体" w:eastAsia="宋体" w:cs="宋体"/>
          <w:color w:val="auto"/>
          <w:spacing w:val="-1"/>
          <w:sz w:val="28"/>
          <w:szCs w:val="28"/>
          <w:highlight w:val="none"/>
        </w:rPr>
        <w:t>支持剪切波弹性成像与应变式弹性成像同屏实时显示，实现单病例多参数同屏联合实时分析。</w:t>
      </w:r>
    </w:p>
    <w:p w14:paraId="6EDDB78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3"/>
          <w:sz w:val="28"/>
          <w:szCs w:val="28"/>
          <w:highlight w:val="none"/>
        </w:rPr>
        <w:t>5.2.8</w:t>
      </w:r>
      <w:r>
        <w:rPr>
          <w:rFonts w:hint="eastAsia" w:ascii="宋体" w:hAnsi="宋体" w:eastAsia="宋体" w:cs="宋体"/>
          <w:color w:val="auto"/>
          <w:spacing w:val="-1"/>
          <w:sz w:val="28"/>
          <w:szCs w:val="28"/>
          <w:highlight w:val="none"/>
          <w:lang w:val="en-US" w:eastAsia="zh-CN"/>
        </w:rPr>
        <w:t>组织衰减成像技术，可对肝脏弥漫性病变完成无创定量分析。</w:t>
      </w:r>
    </w:p>
    <w:p w14:paraId="045CC730">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5.2.9肝肾比分析技术：基于二维图像</w:t>
      </w:r>
      <w:r>
        <w:rPr>
          <w:rFonts w:hint="eastAsia" w:ascii="宋体" w:hAnsi="宋体" w:eastAsia="宋体" w:cs="宋体"/>
          <w:color w:val="auto"/>
          <w:spacing w:val="-1"/>
          <w:sz w:val="28"/>
          <w:szCs w:val="28"/>
          <w:highlight w:val="none"/>
        </w:rPr>
        <w:t>计算肾皮质和肝脏的灰阶比值进行肝</w:t>
      </w:r>
      <w:r>
        <w:rPr>
          <w:rFonts w:hint="eastAsia" w:ascii="宋体" w:hAnsi="宋体" w:eastAsia="宋体" w:cs="宋体"/>
          <w:color w:val="auto"/>
          <w:sz w:val="28"/>
          <w:szCs w:val="28"/>
          <w:highlight w:val="none"/>
        </w:rPr>
        <w:t>脂肪变性评估</w:t>
      </w:r>
      <w:r>
        <w:rPr>
          <w:rFonts w:hint="eastAsia" w:ascii="宋体" w:hAnsi="宋体" w:cs="宋体"/>
          <w:color w:val="auto"/>
          <w:sz w:val="28"/>
          <w:szCs w:val="28"/>
          <w:highlight w:val="none"/>
          <w:lang w:eastAsia="zh-CN"/>
        </w:rPr>
        <w:t>。</w:t>
      </w:r>
    </w:p>
    <w:p w14:paraId="71B681D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rPr>
        <w:t>5.2.10</w:t>
      </w:r>
      <w:r>
        <w:rPr>
          <w:rFonts w:hint="eastAsia" w:ascii="宋体" w:hAnsi="宋体" w:eastAsia="宋体" w:cs="宋体"/>
          <w:color w:val="auto"/>
          <w:spacing w:val="-1"/>
          <w:sz w:val="28"/>
          <w:szCs w:val="28"/>
          <w:highlight w:val="none"/>
          <w:lang w:val="en-US" w:eastAsia="zh-CN"/>
        </w:rPr>
        <w:t>高灵敏度成像模式，用于检测组织中的缓慢和微细血流解剖结构。 支持凸阵、线阵探头，可用于腹部、浅表、肌骨、儿科、血管等多种应用。</w:t>
      </w:r>
    </w:p>
    <w:p w14:paraId="28B4C50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5.2.11 立体光影血流成像技术：结合血流速</w:t>
      </w:r>
      <w:r>
        <w:rPr>
          <w:rFonts w:hint="eastAsia" w:ascii="宋体" w:hAnsi="宋体" w:eastAsia="宋体" w:cs="宋体"/>
          <w:color w:val="auto"/>
          <w:spacing w:val="-5"/>
          <w:sz w:val="28"/>
          <w:szCs w:val="28"/>
          <w:highlight w:val="none"/>
        </w:rPr>
        <w:t>度和能量信号，通过模拟光照，</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1"/>
          <w:sz w:val="28"/>
          <w:szCs w:val="28"/>
          <w:highlight w:val="none"/>
        </w:rPr>
        <w:t>在二维探头下实现三维立体血流显示，提高血流空间分辨率，</w:t>
      </w:r>
      <w:r>
        <w:rPr>
          <w:rFonts w:hint="eastAsia" w:ascii="宋体" w:hAnsi="宋体" w:eastAsia="宋体" w:cs="宋体"/>
          <w:color w:val="auto"/>
          <w:spacing w:val="1"/>
          <w:sz w:val="28"/>
          <w:szCs w:val="28"/>
          <w:highlight w:val="none"/>
          <w:lang w:val="en-US" w:eastAsia="zh-CN"/>
        </w:rPr>
        <w:t>多档</w:t>
      </w:r>
      <w:r>
        <w:rPr>
          <w:rFonts w:hint="eastAsia" w:ascii="宋体" w:hAnsi="宋体" w:eastAsia="宋体" w:cs="宋体"/>
          <w:color w:val="auto"/>
          <w:spacing w:val="1"/>
          <w:sz w:val="28"/>
          <w:szCs w:val="28"/>
          <w:highlight w:val="none"/>
        </w:rPr>
        <w:t>可调</w:t>
      </w:r>
    </w:p>
    <w:p w14:paraId="3C0BB18A">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5.2.12 血管内中膜厚度自动测量与分析</w:t>
      </w:r>
    </w:p>
    <w:p w14:paraId="66D4691B">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cs="宋体"/>
          <w:color w:val="auto"/>
          <w:spacing w:val="6"/>
          <w:sz w:val="28"/>
          <w:szCs w:val="28"/>
          <w:highlight w:val="none"/>
          <w:lang w:eastAsia="zh-CN"/>
        </w:rPr>
      </w:pPr>
      <w:r>
        <w:rPr>
          <w:rFonts w:hint="eastAsia" w:ascii="宋体" w:hAnsi="宋体" w:eastAsia="宋体" w:cs="宋体"/>
          <w:color w:val="auto"/>
          <w:sz w:val="28"/>
          <w:szCs w:val="28"/>
          <w:highlight w:val="none"/>
        </w:rPr>
        <w:t>5.2.13 智能多普勒血流自动追踪技术，可跟随探头的移动</w:t>
      </w:r>
      <w:r>
        <w:rPr>
          <w:rFonts w:hint="eastAsia" w:ascii="宋体" w:hAnsi="宋体" w:eastAsia="宋体" w:cs="宋体"/>
          <w:color w:val="auto"/>
          <w:spacing w:val="-1"/>
          <w:sz w:val="28"/>
          <w:szCs w:val="28"/>
          <w:highlight w:val="none"/>
        </w:rPr>
        <w:t>实时追踪血管位</w:t>
      </w:r>
      <w:r>
        <w:rPr>
          <w:rFonts w:hint="eastAsia" w:ascii="宋体" w:hAnsi="宋体" w:eastAsia="宋体" w:cs="宋体"/>
          <w:color w:val="auto"/>
          <w:spacing w:val="7"/>
          <w:sz w:val="28"/>
          <w:szCs w:val="28"/>
          <w:highlight w:val="none"/>
        </w:rPr>
        <w:t>置，自动调整彩色图像(包括取样框角度、</w:t>
      </w:r>
      <w:r>
        <w:rPr>
          <w:rFonts w:hint="eastAsia" w:ascii="宋体" w:hAnsi="宋体" w:eastAsia="宋体" w:cs="宋体"/>
          <w:color w:val="auto"/>
          <w:spacing w:val="6"/>
          <w:sz w:val="28"/>
          <w:szCs w:val="28"/>
          <w:highlight w:val="none"/>
        </w:rPr>
        <w:t>位置等),自动优化频谱测量</w:t>
      </w:r>
      <w:r>
        <w:rPr>
          <w:rFonts w:hint="eastAsia" w:ascii="宋体" w:hAnsi="宋体" w:cs="宋体"/>
          <w:color w:val="auto"/>
          <w:spacing w:val="6"/>
          <w:sz w:val="28"/>
          <w:szCs w:val="28"/>
          <w:highlight w:val="none"/>
          <w:lang w:eastAsia="zh-CN"/>
        </w:rPr>
        <w:t>。</w:t>
      </w:r>
    </w:p>
    <w:p w14:paraId="1F3FF1C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5.2.14 支持自动心功能定量分析</w:t>
      </w:r>
    </w:p>
    <w:p w14:paraId="2278C4E7">
      <w:pPr>
        <w:pStyle w:val="67"/>
        <w:keepNext w:val="0"/>
        <w:keepLines w:val="0"/>
        <w:pageBreakBefore w:val="0"/>
        <w:numPr>
          <w:ilvl w:val="0"/>
          <w:numId w:val="0"/>
        </w:numPr>
        <w:tabs>
          <w:tab w:val="left" w:pos="426"/>
          <w:tab w:val="left" w:pos="709"/>
        </w:tabs>
        <w:kinsoku/>
        <w:wordWrap/>
        <w:topLinePunct w:val="0"/>
        <w:bidi w:val="0"/>
        <w:adjustRightInd w:val="0"/>
        <w:snapToGrid w:val="0"/>
        <w:spacing w:line="240" w:lineRule="auto"/>
        <w:ind w:left="0" w:leftChars="0" w:right="0" w:firstLine="0" w:firstLineChars="0"/>
        <w:jc w:val="left"/>
        <w:rPr>
          <w:rFonts w:hint="eastAsia" w:ascii="宋体" w:hAnsi="宋体" w:eastAsia="宋体" w:cs="宋体"/>
          <w:color w:val="auto"/>
          <w:spacing w:val="-1"/>
          <w:kern w:val="2"/>
          <w:sz w:val="28"/>
          <w:szCs w:val="28"/>
          <w:highlight w:val="none"/>
          <w:lang w:val="en-US" w:eastAsia="zh-CN" w:bidi="ar-SA"/>
        </w:rPr>
      </w:pPr>
      <w:r>
        <w:rPr>
          <w:rFonts w:hint="eastAsia" w:ascii="宋体" w:hAnsi="宋体" w:eastAsia="宋体" w:cs="宋体"/>
          <w:color w:val="auto"/>
          <w:spacing w:val="-1"/>
          <w:kern w:val="2"/>
          <w:sz w:val="28"/>
          <w:szCs w:val="28"/>
          <w:highlight w:val="none"/>
          <w:lang w:val="en-US" w:eastAsia="zh-CN" w:bidi="ar-SA"/>
        </w:rPr>
        <w:t>5.2.15二维模式下追踪心肌运动，支持心内膜、心外膜、心肌层三组追踪轨迹具有组织向量图（箭头显示）和曲线图分析，数据包括速度、位移、应变及应变率</w:t>
      </w:r>
    </w:p>
    <w:p w14:paraId="4AD268F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5.2.16支持自动心肌运动定量分析</w:t>
      </w:r>
    </w:p>
    <w:p w14:paraId="2F3B7188">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5.2.17支持负荷超声心脏运动定量</w:t>
      </w:r>
    </w:p>
    <w:p w14:paraId="4B65AD1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2"/>
          <w:sz w:val="28"/>
          <w:szCs w:val="28"/>
          <w:highlight w:val="none"/>
          <w:lang w:val="en-US" w:eastAsia="zh-CN"/>
        </w:rPr>
      </w:pPr>
      <w:r>
        <w:rPr>
          <w:rFonts w:hint="eastAsia" w:ascii="宋体" w:hAnsi="宋体" w:eastAsia="宋体" w:cs="宋体"/>
          <w:color w:val="auto"/>
          <w:spacing w:val="4"/>
          <w:sz w:val="28"/>
          <w:szCs w:val="28"/>
          <w:highlight w:val="none"/>
        </w:rPr>
        <w:t>5.2.18</w:t>
      </w:r>
      <w:r>
        <w:rPr>
          <w:rFonts w:hint="eastAsia" w:ascii="宋体" w:hAnsi="宋体" w:eastAsia="宋体" w:cs="宋体"/>
          <w:color w:val="auto"/>
          <w:spacing w:val="2"/>
          <w:sz w:val="28"/>
          <w:szCs w:val="28"/>
          <w:highlight w:val="none"/>
          <w:lang w:val="en-US" w:eastAsia="zh-CN"/>
        </w:rPr>
        <w:t>提供牛眼图评分，多参数定量分析</w:t>
      </w:r>
    </w:p>
    <w:p w14:paraId="7875C600">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5.2.19超声声速自动校正技术</w:t>
      </w:r>
    </w:p>
    <w:p w14:paraId="577009D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5.2.20</w:t>
      </w:r>
      <w:r>
        <w:rPr>
          <w:rFonts w:hint="eastAsia" w:ascii="宋体" w:hAnsi="宋体" w:eastAsia="宋体" w:cs="宋体"/>
          <w:color w:val="auto"/>
          <w:spacing w:val="2"/>
          <w:sz w:val="28"/>
          <w:szCs w:val="28"/>
          <w:highlight w:val="none"/>
          <w:lang w:val="en-US" w:eastAsia="zh-CN"/>
        </w:rPr>
        <w:t>超宽视野成像扫描技术，全景成像连续扫查长度≥100cm</w:t>
      </w:r>
    </w:p>
    <w:p w14:paraId="188DB36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5.2.21扩展成像技术：凸阵、微凸阵、</w:t>
      </w:r>
      <w:r>
        <w:rPr>
          <w:rFonts w:hint="eastAsia" w:ascii="宋体" w:hAnsi="宋体" w:eastAsia="宋体" w:cs="宋体"/>
          <w:color w:val="auto"/>
          <w:spacing w:val="2"/>
          <w:sz w:val="28"/>
          <w:szCs w:val="28"/>
          <w:highlight w:val="none"/>
        </w:rPr>
        <w:t>线阵、容积探头均具有此功能，且</w:t>
      </w:r>
      <w:r>
        <w:rPr>
          <w:rFonts w:hint="eastAsia" w:ascii="宋体" w:hAnsi="宋体" w:eastAsia="宋体" w:cs="宋体"/>
          <w:color w:val="auto"/>
          <w:spacing w:val="-2"/>
          <w:sz w:val="28"/>
          <w:szCs w:val="28"/>
          <w:highlight w:val="none"/>
        </w:rPr>
        <w:t>支持空间复合成像技术及斑点噪声抑制技术支持其扩展区域。</w:t>
      </w:r>
    </w:p>
    <w:p w14:paraId="48931F5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5.3   测量和分析：(B型、M型、D型、彩色模式)</w:t>
      </w:r>
    </w:p>
    <w:p w14:paraId="1DCA12F2">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5.3.1 一般测量：距离、面积、周长等</w:t>
      </w:r>
    </w:p>
    <w:p w14:paraId="2700008A">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1"/>
          <w:sz w:val="28"/>
          <w:szCs w:val="28"/>
          <w:highlight w:val="none"/>
        </w:rPr>
        <w:t>5.3.2产科测量：包括全面的产科径线测量、</w:t>
      </w:r>
      <w:r>
        <w:rPr>
          <w:rFonts w:hint="eastAsia" w:ascii="宋体" w:hAnsi="宋体" w:eastAsia="宋体" w:cs="宋体"/>
          <w:color w:val="auto"/>
          <w:sz w:val="28"/>
          <w:szCs w:val="28"/>
          <w:highlight w:val="none"/>
        </w:rPr>
        <w:t>NT</w:t>
      </w:r>
      <w:r>
        <w:rPr>
          <w:rFonts w:hint="eastAsia" w:ascii="宋体" w:hAnsi="宋体" w:eastAsia="宋体" w:cs="宋体"/>
          <w:color w:val="auto"/>
          <w:spacing w:val="1"/>
          <w:sz w:val="28"/>
          <w:szCs w:val="28"/>
          <w:highlight w:val="none"/>
        </w:rPr>
        <w:t>测量、单/双</w:t>
      </w:r>
      <w:r>
        <w:rPr>
          <w:rFonts w:hint="eastAsia" w:ascii="宋体" w:hAnsi="宋体" w:eastAsia="宋体" w:cs="宋体"/>
          <w:color w:val="auto"/>
          <w:sz w:val="28"/>
          <w:szCs w:val="28"/>
          <w:highlight w:val="none"/>
        </w:rPr>
        <w:t xml:space="preserve">胎儿孕龄及生 </w:t>
      </w:r>
      <w:r>
        <w:rPr>
          <w:rFonts w:hint="eastAsia" w:ascii="宋体" w:hAnsi="宋体" w:eastAsia="宋体" w:cs="宋体"/>
          <w:color w:val="auto"/>
          <w:spacing w:val="2"/>
          <w:sz w:val="28"/>
          <w:szCs w:val="28"/>
          <w:highlight w:val="none"/>
        </w:rPr>
        <w:t>长曲线(胎儿双顶径、头围、腹围、股骨长、枕额径)、羊水指数、新生儿髋关节角度等</w:t>
      </w:r>
      <w:r>
        <w:rPr>
          <w:rFonts w:hint="eastAsia" w:ascii="宋体" w:hAnsi="宋体" w:eastAsia="宋体" w:cs="宋体"/>
          <w:color w:val="auto"/>
          <w:spacing w:val="2"/>
          <w:sz w:val="28"/>
          <w:szCs w:val="28"/>
          <w:highlight w:val="none"/>
          <w:lang w:eastAsia="zh-CN"/>
        </w:rPr>
        <w:t>。</w:t>
      </w:r>
    </w:p>
    <w:p w14:paraId="14F1476C">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auto"/>
          <w:spacing w:val="7"/>
          <w:sz w:val="28"/>
          <w:szCs w:val="28"/>
          <w:highlight w:val="none"/>
        </w:rPr>
        <w:t>5.</w:t>
      </w:r>
      <w:r>
        <w:rPr>
          <w:rFonts w:hint="eastAsia" w:ascii="宋体" w:hAnsi="宋体" w:eastAsia="宋体" w:cs="宋体"/>
          <w:color w:val="000000" w:themeColor="text1"/>
          <w:spacing w:val="7"/>
          <w:sz w:val="28"/>
          <w:szCs w:val="28"/>
          <w:highlight w:val="none"/>
          <w14:textFill>
            <w14:solidFill>
              <w14:schemeClr w14:val="tx1"/>
            </w14:solidFill>
          </w14:textFill>
        </w:rPr>
        <w:t>3.3外周血管测量和计算功能</w:t>
      </w:r>
    </w:p>
    <w:p w14:paraId="2DBCFF0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5.3.4多普勒血流测量与分析(含自动多</w:t>
      </w:r>
      <w:r>
        <w:rPr>
          <w:rFonts w:hint="eastAsia" w:ascii="宋体" w:hAnsi="宋体" w:eastAsia="宋体" w:cs="宋体"/>
          <w:color w:val="000000" w:themeColor="text1"/>
          <w:spacing w:val="7"/>
          <w:sz w:val="28"/>
          <w:szCs w:val="28"/>
          <w:highlight w:val="none"/>
          <w14:textFill>
            <w14:solidFill>
              <w14:schemeClr w14:val="tx1"/>
            </w14:solidFill>
          </w14:textFill>
        </w:rPr>
        <w:t>普勒频谱包络计算)</w:t>
      </w:r>
    </w:p>
    <w:p w14:paraId="39E9BDCC">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auto"/>
          <w:spacing w:val="-3"/>
          <w:sz w:val="28"/>
          <w:szCs w:val="28"/>
          <w:highlight w:val="none"/>
        </w:rPr>
        <w:t>5.3.5</w:t>
      </w:r>
      <w:r>
        <w:rPr>
          <w:rFonts w:hint="eastAsia" w:ascii="宋体" w:hAnsi="宋体" w:eastAsia="宋体" w:cs="宋体"/>
          <w:color w:val="auto"/>
          <w:spacing w:val="27"/>
          <w:sz w:val="28"/>
          <w:szCs w:val="28"/>
          <w:highlight w:val="none"/>
        </w:rPr>
        <w:t xml:space="preserve"> </w:t>
      </w:r>
      <w:r>
        <w:rPr>
          <w:rFonts w:hint="eastAsia" w:ascii="宋体" w:hAnsi="宋体" w:eastAsia="宋体" w:cs="宋体"/>
          <w:color w:val="000000" w:themeColor="text1"/>
          <w:spacing w:val="-3"/>
          <w:sz w:val="28"/>
          <w:szCs w:val="28"/>
          <w:highlight w:val="none"/>
          <w14:textFill>
            <w14:solidFill>
              <w14:schemeClr w14:val="tx1"/>
            </w14:solidFill>
          </w14:textFill>
        </w:rPr>
        <w:t>心脏功能测量</w:t>
      </w:r>
    </w:p>
    <w:p w14:paraId="4D262B8A">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5.4电影回放：实时回放显示时间≥8分钟</w:t>
      </w:r>
    </w:p>
    <w:p w14:paraId="02D24DF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0"/>
          <w:sz w:val="28"/>
          <w:szCs w:val="28"/>
          <w:highlight w:val="none"/>
        </w:rPr>
        <w:t xml:space="preserve">5.5硬盘≥1 </w:t>
      </w:r>
      <w:r>
        <w:rPr>
          <w:rFonts w:hint="eastAsia" w:ascii="宋体" w:hAnsi="宋体" w:eastAsia="宋体" w:cs="宋体"/>
          <w:color w:val="auto"/>
          <w:sz w:val="28"/>
          <w:szCs w:val="28"/>
          <w:highlight w:val="none"/>
        </w:rPr>
        <w:t>TB</w:t>
      </w:r>
    </w:p>
    <w:p w14:paraId="347AA4C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5.6输入/输出信号</w:t>
      </w:r>
    </w:p>
    <w:p w14:paraId="19C89C0C">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5.6.</w:t>
      </w:r>
      <w:r>
        <w:rPr>
          <w:rFonts w:hint="eastAsia" w:ascii="宋体" w:hAnsi="宋体" w:eastAsia="宋体" w:cs="宋体"/>
          <w:color w:val="auto"/>
          <w:spacing w:val="-58"/>
          <w:sz w:val="28"/>
          <w:szCs w:val="28"/>
          <w:highlight w:val="none"/>
        </w:rPr>
        <w:t xml:space="preserve"> </w:t>
      </w:r>
      <w:r>
        <w:rPr>
          <w:rFonts w:hint="eastAsia" w:ascii="宋体" w:hAnsi="宋体" w:eastAsia="宋体" w:cs="宋体"/>
          <w:color w:val="auto"/>
          <w:spacing w:val="1"/>
          <w:sz w:val="28"/>
          <w:szCs w:val="28"/>
          <w:highlight w:val="none"/>
        </w:rPr>
        <w:t>1输入：</w:t>
      </w:r>
      <w:r>
        <w:rPr>
          <w:rFonts w:hint="eastAsia" w:ascii="宋体" w:hAnsi="宋体" w:eastAsia="宋体" w:cs="宋体"/>
          <w:color w:val="auto"/>
          <w:sz w:val="28"/>
          <w:szCs w:val="28"/>
          <w:highlight w:val="none"/>
        </w:rPr>
        <w:t>VCR</w:t>
      </w:r>
      <w:r>
        <w:rPr>
          <w:rFonts w:hint="eastAsia" w:ascii="宋体" w:hAnsi="宋体" w:eastAsia="宋体" w:cs="宋体"/>
          <w:color w:val="auto"/>
          <w:spacing w:val="1"/>
          <w:sz w:val="28"/>
          <w:szCs w:val="28"/>
          <w:highlight w:val="none"/>
        </w:rPr>
        <w:t>、外部视频、</w:t>
      </w:r>
      <w:r>
        <w:rPr>
          <w:rFonts w:hint="eastAsia" w:ascii="宋体" w:hAnsi="宋体" w:eastAsia="宋体" w:cs="宋体"/>
          <w:color w:val="auto"/>
          <w:sz w:val="28"/>
          <w:szCs w:val="28"/>
          <w:highlight w:val="none"/>
        </w:rPr>
        <w:t>RGB</w:t>
      </w:r>
      <w:r>
        <w:rPr>
          <w:rFonts w:hint="eastAsia" w:ascii="宋体" w:hAnsi="宋体" w:eastAsia="宋体" w:cs="宋体"/>
          <w:color w:val="auto"/>
          <w:spacing w:val="1"/>
          <w:sz w:val="28"/>
          <w:szCs w:val="28"/>
          <w:highlight w:val="none"/>
        </w:rPr>
        <w:t xml:space="preserve"> 彩色视频</w:t>
      </w:r>
    </w:p>
    <w:p w14:paraId="00D12B6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5.6.2输出：复合视频、RGB</w:t>
      </w:r>
      <w:r>
        <w:rPr>
          <w:rFonts w:hint="eastAsia" w:ascii="宋体" w:hAnsi="宋体" w:eastAsia="宋体" w:cs="宋体"/>
          <w:color w:val="auto"/>
          <w:spacing w:val="19"/>
          <w:w w:val="101"/>
          <w:sz w:val="28"/>
          <w:szCs w:val="28"/>
          <w:highlight w:val="none"/>
        </w:rPr>
        <w:t xml:space="preserve"> </w:t>
      </w:r>
      <w:r>
        <w:rPr>
          <w:rFonts w:hint="eastAsia" w:ascii="宋体" w:hAnsi="宋体" w:eastAsia="宋体" w:cs="宋体"/>
          <w:color w:val="auto"/>
          <w:spacing w:val="-2"/>
          <w:sz w:val="28"/>
          <w:szCs w:val="28"/>
          <w:highlight w:val="none"/>
        </w:rPr>
        <w:t>彩色视频/S</w:t>
      </w:r>
      <w:r>
        <w:rPr>
          <w:rFonts w:hint="eastAsia" w:ascii="宋体" w:hAnsi="宋体" w:eastAsia="宋体" w:cs="宋体"/>
          <w:color w:val="auto"/>
          <w:spacing w:val="-3"/>
          <w:sz w:val="28"/>
          <w:szCs w:val="28"/>
          <w:highlight w:val="none"/>
        </w:rPr>
        <w:t>-</w:t>
      </w:r>
      <w:r>
        <w:rPr>
          <w:rFonts w:hint="eastAsia" w:ascii="宋体" w:hAnsi="宋体" w:eastAsia="宋体" w:cs="宋体"/>
          <w:color w:val="auto"/>
          <w:spacing w:val="-19"/>
          <w:sz w:val="28"/>
          <w:szCs w:val="28"/>
          <w:highlight w:val="none"/>
        </w:rPr>
        <w:t xml:space="preserve"> </w:t>
      </w:r>
      <w:r>
        <w:rPr>
          <w:rFonts w:hint="eastAsia" w:ascii="宋体" w:hAnsi="宋体" w:eastAsia="宋体" w:cs="宋体"/>
          <w:color w:val="auto"/>
          <w:spacing w:val="-3"/>
          <w:sz w:val="28"/>
          <w:szCs w:val="28"/>
          <w:highlight w:val="none"/>
        </w:rPr>
        <w:t>视频、DP 高清输出</w:t>
      </w:r>
    </w:p>
    <w:p w14:paraId="33C9146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5.7连通性：医学数字图像和通信</w:t>
      </w:r>
      <w:r>
        <w:rPr>
          <w:rFonts w:hint="eastAsia" w:ascii="宋体" w:hAnsi="宋体" w:eastAsia="宋体" w:cs="宋体"/>
          <w:color w:val="auto"/>
          <w:spacing w:val="-28"/>
          <w:sz w:val="28"/>
          <w:szCs w:val="28"/>
          <w:highlight w:val="none"/>
        </w:rPr>
        <w:t xml:space="preserve"> </w:t>
      </w:r>
      <w:r>
        <w:rPr>
          <w:rFonts w:hint="eastAsia" w:ascii="宋体" w:hAnsi="宋体" w:eastAsia="宋体" w:cs="宋体"/>
          <w:color w:val="auto"/>
          <w:sz w:val="28"/>
          <w:szCs w:val="28"/>
          <w:highlight w:val="none"/>
        </w:rPr>
        <w:t>DICOM</w:t>
      </w:r>
      <w:r>
        <w:rPr>
          <w:rFonts w:hint="eastAsia" w:ascii="宋体" w:hAnsi="宋体" w:eastAsia="宋体" w:cs="宋体"/>
          <w:color w:val="auto"/>
          <w:spacing w:val="3"/>
          <w:sz w:val="28"/>
          <w:szCs w:val="28"/>
          <w:highlight w:val="none"/>
        </w:rPr>
        <w:t xml:space="preserve"> 3.0</w:t>
      </w:r>
      <w:r>
        <w:rPr>
          <w:rFonts w:hint="eastAsia" w:ascii="宋体" w:hAnsi="宋体" w:eastAsia="宋体" w:cs="宋体"/>
          <w:color w:val="auto"/>
          <w:spacing w:val="32"/>
          <w:sz w:val="28"/>
          <w:szCs w:val="28"/>
          <w:highlight w:val="none"/>
        </w:rPr>
        <w:t xml:space="preserve"> </w:t>
      </w:r>
      <w:r>
        <w:rPr>
          <w:rFonts w:hint="eastAsia" w:ascii="宋体" w:hAnsi="宋体" w:eastAsia="宋体" w:cs="宋体"/>
          <w:color w:val="auto"/>
          <w:spacing w:val="3"/>
          <w:sz w:val="28"/>
          <w:szCs w:val="28"/>
          <w:highlight w:val="none"/>
        </w:rPr>
        <w:t>版接口部件</w:t>
      </w:r>
    </w:p>
    <w:p w14:paraId="00A9F245">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8"/>
          <w:sz w:val="28"/>
          <w:szCs w:val="28"/>
          <w:highlight w:val="none"/>
        </w:rPr>
        <w:t>5.8探头规格</w:t>
      </w:r>
    </w:p>
    <w:p w14:paraId="28354E82">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5"/>
          <w:sz w:val="28"/>
          <w:szCs w:val="28"/>
          <w:highlight w:val="none"/>
          <w:lang w:val="en-US" w:eastAsia="zh-CN"/>
        </w:rPr>
      </w:pPr>
      <w:r>
        <w:rPr>
          <w:rFonts w:hint="eastAsia" w:ascii="宋体" w:hAnsi="宋体" w:eastAsia="宋体" w:cs="宋体"/>
          <w:color w:val="auto"/>
          <w:spacing w:val="5"/>
          <w:sz w:val="28"/>
          <w:szCs w:val="28"/>
          <w:highlight w:val="none"/>
        </w:rPr>
        <w:t>5.8.1探头接口选择：≥4个，均为微型</w:t>
      </w:r>
      <w:r>
        <w:rPr>
          <w:rFonts w:hint="eastAsia" w:ascii="宋体" w:hAnsi="宋体" w:cs="宋体"/>
          <w:color w:val="auto"/>
          <w:spacing w:val="5"/>
          <w:sz w:val="28"/>
          <w:szCs w:val="28"/>
          <w:highlight w:val="none"/>
          <w:lang w:eastAsia="zh-CN"/>
        </w:rPr>
        <w:t>无</w:t>
      </w:r>
      <w:r>
        <w:rPr>
          <w:rFonts w:hint="eastAsia" w:ascii="宋体" w:hAnsi="宋体" w:eastAsia="宋体" w:cs="宋体"/>
          <w:color w:val="auto"/>
          <w:spacing w:val="5"/>
          <w:sz w:val="28"/>
          <w:szCs w:val="28"/>
          <w:highlight w:val="none"/>
        </w:rPr>
        <w:t>针式</w:t>
      </w:r>
      <w:r>
        <w:rPr>
          <w:rFonts w:hint="eastAsia" w:ascii="宋体" w:hAnsi="宋体" w:cs="宋体"/>
          <w:color w:val="auto"/>
          <w:spacing w:val="5"/>
          <w:sz w:val="28"/>
          <w:szCs w:val="28"/>
          <w:highlight w:val="none"/>
          <w:lang w:val="en-US" w:eastAsia="zh-CN"/>
        </w:rPr>
        <w:t>全激活，</w:t>
      </w:r>
      <w:r>
        <w:rPr>
          <w:rFonts w:hint="eastAsia" w:ascii="宋体" w:hAnsi="宋体" w:eastAsia="宋体" w:cs="宋体"/>
          <w:color w:val="auto"/>
          <w:spacing w:val="5"/>
          <w:sz w:val="28"/>
          <w:szCs w:val="28"/>
          <w:highlight w:val="none"/>
        </w:rPr>
        <w:t>互换通用</w:t>
      </w:r>
      <w:r>
        <w:rPr>
          <w:rFonts w:hint="eastAsia" w:ascii="宋体" w:hAnsi="宋体" w:eastAsia="宋体" w:cs="宋体"/>
          <w:color w:val="auto"/>
          <w:spacing w:val="5"/>
          <w:sz w:val="28"/>
          <w:szCs w:val="28"/>
          <w:highlight w:val="none"/>
          <w:lang w:val="en-US" w:eastAsia="zh-CN"/>
        </w:rPr>
        <w:t xml:space="preserve"> </w:t>
      </w:r>
      <w:r>
        <w:rPr>
          <w:rFonts w:hint="eastAsia" w:ascii="宋体" w:hAnsi="宋体" w:cs="宋体"/>
          <w:color w:val="auto"/>
          <w:spacing w:val="5"/>
          <w:sz w:val="28"/>
          <w:szCs w:val="28"/>
          <w:highlight w:val="none"/>
          <w:lang w:val="en-US" w:eastAsia="zh-CN"/>
        </w:rPr>
        <w:t>，</w:t>
      </w:r>
      <w:r>
        <w:rPr>
          <w:rFonts w:hint="eastAsia" w:ascii="宋体" w:hAnsi="宋体" w:cs="宋体"/>
          <w:color w:val="auto"/>
          <w:sz w:val="28"/>
          <w:szCs w:val="28"/>
          <w:lang w:val="en-US" w:eastAsia="zh-CN"/>
        </w:rPr>
        <w:t>设备探头品牌标识与设备本身厂家一致</w:t>
      </w:r>
    </w:p>
    <w:p w14:paraId="249EC98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5.8.2预设条件：针对不同的检查脏器，预置最佳化图像的检查条件，减少操</w:t>
      </w:r>
      <w:r>
        <w:rPr>
          <w:rFonts w:hint="eastAsia" w:ascii="宋体" w:hAnsi="宋体" w:eastAsia="宋体" w:cs="宋体"/>
          <w:color w:val="auto"/>
          <w:spacing w:val="2"/>
          <w:sz w:val="28"/>
          <w:szCs w:val="28"/>
          <w:highlight w:val="none"/>
        </w:rPr>
        <w:t xml:space="preserve"> </w:t>
      </w:r>
      <w:r>
        <w:rPr>
          <w:rFonts w:hint="eastAsia" w:ascii="宋体" w:hAnsi="宋体" w:eastAsia="宋体" w:cs="宋体"/>
          <w:color w:val="auto"/>
          <w:spacing w:val="-8"/>
          <w:sz w:val="28"/>
          <w:szCs w:val="28"/>
          <w:highlight w:val="none"/>
        </w:rPr>
        <w:t>作时的调节，及常用所需的外部调节及组合调节</w:t>
      </w:r>
    </w:p>
    <w:p w14:paraId="49EFFA1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rPr>
        <w:t>5.8.3类型：线阵、凸阵、相控阵、小微凸、机械容积</w:t>
      </w:r>
      <w:r>
        <w:rPr>
          <w:rFonts w:hint="eastAsia" w:ascii="宋体" w:hAnsi="宋体" w:eastAsia="宋体" w:cs="宋体"/>
          <w:color w:val="auto"/>
          <w:spacing w:val="2"/>
          <w:sz w:val="28"/>
          <w:szCs w:val="28"/>
          <w:highlight w:val="none"/>
          <w:lang w:val="en-US" w:eastAsia="zh-CN"/>
        </w:rPr>
        <w:t>等</w:t>
      </w:r>
    </w:p>
    <w:p w14:paraId="77B1A7C5">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lang w:val="en-US" w:eastAsia="zh-CN"/>
        </w:rPr>
        <w:t>5.8.4</w:t>
      </w:r>
      <w:r>
        <w:rPr>
          <w:rFonts w:hint="eastAsia" w:ascii="宋体" w:hAnsi="宋体" w:cs="宋体"/>
          <w:color w:val="auto"/>
          <w:spacing w:val="2"/>
          <w:sz w:val="28"/>
          <w:szCs w:val="28"/>
          <w:highlight w:val="none"/>
          <w:lang w:val="en-US" w:eastAsia="zh-CN"/>
        </w:rPr>
        <w:t>配</w:t>
      </w:r>
      <w:r>
        <w:rPr>
          <w:rFonts w:hint="eastAsia" w:ascii="宋体" w:hAnsi="宋体" w:eastAsia="宋体" w:cs="宋体"/>
          <w:color w:val="auto"/>
          <w:spacing w:val="2"/>
          <w:sz w:val="28"/>
          <w:szCs w:val="28"/>
          <w:highlight w:val="none"/>
          <w:lang w:val="en-US" w:eastAsia="zh-CN"/>
        </w:rPr>
        <w:t>纯净波或单晶体探头；数量≥3把，具有腹部、儿科、心脏、腹部容积等全面应用领域</w:t>
      </w:r>
    </w:p>
    <w:p w14:paraId="4818D739">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5.8.</w:t>
      </w:r>
      <w:r>
        <w:rPr>
          <w:rFonts w:hint="eastAsia" w:ascii="宋体" w:hAnsi="宋体" w:eastAsia="宋体" w:cs="宋体"/>
          <w:color w:val="auto"/>
          <w:spacing w:val="4"/>
          <w:sz w:val="28"/>
          <w:szCs w:val="28"/>
          <w:highlight w:val="none"/>
          <w:lang w:val="en-US" w:eastAsia="zh-CN"/>
        </w:rPr>
        <w:t>5</w:t>
      </w:r>
      <w:r>
        <w:rPr>
          <w:rFonts w:hint="eastAsia" w:ascii="宋体" w:hAnsi="宋体" w:eastAsia="宋体" w:cs="宋体"/>
          <w:color w:val="auto"/>
          <w:spacing w:val="4"/>
          <w:sz w:val="28"/>
          <w:szCs w:val="28"/>
          <w:highlight w:val="none"/>
        </w:rPr>
        <w:t>线阵探头扫描深度≥12</w:t>
      </w:r>
      <w:r>
        <w:rPr>
          <w:rFonts w:hint="eastAsia" w:ascii="宋体" w:hAnsi="宋体" w:eastAsia="宋体" w:cs="宋体"/>
          <w:color w:val="auto"/>
          <w:sz w:val="28"/>
          <w:szCs w:val="28"/>
          <w:highlight w:val="none"/>
        </w:rPr>
        <w:t>cm</w:t>
      </w:r>
      <w:r>
        <w:rPr>
          <w:rFonts w:hint="eastAsia" w:ascii="宋体" w:hAnsi="宋体" w:eastAsia="宋体" w:cs="宋体"/>
          <w:color w:val="auto"/>
          <w:spacing w:val="4"/>
          <w:sz w:val="28"/>
          <w:szCs w:val="28"/>
          <w:highlight w:val="none"/>
        </w:rPr>
        <w:t>, 最大扫描宽度40</w:t>
      </w:r>
      <w:r>
        <w:rPr>
          <w:rFonts w:hint="eastAsia" w:ascii="宋体" w:hAnsi="宋体" w:eastAsia="宋体" w:cs="宋体"/>
          <w:color w:val="auto"/>
          <w:sz w:val="28"/>
          <w:szCs w:val="28"/>
          <w:highlight w:val="none"/>
        </w:rPr>
        <w:t>mm</w:t>
      </w:r>
      <w:r>
        <w:rPr>
          <w:rFonts w:hint="eastAsia" w:ascii="宋体" w:hAnsi="宋体" w:eastAsia="宋体" w:cs="宋体"/>
          <w:color w:val="auto"/>
          <w:spacing w:val="4"/>
          <w:sz w:val="28"/>
          <w:szCs w:val="28"/>
          <w:highlight w:val="none"/>
        </w:rPr>
        <w:t>。</w:t>
      </w:r>
    </w:p>
    <w:p w14:paraId="580E8ED8">
      <w:pPr>
        <w:pStyle w:val="9"/>
        <w:keepNext w:val="0"/>
        <w:keepLines w:val="0"/>
        <w:pageBreakBefore w:val="0"/>
        <w:kinsoku/>
        <w:wordWrap/>
        <w:topLinePunct w:val="0"/>
        <w:bidi w:val="0"/>
        <w:adjustRightInd w:val="0"/>
        <w:snapToGrid w:val="0"/>
        <w:spacing w:after="0" w:line="240" w:lineRule="auto"/>
        <w:ind w:left="0" w:leftChars="0" w:right="0" w:firstLine="0" w:firstLineChars="0"/>
        <w:jc w:val="both"/>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5.8.6主机配备探头数量：</w:t>
      </w:r>
    </w:p>
    <w:p w14:paraId="6637A484">
      <w:pPr>
        <w:pStyle w:val="9"/>
        <w:keepNext w:val="0"/>
        <w:keepLines w:val="0"/>
        <w:pageBreakBefore w:val="0"/>
        <w:kinsoku/>
        <w:wordWrap/>
        <w:topLinePunct w:val="0"/>
        <w:bidi w:val="0"/>
        <w:adjustRightInd w:val="0"/>
        <w:snapToGrid w:val="0"/>
        <w:spacing w:after="0" w:line="240" w:lineRule="auto"/>
        <w:ind w:left="0" w:leftChars="0" w:right="0" w:firstLine="0" w:firstLineChars="0"/>
        <w:jc w:val="both"/>
        <w:rPr>
          <w:rFonts w:hint="eastAsia" w:ascii="宋体" w:hAnsi="宋体" w:eastAsia="宋体" w:cs="宋体"/>
          <w:color w:val="auto"/>
          <w:spacing w:val="3"/>
          <w:sz w:val="28"/>
          <w:szCs w:val="28"/>
          <w:highlight w:val="none"/>
        </w:rPr>
      </w:pPr>
      <w:r>
        <w:rPr>
          <w:rFonts w:hint="eastAsia" w:ascii="宋体" w:hAnsi="宋体" w:eastAsia="宋体" w:cs="宋体"/>
          <w:color w:val="auto"/>
          <w:spacing w:val="4"/>
          <w:sz w:val="28"/>
          <w:szCs w:val="28"/>
          <w:highlight w:val="none"/>
        </w:rPr>
        <w:t>单晶体腹部凸阵探头1把</w:t>
      </w:r>
      <w:r>
        <w:rPr>
          <w:rFonts w:hint="eastAsia" w:ascii="宋体" w:hAnsi="宋体" w:eastAsia="宋体" w:cs="宋体"/>
          <w:color w:val="auto"/>
          <w:spacing w:val="4"/>
          <w:sz w:val="28"/>
          <w:szCs w:val="28"/>
          <w:highlight w:val="none"/>
          <w:lang w:val="en-US" w:eastAsia="zh-CN"/>
        </w:rPr>
        <w:t>（约</w:t>
      </w:r>
      <w:r>
        <w:rPr>
          <w:rFonts w:hint="eastAsia" w:ascii="宋体" w:hAnsi="宋体" w:eastAsia="宋体" w:cs="宋体"/>
          <w:color w:val="auto"/>
          <w:spacing w:val="4"/>
          <w:sz w:val="28"/>
          <w:szCs w:val="28"/>
          <w:highlight w:val="none"/>
        </w:rPr>
        <w:t>1.5-</w:t>
      </w:r>
      <w:r>
        <w:rPr>
          <w:rFonts w:hint="eastAsia" w:ascii="宋体" w:hAnsi="宋体" w:eastAsia="宋体" w:cs="宋体"/>
          <w:color w:val="auto"/>
          <w:spacing w:val="3"/>
          <w:sz w:val="28"/>
          <w:szCs w:val="28"/>
          <w:highlight w:val="none"/>
        </w:rPr>
        <w:t>5.0</w:t>
      </w:r>
      <w:r>
        <w:rPr>
          <w:rFonts w:hint="eastAsia" w:ascii="宋体" w:hAnsi="宋体" w:eastAsia="宋体" w:cs="宋体"/>
          <w:color w:val="auto"/>
          <w:sz w:val="28"/>
          <w:szCs w:val="28"/>
          <w:highlight w:val="none"/>
        </w:rPr>
        <w:t>MHz</w:t>
      </w:r>
      <w:r>
        <w:rPr>
          <w:rFonts w:hint="eastAsia" w:ascii="宋体" w:hAnsi="宋体" w:eastAsia="宋体" w:cs="宋体"/>
          <w:color w:val="auto"/>
          <w:sz w:val="28"/>
          <w:szCs w:val="28"/>
          <w:highlight w:val="none"/>
          <w:lang w:eastAsia="zh-CN"/>
        </w:rPr>
        <w:t>）</w:t>
      </w:r>
    </w:p>
    <w:p w14:paraId="60EDE94A">
      <w:pPr>
        <w:pStyle w:val="9"/>
        <w:keepNext w:val="0"/>
        <w:keepLines w:val="0"/>
        <w:pageBreakBefore w:val="0"/>
        <w:kinsoku/>
        <w:wordWrap/>
        <w:topLinePunct w:val="0"/>
        <w:bidi w:val="0"/>
        <w:adjustRightInd w:val="0"/>
        <w:snapToGrid w:val="0"/>
        <w:spacing w:after="0" w:line="240" w:lineRule="auto"/>
        <w:ind w:left="0" w:leftChars="0" w:right="0" w:firstLine="0" w:firstLineChars="0"/>
        <w:jc w:val="both"/>
        <w:rPr>
          <w:rFonts w:hint="eastAsia" w:ascii="宋体" w:hAnsi="宋体" w:eastAsia="宋体" w:cs="宋体"/>
          <w:color w:val="auto"/>
          <w:spacing w:val="-5"/>
          <w:sz w:val="28"/>
          <w:szCs w:val="28"/>
          <w:highlight w:val="none"/>
        </w:rPr>
      </w:pPr>
      <w:r>
        <w:rPr>
          <w:rFonts w:hint="eastAsia" w:ascii="宋体" w:hAnsi="宋体" w:eastAsia="宋体" w:cs="宋体"/>
          <w:color w:val="auto"/>
          <w:spacing w:val="3"/>
          <w:sz w:val="28"/>
          <w:szCs w:val="28"/>
          <w:highlight w:val="none"/>
        </w:rPr>
        <w:t>单晶</w:t>
      </w:r>
      <w:r>
        <w:rPr>
          <w:rFonts w:hint="eastAsia" w:ascii="宋体" w:hAnsi="宋体" w:eastAsia="宋体" w:cs="宋体"/>
          <w:color w:val="auto"/>
          <w:spacing w:val="-5"/>
          <w:sz w:val="28"/>
          <w:szCs w:val="28"/>
          <w:highlight w:val="none"/>
        </w:rPr>
        <w:t>体心脏相控阵探头1把(</w:t>
      </w:r>
      <w:r>
        <w:rPr>
          <w:rFonts w:hint="eastAsia" w:ascii="宋体" w:hAnsi="宋体" w:eastAsia="宋体" w:cs="宋体"/>
          <w:color w:val="auto"/>
          <w:spacing w:val="-5"/>
          <w:sz w:val="28"/>
          <w:szCs w:val="28"/>
          <w:highlight w:val="none"/>
          <w:lang w:val="en-US" w:eastAsia="zh-CN"/>
        </w:rPr>
        <w:t>约</w:t>
      </w:r>
      <w:r>
        <w:rPr>
          <w:rFonts w:hint="eastAsia" w:ascii="宋体" w:hAnsi="宋体" w:eastAsia="宋体" w:cs="宋体"/>
          <w:color w:val="auto"/>
          <w:spacing w:val="-5"/>
          <w:sz w:val="28"/>
          <w:szCs w:val="28"/>
          <w:highlight w:val="none"/>
        </w:rPr>
        <w:t>1.5-5.0MHz)</w:t>
      </w:r>
    </w:p>
    <w:p w14:paraId="1D750D6E">
      <w:pPr>
        <w:pStyle w:val="9"/>
        <w:keepNext w:val="0"/>
        <w:keepLines w:val="0"/>
        <w:pageBreakBefore w:val="0"/>
        <w:kinsoku/>
        <w:wordWrap/>
        <w:topLinePunct w:val="0"/>
        <w:bidi w:val="0"/>
        <w:adjustRightInd w:val="0"/>
        <w:snapToGrid w:val="0"/>
        <w:spacing w:after="0" w:line="240" w:lineRule="auto"/>
        <w:ind w:left="0" w:leftChars="0" w:right="0" w:firstLine="0" w:firstLineChars="0"/>
        <w:jc w:val="both"/>
        <w:rPr>
          <w:rFonts w:hint="eastAsia" w:ascii="宋体" w:hAnsi="宋体" w:eastAsia="宋体" w:cs="宋体"/>
          <w:color w:val="auto"/>
          <w:spacing w:val="7"/>
          <w:sz w:val="28"/>
          <w:szCs w:val="28"/>
          <w:highlight w:val="none"/>
        </w:rPr>
      </w:pPr>
      <w:r>
        <w:rPr>
          <w:rFonts w:hint="eastAsia" w:ascii="宋体" w:hAnsi="宋体" w:eastAsia="宋体" w:cs="宋体"/>
          <w:color w:val="auto"/>
          <w:spacing w:val="-5"/>
          <w:sz w:val="28"/>
          <w:szCs w:val="28"/>
          <w:highlight w:val="none"/>
        </w:rPr>
        <w:t>小器官线阵探头1把(</w:t>
      </w:r>
      <w:r>
        <w:rPr>
          <w:rFonts w:hint="eastAsia" w:ascii="宋体" w:hAnsi="宋体" w:eastAsia="宋体" w:cs="宋体"/>
          <w:color w:val="auto"/>
          <w:spacing w:val="-5"/>
          <w:sz w:val="28"/>
          <w:szCs w:val="28"/>
          <w:highlight w:val="none"/>
          <w:lang w:val="en-US" w:eastAsia="zh-CN"/>
        </w:rPr>
        <w:t>约4.0</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5"/>
          <w:sz w:val="28"/>
          <w:szCs w:val="28"/>
          <w:highlight w:val="none"/>
          <w:lang w:val="en-US" w:eastAsia="zh-CN"/>
        </w:rPr>
        <w:t>14</w:t>
      </w:r>
      <w:r>
        <w:rPr>
          <w:rFonts w:hint="eastAsia" w:ascii="宋体" w:hAnsi="宋体" w:eastAsia="宋体" w:cs="宋体"/>
          <w:color w:val="auto"/>
          <w:spacing w:val="-5"/>
          <w:sz w:val="28"/>
          <w:szCs w:val="28"/>
          <w:highlight w:val="none"/>
        </w:rPr>
        <w:t>.0MHz)</w:t>
      </w:r>
      <w:r>
        <w:rPr>
          <w:rFonts w:hint="eastAsia" w:ascii="宋体" w:hAnsi="宋体" w:eastAsia="宋体" w:cs="宋体"/>
          <w:color w:val="auto"/>
          <w:spacing w:val="7"/>
          <w:sz w:val="28"/>
          <w:szCs w:val="28"/>
          <w:highlight w:val="none"/>
        </w:rPr>
        <w:t xml:space="preserve"> </w:t>
      </w:r>
    </w:p>
    <w:p w14:paraId="7CF178CC">
      <w:pPr>
        <w:pStyle w:val="9"/>
        <w:keepNext w:val="0"/>
        <w:keepLines w:val="0"/>
        <w:pageBreakBefore w:val="0"/>
        <w:kinsoku/>
        <w:wordWrap/>
        <w:topLinePunct w:val="0"/>
        <w:bidi w:val="0"/>
        <w:adjustRightInd w:val="0"/>
        <w:snapToGrid w:val="0"/>
        <w:spacing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腔内</w:t>
      </w:r>
      <w:r>
        <w:rPr>
          <w:rFonts w:hint="eastAsia" w:ascii="宋体" w:hAnsi="宋体" w:eastAsia="宋体" w:cs="宋体"/>
          <w:color w:val="auto"/>
          <w:spacing w:val="11"/>
          <w:sz w:val="28"/>
          <w:szCs w:val="28"/>
          <w:highlight w:val="none"/>
        </w:rPr>
        <w:t>探头1把(</w:t>
      </w:r>
      <w:r>
        <w:rPr>
          <w:rFonts w:hint="eastAsia" w:ascii="宋体" w:hAnsi="宋体" w:eastAsia="宋体" w:cs="宋体"/>
          <w:color w:val="auto"/>
          <w:spacing w:val="11"/>
          <w:sz w:val="28"/>
          <w:szCs w:val="28"/>
          <w:highlight w:val="none"/>
          <w:lang w:val="en-US" w:eastAsia="zh-CN"/>
        </w:rPr>
        <w:t>约</w:t>
      </w:r>
      <w:r>
        <w:rPr>
          <w:rFonts w:hint="eastAsia" w:ascii="宋体" w:hAnsi="宋体" w:eastAsia="宋体" w:cs="宋体"/>
          <w:color w:val="auto"/>
          <w:spacing w:val="11"/>
          <w:sz w:val="28"/>
          <w:szCs w:val="28"/>
          <w:highlight w:val="none"/>
        </w:rPr>
        <w:t>3.0-</w:t>
      </w:r>
      <w:r>
        <w:rPr>
          <w:rFonts w:hint="eastAsia" w:ascii="宋体" w:hAnsi="宋体" w:eastAsia="宋体" w:cs="宋体"/>
          <w:color w:val="auto"/>
          <w:spacing w:val="11"/>
          <w:sz w:val="28"/>
          <w:szCs w:val="28"/>
          <w:highlight w:val="none"/>
          <w:lang w:val="en-US" w:eastAsia="zh-CN"/>
        </w:rPr>
        <w:t>11.0</w:t>
      </w:r>
      <w:r>
        <w:rPr>
          <w:rFonts w:hint="eastAsia" w:ascii="宋体" w:hAnsi="宋体" w:eastAsia="宋体" w:cs="宋体"/>
          <w:color w:val="auto"/>
          <w:sz w:val="28"/>
          <w:szCs w:val="28"/>
          <w:highlight w:val="none"/>
        </w:rPr>
        <w:t>MHz</w:t>
      </w:r>
      <w:r>
        <w:rPr>
          <w:rFonts w:hint="eastAsia" w:ascii="宋体" w:hAnsi="宋体" w:eastAsia="宋体" w:cs="宋体"/>
          <w:color w:val="auto"/>
          <w:spacing w:val="11"/>
          <w:sz w:val="28"/>
          <w:szCs w:val="28"/>
          <w:highlight w:val="none"/>
        </w:rPr>
        <w:t>)</w:t>
      </w:r>
    </w:p>
    <w:p w14:paraId="31ADF16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auto"/>
          <w:spacing w:val="9"/>
          <w:sz w:val="28"/>
          <w:szCs w:val="28"/>
          <w:highlight w:val="none"/>
        </w:rPr>
        <w:t>5.8.7</w:t>
      </w:r>
      <w:r>
        <w:rPr>
          <w:rFonts w:hint="eastAsia" w:ascii="宋体" w:hAnsi="宋体" w:eastAsia="宋体" w:cs="宋体"/>
          <w:color w:val="auto"/>
          <w:spacing w:val="9"/>
          <w:sz w:val="28"/>
          <w:szCs w:val="28"/>
          <w:highlight w:val="none"/>
          <w:lang w:val="en-US" w:eastAsia="zh-CN"/>
        </w:rPr>
        <w:t>最大</w:t>
      </w:r>
      <w:r>
        <w:rPr>
          <w:rFonts w:hint="eastAsia" w:ascii="宋体" w:hAnsi="宋体" w:eastAsia="宋体" w:cs="宋体"/>
          <w:color w:val="auto"/>
          <w:spacing w:val="9"/>
          <w:sz w:val="28"/>
          <w:szCs w:val="28"/>
          <w:highlight w:val="none"/>
        </w:rPr>
        <w:t>扫描深度</w:t>
      </w:r>
      <w:r>
        <w:rPr>
          <w:rFonts w:hint="eastAsia" w:ascii="宋体" w:hAnsi="宋体" w:eastAsia="宋体" w:cs="宋体"/>
          <w:color w:val="000000" w:themeColor="text1"/>
          <w:spacing w:val="9"/>
          <w:sz w:val="28"/>
          <w:szCs w:val="28"/>
          <w:highlight w:val="none"/>
          <w14:textFill>
            <w14:solidFill>
              <w14:schemeClr w14:val="tx1"/>
            </w14:solidFill>
          </w14:textFill>
        </w:rPr>
        <w:t>≥4</w:t>
      </w:r>
      <w:r>
        <w:rPr>
          <w:rFonts w:hint="eastAsia" w:ascii="宋体" w:hAnsi="宋体" w:eastAsia="宋体" w:cs="宋体"/>
          <w:color w:val="000000" w:themeColor="text1"/>
          <w:spacing w:val="9"/>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cm</w:t>
      </w:r>
    </w:p>
    <w:p w14:paraId="2577A492">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0"/>
          <w:kern w:val="2"/>
          <w:sz w:val="28"/>
          <w:szCs w:val="28"/>
          <w:highlight w:val="none"/>
          <w:u w:val="none"/>
          <w:lang w:val="en-US" w:eastAsia="zh-CN" w:bidi="ar-SA"/>
          <w14:textFill>
            <w14:solidFill>
              <w14:schemeClr w14:val="tx1"/>
            </w14:solidFill>
          </w14:textFill>
        </w:rPr>
        <w:t>▲</w:t>
      </w:r>
      <w:r>
        <w:rPr>
          <w:rFonts w:hint="eastAsia" w:ascii="宋体" w:hAnsi="宋体" w:eastAsia="宋体" w:cs="宋体"/>
          <w:color w:val="000000" w:themeColor="text1"/>
          <w:spacing w:val="5"/>
          <w:sz w:val="28"/>
          <w:szCs w:val="28"/>
          <w:highlight w:val="none"/>
          <w14:textFill>
            <w14:solidFill>
              <w14:schemeClr w14:val="tx1"/>
            </w14:solidFill>
          </w14:textFill>
        </w:rPr>
        <w:t>5.8.8穿刺导向：探头配穿刺导向装置</w:t>
      </w:r>
    </w:p>
    <w:p w14:paraId="2E0701B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3"/>
          <w:sz w:val="28"/>
          <w:szCs w:val="28"/>
          <w:highlight w:val="none"/>
        </w:rPr>
      </w:pPr>
      <w:r>
        <w:rPr>
          <w:rFonts w:hint="eastAsia" w:ascii="宋体" w:hAnsi="宋体" w:eastAsia="宋体" w:cs="宋体"/>
          <w:color w:val="auto"/>
          <w:spacing w:val="-1"/>
          <w:sz w:val="28"/>
          <w:szCs w:val="28"/>
          <w:highlight w:val="none"/>
        </w:rPr>
        <w:t>5.9增益调节：</w:t>
      </w:r>
      <w:r>
        <w:rPr>
          <w:rFonts w:hint="eastAsia" w:ascii="宋体" w:hAnsi="宋体" w:eastAsia="宋体" w:cs="宋体"/>
          <w:color w:val="auto"/>
          <w:spacing w:val="-70"/>
          <w:sz w:val="28"/>
          <w:szCs w:val="28"/>
          <w:highlight w:val="none"/>
        </w:rPr>
        <w:t xml:space="preserve"> </w:t>
      </w:r>
      <w:r>
        <w:rPr>
          <w:rFonts w:hint="eastAsia" w:ascii="宋体" w:hAnsi="宋体" w:eastAsia="宋体" w:cs="宋体"/>
          <w:color w:val="auto"/>
          <w:spacing w:val="-1"/>
          <w:sz w:val="28"/>
          <w:szCs w:val="28"/>
          <w:highlight w:val="none"/>
        </w:rPr>
        <w:t>TGC增益补偿≥8段，LGC</w:t>
      </w:r>
      <w:r>
        <w:rPr>
          <w:rFonts w:hint="eastAsia" w:ascii="宋体" w:hAnsi="宋体" w:eastAsia="宋体" w:cs="宋体"/>
          <w:color w:val="auto"/>
          <w:spacing w:val="-27"/>
          <w:sz w:val="28"/>
          <w:szCs w:val="28"/>
          <w:highlight w:val="none"/>
        </w:rPr>
        <w:t xml:space="preserve"> </w:t>
      </w:r>
      <w:r>
        <w:rPr>
          <w:rFonts w:hint="eastAsia" w:ascii="宋体" w:hAnsi="宋体" w:eastAsia="宋体" w:cs="宋体"/>
          <w:color w:val="auto"/>
          <w:spacing w:val="-1"/>
          <w:sz w:val="28"/>
          <w:szCs w:val="28"/>
          <w:highlight w:val="none"/>
        </w:rPr>
        <w:t>侧向增益补偿≥8段，</w:t>
      </w:r>
      <w:r>
        <w:rPr>
          <w:rFonts w:hint="eastAsia" w:ascii="宋体" w:hAnsi="宋体" w:eastAsia="宋体" w:cs="宋体"/>
          <w:color w:val="auto"/>
          <w:spacing w:val="-2"/>
          <w:sz w:val="28"/>
          <w:szCs w:val="28"/>
          <w:highlight w:val="none"/>
        </w:rPr>
        <w:t>B/M可独立调</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3"/>
          <w:sz w:val="28"/>
          <w:szCs w:val="28"/>
          <w:highlight w:val="none"/>
        </w:rPr>
        <w:t>节</w:t>
      </w:r>
      <w:r>
        <w:rPr>
          <w:rFonts w:hint="eastAsia" w:ascii="宋体" w:hAnsi="宋体" w:eastAsia="宋体" w:cs="宋体"/>
          <w:color w:val="auto"/>
          <w:spacing w:val="-61"/>
          <w:sz w:val="28"/>
          <w:szCs w:val="28"/>
          <w:highlight w:val="none"/>
        </w:rPr>
        <w:t xml:space="preserve"> </w:t>
      </w:r>
      <w:r>
        <w:rPr>
          <w:rFonts w:hint="eastAsia" w:ascii="宋体" w:hAnsi="宋体" w:eastAsia="宋体" w:cs="宋体"/>
          <w:color w:val="auto"/>
          <w:spacing w:val="3"/>
          <w:sz w:val="28"/>
          <w:szCs w:val="28"/>
          <w:highlight w:val="none"/>
        </w:rPr>
        <w:t>；</w:t>
      </w:r>
      <w:r>
        <w:rPr>
          <w:rFonts w:hint="eastAsia" w:ascii="宋体" w:hAnsi="宋体" w:eastAsia="宋体" w:cs="宋体"/>
          <w:color w:val="auto"/>
          <w:sz w:val="28"/>
          <w:szCs w:val="28"/>
          <w:highlight w:val="none"/>
        </w:rPr>
        <w:t>TGC</w:t>
      </w:r>
      <w:r>
        <w:rPr>
          <w:rFonts w:hint="eastAsia" w:ascii="宋体" w:hAnsi="宋体" w:eastAsia="宋体" w:cs="宋体"/>
          <w:color w:val="auto"/>
          <w:spacing w:val="-34"/>
          <w:sz w:val="28"/>
          <w:szCs w:val="28"/>
          <w:highlight w:val="none"/>
        </w:rPr>
        <w:t xml:space="preserve"> </w:t>
      </w:r>
      <w:r>
        <w:rPr>
          <w:rFonts w:hint="eastAsia" w:ascii="宋体" w:hAnsi="宋体" w:eastAsia="宋体" w:cs="宋体"/>
          <w:color w:val="auto"/>
          <w:spacing w:val="3"/>
          <w:sz w:val="28"/>
          <w:szCs w:val="28"/>
          <w:highlight w:val="none"/>
        </w:rPr>
        <w:t>调节：图像实时或冻结后均可以调节</w:t>
      </w:r>
      <w:r>
        <w:rPr>
          <w:rFonts w:hint="eastAsia" w:ascii="宋体" w:hAnsi="宋体" w:eastAsia="宋体" w:cs="宋体"/>
          <w:color w:val="auto"/>
          <w:sz w:val="28"/>
          <w:szCs w:val="28"/>
          <w:highlight w:val="none"/>
        </w:rPr>
        <w:t>TGC</w:t>
      </w:r>
      <w:r>
        <w:rPr>
          <w:rFonts w:hint="eastAsia" w:ascii="宋体" w:hAnsi="宋体" w:eastAsia="宋体" w:cs="宋体"/>
          <w:color w:val="auto"/>
          <w:spacing w:val="3"/>
          <w:sz w:val="28"/>
          <w:szCs w:val="28"/>
          <w:highlight w:val="none"/>
        </w:rPr>
        <w:t>, 优化图像</w:t>
      </w:r>
    </w:p>
    <w:p w14:paraId="7DBC50A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4"/>
          <w:sz w:val="28"/>
          <w:szCs w:val="28"/>
          <w:highlight w:val="none"/>
        </w:rPr>
        <w:t>5.10频谱多普勒</w:t>
      </w:r>
    </w:p>
    <w:p w14:paraId="0D425F63">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2"/>
          <w:sz w:val="28"/>
          <w:szCs w:val="28"/>
          <w:highlight w:val="none"/>
        </w:rPr>
        <w:t>5.10.1最大测量速度：PWD</w:t>
      </w:r>
      <w:r>
        <w:rPr>
          <w:rFonts w:hint="eastAsia" w:ascii="宋体" w:hAnsi="宋体" w:eastAsia="宋体" w:cs="宋体"/>
          <w:color w:val="auto"/>
          <w:spacing w:val="-27"/>
          <w:sz w:val="28"/>
          <w:szCs w:val="28"/>
          <w:highlight w:val="none"/>
        </w:rPr>
        <w:t xml:space="preserve"> </w:t>
      </w:r>
      <w:r>
        <w:rPr>
          <w:rFonts w:hint="eastAsia" w:ascii="宋体" w:hAnsi="宋体" w:eastAsia="宋体" w:cs="宋体"/>
          <w:color w:val="auto"/>
          <w:spacing w:val="-2"/>
          <w:sz w:val="28"/>
          <w:szCs w:val="28"/>
          <w:highlight w:val="none"/>
        </w:rPr>
        <w:t>正或反向血流速度：≥8</w:t>
      </w:r>
      <w:r>
        <w:rPr>
          <w:rFonts w:hint="eastAsia" w:ascii="宋体" w:hAnsi="宋体" w:eastAsia="宋体" w:cs="宋体"/>
          <w:color w:val="auto"/>
          <w:spacing w:val="-44"/>
          <w:sz w:val="28"/>
          <w:szCs w:val="28"/>
          <w:highlight w:val="none"/>
        </w:rPr>
        <w:t xml:space="preserve"> </w:t>
      </w:r>
      <w:r>
        <w:rPr>
          <w:rFonts w:hint="eastAsia" w:ascii="宋体" w:hAnsi="宋体" w:eastAsia="宋体" w:cs="宋体"/>
          <w:color w:val="auto"/>
          <w:spacing w:val="-2"/>
          <w:sz w:val="28"/>
          <w:szCs w:val="28"/>
          <w:highlight w:val="none"/>
        </w:rPr>
        <w:t>m/s</w:t>
      </w:r>
      <w:r>
        <w:rPr>
          <w:rFonts w:hint="eastAsia" w:ascii="宋体" w:hAnsi="宋体" w:eastAsia="宋体" w:cs="宋体"/>
          <w:color w:val="auto"/>
          <w:spacing w:val="-3"/>
          <w:sz w:val="28"/>
          <w:szCs w:val="28"/>
          <w:highlight w:val="none"/>
        </w:rPr>
        <w:t>(0    度夹角</w:t>
      </w:r>
      <w:r>
        <w:rPr>
          <w:rFonts w:hint="eastAsia" w:ascii="宋体" w:hAnsi="宋体" w:eastAsia="宋体" w:cs="宋体"/>
          <w:color w:val="auto"/>
          <w:spacing w:val="12"/>
          <w:sz w:val="28"/>
          <w:szCs w:val="28"/>
          <w:highlight w:val="none"/>
        </w:rPr>
        <w:t>)</w:t>
      </w:r>
      <w:r>
        <w:rPr>
          <w:rFonts w:hint="eastAsia" w:ascii="宋体" w:hAnsi="宋体" w:eastAsia="宋体" w:cs="宋体"/>
          <w:color w:val="auto"/>
          <w:spacing w:val="12"/>
          <w:sz w:val="28"/>
          <w:szCs w:val="28"/>
          <w:highlight w:val="none"/>
          <w:lang w:eastAsia="zh-CN"/>
        </w:rPr>
        <w:t>、</w:t>
      </w:r>
      <w:r>
        <w:rPr>
          <w:rFonts w:hint="eastAsia" w:ascii="宋体" w:hAnsi="宋体" w:eastAsia="宋体" w:cs="宋体"/>
          <w:color w:val="auto"/>
          <w:spacing w:val="12"/>
          <w:sz w:val="28"/>
          <w:szCs w:val="28"/>
          <w:highlight w:val="none"/>
          <w:lang w:val="en-US" w:eastAsia="zh-CN"/>
        </w:rPr>
        <w:t>CWD血流速度最大≥28m/s</w:t>
      </w:r>
    </w:p>
    <w:p w14:paraId="58F58E3F">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5.10.2最低测量速度：≤</w:t>
      </w:r>
      <w:r>
        <w:rPr>
          <w:rFonts w:hint="eastAsia" w:ascii="宋体" w:hAnsi="宋体" w:eastAsia="宋体" w:cs="宋体"/>
          <w:color w:val="auto"/>
          <w:spacing w:val="3"/>
          <w:sz w:val="28"/>
          <w:szCs w:val="28"/>
          <w:highlight w:val="none"/>
          <w:lang w:val="en-US" w:eastAsia="zh-CN"/>
        </w:rPr>
        <w:t>2</w:t>
      </w:r>
      <w:r>
        <w:rPr>
          <w:rFonts w:hint="eastAsia" w:ascii="宋体" w:hAnsi="宋体" w:eastAsia="宋体" w:cs="宋体"/>
          <w:color w:val="auto"/>
          <w:sz w:val="28"/>
          <w:szCs w:val="28"/>
          <w:highlight w:val="none"/>
        </w:rPr>
        <w:t>mm</w:t>
      </w:r>
      <w:r>
        <w:rPr>
          <w:rFonts w:hint="eastAsia" w:ascii="宋体" w:hAnsi="宋体" w:eastAsia="宋体" w:cs="宋体"/>
          <w:color w:val="auto"/>
          <w:spacing w:val="2"/>
          <w:sz w:val="28"/>
          <w:szCs w:val="28"/>
          <w:highlight w:val="none"/>
        </w:rPr>
        <w:t>/s</w:t>
      </w:r>
      <w:r>
        <w:rPr>
          <w:rFonts w:hint="eastAsia" w:ascii="宋体" w:hAnsi="宋体" w:eastAsia="宋体" w:cs="宋体"/>
          <w:color w:val="auto"/>
          <w:spacing w:val="32"/>
          <w:w w:val="101"/>
          <w:sz w:val="28"/>
          <w:szCs w:val="28"/>
          <w:highlight w:val="none"/>
        </w:rPr>
        <w:t xml:space="preserve"> </w:t>
      </w:r>
    </w:p>
    <w:p w14:paraId="422B441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5.10.3 取样宽度及位置范围：宽度1mm</w:t>
      </w:r>
      <w:r>
        <w:rPr>
          <w:rFonts w:hint="eastAsia" w:ascii="宋体" w:hAnsi="宋体" w:eastAsia="宋体" w:cs="宋体"/>
          <w:color w:val="auto"/>
          <w:spacing w:val="-31"/>
          <w:sz w:val="28"/>
          <w:szCs w:val="28"/>
          <w:highlight w:val="none"/>
        </w:rPr>
        <w:t xml:space="preserve"> </w:t>
      </w:r>
      <w:r>
        <w:rPr>
          <w:rFonts w:hint="eastAsia" w:ascii="宋体" w:hAnsi="宋体" w:eastAsia="宋体" w:cs="宋体"/>
          <w:color w:val="auto"/>
          <w:spacing w:val="-3"/>
          <w:sz w:val="28"/>
          <w:szCs w:val="28"/>
          <w:highlight w:val="none"/>
        </w:rPr>
        <w:t>至20m</w:t>
      </w:r>
      <w:r>
        <w:rPr>
          <w:rFonts w:hint="eastAsia" w:ascii="宋体" w:hAnsi="宋体" w:eastAsia="宋体" w:cs="宋体"/>
          <w:color w:val="auto"/>
          <w:spacing w:val="-4"/>
          <w:sz w:val="28"/>
          <w:szCs w:val="28"/>
          <w:highlight w:val="none"/>
        </w:rPr>
        <w:t>m</w:t>
      </w:r>
      <w:r>
        <w:rPr>
          <w:rFonts w:hint="eastAsia" w:ascii="宋体" w:hAnsi="宋体" w:eastAsia="宋体" w:cs="宋体"/>
          <w:color w:val="auto"/>
          <w:spacing w:val="-31"/>
          <w:sz w:val="28"/>
          <w:szCs w:val="28"/>
          <w:highlight w:val="none"/>
        </w:rPr>
        <w:t xml:space="preserve"> </w:t>
      </w:r>
      <w:r>
        <w:rPr>
          <w:rFonts w:hint="eastAsia" w:ascii="宋体" w:hAnsi="宋体" w:eastAsia="宋体" w:cs="宋体"/>
          <w:color w:val="auto"/>
          <w:spacing w:val="-4"/>
          <w:sz w:val="28"/>
          <w:szCs w:val="28"/>
          <w:highlight w:val="none"/>
        </w:rPr>
        <w:t>多级可调</w:t>
      </w:r>
    </w:p>
    <w:p w14:paraId="7FCD920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2"/>
          <w:sz w:val="28"/>
          <w:szCs w:val="28"/>
          <w:highlight w:val="none"/>
        </w:rPr>
        <w:t>5.10.4零位移动：≥</w:t>
      </w: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级</w:t>
      </w:r>
    </w:p>
    <w:p w14:paraId="28A58018">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5.10.5 实时自动包络频谱并完成频谱测量计算</w:t>
      </w:r>
    </w:p>
    <w:p w14:paraId="62906C6E">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5.11</w:t>
      </w:r>
      <w:r>
        <w:rPr>
          <w:rFonts w:hint="eastAsia" w:ascii="宋体" w:hAnsi="宋体" w:eastAsia="宋体" w:cs="宋体"/>
          <w:color w:val="auto"/>
          <w:spacing w:val="27"/>
          <w:sz w:val="28"/>
          <w:szCs w:val="28"/>
          <w:highlight w:val="none"/>
        </w:rPr>
        <w:t xml:space="preserve"> </w:t>
      </w:r>
      <w:r>
        <w:rPr>
          <w:rFonts w:hint="eastAsia" w:ascii="宋体" w:hAnsi="宋体" w:eastAsia="宋体" w:cs="宋体"/>
          <w:color w:val="auto"/>
          <w:spacing w:val="-3"/>
          <w:sz w:val="28"/>
          <w:szCs w:val="28"/>
          <w:highlight w:val="none"/>
        </w:rPr>
        <w:t>彩色多普勒</w:t>
      </w:r>
    </w:p>
    <w:p w14:paraId="448E35A3">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5.11.1 显示方式：速度图、能量图、方向性能量图</w:t>
      </w:r>
    </w:p>
    <w:p w14:paraId="4B0AAE94">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5.11.2扫描速率：凸阵探头，全视野，18cm</w:t>
      </w:r>
      <w:r>
        <w:rPr>
          <w:rFonts w:hint="eastAsia" w:ascii="宋体" w:hAnsi="宋体" w:eastAsia="宋体" w:cs="宋体"/>
          <w:color w:val="auto"/>
          <w:spacing w:val="-17"/>
          <w:sz w:val="28"/>
          <w:szCs w:val="28"/>
          <w:highlight w:val="none"/>
        </w:rPr>
        <w:t xml:space="preserve"> </w:t>
      </w:r>
      <w:r>
        <w:rPr>
          <w:rFonts w:hint="eastAsia" w:ascii="宋体" w:hAnsi="宋体" w:eastAsia="宋体" w:cs="宋体"/>
          <w:color w:val="auto"/>
          <w:spacing w:val="-3"/>
          <w:sz w:val="28"/>
          <w:szCs w:val="28"/>
          <w:highlight w:val="none"/>
        </w:rPr>
        <w:t>深度时，彩色扫描帧率≥10</w:t>
      </w:r>
      <w:r>
        <w:rPr>
          <w:rFonts w:hint="eastAsia" w:ascii="宋体" w:hAnsi="宋体" w:cs="宋体"/>
          <w:color w:val="auto"/>
          <w:spacing w:val="-3"/>
          <w:sz w:val="28"/>
          <w:szCs w:val="28"/>
          <w:highlight w:val="none"/>
          <w:lang w:val="en-US" w:eastAsia="zh-CN"/>
        </w:rPr>
        <w:t>f/s</w:t>
      </w:r>
    </w:p>
    <w:p w14:paraId="0F41D3AD">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5.11.3 彩色增强功能：彩色多普勒能量图、组织多普勒</w:t>
      </w:r>
    </w:p>
    <w:p w14:paraId="3882F9B3">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rPr>
        <w:t>5.11.4显示控制：零位移动、黑白与彩色比较、彩色对比</w:t>
      </w:r>
    </w:p>
    <w:p w14:paraId="4DA1997C">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5.</w:t>
      </w:r>
      <w:r>
        <w:rPr>
          <w:rFonts w:hint="eastAsia" w:ascii="宋体" w:hAnsi="宋体" w:eastAsia="宋体" w:cs="宋体"/>
          <w:color w:val="auto"/>
          <w:spacing w:val="-66"/>
          <w:sz w:val="28"/>
          <w:szCs w:val="28"/>
          <w:highlight w:val="none"/>
        </w:rPr>
        <w:t xml:space="preserve"> </w:t>
      </w:r>
      <w:r>
        <w:rPr>
          <w:rFonts w:hint="eastAsia" w:ascii="宋体" w:hAnsi="宋体" w:eastAsia="宋体" w:cs="宋体"/>
          <w:color w:val="auto"/>
          <w:spacing w:val="5"/>
          <w:sz w:val="28"/>
          <w:szCs w:val="28"/>
          <w:highlight w:val="none"/>
        </w:rPr>
        <w:t>12记录装置：</w:t>
      </w:r>
    </w:p>
    <w:p w14:paraId="0CA2C456">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5.12.1内置一体化超声工作站：数字化储存静态及动态图像，动态</w:t>
      </w:r>
      <w:r>
        <w:rPr>
          <w:rFonts w:hint="eastAsia" w:ascii="宋体" w:hAnsi="宋体" w:eastAsia="宋体" w:cs="宋体"/>
          <w:color w:val="auto"/>
          <w:sz w:val="28"/>
          <w:szCs w:val="28"/>
          <w:highlight w:val="none"/>
        </w:rPr>
        <w:t xml:space="preserve">图像及 </w:t>
      </w:r>
      <w:r>
        <w:rPr>
          <w:rFonts w:hint="eastAsia" w:ascii="宋体" w:hAnsi="宋体" w:eastAsia="宋体" w:cs="宋体"/>
          <w:color w:val="auto"/>
          <w:spacing w:val="-6"/>
          <w:sz w:val="28"/>
          <w:szCs w:val="28"/>
          <w:highlight w:val="none"/>
        </w:rPr>
        <w:t>静态图像以AVI、BMP</w:t>
      </w:r>
      <w:r>
        <w:rPr>
          <w:rFonts w:hint="eastAsia" w:ascii="宋体" w:hAnsi="宋体" w:eastAsia="宋体" w:cs="宋体"/>
          <w:color w:val="auto"/>
          <w:spacing w:val="-17"/>
          <w:sz w:val="28"/>
          <w:szCs w:val="28"/>
          <w:highlight w:val="none"/>
        </w:rPr>
        <w:t xml:space="preserve"> </w:t>
      </w:r>
      <w:r>
        <w:rPr>
          <w:rFonts w:hint="eastAsia" w:ascii="宋体" w:hAnsi="宋体" w:eastAsia="宋体" w:cs="宋体"/>
          <w:color w:val="auto"/>
          <w:spacing w:val="-6"/>
          <w:sz w:val="28"/>
          <w:szCs w:val="28"/>
          <w:highlight w:val="none"/>
        </w:rPr>
        <w:t>或</w:t>
      </w:r>
      <w:r>
        <w:rPr>
          <w:rFonts w:hint="eastAsia" w:ascii="宋体" w:hAnsi="宋体" w:eastAsia="宋体" w:cs="宋体"/>
          <w:color w:val="auto"/>
          <w:spacing w:val="-68"/>
          <w:sz w:val="28"/>
          <w:szCs w:val="28"/>
          <w:highlight w:val="none"/>
        </w:rPr>
        <w:t xml:space="preserve"> </w:t>
      </w:r>
      <w:r>
        <w:rPr>
          <w:rFonts w:hint="eastAsia" w:ascii="宋体" w:hAnsi="宋体" w:eastAsia="宋体" w:cs="宋体"/>
          <w:color w:val="auto"/>
          <w:spacing w:val="-6"/>
          <w:sz w:val="28"/>
          <w:szCs w:val="28"/>
          <w:highlight w:val="none"/>
        </w:rPr>
        <w:t>JPEG等</w:t>
      </w:r>
      <w:r>
        <w:rPr>
          <w:rFonts w:hint="eastAsia" w:ascii="宋体" w:hAnsi="宋体" w:eastAsia="宋体" w:cs="宋体"/>
          <w:color w:val="auto"/>
          <w:spacing w:val="-49"/>
          <w:sz w:val="28"/>
          <w:szCs w:val="28"/>
          <w:highlight w:val="none"/>
        </w:rPr>
        <w:t xml:space="preserve"> </w:t>
      </w:r>
      <w:r>
        <w:rPr>
          <w:rFonts w:hint="eastAsia" w:ascii="宋体" w:hAnsi="宋体" w:eastAsia="宋体" w:cs="宋体"/>
          <w:color w:val="auto"/>
          <w:spacing w:val="-6"/>
          <w:sz w:val="28"/>
          <w:szCs w:val="28"/>
          <w:highlight w:val="none"/>
        </w:rPr>
        <w:t>PC通用格式直</w:t>
      </w:r>
      <w:r>
        <w:rPr>
          <w:rFonts w:hint="eastAsia" w:ascii="宋体" w:hAnsi="宋体" w:eastAsia="宋体" w:cs="宋体"/>
          <w:color w:val="auto"/>
          <w:spacing w:val="-7"/>
          <w:sz w:val="28"/>
          <w:szCs w:val="28"/>
          <w:highlight w:val="none"/>
        </w:rPr>
        <w:t>接储存</w:t>
      </w:r>
    </w:p>
    <w:p w14:paraId="16B14875">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pacing w:val="-7"/>
          <w:sz w:val="28"/>
          <w:szCs w:val="28"/>
          <w:highlight w:val="none"/>
        </w:rPr>
        <w:t>5.12.2 DVD-RW</w:t>
      </w:r>
      <w:r>
        <w:rPr>
          <w:rFonts w:hint="eastAsia" w:ascii="宋体" w:hAnsi="宋体" w:eastAsia="宋体" w:cs="宋体"/>
          <w:color w:val="auto"/>
          <w:spacing w:val="50"/>
          <w:w w:val="101"/>
          <w:sz w:val="28"/>
          <w:szCs w:val="28"/>
          <w:highlight w:val="none"/>
        </w:rPr>
        <w:t xml:space="preserve"> </w:t>
      </w:r>
      <w:r>
        <w:rPr>
          <w:rFonts w:hint="eastAsia" w:ascii="宋体" w:hAnsi="宋体" w:eastAsia="宋体" w:cs="宋体"/>
          <w:color w:val="auto"/>
          <w:spacing w:val="-7"/>
          <w:sz w:val="28"/>
          <w:szCs w:val="28"/>
          <w:highlight w:val="none"/>
        </w:rPr>
        <w:t>或</w:t>
      </w:r>
      <w:r>
        <w:rPr>
          <w:rFonts w:hint="eastAsia" w:ascii="宋体" w:hAnsi="宋体" w:eastAsia="宋体" w:cs="宋体"/>
          <w:color w:val="auto"/>
          <w:spacing w:val="-58"/>
          <w:sz w:val="28"/>
          <w:szCs w:val="28"/>
          <w:highlight w:val="none"/>
        </w:rPr>
        <w:t xml:space="preserve"> </w:t>
      </w:r>
      <w:r>
        <w:rPr>
          <w:rFonts w:hint="eastAsia" w:ascii="宋体" w:hAnsi="宋体" w:eastAsia="宋体" w:cs="宋体"/>
          <w:color w:val="auto"/>
          <w:spacing w:val="-7"/>
          <w:sz w:val="28"/>
          <w:szCs w:val="28"/>
          <w:highlight w:val="none"/>
        </w:rPr>
        <w:t>USB图像存储</w:t>
      </w:r>
    </w:p>
    <w:p w14:paraId="2493F871">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rPr>
        <w:t>5.12.3</w:t>
      </w:r>
      <w:r>
        <w:rPr>
          <w:rFonts w:hint="eastAsia" w:ascii="宋体" w:hAnsi="宋体" w:eastAsia="宋体" w:cs="宋体"/>
          <w:color w:val="auto"/>
          <w:spacing w:val="5"/>
          <w:sz w:val="28"/>
          <w:szCs w:val="28"/>
          <w:highlight w:val="none"/>
          <w:lang w:val="en-US" w:eastAsia="zh-CN"/>
        </w:rPr>
        <w:t>：</w:t>
      </w:r>
      <w:r>
        <w:rPr>
          <w:rFonts w:hint="eastAsia" w:ascii="宋体" w:hAnsi="宋体" w:eastAsia="宋体" w:cs="宋体"/>
          <w:color w:val="auto"/>
          <w:spacing w:val="-2"/>
          <w:sz w:val="28"/>
          <w:szCs w:val="28"/>
          <w:highlight w:val="none"/>
        </w:rPr>
        <w:t>USB接口≥5个</w:t>
      </w:r>
    </w:p>
    <w:p w14:paraId="081995C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color w:val="auto"/>
          <w:spacing w:val="-2"/>
          <w:sz w:val="28"/>
          <w:szCs w:val="28"/>
          <w:highlight w:val="none"/>
          <w:lang w:val="en-US" w:eastAsia="zh-CN"/>
        </w:rPr>
      </w:pPr>
      <w:r>
        <w:rPr>
          <w:rFonts w:hint="eastAsia" w:ascii="宋体" w:hAnsi="宋体" w:eastAsia="宋体" w:cs="宋体"/>
          <w:color w:val="auto"/>
          <w:spacing w:val="-2"/>
          <w:sz w:val="28"/>
          <w:szCs w:val="28"/>
          <w:highlight w:val="none"/>
        </w:rPr>
        <w:t>5.12.</w:t>
      </w:r>
      <w:r>
        <w:rPr>
          <w:rFonts w:hint="eastAsia" w:ascii="宋体" w:hAnsi="宋体" w:eastAsia="宋体" w:cs="宋体"/>
          <w:color w:val="auto"/>
          <w:spacing w:val="-2"/>
          <w:sz w:val="28"/>
          <w:szCs w:val="28"/>
          <w:highlight w:val="none"/>
          <w:lang w:val="en-US" w:eastAsia="zh-CN"/>
        </w:rPr>
        <w:t>4</w:t>
      </w:r>
      <w:r>
        <w:rPr>
          <w:rFonts w:hint="eastAsia" w:ascii="宋体" w:hAnsi="宋体" w:eastAsia="宋体" w:cs="宋体"/>
          <w:color w:val="auto"/>
          <w:spacing w:val="5"/>
          <w:sz w:val="28"/>
          <w:szCs w:val="28"/>
          <w:highlight w:val="none"/>
          <w:lang w:val="en-US" w:eastAsia="zh-CN"/>
        </w:rPr>
        <w:t xml:space="preserve"> </w:t>
      </w:r>
      <w:r>
        <w:rPr>
          <w:rFonts w:hint="eastAsia" w:ascii="宋体" w:hAnsi="宋体" w:eastAsia="宋体" w:cs="宋体"/>
          <w:spacing w:val="8"/>
          <w:sz w:val="28"/>
          <w:szCs w:val="28"/>
          <w:highlight w:val="none"/>
        </w:rPr>
        <w:t>具备耦合剂加热器，温度可调。</w:t>
      </w:r>
    </w:p>
    <w:p w14:paraId="59FCD297">
      <w:pPr>
        <w:pStyle w:val="9"/>
        <w:keepNext w:val="0"/>
        <w:keepLines w:val="0"/>
        <w:pageBreakBefore w:val="0"/>
        <w:kinsoku/>
        <w:wordWrap/>
        <w:topLinePunct w:val="0"/>
        <w:bidi w:val="0"/>
        <w:adjustRightInd w:val="0"/>
        <w:snapToGrid w:val="0"/>
        <w:spacing w:after="0" w:line="240" w:lineRule="auto"/>
        <w:ind w:left="0" w:leftChars="0" w:right="0" w:firstLine="0" w:firstLineChars="0"/>
        <w:rPr>
          <w:rFonts w:hint="eastAsia" w:ascii="宋体" w:hAnsi="宋体" w:eastAsia="宋体" w:cs="宋体"/>
          <w:b/>
          <w:bCs/>
          <w:sz w:val="28"/>
          <w:szCs w:val="28"/>
          <w:rtl w:val="0"/>
          <w:lang w:val="en-US" w:eastAsia="zh-CN"/>
        </w:rPr>
      </w:pPr>
      <w:r>
        <w:rPr>
          <w:rFonts w:hint="eastAsia" w:ascii="宋体" w:hAnsi="宋体" w:eastAsia="宋体" w:cs="宋体"/>
          <w:b/>
          <w:bCs/>
          <w:color w:val="auto"/>
          <w:spacing w:val="-4"/>
          <w:sz w:val="28"/>
          <w:szCs w:val="28"/>
          <w:highlight w:val="none"/>
          <w:lang w:val="en-US" w:eastAsia="zh-CN"/>
        </w:rPr>
        <w:t>六</w:t>
      </w:r>
      <w:r>
        <w:rPr>
          <w:rFonts w:hint="eastAsia" w:ascii="宋体" w:hAnsi="宋体" w:eastAsia="宋体" w:cs="宋体"/>
          <w:spacing w:val="8"/>
          <w:sz w:val="28"/>
          <w:szCs w:val="28"/>
          <w:highlight w:val="none"/>
          <w:lang w:val="en-US" w:eastAsia="zh-CN"/>
        </w:rPr>
        <w:t>、</w:t>
      </w:r>
      <w:r>
        <w:rPr>
          <w:rFonts w:hint="eastAsia" w:ascii="宋体" w:hAnsi="宋体" w:eastAsia="宋体" w:cs="宋体"/>
          <w:spacing w:val="8"/>
          <w:sz w:val="28"/>
          <w:szCs w:val="28"/>
          <w:highlight w:val="none"/>
          <w:lang w:eastAsia="zh-CN"/>
        </w:rPr>
        <w:t>售后服务要求</w:t>
      </w:r>
      <w:r>
        <w:rPr>
          <w:rFonts w:hint="eastAsia" w:ascii="宋体" w:hAnsi="宋体" w:eastAsia="宋体" w:cs="宋体"/>
          <w:spacing w:val="8"/>
          <w:sz w:val="28"/>
          <w:szCs w:val="28"/>
          <w:highlight w:val="none"/>
          <w:lang w:val="en-US" w:eastAsia="zh-CN"/>
        </w:rPr>
        <w:t>--（</w:t>
      </w:r>
      <w:r>
        <w:rPr>
          <w:rFonts w:hint="eastAsia" w:ascii="宋体" w:hAnsi="宋体" w:eastAsia="宋体" w:cs="宋体"/>
          <w:spacing w:val="8"/>
          <w:sz w:val="28"/>
          <w:szCs w:val="28"/>
          <w:highlight w:val="none"/>
          <w:lang w:eastAsia="zh-CN"/>
        </w:rPr>
        <w:t>技术培训及附属配置要求）</w:t>
      </w:r>
    </w:p>
    <w:p w14:paraId="64DBD97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spacing w:val="8"/>
          <w:kern w:val="2"/>
          <w:sz w:val="28"/>
          <w:szCs w:val="28"/>
          <w:highlight w:val="none"/>
          <w:lang w:val="en-US" w:eastAsia="zh-CN" w:bidi="ar-SA"/>
        </w:rPr>
      </w:pPr>
      <w:r>
        <w:rPr>
          <w:rFonts w:hint="eastAsia" w:ascii="宋体" w:hAnsi="宋体" w:eastAsia="宋体" w:cs="宋体"/>
          <w:color w:val="auto"/>
          <w:spacing w:val="5"/>
          <w:kern w:val="2"/>
          <w:sz w:val="28"/>
          <w:szCs w:val="28"/>
          <w:highlight w:val="none"/>
          <w:lang w:val="en-US" w:eastAsia="zh-CN" w:bidi="ar-SA"/>
        </w:rPr>
        <w:t>6.1</w:t>
      </w:r>
      <w:r>
        <w:rPr>
          <w:rFonts w:hint="eastAsia" w:ascii="宋体" w:hAnsi="宋体" w:eastAsia="宋体" w:cs="宋体"/>
          <w:spacing w:val="8"/>
          <w:kern w:val="2"/>
          <w:sz w:val="28"/>
          <w:szCs w:val="28"/>
          <w:highlight w:val="none"/>
          <w:lang w:val="en-US" w:eastAsia="zh-CN" w:bidi="ar-SA"/>
        </w:rPr>
        <w:t>技术培训</w:t>
      </w:r>
    </w:p>
    <w:p w14:paraId="1E5FA75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spacing w:val="8"/>
          <w:kern w:val="2"/>
          <w:sz w:val="28"/>
          <w:szCs w:val="28"/>
          <w:highlight w:val="none"/>
          <w:lang w:val="en-US" w:eastAsia="zh-CN" w:bidi="ar-SA"/>
        </w:rPr>
      </w:pPr>
      <w:r>
        <w:rPr>
          <w:rFonts w:hint="eastAsia" w:ascii="宋体" w:hAnsi="宋体" w:eastAsia="宋体" w:cs="宋体"/>
          <w:spacing w:val="8"/>
          <w:kern w:val="2"/>
          <w:sz w:val="28"/>
          <w:szCs w:val="28"/>
          <w:highlight w:val="none"/>
          <w:lang w:val="en-US" w:eastAsia="zh-CN" w:bidi="ar-SA"/>
        </w:rPr>
        <w:t>6.1.1验收合格后整机</w:t>
      </w:r>
      <w:r>
        <w:rPr>
          <w:rFonts w:hint="eastAsia"/>
          <w:lang w:val="en-US" w:eastAsia="zh-CN"/>
        </w:rPr>
        <w:t xml:space="preserve"> </w:t>
      </w:r>
      <w:r>
        <w:rPr>
          <w:rFonts w:hint="eastAsia" w:ascii="宋体" w:hAnsi="宋体" w:cs="宋体"/>
          <w:sz w:val="28"/>
          <w:szCs w:val="28"/>
          <w:lang w:val="en-US" w:eastAsia="zh-CN"/>
        </w:rPr>
        <w:t>整机质保</w:t>
      </w:r>
      <w:r>
        <w:rPr>
          <w:rFonts w:hint="eastAsia" w:ascii="宋体" w:hAnsi="宋体" w:eastAsia="宋体" w:cs="宋体"/>
          <w:sz w:val="28"/>
          <w:szCs w:val="28"/>
        </w:rPr>
        <w:t>5年,</w:t>
      </w:r>
      <w:r>
        <w:rPr>
          <w:rFonts w:hint="eastAsia" w:ascii="宋体" w:hAnsi="宋体" w:cs="宋体"/>
          <w:sz w:val="28"/>
          <w:szCs w:val="28"/>
          <w:lang w:eastAsia="zh-CN"/>
        </w:rPr>
        <w:t>（</w:t>
      </w:r>
      <w:r>
        <w:rPr>
          <w:rFonts w:hint="eastAsia" w:ascii="宋体" w:hAnsi="宋体" w:cs="宋体"/>
          <w:sz w:val="28"/>
          <w:szCs w:val="28"/>
          <w:lang w:val="en-US" w:eastAsia="zh-CN"/>
        </w:rPr>
        <w:t>提供原厂质保承诺书加盖公章</w:t>
      </w:r>
      <w:r>
        <w:rPr>
          <w:rFonts w:hint="eastAsia" w:ascii="宋体" w:hAnsi="宋体" w:cs="宋体"/>
          <w:sz w:val="28"/>
          <w:szCs w:val="28"/>
          <w:lang w:eastAsia="zh-CN"/>
        </w:rPr>
        <w:t>）</w:t>
      </w:r>
      <w:r>
        <w:rPr>
          <w:rFonts w:hint="eastAsia" w:ascii="宋体" w:hAnsi="宋体" w:eastAsia="宋体" w:cs="宋体"/>
          <w:spacing w:val="8"/>
          <w:kern w:val="2"/>
          <w:sz w:val="28"/>
          <w:szCs w:val="28"/>
          <w:highlight w:val="none"/>
          <w:lang w:val="en-US" w:eastAsia="zh-CN" w:bidi="ar-SA"/>
        </w:rPr>
        <w:t>,终身维护，开机率 ≥ 98 %，仪器故障要求12小时内响应，24小时提供解决方。</w:t>
      </w:r>
    </w:p>
    <w:p w14:paraId="2FA959FA">
      <w:pPr>
        <w:pStyle w:val="9"/>
        <w:keepNext w:val="0"/>
        <w:keepLines w:val="0"/>
        <w:pageBreakBefore w:val="0"/>
        <w:widowControl/>
        <w:kinsoku/>
        <w:wordWrap/>
        <w:overflowPunct w:val="0"/>
        <w:topLinePunct w:val="0"/>
        <w:autoSpaceDE w:val="0"/>
        <w:autoSpaceDN w:val="0"/>
        <w:bidi w:val="0"/>
        <w:adjustRightInd w:val="0"/>
        <w:snapToGrid w:val="0"/>
        <w:ind w:left="0" w:leftChars="0" w:right="0" w:firstLineChars="0"/>
        <w:jc w:val="left"/>
        <w:textAlignment w:val="baseline"/>
        <w:rPr>
          <w:rFonts w:hint="eastAsia" w:ascii="宋体" w:hAnsi="宋体" w:eastAsia="宋体" w:cs="宋体"/>
          <w:spacing w:val="8"/>
          <w:kern w:val="2"/>
          <w:sz w:val="28"/>
          <w:szCs w:val="28"/>
          <w:highlight w:val="none"/>
          <w:lang w:val="en-US" w:eastAsia="zh-CN" w:bidi="ar-SA"/>
        </w:rPr>
      </w:pPr>
      <w:r>
        <w:rPr>
          <w:rFonts w:hint="eastAsia" w:ascii="宋体" w:hAnsi="宋体" w:eastAsia="宋体" w:cs="宋体"/>
          <w:spacing w:val="8"/>
          <w:kern w:val="2"/>
          <w:sz w:val="28"/>
          <w:szCs w:val="28"/>
          <w:highlight w:val="none"/>
          <w:lang w:val="en-US" w:eastAsia="zh-CN" w:bidi="ar-SA"/>
        </w:rPr>
        <w:t>6.1.2制造商需在新疆设有售后服务机构和设施，并配备受过专业培训的售后服务人员，需提供现场技术培训、保证使用人员正常操作设备的各种功能，提供经工商注册的营业证明及售后工程师社保证明</w:t>
      </w:r>
    </w:p>
    <w:p w14:paraId="06157EC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sz w:val="28"/>
          <w:szCs w:val="28"/>
        </w:rPr>
      </w:pPr>
      <w:r>
        <w:rPr>
          <w:rFonts w:hint="eastAsia" w:ascii="宋体" w:hAnsi="宋体" w:eastAsia="宋体" w:cs="宋体"/>
          <w:spacing w:val="8"/>
          <w:kern w:val="2"/>
          <w:sz w:val="28"/>
          <w:szCs w:val="28"/>
          <w:highlight w:val="none"/>
          <w:lang w:val="en-US" w:eastAsia="zh-CN" w:bidi="ar-SA"/>
        </w:rPr>
        <w:t>6.2附属配置要求</w:t>
      </w:r>
    </w:p>
    <w:p w14:paraId="530589AB">
      <w:pPr>
        <w:keepNext w:val="0"/>
        <w:keepLines w:val="0"/>
        <w:pageBreakBefore w:val="0"/>
        <w:widowControl/>
        <w:tabs>
          <w:tab w:val="left" w:pos="851"/>
          <w:tab w:val="left" w:pos="5812"/>
          <w:tab w:val="left" w:pos="8080"/>
        </w:tabs>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宋体" w:hAnsi="宋体" w:eastAsia="宋体" w:cs="宋体"/>
          <w:color w:val="auto"/>
          <w:spacing w:val="0"/>
          <w:kern w:val="2"/>
          <w:sz w:val="28"/>
          <w:szCs w:val="28"/>
          <w:rtl w:val="0"/>
          <w:lang w:val="en-US" w:eastAsia="zh-CN" w:bidi="ar-SA"/>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.2.</w:t>
      </w:r>
      <w:r>
        <w:rPr>
          <w:rFonts w:hint="eastAsia" w:ascii="宋体" w:hAnsi="宋体" w:cs="宋体"/>
          <w:b w:val="0"/>
          <w:bCs w:val="0"/>
          <w:color w:val="auto"/>
          <w:sz w:val="28"/>
          <w:szCs w:val="28"/>
          <w:lang w:val="en-US" w:eastAsia="zh-CN"/>
        </w:rPr>
        <w:t xml:space="preserve">1 </w:t>
      </w:r>
      <w:r>
        <w:rPr>
          <w:rFonts w:hint="eastAsia" w:ascii="宋体" w:hAnsi="宋体" w:eastAsia="宋体" w:cs="宋体"/>
          <w:color w:val="auto"/>
          <w:sz w:val="28"/>
          <w:szCs w:val="28"/>
        </w:rPr>
        <w:t>配置与设备配套的一体化超声工作站</w:t>
      </w:r>
      <w:r>
        <w:rPr>
          <w:rFonts w:hint="eastAsia" w:ascii="宋体" w:hAnsi="宋体" w:cs="宋体"/>
          <w:color w:val="auto"/>
          <w:sz w:val="28"/>
          <w:szCs w:val="28"/>
          <w:lang w:eastAsia="zh-CN"/>
        </w:rPr>
        <w:t>一套</w:t>
      </w:r>
      <w:r>
        <w:rPr>
          <w:rFonts w:hint="eastAsia" w:ascii="宋体" w:hAnsi="宋体" w:eastAsia="宋体" w:cs="宋体"/>
          <w:color w:val="auto"/>
          <w:sz w:val="28"/>
          <w:szCs w:val="28"/>
        </w:rPr>
        <w:t>；</w:t>
      </w:r>
      <w:r>
        <w:rPr>
          <w:rFonts w:hint="eastAsia" w:ascii="宋体" w:hAnsi="宋体" w:eastAsia="宋体" w:cs="宋体"/>
          <w:b w:val="0"/>
          <w:bCs w:val="0"/>
          <w:color w:val="auto"/>
          <w:sz w:val="28"/>
          <w:szCs w:val="28"/>
        </w:rPr>
        <w:t>配套计算机一台（品牌电脑）（含 23 英寸显示器 1台），UPS</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5kw</w:t>
      </w:r>
      <w:r>
        <w:rPr>
          <w:rFonts w:hint="eastAsia" w:ascii="宋体" w:hAnsi="宋体" w:cs="宋体"/>
          <w:b w:val="0"/>
          <w:bCs w:val="0"/>
          <w:color w:val="auto"/>
          <w:sz w:val="28"/>
          <w:szCs w:val="28"/>
          <w:lang w:eastAsia="zh-CN"/>
        </w:rPr>
        <w:t>，持续供电</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60分钟）</w:t>
      </w:r>
      <w:r>
        <w:rPr>
          <w:rFonts w:hint="eastAsia" w:ascii="宋体" w:hAnsi="宋体" w:eastAsia="宋体" w:cs="宋体"/>
          <w:b w:val="0"/>
          <w:bCs w:val="0"/>
          <w:color w:val="auto"/>
          <w:sz w:val="28"/>
          <w:szCs w:val="28"/>
        </w:rPr>
        <w:t>不间断电源一台，超声工作站电脑桌、椅一套，HP 彩色激光打印一套， 专业超声操作椅一把，专业多功能超声可移动电动背部、臀部升降诊断床一张</w:t>
      </w:r>
      <w:r>
        <w:rPr>
          <w:rFonts w:hint="eastAsia" w:ascii="宋体" w:hAnsi="宋体" w:cs="宋体"/>
          <w:b w:val="0"/>
          <w:bCs w:val="0"/>
          <w:color w:val="auto"/>
          <w:sz w:val="28"/>
          <w:szCs w:val="28"/>
          <w:lang w:eastAsia="zh-CN"/>
        </w:rPr>
        <w:t>，空调一台</w:t>
      </w:r>
      <w:r>
        <w:rPr>
          <w:rFonts w:hint="eastAsia" w:ascii="宋体" w:hAnsi="宋体" w:eastAsia="宋体" w:cs="宋体"/>
          <w:b w:val="0"/>
          <w:bCs w:val="0"/>
          <w:color w:val="auto"/>
          <w:sz w:val="28"/>
          <w:szCs w:val="28"/>
        </w:rPr>
        <w:t>。</w:t>
      </w:r>
      <w:r>
        <w:rPr>
          <w:rFonts w:hint="eastAsia" w:ascii="宋体" w:hAnsi="宋体" w:eastAsia="宋体" w:cs="宋体"/>
          <w:color w:val="auto"/>
          <w:sz w:val="28"/>
          <w:szCs w:val="28"/>
        </w:rPr>
        <w:t>全数字高清采集卡（工作站配件）可实现 PACS 系统从设备图像的采集， PACS 系统接入端口费由供货方承担，以保证与我院现有信息系统的数据对接。</w:t>
      </w:r>
    </w:p>
    <w:p w14:paraId="409470F8">
      <w:pPr>
        <w:keepNext w:val="0"/>
        <w:keepLines w:val="0"/>
        <w:pageBreakBefore w:val="0"/>
        <w:numPr>
          <w:ilvl w:val="0"/>
          <w:numId w:val="0"/>
        </w:numPr>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配存储设备1 台</w:t>
      </w:r>
    </w:p>
    <w:p w14:paraId="23436247">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（参数：1、机架式服务器，2U高度，配置原厂安装导轨；</w:t>
      </w:r>
    </w:p>
    <w:p w14:paraId="10505E7F">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2、配置国芯处理器≥2颗，主频≥2.2GHz，单颗CPU物理核数≥24核，单颗处理器≥48线程；</w:t>
      </w:r>
    </w:p>
    <w:p w14:paraId="1BA334AC">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3、配置32GB DDR4-3200内存≥8根，内存槽位≥24个；</w:t>
      </w:r>
    </w:p>
    <w:p w14:paraId="6E3233C0">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4、配置480GB 6G SSD硬盘≥2块，配置8TB 6G SATA HDD硬盘≥4块；</w:t>
      </w:r>
    </w:p>
    <w:p w14:paraId="3728FAE2">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5、配置12Gb 2端口SAS RAID卡≥1块，支持Raid0/1/10/5，缓存≥2GB，配置数据保护模块；</w:t>
      </w:r>
    </w:p>
    <w:p w14:paraId="31B67A58">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6、配置千兆电口≥4个，配置万兆光口≥2个（含光模块）；</w:t>
      </w:r>
    </w:p>
    <w:p w14:paraId="18D256F4">
      <w:pPr>
        <w:keepNext w:val="0"/>
        <w:keepLines w:val="0"/>
        <w:pageBreakBefore w:val="0"/>
        <w:tabs>
          <w:tab w:val="left" w:pos="851"/>
          <w:tab w:val="left" w:pos="5812"/>
          <w:tab w:val="left" w:pos="8080"/>
        </w:tabs>
        <w:kinsoku/>
        <w:wordWrap/>
        <w:topLinePunct w:val="0"/>
        <w:bidi w:val="0"/>
        <w:adjustRightInd w:val="0"/>
        <w:snapToGrid w:val="0"/>
        <w:spacing w:line="240" w:lineRule="auto"/>
        <w:ind w:left="0" w:leftChars="0" w:right="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7、配置1300w热插拔交流电源≥2块，配置热插拔风扇模块≥4块；）</w:t>
      </w:r>
    </w:p>
    <w:p w14:paraId="61CAB2E6">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3E8AF3D9">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p>
    <w:p w14:paraId="781BC0F2">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pPr>
    </w:p>
    <w:p w14:paraId="23D361F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center"/>
        <w:textAlignment w:val="baseline"/>
        <w:outlineLvl w:val="0"/>
        <w:rPr>
          <w:rFonts w:hint="eastAsia" w:ascii="宋体" w:hAnsi="宋体" w:eastAsia="宋体" w:cs="宋体"/>
          <w:b/>
          <w:bCs w:val="0"/>
          <w:sz w:val="28"/>
          <w:szCs w:val="28"/>
          <w:rtl w:val="0"/>
          <w:lang w:val="zh-TW" w:eastAsia="zh-CN"/>
        </w:rPr>
      </w:pPr>
      <w:r>
        <w:rPr>
          <w:rFonts w:hint="eastAsia" w:ascii="宋体" w:hAnsi="宋体" w:eastAsia="宋体" w:cs="宋体"/>
          <w:b/>
          <w:bCs w:val="0"/>
          <w:sz w:val="28"/>
          <w:szCs w:val="28"/>
          <w:rtl w:val="0"/>
          <w:lang w:val="en-US" w:eastAsia="zh-CN"/>
        </w:rPr>
        <w:t>2.</w:t>
      </w:r>
      <w:r>
        <w:rPr>
          <w:rFonts w:hint="eastAsia" w:ascii="宋体" w:hAnsi="宋体" w:cs="宋体"/>
          <w:b/>
          <w:bCs w:val="0"/>
          <w:sz w:val="28"/>
          <w:szCs w:val="28"/>
          <w:rtl w:val="0"/>
          <w:lang w:val="en-US" w:eastAsia="zh-CN"/>
        </w:rPr>
        <w:t>心脏彩超（</w:t>
      </w:r>
      <w:r>
        <w:rPr>
          <w:rFonts w:hint="eastAsia" w:ascii="宋体" w:hAnsi="宋体" w:eastAsia="宋体" w:cs="宋体"/>
          <w:b/>
          <w:bCs w:val="0"/>
          <w:sz w:val="28"/>
          <w:szCs w:val="28"/>
          <w:rtl w:val="0"/>
          <w:lang w:val="zh-TW" w:eastAsia="zh-TW"/>
        </w:rPr>
        <w:t>高端实时</w:t>
      </w:r>
      <w:r>
        <w:rPr>
          <w:rFonts w:hint="eastAsia" w:ascii="宋体" w:hAnsi="宋体" w:eastAsia="宋体" w:cs="宋体"/>
          <w:b/>
          <w:bCs w:val="0"/>
          <w:sz w:val="28"/>
          <w:szCs w:val="28"/>
          <w:rtl w:val="0"/>
          <w:lang w:val="en-US" w:eastAsia="zh-CN"/>
        </w:rPr>
        <w:t>三</w:t>
      </w:r>
      <w:r>
        <w:rPr>
          <w:rFonts w:hint="eastAsia" w:ascii="宋体" w:hAnsi="宋体" w:eastAsia="宋体" w:cs="宋体"/>
          <w:b/>
          <w:bCs w:val="0"/>
          <w:sz w:val="28"/>
          <w:szCs w:val="28"/>
          <w:rtl w:val="0"/>
          <w:lang w:val="zh-TW" w:eastAsia="zh-TW"/>
        </w:rPr>
        <w:t>维心血管彩色多普勒超声波诊断仪</w:t>
      </w:r>
      <w:r>
        <w:rPr>
          <w:rFonts w:hint="eastAsia" w:ascii="宋体" w:hAnsi="宋体" w:cs="宋体"/>
          <w:b/>
          <w:bCs w:val="0"/>
          <w:sz w:val="28"/>
          <w:szCs w:val="28"/>
          <w:rtl w:val="0"/>
          <w:lang w:val="zh-TW" w:eastAsia="zh-CN"/>
        </w:rPr>
        <w:t>）（</w:t>
      </w:r>
      <w:r>
        <w:rPr>
          <w:rFonts w:hint="eastAsia" w:ascii="宋体" w:hAnsi="宋体" w:cs="宋体"/>
          <w:b/>
          <w:bCs w:val="0"/>
          <w:sz w:val="28"/>
          <w:szCs w:val="28"/>
          <w:rtl w:val="0"/>
          <w:lang w:val="en-US" w:eastAsia="zh-CN"/>
        </w:rPr>
        <w:t>核心产品</w:t>
      </w:r>
      <w:r>
        <w:rPr>
          <w:rFonts w:hint="eastAsia" w:ascii="宋体" w:hAnsi="宋体" w:cs="宋体"/>
          <w:b/>
          <w:bCs w:val="0"/>
          <w:sz w:val="28"/>
          <w:szCs w:val="28"/>
          <w:rtl w:val="0"/>
          <w:lang w:val="zh-TW" w:eastAsia="zh-CN"/>
        </w:rPr>
        <w:t>）</w:t>
      </w:r>
    </w:p>
    <w:p w14:paraId="3EEAC1C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zh-TW" w:eastAsia="zh-TW"/>
        </w:rPr>
      </w:pPr>
    </w:p>
    <w:p w14:paraId="6730CA2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zh-TW" w:eastAsia="zh-TW"/>
        </w:rPr>
      </w:pPr>
      <w:r>
        <w:rPr>
          <w:rFonts w:hint="eastAsia" w:ascii="宋体" w:hAnsi="宋体" w:eastAsia="宋体" w:cs="宋体"/>
          <w:b/>
          <w:bCs w:val="0"/>
          <w:sz w:val="28"/>
          <w:szCs w:val="28"/>
          <w:rtl w:val="0"/>
          <w:lang w:val="zh-TW" w:eastAsia="zh-TW"/>
        </w:rPr>
        <w:t>一、高端实时</w:t>
      </w:r>
      <w:r>
        <w:rPr>
          <w:rFonts w:hint="eastAsia" w:ascii="宋体" w:hAnsi="宋体" w:eastAsia="宋体" w:cs="宋体"/>
          <w:b/>
          <w:bCs w:val="0"/>
          <w:sz w:val="28"/>
          <w:szCs w:val="28"/>
          <w:rtl w:val="0"/>
          <w:lang w:val="en-US" w:eastAsia="zh-CN"/>
        </w:rPr>
        <w:t>三</w:t>
      </w:r>
      <w:r>
        <w:rPr>
          <w:rFonts w:hint="eastAsia" w:ascii="宋体" w:hAnsi="宋体" w:eastAsia="宋体" w:cs="宋体"/>
          <w:b/>
          <w:bCs w:val="0"/>
          <w:sz w:val="28"/>
          <w:szCs w:val="28"/>
          <w:rtl w:val="0"/>
          <w:lang w:val="zh-TW" w:eastAsia="zh-TW"/>
        </w:rPr>
        <w:t xml:space="preserve">维心血管彩色多普勒超声波诊断仪 </w:t>
      </w:r>
    </w:p>
    <w:p w14:paraId="423970C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zh-TW" w:eastAsia="zh-TW"/>
        </w:rPr>
      </w:pPr>
      <w:r>
        <w:rPr>
          <w:rFonts w:hint="eastAsia" w:ascii="宋体" w:hAnsi="宋体" w:eastAsia="宋体" w:cs="宋体"/>
          <w:b/>
          <w:bCs w:val="0"/>
          <w:sz w:val="28"/>
          <w:szCs w:val="28"/>
          <w:rtl w:val="0"/>
          <w:lang w:val="en-US" w:eastAsia="zh-CN"/>
        </w:rPr>
        <w:t>二、</w:t>
      </w:r>
      <w:r>
        <w:rPr>
          <w:rFonts w:hint="eastAsia" w:ascii="宋体" w:hAnsi="宋体" w:eastAsia="宋体" w:cs="宋体"/>
          <w:b/>
          <w:bCs w:val="0"/>
          <w:sz w:val="28"/>
          <w:szCs w:val="28"/>
          <w:rtl w:val="0"/>
          <w:lang w:val="zh-TW" w:eastAsia="zh-TW"/>
        </w:rPr>
        <w:t>用途</w:t>
      </w:r>
      <w:r>
        <w:rPr>
          <w:rFonts w:hint="eastAsia" w:ascii="宋体" w:hAnsi="宋体" w:eastAsia="宋体" w:cs="宋体"/>
          <w:b/>
          <w:bCs w:val="0"/>
          <w:sz w:val="28"/>
          <w:szCs w:val="28"/>
          <w:rtl w:val="0"/>
          <w:lang w:val="zh-TW" w:eastAsia="zh-CN"/>
        </w:rPr>
        <w:t>：</w:t>
      </w:r>
      <w:r>
        <w:rPr>
          <w:rFonts w:hint="eastAsia" w:ascii="宋体" w:hAnsi="宋体" w:eastAsia="宋体" w:cs="宋体"/>
          <w:b/>
          <w:bCs w:val="0"/>
          <w:sz w:val="28"/>
          <w:szCs w:val="28"/>
          <w:rtl w:val="0"/>
          <w:lang w:val="zh-TW" w:eastAsia="zh-TW"/>
        </w:rPr>
        <w:t>以成人心脏、小儿心脏、新生儿心脏超声临床诊断应用，支持实时二维和</w:t>
      </w:r>
      <w:r>
        <w:rPr>
          <w:rFonts w:hint="eastAsia" w:ascii="宋体" w:hAnsi="宋体" w:eastAsia="宋体" w:cs="宋体"/>
          <w:b/>
          <w:bCs w:val="0"/>
          <w:sz w:val="28"/>
          <w:szCs w:val="28"/>
          <w:rtl w:val="0"/>
          <w:lang w:val="en-US" w:eastAsia="zh-CN"/>
        </w:rPr>
        <w:t>三</w:t>
      </w:r>
      <w:r>
        <w:rPr>
          <w:rFonts w:hint="eastAsia" w:ascii="宋体" w:hAnsi="宋体" w:eastAsia="宋体" w:cs="宋体"/>
          <w:b/>
          <w:bCs w:val="0"/>
          <w:sz w:val="28"/>
          <w:szCs w:val="28"/>
          <w:rtl w:val="0"/>
          <w:lang w:val="zh-TW" w:eastAsia="zh-TW"/>
        </w:rPr>
        <w:t>维经胸和经食管超声心动图成像，覆盖外周血管、腹部、妇产、泌尿系统和前列腺、浅表组织与小器官、儿科、经颅超声、肌骨、术中介入超声等检查全面应用。</w:t>
      </w:r>
    </w:p>
    <w:p w14:paraId="3FAC6C5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三</w:t>
      </w:r>
      <w:r>
        <w:rPr>
          <w:rFonts w:hint="eastAsia" w:ascii="宋体" w:hAnsi="宋体" w:eastAsia="宋体" w:cs="宋体"/>
          <w:b/>
          <w:bCs w:val="0"/>
          <w:sz w:val="28"/>
          <w:szCs w:val="28"/>
        </w:rPr>
        <w:t>、主要技术规格及系统概述：</w:t>
      </w:r>
    </w:p>
    <w:p w14:paraId="6FA193E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3</w:t>
      </w:r>
      <w:r>
        <w:rPr>
          <w:rFonts w:hint="eastAsia" w:ascii="宋体" w:hAnsi="宋体" w:eastAsia="宋体" w:cs="宋体"/>
          <w:b/>
          <w:bCs w:val="0"/>
          <w:sz w:val="28"/>
          <w:szCs w:val="28"/>
        </w:rPr>
        <w:t>.1 彩色多普勒超声波诊断仪包括：</w:t>
      </w:r>
    </w:p>
    <w:p w14:paraId="7FEF6F4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rPr>
        <w:t>3.1.1</w:t>
      </w:r>
      <w:r>
        <w:rPr>
          <w:rFonts w:hint="eastAsia" w:ascii="宋体" w:hAnsi="宋体" w:eastAsia="宋体" w:cs="宋体"/>
          <w:bCs/>
          <w:sz w:val="28"/>
          <w:szCs w:val="28"/>
        </w:rPr>
        <w:t>具备≥2</w:t>
      </w:r>
      <w:r>
        <w:rPr>
          <w:rFonts w:hint="eastAsia" w:ascii="宋体" w:hAnsi="宋体" w:eastAsia="宋体" w:cs="宋体"/>
          <w:bCs/>
          <w:sz w:val="28"/>
          <w:szCs w:val="28"/>
          <w:lang w:val="en-US" w:eastAsia="zh-CN"/>
        </w:rPr>
        <w:t>1</w:t>
      </w:r>
      <w:r>
        <w:rPr>
          <w:rFonts w:hint="eastAsia" w:ascii="宋体" w:hAnsi="宋体" w:eastAsia="宋体" w:cs="宋体"/>
          <w:bCs/>
          <w:sz w:val="28"/>
          <w:szCs w:val="28"/>
        </w:rPr>
        <w:t>英寸显示器，可实现最佳空间和动态分辨率，分辨率≥1920×1080</w:t>
      </w:r>
    </w:p>
    <w:p w14:paraId="4580766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3.1.2 具备</w:t>
      </w:r>
      <w:r>
        <w:rPr>
          <w:rFonts w:hint="eastAsia" w:ascii="宋体" w:hAnsi="宋体" w:eastAsia="宋体" w:cs="宋体"/>
          <w:bCs/>
          <w:sz w:val="28"/>
          <w:szCs w:val="28"/>
        </w:rPr>
        <w:t>多点触控彩色触摸屏,显示器与触摸屏实时同步显示扫描图像</w:t>
      </w:r>
    </w:p>
    <w:p w14:paraId="4327FD7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3.1.3</w:t>
      </w:r>
      <w:r>
        <w:rPr>
          <w:rFonts w:hint="eastAsia" w:ascii="宋体" w:hAnsi="宋体" w:eastAsia="宋体" w:cs="宋体"/>
          <w:bCs/>
          <w:sz w:val="28"/>
          <w:szCs w:val="28"/>
          <w:rtl w:val="0"/>
          <w:lang w:val="zh-TW" w:eastAsia="zh-TW"/>
        </w:rPr>
        <w:t>智能全程聚焦技术</w:t>
      </w:r>
    </w:p>
    <w:p w14:paraId="7E9705F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rtl w:val="0"/>
          <w:lang w:val="en-US"/>
        </w:rPr>
        <w:t xml:space="preserve">3.1.4 </w:t>
      </w:r>
      <w:r>
        <w:rPr>
          <w:rFonts w:hint="eastAsia" w:ascii="宋体" w:hAnsi="宋体" w:eastAsia="宋体" w:cs="宋体"/>
          <w:bCs/>
          <w:sz w:val="28"/>
          <w:szCs w:val="28"/>
        </w:rPr>
        <w:t>具备智能像素优化技术</w:t>
      </w:r>
      <w:r>
        <w:rPr>
          <w:rFonts w:hint="eastAsia" w:ascii="宋体" w:hAnsi="宋体" w:eastAsia="宋体" w:cs="宋体"/>
          <w:bCs/>
          <w:sz w:val="28"/>
          <w:szCs w:val="28"/>
          <w:lang w:eastAsia="zh-CN"/>
        </w:rPr>
        <w:t>，</w:t>
      </w:r>
      <w:r>
        <w:rPr>
          <w:rFonts w:hint="eastAsia" w:ascii="宋体" w:hAnsi="宋体" w:eastAsia="宋体" w:cs="宋体"/>
          <w:bCs/>
          <w:sz w:val="28"/>
          <w:szCs w:val="28"/>
        </w:rPr>
        <w:t>提高图像整体空间分辨率、对比分辨率和信噪比</w:t>
      </w:r>
    </w:p>
    <w:p w14:paraId="4CF5E2A6">
      <w:pPr>
        <w:pStyle w:val="8"/>
        <w:rPr>
          <w:rFonts w:hint="default" w:eastAsia="宋体"/>
          <w:lang w:val="en-US" w:eastAsia="zh-CN"/>
        </w:rPr>
      </w:pPr>
      <w:r>
        <w:rPr>
          <w:rFonts w:hint="eastAsia" w:ascii="宋体" w:hAnsi="宋体" w:eastAsia="宋体" w:cs="宋体"/>
          <w:bCs/>
          <w:sz w:val="28"/>
          <w:szCs w:val="28"/>
          <w:rtl w:val="0"/>
          <w:lang w:val="en-US"/>
        </w:rPr>
        <w:t xml:space="preserve">3.1.5 </w:t>
      </w:r>
      <w:r>
        <w:rPr>
          <w:rFonts w:hint="eastAsia" w:ascii="宋体" w:hAnsi="宋体" w:eastAsia="宋体" w:cs="宋体"/>
          <w:bCs/>
          <w:sz w:val="28"/>
          <w:szCs w:val="28"/>
        </w:rPr>
        <w:t>操作</w:t>
      </w:r>
      <w:r>
        <w:rPr>
          <w:rFonts w:hint="eastAsia" w:ascii="宋体" w:hAnsi="宋体" w:eastAsia="宋体" w:cs="宋体"/>
          <w:bCs/>
          <w:sz w:val="28"/>
          <w:szCs w:val="28"/>
          <w:lang w:val="en-US" w:eastAsia="zh-CN"/>
        </w:rPr>
        <w:t>面板</w:t>
      </w:r>
      <w:r>
        <w:rPr>
          <w:rFonts w:hint="eastAsia" w:ascii="宋体" w:hAnsi="宋体" w:eastAsia="宋体" w:cs="宋体"/>
          <w:bCs/>
          <w:sz w:val="28"/>
          <w:szCs w:val="28"/>
        </w:rPr>
        <w:t>可上下/左右/前后调节</w:t>
      </w:r>
    </w:p>
    <w:p w14:paraId="18E1F3F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rPr>
        <w:t>3.1.6</w:t>
      </w:r>
      <w:r>
        <w:rPr>
          <w:rFonts w:hint="eastAsia" w:ascii="宋体" w:hAnsi="宋体" w:eastAsia="宋体" w:cs="宋体"/>
          <w:bCs/>
          <w:sz w:val="28"/>
          <w:szCs w:val="28"/>
        </w:rPr>
        <w:t>具备超声信号动态宽波束发射与接收系统</w:t>
      </w:r>
    </w:p>
    <w:p w14:paraId="3479BDA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rPr>
        <w:t>3.1.7</w:t>
      </w:r>
      <w:r>
        <w:rPr>
          <w:rFonts w:hint="eastAsia" w:ascii="宋体" w:hAnsi="宋体" w:eastAsia="宋体" w:cs="宋体"/>
          <w:bCs/>
          <w:sz w:val="28"/>
          <w:szCs w:val="28"/>
        </w:rPr>
        <w:t>具备原始数据处理能力</w:t>
      </w:r>
    </w:p>
    <w:p w14:paraId="2A54382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lang w:val="en-US" w:eastAsia="zh-CN"/>
        </w:rPr>
        <w:t>3.1.8</w:t>
      </w:r>
      <w:r>
        <w:rPr>
          <w:rFonts w:hint="eastAsia" w:ascii="宋体" w:hAnsi="宋体" w:eastAsia="宋体" w:cs="宋体"/>
          <w:bCs/>
          <w:sz w:val="28"/>
          <w:szCs w:val="28"/>
        </w:rPr>
        <w:t>具备特殊探头技术：具有面阵技术或透镜技术或单晶体或温控探头技术</w:t>
      </w:r>
    </w:p>
    <w:p w14:paraId="4856919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Pr>
      </w:pPr>
      <w:r>
        <w:rPr>
          <w:rFonts w:hint="eastAsia" w:ascii="宋体" w:hAnsi="宋体" w:eastAsia="宋体" w:cs="宋体"/>
          <w:b/>
          <w:bCs w:val="0"/>
          <w:sz w:val="28"/>
          <w:szCs w:val="28"/>
          <w:lang w:val="en-US"/>
        </w:rPr>
        <w:t>3.2</w:t>
      </w:r>
      <w:r>
        <w:rPr>
          <w:rFonts w:hint="eastAsia" w:ascii="宋体" w:hAnsi="宋体" w:eastAsia="宋体" w:cs="宋体"/>
          <w:b/>
          <w:bCs w:val="0"/>
          <w:sz w:val="28"/>
          <w:szCs w:val="28"/>
        </w:rPr>
        <w:t>二维灰阶成像单元</w:t>
      </w:r>
    </w:p>
    <w:p w14:paraId="6B11EEE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Pr>
      </w:pPr>
      <w:r>
        <w:rPr>
          <w:rFonts w:hint="eastAsia" w:ascii="宋体" w:hAnsi="宋体" w:eastAsia="宋体" w:cs="宋体"/>
          <w:bCs/>
          <w:sz w:val="28"/>
          <w:szCs w:val="28"/>
          <w:lang w:val="en-US"/>
        </w:rPr>
        <w:t>3.2.1</w:t>
      </w:r>
      <w:r>
        <w:rPr>
          <w:rFonts w:hint="eastAsia" w:ascii="宋体" w:hAnsi="宋体" w:eastAsia="宋体" w:cs="宋体"/>
          <w:bCs/>
          <w:sz w:val="28"/>
          <w:szCs w:val="28"/>
        </w:rPr>
        <w:t>所有探头均为宽频、多点变频探头</w:t>
      </w:r>
      <w:r>
        <w:rPr>
          <w:rFonts w:hint="eastAsia" w:ascii="宋体" w:hAnsi="宋体" w:eastAsia="宋体" w:cs="宋体"/>
          <w:bCs/>
          <w:sz w:val="28"/>
          <w:szCs w:val="28"/>
          <w:rtl w:val="0"/>
          <w:lang w:val="zh-TW" w:eastAsia="zh-TW"/>
        </w:rPr>
        <w:t>，频率数值可在屏幕上显示</w:t>
      </w:r>
    </w:p>
    <w:p w14:paraId="476861A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TW"/>
        </w:rPr>
      </w:pPr>
      <w:r>
        <w:rPr>
          <w:rFonts w:hint="eastAsia" w:ascii="宋体" w:hAnsi="宋体" w:eastAsia="宋体" w:cs="宋体"/>
          <w:bCs/>
          <w:sz w:val="28"/>
          <w:szCs w:val="28"/>
          <w:lang w:val="en-US"/>
        </w:rPr>
        <w:t>3.2.2</w:t>
      </w:r>
      <w:r>
        <w:rPr>
          <w:rFonts w:hint="eastAsia" w:ascii="宋体" w:hAnsi="宋体" w:eastAsia="宋体" w:cs="宋体"/>
          <w:bCs/>
          <w:sz w:val="28"/>
          <w:szCs w:val="28"/>
          <w:rtl w:val="0"/>
          <w:lang w:val="zh-TW" w:eastAsia="zh-TW"/>
        </w:rPr>
        <w:t>具备实时空间多角度复合成像，逐级可调</w:t>
      </w:r>
      <w:r>
        <w:rPr>
          <w:rFonts w:hint="eastAsia" w:ascii="宋体" w:hAnsi="宋体" w:eastAsia="宋体" w:cs="宋体"/>
          <w:bCs/>
          <w:sz w:val="28"/>
          <w:szCs w:val="28"/>
          <w:rtl w:val="0"/>
          <w:lang w:val="zh-TW" w:eastAsia="zh-CN"/>
        </w:rPr>
        <w:t>，</w:t>
      </w:r>
      <w:r>
        <w:rPr>
          <w:rFonts w:hint="eastAsia" w:ascii="宋体" w:hAnsi="宋体" w:eastAsia="宋体" w:cs="宋体"/>
          <w:bCs/>
          <w:sz w:val="28"/>
          <w:szCs w:val="28"/>
          <w:rtl w:val="0"/>
          <w:lang w:val="zh-TW" w:eastAsia="zh-TW"/>
        </w:rPr>
        <w:t>可与彩色和其他高级成像模式兼容探头</w:t>
      </w:r>
    </w:p>
    <w:p w14:paraId="734991F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3.2.3</w:t>
      </w:r>
      <w:r>
        <w:rPr>
          <w:rFonts w:hint="eastAsia" w:ascii="宋体" w:hAnsi="宋体" w:eastAsia="宋体" w:cs="宋体"/>
          <w:bCs/>
          <w:sz w:val="28"/>
          <w:szCs w:val="28"/>
        </w:rPr>
        <w:t>具备</w:t>
      </w:r>
      <w:r>
        <w:rPr>
          <w:rFonts w:hint="eastAsia" w:ascii="宋体" w:hAnsi="宋体" w:eastAsia="宋体" w:cs="宋体"/>
          <w:bCs/>
          <w:sz w:val="28"/>
          <w:szCs w:val="28"/>
          <w:rtl w:val="0"/>
          <w:lang w:val="zh-TW" w:eastAsia="zh-TW"/>
        </w:rPr>
        <w:t>超清斑点噪声抑制技术</w:t>
      </w:r>
      <w:r>
        <w:rPr>
          <w:rFonts w:hint="eastAsia" w:ascii="宋体" w:hAnsi="宋体" w:eastAsia="宋体" w:cs="宋体"/>
          <w:bCs/>
          <w:sz w:val="28"/>
          <w:szCs w:val="28"/>
          <w:rtl w:val="0"/>
          <w:lang w:val="en-US" w:eastAsia="zh-TW"/>
        </w:rPr>
        <w:t>,</w:t>
      </w:r>
      <w:r>
        <w:rPr>
          <w:rFonts w:hint="eastAsia" w:ascii="宋体" w:hAnsi="宋体" w:eastAsia="宋体" w:cs="宋体"/>
          <w:bCs/>
          <w:sz w:val="28"/>
          <w:szCs w:val="28"/>
          <w:rtl w:val="0"/>
          <w:lang w:val="zh-TW" w:eastAsia="zh-TW"/>
        </w:rPr>
        <w:t>改善边界显示，提高分辨率，减少伪像，支持所有成像探头</w:t>
      </w:r>
      <w:r>
        <w:rPr>
          <w:rFonts w:hint="eastAsia" w:ascii="宋体" w:hAnsi="宋体" w:eastAsia="宋体" w:cs="宋体"/>
          <w:bCs/>
          <w:sz w:val="28"/>
          <w:szCs w:val="28"/>
          <w:rtl w:val="0"/>
          <w:lang w:val="en-US" w:eastAsia="zh-CN"/>
        </w:rPr>
        <w:t>具备</w:t>
      </w:r>
      <w:r>
        <w:rPr>
          <w:rFonts w:hint="eastAsia" w:ascii="宋体" w:hAnsi="宋体" w:eastAsia="宋体" w:cs="宋体"/>
          <w:bCs/>
          <w:sz w:val="28"/>
          <w:szCs w:val="28"/>
          <w:rtl w:val="0"/>
          <w:lang w:val="zh-TW" w:eastAsia="zh-TW"/>
        </w:rPr>
        <w:t>M型及解剖M型</w:t>
      </w:r>
    </w:p>
    <w:p w14:paraId="3AC0995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4</w:t>
      </w:r>
      <w:r>
        <w:rPr>
          <w:rFonts w:hint="eastAsia" w:ascii="宋体" w:hAnsi="宋体" w:eastAsia="宋体" w:cs="宋体"/>
          <w:bCs/>
          <w:sz w:val="28"/>
          <w:szCs w:val="28"/>
          <w:rtl w:val="0"/>
          <w:lang w:val="zh-TW" w:eastAsia="zh-TW"/>
        </w:rPr>
        <w:t>数字化二维灰阶成像及</w:t>
      </w:r>
      <w:r>
        <w:rPr>
          <w:rFonts w:hint="eastAsia" w:ascii="宋体" w:hAnsi="宋体" w:eastAsia="宋体" w:cs="宋体"/>
          <w:bCs/>
          <w:sz w:val="28"/>
          <w:szCs w:val="28"/>
          <w:rtl w:val="0"/>
          <w:lang w:val="en-US" w:eastAsia="zh-TW"/>
        </w:rPr>
        <w:t>M</w:t>
      </w:r>
      <w:r>
        <w:rPr>
          <w:rFonts w:hint="eastAsia" w:ascii="宋体" w:hAnsi="宋体" w:eastAsia="宋体" w:cs="宋体"/>
          <w:bCs/>
          <w:sz w:val="28"/>
          <w:szCs w:val="28"/>
          <w:rtl w:val="0"/>
          <w:lang w:val="zh-TW" w:eastAsia="zh-TW"/>
        </w:rPr>
        <w:t>型显像单元</w:t>
      </w:r>
    </w:p>
    <w:p w14:paraId="4C5A36F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5</w:t>
      </w:r>
      <w:r>
        <w:rPr>
          <w:rFonts w:hint="eastAsia" w:ascii="宋体" w:hAnsi="宋体" w:eastAsia="宋体" w:cs="宋体"/>
          <w:bCs/>
          <w:sz w:val="28"/>
          <w:szCs w:val="28"/>
          <w:rtl w:val="0"/>
          <w:lang w:val="zh-TW" w:eastAsia="zh-TW"/>
        </w:rPr>
        <w:t>具备一键式实时优化图像技术，可实时优化二维增益、TGC曲线等成像参数</w:t>
      </w:r>
    </w:p>
    <w:p w14:paraId="1E70A29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6具备</w:t>
      </w:r>
      <w:r>
        <w:rPr>
          <w:rFonts w:hint="eastAsia" w:ascii="宋体" w:hAnsi="宋体" w:eastAsia="宋体" w:cs="宋体"/>
          <w:bCs/>
          <w:sz w:val="28"/>
          <w:szCs w:val="28"/>
          <w:rtl w:val="0"/>
          <w:lang w:val="zh-TW" w:eastAsia="zh-TW"/>
        </w:rPr>
        <w:t>自动实时持续增益补偿</w:t>
      </w:r>
    </w:p>
    <w:p w14:paraId="10B5CE0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7具备</w:t>
      </w:r>
      <w:r>
        <w:rPr>
          <w:rFonts w:hint="eastAsia" w:ascii="宋体" w:hAnsi="宋体" w:eastAsia="宋体" w:cs="宋体"/>
          <w:bCs/>
          <w:sz w:val="28"/>
          <w:szCs w:val="28"/>
          <w:rtl w:val="0"/>
          <w:lang w:val="zh-TW" w:eastAsia="zh-TW"/>
        </w:rPr>
        <w:t>侧向增益补偿技术，可支持相控阵探头、矩阵实时三维探头，≥</w:t>
      </w:r>
      <w:r>
        <w:rPr>
          <w:rFonts w:hint="eastAsia" w:ascii="宋体" w:hAnsi="宋体" w:eastAsia="宋体" w:cs="宋体"/>
          <w:bCs/>
          <w:sz w:val="28"/>
          <w:szCs w:val="28"/>
          <w:rtl w:val="0"/>
          <w:lang w:val="en-US" w:eastAsia="zh-TW"/>
        </w:rPr>
        <w:t>7</w:t>
      </w:r>
      <w:r>
        <w:rPr>
          <w:rFonts w:hint="eastAsia" w:ascii="宋体" w:hAnsi="宋体" w:eastAsia="宋体" w:cs="宋体"/>
          <w:bCs/>
          <w:sz w:val="28"/>
          <w:szCs w:val="28"/>
          <w:rtl w:val="0"/>
          <w:lang w:val="zh-TW" w:eastAsia="zh-TW"/>
        </w:rPr>
        <w:t>段，可以显示LGC具体数字，且可视可调</w:t>
      </w:r>
    </w:p>
    <w:p w14:paraId="128E101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3.2.8高级心肌增强功能，使用自适应算法抑制组织杂波，减少噪声及超声伪像。增加心肌和其他心脏结构信号，可根据组织和器械单独选择优化模式</w:t>
      </w:r>
    </w:p>
    <w:p w14:paraId="6F5E6AA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9具备</w:t>
      </w:r>
      <w:r>
        <w:rPr>
          <w:rFonts w:hint="eastAsia" w:ascii="宋体" w:hAnsi="宋体" w:eastAsia="宋体" w:cs="宋体"/>
          <w:bCs/>
          <w:sz w:val="28"/>
          <w:szCs w:val="28"/>
          <w:rtl w:val="0"/>
          <w:lang w:val="zh-TW" w:eastAsia="zh-TW"/>
        </w:rPr>
        <w:t>宽景成像技术</w:t>
      </w:r>
    </w:p>
    <w:p w14:paraId="00E532E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10</w:t>
      </w:r>
      <w:r>
        <w:rPr>
          <w:rFonts w:hint="eastAsia" w:ascii="宋体" w:hAnsi="宋体" w:eastAsia="宋体" w:cs="宋体"/>
          <w:bCs/>
          <w:sz w:val="28"/>
          <w:szCs w:val="28"/>
          <w:rtl w:val="0"/>
          <w:lang w:val="zh-TW" w:eastAsia="zh-TW"/>
        </w:rPr>
        <w:t>具备扩展成像技术，可与空间复合成像，斑点噪声抑制技术联合使用</w:t>
      </w:r>
    </w:p>
    <w:p w14:paraId="3C323EE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11具备穿刺引导功能：支持相控阵、凸阵、线阵探头穿刺引导功能</w:t>
      </w:r>
    </w:p>
    <w:p w14:paraId="6788789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12支持实时3D/4D成像技术</w:t>
      </w:r>
    </w:p>
    <w:p w14:paraId="25CDFAC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3.2.13真实渲染成像功能：通过全新的容积处理方式，增强容积图像的细节显示，提高图像真实感，加强临床诊断信心</w:t>
      </w:r>
    </w:p>
    <w:p w14:paraId="01034A1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3.2.14智能可变光源，通过虚拟光源位置的改变可得到常规容积成像难以获得的多方位容积增强显示</w:t>
      </w:r>
    </w:p>
    <w:p w14:paraId="53F18F5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15支持肝衰减量化技术</w:t>
      </w:r>
    </w:p>
    <w:p w14:paraId="7306F4E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cs="宋体"/>
          <w:bCs/>
          <w:sz w:val="28"/>
          <w:szCs w:val="28"/>
          <w:rtl w:val="0"/>
          <w:lang w:val="en-US" w:eastAsia="zh-CN"/>
        </w:rPr>
      </w:pPr>
      <w:r>
        <w:rPr>
          <w:rFonts w:hint="eastAsia" w:ascii="宋体" w:hAnsi="宋体" w:eastAsia="宋体" w:cs="宋体"/>
          <w:bCs/>
          <w:sz w:val="28"/>
          <w:szCs w:val="28"/>
          <w:rtl w:val="0"/>
          <w:lang w:val="en-US" w:eastAsia="zh-TW"/>
        </w:rPr>
        <w:t>3.2.</w:t>
      </w:r>
      <w:r>
        <w:rPr>
          <w:rFonts w:hint="eastAsia" w:ascii="宋体" w:hAnsi="宋体" w:eastAsia="宋体" w:cs="宋体"/>
          <w:bCs/>
          <w:sz w:val="28"/>
          <w:szCs w:val="28"/>
          <w:rtl w:val="0"/>
          <w:lang w:val="en-US" w:eastAsia="zh-CN"/>
        </w:rPr>
        <w:t>16具备专业心超工作者定制界面，支持2D、3D功能选件个性化选择</w:t>
      </w:r>
      <w:r>
        <w:rPr>
          <w:rFonts w:hint="eastAsia" w:ascii="宋体" w:hAnsi="宋体" w:cs="宋体"/>
          <w:bCs/>
          <w:sz w:val="28"/>
          <w:szCs w:val="28"/>
          <w:rtl w:val="0"/>
          <w:lang w:val="en-US" w:eastAsia="zh-CN"/>
        </w:rPr>
        <w:t>。</w:t>
      </w:r>
    </w:p>
    <w:p w14:paraId="3046472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highlight w:val="yellow"/>
          <w:rtl w:val="0"/>
          <w:lang w:val="en-US" w:eastAsia="zh-CN"/>
        </w:rPr>
      </w:pPr>
      <w:r>
        <w:rPr>
          <w:rFonts w:hint="eastAsia" w:ascii="宋体" w:hAnsi="宋体" w:eastAsia="宋体" w:cs="宋体"/>
          <w:b/>
          <w:bCs/>
          <w:color w:val="000000" w:themeColor="text1"/>
          <w:kern w:val="0"/>
          <w:sz w:val="28"/>
          <w:szCs w:val="28"/>
          <w:rtl w:val="0"/>
          <w:lang w:val="en-US" w:eastAsia="zh-CN"/>
          <w14:textFill>
            <w14:solidFill>
              <w14:schemeClr w14:val="tx1"/>
            </w14:solidFill>
          </w14:textFill>
        </w:rPr>
        <w:t>3.3</w:t>
      </w:r>
      <w:r>
        <w:rPr>
          <w:rFonts w:hint="eastAsia" w:ascii="宋体" w:hAnsi="宋体" w:eastAsia="宋体" w:cs="宋体"/>
          <w:b/>
          <w:bCs/>
          <w:color w:val="000000" w:themeColor="text1"/>
          <w:kern w:val="0"/>
          <w:sz w:val="28"/>
          <w:szCs w:val="28"/>
          <w14:textFill>
            <w14:solidFill>
              <w14:schemeClr w14:val="tx1"/>
            </w14:solidFill>
          </w14:textFill>
        </w:rPr>
        <w:t>彩色血流成像单元</w:t>
      </w:r>
    </w:p>
    <w:p w14:paraId="651F0EF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.1具备二维彩色模式、实时三维彩色模式、能量图模式、微视血流成像模式、二维立体血流模式、彩色M型模式、组织多普勒模式等多种成像模式</w:t>
      </w:r>
    </w:p>
    <w:p w14:paraId="7883E19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2</w:t>
      </w:r>
      <w:r>
        <w:rPr>
          <w:rFonts w:hint="eastAsia" w:ascii="宋体" w:hAnsi="宋体" w:eastAsia="宋体" w:cs="宋体"/>
          <w:bCs/>
          <w:sz w:val="28"/>
          <w:szCs w:val="28"/>
          <w:rtl w:val="0"/>
          <w:lang w:val="en-US"/>
        </w:rPr>
        <w:t>具备彩色多普勒频率显示</w:t>
      </w:r>
    </w:p>
    <w:p w14:paraId="6894D49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具备二维和彩色同步双幅实时显示，亦可应用于冻结和存储的回放图像</w:t>
      </w:r>
    </w:p>
    <w:p w14:paraId="7BC9CD2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4</w:t>
      </w:r>
      <w:r>
        <w:rPr>
          <w:rFonts w:hint="eastAsia" w:ascii="宋体" w:hAnsi="宋体" w:eastAsia="宋体" w:cs="宋体"/>
          <w:bCs/>
          <w:sz w:val="28"/>
          <w:szCs w:val="28"/>
          <w:rtl w:val="0"/>
          <w:lang w:val="en-US"/>
        </w:rPr>
        <w:t>具备组织内彩色优先显示功能，以显示组织内低速血流</w:t>
      </w:r>
    </w:p>
    <w:p w14:paraId="362C2B0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5具备</w:t>
      </w:r>
      <w:r>
        <w:rPr>
          <w:rFonts w:hint="eastAsia" w:ascii="宋体" w:hAnsi="宋体" w:eastAsia="宋体" w:cs="宋体"/>
          <w:bCs/>
          <w:sz w:val="28"/>
          <w:szCs w:val="28"/>
          <w:rtl w:val="0"/>
          <w:lang w:val="en-US"/>
        </w:rPr>
        <w:t>方向性灰阶血流显像</w:t>
      </w:r>
      <w:r>
        <w:rPr>
          <w:rFonts w:hint="eastAsia" w:ascii="宋体" w:hAnsi="宋体" w:eastAsia="宋体" w:cs="宋体"/>
          <w:bCs/>
          <w:sz w:val="28"/>
          <w:szCs w:val="28"/>
          <w:rtl w:val="0"/>
          <w:lang w:val="en-US" w:eastAsia="zh-CN"/>
        </w:rPr>
        <w:t>，</w:t>
      </w:r>
      <w:r>
        <w:rPr>
          <w:rFonts w:hint="eastAsia" w:ascii="宋体" w:hAnsi="宋体" w:eastAsia="宋体" w:cs="宋体"/>
          <w:bCs/>
          <w:sz w:val="28"/>
          <w:szCs w:val="28"/>
          <w:rtl w:val="0"/>
          <w:lang w:val="en-US"/>
        </w:rPr>
        <w:t>基于灰阶血流信号，同时提供彩色血流方向性显示</w:t>
      </w:r>
      <w:r>
        <w:rPr>
          <w:rFonts w:hint="eastAsia" w:ascii="宋体" w:hAnsi="宋体" w:eastAsia="宋体" w:cs="宋体"/>
          <w:bCs/>
          <w:sz w:val="28"/>
          <w:szCs w:val="28"/>
          <w:rtl w:val="0"/>
          <w:lang w:val="en-US" w:eastAsia="zh-CN"/>
        </w:rPr>
        <w:t>，</w:t>
      </w:r>
      <w:r>
        <w:rPr>
          <w:rFonts w:hint="eastAsia" w:ascii="宋体" w:hAnsi="宋体" w:eastAsia="宋体" w:cs="宋体"/>
          <w:bCs/>
          <w:sz w:val="28"/>
          <w:szCs w:val="28"/>
          <w:rtl w:val="0"/>
          <w:lang w:val="en-US"/>
        </w:rPr>
        <w:t>捕捉显示</w:t>
      </w:r>
      <w:r>
        <w:rPr>
          <w:rFonts w:hint="eastAsia" w:ascii="宋体" w:hAnsi="宋体" w:eastAsia="宋体" w:cs="宋体"/>
          <w:bCs/>
          <w:sz w:val="28"/>
          <w:szCs w:val="28"/>
          <w:rtl w:val="0"/>
          <w:lang w:val="en-US" w:eastAsia="zh-CN"/>
        </w:rPr>
        <w:t>具备</w:t>
      </w:r>
      <w:r>
        <w:rPr>
          <w:rFonts w:hint="eastAsia" w:ascii="宋体" w:hAnsi="宋体" w:eastAsia="宋体" w:cs="宋体"/>
          <w:bCs/>
          <w:sz w:val="28"/>
          <w:szCs w:val="28"/>
          <w:rtl w:val="0"/>
          <w:lang w:val="en-US"/>
        </w:rPr>
        <w:t>超微细血流及超低速血流信号</w:t>
      </w:r>
    </w:p>
    <w:p w14:paraId="7111AF3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6具备立体血流成像，结合血流速度和能量信号，在二维探头下实现三维立体血流显示</w:t>
      </w:r>
    </w:p>
    <w:p w14:paraId="44A2C08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3</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7</w:t>
      </w:r>
      <w:r>
        <w:rPr>
          <w:rFonts w:hint="eastAsia" w:ascii="宋体" w:hAnsi="宋体" w:eastAsia="宋体" w:cs="宋体"/>
          <w:bCs/>
          <w:sz w:val="28"/>
          <w:szCs w:val="28"/>
          <w:rtl w:val="0"/>
          <w:lang w:val="en-US"/>
        </w:rPr>
        <w:t>具备冠脉血流显像</w:t>
      </w:r>
      <w:r>
        <w:rPr>
          <w:rFonts w:hint="eastAsia" w:ascii="宋体" w:hAnsi="宋体" w:eastAsia="宋体" w:cs="宋体"/>
          <w:bCs/>
          <w:sz w:val="28"/>
          <w:szCs w:val="28"/>
          <w:rtl w:val="0"/>
          <w:lang w:val="en-US" w:eastAsia="zh-CN"/>
        </w:rPr>
        <w:t>模式</w:t>
      </w:r>
      <w:r>
        <w:rPr>
          <w:rFonts w:hint="eastAsia" w:ascii="宋体" w:hAnsi="宋体" w:eastAsia="宋体" w:cs="宋体"/>
          <w:bCs/>
          <w:sz w:val="28"/>
          <w:szCs w:val="28"/>
          <w:rtl w:val="0"/>
          <w:lang w:val="en-US"/>
        </w:rPr>
        <w:t>，能有效去除心腔彩色噪音，显示冠脉血流</w:t>
      </w:r>
      <w:r>
        <w:rPr>
          <w:rFonts w:hint="eastAsia" w:ascii="宋体" w:hAnsi="宋体" w:eastAsia="宋体" w:cs="宋体"/>
          <w:bCs/>
          <w:sz w:val="28"/>
          <w:szCs w:val="28"/>
          <w:rtl w:val="0"/>
          <w:lang w:val="en-US" w:eastAsia="zh-CN"/>
        </w:rPr>
        <w:t>，</w:t>
      </w:r>
      <w:r>
        <w:rPr>
          <w:rFonts w:hint="eastAsia" w:ascii="宋体" w:hAnsi="宋体" w:eastAsia="宋体" w:cs="宋体"/>
          <w:bCs/>
          <w:sz w:val="28"/>
          <w:szCs w:val="28"/>
          <w:rtl w:val="0"/>
          <w:lang w:val="en-US"/>
        </w:rPr>
        <w:t>支持成人</w:t>
      </w:r>
      <w:r>
        <w:rPr>
          <w:rFonts w:hint="eastAsia" w:ascii="宋体" w:hAnsi="宋体" w:eastAsia="宋体" w:cs="宋体"/>
          <w:bCs/>
          <w:color w:val="000000" w:themeColor="text1"/>
          <w:sz w:val="28"/>
          <w:szCs w:val="28"/>
          <w:rtl w:val="0"/>
          <w:lang w:val="en-US"/>
          <w14:textFill>
            <w14:solidFill>
              <w14:schemeClr w14:val="tx1"/>
            </w14:solidFill>
          </w14:textFill>
        </w:rPr>
        <w:t>心脏相控阵探头、儿童相控阵探头、新生儿相控阵探头、心脏矩阵实时三维探头</w:t>
      </w:r>
    </w:p>
    <w:p w14:paraId="38FDB9D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lang w:val="en-US" w:eastAsia="zh-CN"/>
        </w:rPr>
        <w:t>3.3.8彩色增益可独立调节，支持凸阵、线阵、相控阵、矩阵实时三维探头</w:t>
      </w:r>
    </w:p>
    <w:p w14:paraId="7985955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3.4 </w:t>
      </w:r>
      <w:r>
        <w:rPr>
          <w:rFonts w:hint="eastAsia" w:ascii="宋体" w:hAnsi="宋体" w:eastAsia="宋体" w:cs="宋体"/>
          <w:b/>
          <w:bCs/>
          <w:color w:val="000000" w:themeColor="text1"/>
          <w:kern w:val="0"/>
          <w:sz w:val="28"/>
          <w:szCs w:val="28"/>
          <w14:textFill>
            <w14:solidFill>
              <w14:schemeClr w14:val="tx1"/>
            </w14:solidFill>
          </w14:textFill>
        </w:rPr>
        <w:t>频谱多普勒显示单元及分析系统</w:t>
      </w:r>
    </w:p>
    <w:p w14:paraId="7592C10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3.4.1</w:t>
      </w:r>
      <w:r>
        <w:rPr>
          <w:rFonts w:hint="eastAsia" w:ascii="宋体" w:hAnsi="宋体" w:eastAsia="宋体" w:cs="宋体"/>
          <w:bCs/>
          <w:sz w:val="28"/>
          <w:szCs w:val="28"/>
          <w:rtl w:val="0"/>
          <w:lang w:val="en-US"/>
        </w:rPr>
        <w:t>具有PW、CW、HPRF等多种模式</w:t>
      </w:r>
    </w:p>
    <w:p w14:paraId="1D1549E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3.4.2</w:t>
      </w:r>
      <w:r>
        <w:rPr>
          <w:rFonts w:hint="eastAsia" w:ascii="宋体" w:hAnsi="宋体" w:eastAsia="宋体" w:cs="宋体"/>
          <w:bCs/>
          <w:sz w:val="28"/>
          <w:szCs w:val="28"/>
          <w:rtl w:val="0"/>
          <w:lang w:val="en-US"/>
        </w:rPr>
        <w:t>实时自动多普勒测量分析，可提供多参数选择</w:t>
      </w:r>
    </w:p>
    <w:p w14:paraId="339D6B9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3.4.3</w:t>
      </w:r>
      <w:r>
        <w:rPr>
          <w:rFonts w:hint="eastAsia" w:ascii="宋体" w:hAnsi="宋体" w:eastAsia="宋体" w:cs="宋体"/>
          <w:bCs/>
          <w:sz w:val="28"/>
          <w:szCs w:val="28"/>
          <w:rtl w:val="0"/>
          <w:lang w:val="en-US"/>
        </w:rPr>
        <w:t>具备自动频谱优化技术，一键控制，自动调整基线及量程等参数</w:t>
      </w:r>
    </w:p>
    <w:p w14:paraId="339F793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3.4.4</w:t>
      </w:r>
      <w:r>
        <w:rPr>
          <w:rFonts w:hint="eastAsia" w:ascii="宋体" w:hAnsi="宋体" w:eastAsia="宋体" w:cs="宋体"/>
          <w:bCs/>
          <w:sz w:val="28"/>
          <w:szCs w:val="28"/>
          <w:rtl w:val="0"/>
          <w:lang w:val="en-US"/>
        </w:rPr>
        <w:t>具备频谱自动分析系统</w:t>
      </w:r>
      <w:r>
        <w:rPr>
          <w:rFonts w:hint="eastAsia" w:ascii="宋体" w:hAnsi="宋体" w:eastAsia="宋体" w:cs="宋体"/>
          <w:bCs/>
          <w:sz w:val="28"/>
          <w:szCs w:val="28"/>
          <w:rtl w:val="0"/>
          <w:lang w:val="en-US" w:eastAsia="zh-CN"/>
        </w:rPr>
        <w:t>，</w:t>
      </w:r>
      <w:r>
        <w:rPr>
          <w:rFonts w:hint="eastAsia" w:ascii="宋体" w:hAnsi="宋体" w:eastAsia="宋体" w:cs="宋体"/>
          <w:bCs/>
          <w:sz w:val="28"/>
          <w:szCs w:val="28"/>
          <w:rtl w:val="0"/>
          <w:lang w:val="en-US"/>
        </w:rPr>
        <w:t>包括实时自动包络、手动包络等；自动计算血流动力学参数，参数可根据需要灵活进行选择</w:t>
      </w:r>
    </w:p>
    <w:p w14:paraId="45E298B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3.4.5具备</w:t>
      </w:r>
      <w:r>
        <w:rPr>
          <w:rFonts w:hint="eastAsia" w:ascii="宋体" w:hAnsi="宋体" w:eastAsia="宋体" w:cs="宋体"/>
          <w:bCs/>
          <w:sz w:val="28"/>
          <w:szCs w:val="28"/>
          <w:rtl w:val="0"/>
          <w:lang w:val="en-US"/>
        </w:rPr>
        <w:t>智能多普勒血管检查技术，实时扫查状态，单键自动调整取样框和取样容积的角度和位置</w:t>
      </w:r>
    </w:p>
    <w:p w14:paraId="58671C0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rPr>
      </w:pPr>
      <w:r>
        <w:rPr>
          <w:rFonts w:hint="eastAsia" w:ascii="宋体" w:hAnsi="宋体" w:eastAsia="宋体" w:cs="宋体"/>
          <w:bCs/>
          <w:sz w:val="28"/>
          <w:szCs w:val="28"/>
          <w:rtl w:val="0"/>
          <w:lang w:val="en-US" w:eastAsia="zh-CN"/>
        </w:rPr>
        <w:t>3.4.6</w:t>
      </w:r>
      <w:r>
        <w:rPr>
          <w:rFonts w:hint="eastAsia" w:ascii="宋体" w:hAnsi="宋体" w:eastAsia="宋体" w:cs="宋体"/>
          <w:bCs/>
          <w:sz w:val="28"/>
          <w:szCs w:val="28"/>
          <w:rtl w:val="0"/>
          <w:lang w:val="en-US"/>
        </w:rPr>
        <w:t>实时任意多平面模式下支持PW和CW功能</w:t>
      </w:r>
    </w:p>
    <w:p w14:paraId="1B49759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3.5 </w:t>
      </w:r>
      <w:r>
        <w:rPr>
          <w:rFonts w:hint="eastAsia" w:ascii="宋体" w:hAnsi="宋体" w:eastAsia="宋体" w:cs="宋体"/>
          <w:b/>
          <w:bCs/>
          <w:color w:val="000000" w:themeColor="text1"/>
          <w:kern w:val="0"/>
          <w:sz w:val="28"/>
          <w:szCs w:val="28"/>
          <w14:textFill>
            <w14:solidFill>
              <w14:schemeClr w14:val="tx1"/>
            </w14:solidFill>
          </w14:textFill>
        </w:rPr>
        <w:t>组织多普勒成像单元</w:t>
      </w:r>
    </w:p>
    <w:p w14:paraId="6F97400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3.5.1具备高帧频彩色和脉冲波组织多普勒成像</w:t>
      </w:r>
    </w:p>
    <w:p w14:paraId="175DB23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3.5.2二维、速度曲线同屏显示</w:t>
      </w:r>
    </w:p>
    <w:p w14:paraId="72B2BCF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3.5.3具有多普勒信号去除功能，能在实时、冻结、存储的图像上独立去除组织多普勒信号</w:t>
      </w:r>
    </w:p>
    <w:p w14:paraId="3C0AEF5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3.5.4支持专业TDI分析软件，进行组织速度、位移、应变、应变率的整体和节段定量分析</w:t>
      </w:r>
    </w:p>
    <w:p w14:paraId="4F0D3FB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3.5.5支持基于组织多普勒的定量分析，可同时显示</w:t>
      </w:r>
      <w:r>
        <w:rPr>
          <w:rFonts w:hint="eastAsia" w:ascii="宋体" w:hAnsi="宋体" w:eastAsia="宋体" w:cs="宋体"/>
          <w:bCs/>
          <w:sz w:val="28"/>
          <w:szCs w:val="28"/>
          <w:rtl w:val="0"/>
          <w:lang w:val="en-US"/>
        </w:rPr>
        <w:t>≥</w:t>
      </w:r>
      <w:r>
        <w:rPr>
          <w:rFonts w:hint="eastAsia" w:ascii="宋体" w:hAnsi="宋体" w:eastAsia="宋体" w:cs="宋体"/>
          <w:bCs/>
          <w:sz w:val="28"/>
          <w:szCs w:val="28"/>
          <w:rtl w:val="0"/>
          <w:lang w:val="en-US" w:eastAsia="zh-CN"/>
        </w:rPr>
        <w:t>28个亚节段的心肌速度曲线、位移曲线、应变及应变率曲线，可用于整体及节段功能评价。</w:t>
      </w:r>
    </w:p>
    <w:p w14:paraId="64B2A22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3.6 </w:t>
      </w:r>
      <w:r>
        <w:rPr>
          <w:rFonts w:hint="eastAsia" w:ascii="宋体" w:hAnsi="宋体" w:eastAsia="宋体" w:cs="宋体"/>
          <w:b/>
          <w:bCs/>
          <w:color w:val="000000" w:themeColor="text1"/>
          <w:kern w:val="0"/>
          <w:sz w:val="28"/>
          <w:szCs w:val="28"/>
          <w14:textFill>
            <w14:solidFill>
              <w14:schemeClr w14:val="tx1"/>
            </w14:solidFill>
          </w14:textFill>
        </w:rPr>
        <w:t>组织谐波成像单元</w:t>
      </w:r>
    </w:p>
    <w:p w14:paraId="6E7C5B3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3.6.1具备组织谐波技术</w:t>
      </w:r>
    </w:p>
    <w:p w14:paraId="79CE789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3.6.2具备谐波频率可调</w:t>
      </w:r>
    </w:p>
    <w:p w14:paraId="15CE262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3.7 </w:t>
      </w:r>
      <w:r>
        <w:rPr>
          <w:rFonts w:hint="eastAsia" w:ascii="宋体" w:hAnsi="宋体" w:eastAsia="宋体" w:cs="宋体"/>
          <w:b/>
          <w:bCs/>
          <w:color w:val="000000" w:themeColor="text1"/>
          <w:kern w:val="0"/>
          <w:sz w:val="28"/>
          <w:szCs w:val="28"/>
          <w14:textFill>
            <w14:solidFill>
              <w14:schemeClr w14:val="tx1"/>
            </w14:solidFill>
          </w14:textFill>
        </w:rPr>
        <w:t>超声造影成像单元</w:t>
      </w:r>
    </w:p>
    <w:p w14:paraId="2AEBF18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CN"/>
        </w:rPr>
        <w:t>3.7.1造影技术支持凸阵、线阵、相控阵、矩阵探头</w:t>
      </w:r>
    </w:p>
    <w:p w14:paraId="3969948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3.7.2支持左心室造影</w:t>
      </w:r>
    </w:p>
    <w:p w14:paraId="7EB3572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CN"/>
        </w:rPr>
        <w:t>3.7.3</w:t>
      </w:r>
      <w:r>
        <w:rPr>
          <w:rFonts w:hint="eastAsia" w:ascii="宋体" w:hAnsi="宋体" w:eastAsia="宋体" w:cs="宋体"/>
          <w:bCs/>
          <w:sz w:val="28"/>
          <w:szCs w:val="28"/>
          <w:rtl w:val="0"/>
          <w:lang w:val="zh-TW" w:eastAsia="zh-TW"/>
        </w:rPr>
        <w:t>支持心腔和心肌造影成像</w:t>
      </w:r>
    </w:p>
    <w:p w14:paraId="2A2A8A7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Cs/>
          <w:sz w:val="28"/>
          <w:szCs w:val="28"/>
          <w:rtl w:val="0"/>
          <w:lang w:val="en-US" w:eastAsia="zh-CN"/>
        </w:rPr>
        <w:t>3.7.4支持血管/腹部造影成像</w:t>
      </w:r>
    </w:p>
    <w:p w14:paraId="336904B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3.7.5支持造影双时钟</w:t>
      </w:r>
    </w:p>
    <w:p w14:paraId="0F0E2F5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3.7.6支持经胸二维及四维探头</w:t>
      </w:r>
    </w:p>
    <w:p w14:paraId="7813BAB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3.7.7支持食道矩阵容积探头</w:t>
      </w:r>
    </w:p>
    <w:p w14:paraId="199870B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3.7.8具备造影定量分析软件，可提供≥6种参数及动态曲线；且造影连续采集时间≥8分钟</w:t>
      </w:r>
    </w:p>
    <w:p w14:paraId="687FB36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3.7.9</w:t>
      </w:r>
      <w:r>
        <w:rPr>
          <w:rFonts w:hint="eastAsia" w:ascii="宋体" w:hAnsi="宋体" w:eastAsia="宋体" w:cs="宋体"/>
          <w:bCs/>
          <w:sz w:val="28"/>
          <w:szCs w:val="28"/>
          <w:rtl w:val="0"/>
          <w:lang w:val="zh-TW" w:eastAsia="zh-TW"/>
        </w:rPr>
        <w:t>支持实时相交互两个平面同屏同时相显示造影成像技术</w:t>
      </w:r>
      <w:r>
        <w:rPr>
          <w:rFonts w:hint="eastAsia" w:ascii="宋体" w:hAnsi="宋体" w:eastAsia="宋体" w:cs="宋体"/>
          <w:bCs/>
          <w:sz w:val="28"/>
          <w:szCs w:val="28"/>
          <w:rtl w:val="0"/>
          <w:lang w:val="zh-TW" w:eastAsia="zh-CN"/>
        </w:rPr>
        <w:t>。</w:t>
      </w:r>
      <w:r>
        <w:rPr>
          <w:rFonts w:hint="eastAsia" w:ascii="宋体" w:hAnsi="宋体" w:eastAsia="宋体" w:cs="宋体"/>
          <w:bCs/>
          <w:sz w:val="28"/>
          <w:szCs w:val="28"/>
          <w:rtl w:val="0"/>
          <w:lang w:val="en-US" w:eastAsia="zh-CN"/>
        </w:rPr>
        <w:t>3.7.10具有实时四维造影</w:t>
      </w:r>
    </w:p>
    <w:p w14:paraId="32B554D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3.7.11支持专用经食管心腔造影成像。</w:t>
      </w:r>
    </w:p>
    <w:p w14:paraId="4021CA2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cs="宋体"/>
          <w:bCs/>
          <w:color w:val="auto"/>
          <w:sz w:val="28"/>
          <w:szCs w:val="28"/>
          <w:rtl w:val="0"/>
          <w:lang w:val="en-US" w:eastAsia="zh-CN"/>
        </w:rPr>
        <w:t>3</w:t>
      </w:r>
      <w:r>
        <w:rPr>
          <w:rFonts w:hint="eastAsia" w:ascii="宋体" w:hAnsi="宋体" w:eastAsia="宋体" w:cs="宋体"/>
          <w:bCs/>
          <w:color w:val="auto"/>
          <w:sz w:val="28"/>
          <w:szCs w:val="28"/>
          <w:rtl w:val="0"/>
          <w:lang w:val="en-US" w:eastAsia="zh-CN"/>
        </w:rPr>
        <w:t>.</w:t>
      </w:r>
      <w:r>
        <w:rPr>
          <w:rFonts w:hint="eastAsia" w:ascii="宋体" w:hAnsi="宋体" w:cs="宋体"/>
          <w:bCs/>
          <w:color w:val="auto"/>
          <w:sz w:val="28"/>
          <w:szCs w:val="28"/>
          <w:rtl w:val="0"/>
          <w:lang w:val="en-US" w:eastAsia="zh-CN"/>
        </w:rPr>
        <w:t>7</w:t>
      </w:r>
      <w:r>
        <w:rPr>
          <w:rFonts w:hint="eastAsia" w:ascii="宋体" w:hAnsi="宋体" w:eastAsia="宋体" w:cs="宋体"/>
          <w:bCs/>
          <w:color w:val="auto"/>
          <w:sz w:val="28"/>
          <w:szCs w:val="28"/>
          <w:rtl w:val="0"/>
          <w:lang w:val="en-US" w:eastAsia="zh-CN"/>
        </w:rPr>
        <w:t>.1</w:t>
      </w:r>
      <w:r>
        <w:rPr>
          <w:rFonts w:hint="eastAsia" w:ascii="宋体" w:hAnsi="宋体" w:cs="宋体"/>
          <w:bCs/>
          <w:color w:val="auto"/>
          <w:sz w:val="28"/>
          <w:szCs w:val="28"/>
          <w:rtl w:val="0"/>
          <w:lang w:val="en-US" w:eastAsia="zh-CN"/>
        </w:rPr>
        <w:t>2</w:t>
      </w:r>
      <w:r>
        <w:rPr>
          <w:rFonts w:hint="eastAsia" w:ascii="宋体" w:hAnsi="宋体" w:eastAsia="宋体" w:cs="宋体"/>
          <w:bCs/>
          <w:color w:val="auto"/>
          <w:sz w:val="28"/>
          <w:szCs w:val="28"/>
          <w:rtl w:val="0"/>
          <w:lang w:val="en-US" w:eastAsia="zh-CN"/>
        </w:rPr>
        <w:t>可实时前向存储、实时回放存储、编辑后存储等多种方式</w:t>
      </w:r>
    </w:p>
    <w:p w14:paraId="091385A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zh-TW" w:eastAsia="zh-TW"/>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3.8</w:t>
      </w:r>
      <w:r>
        <w:rPr>
          <w:rFonts w:hint="eastAsia" w:ascii="宋体" w:hAnsi="宋体" w:eastAsia="宋体" w:cs="宋体"/>
          <w:b/>
          <w:bCs/>
          <w:color w:val="000000" w:themeColor="text1"/>
          <w:kern w:val="0"/>
          <w:sz w:val="28"/>
          <w:szCs w:val="28"/>
          <w14:textFill>
            <w14:solidFill>
              <w14:schemeClr w14:val="tx1"/>
            </w14:solidFill>
          </w14:textFill>
        </w:rPr>
        <w:t>负荷超声成像单元</w:t>
      </w:r>
    </w:p>
    <w:p w14:paraId="156C75D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3.8.1内置专业负荷超声模块，包括运动负荷、药物负荷</w:t>
      </w:r>
    </w:p>
    <w:p w14:paraId="58BB0A9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3.8.2支持自动转换所需切面、所需测量和检查阶段，自动保存频率和增益等成像条件应用于下一检查阶段</w:t>
      </w:r>
    </w:p>
    <w:p w14:paraId="7F22072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Cs/>
          <w:sz w:val="28"/>
          <w:szCs w:val="28"/>
          <w:rtl w:val="0"/>
          <w:lang w:val="en-US" w:eastAsia="zh-CN"/>
        </w:rPr>
      </w:pPr>
      <w:r>
        <w:rPr>
          <w:rFonts w:hint="eastAsia" w:ascii="宋体" w:hAnsi="宋体" w:eastAsia="宋体" w:cs="宋体"/>
          <w:bCs/>
          <w:sz w:val="28"/>
          <w:szCs w:val="28"/>
          <w:rtl w:val="0"/>
          <w:lang w:val="en-US" w:eastAsia="zh-CN"/>
        </w:rPr>
        <w:t>3.8.3可提供负荷超声斑点追踪定量分析</w:t>
      </w:r>
    </w:p>
    <w:p w14:paraId="6134CA2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en-US" w:eastAsia="zh-CN"/>
        </w:rPr>
      </w:pPr>
      <w:r>
        <w:rPr>
          <w:rFonts w:hint="eastAsia" w:ascii="宋体" w:hAnsi="宋体" w:eastAsia="宋体" w:cs="宋体"/>
          <w:b/>
          <w:bCs w:val="0"/>
          <w:sz w:val="28"/>
          <w:szCs w:val="28"/>
          <w:rtl w:val="0"/>
          <w:lang w:val="en-US" w:eastAsia="zh-CN"/>
        </w:rPr>
        <w:t>3.9 四维成像单元</w:t>
      </w:r>
    </w:p>
    <w:p w14:paraId="2BA9D26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3.9.1支持儿童经胸纯净波或单晶体矩阵实时三维探头、成人经胸纯净波或单晶体矩阵实时三维探头、成人经食管纯净波或单晶体矩阵实时三维探头及小儿经食管纯净波或单晶体矩阵实时三维探头</w:t>
      </w:r>
    </w:p>
    <w:p w14:paraId="5149F6E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3.9.2</w:t>
      </w:r>
      <w:r>
        <w:rPr>
          <w:rFonts w:hint="eastAsia" w:ascii="宋体" w:hAnsi="宋体" w:eastAsia="宋体" w:cs="宋体"/>
          <w:b w:val="0"/>
          <w:bCs/>
          <w:sz w:val="28"/>
          <w:szCs w:val="28"/>
          <w:rtl w:val="0"/>
          <w:lang w:val="zh-TW" w:eastAsia="zh-TW"/>
        </w:rPr>
        <w:t>实时智能旋转成像</w:t>
      </w:r>
    </w:p>
    <w:p w14:paraId="20339A9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3.9.2.1.</w:t>
      </w:r>
      <w:r>
        <w:rPr>
          <w:rFonts w:hint="eastAsia" w:ascii="宋体" w:hAnsi="宋体" w:eastAsia="宋体" w:cs="宋体"/>
          <w:b w:val="0"/>
          <w:bCs/>
          <w:sz w:val="28"/>
          <w:szCs w:val="28"/>
          <w:rtl w:val="0"/>
          <w:lang w:val="zh-TW" w:eastAsia="zh-TW"/>
        </w:rPr>
        <w:t>矩阵实时三维探头可在不移动探头情况下可实现</w:t>
      </w:r>
      <w:r>
        <w:rPr>
          <w:rFonts w:hint="eastAsia" w:ascii="宋体" w:hAnsi="宋体" w:eastAsia="宋体" w:cs="宋体"/>
          <w:b w:val="0"/>
          <w:bCs/>
          <w:sz w:val="28"/>
          <w:szCs w:val="28"/>
          <w:rtl w:val="0"/>
          <w:lang w:val="en-US" w:eastAsia="zh-CN"/>
        </w:rPr>
        <w:t>0</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CN"/>
        </w:rPr>
        <w:t>360</w:t>
      </w:r>
      <w:r>
        <w:rPr>
          <w:rFonts w:hint="eastAsia" w:ascii="宋体" w:hAnsi="宋体" w:eastAsia="宋体" w:cs="宋体"/>
          <w:b w:val="0"/>
          <w:bCs/>
          <w:sz w:val="28"/>
          <w:szCs w:val="28"/>
          <w:rtl w:val="0"/>
          <w:lang w:val="zh-TW" w:eastAsia="zh-TW"/>
        </w:rPr>
        <w:t>度任意平面显像，无需转动探头，快速进行心尖四腔、心尖两腔、心尖三腔等常用心脏切面切换，方便获取所需图像</w:t>
      </w:r>
    </w:p>
    <w:p w14:paraId="40308B5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3.9.2.2.</w:t>
      </w:r>
      <w:r>
        <w:rPr>
          <w:rFonts w:hint="eastAsia" w:ascii="宋体" w:hAnsi="宋体" w:eastAsia="宋体" w:cs="宋体"/>
          <w:b w:val="0"/>
          <w:bCs/>
          <w:sz w:val="28"/>
          <w:szCs w:val="28"/>
          <w:rtl w:val="0"/>
          <w:lang w:val="zh-TW" w:eastAsia="zh-TW"/>
        </w:rPr>
        <w:t>支持二维、彩色、</w:t>
      </w:r>
      <w:r>
        <w:rPr>
          <w:rFonts w:hint="eastAsia" w:ascii="宋体" w:hAnsi="宋体" w:eastAsia="宋体" w:cs="宋体"/>
          <w:b w:val="0"/>
          <w:bCs/>
          <w:sz w:val="28"/>
          <w:szCs w:val="28"/>
          <w:rtl w:val="0"/>
          <w:lang w:val="en-US" w:eastAsia="zh-CN"/>
        </w:rPr>
        <w:t>M</w:t>
      </w:r>
      <w:r>
        <w:rPr>
          <w:rFonts w:hint="eastAsia" w:ascii="宋体" w:hAnsi="宋体" w:eastAsia="宋体" w:cs="宋体"/>
          <w:b w:val="0"/>
          <w:bCs/>
          <w:sz w:val="28"/>
          <w:szCs w:val="28"/>
          <w:rtl w:val="0"/>
          <w:lang w:val="zh-TW" w:eastAsia="zh-TW"/>
        </w:rPr>
        <w:t>型、</w:t>
      </w:r>
      <w:r>
        <w:rPr>
          <w:rFonts w:hint="eastAsia" w:ascii="宋体" w:hAnsi="宋体" w:eastAsia="宋体" w:cs="宋体"/>
          <w:b w:val="0"/>
          <w:bCs/>
          <w:sz w:val="28"/>
          <w:szCs w:val="28"/>
          <w:rtl w:val="0"/>
          <w:lang w:val="en-US" w:eastAsia="zh-CN"/>
        </w:rPr>
        <w:t>TDI</w:t>
      </w:r>
      <w:r>
        <w:rPr>
          <w:rFonts w:hint="eastAsia" w:ascii="宋体" w:hAnsi="宋体" w:eastAsia="宋体" w:cs="宋体"/>
          <w:b w:val="0"/>
          <w:bCs/>
          <w:sz w:val="28"/>
          <w:szCs w:val="28"/>
          <w:rtl w:val="0"/>
          <w:lang w:val="zh-TW" w:eastAsia="zh-TW"/>
        </w:rPr>
        <w:t>、负荷、心腔造影、心肌造影等多种模式下应用</w:t>
      </w:r>
    </w:p>
    <w:p w14:paraId="3E61528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3.9.3</w:t>
      </w:r>
      <w:r>
        <w:rPr>
          <w:rFonts w:hint="eastAsia" w:ascii="宋体" w:hAnsi="宋体" w:eastAsia="宋体" w:cs="宋体"/>
          <w:b w:val="0"/>
          <w:bCs/>
          <w:sz w:val="28"/>
          <w:szCs w:val="28"/>
          <w:rtl w:val="0"/>
          <w:lang w:val="zh-TW" w:eastAsia="zh-TW"/>
        </w:rPr>
        <w:t>实时多平面成像</w:t>
      </w:r>
    </w:p>
    <w:p w14:paraId="312051C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3.9.3.1</w:t>
      </w:r>
      <w:r>
        <w:rPr>
          <w:rFonts w:hint="eastAsia" w:ascii="宋体" w:hAnsi="宋体" w:eastAsia="宋体" w:cs="宋体"/>
          <w:b w:val="0"/>
          <w:bCs/>
          <w:sz w:val="28"/>
          <w:szCs w:val="28"/>
          <w:rtl w:val="0"/>
          <w:lang w:val="zh-TW" w:eastAsia="zh-TW"/>
        </w:rPr>
        <w:t>同屏显示任意相交互的两幅图像，支持倾斜、旋转和仰角，可角度调节</w:t>
      </w:r>
    </w:p>
    <w:p w14:paraId="2C97250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3.9.3.2</w:t>
      </w:r>
      <w:r>
        <w:rPr>
          <w:rFonts w:hint="eastAsia" w:ascii="宋体" w:hAnsi="宋体" w:eastAsia="宋体" w:cs="宋体"/>
          <w:b w:val="0"/>
          <w:bCs/>
          <w:sz w:val="28"/>
          <w:szCs w:val="28"/>
          <w:rtl w:val="0"/>
          <w:lang w:val="zh-TW" w:eastAsia="zh-TW"/>
        </w:rPr>
        <w:t>支持二维、彩色、负荷、心腔造影、心肌造影等多种模式下应用</w:t>
      </w:r>
    </w:p>
    <w:p w14:paraId="536845C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3.9.3.3</w:t>
      </w:r>
      <w:r>
        <w:rPr>
          <w:rFonts w:hint="eastAsia" w:ascii="宋体" w:hAnsi="宋体" w:eastAsia="宋体" w:cs="宋体"/>
          <w:b w:val="0"/>
          <w:bCs/>
          <w:sz w:val="28"/>
          <w:szCs w:val="28"/>
          <w:rtl w:val="0"/>
          <w:lang w:val="zh-TW" w:eastAsia="zh-TW"/>
        </w:rPr>
        <w:t>实时多平面成像支持自动心脏功能定量分析</w:t>
      </w:r>
    </w:p>
    <w:p w14:paraId="4A8B234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w:t>
      </w:r>
      <w:r>
        <w:rPr>
          <w:rFonts w:hint="eastAsia" w:ascii="宋体" w:hAnsi="宋体" w:eastAsia="宋体" w:cs="宋体"/>
          <w:b w:val="0"/>
          <w:bCs/>
          <w:sz w:val="28"/>
          <w:szCs w:val="28"/>
          <w:rtl w:val="0"/>
          <w:lang w:val="zh-TW" w:eastAsia="zh-TW"/>
        </w:rPr>
        <w:t>实时三维成像模式</w:t>
      </w:r>
    </w:p>
    <w:p w14:paraId="7C60459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3.9.4.1</w:t>
      </w:r>
      <w:r>
        <w:rPr>
          <w:rFonts w:hint="eastAsia" w:ascii="宋体" w:hAnsi="宋体" w:eastAsia="宋体" w:cs="宋体"/>
          <w:b w:val="0"/>
          <w:bCs/>
          <w:sz w:val="28"/>
          <w:szCs w:val="28"/>
          <w:rtl w:val="0"/>
          <w:lang w:val="zh-TW" w:eastAsia="zh-TW"/>
        </w:rPr>
        <w:t>实时三维灰阶成像和实时三维血流成像</w:t>
      </w:r>
    </w:p>
    <w:p w14:paraId="2565BDE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3.9.4.2</w:t>
      </w:r>
      <w:r>
        <w:rPr>
          <w:rFonts w:hint="eastAsia" w:ascii="宋体" w:hAnsi="宋体" w:eastAsia="宋体" w:cs="宋体"/>
          <w:b w:val="0"/>
          <w:bCs/>
          <w:sz w:val="28"/>
          <w:szCs w:val="28"/>
          <w:rtl w:val="0"/>
          <w:lang w:val="zh-TW" w:eastAsia="zh-TW"/>
        </w:rPr>
        <w:t>实时三维全容积</w:t>
      </w:r>
      <w:r>
        <w:rPr>
          <w:rFonts w:hint="eastAsia" w:ascii="宋体" w:hAnsi="宋体" w:eastAsia="宋体" w:cs="宋体"/>
          <w:b w:val="0"/>
          <w:bCs/>
          <w:sz w:val="28"/>
          <w:szCs w:val="28"/>
          <w:rtl w:val="0"/>
          <w:lang w:val="en-US" w:eastAsia="zh-CN"/>
        </w:rPr>
        <w:t>/</w:t>
      </w:r>
      <w:r>
        <w:rPr>
          <w:rFonts w:hint="eastAsia" w:ascii="宋体" w:hAnsi="宋体" w:eastAsia="宋体" w:cs="宋体"/>
          <w:b w:val="0"/>
          <w:bCs/>
          <w:sz w:val="28"/>
          <w:szCs w:val="28"/>
          <w:rtl w:val="0"/>
          <w:lang w:val="zh-TW" w:eastAsia="zh-TW"/>
        </w:rPr>
        <w:t>高帧频成像，且可以独立调节分辨率和帧频</w:t>
      </w:r>
    </w:p>
    <w:p w14:paraId="4C5C2C9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3.9.4.3</w:t>
      </w:r>
      <w:r>
        <w:rPr>
          <w:rFonts w:hint="eastAsia" w:ascii="宋体" w:hAnsi="宋体" w:eastAsia="宋体" w:cs="宋体"/>
          <w:b w:val="0"/>
          <w:bCs/>
          <w:sz w:val="28"/>
          <w:szCs w:val="28"/>
          <w:rtl w:val="0"/>
          <w:lang w:val="zh-TW" w:eastAsia="zh-TW"/>
        </w:rPr>
        <w:t>实时三维缩放成像，专用成像预设模式，可快速用于心脏瓣膜等结构成像</w:t>
      </w:r>
    </w:p>
    <w:p w14:paraId="3BBD6AD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仿宋" w:hAnsi="仿宋" w:eastAsia="仿宋" w:cs="仿宋"/>
          <w:b w:val="0"/>
          <w:bCs/>
          <w:color w:val="auto"/>
          <w:sz w:val="28"/>
          <w:szCs w:val="28"/>
          <w:rtl w:val="0"/>
          <w:lang w:val="en-US" w:eastAsia="zh-CN"/>
        </w:rPr>
        <w:t>▲</w:t>
      </w:r>
      <w:r>
        <w:rPr>
          <w:rFonts w:hint="eastAsia" w:ascii="宋体" w:hAnsi="宋体" w:eastAsia="宋体" w:cs="宋体"/>
          <w:b w:val="0"/>
          <w:bCs/>
          <w:color w:val="auto"/>
          <w:sz w:val="28"/>
          <w:szCs w:val="28"/>
          <w:rtl w:val="0"/>
          <w:lang w:val="en-US" w:eastAsia="zh-CN"/>
        </w:rPr>
        <w:t>3.9.4.4</w:t>
      </w:r>
      <w:r>
        <w:rPr>
          <w:rFonts w:hint="eastAsia" w:ascii="宋体" w:hAnsi="宋体" w:eastAsia="宋体" w:cs="宋体"/>
          <w:b w:val="0"/>
          <w:bCs/>
          <w:color w:val="auto"/>
          <w:sz w:val="28"/>
          <w:szCs w:val="28"/>
          <w:rtl w:val="0"/>
          <w:lang w:val="zh-TW" w:eastAsia="zh-TW"/>
        </w:rPr>
        <w:t>心</w:t>
      </w:r>
      <w:r>
        <w:rPr>
          <w:rFonts w:hint="eastAsia" w:ascii="宋体" w:hAnsi="宋体" w:eastAsia="宋体" w:cs="宋体"/>
          <w:b w:val="0"/>
          <w:bCs/>
          <w:sz w:val="28"/>
          <w:szCs w:val="28"/>
          <w:rtl w:val="0"/>
          <w:lang w:val="zh-TW" w:eastAsia="zh-TW"/>
        </w:rPr>
        <w:t>脏高清实时三维成像，支持平面和深度光源投照，根据需要改变光源投照角度、方向及深度，增加心脏结构立体显示效果，表面渲染成像，全新三维纵深编码显示，提升深度感知，更清晰显示心脏结构空间信息；透视心腔镜成像，全新容积建模和算法，可显示心脏结构铸型，容积图像透明度可根据需求更改，心脏结构形态、空间关系更清晰，帮助更直观理解心脏形态学；彩色心腔镜成像，彩色血流和透视模式联合使用，带有阴影的光源产生更逼真的彩色多普勒渲染，精准评估实时三维血流空间状态</w:t>
      </w:r>
      <w:r>
        <w:rPr>
          <w:rFonts w:hint="eastAsia" w:ascii="宋体" w:hAnsi="宋体" w:eastAsia="宋体" w:cs="宋体"/>
          <w:b w:val="0"/>
          <w:bCs/>
          <w:sz w:val="28"/>
          <w:szCs w:val="28"/>
          <w:rtl w:val="0"/>
          <w:lang w:val="zh-TW" w:eastAsia="zh-CN"/>
        </w:rPr>
        <w:t>。</w:t>
      </w:r>
    </w:p>
    <w:p w14:paraId="3DB8604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3.9.4.5</w:t>
      </w:r>
      <w:r>
        <w:rPr>
          <w:rFonts w:hint="eastAsia" w:ascii="宋体" w:hAnsi="宋体" w:eastAsia="宋体" w:cs="宋体"/>
          <w:b w:val="0"/>
          <w:bCs/>
          <w:sz w:val="28"/>
          <w:szCs w:val="28"/>
          <w:rtl w:val="0"/>
          <w:lang w:val="zh-TW" w:eastAsia="zh-TW"/>
        </w:rPr>
        <w:t>实时双容积成像，可一键同时显示同一心脏容积图像不同观察方向两个容积切面，支持实时和冻结状态下的经胸和经食管实时三维图像显示</w:t>
      </w:r>
    </w:p>
    <w:p w14:paraId="1B9657F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3.9.4.6</w:t>
      </w:r>
      <w:r>
        <w:rPr>
          <w:rFonts w:hint="eastAsia" w:ascii="宋体" w:hAnsi="宋体" w:eastAsia="宋体" w:cs="宋体"/>
          <w:b w:val="0"/>
          <w:bCs/>
          <w:sz w:val="28"/>
          <w:szCs w:val="28"/>
          <w:rtl w:val="0"/>
          <w:lang w:val="zh-TW" w:eastAsia="zh-TW"/>
        </w:rPr>
        <w:t>实时三维智能切割技术，可以从多个方向观察感兴趣区</w:t>
      </w:r>
    </w:p>
    <w:p w14:paraId="3243380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3.9.4.7</w:t>
      </w:r>
      <w:r>
        <w:rPr>
          <w:rFonts w:hint="eastAsia" w:ascii="宋体" w:hAnsi="宋体" w:eastAsia="宋体" w:cs="宋体"/>
          <w:b w:val="0"/>
          <w:bCs/>
          <w:sz w:val="28"/>
          <w:szCs w:val="28"/>
          <w:rtl w:val="0"/>
          <w:lang w:val="zh-TW" w:eastAsia="zh-TW"/>
        </w:rPr>
        <w:t>实时三维两点获取感兴趣区容积图像，可从任意方向、角度两点切割，快速获取容积图像</w:t>
      </w:r>
    </w:p>
    <w:p w14:paraId="55A77C3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3.9.4.8实时三维定位评估技术，三维结构指导二维切面快速获取，快速获取所需解剖结构，精准测量感兴趣区大小，协助医生正确选择介入装置</w:t>
      </w:r>
    </w:p>
    <w:p w14:paraId="4F21294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3.9.4.9实时三维断层成像，实时或冻结状态下，容积图像一键进入多切面模式，切片方向灵活调整，支持造影，负荷等多种模式应用，可同步显示≥12个切面</w:t>
      </w:r>
    </w:p>
    <w:p w14:paraId="6AF19C0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3.9.4.10支持触摸屏同步显示超声显示器三维图像，并可在触摸屏上使用手指移动随意多维度调整光源位置、三维图像缩放和旋转等</w:t>
      </w:r>
    </w:p>
    <w:p w14:paraId="75D4D853">
      <w:pPr>
        <w:keepNext w:val="0"/>
        <w:keepLines w:val="0"/>
        <w:pageBreakBefore w:val="0"/>
        <w:numPr>
          <w:ilvl w:val="0"/>
          <w:numId w:val="0"/>
        </w:numPr>
        <w:kinsoku/>
        <w:wordWrap/>
        <w:topLinePunct w:val="0"/>
        <w:bidi w:val="0"/>
        <w:adjustRightInd w:val="0"/>
        <w:snapToGrid w:val="0"/>
        <w:spacing w:line="240" w:lineRule="auto"/>
        <w:ind w:left="0" w:leftChars="0" w:right="0" w:firstLine="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3.10</w:t>
      </w:r>
      <w:r>
        <w:rPr>
          <w:rFonts w:hint="eastAsia" w:ascii="宋体" w:hAnsi="宋体" w:eastAsia="宋体" w:cs="宋体"/>
          <w:b/>
          <w:bCs/>
          <w:sz w:val="28"/>
          <w:szCs w:val="28"/>
        </w:rPr>
        <w:t>测量和分析：</w:t>
      </w:r>
    </w:p>
    <w:p w14:paraId="581B8D9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3.10.1一般测量功能：直径、面积、体积、狭窄率、压差等</w:t>
      </w:r>
    </w:p>
    <w:p w14:paraId="7BD1728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3.10.2心脏功能测量与分析</w:t>
      </w:r>
    </w:p>
    <w:p w14:paraId="641324D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3.10.2.1自动测量（2D和多普勒）功能</w:t>
      </w:r>
    </w:p>
    <w:p w14:paraId="19E6A86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3.10.2.2基于人工智能，专注于自动化标准多普勒和2D距离测量。帮助用户提高可重复性，节省时间，并使不同临床医师和经验水平的测量标准化</w:t>
      </w:r>
    </w:p>
    <w:p w14:paraId="2512908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3.10.2.3当选择自动2D测量时，该功能会自动基于一个完整心动周期的间距建议一幅适合的帧，生成预期测量值。</w:t>
      </w:r>
    </w:p>
    <w:p w14:paraId="16C0A6D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3.10.2.4在经胸多普勒检查期间，自动化选择触摸屏页面上可用的测量标签，以简化用户的工作流程。一个AI引擎将被用于对与心脏解剖标志相关的主要血流轮廓的多普勒频谱波形进行分类。</w:t>
      </w:r>
    </w:p>
    <w:p w14:paraId="436339C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3.10.2.5基于人工智能导航工具</w:t>
      </w:r>
    </w:p>
    <w:p w14:paraId="52D669A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3.10.2.6使用多普勒频谱时，从心脏解剖标志定位识别主要血流剖面，自动导航至与多普勒测量相关的测量组</w:t>
      </w:r>
    </w:p>
    <w:p w14:paraId="48DA510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cs="宋体"/>
          <w:b w:val="0"/>
          <w:bCs/>
          <w:sz w:val="28"/>
          <w:szCs w:val="28"/>
          <w:rtl w:val="0"/>
          <w:lang w:val="en-US" w:eastAsia="zh-CN"/>
        </w:rPr>
      </w:pPr>
      <w:r>
        <w:rPr>
          <w:rFonts w:hint="eastAsia" w:ascii="宋体" w:hAnsi="宋体" w:eastAsia="宋体" w:cs="宋体"/>
          <w:b w:val="0"/>
          <w:bCs/>
          <w:sz w:val="28"/>
          <w:szCs w:val="28"/>
          <w:rtl w:val="0"/>
          <w:lang w:val="en-US" w:eastAsia="zh-CN"/>
        </w:rPr>
        <w:t>3.10.2.7对多普勒频谱进行测量分类，用户按下“冻结”键后，自动为用户在触摸屏上选择合适的测量组</w:t>
      </w:r>
      <w:r>
        <w:rPr>
          <w:rFonts w:hint="eastAsia" w:ascii="宋体" w:hAnsi="宋体" w:cs="宋体"/>
          <w:b w:val="0"/>
          <w:bCs/>
          <w:sz w:val="28"/>
          <w:szCs w:val="28"/>
          <w:rtl w:val="0"/>
          <w:lang w:val="en-US" w:eastAsia="zh-CN"/>
        </w:rPr>
        <w:t>。</w:t>
      </w:r>
    </w:p>
    <w:p w14:paraId="7EFEBE5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3.10.3</w:t>
      </w:r>
      <w:r>
        <w:rPr>
          <w:rFonts w:hint="eastAsia" w:ascii="宋体" w:hAnsi="宋体" w:eastAsia="宋体" w:cs="宋体"/>
          <w:b w:val="0"/>
          <w:bCs/>
          <w:sz w:val="28"/>
          <w:szCs w:val="28"/>
          <w:rtl w:val="0"/>
          <w:lang w:val="zh-TW" w:eastAsia="zh-TW"/>
        </w:rPr>
        <w:t>多普勒血流测量及分析软件包</w:t>
      </w:r>
    </w:p>
    <w:p w14:paraId="586F66A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cs="宋体"/>
          <w:b w:val="0"/>
          <w:bCs/>
          <w:sz w:val="28"/>
          <w:szCs w:val="28"/>
          <w:rtl w:val="0"/>
          <w:lang w:val="zh-TW" w:eastAsia="zh-CN"/>
        </w:rPr>
      </w:pPr>
      <w:r>
        <w:rPr>
          <w:rFonts w:hint="eastAsia" w:ascii="宋体" w:hAnsi="宋体" w:eastAsia="宋体" w:cs="宋体"/>
          <w:b w:val="0"/>
          <w:bCs/>
          <w:sz w:val="28"/>
          <w:szCs w:val="28"/>
          <w:rtl w:val="0"/>
          <w:lang w:val="en-US" w:eastAsia="zh-CN"/>
        </w:rPr>
        <w:t>3.10.4</w:t>
      </w:r>
      <w:r>
        <w:rPr>
          <w:rFonts w:hint="eastAsia" w:ascii="宋体" w:hAnsi="宋体" w:eastAsia="宋体" w:cs="宋体"/>
          <w:b w:val="0"/>
          <w:bCs/>
          <w:sz w:val="28"/>
          <w:szCs w:val="28"/>
          <w:rtl w:val="0"/>
          <w:lang w:val="zh-TW" w:eastAsia="zh-TW"/>
        </w:rPr>
        <w:t>专业心脏功能测量与分析，可支持</w:t>
      </w:r>
      <w:r>
        <w:rPr>
          <w:rFonts w:hint="eastAsia" w:ascii="宋体" w:hAnsi="宋体" w:eastAsia="宋体" w:cs="宋体"/>
          <w:b w:val="0"/>
          <w:bCs/>
          <w:sz w:val="28"/>
          <w:szCs w:val="28"/>
          <w:rtl w:val="0"/>
          <w:lang w:val="en-US" w:eastAsia="zh-CN"/>
        </w:rPr>
        <w:t xml:space="preserve">Simpson </w:t>
      </w:r>
      <w:r>
        <w:rPr>
          <w:rFonts w:hint="eastAsia" w:ascii="宋体" w:hAnsi="宋体" w:eastAsia="宋体" w:cs="宋体"/>
          <w:b w:val="0"/>
          <w:bCs/>
          <w:sz w:val="28"/>
          <w:szCs w:val="28"/>
          <w:rtl w:val="0"/>
          <w:lang w:val="zh-TW" w:eastAsia="zh-TW"/>
        </w:rPr>
        <w:t>三点法快速描记心内膜</w:t>
      </w:r>
      <w:r>
        <w:rPr>
          <w:rFonts w:hint="eastAsia" w:ascii="宋体" w:hAnsi="宋体" w:cs="宋体"/>
          <w:b w:val="0"/>
          <w:bCs/>
          <w:sz w:val="28"/>
          <w:szCs w:val="28"/>
          <w:rtl w:val="0"/>
          <w:lang w:val="zh-TW" w:eastAsia="zh-CN"/>
        </w:rPr>
        <w:t>。</w:t>
      </w:r>
    </w:p>
    <w:p w14:paraId="005424B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3.10.5</w:t>
      </w:r>
      <w:r>
        <w:rPr>
          <w:rFonts w:hint="eastAsia" w:ascii="宋体" w:hAnsi="宋体" w:eastAsia="宋体" w:cs="宋体"/>
          <w:b w:val="0"/>
          <w:bCs/>
          <w:sz w:val="28"/>
          <w:szCs w:val="28"/>
          <w:rtl w:val="0"/>
          <w:lang w:val="zh-TW" w:eastAsia="zh-TW"/>
        </w:rPr>
        <w:t>自动实时多普勒频谱测量分析，在实时或者冻结模式下都可以使用</w:t>
      </w:r>
    </w:p>
    <w:p w14:paraId="2F1D761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3.10.6</w:t>
      </w:r>
      <w:r>
        <w:rPr>
          <w:rFonts w:hint="eastAsia" w:ascii="宋体" w:hAnsi="宋体" w:eastAsia="宋体" w:cs="宋体"/>
          <w:b w:val="0"/>
          <w:bCs/>
          <w:sz w:val="28"/>
          <w:szCs w:val="28"/>
          <w:rtl w:val="0"/>
          <w:lang w:val="zh-TW" w:eastAsia="zh-TW"/>
        </w:rPr>
        <w:t>心脏功能测量与分析</w:t>
      </w:r>
    </w:p>
    <w:p w14:paraId="4AAF8BF8">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b w:val="0"/>
          <w:bCs/>
          <w:sz w:val="28"/>
          <w:szCs w:val="28"/>
          <w:lang w:eastAsia="zh-CN"/>
        </w:rPr>
      </w:pPr>
      <w:r>
        <w:rPr>
          <w:rFonts w:hint="eastAsia" w:ascii="宋体" w:hAnsi="宋体" w:eastAsia="宋体" w:cs="宋体"/>
          <w:b w:val="0"/>
          <w:bCs/>
          <w:sz w:val="28"/>
          <w:szCs w:val="28"/>
          <w:rtl w:val="0"/>
          <w:lang w:val="en-US" w:eastAsia="zh-CN"/>
        </w:rPr>
        <w:t>3.10.7具备</w:t>
      </w:r>
      <w:r>
        <w:rPr>
          <w:rFonts w:hint="eastAsia" w:ascii="宋体" w:hAnsi="宋体" w:eastAsia="宋体" w:cs="宋体"/>
          <w:b w:val="0"/>
          <w:bCs/>
          <w:i w:val="0"/>
          <w:iCs w:val="0"/>
          <w:sz w:val="28"/>
          <w:szCs w:val="28"/>
          <w:rtl w:val="0"/>
          <w:lang w:val="zh-TW" w:eastAsia="zh-TW"/>
        </w:rPr>
        <w:t>感兴趣区定量分析</w:t>
      </w:r>
      <w:r>
        <w:rPr>
          <w:rFonts w:hint="eastAsia" w:ascii="宋体" w:hAnsi="宋体" w:eastAsia="宋体" w:cs="宋体"/>
          <w:b w:val="0"/>
          <w:bCs/>
          <w:i w:val="0"/>
          <w:iCs w:val="0"/>
          <w:sz w:val="28"/>
          <w:szCs w:val="28"/>
          <w:rtl w:val="0"/>
          <w:lang w:val="zh-TW" w:eastAsia="zh-CN"/>
        </w:rPr>
        <w:t>功能</w:t>
      </w:r>
    </w:p>
    <w:p w14:paraId="0FA509C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3.10.8</w:t>
      </w:r>
      <w:r>
        <w:rPr>
          <w:rFonts w:hint="eastAsia" w:ascii="宋体" w:hAnsi="宋体" w:eastAsia="宋体" w:cs="宋体"/>
          <w:b w:val="0"/>
          <w:bCs/>
          <w:sz w:val="28"/>
          <w:szCs w:val="28"/>
          <w:rtl w:val="0"/>
          <w:lang w:val="zh-TW" w:eastAsia="zh-TW"/>
        </w:rPr>
        <w:t>血管中内膜厚度自动测量</w:t>
      </w:r>
      <w:r>
        <w:rPr>
          <w:rFonts w:hint="eastAsia" w:ascii="宋体" w:hAnsi="宋体" w:eastAsia="宋体" w:cs="宋体"/>
          <w:b w:val="0"/>
          <w:bCs/>
          <w:sz w:val="28"/>
          <w:szCs w:val="28"/>
          <w:rtl w:val="0"/>
          <w:lang w:val="zh-TW" w:eastAsia="zh-CN"/>
        </w:rPr>
        <w:t>，</w:t>
      </w:r>
      <w:r>
        <w:rPr>
          <w:rFonts w:hint="eastAsia" w:ascii="宋体" w:hAnsi="宋体" w:eastAsia="宋体" w:cs="宋体"/>
          <w:b w:val="0"/>
          <w:bCs/>
          <w:sz w:val="28"/>
          <w:szCs w:val="28"/>
          <w:rtl w:val="0"/>
          <w:lang w:val="zh-TW" w:eastAsia="zh-TW"/>
        </w:rPr>
        <w:t>可根据血管内中膜厚度不同进行优化设置，脱机数据可输出。</w:t>
      </w:r>
    </w:p>
    <w:p w14:paraId="5B741EF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3.10.9</w:t>
      </w:r>
      <w:r>
        <w:rPr>
          <w:rFonts w:hint="eastAsia" w:ascii="宋体" w:hAnsi="宋体" w:eastAsia="宋体" w:cs="宋体"/>
          <w:b w:val="0"/>
          <w:bCs/>
          <w:sz w:val="28"/>
          <w:szCs w:val="28"/>
          <w:rtl w:val="0"/>
          <w:lang w:val="zh-TW" w:eastAsia="zh-TW"/>
        </w:rPr>
        <w:t>组织多普勒定量分析</w:t>
      </w:r>
      <w:r>
        <w:rPr>
          <w:rFonts w:hint="eastAsia" w:ascii="宋体" w:hAnsi="宋体" w:eastAsia="宋体" w:cs="宋体"/>
          <w:b w:val="0"/>
          <w:bCs/>
          <w:sz w:val="28"/>
          <w:szCs w:val="28"/>
          <w:rtl w:val="0"/>
          <w:lang w:val="en-US" w:eastAsia="zh-TW"/>
        </w:rPr>
        <w:t xml:space="preserve"> </w:t>
      </w:r>
    </w:p>
    <w:p w14:paraId="5E80CDB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3.10.9.1</w:t>
      </w:r>
      <w:r>
        <w:rPr>
          <w:rFonts w:hint="eastAsia" w:ascii="宋体" w:hAnsi="宋体" w:eastAsia="宋体" w:cs="宋体"/>
          <w:b w:val="0"/>
          <w:bCs/>
          <w:sz w:val="28"/>
          <w:szCs w:val="28"/>
          <w:rtl w:val="0"/>
          <w:lang w:val="zh-TW" w:eastAsia="zh-TW"/>
        </w:rPr>
        <w:t>实时组织多普勒定量技术</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可整体或分节段曲线显示，同时可显示</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en-US" w:eastAsia="zh-CN"/>
        </w:rPr>
        <w:t>28</w:t>
      </w:r>
      <w:r>
        <w:rPr>
          <w:rFonts w:hint="eastAsia" w:ascii="宋体" w:hAnsi="宋体" w:eastAsia="宋体" w:cs="宋体"/>
          <w:b w:val="0"/>
          <w:bCs/>
          <w:sz w:val="28"/>
          <w:szCs w:val="28"/>
          <w:rtl w:val="0"/>
          <w:lang w:val="zh-TW" w:eastAsia="zh-TW"/>
        </w:rPr>
        <w:t>条节段曲线，方便同一时相任意节段数据对比分析</w:t>
      </w:r>
    </w:p>
    <w:p w14:paraId="48D6916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3.10.9.2</w:t>
      </w:r>
      <w:r>
        <w:rPr>
          <w:rFonts w:hint="eastAsia" w:ascii="宋体" w:hAnsi="宋体" w:eastAsia="宋体" w:cs="宋体"/>
          <w:b w:val="0"/>
          <w:bCs/>
          <w:sz w:val="28"/>
          <w:szCs w:val="28"/>
          <w:rtl w:val="0"/>
          <w:lang w:val="zh-TW" w:eastAsia="zh-TW"/>
        </w:rPr>
        <w:t>可显示组织速度、位移、应变、应变率等多种参数曲线，并支持曲线测量对比分析</w:t>
      </w:r>
    </w:p>
    <w:p w14:paraId="0D6870A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3.10.10</w:t>
      </w:r>
      <w:r>
        <w:rPr>
          <w:rFonts w:hint="eastAsia" w:ascii="宋体" w:hAnsi="宋体" w:eastAsia="宋体" w:cs="宋体"/>
          <w:b w:val="0"/>
          <w:bCs/>
          <w:sz w:val="28"/>
          <w:szCs w:val="28"/>
          <w:rtl w:val="0"/>
          <w:lang w:val="zh-TW" w:eastAsia="zh-TW"/>
        </w:rPr>
        <w:t>自动心功能定量</w:t>
      </w:r>
    </w:p>
    <w:p w14:paraId="355A79F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3.10.10.</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基于人工智能，可以自动进行二维左心室、左房功能定量，依据选择的心脏切面自动描记感兴趣区，自动计算</w:t>
      </w:r>
      <w:r>
        <w:rPr>
          <w:rFonts w:hint="eastAsia" w:ascii="宋体" w:hAnsi="宋体" w:eastAsia="宋体" w:cs="宋体"/>
          <w:b w:val="0"/>
          <w:bCs/>
          <w:sz w:val="28"/>
          <w:szCs w:val="28"/>
          <w:rtl w:val="0"/>
          <w:lang w:val="en-US" w:eastAsia="zh-TW"/>
        </w:rPr>
        <w:t>EF</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TW"/>
        </w:rPr>
        <w:t>ESV</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TW"/>
        </w:rPr>
        <w:t>EDV</w:t>
      </w:r>
      <w:r>
        <w:rPr>
          <w:rFonts w:hint="eastAsia" w:ascii="宋体" w:hAnsi="宋体" w:eastAsia="宋体" w:cs="宋体"/>
          <w:b w:val="0"/>
          <w:bCs/>
          <w:sz w:val="28"/>
          <w:szCs w:val="28"/>
          <w:rtl w:val="0"/>
          <w:lang w:val="zh-TW" w:eastAsia="zh-TW"/>
        </w:rPr>
        <w:t>，可快速获取容积参数及曲线，</w:t>
      </w:r>
    </w:p>
    <w:p w14:paraId="2A931BD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3.10.10.</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基于人工智能，采用斑点追踪原理，可自动对二尖瓣和三尖瓣瓣环运动进行可视化定量分析，快速评估心脏整体功能</w:t>
      </w:r>
    </w:p>
    <w:p w14:paraId="7A75E02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3.10.10.</w:t>
      </w:r>
      <w:r>
        <w:rPr>
          <w:rFonts w:hint="eastAsia" w:ascii="宋体" w:hAnsi="宋体" w:eastAsia="宋体" w:cs="宋体"/>
          <w:b w:val="0"/>
          <w:bCs/>
          <w:sz w:val="28"/>
          <w:szCs w:val="28"/>
          <w:rtl w:val="0"/>
          <w:lang w:val="en-US" w:eastAsia="zh-TW"/>
        </w:rPr>
        <w:t>3</w:t>
      </w:r>
      <w:r>
        <w:rPr>
          <w:rFonts w:hint="eastAsia" w:ascii="宋体" w:hAnsi="宋体" w:eastAsia="宋体" w:cs="宋体"/>
          <w:b w:val="0"/>
          <w:bCs/>
          <w:sz w:val="28"/>
          <w:szCs w:val="28"/>
          <w:rtl w:val="0"/>
          <w:lang w:val="zh-TW" w:eastAsia="zh-TW"/>
        </w:rPr>
        <w:t>可使用回放或存储剪辑分析，可在机和脱机分析</w:t>
      </w:r>
    </w:p>
    <w:p w14:paraId="222EFE7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3.10.11</w:t>
      </w:r>
      <w:r>
        <w:rPr>
          <w:rFonts w:hint="eastAsia" w:ascii="宋体" w:hAnsi="宋体" w:eastAsia="宋体" w:cs="宋体"/>
          <w:b w:val="0"/>
          <w:bCs/>
          <w:sz w:val="28"/>
          <w:szCs w:val="28"/>
          <w:rtl w:val="0"/>
          <w:lang w:val="zh-TW" w:eastAsia="zh-TW"/>
        </w:rPr>
        <w:t>智能切面选择</w:t>
      </w:r>
    </w:p>
    <w:p w14:paraId="6498BE0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3.10.11.1基于人工智能，帮助用户在进行成人心脏经胸检查时选择合适的二维心尖图像</w:t>
      </w:r>
    </w:p>
    <w:p w14:paraId="48EA4C8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3.10.11.2自动按视图类型（心尖二腔 (A2C)、心尖三腔 (A3C) 和心尖四腔 (A4C)）对每个获取的图像进行分类，并选择一组适当的图像进行左心室 (LV) 分析</w:t>
      </w:r>
    </w:p>
    <w:p w14:paraId="548EC6E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cs="宋体"/>
          <w:b w:val="0"/>
          <w:bCs/>
          <w:sz w:val="28"/>
          <w:szCs w:val="28"/>
          <w:rtl w:val="0"/>
          <w:lang w:val="en-US" w:eastAsia="zh-CN"/>
        </w:rPr>
      </w:pPr>
      <w:r>
        <w:rPr>
          <w:rFonts w:hint="eastAsia" w:ascii="宋体" w:hAnsi="宋体" w:eastAsia="宋体" w:cs="宋体"/>
          <w:b w:val="0"/>
          <w:bCs/>
          <w:sz w:val="28"/>
          <w:szCs w:val="28"/>
          <w:rtl w:val="0"/>
          <w:lang w:val="en-US" w:eastAsia="zh-CN"/>
        </w:rPr>
        <w:t>3.10.11.3后台自动运行</w:t>
      </w:r>
      <w:r>
        <w:rPr>
          <w:rFonts w:hint="eastAsia" w:ascii="宋体" w:hAnsi="宋体" w:cs="宋体"/>
          <w:b w:val="0"/>
          <w:bCs/>
          <w:sz w:val="28"/>
          <w:szCs w:val="28"/>
          <w:rtl w:val="0"/>
          <w:lang w:val="en-US" w:eastAsia="zh-CN"/>
        </w:rPr>
        <w:t>。</w:t>
      </w:r>
    </w:p>
    <w:p w14:paraId="666D2EC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zh-TW" w:eastAsia="zh-TW"/>
        </w:rPr>
        <w:t>心脏自动应变定量</w:t>
      </w:r>
    </w:p>
    <w:p w14:paraId="5ACB741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具备人工智能心肌应变定量</w:t>
      </w:r>
    </w:p>
    <w:p w14:paraId="4C9AB1C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连接和未连接心电信号的超图像均可在机分析</w:t>
      </w:r>
    </w:p>
    <w:p w14:paraId="69C0527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en-US" w:eastAsia="zh-TW"/>
        </w:rPr>
        <w:t>.3</w:t>
      </w:r>
      <w:r>
        <w:rPr>
          <w:rFonts w:hint="eastAsia" w:ascii="宋体" w:hAnsi="宋体" w:eastAsia="宋体" w:cs="宋体"/>
          <w:b w:val="0"/>
          <w:bCs/>
          <w:sz w:val="28"/>
          <w:szCs w:val="28"/>
          <w:rtl w:val="0"/>
          <w:lang w:val="zh-TW" w:eastAsia="zh-TW"/>
        </w:rPr>
        <w:t>支持心脏常规二维、心脏造影成像等多种模式下使用</w:t>
      </w:r>
    </w:p>
    <w:p w14:paraId="0FB4F55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仿宋" w:hAnsi="仿宋" w:eastAsia="仿宋" w:cs="仿宋"/>
          <w:b w:val="0"/>
          <w:bCs/>
          <w:color w:val="auto"/>
          <w:sz w:val="28"/>
          <w:szCs w:val="28"/>
          <w:rtl w:val="0"/>
          <w:lang w:val="en-US" w:eastAsia="zh-CN"/>
        </w:rPr>
        <w:t>▲</w:t>
      </w:r>
      <w:r>
        <w:rPr>
          <w:rFonts w:hint="eastAsia" w:ascii="宋体" w:hAnsi="宋体" w:eastAsia="宋体" w:cs="宋体"/>
          <w:b w:val="0"/>
          <w:bCs/>
          <w:color w:val="auto"/>
          <w:sz w:val="28"/>
          <w:szCs w:val="28"/>
          <w:rtl w:val="0"/>
          <w:lang w:val="en-US" w:eastAsia="zh-CN"/>
        </w:rPr>
        <w:t>3.10.12</w:t>
      </w:r>
      <w:r>
        <w:rPr>
          <w:rFonts w:hint="eastAsia" w:ascii="宋体" w:hAnsi="宋体" w:eastAsia="宋体" w:cs="宋体"/>
          <w:b w:val="0"/>
          <w:bCs/>
          <w:color w:val="auto"/>
          <w:sz w:val="28"/>
          <w:szCs w:val="28"/>
          <w:rtl w:val="0"/>
          <w:lang w:val="en-US" w:eastAsia="zh-TW"/>
        </w:rPr>
        <w:t>.4.</w:t>
      </w:r>
      <w:r>
        <w:rPr>
          <w:rFonts w:hint="eastAsia" w:ascii="宋体" w:hAnsi="宋体" w:eastAsia="宋体" w:cs="宋体"/>
          <w:b w:val="0"/>
          <w:bCs/>
          <w:color w:val="auto"/>
          <w:sz w:val="28"/>
          <w:szCs w:val="28"/>
          <w:rtl w:val="0"/>
          <w:lang w:val="zh-TW" w:eastAsia="zh-TW"/>
        </w:rPr>
        <w:t>基于人工智</w:t>
      </w:r>
      <w:r>
        <w:rPr>
          <w:rFonts w:hint="eastAsia" w:ascii="宋体" w:hAnsi="宋体" w:eastAsia="宋体" w:cs="宋体"/>
          <w:b w:val="0"/>
          <w:bCs/>
          <w:sz w:val="28"/>
          <w:szCs w:val="28"/>
          <w:rtl w:val="0"/>
          <w:lang w:val="zh-TW" w:eastAsia="zh-TW"/>
        </w:rPr>
        <w:t>能，</w:t>
      </w:r>
      <w:r>
        <w:rPr>
          <w:rFonts w:hint="eastAsia" w:ascii="宋体" w:hAnsi="宋体" w:eastAsia="宋体" w:cs="宋体"/>
          <w:b w:val="0"/>
          <w:bCs/>
          <w:sz w:val="28"/>
          <w:szCs w:val="28"/>
          <w:rtl w:val="0"/>
          <w:lang w:val="en-US" w:eastAsia="zh-TW"/>
        </w:rPr>
        <w:t>专用左心室心腔模型，全自动识别左心室切面并追踪，快速获得左心室心内膜层和中间层的分层应变值、左心室长径值、左心室射血分数、左心室≥18节段应变牛眼图和达峰时间牛眼图</w:t>
      </w:r>
    </w:p>
    <w:p w14:paraId="61D1C89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en-US" w:eastAsia="zh-TW"/>
        </w:rPr>
        <w:t>.5</w:t>
      </w:r>
      <w:r>
        <w:rPr>
          <w:rFonts w:hint="eastAsia" w:ascii="宋体" w:hAnsi="宋体" w:eastAsia="宋体" w:cs="宋体"/>
          <w:b w:val="0"/>
          <w:bCs/>
          <w:sz w:val="28"/>
          <w:szCs w:val="28"/>
          <w:rtl w:val="0"/>
          <w:lang w:val="zh-TW" w:eastAsia="zh-TW"/>
        </w:rPr>
        <w:t>基于人工智能，可全自动识别追踪左心房切面，快速获取左心房储备功能、管道功能、收缩功能应变值及曲线，并同时提供舒张末期、心房收缩两种参考时间点左心房应变值</w:t>
      </w:r>
    </w:p>
    <w:p w14:paraId="5E0F9F2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3.10.12</w:t>
      </w:r>
      <w:r>
        <w:rPr>
          <w:rFonts w:hint="eastAsia" w:ascii="宋体" w:hAnsi="宋体" w:eastAsia="宋体" w:cs="宋体"/>
          <w:b w:val="0"/>
          <w:bCs/>
          <w:sz w:val="28"/>
          <w:szCs w:val="28"/>
          <w:rtl w:val="0"/>
          <w:lang w:val="en-US" w:eastAsia="zh-TW"/>
        </w:rPr>
        <w:t>.6.</w:t>
      </w:r>
      <w:r>
        <w:rPr>
          <w:rFonts w:hint="eastAsia" w:ascii="宋体" w:hAnsi="宋体" w:eastAsia="宋体" w:cs="宋体"/>
          <w:b w:val="0"/>
          <w:bCs/>
          <w:sz w:val="28"/>
          <w:szCs w:val="28"/>
          <w:rtl w:val="0"/>
          <w:lang w:val="zh-TW" w:eastAsia="zh-TW"/>
        </w:rPr>
        <w:t>基于人工智能，可全自动识别追踪右心室切面，快速获取右心室四腔和游离壁整体应变值，同时得到右心室游离壁三个节段应变曲线</w:t>
      </w:r>
    </w:p>
    <w:p w14:paraId="6F26A1A2">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3.10.13</w:t>
      </w:r>
      <w:r>
        <w:rPr>
          <w:rFonts w:hint="eastAsia" w:ascii="宋体" w:hAnsi="宋体" w:eastAsia="宋体" w:cs="宋体"/>
          <w:b w:val="0"/>
          <w:bCs/>
          <w:sz w:val="28"/>
          <w:szCs w:val="28"/>
          <w:rtl w:val="0"/>
          <w:lang w:val="zh-TW" w:eastAsia="zh-TW"/>
        </w:rPr>
        <w:t>自动心肌二维斑点追踪定量</w:t>
      </w:r>
    </w:p>
    <w:p w14:paraId="0BCAB91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3.10.13.1</w:t>
      </w:r>
      <w:r>
        <w:rPr>
          <w:rFonts w:hint="eastAsia" w:ascii="宋体" w:hAnsi="宋体" w:eastAsia="宋体" w:cs="宋体"/>
          <w:b w:val="0"/>
          <w:bCs/>
          <w:sz w:val="28"/>
          <w:szCs w:val="28"/>
          <w:rtl w:val="0"/>
          <w:lang w:val="zh-TW" w:eastAsia="zh-TW"/>
        </w:rPr>
        <w:t>可在机分析心脏长轴和短轴图像，不依赖</w:t>
      </w:r>
      <w:r>
        <w:rPr>
          <w:rFonts w:hint="eastAsia" w:ascii="宋体" w:hAnsi="宋体" w:eastAsia="宋体" w:cs="宋体"/>
          <w:b w:val="0"/>
          <w:bCs/>
          <w:sz w:val="28"/>
          <w:szCs w:val="28"/>
          <w:rtl w:val="0"/>
          <w:lang w:val="en-US" w:eastAsia="zh-TW"/>
        </w:rPr>
        <w:t>ECG</w:t>
      </w:r>
      <w:r>
        <w:rPr>
          <w:rFonts w:hint="eastAsia" w:ascii="宋体" w:hAnsi="宋体" w:eastAsia="宋体" w:cs="宋体"/>
          <w:b w:val="0"/>
          <w:bCs/>
          <w:sz w:val="28"/>
          <w:szCs w:val="28"/>
          <w:rtl w:val="0"/>
          <w:lang w:val="zh-TW" w:eastAsia="zh-TW"/>
        </w:rPr>
        <w:t>，可在机选择分析内、中、外三层心肌信息</w:t>
      </w:r>
    </w:p>
    <w:p w14:paraId="76ACC10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3.10.13.</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可快速获得左心室长轴切面容积曲线、长轴应变曲线、长轴位移曲线等；自动计算心脏</w:t>
      </w:r>
      <w:r>
        <w:rPr>
          <w:rFonts w:hint="eastAsia" w:ascii="宋体" w:hAnsi="宋体" w:eastAsia="宋体" w:cs="宋体"/>
          <w:b w:val="0"/>
          <w:bCs/>
          <w:sz w:val="28"/>
          <w:szCs w:val="28"/>
          <w:rtl w:val="0"/>
          <w:lang w:val="en-US" w:eastAsia="zh-TW"/>
        </w:rPr>
        <w:t>EF</w:t>
      </w:r>
      <w:r>
        <w:rPr>
          <w:rFonts w:hint="eastAsia" w:ascii="宋体" w:hAnsi="宋体" w:eastAsia="宋体" w:cs="宋体"/>
          <w:b w:val="0"/>
          <w:bCs/>
          <w:sz w:val="28"/>
          <w:szCs w:val="28"/>
          <w:rtl w:val="0"/>
          <w:lang w:val="zh-TW" w:eastAsia="zh-TW"/>
        </w:rPr>
        <w:t>值、左心室长轴应变及达峰时间结果，结果以</w:t>
      </w:r>
      <w:r>
        <w:rPr>
          <w:rFonts w:hint="eastAsia" w:ascii="宋体" w:hAnsi="宋体" w:eastAsia="宋体" w:cs="宋体"/>
          <w:b w:val="0"/>
          <w:bCs/>
          <w:sz w:val="28"/>
          <w:szCs w:val="28"/>
          <w:rtl w:val="0"/>
          <w:lang w:val="en-US" w:eastAsia="zh-TW"/>
        </w:rPr>
        <w:t>17</w:t>
      </w:r>
      <w:r>
        <w:rPr>
          <w:rFonts w:hint="eastAsia" w:ascii="宋体" w:hAnsi="宋体" w:eastAsia="宋体" w:cs="宋体"/>
          <w:b w:val="0"/>
          <w:bCs/>
          <w:sz w:val="28"/>
          <w:szCs w:val="28"/>
          <w:rtl w:val="0"/>
          <w:lang w:val="zh-TW" w:eastAsia="zh-TW"/>
        </w:rPr>
        <w:t>或</w:t>
      </w:r>
      <w:r>
        <w:rPr>
          <w:rFonts w:hint="eastAsia" w:ascii="宋体" w:hAnsi="宋体" w:eastAsia="宋体" w:cs="宋体"/>
          <w:b w:val="0"/>
          <w:bCs/>
          <w:sz w:val="28"/>
          <w:szCs w:val="28"/>
          <w:rtl w:val="0"/>
          <w:lang w:val="en-US" w:eastAsia="zh-TW"/>
        </w:rPr>
        <w:t>18</w:t>
      </w:r>
      <w:r>
        <w:rPr>
          <w:rFonts w:hint="eastAsia" w:ascii="宋体" w:hAnsi="宋体" w:eastAsia="宋体" w:cs="宋体"/>
          <w:b w:val="0"/>
          <w:bCs/>
          <w:sz w:val="28"/>
          <w:szCs w:val="28"/>
          <w:rtl w:val="0"/>
          <w:lang w:val="zh-TW" w:eastAsia="zh-TW"/>
        </w:rPr>
        <w:t>牛眼图显示</w:t>
      </w:r>
    </w:p>
    <w:p w14:paraId="4CB5B56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3.10.13.</w:t>
      </w:r>
      <w:r>
        <w:rPr>
          <w:rFonts w:hint="eastAsia" w:ascii="宋体" w:hAnsi="宋体" w:eastAsia="宋体" w:cs="宋体"/>
          <w:b w:val="0"/>
          <w:bCs/>
          <w:sz w:val="28"/>
          <w:szCs w:val="28"/>
          <w:rtl w:val="0"/>
          <w:lang w:val="en-US" w:eastAsia="zh-TW"/>
        </w:rPr>
        <w:t>3</w:t>
      </w:r>
      <w:r>
        <w:rPr>
          <w:rFonts w:hint="eastAsia" w:ascii="宋体" w:hAnsi="宋体" w:eastAsia="宋体" w:cs="宋体"/>
          <w:b w:val="0"/>
          <w:bCs/>
          <w:sz w:val="28"/>
          <w:szCs w:val="28"/>
          <w:rtl w:val="0"/>
          <w:lang w:val="zh-TW" w:eastAsia="zh-TW"/>
        </w:rPr>
        <w:t>快速获得左心室短轴切面面积曲线、圆周应变曲线、径向位移曲线、旋转曲线等；自动计算左心室短轴</w:t>
      </w:r>
      <w:r>
        <w:rPr>
          <w:rFonts w:hint="eastAsia" w:ascii="宋体" w:hAnsi="宋体" w:eastAsia="宋体" w:cs="宋体"/>
          <w:b w:val="0"/>
          <w:bCs/>
          <w:sz w:val="28"/>
          <w:szCs w:val="28"/>
          <w:rtl w:val="0"/>
          <w:lang w:val="en-US" w:eastAsia="zh-TW"/>
        </w:rPr>
        <w:t>FAC</w:t>
      </w:r>
      <w:r>
        <w:rPr>
          <w:rFonts w:hint="eastAsia" w:ascii="宋体" w:hAnsi="宋体" w:eastAsia="宋体" w:cs="宋体"/>
          <w:b w:val="0"/>
          <w:bCs/>
          <w:sz w:val="28"/>
          <w:szCs w:val="28"/>
          <w:rtl w:val="0"/>
          <w:lang w:val="zh-TW" w:eastAsia="zh-TW"/>
        </w:rPr>
        <w:t>、左心室短轴应变及达峰时间等，结果以</w:t>
      </w:r>
      <w:r>
        <w:rPr>
          <w:rFonts w:hint="eastAsia" w:ascii="宋体" w:hAnsi="宋体" w:eastAsia="宋体" w:cs="宋体"/>
          <w:b w:val="0"/>
          <w:bCs/>
          <w:sz w:val="28"/>
          <w:szCs w:val="28"/>
          <w:rtl w:val="0"/>
          <w:lang w:val="en-US" w:eastAsia="zh-TW"/>
        </w:rPr>
        <w:t>17</w:t>
      </w:r>
      <w:r>
        <w:rPr>
          <w:rFonts w:hint="eastAsia" w:ascii="宋体" w:hAnsi="宋体" w:eastAsia="宋体" w:cs="宋体"/>
          <w:b w:val="0"/>
          <w:bCs/>
          <w:sz w:val="28"/>
          <w:szCs w:val="28"/>
          <w:rtl w:val="0"/>
          <w:lang w:val="zh-TW" w:eastAsia="zh-TW"/>
        </w:rPr>
        <w:t>或</w:t>
      </w:r>
      <w:r>
        <w:rPr>
          <w:rFonts w:hint="eastAsia" w:ascii="宋体" w:hAnsi="宋体" w:eastAsia="宋体" w:cs="宋体"/>
          <w:b w:val="0"/>
          <w:bCs/>
          <w:sz w:val="28"/>
          <w:szCs w:val="28"/>
          <w:rtl w:val="0"/>
          <w:lang w:val="en-US" w:eastAsia="zh-TW"/>
        </w:rPr>
        <w:t>18</w:t>
      </w:r>
      <w:r>
        <w:rPr>
          <w:rFonts w:hint="eastAsia" w:ascii="宋体" w:hAnsi="宋体" w:eastAsia="宋体" w:cs="宋体"/>
          <w:b w:val="0"/>
          <w:bCs/>
          <w:sz w:val="28"/>
          <w:szCs w:val="28"/>
          <w:rtl w:val="0"/>
          <w:lang w:val="zh-TW" w:eastAsia="zh-TW"/>
        </w:rPr>
        <w:t>牛眼图显示</w:t>
      </w:r>
    </w:p>
    <w:p w14:paraId="4FD9659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3.10.14</w:t>
      </w:r>
      <w:r>
        <w:rPr>
          <w:rFonts w:hint="eastAsia" w:ascii="宋体" w:hAnsi="宋体" w:eastAsia="宋体" w:cs="宋体"/>
          <w:b w:val="0"/>
          <w:bCs/>
          <w:sz w:val="28"/>
          <w:szCs w:val="28"/>
          <w:rtl w:val="0"/>
          <w:lang w:val="zh-TW" w:eastAsia="zh-TW"/>
        </w:rPr>
        <w:t>负荷心肌二维斑点追踪定量</w:t>
      </w:r>
    </w:p>
    <w:p w14:paraId="1B1976D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3.10.15</w:t>
      </w:r>
      <w:r>
        <w:rPr>
          <w:rFonts w:hint="eastAsia" w:ascii="宋体" w:hAnsi="宋体" w:eastAsia="宋体" w:cs="宋体"/>
          <w:b w:val="0"/>
          <w:bCs/>
          <w:sz w:val="28"/>
          <w:szCs w:val="28"/>
          <w:rtl w:val="0"/>
          <w:lang w:val="zh-TW" w:eastAsia="zh-TW"/>
        </w:rPr>
        <w:t>支持负荷超声模块内置左心室整体和节段进行应变定量分析</w:t>
      </w:r>
    </w:p>
    <w:p w14:paraId="4B1E90F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3.10.16</w:t>
      </w:r>
      <w:r>
        <w:rPr>
          <w:rFonts w:hint="eastAsia" w:ascii="宋体" w:hAnsi="宋体" w:eastAsia="宋体" w:cs="宋体"/>
          <w:b w:val="0"/>
          <w:bCs/>
          <w:sz w:val="28"/>
          <w:szCs w:val="28"/>
          <w:rtl w:val="0"/>
          <w:lang w:val="zh-TW" w:eastAsia="zh-TW"/>
        </w:rPr>
        <w:t>高级三维心功能定量</w:t>
      </w:r>
    </w:p>
    <w:p w14:paraId="7E857D6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3.10.16.1</w:t>
      </w:r>
      <w:r>
        <w:rPr>
          <w:rFonts w:hint="eastAsia" w:ascii="宋体" w:hAnsi="宋体" w:eastAsia="宋体" w:cs="宋体"/>
          <w:b w:val="0"/>
          <w:bCs/>
          <w:sz w:val="28"/>
          <w:szCs w:val="28"/>
          <w:rtl w:val="0"/>
          <w:lang w:val="zh-TW" w:eastAsia="zh-TW"/>
        </w:rPr>
        <w:t>以左室节段容积为基础计算整体左室容积曲线及</w:t>
      </w:r>
      <w:r>
        <w:rPr>
          <w:rFonts w:hint="eastAsia" w:ascii="宋体" w:hAnsi="宋体" w:eastAsia="宋体" w:cs="宋体"/>
          <w:b w:val="0"/>
          <w:bCs/>
          <w:sz w:val="28"/>
          <w:szCs w:val="28"/>
          <w:rtl w:val="0"/>
          <w:lang w:val="en-US" w:eastAsia="zh-TW"/>
        </w:rPr>
        <w:t>17</w:t>
      </w:r>
      <w:r>
        <w:rPr>
          <w:rFonts w:hint="eastAsia" w:ascii="宋体" w:hAnsi="宋体" w:eastAsia="宋体" w:cs="宋体"/>
          <w:b w:val="0"/>
          <w:bCs/>
          <w:sz w:val="28"/>
          <w:szCs w:val="28"/>
          <w:rtl w:val="0"/>
          <w:lang w:val="zh-TW" w:eastAsia="zh-TW"/>
        </w:rPr>
        <w:t>节段容积曲线，并计算左心室容积和射血分数、每搏量等参数，并自动生成报告</w:t>
      </w:r>
    </w:p>
    <w:p w14:paraId="66521A2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3.10.16.2</w:t>
      </w:r>
      <w:r>
        <w:rPr>
          <w:rFonts w:hint="eastAsia" w:ascii="宋体" w:hAnsi="宋体" w:eastAsia="宋体" w:cs="宋体"/>
          <w:b w:val="0"/>
          <w:bCs/>
          <w:sz w:val="28"/>
          <w:szCs w:val="28"/>
          <w:rtl w:val="0"/>
          <w:lang w:val="zh-TW" w:eastAsia="zh-TW"/>
        </w:rPr>
        <w:t>自动计算</w:t>
      </w:r>
      <w:r>
        <w:rPr>
          <w:rFonts w:hint="eastAsia" w:ascii="宋体" w:hAnsi="宋体" w:eastAsia="宋体" w:cs="宋体"/>
          <w:b w:val="0"/>
          <w:bCs/>
          <w:sz w:val="28"/>
          <w:szCs w:val="28"/>
          <w:rtl w:val="0"/>
          <w:lang w:val="en-US" w:eastAsia="zh-TW"/>
        </w:rPr>
        <w:t>16</w:t>
      </w:r>
      <w:r>
        <w:rPr>
          <w:rFonts w:hint="eastAsia" w:ascii="宋体" w:hAnsi="宋体" w:eastAsia="宋体" w:cs="宋体"/>
          <w:b w:val="0"/>
          <w:bCs/>
          <w:sz w:val="28"/>
          <w:szCs w:val="28"/>
          <w:rtl w:val="0"/>
          <w:lang w:val="zh-TW" w:eastAsia="zh-TW"/>
        </w:rPr>
        <w:t>节段、</w:t>
      </w:r>
      <w:r>
        <w:rPr>
          <w:rFonts w:hint="eastAsia" w:ascii="宋体" w:hAnsi="宋体" w:eastAsia="宋体" w:cs="宋体"/>
          <w:b w:val="0"/>
          <w:bCs/>
          <w:sz w:val="28"/>
          <w:szCs w:val="28"/>
          <w:rtl w:val="0"/>
          <w:lang w:val="en-US" w:eastAsia="zh-TW"/>
        </w:rPr>
        <w:t>12</w:t>
      </w:r>
      <w:r>
        <w:rPr>
          <w:rFonts w:hint="eastAsia" w:ascii="宋体" w:hAnsi="宋体" w:eastAsia="宋体" w:cs="宋体"/>
          <w:b w:val="0"/>
          <w:bCs/>
          <w:sz w:val="28"/>
          <w:szCs w:val="28"/>
          <w:rtl w:val="0"/>
          <w:lang w:val="zh-TW" w:eastAsia="zh-TW"/>
        </w:rPr>
        <w:t>节段、</w:t>
      </w:r>
      <w:r>
        <w:rPr>
          <w:rFonts w:hint="eastAsia" w:ascii="宋体" w:hAnsi="宋体" w:eastAsia="宋体" w:cs="宋体"/>
          <w:b w:val="0"/>
          <w:bCs/>
          <w:sz w:val="28"/>
          <w:szCs w:val="28"/>
          <w:rtl w:val="0"/>
          <w:lang w:val="en-US" w:eastAsia="zh-TW"/>
        </w:rPr>
        <w:t>6</w:t>
      </w:r>
      <w:r>
        <w:rPr>
          <w:rFonts w:hint="eastAsia" w:ascii="宋体" w:hAnsi="宋体" w:eastAsia="宋体" w:cs="宋体"/>
          <w:b w:val="0"/>
          <w:bCs/>
          <w:sz w:val="28"/>
          <w:szCs w:val="28"/>
          <w:rtl w:val="0"/>
          <w:lang w:val="zh-TW" w:eastAsia="zh-TW"/>
        </w:rPr>
        <w:t>节段时间差值及标准差，同时可根据需要显示任意节段时间差值和标准差</w:t>
      </w:r>
    </w:p>
    <w:p w14:paraId="3123479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3.10.16.3</w:t>
      </w:r>
      <w:r>
        <w:rPr>
          <w:rFonts w:hint="eastAsia" w:ascii="宋体" w:hAnsi="宋体" w:eastAsia="宋体" w:cs="宋体"/>
          <w:b w:val="0"/>
          <w:bCs/>
          <w:sz w:val="28"/>
          <w:szCs w:val="28"/>
          <w:rtl w:val="0"/>
          <w:lang w:val="zh-TW" w:eastAsia="zh-TW"/>
        </w:rPr>
        <w:t>自动生成报告(总体功能报告、节段最大差值、节段标准差值、时序和位移显像)</w:t>
      </w:r>
    </w:p>
    <w:p w14:paraId="1D97B24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TW"/>
        </w:rPr>
      </w:pPr>
      <w:r>
        <w:rPr>
          <w:rFonts w:hint="eastAsia" w:ascii="宋体" w:hAnsi="宋体" w:eastAsia="宋体" w:cs="宋体"/>
          <w:b w:val="0"/>
          <w:bCs/>
          <w:sz w:val="28"/>
          <w:szCs w:val="28"/>
          <w:rtl w:val="0"/>
          <w:lang w:val="en-US" w:eastAsia="zh-CN"/>
        </w:rPr>
        <w:t>3.10.17</w:t>
      </w:r>
      <w:r>
        <w:rPr>
          <w:rFonts w:hint="eastAsia" w:ascii="宋体" w:hAnsi="宋体" w:eastAsia="宋体" w:cs="宋体"/>
          <w:b w:val="0"/>
          <w:bCs/>
          <w:sz w:val="28"/>
          <w:szCs w:val="28"/>
          <w:rtl w:val="0"/>
          <w:lang w:val="en-US" w:eastAsia="zh-TW"/>
        </w:rPr>
        <w:t>三维自动二尖瓣定量</w:t>
      </w:r>
    </w:p>
    <w:p w14:paraId="2B2AA94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TW"/>
        </w:rPr>
      </w:pPr>
      <w:r>
        <w:rPr>
          <w:rFonts w:hint="eastAsia" w:ascii="宋体" w:hAnsi="宋体" w:eastAsia="宋体" w:cs="宋体"/>
          <w:b w:val="0"/>
          <w:bCs/>
          <w:sz w:val="28"/>
          <w:szCs w:val="28"/>
          <w:rtl w:val="0"/>
          <w:lang w:val="en-US" w:eastAsia="zh-CN"/>
        </w:rPr>
        <w:t>3.10.17</w:t>
      </w:r>
      <w:r>
        <w:rPr>
          <w:rFonts w:hint="eastAsia" w:ascii="宋体" w:hAnsi="宋体" w:eastAsia="宋体" w:cs="宋体"/>
          <w:b w:val="0"/>
          <w:bCs/>
          <w:sz w:val="28"/>
          <w:szCs w:val="28"/>
          <w:rtl w:val="0"/>
          <w:lang w:val="en-US" w:eastAsia="zh-TW"/>
        </w:rPr>
        <w:t>.1基于人工智能，使用实时经食管三维超声数据，一键式启动，自动建模及追踪分析，匹配不同心动周期二尖瓣模型视图，不依赖任何二维图像</w:t>
      </w:r>
    </w:p>
    <w:p w14:paraId="11D5867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3.10.17</w:t>
      </w:r>
      <w:r>
        <w:rPr>
          <w:rFonts w:hint="eastAsia" w:ascii="宋体" w:hAnsi="宋体" w:eastAsia="宋体" w:cs="宋体"/>
          <w:b w:val="0"/>
          <w:bCs/>
          <w:sz w:val="28"/>
          <w:szCs w:val="28"/>
          <w:rtl w:val="0"/>
          <w:lang w:val="en-US" w:eastAsia="zh-TW"/>
        </w:rPr>
        <w:t>.2全自动识别、描记、分析三维二尖瓣数据，自动生成彩色二尖瓣三维模型，同时获取≥7个测量组别（瓣环、瓣叶、交界处、其他值、手动测量值、动态测量）对应的 ≥20 项核心参数及其曲线</w:t>
      </w:r>
    </w:p>
    <w:p w14:paraId="2B76F54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3.10.18</w:t>
      </w:r>
      <w:r>
        <w:rPr>
          <w:rFonts w:hint="eastAsia" w:ascii="宋体" w:hAnsi="宋体" w:eastAsia="宋体" w:cs="宋体"/>
          <w:b w:val="0"/>
          <w:bCs/>
          <w:sz w:val="28"/>
          <w:szCs w:val="28"/>
          <w:rtl w:val="0"/>
          <w:lang w:val="zh-TW" w:eastAsia="zh-TW"/>
        </w:rPr>
        <w:t>智能动态三维定量功能</w:t>
      </w:r>
    </w:p>
    <w:p w14:paraId="1FF4FEA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3.10.18</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基于人工智能，可自动识别左室、左房、右室、右房、主动脉、肺动脉等三维形态并跟踪心脏周期运动，并以不同色彩标识，提供自动的四腔、两腔、三腔切面和短轴视图，同步显示左心房、左心室容积曲线</w:t>
      </w:r>
    </w:p>
    <w:p w14:paraId="07B2F81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3.10.18</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提供全面三维定量参数，同时提供左心多种参数，包括左心室容积、径线、射血分数，心肌质量，以及左心房最大、最小容积及容积指数等</w:t>
      </w:r>
    </w:p>
    <w:p w14:paraId="3DD573C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3.10.18</w:t>
      </w:r>
      <w:r>
        <w:rPr>
          <w:rFonts w:hint="eastAsia" w:ascii="宋体" w:hAnsi="宋体" w:eastAsia="宋体" w:cs="宋体"/>
          <w:b w:val="0"/>
          <w:bCs/>
          <w:sz w:val="28"/>
          <w:szCs w:val="28"/>
          <w:rtl w:val="0"/>
          <w:lang w:val="en-US" w:eastAsia="zh-TW"/>
        </w:rPr>
        <w:t>.3</w:t>
      </w:r>
      <w:r>
        <w:rPr>
          <w:rFonts w:hint="eastAsia" w:ascii="宋体" w:hAnsi="宋体" w:eastAsia="宋体" w:cs="宋体"/>
          <w:b w:val="0"/>
          <w:bCs/>
          <w:sz w:val="28"/>
          <w:szCs w:val="28"/>
          <w:rtl w:val="0"/>
          <w:lang w:val="zh-TW" w:eastAsia="zh-TW"/>
        </w:rPr>
        <w:t>支持多个心动周期分析，并自动显示平均结果，帮助更准确获得心脏功能参数</w:t>
      </w:r>
    </w:p>
    <w:p w14:paraId="04A4886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3.10.19</w:t>
      </w:r>
      <w:r>
        <w:rPr>
          <w:rFonts w:hint="eastAsia" w:ascii="宋体" w:hAnsi="宋体" w:eastAsia="宋体" w:cs="宋体"/>
          <w:b w:val="0"/>
          <w:bCs/>
          <w:sz w:val="28"/>
          <w:szCs w:val="28"/>
          <w:rtl w:val="0"/>
          <w:lang w:val="zh-TW" w:eastAsia="zh-TW"/>
        </w:rPr>
        <w:t>三维自动右室定量</w:t>
      </w:r>
    </w:p>
    <w:p w14:paraId="0D48F72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3.10.19</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基于人工智能，一键式启动，基于三维心脏超声全容积数据，自动建模及追踪分析，匹配不同心动周期右心室长轴和短轴视图，不依赖任何二维图像</w:t>
      </w:r>
    </w:p>
    <w:p w14:paraId="349A490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3.10.19</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自动获取右心室容积模型及容积曲线，计算多个右心室容积参数，包括右心室容积、容积指数、射血分数、每搏输出量</w:t>
      </w:r>
    </w:p>
    <w:p w14:paraId="516B6E2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3.10.19</w:t>
      </w:r>
      <w:r>
        <w:rPr>
          <w:rFonts w:hint="eastAsia" w:ascii="宋体" w:hAnsi="宋体" w:eastAsia="宋体" w:cs="宋体"/>
          <w:b w:val="0"/>
          <w:bCs/>
          <w:sz w:val="28"/>
          <w:szCs w:val="28"/>
          <w:rtl w:val="0"/>
          <w:lang w:val="en-US" w:eastAsia="zh-TW"/>
        </w:rPr>
        <w:t>.3</w:t>
      </w:r>
      <w:r>
        <w:rPr>
          <w:rFonts w:hint="eastAsia" w:ascii="宋体" w:hAnsi="宋体" w:eastAsia="宋体" w:cs="宋体"/>
          <w:b w:val="0"/>
          <w:bCs/>
          <w:sz w:val="28"/>
          <w:szCs w:val="28"/>
          <w:rtl w:val="0"/>
          <w:lang w:val="zh-TW" w:eastAsia="zh-TW"/>
        </w:rPr>
        <w:t>自动获取右心室四腔心切面并计算二维及三维定量参数，包括长径及短径、三尖瓣位移、面积变化分数、间隔和游离壁纵向应变等参数</w:t>
      </w:r>
    </w:p>
    <w:p w14:paraId="046DEE8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3.10.20</w:t>
      </w:r>
      <w:r>
        <w:rPr>
          <w:rFonts w:hint="eastAsia" w:ascii="宋体" w:hAnsi="宋体" w:eastAsia="宋体" w:cs="宋体"/>
          <w:b w:val="0"/>
          <w:bCs/>
          <w:sz w:val="28"/>
          <w:szCs w:val="28"/>
          <w:rtl w:val="0"/>
          <w:lang w:val="zh-TW" w:eastAsia="zh-TW"/>
        </w:rPr>
        <w:t>三维自动左心耳定量：专用左心耳三维定量工具，可快速识别左心耳结构；自动追踪、描记、获取左心耳开口相关参数</w:t>
      </w:r>
    </w:p>
    <w:p w14:paraId="40B892A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3.10.21三维自动三尖瓣定量</w:t>
      </w:r>
    </w:p>
    <w:p w14:paraId="25EE7D9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3.10.21.1基于</w:t>
      </w:r>
      <w:r>
        <w:rPr>
          <w:rFonts w:hint="eastAsia" w:ascii="宋体" w:hAnsi="宋体" w:eastAsia="宋体" w:cs="宋体"/>
          <w:b w:val="0"/>
          <w:bCs/>
          <w:sz w:val="28"/>
          <w:szCs w:val="28"/>
          <w:rtl w:val="0"/>
          <w:lang w:val="en-US" w:eastAsia="zh-TW"/>
        </w:rPr>
        <w:t>人工智能定量，自动建模及追踪分析，匹配不同心动周期三尖瓣模型视图自动生成三尖瓣三维模型，自动测量≥14项三尖瓣瓣环参数，和≥10项三尖瓣人工装置专用参数，同时可获取对应参数的曲线</w:t>
      </w:r>
    </w:p>
    <w:p w14:paraId="68289DD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TW"/>
        </w:rPr>
      </w:pPr>
      <w:r>
        <w:rPr>
          <w:rFonts w:hint="eastAsia" w:ascii="宋体" w:hAnsi="宋体" w:eastAsia="宋体" w:cs="宋体"/>
          <w:b w:val="0"/>
          <w:bCs/>
          <w:sz w:val="28"/>
          <w:szCs w:val="28"/>
          <w:rtl w:val="0"/>
          <w:lang w:val="en-US" w:eastAsia="zh-CN"/>
        </w:rPr>
        <w:t>3.10.21.2</w:t>
      </w:r>
      <w:r>
        <w:rPr>
          <w:rFonts w:hint="eastAsia" w:ascii="宋体" w:hAnsi="宋体" w:eastAsia="宋体" w:cs="宋体"/>
          <w:b w:val="0"/>
          <w:bCs/>
          <w:sz w:val="28"/>
          <w:szCs w:val="28"/>
          <w:rtl w:val="0"/>
          <w:lang w:val="en-US" w:eastAsia="zh-TW"/>
        </w:rPr>
        <w:t>在机支持经胸、经食管超声心动图数据</w:t>
      </w:r>
    </w:p>
    <w:p w14:paraId="2B138D40">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TW"/>
        </w:rPr>
      </w:pPr>
      <w:r>
        <w:rPr>
          <w:rFonts w:hint="eastAsia" w:ascii="宋体" w:hAnsi="宋体" w:eastAsia="宋体" w:cs="宋体"/>
          <w:b w:val="0"/>
          <w:bCs/>
          <w:sz w:val="28"/>
          <w:szCs w:val="28"/>
          <w:rtl w:val="0"/>
          <w:lang w:val="en-US" w:eastAsia="zh-CN"/>
        </w:rPr>
        <w:t>3.10.22</w:t>
      </w:r>
      <w:r>
        <w:rPr>
          <w:rFonts w:hint="eastAsia" w:ascii="宋体" w:hAnsi="宋体" w:eastAsia="宋体" w:cs="宋体"/>
          <w:b w:val="0"/>
          <w:bCs/>
          <w:sz w:val="28"/>
          <w:szCs w:val="28"/>
          <w:rtl w:val="0"/>
          <w:lang w:val="en-US" w:eastAsia="zh-TW"/>
        </w:rPr>
        <w:t>三维自动彩色血流定量</w:t>
      </w:r>
    </w:p>
    <w:p w14:paraId="64840DD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3.10.22.1基于</w:t>
      </w:r>
      <w:r>
        <w:rPr>
          <w:rFonts w:hint="eastAsia" w:ascii="宋体" w:hAnsi="宋体" w:eastAsia="宋体" w:cs="宋体"/>
          <w:b w:val="0"/>
          <w:bCs/>
          <w:sz w:val="28"/>
          <w:szCs w:val="28"/>
          <w:rtl w:val="0"/>
          <w:lang w:val="en-US" w:eastAsia="zh-TW"/>
        </w:rPr>
        <w:t>人工智能定量技术，自动获取二尖瓣三维模型、使用流体力学模型自动计算二尖瓣反流，快速获取的基本反流容积及二尖瓣反流最大瞬时血流速度，同时可获取对应参数的曲线</w:t>
      </w:r>
    </w:p>
    <w:p w14:paraId="79217AE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3.10.23</w:t>
      </w:r>
      <w:r>
        <w:rPr>
          <w:rFonts w:hint="eastAsia" w:ascii="宋体" w:hAnsi="宋体" w:eastAsia="宋体" w:cs="宋体"/>
          <w:b w:val="0"/>
          <w:bCs/>
          <w:sz w:val="28"/>
          <w:szCs w:val="28"/>
          <w:rtl w:val="0"/>
          <w:lang w:val="zh-TW" w:eastAsia="zh-TW"/>
        </w:rPr>
        <w:t>图像存储与回放重现及病案管理单元</w:t>
      </w:r>
    </w:p>
    <w:p w14:paraId="4DF5DBC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3.10.23.</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数字化捕捉、回放、存储动、静态图像，实时图像传输</w:t>
      </w:r>
    </w:p>
    <w:p w14:paraId="6269652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3.10.23.</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主机内置硬盘</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en-US" w:eastAsia="zh-CN"/>
        </w:rPr>
        <w:t>2</w:t>
      </w:r>
      <w:r>
        <w:rPr>
          <w:rFonts w:hint="eastAsia" w:ascii="宋体" w:hAnsi="宋体" w:eastAsia="宋体" w:cs="宋体"/>
          <w:b w:val="0"/>
          <w:bCs/>
          <w:sz w:val="28"/>
          <w:szCs w:val="28"/>
          <w:rtl w:val="0"/>
          <w:lang w:val="en-US" w:eastAsia="zh-TW"/>
        </w:rPr>
        <w:t>T</w:t>
      </w:r>
      <w:r>
        <w:rPr>
          <w:rFonts w:hint="eastAsia" w:ascii="宋体" w:hAnsi="宋体" w:eastAsia="宋体" w:cs="宋体"/>
          <w:b w:val="0"/>
          <w:bCs/>
          <w:sz w:val="28"/>
          <w:szCs w:val="28"/>
          <w:rtl w:val="0"/>
          <w:lang w:val="zh-TW" w:eastAsia="zh-TW"/>
        </w:rPr>
        <w:t>，可扩展的存储装置：大容量移动硬盘、</w:t>
      </w:r>
      <w:r>
        <w:rPr>
          <w:rFonts w:hint="eastAsia" w:ascii="宋体" w:hAnsi="宋体" w:eastAsia="宋体" w:cs="宋体"/>
          <w:b w:val="0"/>
          <w:bCs/>
          <w:sz w:val="28"/>
          <w:szCs w:val="28"/>
          <w:rtl w:val="0"/>
          <w:lang w:val="en-US" w:eastAsia="zh-TW"/>
        </w:rPr>
        <w:t>DVD-RW</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TW"/>
        </w:rPr>
        <w:t>DVR</w:t>
      </w:r>
      <w:r>
        <w:rPr>
          <w:rFonts w:hint="eastAsia" w:ascii="宋体" w:hAnsi="宋体" w:eastAsia="宋体" w:cs="宋体"/>
          <w:b w:val="0"/>
          <w:bCs/>
          <w:sz w:val="28"/>
          <w:szCs w:val="28"/>
          <w:rtl w:val="0"/>
          <w:lang w:val="zh-TW" w:eastAsia="zh-TW"/>
        </w:rPr>
        <w:t>等</w:t>
      </w:r>
    </w:p>
    <w:p w14:paraId="6AE1F12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3.10.24</w:t>
      </w:r>
      <w:r>
        <w:rPr>
          <w:rFonts w:hint="eastAsia" w:ascii="宋体" w:hAnsi="宋体" w:eastAsia="宋体" w:cs="宋体"/>
          <w:b w:val="0"/>
          <w:bCs/>
          <w:sz w:val="28"/>
          <w:szCs w:val="28"/>
          <w:rtl w:val="0"/>
          <w:lang w:val="zh-TW" w:eastAsia="zh-TW"/>
        </w:rPr>
        <w:t>具备主机硬盘图像数据存储</w:t>
      </w:r>
    </w:p>
    <w:p w14:paraId="4A85DA7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3.10.25</w:t>
      </w:r>
      <w:r>
        <w:rPr>
          <w:rFonts w:hint="eastAsia" w:ascii="宋体" w:hAnsi="宋体" w:eastAsia="宋体" w:cs="宋体"/>
          <w:b w:val="0"/>
          <w:bCs/>
          <w:sz w:val="28"/>
          <w:szCs w:val="28"/>
          <w:rtl w:val="0"/>
          <w:lang w:val="zh-TW" w:eastAsia="zh-TW"/>
        </w:rPr>
        <w:t>病案管理单元包括病人资料、报告、图像等的存储、修改和检索等</w:t>
      </w:r>
    </w:p>
    <w:p w14:paraId="02B8D339">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3.10.26</w:t>
      </w:r>
      <w:r>
        <w:rPr>
          <w:rFonts w:hint="eastAsia" w:ascii="宋体" w:hAnsi="宋体" w:eastAsia="宋体" w:cs="宋体"/>
          <w:b w:val="0"/>
          <w:bCs/>
          <w:sz w:val="28"/>
          <w:szCs w:val="28"/>
          <w:rtl w:val="0"/>
          <w:lang w:val="zh-TW" w:eastAsia="zh-TW"/>
        </w:rPr>
        <w:t>参考信号：</w:t>
      </w:r>
      <w:r>
        <w:rPr>
          <w:rFonts w:hint="eastAsia" w:ascii="宋体" w:hAnsi="宋体" w:eastAsia="宋体" w:cs="宋体"/>
          <w:b w:val="0"/>
          <w:bCs/>
          <w:sz w:val="28"/>
          <w:szCs w:val="28"/>
          <w:rtl w:val="0"/>
          <w:lang w:val="en-US" w:eastAsia="zh-TW"/>
        </w:rPr>
        <w:t>ECG</w:t>
      </w:r>
      <w:r>
        <w:rPr>
          <w:rFonts w:hint="eastAsia" w:ascii="宋体" w:hAnsi="宋体" w:eastAsia="宋体" w:cs="宋体"/>
          <w:b w:val="0"/>
          <w:bCs/>
          <w:sz w:val="28"/>
          <w:szCs w:val="28"/>
          <w:rtl w:val="0"/>
          <w:lang w:val="zh-TW" w:eastAsia="zh-TW"/>
        </w:rPr>
        <w:t>心电信号</w:t>
      </w:r>
    </w:p>
    <w:p w14:paraId="01134615">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3.10.27</w:t>
      </w:r>
      <w:r>
        <w:rPr>
          <w:rFonts w:hint="eastAsia" w:ascii="宋体" w:hAnsi="宋体" w:eastAsia="宋体" w:cs="宋体"/>
          <w:b w:val="0"/>
          <w:bCs/>
          <w:sz w:val="28"/>
          <w:szCs w:val="28"/>
          <w:rtl w:val="0"/>
          <w:lang w:val="zh-TW" w:eastAsia="zh-TW"/>
        </w:rPr>
        <w:t>输入和输出信号：支持压缩和高清</w:t>
      </w:r>
      <w:r>
        <w:rPr>
          <w:rFonts w:hint="eastAsia" w:ascii="宋体" w:hAnsi="宋体" w:eastAsia="宋体" w:cs="宋体"/>
          <w:b w:val="0"/>
          <w:bCs/>
          <w:sz w:val="28"/>
          <w:szCs w:val="28"/>
          <w:rtl w:val="0"/>
          <w:lang w:val="en-US" w:eastAsia="zh-TW"/>
        </w:rPr>
        <w:t>DICOM</w:t>
      </w:r>
      <w:r>
        <w:rPr>
          <w:rFonts w:hint="eastAsia" w:ascii="宋体" w:hAnsi="宋体" w:eastAsia="宋体" w:cs="宋体"/>
          <w:b w:val="0"/>
          <w:bCs/>
          <w:sz w:val="28"/>
          <w:szCs w:val="28"/>
          <w:rtl w:val="0"/>
          <w:lang w:val="zh-TW" w:eastAsia="zh-TW"/>
        </w:rPr>
        <w:t>图像传输</w:t>
      </w:r>
    </w:p>
    <w:p w14:paraId="1B073F2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3.10.28</w:t>
      </w:r>
      <w:r>
        <w:rPr>
          <w:rFonts w:hint="eastAsia" w:ascii="宋体" w:hAnsi="宋体" w:eastAsia="宋体" w:cs="宋体"/>
          <w:b w:val="0"/>
          <w:bCs/>
          <w:sz w:val="28"/>
          <w:szCs w:val="28"/>
          <w:rtl w:val="0"/>
          <w:lang w:val="zh-TW" w:eastAsia="zh-TW"/>
        </w:rPr>
        <w:t>图像管理与记录装置：</w:t>
      </w:r>
    </w:p>
    <w:p w14:paraId="4631C9AC">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3.10.28</w:t>
      </w:r>
      <w:r>
        <w:rPr>
          <w:rFonts w:hint="eastAsia" w:ascii="宋体" w:hAnsi="宋体" w:eastAsia="宋体" w:cs="宋体"/>
          <w:b w:val="0"/>
          <w:bCs/>
          <w:sz w:val="28"/>
          <w:szCs w:val="28"/>
          <w:rtl w:val="0"/>
          <w:lang w:val="en-US" w:eastAsia="zh-TW"/>
        </w:rPr>
        <w:t>.1</w:t>
      </w:r>
      <w:r>
        <w:rPr>
          <w:rFonts w:hint="eastAsia" w:ascii="宋体" w:hAnsi="宋体" w:eastAsia="宋体" w:cs="宋体"/>
          <w:b w:val="0"/>
          <w:bCs/>
          <w:sz w:val="28"/>
          <w:szCs w:val="28"/>
          <w:rtl w:val="0"/>
          <w:lang w:val="zh-TW" w:eastAsia="zh-TW"/>
        </w:rPr>
        <w:t>内置图像管理系统</w:t>
      </w:r>
    </w:p>
    <w:p w14:paraId="28047B7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3.10.28.</w:t>
      </w:r>
      <w:r>
        <w:rPr>
          <w:rFonts w:hint="eastAsia" w:ascii="宋体" w:hAnsi="宋体" w:eastAsia="宋体" w:cs="宋体"/>
          <w:b w:val="0"/>
          <w:bCs/>
          <w:sz w:val="28"/>
          <w:szCs w:val="28"/>
          <w:rtl w:val="0"/>
          <w:lang w:val="en-US" w:eastAsia="zh-TW"/>
        </w:rPr>
        <w:t>2</w:t>
      </w:r>
      <w:r>
        <w:rPr>
          <w:rFonts w:hint="eastAsia" w:ascii="宋体" w:hAnsi="宋体" w:eastAsia="宋体" w:cs="宋体"/>
          <w:b w:val="0"/>
          <w:bCs/>
          <w:sz w:val="28"/>
          <w:szCs w:val="28"/>
          <w:rtl w:val="0"/>
          <w:lang w:val="zh-TW" w:eastAsia="zh-TW"/>
        </w:rPr>
        <w:t>支持</w:t>
      </w:r>
      <w:r>
        <w:rPr>
          <w:rFonts w:hint="eastAsia" w:ascii="宋体" w:hAnsi="宋体" w:eastAsia="宋体" w:cs="宋体"/>
          <w:b w:val="0"/>
          <w:bCs/>
          <w:sz w:val="28"/>
          <w:szCs w:val="28"/>
          <w:rtl w:val="0"/>
          <w:lang w:val="en-US" w:eastAsia="zh-TW"/>
        </w:rPr>
        <w:t>DVD</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TW"/>
        </w:rPr>
        <w:t>USB</w:t>
      </w:r>
      <w:r>
        <w:rPr>
          <w:rFonts w:hint="eastAsia" w:ascii="宋体" w:hAnsi="宋体" w:eastAsia="宋体" w:cs="宋体"/>
          <w:b w:val="0"/>
          <w:bCs/>
          <w:sz w:val="28"/>
          <w:szCs w:val="28"/>
          <w:rtl w:val="0"/>
          <w:lang w:val="zh-TW" w:eastAsia="zh-TW"/>
        </w:rPr>
        <w:t>图像导出存储</w:t>
      </w:r>
    </w:p>
    <w:p w14:paraId="4987E76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3.10.29</w:t>
      </w:r>
      <w:r>
        <w:rPr>
          <w:rFonts w:hint="eastAsia" w:ascii="宋体" w:hAnsi="宋体" w:eastAsia="宋体" w:cs="宋体"/>
          <w:b w:val="0"/>
          <w:bCs/>
          <w:sz w:val="28"/>
          <w:szCs w:val="28"/>
          <w:rtl w:val="0"/>
          <w:lang w:val="zh-TW" w:eastAsia="zh-TW"/>
        </w:rPr>
        <w:t xml:space="preserve">连通性  </w:t>
      </w:r>
    </w:p>
    <w:p w14:paraId="3271C07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CN"/>
        </w:rPr>
        <w:t>3.10.29.1</w:t>
      </w:r>
      <w:r>
        <w:rPr>
          <w:rFonts w:hint="eastAsia" w:ascii="宋体" w:hAnsi="宋体" w:eastAsia="宋体" w:cs="宋体"/>
          <w:b w:val="0"/>
          <w:bCs/>
          <w:sz w:val="28"/>
          <w:szCs w:val="28"/>
          <w:rtl w:val="0"/>
          <w:lang w:val="zh-TW" w:eastAsia="zh-TW"/>
        </w:rPr>
        <w:t xml:space="preserve">医学数字图像和通信协议， </w:t>
      </w:r>
      <w:r>
        <w:rPr>
          <w:rFonts w:hint="eastAsia" w:ascii="宋体" w:hAnsi="宋体" w:eastAsia="宋体" w:cs="宋体"/>
          <w:b w:val="0"/>
          <w:bCs/>
          <w:sz w:val="28"/>
          <w:szCs w:val="28"/>
          <w:rtl w:val="0"/>
          <w:lang w:val="en-US" w:eastAsia="zh-TW"/>
        </w:rPr>
        <w:t xml:space="preserve">DICOM 3.0 </w:t>
      </w:r>
      <w:r>
        <w:rPr>
          <w:rFonts w:hint="eastAsia" w:ascii="宋体" w:hAnsi="宋体" w:eastAsia="宋体" w:cs="宋体"/>
          <w:b w:val="0"/>
          <w:bCs/>
          <w:sz w:val="28"/>
          <w:szCs w:val="28"/>
          <w:rtl w:val="0"/>
          <w:lang w:val="zh-TW" w:eastAsia="zh-TW"/>
        </w:rPr>
        <w:t>版接口部件</w:t>
      </w:r>
    </w:p>
    <w:p w14:paraId="21F1E16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zh-TW" w:eastAsia="zh-TW"/>
        </w:rPr>
      </w:pPr>
      <w:r>
        <w:rPr>
          <w:rFonts w:hint="eastAsia" w:ascii="宋体" w:hAnsi="宋体" w:eastAsia="宋体" w:cs="宋体"/>
          <w:b/>
          <w:bCs w:val="0"/>
          <w:sz w:val="28"/>
          <w:szCs w:val="28"/>
          <w:rtl w:val="0"/>
          <w:lang w:val="zh-TW" w:eastAsia="zh-TW"/>
        </w:rPr>
        <w:t>四、技术参数及要求</w:t>
      </w:r>
    </w:p>
    <w:p w14:paraId="0A9E10D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4.1</w:t>
      </w:r>
      <w:r>
        <w:rPr>
          <w:rFonts w:hint="eastAsia" w:ascii="宋体" w:hAnsi="宋体" w:eastAsia="宋体" w:cs="宋体"/>
          <w:b w:val="0"/>
          <w:bCs/>
          <w:sz w:val="28"/>
          <w:szCs w:val="28"/>
          <w:rtl w:val="0"/>
          <w:lang w:val="zh-TW" w:eastAsia="zh-TW"/>
        </w:rPr>
        <w:t>系统通用功能</w:t>
      </w:r>
    </w:p>
    <w:p w14:paraId="221D455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color w:val="auto"/>
          <w:sz w:val="28"/>
          <w:szCs w:val="28"/>
          <w:lang w:eastAsia="zh-CN"/>
        </w:rPr>
      </w:pPr>
      <w:r>
        <w:rPr>
          <w:rFonts w:hint="eastAsia" w:ascii="仿宋" w:hAnsi="仿宋" w:eastAsia="仿宋" w:cs="仿宋"/>
          <w:b w:val="0"/>
          <w:bCs/>
          <w:sz w:val="28"/>
          <w:szCs w:val="28"/>
          <w:rtl w:val="0"/>
          <w:lang w:val="en-US" w:eastAsia="zh-CN"/>
        </w:rPr>
        <w:t>▲</w:t>
      </w:r>
      <w:r>
        <w:rPr>
          <w:rFonts w:hint="eastAsia" w:ascii="宋体" w:hAnsi="宋体" w:eastAsia="宋体" w:cs="宋体"/>
          <w:b w:val="0"/>
          <w:bCs/>
          <w:sz w:val="28"/>
          <w:szCs w:val="28"/>
          <w:rtl w:val="0"/>
          <w:lang w:val="en-US" w:eastAsia="zh-TW"/>
        </w:rPr>
        <w:t>4.1.1</w:t>
      </w:r>
      <w:r>
        <w:rPr>
          <w:rFonts w:hint="eastAsia" w:ascii="宋体" w:hAnsi="宋体" w:eastAsia="宋体" w:cs="宋体"/>
          <w:b w:val="0"/>
          <w:bCs/>
          <w:sz w:val="28"/>
          <w:szCs w:val="28"/>
          <w:rtl w:val="0"/>
          <w:lang w:val="zh-TW" w:eastAsia="zh-TW"/>
        </w:rPr>
        <w:t>探头接口</w:t>
      </w:r>
      <w:r>
        <w:rPr>
          <w:rFonts w:hint="eastAsia" w:ascii="宋体" w:hAnsi="宋体" w:eastAsia="宋体" w:cs="宋体"/>
          <w:b w:val="0"/>
          <w:bCs/>
          <w:sz w:val="28"/>
          <w:szCs w:val="28"/>
          <w:rtl w:val="0"/>
          <w:lang w:val="en-US" w:eastAsia="zh-TW"/>
        </w:rPr>
        <w:t>≥4</w:t>
      </w:r>
      <w:r>
        <w:rPr>
          <w:rFonts w:hint="eastAsia" w:ascii="宋体" w:hAnsi="宋体" w:eastAsia="宋体" w:cs="宋体"/>
          <w:b w:val="0"/>
          <w:bCs/>
          <w:sz w:val="28"/>
          <w:szCs w:val="28"/>
          <w:rtl w:val="0"/>
          <w:lang w:val="zh-TW" w:eastAsia="zh-TW"/>
        </w:rPr>
        <w:t>个，微型无针式接口</w:t>
      </w:r>
      <w:r>
        <w:rPr>
          <w:rFonts w:hint="eastAsia" w:ascii="宋体" w:hAnsi="宋体" w:cs="宋体"/>
          <w:color w:val="auto"/>
          <w:spacing w:val="5"/>
          <w:sz w:val="28"/>
          <w:szCs w:val="28"/>
          <w:highlight w:val="none"/>
          <w:lang w:val="en-US" w:eastAsia="zh-CN"/>
        </w:rPr>
        <w:t>全激活</w:t>
      </w:r>
      <w:r>
        <w:rPr>
          <w:rFonts w:hint="eastAsia" w:ascii="宋体" w:hAnsi="宋体" w:eastAsia="宋体" w:cs="宋体"/>
          <w:b w:val="0"/>
          <w:bCs/>
          <w:sz w:val="28"/>
          <w:szCs w:val="28"/>
          <w:rtl w:val="0"/>
          <w:lang w:val="zh-TW" w:eastAsia="zh-TW"/>
        </w:rPr>
        <w:t>，接口通用，可同时支持矩阵实时三维探头并可任意互换</w:t>
      </w:r>
      <w:r>
        <w:rPr>
          <w:rFonts w:hint="eastAsia" w:ascii="宋体" w:hAnsi="宋体" w:cs="宋体"/>
          <w:b w:val="0"/>
          <w:bCs/>
          <w:color w:val="auto"/>
          <w:sz w:val="28"/>
          <w:szCs w:val="28"/>
          <w:rtl w:val="0"/>
          <w:lang w:val="zh-TW" w:eastAsia="zh-CN"/>
        </w:rPr>
        <w:t>，</w:t>
      </w:r>
      <w:r>
        <w:rPr>
          <w:rFonts w:hint="eastAsia" w:ascii="宋体" w:hAnsi="宋体" w:cs="宋体"/>
          <w:color w:val="auto"/>
          <w:sz w:val="28"/>
          <w:szCs w:val="28"/>
          <w:lang w:val="en-US" w:eastAsia="zh-CN"/>
        </w:rPr>
        <w:t>设备探头品牌标识与设备本身厂家一致。</w:t>
      </w:r>
    </w:p>
    <w:p w14:paraId="65150E7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p>
    <w:p w14:paraId="5CAB482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CN"/>
        </w:rPr>
        <w:t>4.1.2动态范围≥3</w:t>
      </w:r>
      <w:r>
        <w:rPr>
          <w:rFonts w:hint="eastAsia" w:ascii="宋体" w:hAnsi="宋体" w:cs="宋体"/>
          <w:b w:val="0"/>
          <w:bCs/>
          <w:sz w:val="28"/>
          <w:szCs w:val="28"/>
          <w:rtl w:val="0"/>
          <w:lang w:val="en-US" w:eastAsia="zh-CN"/>
        </w:rPr>
        <w:t>8</w:t>
      </w:r>
      <w:r>
        <w:rPr>
          <w:rFonts w:hint="eastAsia" w:ascii="宋体" w:hAnsi="宋体" w:eastAsia="宋体" w:cs="宋体"/>
          <w:b w:val="0"/>
          <w:bCs/>
          <w:sz w:val="28"/>
          <w:szCs w:val="28"/>
          <w:rtl w:val="0"/>
          <w:lang w:val="en-US" w:eastAsia="zh-CN"/>
        </w:rPr>
        <w:t>0dB</w:t>
      </w:r>
    </w:p>
    <w:p w14:paraId="7A268F1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4.2</w:t>
      </w:r>
      <w:r>
        <w:rPr>
          <w:rFonts w:hint="eastAsia" w:ascii="宋体" w:hAnsi="宋体" w:eastAsia="宋体" w:cs="宋体"/>
          <w:b w:val="0"/>
          <w:bCs/>
          <w:sz w:val="28"/>
          <w:szCs w:val="28"/>
          <w:rtl w:val="0"/>
          <w:lang w:val="zh-TW" w:eastAsia="zh-TW"/>
        </w:rPr>
        <w:t>探头规格</w:t>
      </w:r>
    </w:p>
    <w:p w14:paraId="4C597DE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4.2.1</w:t>
      </w:r>
      <w:r>
        <w:rPr>
          <w:rFonts w:hint="eastAsia" w:ascii="宋体" w:hAnsi="宋体" w:eastAsia="宋体" w:cs="宋体"/>
          <w:b w:val="0"/>
          <w:bCs/>
          <w:sz w:val="28"/>
          <w:szCs w:val="28"/>
          <w:rtl w:val="0"/>
          <w:lang w:val="zh-TW" w:eastAsia="zh-TW"/>
        </w:rPr>
        <w:t>类型</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相控阵、凸阵、微凸阵、线阵、矩阵实时三维探头</w:t>
      </w:r>
    </w:p>
    <w:p w14:paraId="70B2A0DF">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4.2.2</w:t>
      </w:r>
      <w:r>
        <w:rPr>
          <w:rFonts w:hint="eastAsia" w:ascii="宋体" w:hAnsi="宋体" w:eastAsia="宋体" w:cs="宋体"/>
          <w:b w:val="0"/>
          <w:bCs/>
          <w:sz w:val="28"/>
          <w:szCs w:val="28"/>
          <w:rtl w:val="0"/>
          <w:lang w:val="zh-TW" w:eastAsia="zh-TW"/>
        </w:rPr>
        <w:t>频率:超宽频变频探头, 探头频率1 MHz 到</w:t>
      </w:r>
      <w:r>
        <w:rPr>
          <w:rFonts w:hint="eastAsia" w:ascii="宋体" w:hAnsi="宋体" w:eastAsia="宋体" w:cs="宋体"/>
          <w:b w:val="0"/>
          <w:bCs/>
          <w:sz w:val="28"/>
          <w:szCs w:val="28"/>
          <w:rtl w:val="0"/>
          <w:lang w:val="en-US" w:eastAsia="zh-CN"/>
        </w:rPr>
        <w:t>18</w:t>
      </w:r>
      <w:r>
        <w:rPr>
          <w:rFonts w:hint="eastAsia" w:ascii="宋体" w:hAnsi="宋体" w:eastAsia="宋体" w:cs="宋体"/>
          <w:b w:val="0"/>
          <w:bCs/>
          <w:sz w:val="28"/>
          <w:szCs w:val="28"/>
          <w:rtl w:val="0"/>
          <w:lang w:val="zh-TW" w:eastAsia="zh-TW"/>
        </w:rPr>
        <w:t xml:space="preserve"> MHz</w:t>
      </w:r>
    </w:p>
    <w:p w14:paraId="09E43C8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color w:val="auto"/>
          <w:sz w:val="28"/>
          <w:szCs w:val="28"/>
          <w:rtl w:val="0"/>
          <w:lang w:val="zh-TW" w:eastAsia="zh-TW"/>
        </w:rPr>
      </w:pPr>
      <w:r>
        <w:rPr>
          <w:rFonts w:hint="eastAsia" w:ascii="仿宋" w:hAnsi="仿宋" w:eastAsia="仿宋" w:cs="仿宋"/>
          <w:b w:val="0"/>
          <w:bCs/>
          <w:sz w:val="28"/>
          <w:szCs w:val="28"/>
          <w:rtl w:val="0"/>
          <w:lang w:val="en-US" w:eastAsia="zh-CN"/>
        </w:rPr>
        <w:t>▲</w:t>
      </w:r>
      <w:r>
        <w:rPr>
          <w:rFonts w:hint="eastAsia" w:ascii="宋体" w:hAnsi="宋体" w:eastAsia="宋体" w:cs="宋体"/>
          <w:b w:val="0"/>
          <w:bCs/>
          <w:sz w:val="28"/>
          <w:szCs w:val="28"/>
          <w:rtl w:val="0"/>
          <w:lang w:val="en-US" w:eastAsia="zh-TW"/>
        </w:rPr>
        <w:t>4.2.3</w:t>
      </w:r>
      <w:r>
        <w:rPr>
          <w:rFonts w:hint="eastAsia" w:ascii="宋体" w:hAnsi="宋体" w:eastAsia="宋体" w:cs="宋体"/>
          <w:b w:val="0"/>
          <w:bCs/>
          <w:sz w:val="28"/>
          <w:szCs w:val="28"/>
          <w:rtl w:val="0"/>
          <w:lang w:val="zh-TW" w:eastAsia="zh-TW"/>
        </w:rPr>
        <w:t>单晶体材料支持相控阵、凸阵、线阵探头，包括成人相控阵、儿童相控阵、血管矩阵及经食管矩阵探头，</w:t>
      </w:r>
      <w:r>
        <w:rPr>
          <w:rFonts w:hint="eastAsia" w:ascii="宋体" w:hAnsi="宋体" w:eastAsia="宋体" w:cs="宋体"/>
          <w:b w:val="0"/>
          <w:bCs/>
          <w:color w:val="auto"/>
          <w:sz w:val="28"/>
          <w:szCs w:val="28"/>
          <w:rtl w:val="0"/>
          <w:lang w:val="zh-TW" w:eastAsia="zh-TW"/>
        </w:rPr>
        <w:t>支持单晶体探头</w:t>
      </w:r>
      <w:r>
        <w:rPr>
          <w:rFonts w:hint="eastAsia" w:ascii="宋体" w:hAnsi="宋体" w:eastAsia="宋体" w:cs="宋体"/>
          <w:b w:val="0"/>
          <w:bCs/>
          <w:color w:val="auto"/>
          <w:sz w:val="28"/>
          <w:szCs w:val="28"/>
          <w:rtl w:val="0"/>
          <w:lang w:val="en-US" w:eastAsia="zh-TW"/>
        </w:rPr>
        <w:t>≥ 12</w:t>
      </w:r>
      <w:r>
        <w:rPr>
          <w:rFonts w:hint="eastAsia" w:ascii="宋体" w:hAnsi="宋体" w:eastAsia="宋体" w:cs="宋体"/>
          <w:b w:val="0"/>
          <w:bCs/>
          <w:color w:val="auto"/>
          <w:sz w:val="28"/>
          <w:szCs w:val="28"/>
          <w:rtl w:val="0"/>
          <w:lang w:val="zh-TW" w:eastAsia="zh-TW"/>
        </w:rPr>
        <w:t>支</w:t>
      </w:r>
    </w:p>
    <w:p w14:paraId="28BFEA5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color w:val="auto"/>
          <w:sz w:val="28"/>
          <w:szCs w:val="28"/>
          <w:rtl w:val="0"/>
          <w:lang w:val="zh-TW" w:eastAsia="zh-TW"/>
        </w:rPr>
      </w:pPr>
      <w:r>
        <w:rPr>
          <w:rFonts w:hint="eastAsia" w:ascii="宋体" w:hAnsi="宋体" w:eastAsia="宋体" w:cs="宋体"/>
          <w:b w:val="0"/>
          <w:bCs/>
          <w:color w:val="auto"/>
          <w:sz w:val="28"/>
          <w:szCs w:val="28"/>
          <w:rtl w:val="0"/>
          <w:lang w:val="en-US" w:eastAsia="zh-CN"/>
        </w:rPr>
        <w:t>4.2.4</w:t>
      </w:r>
      <w:r>
        <w:rPr>
          <w:rFonts w:hint="eastAsia" w:ascii="宋体" w:hAnsi="宋体" w:eastAsia="宋体" w:cs="宋体"/>
          <w:b w:val="0"/>
          <w:bCs/>
          <w:color w:val="auto"/>
          <w:sz w:val="28"/>
          <w:szCs w:val="28"/>
          <w:rtl w:val="0"/>
          <w:lang w:val="zh-TW" w:eastAsia="zh-TW"/>
        </w:rPr>
        <w:t>所有矩阵探头均采用</w:t>
      </w:r>
      <w:r>
        <w:rPr>
          <w:rFonts w:hint="eastAsia" w:ascii="宋体" w:hAnsi="宋体" w:eastAsia="宋体" w:cs="宋体"/>
          <w:b w:val="0"/>
          <w:bCs/>
          <w:color w:val="auto"/>
          <w:sz w:val="28"/>
          <w:szCs w:val="28"/>
          <w:rtl w:val="0"/>
          <w:lang w:val="en-US" w:eastAsia="zh-CN"/>
        </w:rPr>
        <w:t>单</w:t>
      </w:r>
      <w:r>
        <w:rPr>
          <w:rFonts w:hint="eastAsia" w:ascii="宋体" w:hAnsi="宋体" w:eastAsia="宋体" w:cs="宋体"/>
          <w:b w:val="0"/>
          <w:bCs/>
          <w:color w:val="auto"/>
          <w:sz w:val="28"/>
          <w:szCs w:val="28"/>
          <w:rtl w:val="0"/>
          <w:lang w:val="zh-TW" w:eastAsia="zh-TW"/>
        </w:rPr>
        <w:t>晶体材质，支持纯净波矩阵实时三维探头≥7支</w:t>
      </w:r>
    </w:p>
    <w:p w14:paraId="52FB1EF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color w:val="auto"/>
          <w:sz w:val="28"/>
          <w:szCs w:val="28"/>
          <w:rtl w:val="0"/>
          <w:lang w:val="zh-TW" w:eastAsia="zh-TW"/>
        </w:rPr>
      </w:pPr>
      <w:r>
        <w:rPr>
          <w:rFonts w:hint="eastAsia" w:ascii="宋体" w:hAnsi="宋体" w:eastAsia="宋体" w:cs="宋体"/>
          <w:b w:val="0"/>
          <w:bCs/>
          <w:color w:val="auto"/>
          <w:sz w:val="28"/>
          <w:szCs w:val="28"/>
          <w:rtl w:val="0"/>
          <w:lang w:val="en-US" w:eastAsia="zh-TW"/>
        </w:rPr>
        <w:t>4.3</w:t>
      </w:r>
      <w:r>
        <w:rPr>
          <w:rFonts w:hint="eastAsia" w:ascii="宋体" w:hAnsi="宋体" w:eastAsia="宋体" w:cs="宋体"/>
          <w:b w:val="0"/>
          <w:bCs/>
          <w:color w:val="auto"/>
          <w:sz w:val="28"/>
          <w:szCs w:val="28"/>
          <w:rtl w:val="0"/>
          <w:lang w:val="zh-TW" w:eastAsia="zh-TW"/>
        </w:rPr>
        <w:t>探头配置</w:t>
      </w:r>
      <w:r>
        <w:rPr>
          <w:rFonts w:hint="eastAsia" w:ascii="宋体" w:hAnsi="宋体" w:eastAsia="宋体" w:cs="宋体"/>
          <w:b w:val="0"/>
          <w:bCs/>
          <w:color w:val="auto"/>
          <w:sz w:val="28"/>
          <w:szCs w:val="28"/>
          <w:rtl w:val="0"/>
          <w:lang w:val="en-US" w:eastAsia="zh-TW"/>
        </w:rPr>
        <w:t>:</w:t>
      </w:r>
    </w:p>
    <w:p w14:paraId="5AD3DF8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CN" w:eastAsia="zh-CN"/>
        </w:rPr>
      </w:pPr>
      <w:r>
        <w:rPr>
          <w:rFonts w:hint="eastAsia" w:ascii="宋体" w:hAnsi="宋体" w:eastAsia="宋体" w:cs="宋体"/>
          <w:b w:val="0"/>
          <w:bCs/>
          <w:sz w:val="28"/>
          <w:szCs w:val="28"/>
          <w:rtl w:val="0"/>
          <w:lang w:val="zh-TW" w:eastAsia="zh-TW"/>
        </w:rPr>
        <w:t>单晶体成人腹部探头</w:t>
      </w:r>
      <w:r>
        <w:rPr>
          <w:rFonts w:hint="eastAsia" w:ascii="宋体" w:hAnsi="宋体" w:eastAsia="宋体" w:cs="宋体"/>
          <w:b w:val="0"/>
          <w:bCs/>
          <w:sz w:val="28"/>
          <w:szCs w:val="28"/>
          <w:rtl w:val="0"/>
          <w:lang w:val="zh-CN" w:eastAsia="zh-CN"/>
        </w:rPr>
        <w:t>一把，频率</w:t>
      </w:r>
      <w:r>
        <w:rPr>
          <w:rFonts w:hint="eastAsia" w:ascii="宋体" w:hAnsi="宋体" w:cs="宋体"/>
          <w:b w:val="0"/>
          <w:bCs/>
          <w:sz w:val="28"/>
          <w:szCs w:val="28"/>
          <w:rtl w:val="0"/>
          <w:lang w:val="zh-CN" w:eastAsia="zh-CN"/>
        </w:rPr>
        <w:t>约</w:t>
      </w:r>
      <w:r>
        <w:rPr>
          <w:rFonts w:hint="eastAsia" w:ascii="宋体" w:hAnsi="宋体" w:eastAsia="宋体" w:cs="宋体"/>
          <w:b w:val="0"/>
          <w:bCs/>
          <w:sz w:val="28"/>
          <w:szCs w:val="28"/>
          <w:rtl w:val="0"/>
          <w:lang w:val="zh-CN" w:eastAsia="zh-CN"/>
        </w:rPr>
        <w:t>：1-5MHz</w:t>
      </w:r>
    </w:p>
    <w:p w14:paraId="2FE64E4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zh-TW" w:eastAsia="zh-CN"/>
        </w:rPr>
        <w:t>高频线阵</w:t>
      </w:r>
      <w:r>
        <w:rPr>
          <w:rFonts w:hint="eastAsia" w:ascii="宋体" w:hAnsi="宋体" w:eastAsia="宋体" w:cs="宋体"/>
          <w:b w:val="0"/>
          <w:bCs/>
          <w:sz w:val="28"/>
          <w:szCs w:val="28"/>
          <w:rtl w:val="0"/>
          <w:lang w:val="zh-TW" w:eastAsia="zh-TW"/>
        </w:rPr>
        <w:t>探头</w:t>
      </w:r>
      <w:r>
        <w:rPr>
          <w:rFonts w:hint="eastAsia" w:ascii="宋体" w:hAnsi="宋体" w:eastAsia="宋体" w:cs="宋体"/>
          <w:b w:val="0"/>
          <w:bCs/>
          <w:sz w:val="28"/>
          <w:szCs w:val="28"/>
          <w:rtl w:val="0"/>
          <w:lang w:val="en-US" w:eastAsia="zh-CN"/>
        </w:rPr>
        <w:t>一把</w:t>
      </w:r>
      <w:r>
        <w:rPr>
          <w:rFonts w:hint="eastAsia" w:ascii="宋体" w:hAnsi="宋体" w:eastAsia="宋体" w:cs="宋体"/>
          <w:b w:val="0"/>
          <w:bCs/>
          <w:sz w:val="28"/>
          <w:szCs w:val="28"/>
          <w:rtl w:val="0"/>
          <w:lang w:val="zh-TW" w:eastAsia="zh-TW"/>
        </w:rPr>
        <w:t>：成像频率</w:t>
      </w:r>
      <w:r>
        <w:rPr>
          <w:rFonts w:hint="eastAsia" w:ascii="宋体" w:hAnsi="宋体" w:cs="宋体"/>
          <w:b w:val="0"/>
          <w:bCs/>
          <w:sz w:val="28"/>
          <w:szCs w:val="28"/>
          <w:rtl w:val="0"/>
          <w:lang w:val="zh-TW" w:eastAsia="zh-CN"/>
        </w:rPr>
        <w:t>约</w:t>
      </w:r>
      <w:r>
        <w:rPr>
          <w:rFonts w:hint="eastAsia" w:ascii="宋体" w:hAnsi="宋体" w:eastAsia="宋体" w:cs="宋体"/>
          <w:b w:val="0"/>
          <w:bCs/>
          <w:sz w:val="28"/>
          <w:szCs w:val="28"/>
          <w:rtl w:val="0"/>
          <w:lang w:val="en-US" w:eastAsia="zh-CN"/>
        </w:rPr>
        <w:t>5</w:t>
      </w:r>
      <w:r>
        <w:rPr>
          <w:rFonts w:hint="eastAsia" w:ascii="宋体" w:hAnsi="宋体" w:eastAsia="宋体" w:cs="宋体"/>
          <w:b w:val="0"/>
          <w:bCs/>
          <w:sz w:val="28"/>
          <w:szCs w:val="28"/>
          <w:rtl w:val="0"/>
          <w:lang w:val="zh-TW" w:eastAsia="zh-TW"/>
        </w:rPr>
        <w:t>-</w:t>
      </w:r>
      <w:r>
        <w:rPr>
          <w:rFonts w:hint="eastAsia" w:ascii="宋体" w:hAnsi="宋体" w:eastAsia="宋体" w:cs="宋体"/>
          <w:b w:val="0"/>
          <w:bCs/>
          <w:sz w:val="28"/>
          <w:szCs w:val="28"/>
          <w:rtl w:val="0"/>
          <w:lang w:val="en-US" w:eastAsia="zh-CN"/>
        </w:rPr>
        <w:t>12</w:t>
      </w:r>
      <w:r>
        <w:rPr>
          <w:rFonts w:hint="eastAsia" w:ascii="宋体" w:hAnsi="宋体" w:eastAsia="宋体" w:cs="宋体"/>
          <w:b w:val="0"/>
          <w:bCs/>
          <w:sz w:val="28"/>
          <w:szCs w:val="28"/>
          <w:rtl w:val="0"/>
          <w:lang w:val="zh-TW" w:eastAsia="zh-TW"/>
        </w:rPr>
        <w:t>MHz</w:t>
      </w:r>
    </w:p>
    <w:p w14:paraId="1D21019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zh-TW" w:eastAsia="zh-TW"/>
        </w:rPr>
        <w:t>单晶体成人心脏二维相控阵探头</w:t>
      </w:r>
      <w:r>
        <w:rPr>
          <w:rFonts w:hint="eastAsia" w:ascii="宋体" w:hAnsi="宋体" w:eastAsia="宋体" w:cs="宋体"/>
          <w:b w:val="0"/>
          <w:bCs/>
          <w:sz w:val="28"/>
          <w:szCs w:val="28"/>
          <w:rtl w:val="0"/>
          <w:lang w:val="zh-CN" w:eastAsia="zh-CN"/>
        </w:rPr>
        <w:t>一把，频率</w:t>
      </w:r>
      <w:r>
        <w:rPr>
          <w:rFonts w:hint="eastAsia" w:ascii="宋体" w:hAnsi="宋体" w:cs="宋体"/>
          <w:b w:val="0"/>
          <w:bCs/>
          <w:sz w:val="28"/>
          <w:szCs w:val="28"/>
          <w:rtl w:val="0"/>
          <w:lang w:val="zh-CN" w:eastAsia="zh-CN"/>
        </w:rPr>
        <w:t>约</w:t>
      </w:r>
      <w:r>
        <w:rPr>
          <w:rFonts w:hint="eastAsia" w:ascii="宋体" w:hAnsi="宋体" w:eastAsia="宋体" w:cs="宋体"/>
          <w:b w:val="0"/>
          <w:bCs/>
          <w:sz w:val="28"/>
          <w:szCs w:val="28"/>
          <w:rtl w:val="0"/>
          <w:lang w:val="zh-CN" w:eastAsia="zh-CN"/>
        </w:rPr>
        <w:t>：1-5MHz</w:t>
      </w:r>
    </w:p>
    <w:p w14:paraId="072FE98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CN" w:eastAsia="zh-CN"/>
        </w:rPr>
      </w:pPr>
      <w:r>
        <w:rPr>
          <w:rFonts w:hint="eastAsia" w:ascii="宋体" w:hAnsi="宋体" w:eastAsia="宋体" w:cs="宋体"/>
          <w:b w:val="0"/>
          <w:bCs/>
          <w:sz w:val="28"/>
          <w:szCs w:val="28"/>
          <w:rtl w:val="0"/>
          <w:lang w:val="zh-TW" w:eastAsia="zh-TW"/>
        </w:rPr>
        <w:t>血管</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小器官线阵探头</w:t>
      </w:r>
      <w:r>
        <w:rPr>
          <w:rFonts w:hint="eastAsia" w:ascii="宋体" w:hAnsi="宋体" w:eastAsia="宋体" w:cs="宋体"/>
          <w:b w:val="0"/>
          <w:bCs/>
          <w:sz w:val="28"/>
          <w:szCs w:val="28"/>
          <w:rtl w:val="0"/>
          <w:lang w:val="zh-CN" w:eastAsia="zh-CN"/>
        </w:rPr>
        <w:t>一把，频率</w:t>
      </w:r>
      <w:r>
        <w:rPr>
          <w:rFonts w:hint="eastAsia" w:ascii="宋体" w:hAnsi="宋体" w:cs="宋体"/>
          <w:b w:val="0"/>
          <w:bCs/>
          <w:sz w:val="28"/>
          <w:szCs w:val="28"/>
          <w:rtl w:val="0"/>
          <w:lang w:val="zh-CN" w:eastAsia="zh-CN"/>
        </w:rPr>
        <w:t>约</w:t>
      </w:r>
      <w:r>
        <w:rPr>
          <w:rFonts w:hint="eastAsia" w:ascii="宋体" w:hAnsi="宋体" w:eastAsia="宋体" w:cs="宋体"/>
          <w:b w:val="0"/>
          <w:bCs/>
          <w:sz w:val="28"/>
          <w:szCs w:val="28"/>
          <w:rtl w:val="0"/>
          <w:lang w:val="zh-CN" w:eastAsia="zh-CN"/>
        </w:rPr>
        <w:t>：3-12MHz</w:t>
      </w:r>
    </w:p>
    <w:p w14:paraId="41D07D5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CN" w:eastAsia="zh-CN"/>
        </w:rPr>
      </w:pPr>
      <w:r>
        <w:rPr>
          <w:rFonts w:hint="eastAsia" w:ascii="宋体" w:hAnsi="宋体" w:eastAsia="宋体" w:cs="宋体"/>
          <w:b w:val="0"/>
          <w:bCs/>
          <w:sz w:val="28"/>
          <w:szCs w:val="28"/>
          <w:rtl w:val="0"/>
          <w:lang w:val="zh-TW" w:eastAsia="zh-TW"/>
        </w:rPr>
        <w:t>单晶体成人经食管矩阵实时三维探头</w:t>
      </w:r>
      <w:r>
        <w:rPr>
          <w:rFonts w:hint="eastAsia" w:ascii="宋体" w:hAnsi="宋体" w:eastAsia="宋体" w:cs="宋体"/>
          <w:b w:val="0"/>
          <w:bCs/>
          <w:sz w:val="28"/>
          <w:szCs w:val="28"/>
          <w:rtl w:val="0"/>
          <w:lang w:val="zh-CN" w:eastAsia="zh-CN"/>
        </w:rPr>
        <w:t>一把，频率</w:t>
      </w:r>
      <w:r>
        <w:rPr>
          <w:rFonts w:hint="eastAsia" w:ascii="宋体" w:hAnsi="宋体" w:cs="宋体"/>
          <w:b w:val="0"/>
          <w:bCs/>
          <w:sz w:val="28"/>
          <w:szCs w:val="28"/>
          <w:rtl w:val="0"/>
          <w:lang w:val="zh-CN" w:eastAsia="zh-CN"/>
        </w:rPr>
        <w:t>约</w:t>
      </w:r>
      <w:r>
        <w:rPr>
          <w:rFonts w:hint="eastAsia" w:ascii="宋体" w:hAnsi="宋体" w:eastAsia="宋体" w:cs="宋体"/>
          <w:b w:val="0"/>
          <w:bCs/>
          <w:sz w:val="28"/>
          <w:szCs w:val="28"/>
          <w:rtl w:val="0"/>
          <w:lang w:val="zh-CN" w:eastAsia="zh-CN"/>
        </w:rPr>
        <w:t>：2-8MHz</w:t>
      </w:r>
    </w:p>
    <w:p w14:paraId="0FF8CCB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仿宋" w:hAnsi="仿宋" w:eastAsia="仿宋" w:cs="仿宋"/>
          <w:b w:val="0"/>
          <w:bCs/>
          <w:sz w:val="28"/>
          <w:szCs w:val="28"/>
          <w:rtl w:val="0"/>
          <w:lang w:val="en-US" w:eastAsia="zh-CN"/>
        </w:rPr>
        <w:t>▲</w:t>
      </w:r>
      <w:r>
        <w:rPr>
          <w:rFonts w:hint="eastAsia" w:ascii="宋体" w:hAnsi="宋体" w:eastAsia="宋体" w:cs="宋体"/>
          <w:b w:val="0"/>
          <w:bCs/>
          <w:sz w:val="28"/>
          <w:szCs w:val="28"/>
          <w:rtl w:val="0"/>
          <w:lang w:val="en-US" w:eastAsia="zh-TW"/>
        </w:rPr>
        <w:t>4.4</w:t>
      </w:r>
      <w:r>
        <w:rPr>
          <w:rFonts w:hint="eastAsia" w:ascii="宋体" w:hAnsi="宋体" w:eastAsia="宋体" w:cs="宋体"/>
          <w:b w:val="0"/>
          <w:bCs/>
          <w:sz w:val="28"/>
          <w:szCs w:val="28"/>
          <w:rtl w:val="0"/>
          <w:lang w:val="zh-TW" w:eastAsia="zh-TW"/>
        </w:rPr>
        <w:t>扫描深度：最大扫描深度</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en-US" w:eastAsia="zh-CN"/>
        </w:rPr>
        <w:t>6</w:t>
      </w:r>
      <w:r>
        <w:rPr>
          <w:rFonts w:hint="eastAsia" w:ascii="宋体" w:hAnsi="宋体" w:eastAsia="宋体" w:cs="宋体"/>
          <w:b w:val="0"/>
          <w:bCs/>
          <w:sz w:val="28"/>
          <w:szCs w:val="28"/>
          <w:rtl w:val="0"/>
          <w:lang w:val="en-US" w:eastAsia="zh-TW"/>
        </w:rPr>
        <w:t xml:space="preserve">0cm </w:t>
      </w:r>
    </w:p>
    <w:p w14:paraId="6FCCCE3B">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TW"/>
        </w:rPr>
        <w:t>4.5</w:t>
      </w:r>
      <w:r>
        <w:rPr>
          <w:rFonts w:hint="eastAsia" w:ascii="宋体" w:hAnsi="宋体" w:eastAsia="宋体" w:cs="宋体"/>
          <w:b w:val="0"/>
          <w:bCs/>
          <w:sz w:val="28"/>
          <w:szCs w:val="28"/>
          <w:rtl w:val="0"/>
          <w:lang w:val="zh-TW" w:eastAsia="zh-TW"/>
        </w:rPr>
        <w:t>扇扫角度：相控阵探头</w:t>
      </w:r>
      <w:r>
        <w:rPr>
          <w:rFonts w:hint="eastAsia" w:ascii="宋体" w:hAnsi="宋体" w:eastAsia="宋体" w:cs="宋体"/>
          <w:b w:val="0"/>
          <w:bCs/>
          <w:sz w:val="28"/>
          <w:szCs w:val="28"/>
          <w:rtl w:val="0"/>
          <w:lang w:val="en-US" w:eastAsia="zh-TW"/>
        </w:rPr>
        <w:t>≥115</w:t>
      </w:r>
      <w:r>
        <w:rPr>
          <w:rFonts w:hint="eastAsia" w:ascii="宋体" w:hAnsi="宋体" w:eastAsia="宋体" w:cs="宋体"/>
          <w:b w:val="0"/>
          <w:bCs/>
          <w:sz w:val="28"/>
          <w:szCs w:val="28"/>
          <w:rtl w:val="0"/>
          <w:lang w:val="zh-TW" w:eastAsia="zh-TW"/>
        </w:rPr>
        <w:t>度</w:t>
      </w:r>
    </w:p>
    <w:p w14:paraId="73E8DF7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4.6</w:t>
      </w:r>
      <w:r>
        <w:rPr>
          <w:rFonts w:hint="eastAsia" w:ascii="宋体" w:hAnsi="宋体" w:eastAsia="宋体" w:cs="宋体"/>
          <w:b w:val="0"/>
          <w:bCs/>
          <w:sz w:val="28"/>
          <w:szCs w:val="28"/>
          <w:rtl w:val="0"/>
          <w:lang w:val="zh-TW" w:eastAsia="zh-TW"/>
        </w:rPr>
        <w:t>增益调节</w:t>
      </w:r>
      <w:r>
        <w:rPr>
          <w:rFonts w:hint="eastAsia" w:ascii="宋体" w:hAnsi="宋体" w:eastAsia="宋体" w:cs="宋体"/>
          <w:b w:val="0"/>
          <w:bCs/>
          <w:sz w:val="28"/>
          <w:szCs w:val="28"/>
          <w:rtl w:val="0"/>
          <w:lang w:val="en-US" w:eastAsia="zh-TW"/>
        </w:rPr>
        <w:t>:2D/Color/Doppler</w:t>
      </w:r>
      <w:r>
        <w:rPr>
          <w:rFonts w:hint="eastAsia" w:ascii="宋体" w:hAnsi="宋体" w:eastAsia="宋体" w:cs="宋体"/>
          <w:b w:val="0"/>
          <w:bCs/>
          <w:sz w:val="28"/>
          <w:szCs w:val="28"/>
          <w:rtl w:val="0"/>
          <w:lang w:val="zh-TW" w:eastAsia="zh-TW"/>
        </w:rPr>
        <w:t>可独立调节</w:t>
      </w:r>
      <w:r>
        <w:rPr>
          <w:rFonts w:hint="eastAsia" w:ascii="宋体" w:hAnsi="宋体" w:eastAsia="宋体" w:cs="宋体"/>
          <w:b w:val="0"/>
          <w:bCs/>
          <w:sz w:val="28"/>
          <w:szCs w:val="28"/>
          <w:rtl w:val="0"/>
          <w:lang w:val="en-US" w:eastAsia="zh-TW"/>
        </w:rPr>
        <w:t>, TGC</w:t>
      </w:r>
      <w:r>
        <w:rPr>
          <w:rFonts w:hint="eastAsia" w:ascii="宋体" w:hAnsi="宋体" w:eastAsia="宋体" w:cs="宋体"/>
          <w:b w:val="0"/>
          <w:bCs/>
          <w:sz w:val="28"/>
          <w:szCs w:val="28"/>
          <w:rtl w:val="0"/>
          <w:lang w:val="zh-TW" w:eastAsia="zh-TW"/>
        </w:rPr>
        <w:t>分段</w:t>
      </w:r>
      <w:r>
        <w:rPr>
          <w:rFonts w:hint="eastAsia" w:ascii="宋体" w:hAnsi="宋体" w:eastAsia="宋体" w:cs="宋体"/>
          <w:b w:val="0"/>
          <w:bCs/>
          <w:sz w:val="28"/>
          <w:szCs w:val="28"/>
          <w:rtl w:val="0"/>
          <w:lang w:val="en-US" w:eastAsia="zh-TW"/>
        </w:rPr>
        <w:t>≥8</w:t>
      </w:r>
      <w:r>
        <w:rPr>
          <w:rFonts w:hint="eastAsia" w:ascii="宋体" w:hAnsi="宋体" w:eastAsia="宋体" w:cs="宋体"/>
          <w:b w:val="0"/>
          <w:bCs/>
          <w:sz w:val="28"/>
          <w:szCs w:val="28"/>
          <w:rtl w:val="0"/>
          <w:lang w:val="zh-TW" w:eastAsia="zh-TW"/>
        </w:rPr>
        <w:t>， 支持</w:t>
      </w:r>
      <w:r>
        <w:rPr>
          <w:rFonts w:hint="eastAsia" w:ascii="宋体" w:hAnsi="宋体" w:eastAsia="宋体" w:cs="宋体"/>
          <w:b w:val="0"/>
          <w:bCs/>
          <w:sz w:val="28"/>
          <w:szCs w:val="28"/>
          <w:rtl w:val="0"/>
          <w:lang w:val="en-US" w:eastAsia="zh-TW"/>
        </w:rPr>
        <w:t>LGC</w:t>
      </w:r>
      <w:r>
        <w:rPr>
          <w:rFonts w:hint="eastAsia" w:ascii="宋体" w:hAnsi="宋体" w:eastAsia="宋体" w:cs="宋体"/>
          <w:b w:val="0"/>
          <w:bCs/>
          <w:sz w:val="28"/>
          <w:szCs w:val="28"/>
          <w:rtl w:val="0"/>
          <w:lang w:val="zh-TW" w:eastAsia="zh-TW"/>
        </w:rPr>
        <w:t>分段调节</w:t>
      </w:r>
    </w:p>
    <w:p w14:paraId="7CE1468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TW"/>
        </w:rPr>
        <w:t>4.7</w:t>
      </w:r>
      <w:r>
        <w:rPr>
          <w:rFonts w:hint="eastAsia" w:ascii="宋体" w:hAnsi="宋体" w:eastAsia="宋体" w:cs="宋体"/>
          <w:b w:val="0"/>
          <w:bCs/>
          <w:sz w:val="28"/>
          <w:szCs w:val="28"/>
          <w:rtl w:val="0"/>
          <w:lang w:val="zh-TW" w:eastAsia="zh-TW"/>
        </w:rPr>
        <w:t>实时三维矩阵探头，提供全面的单探头解决方案，经胸和经食管探头实时三维成像容积角度</w:t>
      </w:r>
      <w:r>
        <w:rPr>
          <w:rFonts w:hint="eastAsia" w:ascii="宋体" w:hAnsi="宋体" w:eastAsia="宋体" w:cs="宋体"/>
          <w:b w:val="0"/>
          <w:bCs/>
          <w:sz w:val="28"/>
          <w:szCs w:val="28"/>
          <w:rtl w:val="0"/>
          <w:lang w:val="en-US" w:eastAsia="zh-TW"/>
        </w:rPr>
        <w:t>≥100</w:t>
      </w:r>
      <w:r>
        <w:rPr>
          <w:rFonts w:hint="eastAsia" w:ascii="宋体" w:hAnsi="宋体" w:cs="宋体"/>
          <w:b w:val="0"/>
          <w:bCs/>
          <w:sz w:val="28"/>
          <w:szCs w:val="28"/>
          <w:rtl w:val="0"/>
          <w:lang w:val="en-US" w:eastAsia="zh-CN"/>
        </w:rPr>
        <w:t>*</w:t>
      </w:r>
      <w:r>
        <w:rPr>
          <w:rFonts w:hint="eastAsia" w:ascii="宋体" w:hAnsi="宋体" w:eastAsia="宋体" w:cs="宋体"/>
          <w:b w:val="0"/>
          <w:bCs/>
          <w:sz w:val="28"/>
          <w:szCs w:val="28"/>
          <w:rtl w:val="0"/>
          <w:lang w:val="en-US" w:eastAsia="zh-TW"/>
        </w:rPr>
        <w:t>100</w:t>
      </w:r>
      <w:r>
        <w:rPr>
          <w:rFonts w:hint="eastAsia" w:ascii="宋体" w:hAnsi="宋体" w:eastAsia="宋体" w:cs="宋体"/>
          <w:b w:val="0"/>
          <w:bCs/>
          <w:sz w:val="28"/>
          <w:szCs w:val="28"/>
          <w:rtl w:val="0"/>
          <w:lang w:val="zh-TW" w:eastAsia="zh-TW"/>
        </w:rPr>
        <w:t>度</w:t>
      </w:r>
    </w:p>
    <w:p w14:paraId="77C226F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4.8</w:t>
      </w:r>
      <w:r>
        <w:rPr>
          <w:rFonts w:hint="eastAsia" w:ascii="宋体" w:hAnsi="宋体" w:eastAsia="宋体" w:cs="宋体"/>
          <w:b w:val="0"/>
          <w:bCs/>
          <w:sz w:val="28"/>
          <w:szCs w:val="28"/>
          <w:rtl w:val="0"/>
          <w:lang w:val="zh-TW" w:eastAsia="zh-TW"/>
        </w:rPr>
        <w:t>频谱多普勒：最低测量速度</w:t>
      </w:r>
      <w:r>
        <w:rPr>
          <w:rFonts w:hint="eastAsia" w:ascii="宋体" w:hAnsi="宋体" w:eastAsia="宋体" w:cs="宋体"/>
          <w:b w:val="0"/>
          <w:bCs/>
          <w:sz w:val="28"/>
          <w:szCs w:val="28"/>
          <w:rtl w:val="0"/>
          <w:lang w:val="en-US" w:eastAsia="zh-TW"/>
        </w:rPr>
        <w:t xml:space="preserve">≤1mm/s </w:t>
      </w:r>
    </w:p>
    <w:p w14:paraId="5E8FB8C3">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4.8.1</w:t>
      </w:r>
      <w:r>
        <w:rPr>
          <w:rFonts w:hint="eastAsia" w:ascii="宋体" w:hAnsi="宋体" w:eastAsia="宋体" w:cs="宋体"/>
          <w:b w:val="0"/>
          <w:bCs/>
          <w:sz w:val="28"/>
          <w:szCs w:val="28"/>
          <w:rtl w:val="0"/>
          <w:lang w:val="zh-TW" w:eastAsia="zh-TW"/>
        </w:rPr>
        <w:t>频谱零位移动</w:t>
      </w:r>
      <w:r>
        <w:rPr>
          <w:rFonts w:hint="eastAsia" w:ascii="宋体" w:hAnsi="宋体" w:eastAsia="宋体" w:cs="宋体"/>
          <w:b w:val="0"/>
          <w:bCs/>
          <w:sz w:val="28"/>
          <w:szCs w:val="28"/>
          <w:rtl w:val="0"/>
          <w:lang w:val="en-US" w:eastAsia="zh-TW"/>
        </w:rPr>
        <w:t>: ≥9</w:t>
      </w:r>
      <w:r>
        <w:rPr>
          <w:rFonts w:hint="eastAsia" w:ascii="宋体" w:hAnsi="宋体" w:eastAsia="宋体" w:cs="宋体"/>
          <w:b w:val="0"/>
          <w:bCs/>
          <w:sz w:val="28"/>
          <w:szCs w:val="28"/>
          <w:rtl w:val="0"/>
          <w:lang w:val="zh-TW" w:eastAsia="zh-TW"/>
        </w:rPr>
        <w:t>级</w:t>
      </w:r>
    </w:p>
    <w:p w14:paraId="13D25A2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en-US" w:eastAsia="zh-CN"/>
        </w:rPr>
      </w:pPr>
      <w:r>
        <w:rPr>
          <w:rFonts w:hint="eastAsia" w:ascii="宋体" w:hAnsi="宋体" w:eastAsia="宋体" w:cs="宋体"/>
          <w:b w:val="0"/>
          <w:bCs/>
          <w:sz w:val="28"/>
          <w:szCs w:val="28"/>
          <w:rtl w:val="0"/>
          <w:lang w:val="en-US" w:eastAsia="zh-TW"/>
        </w:rPr>
        <w:t>4.8.2</w:t>
      </w:r>
      <w:r>
        <w:rPr>
          <w:rFonts w:hint="eastAsia" w:ascii="宋体" w:hAnsi="宋体" w:eastAsia="宋体" w:cs="宋体"/>
          <w:b w:val="0"/>
          <w:bCs/>
          <w:sz w:val="28"/>
          <w:szCs w:val="28"/>
          <w:rtl w:val="0"/>
          <w:lang w:val="zh-TW" w:eastAsia="zh-TW"/>
        </w:rPr>
        <w:t>取样宽度及位置范围</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宽度</w:t>
      </w:r>
      <w:r>
        <w:rPr>
          <w:rFonts w:hint="eastAsia" w:ascii="宋体" w:hAnsi="宋体" w:eastAsia="宋体" w:cs="宋体"/>
          <w:b w:val="0"/>
          <w:bCs/>
          <w:sz w:val="28"/>
          <w:szCs w:val="28"/>
          <w:rtl w:val="0"/>
          <w:lang w:val="en-US" w:eastAsia="zh-TW"/>
        </w:rPr>
        <w:t xml:space="preserve">0.5-20mm; </w:t>
      </w:r>
      <w:r>
        <w:rPr>
          <w:rFonts w:hint="eastAsia" w:ascii="宋体" w:hAnsi="宋体" w:eastAsia="宋体" w:cs="宋体"/>
          <w:b w:val="0"/>
          <w:bCs/>
          <w:sz w:val="28"/>
          <w:szCs w:val="28"/>
          <w:rtl w:val="0"/>
          <w:lang w:val="zh-TW" w:eastAsia="zh-TW"/>
        </w:rPr>
        <w:t>分级可调</w:t>
      </w:r>
    </w:p>
    <w:p w14:paraId="172E4347">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4.9</w:t>
      </w:r>
      <w:r>
        <w:rPr>
          <w:rFonts w:hint="eastAsia" w:ascii="宋体" w:hAnsi="宋体" w:eastAsia="宋体" w:cs="宋体"/>
          <w:b w:val="0"/>
          <w:bCs/>
          <w:sz w:val="28"/>
          <w:szCs w:val="28"/>
          <w:rtl w:val="0"/>
          <w:lang w:val="zh-TW" w:eastAsia="zh-TW"/>
        </w:rPr>
        <w:t xml:space="preserve">超声图像及病案管理系统 </w:t>
      </w:r>
    </w:p>
    <w:p w14:paraId="1BE6A6F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4.9.1</w:t>
      </w:r>
      <w:r>
        <w:rPr>
          <w:rFonts w:hint="eastAsia" w:ascii="宋体" w:hAnsi="宋体" w:eastAsia="宋体" w:cs="宋体"/>
          <w:b w:val="0"/>
          <w:bCs/>
          <w:sz w:val="28"/>
          <w:szCs w:val="28"/>
          <w:rtl w:val="0"/>
          <w:lang w:val="zh-TW" w:eastAsia="zh-TW"/>
        </w:rPr>
        <w:t>动态图像采集</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存储</w:t>
      </w:r>
    </w:p>
    <w:p w14:paraId="4E594F8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4.9.2</w:t>
      </w:r>
      <w:r>
        <w:rPr>
          <w:rFonts w:hint="eastAsia" w:ascii="宋体" w:hAnsi="宋体" w:eastAsia="宋体" w:cs="宋体"/>
          <w:b w:val="0"/>
          <w:bCs/>
          <w:sz w:val="28"/>
          <w:szCs w:val="28"/>
          <w:rtl w:val="0"/>
          <w:lang w:val="zh-TW" w:eastAsia="zh-TW"/>
        </w:rPr>
        <w:t>同屏电影回放</w:t>
      </w:r>
      <w:r>
        <w:rPr>
          <w:rFonts w:hint="eastAsia" w:ascii="宋体" w:hAnsi="宋体" w:eastAsia="宋体" w:cs="宋体"/>
          <w:b w:val="0"/>
          <w:bCs/>
          <w:sz w:val="28"/>
          <w:szCs w:val="28"/>
          <w:rtl w:val="0"/>
          <w:lang w:val="en-US" w:eastAsia="zh-TW"/>
        </w:rPr>
        <w:t>≥4</w:t>
      </w:r>
      <w:r>
        <w:rPr>
          <w:rFonts w:hint="eastAsia" w:ascii="宋体" w:hAnsi="宋体" w:eastAsia="宋体" w:cs="宋体"/>
          <w:b w:val="0"/>
          <w:bCs/>
          <w:sz w:val="28"/>
          <w:szCs w:val="28"/>
          <w:rtl w:val="0"/>
          <w:lang w:val="zh-TW" w:eastAsia="zh-TW"/>
        </w:rPr>
        <w:t>画面</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可调回放速度</w:t>
      </w:r>
    </w:p>
    <w:p w14:paraId="11AB392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4.9.3</w:t>
      </w:r>
      <w:r>
        <w:rPr>
          <w:rFonts w:hint="eastAsia" w:ascii="宋体" w:hAnsi="宋体" w:eastAsia="宋体" w:cs="宋体"/>
          <w:b w:val="0"/>
          <w:bCs/>
          <w:sz w:val="28"/>
          <w:szCs w:val="28"/>
          <w:rtl w:val="0"/>
          <w:lang w:val="zh-TW" w:eastAsia="zh-TW"/>
        </w:rPr>
        <w:t>存储图像及文档</w:t>
      </w:r>
      <w:r>
        <w:rPr>
          <w:rFonts w:hint="eastAsia" w:ascii="宋体" w:hAnsi="宋体" w:eastAsia="宋体" w:cs="宋体"/>
          <w:b w:val="0"/>
          <w:bCs/>
          <w:sz w:val="28"/>
          <w:szCs w:val="28"/>
          <w:rtl w:val="0"/>
          <w:lang w:val="en-US" w:eastAsia="zh-TW"/>
        </w:rPr>
        <w:t>:≥1TB</w:t>
      </w:r>
      <w:r>
        <w:rPr>
          <w:rFonts w:hint="eastAsia" w:ascii="宋体" w:hAnsi="宋体" w:eastAsia="宋体" w:cs="宋体"/>
          <w:b w:val="0"/>
          <w:bCs/>
          <w:sz w:val="28"/>
          <w:szCs w:val="28"/>
          <w:rtl w:val="0"/>
          <w:lang w:val="zh-TW" w:eastAsia="zh-TW"/>
        </w:rPr>
        <w:t>硬盘</w:t>
      </w:r>
      <w:r>
        <w:rPr>
          <w:rFonts w:hint="eastAsia" w:ascii="宋体" w:hAnsi="宋体" w:eastAsia="宋体" w:cs="宋体"/>
          <w:b w:val="0"/>
          <w:bCs/>
          <w:sz w:val="28"/>
          <w:szCs w:val="28"/>
          <w:rtl w:val="0"/>
          <w:lang w:val="en-US" w:eastAsia="zh-TW"/>
        </w:rPr>
        <w:t>,CD/DVD</w:t>
      </w:r>
      <w:r>
        <w:rPr>
          <w:rFonts w:hint="eastAsia" w:ascii="宋体" w:hAnsi="宋体" w:eastAsia="宋体" w:cs="宋体"/>
          <w:b w:val="0"/>
          <w:bCs/>
          <w:sz w:val="28"/>
          <w:szCs w:val="28"/>
          <w:rtl w:val="0"/>
          <w:lang w:val="zh-TW" w:eastAsia="zh-TW"/>
        </w:rPr>
        <w:t>、以及</w:t>
      </w:r>
      <w:r>
        <w:rPr>
          <w:rFonts w:hint="eastAsia" w:ascii="宋体" w:hAnsi="宋体" w:eastAsia="宋体" w:cs="宋体"/>
          <w:b w:val="0"/>
          <w:bCs/>
          <w:sz w:val="28"/>
          <w:szCs w:val="28"/>
          <w:rtl w:val="0"/>
          <w:lang w:val="en-US" w:eastAsia="zh-TW"/>
        </w:rPr>
        <w:t>USB</w:t>
      </w:r>
      <w:r>
        <w:rPr>
          <w:rFonts w:hint="eastAsia" w:ascii="宋体" w:hAnsi="宋体" w:eastAsia="宋体" w:cs="宋体"/>
          <w:b w:val="0"/>
          <w:bCs/>
          <w:sz w:val="28"/>
          <w:szCs w:val="28"/>
          <w:rtl w:val="0"/>
          <w:lang w:val="zh-TW" w:eastAsia="zh-TW"/>
        </w:rPr>
        <w:t>接口</w:t>
      </w:r>
    </w:p>
    <w:p w14:paraId="689D5076">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4.9.4</w:t>
      </w:r>
      <w:r>
        <w:rPr>
          <w:rFonts w:hint="eastAsia" w:ascii="宋体" w:hAnsi="宋体" w:eastAsia="宋体" w:cs="宋体"/>
          <w:b w:val="0"/>
          <w:bCs/>
          <w:sz w:val="28"/>
          <w:szCs w:val="28"/>
          <w:rtl w:val="0"/>
          <w:lang w:val="zh-TW" w:eastAsia="zh-TW"/>
        </w:rPr>
        <w:t>支持报告存储</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检索</w:t>
      </w:r>
      <w:r>
        <w:rPr>
          <w:rFonts w:hint="eastAsia" w:ascii="宋体" w:hAnsi="宋体" w:eastAsia="宋体" w:cs="宋体"/>
          <w:b w:val="0"/>
          <w:bCs/>
          <w:sz w:val="28"/>
          <w:szCs w:val="28"/>
          <w:rtl w:val="0"/>
          <w:lang w:val="en-US" w:eastAsia="zh-TW"/>
        </w:rPr>
        <w:t>,</w:t>
      </w:r>
      <w:r>
        <w:rPr>
          <w:rFonts w:hint="eastAsia" w:ascii="宋体" w:hAnsi="宋体" w:eastAsia="宋体" w:cs="宋体"/>
          <w:b w:val="0"/>
          <w:bCs/>
          <w:sz w:val="28"/>
          <w:szCs w:val="28"/>
          <w:rtl w:val="0"/>
          <w:lang w:val="zh-TW" w:eastAsia="zh-TW"/>
        </w:rPr>
        <w:t>统计</w:t>
      </w:r>
    </w:p>
    <w:p w14:paraId="3D028EE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val="0"/>
          <w:bCs/>
          <w:sz w:val="28"/>
          <w:szCs w:val="28"/>
          <w:rtl w:val="0"/>
          <w:lang w:val="zh-TW" w:eastAsia="zh-TW"/>
        </w:rPr>
      </w:pPr>
      <w:r>
        <w:rPr>
          <w:rFonts w:hint="eastAsia" w:ascii="宋体" w:hAnsi="宋体" w:eastAsia="宋体" w:cs="宋体"/>
          <w:b w:val="0"/>
          <w:bCs/>
          <w:sz w:val="28"/>
          <w:szCs w:val="28"/>
          <w:rtl w:val="0"/>
          <w:lang w:val="en-US" w:eastAsia="zh-TW"/>
        </w:rPr>
        <w:t>4.10</w:t>
      </w:r>
      <w:r>
        <w:rPr>
          <w:rFonts w:hint="eastAsia" w:ascii="宋体" w:hAnsi="宋体" w:eastAsia="宋体" w:cs="宋体"/>
          <w:b w:val="0"/>
          <w:bCs/>
          <w:sz w:val="28"/>
          <w:szCs w:val="28"/>
          <w:rtl w:val="0"/>
          <w:lang w:val="zh-TW" w:eastAsia="zh-TW"/>
        </w:rPr>
        <w:t>超声功率输出调节</w:t>
      </w:r>
      <w:r>
        <w:rPr>
          <w:rFonts w:hint="eastAsia" w:ascii="宋体" w:hAnsi="宋体" w:eastAsia="宋体" w:cs="宋体"/>
          <w:b w:val="0"/>
          <w:bCs/>
          <w:sz w:val="28"/>
          <w:szCs w:val="28"/>
          <w:rtl w:val="0"/>
          <w:lang w:val="en-US" w:eastAsia="zh-TW"/>
        </w:rPr>
        <w:t>: B/M,PW,CDFI,</w:t>
      </w:r>
      <w:r>
        <w:rPr>
          <w:rFonts w:hint="eastAsia" w:ascii="宋体" w:hAnsi="宋体" w:eastAsia="宋体" w:cs="宋体"/>
          <w:b w:val="0"/>
          <w:bCs/>
          <w:sz w:val="28"/>
          <w:szCs w:val="28"/>
          <w:rtl w:val="0"/>
          <w:lang w:val="zh-TW" w:eastAsia="zh-TW"/>
        </w:rPr>
        <w:t>输出功率选择多级可调</w:t>
      </w:r>
    </w:p>
    <w:p w14:paraId="239AD5A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kern w:val="0"/>
          <w:sz w:val="28"/>
          <w:szCs w:val="28"/>
          <w:lang w:val="en-US" w:eastAsia="zh-CN"/>
        </w:rPr>
      </w:pPr>
    </w:p>
    <w:p w14:paraId="02B6E031">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kern w:val="0"/>
          <w:sz w:val="28"/>
          <w:szCs w:val="28"/>
          <w:lang w:val="en-US" w:eastAsia="zh-CN"/>
        </w:rPr>
      </w:pPr>
    </w:p>
    <w:p w14:paraId="58A6368D">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kern w:val="0"/>
          <w:sz w:val="28"/>
          <w:szCs w:val="28"/>
          <w:lang w:val="en-US" w:eastAsia="zh-CN"/>
        </w:rPr>
      </w:pPr>
    </w:p>
    <w:p w14:paraId="1C0E2AC8">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kern w:val="0"/>
          <w:sz w:val="28"/>
          <w:szCs w:val="28"/>
          <w:lang w:val="en-US" w:eastAsia="zh-CN"/>
        </w:rPr>
      </w:pPr>
    </w:p>
    <w:p w14:paraId="4F343B2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val="0"/>
          <w:sz w:val="28"/>
          <w:szCs w:val="28"/>
          <w:rtl w:val="0"/>
          <w:lang w:val="en-US" w:eastAsia="zh-CN"/>
        </w:rPr>
      </w:pPr>
      <w:r>
        <w:rPr>
          <w:rFonts w:hint="eastAsia" w:ascii="宋体" w:hAnsi="宋体" w:eastAsia="宋体" w:cs="宋体"/>
          <w:b/>
          <w:bCs w:val="0"/>
          <w:kern w:val="0"/>
          <w:sz w:val="28"/>
          <w:szCs w:val="28"/>
          <w:lang w:val="en-US" w:eastAsia="zh-CN"/>
        </w:rPr>
        <w:t>五</w:t>
      </w:r>
      <w:r>
        <w:rPr>
          <w:rFonts w:hint="eastAsia" w:ascii="宋体" w:hAnsi="宋体" w:eastAsia="宋体" w:cs="宋体"/>
          <w:b/>
          <w:bCs w:val="0"/>
          <w:kern w:val="0"/>
          <w:sz w:val="28"/>
          <w:szCs w:val="28"/>
          <w:lang w:eastAsia="zh-CN"/>
        </w:rPr>
        <w:t>、</w:t>
      </w:r>
      <w:r>
        <w:rPr>
          <w:rFonts w:hint="eastAsia" w:ascii="宋体" w:hAnsi="宋体" w:eastAsia="宋体" w:cs="宋体"/>
          <w:b/>
          <w:bCs w:val="0"/>
          <w:color w:val="000000"/>
          <w:kern w:val="0"/>
          <w:sz w:val="28"/>
          <w:szCs w:val="28"/>
          <w:lang w:eastAsia="zh-CN"/>
        </w:rPr>
        <w:t>售后服务要求</w:t>
      </w:r>
      <w:r>
        <w:rPr>
          <w:rFonts w:hint="eastAsia" w:ascii="宋体" w:hAnsi="宋体" w:eastAsia="宋体" w:cs="宋体"/>
          <w:b/>
          <w:bCs w:val="0"/>
          <w:color w:val="000000"/>
          <w:kern w:val="0"/>
          <w:sz w:val="28"/>
          <w:szCs w:val="28"/>
          <w:lang w:val="en-US" w:eastAsia="zh-CN"/>
        </w:rPr>
        <w:t>--（</w:t>
      </w:r>
      <w:r>
        <w:rPr>
          <w:rFonts w:hint="eastAsia" w:ascii="宋体" w:hAnsi="宋体" w:eastAsia="宋体" w:cs="宋体"/>
          <w:b/>
          <w:bCs w:val="0"/>
          <w:kern w:val="0"/>
          <w:sz w:val="28"/>
          <w:szCs w:val="28"/>
          <w:lang w:eastAsia="zh-CN"/>
        </w:rPr>
        <w:t>技术培训及附属配置要求）</w:t>
      </w:r>
    </w:p>
    <w:p w14:paraId="41C02AF4">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5.1</w:t>
      </w:r>
      <w:r>
        <w:rPr>
          <w:rFonts w:hint="eastAsia" w:ascii="宋体" w:hAnsi="宋体" w:eastAsia="宋体" w:cs="宋体"/>
          <w:b/>
          <w:bCs/>
          <w:kern w:val="0"/>
          <w:sz w:val="28"/>
          <w:szCs w:val="28"/>
          <w:lang w:eastAsia="zh-CN"/>
        </w:rPr>
        <w:t>技术培训</w:t>
      </w:r>
    </w:p>
    <w:p w14:paraId="2306F08E">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 xml:space="preserve">5.1.1 </w:t>
      </w:r>
      <w:r>
        <w:rPr>
          <w:rFonts w:hint="eastAsia" w:ascii="宋体" w:hAnsi="宋体" w:eastAsia="宋体" w:cs="宋体"/>
          <w:b/>
          <w:bCs/>
          <w:color w:val="auto"/>
          <w:spacing w:val="10"/>
          <w:sz w:val="28"/>
          <w:szCs w:val="28"/>
          <w:highlight w:val="none"/>
        </w:rPr>
        <w:t>验收合格后</w:t>
      </w:r>
      <w:r>
        <w:rPr>
          <w:rFonts w:hint="eastAsia" w:ascii="宋体" w:hAnsi="宋体" w:cs="宋体"/>
          <w:sz w:val="28"/>
          <w:szCs w:val="28"/>
          <w:lang w:val="en-US" w:eastAsia="zh-CN"/>
        </w:rPr>
        <w:t>整机质保</w:t>
      </w:r>
      <w:r>
        <w:rPr>
          <w:rFonts w:hint="eastAsia" w:ascii="宋体" w:hAnsi="宋体" w:eastAsia="宋体" w:cs="宋体"/>
          <w:sz w:val="28"/>
          <w:szCs w:val="28"/>
        </w:rPr>
        <w:t>5年,</w:t>
      </w:r>
      <w:r>
        <w:rPr>
          <w:rFonts w:hint="eastAsia" w:ascii="宋体" w:hAnsi="宋体" w:cs="宋体"/>
          <w:sz w:val="28"/>
          <w:szCs w:val="28"/>
          <w:lang w:eastAsia="zh-CN"/>
        </w:rPr>
        <w:t>（</w:t>
      </w:r>
      <w:r>
        <w:rPr>
          <w:rFonts w:hint="eastAsia" w:ascii="宋体" w:hAnsi="宋体" w:cs="宋体"/>
          <w:sz w:val="28"/>
          <w:szCs w:val="28"/>
          <w:lang w:val="en-US" w:eastAsia="zh-CN"/>
        </w:rPr>
        <w:t>提供原厂质保承诺书加盖公章</w:t>
      </w:r>
      <w:r>
        <w:rPr>
          <w:rFonts w:hint="eastAsia" w:ascii="宋体" w:hAnsi="宋体" w:cs="宋体"/>
          <w:sz w:val="28"/>
          <w:szCs w:val="28"/>
          <w:lang w:eastAsia="zh-CN"/>
        </w:rPr>
        <w:t>）</w:t>
      </w:r>
      <w:r>
        <w:rPr>
          <w:rFonts w:hint="eastAsia" w:ascii="宋体" w:hAnsi="宋体" w:eastAsia="宋体" w:cs="宋体"/>
          <w:b/>
          <w:bCs/>
          <w:color w:val="auto"/>
          <w:spacing w:val="10"/>
          <w:sz w:val="28"/>
          <w:szCs w:val="28"/>
          <w:highlight w:val="none"/>
        </w:rPr>
        <w:t>,终身维护，</w:t>
      </w:r>
      <w:r>
        <w:rPr>
          <w:rFonts w:hint="eastAsia" w:ascii="宋体" w:hAnsi="宋体" w:eastAsia="宋体" w:cs="宋体"/>
          <w:b/>
          <w:bCs/>
          <w:color w:val="auto"/>
          <w:spacing w:val="10"/>
          <w:sz w:val="28"/>
          <w:szCs w:val="28"/>
          <w:highlight w:val="none"/>
          <w:lang w:eastAsia="zh-CN"/>
        </w:rPr>
        <w:t>开</w:t>
      </w:r>
      <w:r>
        <w:rPr>
          <w:rFonts w:hint="eastAsia" w:ascii="宋体" w:hAnsi="宋体" w:eastAsia="宋体" w:cs="宋体"/>
          <w:b/>
          <w:bCs/>
          <w:kern w:val="0"/>
          <w:sz w:val="28"/>
          <w:szCs w:val="28"/>
        </w:rPr>
        <w:t>机率 ≥ 98 %，仪器故障要求12小时内响应，24小时提供解决方</w:t>
      </w:r>
      <w:r>
        <w:rPr>
          <w:rFonts w:hint="eastAsia" w:ascii="宋体" w:hAnsi="宋体" w:eastAsia="宋体" w:cs="宋体"/>
          <w:b/>
          <w:bCs/>
          <w:kern w:val="0"/>
          <w:sz w:val="28"/>
          <w:szCs w:val="28"/>
          <w:lang w:eastAsia="zh-CN"/>
        </w:rPr>
        <w:t>。</w:t>
      </w:r>
    </w:p>
    <w:p w14:paraId="4810892B">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宋体" w:hAnsi="宋体" w:eastAsia="宋体" w:cs="宋体"/>
          <w:b/>
          <w:bCs/>
          <w:kern w:val="0"/>
          <w:sz w:val="28"/>
          <w:szCs w:val="28"/>
          <w:highlight w:val="none"/>
          <w:lang w:val="en-US" w:eastAsia="zh-CN"/>
        </w:rPr>
      </w:pPr>
      <w:r>
        <w:rPr>
          <w:rFonts w:hint="eastAsia" w:ascii="宋体" w:hAnsi="宋体" w:eastAsia="宋体" w:cs="宋体"/>
          <w:b/>
          <w:bCs/>
          <w:color w:val="000000"/>
          <w:kern w:val="0"/>
          <w:sz w:val="28"/>
          <w:szCs w:val="28"/>
          <w:lang w:val="en-US" w:eastAsia="zh-CN"/>
        </w:rPr>
        <w:t>5.1.2</w:t>
      </w:r>
      <w:r>
        <w:rPr>
          <w:rFonts w:hint="eastAsia" w:ascii="宋体" w:hAnsi="宋体" w:eastAsia="宋体" w:cs="宋体"/>
          <w:b/>
          <w:bCs/>
          <w:color w:val="000000"/>
          <w:kern w:val="0"/>
          <w:sz w:val="28"/>
          <w:szCs w:val="28"/>
          <w:highlight w:val="none"/>
          <w:lang w:val="en-US" w:eastAsia="zh-CN"/>
        </w:rPr>
        <w:t xml:space="preserve"> </w:t>
      </w:r>
      <w:r>
        <w:rPr>
          <w:rFonts w:hint="eastAsia" w:ascii="宋体" w:hAnsi="宋体" w:eastAsia="宋体" w:cs="宋体"/>
          <w:b/>
          <w:bCs/>
          <w:kern w:val="0"/>
          <w:sz w:val="28"/>
          <w:szCs w:val="28"/>
          <w:highlight w:val="none"/>
        </w:rPr>
        <w:t>制造商需在</w:t>
      </w:r>
      <w:r>
        <w:rPr>
          <w:rFonts w:hint="eastAsia" w:ascii="宋体" w:hAnsi="宋体" w:eastAsia="宋体" w:cs="宋体"/>
          <w:b/>
          <w:bCs/>
          <w:kern w:val="0"/>
          <w:sz w:val="28"/>
          <w:szCs w:val="28"/>
          <w:highlight w:val="none"/>
          <w:lang w:val="en-US" w:eastAsia="zh-CN"/>
        </w:rPr>
        <w:t>新疆</w:t>
      </w:r>
      <w:r>
        <w:rPr>
          <w:rFonts w:hint="eastAsia" w:ascii="宋体" w:hAnsi="宋体" w:eastAsia="宋体" w:cs="宋体"/>
          <w:b/>
          <w:bCs/>
          <w:kern w:val="0"/>
          <w:sz w:val="28"/>
          <w:szCs w:val="28"/>
          <w:highlight w:val="none"/>
        </w:rPr>
        <w:t>设有售后服务机构和设施，并配备受过专业培训的售后服务人员</w:t>
      </w:r>
      <w:r>
        <w:rPr>
          <w:rFonts w:hint="eastAsia" w:ascii="宋体" w:hAnsi="宋体" w:eastAsia="宋体" w:cs="宋体"/>
          <w:b/>
          <w:bCs/>
          <w:kern w:val="0"/>
          <w:sz w:val="28"/>
          <w:szCs w:val="28"/>
          <w:highlight w:val="none"/>
          <w:lang w:eastAsia="zh-CN"/>
        </w:rPr>
        <w:t>，</w:t>
      </w:r>
      <w:r>
        <w:rPr>
          <w:rFonts w:hint="eastAsia" w:ascii="宋体" w:hAnsi="宋体" w:eastAsia="宋体" w:cs="宋体"/>
          <w:b/>
          <w:bCs/>
          <w:color w:val="000000"/>
          <w:kern w:val="0"/>
          <w:sz w:val="28"/>
          <w:szCs w:val="28"/>
          <w:highlight w:val="none"/>
          <w:lang w:val="en-US" w:eastAsia="zh-CN"/>
        </w:rPr>
        <w:t>需提供现场技术培训、保证使用人员正常操作设备的各种功能，</w:t>
      </w:r>
      <w:r>
        <w:rPr>
          <w:rFonts w:hint="eastAsia" w:ascii="宋体" w:hAnsi="宋体" w:eastAsia="宋体" w:cs="宋体"/>
          <w:b/>
          <w:bCs/>
          <w:kern w:val="0"/>
          <w:sz w:val="28"/>
          <w:szCs w:val="28"/>
          <w:highlight w:val="none"/>
          <w:lang w:val="en-US" w:eastAsia="zh-CN"/>
        </w:rPr>
        <w:t>提供经工商注册的营业证明及售后工程师社保证明</w:t>
      </w:r>
    </w:p>
    <w:p w14:paraId="4845F379">
      <w:pPr>
        <w:keepNext w:val="0"/>
        <w:keepLines w:val="0"/>
        <w:pageBreakBefore w:val="0"/>
        <w:widowControl/>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lang w:val="en-US" w:eastAsia="zh-CN"/>
        </w:rPr>
        <w:t xml:space="preserve">5.1.3 </w:t>
      </w:r>
      <w:r>
        <w:rPr>
          <w:rFonts w:hint="eastAsia" w:ascii="宋体" w:hAnsi="宋体" w:eastAsia="宋体" w:cs="宋体"/>
          <w:b/>
          <w:bCs/>
          <w:color w:val="000000"/>
          <w:kern w:val="0"/>
          <w:sz w:val="28"/>
          <w:szCs w:val="28"/>
        </w:rPr>
        <w:t>集中培训:</w:t>
      </w:r>
      <w:r>
        <w:rPr>
          <w:rFonts w:hint="eastAsia" w:ascii="宋体" w:hAnsi="宋体" w:eastAsia="宋体" w:cs="宋体"/>
          <w:b/>
          <w:bCs/>
          <w:color w:val="000000"/>
          <w:kern w:val="0"/>
          <w:sz w:val="28"/>
          <w:szCs w:val="28"/>
          <w:highlight w:val="none"/>
        </w:rPr>
        <w:t xml:space="preserve"> </w:t>
      </w:r>
      <w:r>
        <w:rPr>
          <w:rFonts w:hint="eastAsia" w:ascii="宋体" w:hAnsi="宋体" w:eastAsia="宋体" w:cs="宋体"/>
          <w:b/>
          <w:bCs/>
          <w:color w:val="000000"/>
          <w:kern w:val="0"/>
          <w:sz w:val="28"/>
          <w:szCs w:val="28"/>
          <w:highlight w:val="none"/>
          <w:lang w:val="en-US" w:eastAsia="zh-CN"/>
        </w:rPr>
        <w:t>中标方</w:t>
      </w:r>
      <w:r>
        <w:rPr>
          <w:rFonts w:hint="eastAsia" w:ascii="宋体" w:hAnsi="宋体" w:eastAsia="宋体" w:cs="宋体"/>
          <w:b/>
          <w:bCs/>
          <w:color w:val="000000"/>
          <w:kern w:val="0"/>
          <w:sz w:val="28"/>
          <w:szCs w:val="28"/>
          <w:highlight w:val="none"/>
        </w:rPr>
        <w:t>提供</w:t>
      </w:r>
      <w:r>
        <w:rPr>
          <w:rFonts w:hint="eastAsia" w:ascii="宋体" w:hAnsi="宋体" w:eastAsia="宋体" w:cs="宋体"/>
          <w:b/>
          <w:bCs/>
          <w:color w:val="000000"/>
          <w:kern w:val="0"/>
          <w:sz w:val="28"/>
          <w:szCs w:val="28"/>
          <w:highlight w:val="none"/>
          <w:lang w:val="en-US" w:eastAsia="zh-CN"/>
        </w:rPr>
        <w:t>2</w:t>
      </w:r>
      <w:r>
        <w:rPr>
          <w:rFonts w:hint="eastAsia" w:ascii="宋体" w:hAnsi="宋体" w:eastAsia="宋体" w:cs="宋体"/>
          <w:b/>
          <w:bCs/>
          <w:color w:val="000000"/>
          <w:kern w:val="0"/>
          <w:sz w:val="28"/>
          <w:szCs w:val="28"/>
          <w:highlight w:val="none"/>
        </w:rPr>
        <w:t>人次，为期</w:t>
      </w:r>
      <w:r>
        <w:rPr>
          <w:rFonts w:hint="eastAsia" w:ascii="宋体" w:hAnsi="宋体" w:cs="宋体"/>
          <w:b/>
          <w:bCs/>
          <w:color w:val="000000"/>
          <w:kern w:val="0"/>
          <w:sz w:val="28"/>
          <w:szCs w:val="28"/>
          <w:highlight w:val="none"/>
          <w:lang w:val="en-US" w:eastAsia="zh-CN"/>
        </w:rPr>
        <w:t>2</w:t>
      </w:r>
      <w:r>
        <w:rPr>
          <w:rFonts w:hint="eastAsia" w:ascii="宋体" w:hAnsi="宋体" w:eastAsia="宋体" w:cs="宋体"/>
          <w:b/>
          <w:bCs/>
          <w:color w:val="000000"/>
          <w:kern w:val="0"/>
          <w:sz w:val="28"/>
          <w:szCs w:val="28"/>
          <w:highlight w:val="none"/>
        </w:rPr>
        <w:t>个月三甲医院</w:t>
      </w:r>
      <w:r>
        <w:rPr>
          <w:rFonts w:hint="eastAsia" w:ascii="宋体" w:hAnsi="宋体" w:eastAsia="宋体" w:cs="宋体"/>
          <w:b/>
          <w:bCs/>
          <w:color w:val="000000"/>
          <w:kern w:val="0"/>
          <w:sz w:val="28"/>
          <w:szCs w:val="28"/>
          <w:highlight w:val="none"/>
          <w:lang w:val="en-US" w:eastAsia="zh-CN"/>
        </w:rPr>
        <w:t>临床</w:t>
      </w:r>
      <w:r>
        <w:rPr>
          <w:rFonts w:hint="eastAsia" w:ascii="宋体" w:hAnsi="宋体" w:eastAsia="宋体" w:cs="宋体"/>
          <w:b/>
          <w:bCs/>
          <w:color w:val="000000"/>
          <w:kern w:val="0"/>
          <w:sz w:val="28"/>
          <w:szCs w:val="28"/>
          <w:highlight w:val="none"/>
        </w:rPr>
        <w:t>培训。</w:t>
      </w:r>
    </w:p>
    <w:p w14:paraId="6163664A">
      <w:pPr>
        <w:keepNext w:val="0"/>
        <w:keepLines w:val="0"/>
        <w:pageBreakBefore w:val="0"/>
        <w:widowControl/>
        <w:kinsoku/>
        <w:wordWrap/>
        <w:overflowPunct w:val="0"/>
        <w:topLinePunct w:val="0"/>
        <w:autoSpaceDE w:val="0"/>
        <w:autoSpaceDN w:val="0"/>
        <w:bidi w:val="0"/>
        <w:adjustRightInd w:val="0"/>
        <w:snapToGrid w:val="0"/>
        <w:spacing w:line="240" w:lineRule="auto"/>
        <w:ind w:left="0" w:leftChars="0" w:right="0" w:firstLine="0" w:firstLineChars="0"/>
        <w:jc w:val="left"/>
        <w:textAlignment w:val="baseline"/>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5.2</w:t>
      </w:r>
      <w:r>
        <w:rPr>
          <w:rFonts w:hint="eastAsia" w:ascii="宋体" w:hAnsi="宋体" w:eastAsia="宋体" w:cs="宋体"/>
          <w:b/>
          <w:bCs/>
          <w:kern w:val="0"/>
          <w:sz w:val="28"/>
          <w:szCs w:val="28"/>
          <w:lang w:eastAsia="zh-CN"/>
        </w:rPr>
        <w:t>附属配置要求</w:t>
      </w:r>
    </w:p>
    <w:p w14:paraId="5AB365BD">
      <w:pPr>
        <w:keepNext w:val="0"/>
        <w:keepLines w:val="0"/>
        <w:pageBreakBefore w:val="0"/>
        <w:widowControl/>
        <w:tabs>
          <w:tab w:val="left" w:pos="851"/>
          <w:tab w:val="left" w:pos="5812"/>
          <w:tab w:val="left" w:pos="8080"/>
        </w:tabs>
        <w:kinsoku/>
        <w:wordWrap/>
        <w:overflowPunct/>
        <w:topLinePunct w:val="0"/>
        <w:autoSpaceDE/>
        <w:autoSpaceDN/>
        <w:bidi w:val="0"/>
        <w:adjustRightInd w:val="0"/>
        <w:snapToGrid w:val="0"/>
        <w:spacing w:line="240" w:lineRule="auto"/>
        <w:ind w:left="0" w:leftChars="0" w:right="0" w:firstLine="0" w:firstLineChars="0"/>
        <w:jc w:val="left"/>
        <w:textAlignment w:val="auto"/>
        <w:rPr>
          <w:rFonts w:hint="eastAsia" w:ascii="宋体" w:hAnsi="宋体" w:eastAsia="宋体" w:cs="宋体"/>
          <w:color w:val="auto"/>
          <w:spacing w:val="0"/>
          <w:kern w:val="2"/>
          <w:sz w:val="28"/>
          <w:szCs w:val="28"/>
          <w:rtl w:val="0"/>
          <w:lang w:val="en-US" w:eastAsia="zh-CN" w:bidi="ar-SA"/>
        </w:rPr>
      </w:pPr>
      <w:r>
        <w:rPr>
          <w:rFonts w:hint="eastAsia" w:ascii="宋体" w:hAnsi="宋体" w:eastAsia="宋体" w:cs="宋体"/>
          <w:color w:val="auto"/>
          <w:sz w:val="28"/>
          <w:szCs w:val="28"/>
        </w:rPr>
        <w:t>配置与设备配套的一体化超声工作站</w:t>
      </w:r>
      <w:r>
        <w:rPr>
          <w:rFonts w:hint="eastAsia" w:ascii="宋体" w:hAnsi="宋体" w:cs="宋体"/>
          <w:color w:val="auto"/>
          <w:sz w:val="28"/>
          <w:szCs w:val="28"/>
          <w:lang w:eastAsia="zh-CN"/>
        </w:rPr>
        <w:t>一套</w:t>
      </w:r>
      <w:r>
        <w:rPr>
          <w:rFonts w:hint="eastAsia" w:ascii="宋体" w:hAnsi="宋体" w:eastAsia="宋体" w:cs="宋体"/>
          <w:color w:val="auto"/>
          <w:sz w:val="28"/>
          <w:szCs w:val="28"/>
        </w:rPr>
        <w:t>；</w:t>
      </w:r>
      <w:r>
        <w:rPr>
          <w:rFonts w:hint="eastAsia" w:ascii="宋体" w:hAnsi="宋体" w:eastAsia="宋体" w:cs="宋体"/>
          <w:b w:val="0"/>
          <w:bCs w:val="0"/>
          <w:color w:val="auto"/>
          <w:sz w:val="28"/>
          <w:szCs w:val="28"/>
        </w:rPr>
        <w:t>配套计算机一台（品牌电脑）（含 23 英寸显示器 1台），UPS</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5kw</w:t>
      </w:r>
      <w:r>
        <w:rPr>
          <w:rFonts w:hint="eastAsia" w:ascii="宋体" w:hAnsi="宋体" w:cs="宋体"/>
          <w:b w:val="0"/>
          <w:bCs w:val="0"/>
          <w:color w:val="auto"/>
          <w:sz w:val="28"/>
          <w:szCs w:val="28"/>
          <w:lang w:eastAsia="zh-CN"/>
        </w:rPr>
        <w:t>，持续供电</w:t>
      </w:r>
      <w:r>
        <w:rPr>
          <w:rFonts w:hint="eastAsia" w:ascii="宋体" w:hAnsi="宋体" w:eastAsia="宋体" w:cs="宋体"/>
          <w:b w:val="0"/>
          <w:bCs w:val="0"/>
          <w:color w:val="auto"/>
          <w:sz w:val="28"/>
          <w:szCs w:val="28"/>
          <w:lang w:eastAsia="zh-CN"/>
        </w:rPr>
        <w:t>≥</w:t>
      </w:r>
      <w:r>
        <w:rPr>
          <w:rFonts w:hint="eastAsia" w:ascii="宋体" w:hAnsi="宋体" w:cs="宋体"/>
          <w:b w:val="0"/>
          <w:bCs w:val="0"/>
          <w:color w:val="auto"/>
          <w:sz w:val="28"/>
          <w:szCs w:val="28"/>
          <w:lang w:val="en-US" w:eastAsia="zh-CN"/>
        </w:rPr>
        <w:t>60分钟）</w:t>
      </w:r>
      <w:r>
        <w:rPr>
          <w:rFonts w:hint="eastAsia" w:ascii="宋体" w:hAnsi="宋体" w:eastAsia="宋体" w:cs="宋体"/>
          <w:b w:val="0"/>
          <w:bCs w:val="0"/>
          <w:color w:val="auto"/>
          <w:sz w:val="28"/>
          <w:szCs w:val="28"/>
        </w:rPr>
        <w:t>不间断电源一台，超声工作站电脑桌、椅一套，HP 彩色激光打印</w:t>
      </w:r>
      <w:r>
        <w:rPr>
          <w:rFonts w:hint="eastAsia" w:ascii="宋体" w:hAnsi="宋体" w:cs="宋体"/>
          <w:b w:val="0"/>
          <w:bCs w:val="0"/>
          <w:color w:val="auto"/>
          <w:sz w:val="28"/>
          <w:szCs w:val="28"/>
          <w:lang w:eastAsia="zh-CN"/>
        </w:rPr>
        <w:t>两</w:t>
      </w:r>
      <w:r>
        <w:rPr>
          <w:rFonts w:hint="eastAsia" w:ascii="宋体" w:hAnsi="宋体" w:eastAsia="宋体" w:cs="宋体"/>
          <w:b w:val="0"/>
          <w:bCs w:val="0"/>
          <w:color w:val="auto"/>
          <w:sz w:val="28"/>
          <w:szCs w:val="28"/>
        </w:rPr>
        <w:t>套， 专业超声操作椅一把，专业多功能超声可移动电动背部、臀部升降诊断床一张</w:t>
      </w:r>
      <w:r>
        <w:rPr>
          <w:rFonts w:hint="eastAsia" w:ascii="宋体" w:hAnsi="宋体" w:cs="宋体"/>
          <w:b w:val="0"/>
          <w:bCs w:val="0"/>
          <w:color w:val="auto"/>
          <w:sz w:val="28"/>
          <w:szCs w:val="28"/>
          <w:lang w:eastAsia="zh-CN"/>
        </w:rPr>
        <w:t>，空调一台</w:t>
      </w:r>
      <w:r>
        <w:rPr>
          <w:rFonts w:hint="eastAsia" w:ascii="宋体" w:hAnsi="宋体" w:eastAsia="宋体" w:cs="宋体"/>
          <w:b w:val="0"/>
          <w:bCs w:val="0"/>
          <w:color w:val="auto"/>
          <w:sz w:val="28"/>
          <w:szCs w:val="28"/>
        </w:rPr>
        <w:t>。</w:t>
      </w:r>
      <w:r>
        <w:rPr>
          <w:rFonts w:hint="eastAsia" w:ascii="宋体" w:hAnsi="宋体" w:eastAsia="宋体" w:cs="宋体"/>
          <w:color w:val="auto"/>
          <w:sz w:val="28"/>
          <w:szCs w:val="28"/>
        </w:rPr>
        <w:t>全数字高清采集卡（工作站配件）可实现 PACS 系统从设备图像的采集， PACS 系统接入端口费由供货方承担，以保证与我院现有信息系统的数据对接。</w:t>
      </w:r>
    </w:p>
    <w:p w14:paraId="349EEE7D">
      <w:pPr>
        <w:keepNext w:val="0"/>
        <w:keepLines w:val="0"/>
        <w:pageBreakBefore w:val="0"/>
        <w:kinsoku/>
        <w:wordWrap/>
        <w:topLinePunct w:val="0"/>
        <w:bidi w:val="0"/>
        <w:adjustRightInd w:val="0"/>
        <w:snapToGrid w:val="0"/>
        <w:spacing w:line="240" w:lineRule="auto"/>
        <w:ind w:left="0" w:leftChars="0" w:right="0" w:firstLine="0" w:firstLineChars="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548928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p>
    <w:p w14:paraId="61EEA821">
      <w:pPr>
        <w:pStyle w:val="3"/>
        <w:pageBreakBefore w:val="0"/>
        <w:kinsoku/>
        <w:wordWrap/>
        <w:overflowPunct/>
        <w:topLinePunct w:val="0"/>
        <w:bidi w:val="0"/>
        <w:spacing w:before="0" w:line="240" w:lineRule="auto"/>
        <w:jc w:val="left"/>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项目要求： </w:t>
      </w:r>
    </w:p>
    <w:p w14:paraId="7CC8B590">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1" w:name="_Toc5382"/>
      <w:r>
        <w:rPr>
          <w:rFonts w:hint="eastAsia" w:ascii="宋体" w:hAnsi="宋体" w:eastAsia="宋体" w:cs="宋体"/>
          <w:b/>
          <w:color w:val="auto"/>
          <w:kern w:val="0"/>
          <w:sz w:val="28"/>
          <w:szCs w:val="28"/>
          <w:highlight w:val="none"/>
          <w:lang w:val="en-US" w:eastAsia="zh-CN" w:bidi="ar-SA"/>
        </w:rPr>
        <w:t>（一）所招产品的质量要求</w:t>
      </w:r>
      <w:bookmarkEnd w:id="371"/>
    </w:p>
    <w:p w14:paraId="086842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eastAsia="宋体" w:cs="宋体"/>
          <w:b/>
          <w:bCs/>
          <w:i w:val="0"/>
          <w:caps w:val="0"/>
          <w:color w:val="auto"/>
          <w:spacing w:val="0"/>
          <w:w w:val="100"/>
          <w:kern w:val="2"/>
          <w:sz w:val="24"/>
          <w:szCs w:val="24"/>
          <w:highlight w:val="none"/>
          <w:lang w:val="en-US" w:eastAsia="zh-CN" w:bidi="ar-SA"/>
        </w:rPr>
        <w:t>本项目技术参数均为公共参数，无指向性，投标供应商认为该产品指向某一品牌、某一型号，那么该参数均为参考参数，可以根据技术要求及商务要求自行去选择产品品牌和型号。</w:t>
      </w:r>
    </w:p>
    <w:p w14:paraId="4C151DF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3585DD6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检测报告或白皮书或产品彩页并有生产厂家盖公章）的，或提供的投标产品技术支持资料或证明材料（检测报告或白皮书或产品彩页并有生产厂家盖公章）“▲”重要参数出现负偏离的则以扣分处理。</w:t>
      </w:r>
    </w:p>
    <w:p w14:paraId="67F3DF36">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2" w:name="_Toc17580"/>
      <w:r>
        <w:rPr>
          <w:rFonts w:hint="eastAsia" w:ascii="宋体" w:hAnsi="宋体" w:eastAsia="宋体" w:cs="宋体"/>
          <w:b/>
          <w:color w:val="auto"/>
          <w:kern w:val="0"/>
          <w:sz w:val="28"/>
          <w:szCs w:val="28"/>
          <w:highlight w:val="none"/>
          <w:lang w:val="en-US" w:eastAsia="zh-CN" w:bidi="ar-SA"/>
        </w:rPr>
        <w:t>（二）项目的交货期和交货地点</w:t>
      </w:r>
      <w:bookmarkEnd w:id="372"/>
    </w:p>
    <w:p w14:paraId="2E90EE9B">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（1）交货期：签完合同</w:t>
      </w:r>
      <w:r>
        <w:rPr>
          <w:rFonts w:hint="eastAsia" w:ascii="宋体" w:hAnsi="宋体" w:cs="宋体"/>
          <w:b w:val="0"/>
          <w:i w:val="0"/>
          <w:caps w:val="0"/>
          <w:color w:val="auto"/>
          <w:spacing w:val="0"/>
          <w:w w:val="100"/>
          <w:kern w:val="2"/>
          <w:sz w:val="24"/>
          <w:szCs w:val="24"/>
          <w:highlight w:val="none"/>
          <w:lang w:val="en-US" w:eastAsia="zh-CN" w:bidi="ar-SA"/>
        </w:rPr>
        <w:t>30</w:t>
      </w:r>
      <w:r>
        <w:rPr>
          <w:rFonts w:hint="eastAsia" w:ascii="宋体" w:hAnsi="宋体" w:eastAsia="宋体" w:cs="宋体"/>
          <w:b w:val="0"/>
          <w:i w:val="0"/>
          <w:caps w:val="0"/>
          <w:color w:val="auto"/>
          <w:spacing w:val="0"/>
          <w:w w:val="100"/>
          <w:kern w:val="2"/>
          <w:sz w:val="24"/>
          <w:szCs w:val="24"/>
          <w:highlight w:val="none"/>
          <w:lang w:val="en-US" w:eastAsia="zh-CN" w:bidi="ar-SA"/>
        </w:rPr>
        <w:t>天内完成供货（具体以签订的合同为准）。</w:t>
      </w:r>
    </w:p>
    <w:p w14:paraId="52BC6F3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（2）交货地点：采购人指定地点。</w:t>
      </w:r>
    </w:p>
    <w:p w14:paraId="1A0F9AF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（3）包装和运输：保证设备完好运到指定地点。</w:t>
      </w:r>
    </w:p>
    <w:p w14:paraId="0B399338">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3" w:name="_Toc31112"/>
      <w:r>
        <w:rPr>
          <w:rFonts w:hint="eastAsia" w:ascii="宋体" w:hAnsi="宋体" w:eastAsia="宋体" w:cs="宋体"/>
          <w:b/>
          <w:color w:val="auto"/>
          <w:kern w:val="0"/>
          <w:sz w:val="28"/>
          <w:szCs w:val="28"/>
          <w:highlight w:val="none"/>
          <w:lang w:val="en-US" w:eastAsia="zh-CN" w:bidi="ar-SA"/>
        </w:rPr>
        <w:t>（三）付款方式和质保期</w:t>
      </w:r>
      <w:bookmarkEnd w:id="373"/>
    </w:p>
    <w:p w14:paraId="47856F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（1）付款方式：</w:t>
      </w:r>
      <w:r>
        <w:rPr>
          <w:rFonts w:hint="eastAsia" w:ascii="宋体" w:hAnsi="宋体" w:cs="宋体"/>
          <w:b w:val="0"/>
          <w:i w:val="0"/>
          <w:caps w:val="0"/>
          <w:color w:val="auto"/>
          <w:spacing w:val="0"/>
          <w:w w:val="100"/>
          <w:kern w:val="2"/>
          <w:sz w:val="24"/>
          <w:szCs w:val="24"/>
          <w:highlight w:val="none"/>
          <w:lang w:val="en-US" w:eastAsia="zh-CN" w:bidi="ar-SA"/>
        </w:rPr>
        <w:t>签订合同后支付合同总价的30%，验收完成并顺利运行后支付合同总价的60%，培训完成、竣工结算完成后支付合同总价的10%。</w:t>
      </w:r>
      <w:r>
        <w:rPr>
          <w:rFonts w:hint="eastAsia" w:ascii="宋体" w:hAnsi="宋体" w:eastAsia="宋体" w:cs="宋体"/>
          <w:b w:val="0"/>
          <w:i w:val="0"/>
          <w:caps w:val="0"/>
          <w:color w:val="auto"/>
          <w:spacing w:val="0"/>
          <w:w w:val="100"/>
          <w:kern w:val="2"/>
          <w:sz w:val="24"/>
          <w:szCs w:val="24"/>
          <w:highlight w:val="none"/>
          <w:lang w:val="en-US" w:eastAsia="zh-CN" w:bidi="ar-SA"/>
        </w:rPr>
        <w:t>（具体付款方式以甲乙双方合同约定为准）。</w:t>
      </w:r>
    </w:p>
    <w:p w14:paraId="0EEA6B1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（2）质保期：</w:t>
      </w:r>
      <w:r>
        <w:rPr>
          <w:rFonts w:hint="eastAsia" w:ascii="宋体" w:hAnsi="宋体" w:cs="宋体"/>
          <w:b w:val="0"/>
          <w:i w:val="0"/>
          <w:caps w:val="0"/>
          <w:color w:val="auto"/>
          <w:spacing w:val="0"/>
          <w:w w:val="100"/>
          <w:kern w:val="2"/>
          <w:sz w:val="24"/>
          <w:szCs w:val="24"/>
          <w:highlight w:val="none"/>
          <w:lang w:val="en-US" w:eastAsia="zh-CN" w:bidi="ar-SA"/>
        </w:rPr>
        <w:t>以</w:t>
      </w:r>
      <w:r>
        <w:rPr>
          <w:rFonts w:hint="eastAsia" w:ascii="宋体" w:hAnsi="宋体" w:eastAsia="宋体" w:cs="宋体"/>
          <w:b w:val="0"/>
          <w:i w:val="0"/>
          <w:caps w:val="0"/>
          <w:color w:val="auto"/>
          <w:spacing w:val="0"/>
          <w:w w:val="100"/>
          <w:kern w:val="2"/>
          <w:sz w:val="24"/>
          <w:szCs w:val="24"/>
          <w:highlight w:val="none"/>
          <w:lang w:val="en-US" w:eastAsia="zh-CN" w:bidi="ar-SA"/>
        </w:rPr>
        <w:t>技术参数要求的质保期</w:t>
      </w:r>
      <w:r>
        <w:rPr>
          <w:rFonts w:hint="eastAsia" w:ascii="宋体" w:hAnsi="宋体" w:cs="宋体"/>
          <w:b w:val="0"/>
          <w:i w:val="0"/>
          <w:caps w:val="0"/>
          <w:color w:val="auto"/>
          <w:spacing w:val="0"/>
          <w:w w:val="100"/>
          <w:kern w:val="2"/>
          <w:sz w:val="24"/>
          <w:szCs w:val="24"/>
          <w:highlight w:val="none"/>
          <w:lang w:val="en-US" w:eastAsia="zh-CN" w:bidi="ar-SA"/>
        </w:rPr>
        <w:t>为准</w:t>
      </w:r>
      <w:r>
        <w:rPr>
          <w:rFonts w:hint="eastAsia" w:ascii="宋体" w:hAnsi="宋体" w:eastAsia="宋体" w:cs="宋体"/>
          <w:b w:val="0"/>
          <w:i w:val="0"/>
          <w:caps w:val="0"/>
          <w:color w:val="auto"/>
          <w:spacing w:val="0"/>
          <w:w w:val="100"/>
          <w:kern w:val="2"/>
          <w:sz w:val="24"/>
          <w:szCs w:val="24"/>
          <w:highlight w:val="none"/>
          <w:lang w:val="en-US" w:eastAsia="zh-CN" w:bidi="ar-SA"/>
        </w:rPr>
        <w:t>（具体以货物需求一览表为准）。</w:t>
      </w:r>
    </w:p>
    <w:p w14:paraId="4AE9070E">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4" w:name="_Toc10940"/>
      <w:r>
        <w:rPr>
          <w:rFonts w:hint="eastAsia" w:ascii="宋体" w:hAnsi="宋体" w:eastAsia="宋体" w:cs="宋体"/>
          <w:b/>
          <w:color w:val="auto"/>
          <w:kern w:val="0"/>
          <w:sz w:val="28"/>
          <w:szCs w:val="28"/>
          <w:highlight w:val="none"/>
          <w:lang w:val="en-US" w:eastAsia="zh-CN" w:bidi="ar-SA"/>
        </w:rPr>
        <w:t>（四）售后服务</w:t>
      </w:r>
      <w:bookmarkEnd w:id="374"/>
    </w:p>
    <w:p w14:paraId="767E2B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w:t>
      </w:r>
      <w:r>
        <w:rPr>
          <w:rFonts w:hint="eastAsia" w:ascii="宋体" w:hAnsi="宋体" w:cs="宋体"/>
          <w:b w:val="0"/>
          <w:i w:val="0"/>
          <w:caps w:val="0"/>
          <w:color w:val="auto"/>
          <w:spacing w:val="0"/>
          <w:w w:val="100"/>
          <w:kern w:val="2"/>
          <w:sz w:val="24"/>
          <w:szCs w:val="24"/>
          <w:highlight w:val="none"/>
          <w:lang w:val="en-US" w:eastAsia="zh-CN" w:bidi="ar-SA"/>
        </w:rPr>
        <w:t>质保期</w:t>
      </w:r>
      <w:r>
        <w:rPr>
          <w:rFonts w:hint="eastAsia" w:ascii="宋体" w:hAnsi="宋体" w:eastAsia="宋体" w:cs="宋体"/>
          <w:b w:val="0"/>
          <w:i w:val="0"/>
          <w:caps w:val="0"/>
          <w:color w:val="auto"/>
          <w:spacing w:val="0"/>
          <w:w w:val="100"/>
          <w:kern w:val="2"/>
          <w:sz w:val="24"/>
          <w:szCs w:val="24"/>
          <w:highlight w:val="none"/>
          <w:lang w:val="en-US" w:eastAsia="zh-CN" w:bidi="ar-SA"/>
        </w:rPr>
        <w:t>内不定期免费进行状态检测。</w:t>
      </w:r>
    </w:p>
    <w:p w14:paraId="50DCE55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（2）在质保期内，派遣维修或技术人员巡访设备使用单位，协助并指导运维人员进行日常维护保养工作，并与直接使用人交流设备使用相关事宜。</w:t>
      </w:r>
    </w:p>
    <w:p w14:paraId="2317B9B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（3）供应商必须积极配合采购人共同参与项目验收。主动向采购方有关技术人员在使用现场提供全套技术指导及培训。</w:t>
      </w:r>
    </w:p>
    <w:p w14:paraId="22219E8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（4）供应商应派相关技术人员到现场免费进行指导安装，解决安装过程中的相关问题。  </w:t>
      </w:r>
    </w:p>
    <w:p w14:paraId="79EF360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（5）售后服务承诺：供应商应对质保期内及其以后的服务做出承诺，并具有切实可行的措施,不能及时兑现服务承诺内容而影响使用方使用，供应商应当给予补偿。</w:t>
      </w:r>
    </w:p>
    <w:p w14:paraId="25A3E55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（6）如收到服务需求不合要求情况，可双方协商决定，但决定权在购买方，购买方有权利退回所购买产品。</w:t>
      </w:r>
    </w:p>
    <w:p w14:paraId="3F6D820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5" w:name="_Toc5685"/>
      <w:r>
        <w:rPr>
          <w:rFonts w:hint="eastAsia" w:ascii="宋体" w:hAnsi="宋体" w:eastAsia="宋体" w:cs="宋体"/>
          <w:b/>
          <w:color w:val="auto"/>
          <w:kern w:val="0"/>
          <w:sz w:val="28"/>
          <w:szCs w:val="28"/>
          <w:highlight w:val="none"/>
          <w:lang w:val="en-US" w:eastAsia="zh-CN" w:bidi="ar-SA"/>
        </w:rPr>
        <w:t>（五）实施方案及培训方案</w:t>
      </w:r>
      <w:bookmarkEnd w:id="375"/>
    </w:p>
    <w:p w14:paraId="319A3EF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（1）仪器的安装、调试：由厂家专职工程师负责，到医院现场安装、调试达正常使用状态。</w:t>
      </w:r>
    </w:p>
    <w:p w14:paraId="35529DF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（2）供应商应保证供货设备在项目实施过程中</w:t>
      </w:r>
    </w:p>
    <w:p w14:paraId="75A36C0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color w:val="auto"/>
          <w:kern w:val="2"/>
          <w:sz w:val="24"/>
          <w:szCs w:val="24"/>
          <w:highlight w:val="none"/>
          <w:lang w:val="en-US" w:eastAsia="zh-CN" w:bidi="ar-SA"/>
        </w:rPr>
        <w:t>：</w:t>
      </w:r>
    </w:p>
    <w:p w14:paraId="1F13D3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（1）项目详细工作内容，说明项目的工作范围、具体内容和技术要求等，这一部分内容能量化的指标尽可能量化；</w:t>
      </w:r>
    </w:p>
    <w:p w14:paraId="6FB1491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（2）项目实施所采取的方法手段；</w:t>
      </w:r>
    </w:p>
    <w:p w14:paraId="2D5511D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（3）预期效果，说明项目完成时所达到的效果；说明承担单位、协作单位和各自分工的主要内容。</w:t>
      </w:r>
    </w:p>
    <w:p w14:paraId="463879B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241" w:firstLineChars="1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设备管理及维护</w:t>
      </w:r>
      <w:r>
        <w:rPr>
          <w:rFonts w:hint="eastAsia" w:ascii="宋体" w:hAnsi="宋体" w:eastAsia="宋体" w:cs="宋体"/>
          <w:color w:val="auto"/>
          <w:kern w:val="2"/>
          <w:sz w:val="24"/>
          <w:szCs w:val="24"/>
          <w:highlight w:val="none"/>
          <w:lang w:val="en-US" w:eastAsia="zh-CN" w:bidi="ar-SA"/>
        </w:rPr>
        <w:t>：</w:t>
      </w:r>
    </w:p>
    <w:p w14:paraId="7A44EEC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（1）设备管理方案；（2）设备维护及保养方案。</w:t>
      </w:r>
    </w:p>
    <w:p w14:paraId="17D38D8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进度安排：</w:t>
      </w:r>
      <w:r>
        <w:rPr>
          <w:rFonts w:hint="eastAsia" w:ascii="宋体" w:hAnsi="宋体" w:eastAsia="宋体" w:cs="宋体"/>
          <w:b w:val="0"/>
          <w:bCs w:val="0"/>
          <w:i w:val="0"/>
          <w:caps w:val="0"/>
          <w:color w:val="auto"/>
          <w:spacing w:val="0"/>
          <w:w w:val="100"/>
          <w:kern w:val="2"/>
          <w:sz w:val="24"/>
          <w:szCs w:val="24"/>
          <w:highlight w:val="none"/>
          <w:lang w:val="en-US" w:eastAsia="zh-CN" w:bidi="ar-SA"/>
        </w:rPr>
        <w:t>项目工作进度安排，详细说明各阶段工作安排的时间和项目工作内容完成的时间，尽力让项目实施的时间进度与方案所计划的时间吻合；</w:t>
      </w:r>
    </w:p>
    <w:p w14:paraId="3E43AD1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供货安装：</w:t>
      </w:r>
      <w:r>
        <w:rPr>
          <w:rFonts w:hint="eastAsia" w:ascii="宋体" w:hAnsi="宋体" w:eastAsia="宋体" w:cs="宋体"/>
          <w:b w:val="0"/>
          <w:bCs w:val="0"/>
          <w:i w:val="0"/>
          <w:caps w:val="0"/>
          <w:color w:val="auto"/>
          <w:spacing w:val="0"/>
          <w:w w:val="100"/>
          <w:kern w:val="2"/>
          <w:sz w:val="24"/>
          <w:szCs w:val="24"/>
          <w:highlight w:val="none"/>
          <w:lang w:val="en-US" w:eastAsia="zh-CN" w:bidi="ar-SA"/>
        </w:rPr>
        <w:t>供货的流程、安装流程应在方案中写明。（注：可提供流程图。）</w:t>
      </w:r>
    </w:p>
    <w:p w14:paraId="5131AFE5">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项目安全措施：</w:t>
      </w:r>
    </w:p>
    <w:p w14:paraId="3DC7125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（1）方针、目标；（2）安全管理机构；（3）安全措施；（4）安全教育等。</w:t>
      </w:r>
    </w:p>
    <w:p w14:paraId="474DF91B">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应急处理：</w:t>
      </w:r>
      <w:r>
        <w:rPr>
          <w:rFonts w:hint="eastAsia" w:ascii="宋体" w:hAnsi="宋体" w:eastAsia="宋体" w:cs="宋体"/>
          <w:b w:val="0"/>
          <w:bCs w:val="0"/>
          <w:i w:val="0"/>
          <w:caps w:val="0"/>
          <w:color w:val="auto"/>
          <w:spacing w:val="0"/>
          <w:w w:val="100"/>
          <w:kern w:val="2"/>
          <w:sz w:val="24"/>
          <w:szCs w:val="24"/>
          <w:highlight w:val="none"/>
          <w:lang w:val="en-US" w:eastAsia="zh-CN" w:bidi="ar-SA"/>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50C21D71">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培训方案：</w:t>
      </w:r>
      <w:r>
        <w:rPr>
          <w:rFonts w:hint="eastAsia" w:ascii="宋体" w:hAnsi="宋体" w:eastAsia="宋体" w:cs="宋体"/>
          <w:b w:val="0"/>
          <w:bCs w:val="0"/>
          <w:i w:val="0"/>
          <w:caps w:val="0"/>
          <w:color w:val="auto"/>
          <w:spacing w:val="0"/>
          <w:w w:val="100"/>
          <w:kern w:val="2"/>
          <w:sz w:val="24"/>
          <w:szCs w:val="24"/>
          <w:highlight w:val="none"/>
          <w:lang w:val="en-US" w:eastAsia="zh-CN" w:bidi="ar-SA"/>
        </w:rPr>
        <w:t>培训计划情况，应含详细合理的培训方案（包含：①培训时间；②培训地点；③培训产品基本原理、④操作使用和保养维修；⑤培训方式；培训方案中包含以上每项内容，且方案切实可行，满足采购方需求。针对本院实际情况指定培训计划，卖方应提供技术培训，保证使用人员正常操作设备的各种功能（厂家工程师驻场培训、网路在线培训）。在质保期内为采购人提供至少2人的培训服务，确保用户方至少2名操作人员可熟悉使用，供应商应保证在采购人指定交货地点对设备操作人员提供不少于 1 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14:paraId="5F22ACB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val="0"/>
          <w:bCs w:val="0"/>
          <w:i w:val="0"/>
          <w:caps w:val="0"/>
          <w:color w:val="auto"/>
          <w:spacing w:val="0"/>
          <w:w w:val="100"/>
          <w:kern w:val="2"/>
          <w:sz w:val="24"/>
          <w:szCs w:val="24"/>
          <w:highlight w:val="none"/>
          <w:lang w:val="en-US" w:eastAsia="zh-CN" w:bidi="ar-SA"/>
        </w:rPr>
        <w:t>供应商在制作实施方案及培训方案时可根据实际情况进行拓展（包括但不限于以上内容），本项目采购货物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14:paraId="3B59F3E9">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6" w:name="_Toc19257"/>
      <w:r>
        <w:rPr>
          <w:rFonts w:hint="eastAsia" w:ascii="宋体" w:hAnsi="宋体" w:eastAsia="宋体" w:cs="宋体"/>
          <w:b/>
          <w:color w:val="auto"/>
          <w:kern w:val="0"/>
          <w:sz w:val="28"/>
          <w:szCs w:val="28"/>
          <w:highlight w:val="none"/>
          <w:lang w:val="en-US" w:eastAsia="zh-CN" w:bidi="ar-SA"/>
        </w:rPr>
        <w:t>（六）验收</w:t>
      </w:r>
      <w:bookmarkEnd w:id="376"/>
    </w:p>
    <w:p w14:paraId="2160038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（1）验收主体：</w:t>
      </w:r>
      <w:r>
        <w:rPr>
          <w:rFonts w:hint="eastAsia" w:ascii="宋体" w:hAnsi="宋体" w:cs="宋体"/>
          <w:b w:val="0"/>
          <w:i w:val="0"/>
          <w:caps w:val="0"/>
          <w:color w:val="auto"/>
          <w:spacing w:val="0"/>
          <w:w w:val="100"/>
          <w:kern w:val="2"/>
          <w:sz w:val="24"/>
          <w:szCs w:val="24"/>
          <w:highlight w:val="none"/>
          <w:lang w:val="en-US" w:eastAsia="zh-CN" w:bidi="ar-SA"/>
        </w:rPr>
        <w:t>泽普县人民医院</w:t>
      </w:r>
    </w:p>
    <w:p w14:paraId="6228330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（2）验收时间：送货安装调试完毕后。</w:t>
      </w:r>
    </w:p>
    <w:p w14:paraId="6817AD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（3）验收方式：现场验收</w:t>
      </w:r>
    </w:p>
    <w:p w14:paraId="30F58F7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4A02BAB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（5）验收内容：采购清单内设备、装备数量进行验收。</w:t>
      </w:r>
    </w:p>
    <w:p w14:paraId="3EFA303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p>
    <w:p w14:paraId="45BB872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（7）强制检定、非强制检定设备验收之前，供应商负责找国家权威质量检测机构或第三方机构进行首次检定或校准，并提供检定或校准证书，费用由供应商承担。</w:t>
      </w:r>
    </w:p>
    <w:p w14:paraId="4FA2350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（8）设备验收时，采购单位可以委托招标代理机构邀请政采云专家库的相关专业正式专家参加验收工作，专家费用须由中标供应商承担。</w:t>
      </w:r>
    </w:p>
    <w:p w14:paraId="002C655F">
      <w:pPr>
        <w:keepNext/>
        <w:keepLines/>
        <w:pageBreakBefore w:val="0"/>
        <w:widowControl w:val="0"/>
        <w:numPr>
          <w:ilvl w:val="0"/>
          <w:numId w:val="0"/>
        </w:numPr>
        <w:kinsoku/>
        <w:wordWrap/>
        <w:overflowPunct/>
        <w:topLinePunct w:val="0"/>
        <w:autoSpaceDE w:val="0"/>
        <w:autoSpaceDN w:val="0"/>
        <w:bidi w:val="0"/>
        <w:adjustRightInd w:val="0"/>
        <w:spacing w:before="0" w:line="360" w:lineRule="exact"/>
        <w:jc w:val="left"/>
        <w:outlineLvl w:val="2"/>
        <w:rPr>
          <w:rFonts w:hint="eastAsia" w:ascii="宋体" w:hAnsi="宋体" w:eastAsia="宋体" w:cs="宋体"/>
          <w:b/>
          <w:color w:val="auto"/>
          <w:kern w:val="0"/>
          <w:sz w:val="28"/>
          <w:szCs w:val="28"/>
          <w:highlight w:val="none"/>
          <w:lang w:val="en-US" w:eastAsia="zh-CN" w:bidi="ar-SA"/>
        </w:rPr>
      </w:pPr>
      <w:bookmarkStart w:id="377" w:name="_Toc10190"/>
      <w:r>
        <w:rPr>
          <w:rFonts w:hint="eastAsia" w:ascii="宋体" w:hAnsi="宋体" w:eastAsia="宋体" w:cs="宋体"/>
          <w:b/>
          <w:color w:val="auto"/>
          <w:kern w:val="0"/>
          <w:sz w:val="28"/>
          <w:szCs w:val="28"/>
          <w:highlight w:val="none"/>
          <w:lang w:val="en-US" w:eastAsia="zh-CN" w:bidi="ar-SA"/>
        </w:rPr>
        <w:t>（七）其他要求</w:t>
      </w:r>
      <w:bookmarkEnd w:id="377"/>
    </w:p>
    <w:p w14:paraId="03DFE6E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（1）所有软件接口费由中标供应商承担（如有）。</w:t>
      </w:r>
    </w:p>
    <w:p w14:paraId="011109B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（2）为保证产品质量，投标文件内须提供产品彩页或使用说明书或原厂公开发表的证明文件或由国家权威质量检测机构或第三方机构出具的符合参数要求的完整的检测检验报告作为技术证明文件。</w:t>
      </w:r>
    </w:p>
    <w:p w14:paraId="6A9AA23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（3）为了保障项目质量及售后服务要求，中标人不得再以任何方式转包和违法分包本项目，否则采购方有权终止合同,所有损失由该中标人承担。</w:t>
      </w:r>
    </w:p>
    <w:p w14:paraId="0BA65BE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（4）所有设备均应配备快速操作指南。</w:t>
      </w:r>
    </w:p>
    <w:p w14:paraId="1BEC9B5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0" w:firstLineChars="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（5）其他未尽事宜由供需双方在采购合同中详细约定，最终解释权归泽普县人民医院所有。</w:t>
      </w:r>
    </w:p>
    <w:p w14:paraId="1E3714F0">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64CD5054">
      <w:pPr>
        <w:pageBreakBefore w:val="0"/>
        <w:kinsoku/>
        <w:wordWrap/>
        <w:overflowPunct/>
        <w:topLinePunct w:val="0"/>
        <w:bidi w:val="0"/>
        <w:snapToGrid/>
        <w:spacing w:line="320" w:lineRule="exact"/>
        <w:ind w:left="0" w:leftChars="0"/>
        <w:textAlignment w:val="auto"/>
        <w:rPr>
          <w:rFonts w:hint="eastAsia" w:asciiTheme="minorEastAsia" w:hAnsiTheme="minorEastAsia" w:eastAsiaTheme="minorEastAsia" w:cstheme="minorEastAsia"/>
          <w:color w:val="auto"/>
          <w:sz w:val="24"/>
          <w:szCs w:val="24"/>
          <w:highlight w:val="none"/>
          <w:lang w:val="en-US" w:eastAsia="zh-CN"/>
        </w:rPr>
      </w:pPr>
    </w:p>
    <w:p w14:paraId="17B9CAB4">
      <w:pPr>
        <w:pStyle w:val="2"/>
        <w:numPr>
          <w:ilvl w:val="0"/>
          <w:numId w:val="0"/>
        </w:numPr>
        <w:tabs>
          <w:tab w:val="left" w:pos="0"/>
        </w:tabs>
        <w:spacing w:before="0" w:after="0" w:line="240" w:lineRule="atLeast"/>
        <w:jc w:val="center"/>
        <w:rPr>
          <w:rFonts w:hint="eastAsia" w:ascii="宋体" w:hAnsi="宋体" w:eastAsia="宋体" w:cs="宋体"/>
          <w:color w:val="auto"/>
          <w:highlight w:val="none"/>
        </w:rPr>
      </w:pPr>
      <w:bookmarkStart w:id="378" w:name="_Toc507399907"/>
      <w:bookmarkStart w:id="379" w:name="_Toc7971"/>
      <w:bookmarkStart w:id="380" w:name="_Toc515647832"/>
      <w:bookmarkStart w:id="381" w:name="_Toc32647"/>
      <w:bookmarkStart w:id="382" w:name="_Toc23331"/>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ascii="宋体" w:hAnsi="宋体" w:eastAsia="宋体" w:cs="宋体"/>
          <w:color w:val="auto"/>
          <w:highlight w:val="none"/>
        </w:rPr>
        <w:t>评标方法和标准</w:t>
      </w:r>
      <w:bookmarkEnd w:id="378"/>
      <w:bookmarkEnd w:id="379"/>
      <w:bookmarkEnd w:id="380"/>
      <w:bookmarkEnd w:id="381"/>
      <w:bookmarkEnd w:id="382"/>
    </w:p>
    <w:p w14:paraId="7C5B63D5">
      <w:pPr>
        <w:pStyle w:val="9"/>
        <w:tabs>
          <w:tab w:val="clear" w:pos="567"/>
        </w:tabs>
        <w:spacing w:before="0" w:line="240" w:lineRule="atLeast"/>
        <w:ind w:firstLine="540" w:firstLineChars="225"/>
        <w:rPr>
          <w:rFonts w:hint="eastAsia" w:ascii="宋体" w:hAnsi="宋体" w:eastAsia="宋体" w:cs="宋体"/>
          <w:color w:val="auto"/>
          <w:highlight w:val="none"/>
        </w:rPr>
      </w:pPr>
    </w:p>
    <w:p w14:paraId="23F63D1B">
      <w:pPr>
        <w:pStyle w:val="9"/>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 xml:space="preserve">第一章供应商须知中“五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喀什地区泽普县紧密型县域医共体资源共享中心、中心药房及次中心建设项目六标段</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4E15227C">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77122C7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是指投标文件满足招标文件全部实质性要求且按评审因素的量化指标评审得分最高的供应商为中标候选单位的评审方法。</w:t>
      </w:r>
    </w:p>
    <w:p w14:paraId="6BB9939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2CB34F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59D869C2">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供应商不足3家的，不得开启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2CABFE8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采购代理机构将递交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1"/>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如采购人所采购产品为政府强制采购的节能产品，供应商所投产品的品牌及型号必须为清单中有效期内产品并提供证明文件，否则其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。对关键条款的偏离，将被认定为无效。供应商不得通过修正或撤销不符合要求的偏离，从而使其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与其他供应商串通参加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认为供应商的报价明显低于其他通过符合性检查供应商的报价，有可能影响履约的，且供应商未按照规定证明其报价合理性的；</w:t>
      </w:r>
    </w:p>
    <w:p w14:paraId="1FDFC08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381CC88C">
      <w:pPr>
        <w:pStyle w:val="41"/>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0534563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6AEB43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开标在招标文件确定的提交投标文件截止时间后进行。开标由采购代理主持,供应商采用电子投标的供应商应委派代表参加电子投标会议。</w:t>
      </w:r>
    </w:p>
    <w:p w14:paraId="6983C466">
      <w:pPr>
        <w:pStyle w:val="14"/>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w:t>
      </w:r>
      <w:r>
        <w:rPr>
          <w:rFonts w:hint="eastAsia" w:ascii="宋体" w:hAnsi="宋体" w:eastAsia="宋体" w:cs="宋体"/>
          <w:color w:val="auto"/>
          <w:sz w:val="24"/>
          <w:highlight w:val="none"/>
          <w:lang w:val="en-US" w:eastAsia="zh-CN"/>
        </w:rPr>
        <w:t>组建的评审小组，负责评审工作；本项目评审专家由</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人组成（</w:t>
      </w:r>
      <w:r>
        <w:rPr>
          <w:rFonts w:hint="eastAsia" w:hAnsi="宋体" w:cs="宋体"/>
          <w:color w:val="auto"/>
          <w:sz w:val="24"/>
          <w:highlight w:val="none"/>
          <w:lang w:val="en-US" w:eastAsia="zh-CN"/>
        </w:rPr>
        <w:t>其中业主代表一名，</w:t>
      </w:r>
      <w:r>
        <w:rPr>
          <w:rFonts w:hint="eastAsia" w:ascii="宋体" w:hAnsi="宋体" w:eastAsia="宋体" w:cs="宋体"/>
          <w:color w:val="auto"/>
          <w:sz w:val="24"/>
          <w:highlight w:val="none"/>
          <w:lang w:val="en-US" w:eastAsia="zh-CN"/>
        </w:rPr>
        <w:t>政采云随机抽取专家</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名）。</w:t>
      </w:r>
    </w:p>
    <w:p w14:paraId="74407CAF">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0673E73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36E17106">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5E85B9E4">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4"/>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4DE5E3A3">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2、本项目采用综合评分法：总分100分，其中报价分值30分，商务及技术部分得分70分。</w:t>
      </w:r>
    </w:p>
    <w:p w14:paraId="63E3E774">
      <w:pPr>
        <w:pStyle w:val="14"/>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pacing w:val="-4"/>
          <w:sz w:val="24"/>
          <w:szCs w:val="24"/>
          <w:highlight w:val="none"/>
          <w:lang w:val="en-US" w:eastAsia="zh-CN"/>
        </w:rPr>
        <w:t>3、评审委员会成员到齐</w:t>
      </w:r>
      <w:r>
        <w:rPr>
          <w:rFonts w:hint="eastAsia" w:ascii="宋体" w:hAnsi="宋体" w:eastAsia="宋体" w:cs="宋体"/>
          <w:b w:val="0"/>
          <w:bCs w:val="0"/>
          <w:color w:val="auto"/>
          <w:highlight w:val="none"/>
          <w:lang w:val="en-US" w:eastAsia="zh-CN"/>
        </w:rPr>
        <w:t>后，推选评审委员会组长。依据招标文件和投标文件进行认真查阅。审查响文件是否完整，是否有计算错误，要求的投标保证金是否提供，文件是否恰当地签署；</w:t>
      </w:r>
    </w:p>
    <w:p w14:paraId="7DB5143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2413CA6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供应商是否对招标文件的要求做出了实质性的响应，而没有重大偏离。实质性响应的响应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14:paraId="75D8BA94">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28F797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72D59B1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4E9E8E9D">
      <w:pPr>
        <w:pStyle w:val="9"/>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13D2853E">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9"/>
        <w:keepNext w:val="0"/>
        <w:keepLines w:val="0"/>
        <w:pageBreakBefore w:val="0"/>
        <w:numPr>
          <w:ilvl w:val="0"/>
          <w:numId w:val="4"/>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616A35D9">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1E0BDDD9">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1、开标后，直到授予投标商合同为止，凡属于审查、澄清、评价和比较的有关资料以及授标建议等评审委员会成员或参与评标的有关工作人员均不得向投标商或其他无关人员透露，</w:t>
      </w:r>
    </w:p>
    <w:p w14:paraId="353109DA">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违者给予警告、取消担任评审委员会成员的资格，不得再参加任何项目的评标。</w:t>
      </w:r>
    </w:p>
    <w:p w14:paraId="18DE77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131E8F34">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供应商为中标单位。采购人或者采购代理机构应当在中标单位确定后2个工作日内，在省级以上财政部门指定的政府采购信息发布媒体上公告成交结果，同时向中标单位发出成交通知书，并将招标文件随成交结果同时公告。 采购人与中标单位应当在成交通知书发出之日起30日内，按照招标文件确定的合同文本以及采购标的、规格型号、采购金额、采购数量、技术和服务要求等事项签订政府采购合同。</w:t>
      </w:r>
    </w:p>
    <w:p w14:paraId="016B512C">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3、采购单位不退回投标人投标文件和其他资料。</w:t>
      </w:r>
    </w:p>
    <w:p w14:paraId="527FBE3D">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9"/>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316ACE0">
      <w:pPr>
        <w:pStyle w:val="9"/>
        <w:keepNext w:val="0"/>
        <w:keepLines w:val="0"/>
        <w:pageBreakBefore w:val="0"/>
        <w:numPr>
          <w:ilvl w:val="0"/>
          <w:numId w:val="5"/>
        </w:numPr>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中小企业落实政策</w:t>
      </w:r>
    </w:p>
    <w:p w14:paraId="7E7FE9F5">
      <w:pPr>
        <w:pStyle w:val="9"/>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9"/>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4F5A7F2F">
      <w:pPr>
        <w:spacing w:line="440" w:lineRule="exact"/>
        <w:jc w:val="center"/>
        <w:outlineLvl w:val="0"/>
        <w:rPr>
          <w:rFonts w:hint="eastAsia" w:ascii="宋体" w:hAnsi="宋体" w:eastAsia="宋体" w:cs="宋体"/>
          <w:b/>
          <w:color w:val="auto"/>
          <w:sz w:val="32"/>
          <w:szCs w:val="32"/>
          <w:highlight w:val="none"/>
        </w:rPr>
      </w:pPr>
    </w:p>
    <w:p w14:paraId="0BA66909">
      <w:pPr>
        <w:spacing w:line="440" w:lineRule="exact"/>
        <w:jc w:val="center"/>
        <w:outlineLvl w:val="0"/>
        <w:rPr>
          <w:rFonts w:hint="eastAsia" w:ascii="宋体" w:hAnsi="宋体" w:eastAsia="宋体" w:cs="宋体"/>
          <w:b/>
          <w:color w:val="auto"/>
          <w:sz w:val="32"/>
          <w:szCs w:val="32"/>
          <w:highlight w:val="none"/>
        </w:rPr>
      </w:pPr>
    </w:p>
    <w:p w14:paraId="27758066">
      <w:pPr>
        <w:spacing w:line="440" w:lineRule="exact"/>
        <w:jc w:val="center"/>
        <w:outlineLvl w:val="0"/>
        <w:rPr>
          <w:rFonts w:hint="eastAsia" w:ascii="宋体" w:hAnsi="宋体" w:eastAsia="宋体" w:cs="宋体"/>
          <w:b/>
          <w:color w:val="auto"/>
          <w:sz w:val="32"/>
          <w:szCs w:val="32"/>
          <w:highlight w:val="none"/>
        </w:rPr>
      </w:pPr>
    </w:p>
    <w:p w14:paraId="5BCE432B">
      <w:pPr>
        <w:spacing w:line="440" w:lineRule="exact"/>
        <w:jc w:val="center"/>
        <w:outlineLvl w:val="0"/>
        <w:rPr>
          <w:rFonts w:hint="eastAsia" w:ascii="宋体" w:hAnsi="宋体" w:eastAsia="宋体" w:cs="宋体"/>
          <w:b/>
          <w:color w:val="auto"/>
          <w:sz w:val="32"/>
          <w:szCs w:val="32"/>
          <w:highlight w:val="none"/>
        </w:rPr>
      </w:pPr>
    </w:p>
    <w:p w14:paraId="565BD99A">
      <w:pPr>
        <w:spacing w:line="440" w:lineRule="exact"/>
        <w:jc w:val="both"/>
        <w:outlineLvl w:val="0"/>
        <w:rPr>
          <w:rFonts w:hint="eastAsia" w:ascii="宋体" w:hAnsi="宋体" w:eastAsia="宋体" w:cs="宋体"/>
          <w:b/>
          <w:color w:val="auto"/>
          <w:sz w:val="32"/>
          <w:szCs w:val="32"/>
          <w:highlight w:val="none"/>
        </w:rPr>
      </w:pPr>
    </w:p>
    <w:p w14:paraId="49B1DEF4">
      <w:pPr>
        <w:spacing w:line="440" w:lineRule="exact"/>
        <w:jc w:val="both"/>
        <w:outlineLvl w:val="0"/>
        <w:rPr>
          <w:rFonts w:hint="eastAsia" w:ascii="宋体" w:hAnsi="宋体" w:eastAsia="宋体" w:cs="宋体"/>
          <w:b/>
          <w:color w:val="auto"/>
          <w:sz w:val="32"/>
          <w:szCs w:val="32"/>
          <w:highlight w:val="none"/>
        </w:rPr>
      </w:pPr>
    </w:p>
    <w:p w14:paraId="34D1DE34">
      <w:pPr>
        <w:spacing w:line="440" w:lineRule="exact"/>
        <w:jc w:val="both"/>
        <w:outlineLvl w:val="0"/>
        <w:rPr>
          <w:rFonts w:hint="eastAsia" w:ascii="宋体" w:hAnsi="宋体" w:eastAsia="宋体" w:cs="宋体"/>
          <w:b/>
          <w:color w:val="auto"/>
          <w:sz w:val="32"/>
          <w:szCs w:val="32"/>
          <w:highlight w:val="none"/>
        </w:rPr>
      </w:pPr>
    </w:p>
    <w:p w14:paraId="71DAAD81">
      <w:pPr>
        <w:spacing w:line="440" w:lineRule="exact"/>
        <w:jc w:val="both"/>
        <w:outlineLvl w:val="0"/>
        <w:rPr>
          <w:rFonts w:hint="eastAsia" w:ascii="宋体" w:hAnsi="宋体" w:eastAsia="宋体" w:cs="宋体"/>
          <w:b/>
          <w:color w:val="auto"/>
          <w:sz w:val="32"/>
          <w:szCs w:val="32"/>
          <w:highlight w:val="none"/>
        </w:rPr>
      </w:pPr>
    </w:p>
    <w:p w14:paraId="4347DA68">
      <w:pPr>
        <w:spacing w:line="440" w:lineRule="exact"/>
        <w:jc w:val="center"/>
        <w:outlineLvl w:val="0"/>
        <w:rPr>
          <w:rFonts w:hint="eastAsia" w:ascii="宋体" w:hAnsi="宋体" w:eastAsia="宋体" w:cs="宋体"/>
          <w:b/>
          <w:color w:val="auto"/>
          <w:sz w:val="32"/>
          <w:szCs w:val="32"/>
          <w:highlight w:val="none"/>
        </w:rPr>
      </w:pPr>
    </w:p>
    <w:p w14:paraId="6BFE742F">
      <w:pPr>
        <w:spacing w:line="440" w:lineRule="exact"/>
        <w:jc w:val="center"/>
        <w:outlineLvl w:val="0"/>
        <w:rPr>
          <w:rFonts w:hint="eastAsia" w:ascii="宋体" w:hAnsi="宋体" w:eastAsia="宋体" w:cs="宋体"/>
          <w:b/>
          <w:color w:val="auto"/>
          <w:sz w:val="32"/>
          <w:szCs w:val="32"/>
          <w:highlight w:val="none"/>
        </w:rPr>
      </w:pPr>
    </w:p>
    <w:p w14:paraId="1AD80B4D">
      <w:pPr>
        <w:spacing w:line="440" w:lineRule="exact"/>
        <w:jc w:val="center"/>
        <w:outlineLvl w:val="0"/>
        <w:rPr>
          <w:rFonts w:hint="eastAsia" w:ascii="宋体" w:hAnsi="宋体" w:eastAsia="宋体" w:cs="宋体"/>
          <w:b/>
          <w:color w:val="auto"/>
          <w:sz w:val="32"/>
          <w:szCs w:val="32"/>
          <w:highlight w:val="none"/>
        </w:rPr>
      </w:pPr>
    </w:p>
    <w:p w14:paraId="5CD37DBE">
      <w:pPr>
        <w:spacing w:line="440" w:lineRule="exact"/>
        <w:jc w:val="center"/>
        <w:outlineLvl w:val="0"/>
        <w:rPr>
          <w:rFonts w:hint="eastAsia" w:ascii="宋体" w:hAnsi="宋体" w:eastAsia="宋体" w:cs="宋体"/>
          <w:b/>
          <w:color w:val="auto"/>
          <w:sz w:val="32"/>
          <w:szCs w:val="32"/>
          <w:highlight w:val="none"/>
        </w:rPr>
      </w:pPr>
    </w:p>
    <w:p w14:paraId="44CB1791">
      <w:pPr>
        <w:spacing w:line="440" w:lineRule="exact"/>
        <w:jc w:val="center"/>
        <w:outlineLvl w:val="0"/>
        <w:rPr>
          <w:rFonts w:hint="eastAsia" w:ascii="宋体" w:hAnsi="宋体" w:eastAsia="宋体" w:cs="宋体"/>
          <w:b/>
          <w:color w:val="auto"/>
          <w:sz w:val="32"/>
          <w:szCs w:val="32"/>
          <w:highlight w:val="none"/>
        </w:rPr>
      </w:pPr>
    </w:p>
    <w:p w14:paraId="1554CB9E">
      <w:pPr>
        <w:spacing w:line="440" w:lineRule="exact"/>
        <w:jc w:val="center"/>
        <w:outlineLvl w:val="0"/>
        <w:rPr>
          <w:rFonts w:hint="eastAsia" w:ascii="宋体" w:hAnsi="宋体" w:eastAsia="宋体" w:cs="宋体"/>
          <w:b/>
          <w:color w:val="auto"/>
          <w:sz w:val="32"/>
          <w:szCs w:val="32"/>
          <w:highlight w:val="none"/>
        </w:rPr>
      </w:pPr>
    </w:p>
    <w:p w14:paraId="0A7873E0">
      <w:pPr>
        <w:spacing w:line="440" w:lineRule="exact"/>
        <w:jc w:val="center"/>
        <w:outlineLvl w:val="0"/>
        <w:rPr>
          <w:rFonts w:hint="eastAsia" w:ascii="宋体" w:hAnsi="宋体" w:eastAsia="宋体" w:cs="宋体"/>
          <w:b/>
          <w:color w:val="auto"/>
          <w:sz w:val="32"/>
          <w:szCs w:val="32"/>
          <w:highlight w:val="none"/>
        </w:rPr>
      </w:pPr>
    </w:p>
    <w:p w14:paraId="4CB00EDE">
      <w:pPr>
        <w:spacing w:line="440" w:lineRule="exact"/>
        <w:jc w:val="center"/>
        <w:outlineLvl w:val="0"/>
        <w:rPr>
          <w:rFonts w:hint="eastAsia" w:ascii="宋体" w:hAnsi="宋体" w:eastAsia="宋体" w:cs="宋体"/>
          <w:b/>
          <w:color w:val="auto"/>
          <w:sz w:val="32"/>
          <w:szCs w:val="32"/>
          <w:highlight w:val="none"/>
        </w:rPr>
      </w:pPr>
    </w:p>
    <w:p w14:paraId="071D0FFD">
      <w:pPr>
        <w:spacing w:line="440" w:lineRule="exact"/>
        <w:jc w:val="center"/>
        <w:outlineLvl w:val="0"/>
        <w:rPr>
          <w:rFonts w:hint="eastAsia" w:ascii="宋体" w:hAnsi="宋体" w:eastAsia="宋体" w:cs="宋体"/>
          <w:b/>
          <w:color w:val="auto"/>
          <w:sz w:val="32"/>
          <w:szCs w:val="32"/>
          <w:highlight w:val="none"/>
        </w:rPr>
      </w:pPr>
    </w:p>
    <w:p w14:paraId="65DD3A1C">
      <w:pPr>
        <w:spacing w:line="440" w:lineRule="exact"/>
        <w:jc w:val="center"/>
        <w:outlineLvl w:val="0"/>
        <w:rPr>
          <w:rFonts w:hint="eastAsia" w:ascii="宋体" w:hAnsi="宋体" w:eastAsia="宋体" w:cs="宋体"/>
          <w:b/>
          <w:color w:val="auto"/>
          <w:sz w:val="32"/>
          <w:szCs w:val="32"/>
          <w:highlight w:val="none"/>
        </w:rPr>
      </w:pPr>
    </w:p>
    <w:p w14:paraId="7ED05AA7">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投标文件的初审</w:t>
      </w:r>
    </w:p>
    <w:p w14:paraId="4F41384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投标文件的初审分为资格性检查和符合性检查。</w:t>
      </w:r>
    </w:p>
    <w:p w14:paraId="35F6028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（一）、资格性检查是指评标委员会依据法律法规和招标文件的规定，对投标文件中的资格证明、投标保证金等进行审查，以确定投标投标人是否具备投标资格。</w:t>
      </w:r>
    </w:p>
    <w:p w14:paraId="0AE7896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4"/>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881"/>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6C203C3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评审内容</w:t>
            </w:r>
          </w:p>
        </w:tc>
        <w:tc>
          <w:tcPr>
            <w:tcW w:w="1661" w:type="dxa"/>
            <w:gridSpan w:val="2"/>
            <w:noWrap w:val="0"/>
            <w:vAlign w:val="center"/>
          </w:tcPr>
          <w:p w14:paraId="261F76AC">
            <w:pPr>
              <w:spacing w:line="440" w:lineRule="exact"/>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w:t>
            </w:r>
          </w:p>
          <w:p w14:paraId="771117BD">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
                <w:color w:val="auto"/>
                <w:sz w:val="28"/>
                <w:szCs w:val="28"/>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vMerge w:val="continue"/>
            <w:noWrap w:val="0"/>
            <w:vAlign w:val="center"/>
          </w:tcPr>
          <w:p w14:paraId="4BF8CA1D">
            <w:pPr>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881" w:type="dxa"/>
            <w:noWrap w:val="0"/>
            <w:vAlign w:val="center"/>
          </w:tcPr>
          <w:p w14:paraId="4B8899C9">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提供合格三证合一营业执照</w:t>
            </w:r>
          </w:p>
        </w:tc>
        <w:tc>
          <w:tcPr>
            <w:tcW w:w="780" w:type="dxa"/>
            <w:noWrap w:val="0"/>
            <w:vAlign w:val="top"/>
          </w:tcPr>
          <w:p w14:paraId="4DADFB1C">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0AD85793">
            <w:pPr>
              <w:spacing w:line="440" w:lineRule="exact"/>
              <w:jc w:val="left"/>
              <w:outlineLvl w:val="0"/>
              <w:rPr>
                <w:rFonts w:hint="eastAsia" w:ascii="宋体" w:hAnsi="宋体" w:eastAsia="宋体" w:cs="宋体"/>
                <w:bCs/>
                <w:color w:val="auto"/>
                <w:szCs w:val="21"/>
                <w:highlight w:val="none"/>
              </w:rPr>
            </w:pPr>
          </w:p>
        </w:tc>
      </w:tr>
      <w:tr w14:paraId="088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29A8F47">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1D7BC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12" w:type="dxa"/>
            <w:noWrap w:val="0"/>
            <w:vAlign w:val="center"/>
          </w:tcPr>
          <w:p w14:paraId="643E1BF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所投产品为第一类医疗器械的可提供医疗器械经营备案凭证或按照国家医疗器械经营监督管理办法规定无需备案的可不提供；（2）所投产品为第二类医疗器械，生产商须提供有效的《医疗器械生产许可证》及所投产品的《医疗器械注册证》，代理商或经销商须提供有效的《第二类医疗器械经营备案凭证》及所投产品的《医疗器械注册证》；（3）所投产品为第三类医疗器械，生产商须提供有效的《医疗器械生产许可证》及所投产品的《医疗器械注册证》，代理商或经销商须提供有效的《医疗器械经营许可证》及所投产品的《医疗器械注册证》；</w:t>
            </w:r>
          </w:p>
        </w:tc>
        <w:tc>
          <w:tcPr>
            <w:tcW w:w="780" w:type="dxa"/>
            <w:noWrap w:val="0"/>
            <w:vAlign w:val="top"/>
          </w:tcPr>
          <w:p w14:paraId="3698406E">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140B3521">
            <w:pPr>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3D476CFE">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提供法人本人投标的需提供法定代表人身份证明书；被授权委托人需提供法人授权委托书</w:t>
            </w:r>
          </w:p>
        </w:tc>
        <w:tc>
          <w:tcPr>
            <w:tcW w:w="780" w:type="dxa"/>
            <w:noWrap w:val="0"/>
            <w:vAlign w:val="top"/>
          </w:tcPr>
          <w:p w14:paraId="7EADDB84">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F84DCFD">
            <w:pPr>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具有良好的商业信誉和健全的财务会计制度，提供2024年度或2025年度经会计师事务所出具财务审计报告（2026年新成立的公司须</w:t>
            </w:r>
            <w:r>
              <w:rPr>
                <w:rFonts w:hint="eastAsia" w:ascii="宋体" w:hAnsi="宋体" w:cs="宋体"/>
                <w:bCs/>
                <w:color w:val="auto"/>
                <w:szCs w:val="21"/>
                <w:highlight w:val="none"/>
                <w:lang w:val="en-US" w:eastAsia="zh-CN"/>
              </w:rPr>
              <w:t>提供近三个月任意一个月</w:t>
            </w:r>
            <w:r>
              <w:rPr>
                <w:rFonts w:hint="eastAsia" w:ascii="宋体" w:hAnsi="宋体" w:eastAsia="宋体" w:cs="宋体"/>
                <w:bCs/>
                <w:color w:val="auto"/>
                <w:szCs w:val="21"/>
                <w:highlight w:val="none"/>
                <w:lang w:val="en-US" w:eastAsia="zh-CN"/>
              </w:rPr>
              <w:t>的银行资信证明）；</w:t>
            </w:r>
          </w:p>
        </w:tc>
        <w:tc>
          <w:tcPr>
            <w:tcW w:w="780" w:type="dxa"/>
            <w:noWrap w:val="0"/>
            <w:vAlign w:val="top"/>
          </w:tcPr>
          <w:p w14:paraId="7A0399EB">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5CDDC9DA">
            <w:pPr>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5</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6</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未在“信用中国”网站 被列入失信被执行人、重大税收违法案件当事人名单；“中国政府采购网”</w:t>
            </w:r>
            <w:r>
              <w:rPr>
                <w:rFonts w:hint="eastAsia" w:ascii="宋体" w:hAnsi="宋体" w:eastAsia="宋体" w:cs="宋体"/>
                <w:bCs/>
                <w:color w:val="auto"/>
                <w:szCs w:val="21"/>
                <w:highlight w:val="none"/>
                <w:lang w:val="en-US" w:eastAsia="zh-CN"/>
              </w:rPr>
              <w:fldChar w:fldCharType="begin"/>
            </w:r>
            <w:r>
              <w:rPr>
                <w:rFonts w:hint="eastAsia" w:ascii="宋体" w:hAnsi="宋体" w:eastAsia="宋体" w:cs="宋体"/>
                <w:bCs/>
                <w:color w:val="auto"/>
                <w:szCs w:val="21"/>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auto"/>
                <w:szCs w:val="21"/>
                <w:highlight w:val="none"/>
                <w:lang w:val="en-US" w:eastAsia="zh-CN"/>
              </w:rPr>
              <w:fldChar w:fldCharType="separate"/>
            </w:r>
            <w:r>
              <w:rPr>
                <w:rFonts w:hint="eastAsia" w:ascii="宋体" w:hAnsi="宋体" w:eastAsia="宋体" w:cs="宋体"/>
                <w:bCs/>
                <w:color w:val="auto"/>
                <w:szCs w:val="21"/>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auto"/>
                <w:szCs w:val="21"/>
                <w:highlight w:val="none"/>
                <w:lang w:val="en-US" w:eastAsia="zh-CN"/>
              </w:rPr>
              <w:fldChar w:fldCharType="end"/>
            </w:r>
            <w:r>
              <w:rPr>
                <w:rFonts w:hint="eastAsia" w:ascii="宋体" w:hAnsi="宋体" w:eastAsia="宋体" w:cs="宋体"/>
                <w:bCs/>
                <w:color w:val="auto"/>
                <w:szCs w:val="21"/>
                <w:highlight w:val="none"/>
                <w:lang w:val="en-US" w:eastAsia="zh-CN"/>
              </w:rPr>
              <w:t>投标商，附网站截图或报告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881"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7</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是否提供《反商业贿赂承诺书》</w:t>
            </w:r>
          </w:p>
        </w:tc>
        <w:tc>
          <w:tcPr>
            <w:tcW w:w="780" w:type="dxa"/>
            <w:noWrap w:val="0"/>
            <w:vAlign w:val="top"/>
          </w:tcPr>
          <w:p w14:paraId="732829B9">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1ADA173">
            <w:pPr>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8</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777F2C3F">
            <w:pPr>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spacing w:line="440" w:lineRule="exact"/>
              <w:jc w:val="left"/>
              <w:outlineLvl w:val="0"/>
              <w:rPr>
                <w:rFonts w:hint="eastAsia" w:ascii="宋体" w:hAnsi="宋体" w:eastAsia="宋体" w:cs="宋体"/>
                <w:bCs/>
                <w:color w:val="auto"/>
                <w:szCs w:val="21"/>
                <w:highlight w:val="none"/>
              </w:rPr>
            </w:pPr>
          </w:p>
        </w:tc>
        <w:tc>
          <w:tcPr>
            <w:tcW w:w="705" w:type="dxa"/>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spacing w:line="440" w:lineRule="exact"/>
              <w:jc w:val="left"/>
              <w:outlineLvl w:val="0"/>
              <w:rPr>
                <w:rFonts w:hint="eastAsia" w:ascii="宋体" w:hAnsi="宋体" w:eastAsia="宋体" w:cs="宋体"/>
                <w:bCs/>
                <w:color w:val="auto"/>
                <w:szCs w:val="21"/>
                <w:highlight w:val="none"/>
              </w:rPr>
            </w:pPr>
          </w:p>
        </w:tc>
        <w:tc>
          <w:tcPr>
            <w:tcW w:w="881" w:type="dxa"/>
            <w:noWrap w:val="0"/>
            <w:vAlign w:val="top"/>
          </w:tcPr>
          <w:p w14:paraId="6803D5A3">
            <w:pPr>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D7F8C4B">
            <w:pPr>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661" w:type="dxa"/>
            <w:gridSpan w:val="2"/>
            <w:noWrap w:val="0"/>
            <w:vAlign w:val="top"/>
          </w:tcPr>
          <w:p w14:paraId="7E9C40EE">
            <w:pPr>
              <w:spacing w:line="440" w:lineRule="exact"/>
              <w:jc w:val="left"/>
              <w:outlineLvl w:val="0"/>
              <w:rPr>
                <w:rFonts w:hint="eastAsia" w:ascii="宋体" w:hAnsi="宋体" w:eastAsia="宋体" w:cs="宋体"/>
                <w:bCs/>
                <w:color w:val="auto"/>
                <w:szCs w:val="21"/>
                <w:highlight w:val="none"/>
              </w:rPr>
            </w:pPr>
          </w:p>
        </w:tc>
      </w:tr>
    </w:tbl>
    <w:p w14:paraId="098A3415">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通过上述资格性检查，可初步判定投标人的投标文件是否符合招标文件的要求。对于上述审查内容，投标人必须响应，否则其投标文件作废标处理。</w:t>
      </w:r>
    </w:p>
    <w:p w14:paraId="03A36C94">
      <w:pPr>
        <w:rPr>
          <w:rFonts w:hint="eastAsia" w:ascii="宋体" w:hAnsi="宋体" w:eastAsia="宋体" w:cs="宋体"/>
          <w:color w:val="auto"/>
          <w:highlight w:val="none"/>
        </w:rPr>
      </w:pPr>
    </w:p>
    <w:p w14:paraId="0A009A76">
      <w:pPr>
        <w:rPr>
          <w:rFonts w:hint="eastAsia" w:ascii="宋体" w:hAnsi="宋体" w:eastAsia="宋体" w:cs="宋体"/>
          <w:color w:val="auto"/>
          <w:highlight w:val="none"/>
        </w:rPr>
      </w:pPr>
    </w:p>
    <w:p w14:paraId="5FCEFD18">
      <w:pPr>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4"/>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18AA12D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5CD8915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6A54C5">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top"/>
          </w:tcPr>
          <w:p w14:paraId="16389BE4">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30F9E109">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44308A2E">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6090" w:type="dxa"/>
            <w:tcBorders>
              <w:right w:val="single" w:color="auto" w:sz="4" w:space="0"/>
            </w:tcBorders>
            <w:noWrap w:val="0"/>
            <w:vAlign w:val="top"/>
          </w:tcPr>
          <w:p w14:paraId="557A0278">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评标委员会共同确定有实质上不响应招标文件要求的；</w:t>
            </w:r>
          </w:p>
        </w:tc>
        <w:tc>
          <w:tcPr>
            <w:tcW w:w="683" w:type="dxa"/>
            <w:tcBorders>
              <w:left w:val="single" w:color="auto" w:sz="4" w:space="0"/>
            </w:tcBorders>
            <w:noWrap w:val="0"/>
            <w:vAlign w:val="top"/>
          </w:tcPr>
          <w:p w14:paraId="653F9CBC">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noWrap w:val="0"/>
            <w:vAlign w:val="center"/>
          </w:tcPr>
          <w:p w14:paraId="31712E1C">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6090" w:type="dxa"/>
            <w:tcBorders>
              <w:bottom w:val="single" w:color="auto" w:sz="4" w:space="0"/>
              <w:right w:val="single" w:color="auto" w:sz="4" w:space="0"/>
            </w:tcBorders>
            <w:noWrap w:val="0"/>
            <w:vAlign w:val="top"/>
          </w:tcPr>
          <w:p w14:paraId="496159DC">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14:paraId="4B32662F">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3C5D3EF2">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c>
          <w:tcPr>
            <w:tcW w:w="6090" w:type="dxa"/>
            <w:tcBorders>
              <w:right w:val="single" w:color="auto" w:sz="4" w:space="0"/>
            </w:tcBorders>
            <w:noWrap w:val="0"/>
            <w:vAlign w:val="top"/>
          </w:tcPr>
          <w:p w14:paraId="7DC55FB2">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投标文件附有采购人不能接受条件的；</w:t>
            </w:r>
          </w:p>
        </w:tc>
        <w:tc>
          <w:tcPr>
            <w:tcW w:w="683" w:type="dxa"/>
            <w:tcBorders>
              <w:left w:val="single" w:color="auto" w:sz="4" w:space="0"/>
            </w:tcBorders>
            <w:noWrap w:val="0"/>
            <w:vAlign w:val="top"/>
          </w:tcPr>
          <w:p w14:paraId="7BA232D5">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0F1421E0">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不满足招标文件实质性要求的其他情形</w:t>
            </w:r>
          </w:p>
        </w:tc>
        <w:tc>
          <w:tcPr>
            <w:tcW w:w="683" w:type="dxa"/>
            <w:tcBorders>
              <w:left w:val="single" w:color="auto" w:sz="4" w:space="0"/>
            </w:tcBorders>
            <w:noWrap w:val="0"/>
            <w:vAlign w:val="top"/>
          </w:tcPr>
          <w:p w14:paraId="0CFEFAC3">
            <w:pPr>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spacing w:line="440" w:lineRule="exact"/>
              <w:jc w:val="left"/>
              <w:outlineLvl w:val="0"/>
              <w:rPr>
                <w:rFonts w:hint="eastAsia" w:ascii="宋体" w:hAnsi="宋体" w:eastAsia="宋体" w:cs="宋体"/>
                <w:bCs/>
                <w:color w:val="auto"/>
                <w:szCs w:val="21"/>
                <w:highlight w:val="none"/>
              </w:rPr>
            </w:pPr>
          </w:p>
        </w:tc>
      </w:tr>
    </w:tbl>
    <w:p w14:paraId="7DC1BC94">
      <w:pPr>
        <w:pStyle w:val="9"/>
        <w:tabs>
          <w:tab w:val="clear" w:pos="567"/>
        </w:tabs>
        <w:spacing w:before="0" w:line="360" w:lineRule="auto"/>
        <w:rPr>
          <w:rFonts w:hint="eastAsia" w:ascii="宋体" w:hAnsi="宋体" w:eastAsia="宋体" w:cs="宋体"/>
          <w:color w:val="auto"/>
          <w:highlight w:val="none"/>
        </w:rPr>
      </w:pPr>
    </w:p>
    <w:p w14:paraId="7369567C">
      <w:pPr>
        <w:pStyle w:val="3"/>
        <w:keepNext w:val="0"/>
        <w:keepLines w:val="0"/>
        <w:spacing w:before="0" w:line="240" w:lineRule="atLeast"/>
        <w:ind w:left="1080" w:leftChars="257" w:hanging="540"/>
        <w:rPr>
          <w:rFonts w:hint="eastAsia" w:ascii="宋体" w:hAnsi="宋体" w:eastAsia="宋体" w:cs="宋体"/>
          <w:color w:val="auto"/>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6"/>
        <w:gridCol w:w="6130"/>
        <w:gridCol w:w="977"/>
      </w:tblGrid>
      <w:tr w14:paraId="213A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1" w:type="pct"/>
            <w:noWrap w:val="0"/>
            <w:vAlign w:val="center"/>
          </w:tcPr>
          <w:p w14:paraId="446BD65F">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lang w:val="en-US" w:eastAsia="zh-CN"/>
              </w:rPr>
            </w:pPr>
            <w:bookmarkStart w:id="383" w:name="_Toc507399904"/>
            <w:r>
              <w:rPr>
                <w:rFonts w:hint="eastAsia" w:ascii="宋体" w:hAnsi="宋体" w:eastAsia="宋体" w:cs="宋体"/>
                <w:b/>
                <w:bCs w:val="0"/>
                <w:color w:val="auto"/>
                <w:sz w:val="21"/>
                <w:szCs w:val="21"/>
                <w:highlight w:val="none"/>
                <w:lang w:val="en-US" w:eastAsia="zh-CN"/>
              </w:rPr>
              <w:t>类型</w:t>
            </w:r>
          </w:p>
        </w:tc>
        <w:tc>
          <w:tcPr>
            <w:tcW w:w="286" w:type="pct"/>
            <w:noWrap w:val="0"/>
            <w:vAlign w:val="center"/>
          </w:tcPr>
          <w:p w14:paraId="2C43DF89">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c>
          <w:tcPr>
            <w:tcW w:w="3607" w:type="pct"/>
            <w:noWrap w:val="0"/>
            <w:vAlign w:val="center"/>
          </w:tcPr>
          <w:p w14:paraId="15CE648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14:paraId="5B540442">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价格：30分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商务：</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分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 xml:space="preserve">  技术：</w:t>
            </w:r>
            <w:r>
              <w:rPr>
                <w:rFonts w:hint="eastAsia" w:ascii="宋体" w:hAnsi="宋体" w:eastAsia="宋体" w:cs="宋体"/>
                <w:b/>
                <w:bCs/>
                <w:color w:val="auto"/>
                <w:sz w:val="21"/>
                <w:szCs w:val="21"/>
                <w:highlight w:val="none"/>
                <w:lang w:val="en-US" w:eastAsia="zh-CN"/>
              </w:rPr>
              <w:t>6</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分       </w:t>
            </w:r>
            <w:r>
              <w:rPr>
                <w:rFonts w:hint="eastAsia" w:ascii="宋体" w:hAnsi="宋体" w:eastAsia="宋体" w:cs="宋体"/>
                <w:color w:val="auto"/>
                <w:sz w:val="21"/>
                <w:szCs w:val="21"/>
                <w:highlight w:val="none"/>
              </w:rPr>
              <w:t xml:space="preserve">       </w:t>
            </w:r>
          </w:p>
        </w:tc>
        <w:tc>
          <w:tcPr>
            <w:tcW w:w="575" w:type="pct"/>
            <w:noWrap w:val="0"/>
            <w:vAlign w:val="center"/>
          </w:tcPr>
          <w:p w14:paraId="1F2F714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w:t>
            </w:r>
          </w:p>
        </w:tc>
      </w:tr>
      <w:tr w14:paraId="498C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31" w:type="pct"/>
            <w:noWrap w:val="0"/>
            <w:vAlign w:val="center"/>
          </w:tcPr>
          <w:p w14:paraId="65180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价格评分标准（30分）</w:t>
            </w:r>
          </w:p>
        </w:tc>
        <w:tc>
          <w:tcPr>
            <w:tcW w:w="286" w:type="pct"/>
            <w:noWrap w:val="0"/>
            <w:vAlign w:val="center"/>
          </w:tcPr>
          <w:p w14:paraId="13E9F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30</w:t>
            </w:r>
          </w:p>
        </w:tc>
        <w:tc>
          <w:tcPr>
            <w:tcW w:w="3607" w:type="pct"/>
            <w:noWrap w:val="0"/>
            <w:vAlign w:val="center"/>
          </w:tcPr>
          <w:p w14:paraId="1265A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投标报价</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完全满足招标文件</w:t>
            </w:r>
            <w:r>
              <w:rPr>
                <w:rFonts w:hint="eastAsia" w:ascii="宋体" w:hAnsi="宋体" w:eastAsia="宋体" w:cs="宋体"/>
                <w:color w:val="auto"/>
                <w:sz w:val="21"/>
                <w:szCs w:val="21"/>
                <w:highlight w:val="none"/>
                <w:lang w:val="en-US" w:eastAsia="zh-CN"/>
              </w:rPr>
              <w:t>实质性要求</w:t>
            </w:r>
            <w:r>
              <w:rPr>
                <w:rFonts w:hint="eastAsia" w:ascii="宋体" w:hAnsi="宋体" w:eastAsia="宋体" w:cs="宋体"/>
                <w:color w:val="auto"/>
                <w:sz w:val="21"/>
                <w:szCs w:val="21"/>
                <w:highlight w:val="none"/>
              </w:rPr>
              <w:t>的投标报价中的最低价为评标基准价，按照下列公式计算每个供应商的投标价格得分。投标报价得分＝（基准价/投标报价）×价格权重×100。</w:t>
            </w:r>
          </w:p>
          <w:p w14:paraId="25122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根据《政府采购促进中小企业发展管理办法》（财库﹝2020﹞46号）、《关于进一步加大政府采购支持中小企业力度的通知》（财库〔2022〕19号）的规定，对小型和微型企业给予10%的价格扣除，用扣除后的价格参与评标，提供相关证明资料，否则无效。残疾人福利性单位属于小型、微型企业的，不重复享受政策。）</w:t>
            </w:r>
          </w:p>
        </w:tc>
        <w:tc>
          <w:tcPr>
            <w:tcW w:w="575" w:type="pct"/>
            <w:noWrap w:val="0"/>
            <w:vAlign w:val="center"/>
          </w:tcPr>
          <w:p w14:paraId="4B348B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投标报价超过采购</w:t>
            </w:r>
            <w:r>
              <w:rPr>
                <w:rFonts w:hint="eastAsia" w:ascii="宋体" w:hAnsi="宋体" w:eastAsia="宋体" w:cs="宋体"/>
                <w:b/>
                <w:bCs/>
                <w:color w:val="auto"/>
                <w:sz w:val="21"/>
                <w:szCs w:val="21"/>
                <w:highlight w:val="none"/>
                <w:lang w:val="en-US" w:eastAsia="zh-CN"/>
              </w:rPr>
              <w:t>最高限价</w:t>
            </w:r>
            <w:r>
              <w:rPr>
                <w:rFonts w:hint="eastAsia" w:ascii="宋体" w:hAnsi="宋体" w:eastAsia="宋体" w:cs="宋体"/>
                <w:b/>
                <w:bCs/>
                <w:color w:val="auto"/>
                <w:sz w:val="21"/>
                <w:szCs w:val="21"/>
                <w:highlight w:val="none"/>
              </w:rPr>
              <w:t>的按废标处理</w:t>
            </w:r>
          </w:p>
        </w:tc>
      </w:tr>
      <w:tr w14:paraId="76A4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restart"/>
            <w:noWrap w:val="0"/>
            <w:vAlign w:val="center"/>
          </w:tcPr>
          <w:p w14:paraId="271D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lang w:val="en-US" w:eastAsia="zh-CN"/>
              </w:rPr>
              <w:t>分）</w:t>
            </w:r>
          </w:p>
        </w:tc>
        <w:tc>
          <w:tcPr>
            <w:tcW w:w="488" w:type="dxa"/>
            <w:noWrap w:val="0"/>
            <w:vAlign w:val="center"/>
          </w:tcPr>
          <w:p w14:paraId="1094C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79016D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所投产品（核心产品）的</w:t>
            </w:r>
            <w:r>
              <w:rPr>
                <w:rFonts w:hint="eastAsia" w:ascii="宋体" w:hAnsi="宋体" w:eastAsia="宋体" w:cs="宋体"/>
                <w:color w:val="auto"/>
                <w:kern w:val="0"/>
                <w:sz w:val="21"/>
                <w:szCs w:val="21"/>
                <w:highlight w:val="none"/>
                <w:lang w:val="en-US" w:eastAsia="zh-CN"/>
              </w:rPr>
              <w:t>近三年内</w:t>
            </w:r>
            <w:r>
              <w:rPr>
                <w:rFonts w:hint="eastAsia" w:ascii="宋体" w:hAnsi="宋体" w:cs="宋体"/>
                <w:color w:val="auto"/>
                <w:kern w:val="0"/>
                <w:sz w:val="21"/>
                <w:szCs w:val="21"/>
                <w:highlight w:val="none"/>
                <w:lang w:val="en-US" w:eastAsia="zh-CN"/>
              </w:rPr>
              <w:t>同类</w:t>
            </w:r>
            <w:r>
              <w:rPr>
                <w:rFonts w:hint="eastAsia" w:ascii="宋体" w:hAnsi="宋体" w:eastAsia="宋体" w:cs="宋体"/>
                <w:color w:val="auto"/>
                <w:kern w:val="0"/>
                <w:sz w:val="21"/>
                <w:szCs w:val="21"/>
                <w:highlight w:val="none"/>
                <w:lang w:val="en-US" w:eastAsia="zh-CN"/>
              </w:rPr>
              <w:t>项目业绩证明材料（投标文件内附中标通知书及合同扫描件），每提供一份业绩证明材料得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分，本项最高得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分，未提供的不得分。</w:t>
            </w:r>
          </w:p>
          <w:p w14:paraId="7ED5C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年</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月至</w:t>
            </w:r>
            <w:r>
              <w:rPr>
                <w:rFonts w:hint="eastAsia" w:ascii="宋体" w:hAnsi="宋体" w:cs="宋体"/>
                <w:b/>
                <w:bCs/>
                <w:color w:val="auto"/>
                <w:kern w:val="0"/>
                <w:sz w:val="21"/>
                <w:szCs w:val="21"/>
                <w:highlight w:val="none"/>
                <w:lang w:val="en-US" w:eastAsia="zh-CN"/>
              </w:rPr>
              <w:t>投标截止时间</w:t>
            </w:r>
            <w:r>
              <w:rPr>
                <w:rFonts w:hint="eastAsia" w:ascii="宋体" w:hAnsi="宋体" w:eastAsia="宋体" w:cs="宋体"/>
                <w:b/>
                <w:bCs/>
                <w:color w:val="auto"/>
                <w:kern w:val="0"/>
                <w:sz w:val="21"/>
                <w:szCs w:val="21"/>
                <w:highlight w:val="none"/>
                <w:lang w:val="en-US" w:eastAsia="zh-CN"/>
              </w:rPr>
              <w:t>，以合同签订的时间为准；投标文件内须提供业绩中标通知书及合同的扫描件，所提供的业绩证明材料不完整的不得分；同一合同不重复计算得分，分包转包合同无效。）</w:t>
            </w:r>
          </w:p>
        </w:tc>
        <w:tc>
          <w:tcPr>
            <w:tcW w:w="575" w:type="pct"/>
            <w:vMerge w:val="restart"/>
            <w:noWrap w:val="0"/>
            <w:vAlign w:val="center"/>
          </w:tcPr>
          <w:p w14:paraId="691C94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19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31" w:type="pct"/>
            <w:vMerge w:val="continue"/>
            <w:noWrap w:val="0"/>
            <w:vAlign w:val="center"/>
          </w:tcPr>
          <w:p w14:paraId="50BC0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488" w:type="dxa"/>
            <w:noWrap w:val="0"/>
            <w:vAlign w:val="center"/>
          </w:tcPr>
          <w:p w14:paraId="4976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6148" w:type="dxa"/>
            <w:noWrap w:val="0"/>
            <w:vAlign w:val="center"/>
          </w:tcPr>
          <w:p w14:paraId="76F97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1CCBDA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6B591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7F938C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5" w:type="pct"/>
            <w:vMerge w:val="continue"/>
            <w:noWrap w:val="0"/>
            <w:vAlign w:val="center"/>
          </w:tcPr>
          <w:p w14:paraId="45231E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2CE3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31" w:type="pct"/>
            <w:vMerge w:val="restart"/>
            <w:noWrap w:val="0"/>
            <w:vAlign w:val="center"/>
          </w:tcPr>
          <w:p w14:paraId="37E89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2B8EF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p>
        </w:tc>
        <w:tc>
          <w:tcPr>
            <w:tcW w:w="286" w:type="pct"/>
            <w:noWrap w:val="0"/>
            <w:vAlign w:val="center"/>
          </w:tcPr>
          <w:p w14:paraId="4E2C7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43</w:t>
            </w:r>
          </w:p>
        </w:tc>
        <w:tc>
          <w:tcPr>
            <w:tcW w:w="3607" w:type="pct"/>
            <w:noWrap w:val="0"/>
            <w:vAlign w:val="center"/>
          </w:tcPr>
          <w:p w14:paraId="06AC8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lang w:val="en-US" w:eastAsia="zh-CN"/>
              </w:rPr>
              <w:t>根据所投产品的配置与性能指标响应程度打分。完全满足招标要求的得</w:t>
            </w:r>
            <w:r>
              <w:rPr>
                <w:rFonts w:hint="eastAsia" w:ascii="宋体" w:hAnsi="宋体" w:cs="宋体"/>
                <w:color w:val="auto"/>
                <w:kern w:val="0"/>
                <w:sz w:val="21"/>
                <w:szCs w:val="21"/>
                <w:highlight w:val="none"/>
                <w:lang w:val="en-US" w:eastAsia="zh-CN"/>
              </w:rPr>
              <w:t>43</w:t>
            </w:r>
            <w:r>
              <w:rPr>
                <w:rFonts w:hint="eastAsia" w:ascii="宋体" w:hAnsi="宋体" w:eastAsia="宋体" w:cs="宋体"/>
                <w:color w:val="auto"/>
                <w:kern w:val="0"/>
                <w:sz w:val="21"/>
                <w:szCs w:val="21"/>
                <w:highlight w:val="none"/>
                <w:lang w:val="en-US" w:eastAsia="zh-CN"/>
              </w:rPr>
              <w:t>分。标“▲”技术参数为重要参数，每有一项负偏离或未响应扣3分；一般参数每有一项负偏离或未响应扣1分，直至扣完为止。</w:t>
            </w:r>
          </w:p>
          <w:p w14:paraId="1E4F3F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针对采购需求在投标文件中需详尽真实的提供投标产品的技术规格偏离表，具体由评标委员会根据技术要求细则，对各投标单位投标产品的技术响应情况进行评比打分。</w:t>
            </w:r>
            <w:r>
              <w:rPr>
                <w:rFonts w:hint="eastAsia" w:ascii="宋体" w:hAnsi="宋体" w:cs="宋体"/>
                <w:b/>
                <w:bCs/>
                <w:color w:val="auto"/>
                <w:kern w:val="0"/>
                <w:sz w:val="21"/>
                <w:szCs w:val="21"/>
                <w:highlight w:val="none"/>
                <w:lang w:val="en-US" w:eastAsia="zh-CN"/>
              </w:rPr>
              <w:t>所有参数</w:t>
            </w:r>
            <w:r>
              <w:rPr>
                <w:rFonts w:hint="eastAsia" w:ascii="宋体" w:hAnsi="宋体" w:eastAsia="宋体" w:cs="宋体"/>
                <w:b/>
                <w:bCs/>
                <w:color w:val="auto"/>
                <w:kern w:val="0"/>
                <w:sz w:val="21"/>
                <w:szCs w:val="21"/>
                <w:highlight w:val="none"/>
                <w:lang w:val="en-US" w:eastAsia="zh-CN"/>
              </w:rPr>
              <w:t>需要在投标文件中按照技术参数要求提供相应的证明文件（检测报告或白皮书或产品彩页并有生产厂家盖公章），且均需在技术规格偏离表详尽真实的提供偏差情况，并点对点注明印证资料在投标文件中具体页码，否则视为负偏离。如果证明文件造假将追究一切责任。）</w:t>
            </w:r>
          </w:p>
        </w:tc>
        <w:tc>
          <w:tcPr>
            <w:tcW w:w="575" w:type="pct"/>
            <w:vMerge w:val="restart"/>
            <w:noWrap w:val="0"/>
            <w:vAlign w:val="center"/>
          </w:tcPr>
          <w:p w14:paraId="154895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096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31" w:type="pct"/>
            <w:vMerge w:val="continue"/>
            <w:noWrap w:val="0"/>
            <w:vAlign w:val="center"/>
          </w:tcPr>
          <w:p w14:paraId="0107DF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7B0CE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3607" w:type="pct"/>
            <w:noWrap w:val="0"/>
            <w:vAlign w:val="center"/>
          </w:tcPr>
          <w:p w14:paraId="4E71F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color w:val="auto"/>
                <w:kern w:val="0"/>
                <w:sz w:val="21"/>
                <w:szCs w:val="21"/>
                <w:highlight w:val="none"/>
                <w:lang w:val="en-US" w:eastAsia="zh-CN"/>
              </w:rPr>
              <w:t>①实施方案中设备质量、供货安装、项目安全措施、应急处理、进度安排完全满足项目实际要求的得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541497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②项目安装、调试、测试方案合理、逻辑清晰、具有操作性、贴合采购需求，完全满足项目实际要求的得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87F57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③有明确的项目质量管理方案和制度，项目管理机构及职责分配合理，符合项目实际情况，逻辑清晰、具有操作性，完全满足项目实际要求的得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分；每有一项内容缺失的扣</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分，每有一项内容存在缺陷或方案描述不清晰的扣</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分，直至扣完为止；未提供的不得分。</w:t>
            </w:r>
          </w:p>
          <w:p w14:paraId="252C9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41F49F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25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31" w:type="pct"/>
            <w:vMerge w:val="continue"/>
            <w:noWrap w:val="0"/>
            <w:vAlign w:val="center"/>
          </w:tcPr>
          <w:p w14:paraId="137873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B432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3607" w:type="pct"/>
            <w:noWrap w:val="0"/>
            <w:vAlign w:val="center"/>
          </w:tcPr>
          <w:p w14:paraId="3EF48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内容全面覆盖理论原理、硬件结构、提供线上培训或简单操作指导、故障诊断与排除、安全规范等)；⑤培训方式）培训方案中包含以上每项内容，且方案切实可行，满足采购方需求得5分，每有一项内容缺失的扣1分，每有一项内容阐述不全面、不符合项目实际情况、无法满足采购需求</w:t>
            </w:r>
            <w:r>
              <w:rPr>
                <w:rFonts w:hint="eastAsia" w:ascii="宋体" w:hAnsi="宋体" w:eastAsia="宋体" w:cs="宋体"/>
                <w:color w:val="auto"/>
                <w:kern w:val="0"/>
                <w:sz w:val="21"/>
                <w:szCs w:val="21"/>
                <w:highlight w:val="none"/>
                <w:lang w:val="en-US" w:eastAsia="zh-CN"/>
              </w:rPr>
              <w:t>或内容存在缺陷的</w:t>
            </w:r>
            <w:r>
              <w:rPr>
                <w:rFonts w:hint="eastAsia" w:ascii="宋体" w:hAnsi="宋体" w:eastAsia="宋体" w:cs="宋体"/>
                <w:b w:val="0"/>
                <w:bCs w:val="0"/>
                <w:color w:val="auto"/>
                <w:kern w:val="0"/>
                <w:sz w:val="21"/>
                <w:szCs w:val="21"/>
                <w:highlight w:val="none"/>
                <w:lang w:val="en-US" w:eastAsia="zh-CN"/>
              </w:rPr>
              <w:t>扣0.5分，直至扣完为止。</w:t>
            </w:r>
          </w:p>
          <w:p w14:paraId="2455B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5" w:type="pct"/>
            <w:vMerge w:val="continue"/>
            <w:noWrap w:val="0"/>
            <w:vAlign w:val="center"/>
          </w:tcPr>
          <w:p w14:paraId="37329F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8EC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4166F0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5342D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6</w:t>
            </w:r>
          </w:p>
        </w:tc>
        <w:tc>
          <w:tcPr>
            <w:tcW w:w="6148" w:type="dxa"/>
            <w:noWrap w:val="0"/>
            <w:vAlign w:val="center"/>
          </w:tcPr>
          <w:p w14:paraId="3B54BF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color w:val="auto"/>
                <w:sz w:val="21"/>
                <w:szCs w:val="21"/>
                <w:highlight w:val="none"/>
                <w:lang w:val="en-US" w:eastAsia="zh-CN"/>
              </w:rPr>
              <w:t>①供应商根据本项目的采购需求制定售后方案，包括售后维保、技术人员技术支持及咨询服务、在任何时候、任何地点均可享受到终生的免费咨询服务，在接到用户要求维修的通知后，应在2小时内响应、24小时内到达现场。方案完整，逻辑清晰，贴合采购需求，可行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分；方案较为合理，可行性较高的得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分；方案结构混乱，不贴合本项目的采购需求得1分；未提供不得分。</w:t>
            </w:r>
          </w:p>
          <w:p w14:paraId="2BBF1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供应商设有正规完善的售后维修服务机构，有至少2名的专职工程师，按照项目采购需求中要求进行维修响应并排除故障的应急抢修方案，常备配件库房，提供配件库房、维修详细地址及维修工程师姓名、联系电话、设备维修工程师资格证书及身份证、近三个月社保证明复印件。人员要求资料齐全、方案合理可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分；人员要求资料较齐全、方案较合理可行得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分；人员要求资料不齐全、方案不合理可行得1分；未提供不得分。</w:t>
            </w:r>
          </w:p>
        </w:tc>
        <w:tc>
          <w:tcPr>
            <w:tcW w:w="575" w:type="pct"/>
            <w:vMerge w:val="continue"/>
            <w:noWrap w:val="0"/>
            <w:vAlign w:val="center"/>
          </w:tcPr>
          <w:p w14:paraId="608FB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65F1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pct"/>
            <w:vMerge w:val="continue"/>
            <w:noWrap w:val="0"/>
            <w:vAlign w:val="center"/>
          </w:tcPr>
          <w:p w14:paraId="1BB68F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488" w:type="dxa"/>
            <w:noWrap w:val="0"/>
            <w:vAlign w:val="center"/>
          </w:tcPr>
          <w:p w14:paraId="1D576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6148" w:type="dxa"/>
            <w:noWrap w:val="0"/>
            <w:vAlign w:val="center"/>
          </w:tcPr>
          <w:p w14:paraId="435D4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w:t>
            </w:r>
            <w:r>
              <w:rPr>
                <w:rFonts w:hint="eastAsia" w:ascii="宋体" w:hAnsi="宋体" w:cs="宋体"/>
                <w:b w:val="0"/>
                <w:bCs w:val="0"/>
                <w:color w:val="auto"/>
                <w:kern w:val="0"/>
                <w:sz w:val="21"/>
                <w:szCs w:val="21"/>
                <w:highlight w:val="none"/>
                <w:lang w:val="en-US" w:eastAsia="zh-CN"/>
              </w:rPr>
              <w:t>所有设备</w:t>
            </w:r>
            <w:r>
              <w:rPr>
                <w:rFonts w:hint="eastAsia" w:ascii="宋体" w:hAnsi="宋体" w:eastAsia="宋体" w:cs="宋体"/>
                <w:b w:val="0"/>
                <w:bCs w:val="0"/>
                <w:color w:val="auto"/>
                <w:kern w:val="0"/>
                <w:sz w:val="21"/>
                <w:szCs w:val="21"/>
                <w:highlight w:val="none"/>
                <w:lang w:val="en-US" w:eastAsia="zh-CN"/>
              </w:rPr>
              <w:t>每多增加一年质保期得</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分，本项最高得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p w14:paraId="22344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r>
              <w:rPr>
                <w:rFonts w:hint="eastAsia" w:ascii="宋体" w:hAnsi="宋体" w:cs="宋体"/>
                <w:b/>
                <w:bCs/>
                <w:color w:val="auto"/>
                <w:kern w:val="0"/>
                <w:sz w:val="21"/>
                <w:szCs w:val="21"/>
                <w:highlight w:val="none"/>
                <w:lang w:val="en-US" w:eastAsia="zh-CN"/>
              </w:rPr>
              <w:t>投标供应商</w:t>
            </w:r>
            <w:r>
              <w:rPr>
                <w:rFonts w:hint="eastAsia" w:ascii="宋体" w:hAnsi="宋体" w:eastAsia="宋体" w:cs="宋体"/>
                <w:b/>
                <w:bCs/>
                <w:color w:val="auto"/>
                <w:kern w:val="0"/>
                <w:sz w:val="21"/>
                <w:szCs w:val="21"/>
                <w:highlight w:val="none"/>
                <w:lang w:val="en-US" w:eastAsia="zh-CN"/>
              </w:rPr>
              <w:t>提供原厂质保承诺函。承诺函格式自拟，须加盖</w:t>
            </w:r>
            <w:r>
              <w:rPr>
                <w:rFonts w:hint="eastAsia" w:ascii="宋体" w:hAnsi="宋体" w:cs="宋体"/>
                <w:b/>
                <w:bCs/>
                <w:color w:val="auto"/>
                <w:kern w:val="0"/>
                <w:sz w:val="21"/>
                <w:szCs w:val="21"/>
                <w:highlight w:val="none"/>
                <w:lang w:val="en-US" w:eastAsia="zh-CN"/>
              </w:rPr>
              <w:t>生成厂家及</w:t>
            </w:r>
            <w:r>
              <w:rPr>
                <w:rFonts w:hint="eastAsia" w:ascii="宋体" w:hAnsi="宋体" w:eastAsia="宋体" w:cs="宋体"/>
                <w:b/>
                <w:bCs/>
                <w:color w:val="auto"/>
                <w:kern w:val="0"/>
                <w:sz w:val="21"/>
                <w:szCs w:val="21"/>
                <w:highlight w:val="none"/>
                <w:lang w:val="en-US" w:eastAsia="zh-CN"/>
              </w:rPr>
              <w:t>供应商公章</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未提供或提供的承诺函不符合要求不得分。）</w:t>
            </w:r>
          </w:p>
        </w:tc>
        <w:tc>
          <w:tcPr>
            <w:tcW w:w="575" w:type="pct"/>
            <w:vMerge w:val="continue"/>
            <w:noWrap w:val="0"/>
            <w:vAlign w:val="center"/>
          </w:tcPr>
          <w:p w14:paraId="6E470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C74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31" w:type="pct"/>
            <w:vMerge w:val="continue"/>
            <w:noWrap w:val="0"/>
            <w:vAlign w:val="center"/>
          </w:tcPr>
          <w:p w14:paraId="629C07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897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p>
        </w:tc>
        <w:tc>
          <w:tcPr>
            <w:tcW w:w="3607" w:type="pct"/>
            <w:noWrap w:val="0"/>
            <w:vAlign w:val="center"/>
          </w:tcPr>
          <w:p w14:paraId="302C88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bookmarkStart w:id="552" w:name="_GoBack"/>
            <w:r>
              <w:rPr>
                <w:rFonts w:hint="eastAsia" w:ascii="宋体" w:hAnsi="宋体" w:eastAsia="宋体" w:cs="宋体"/>
                <w:b/>
                <w:bCs/>
                <w:color w:val="auto"/>
                <w:kern w:val="0"/>
                <w:sz w:val="21"/>
                <w:szCs w:val="21"/>
                <w:highlight w:val="none"/>
                <w:lang w:val="en-US" w:eastAsia="zh-CN"/>
              </w:rPr>
              <w:t>备品备件：</w:t>
            </w:r>
            <w:r>
              <w:rPr>
                <w:rFonts w:hint="eastAsia" w:ascii="宋体" w:hAnsi="宋体" w:eastAsia="宋体" w:cs="宋体"/>
                <w:color w:val="auto"/>
                <w:sz w:val="21"/>
                <w:szCs w:val="21"/>
                <w:highlight w:val="none"/>
                <w:lang w:val="en-US" w:eastAsia="zh-CN"/>
              </w:rPr>
              <w:t>根据供应商在备品备件设备分项报价表中所列明的零部件种类、数量进行打分。种类齐全、数量多的得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分，种类较全、数量一般的得 </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分，种类不齐全、数量不多的得 1分，未提供的不得分。</w:t>
            </w:r>
            <w:bookmarkEnd w:id="552"/>
          </w:p>
        </w:tc>
        <w:tc>
          <w:tcPr>
            <w:tcW w:w="575" w:type="pct"/>
            <w:vMerge w:val="continue"/>
            <w:noWrap w:val="0"/>
            <w:vAlign w:val="center"/>
          </w:tcPr>
          <w:p w14:paraId="75E2A5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F318253">
      <w:pPr>
        <w:rPr>
          <w:rFonts w:hint="eastAsia" w:ascii="宋体" w:hAnsi="宋体" w:eastAsia="宋体" w:cs="宋体"/>
          <w:color w:val="auto"/>
          <w:highlight w:val="none"/>
        </w:rPr>
      </w:pPr>
    </w:p>
    <w:p w14:paraId="0AE37CCA">
      <w:pPr>
        <w:rPr>
          <w:rFonts w:hint="eastAsia" w:ascii="宋体" w:hAnsi="宋体" w:eastAsia="宋体" w:cs="宋体"/>
          <w:color w:val="auto"/>
          <w:highlight w:val="none"/>
        </w:rPr>
      </w:pPr>
    </w:p>
    <w:p w14:paraId="185DB93F">
      <w:pPr>
        <w:rPr>
          <w:rFonts w:hint="eastAsia" w:ascii="宋体" w:hAnsi="宋体" w:eastAsia="宋体" w:cs="宋体"/>
          <w:color w:val="auto"/>
          <w:highlight w:val="none"/>
        </w:rPr>
      </w:pPr>
    </w:p>
    <w:p w14:paraId="56E76F55">
      <w:pPr>
        <w:rPr>
          <w:rFonts w:hint="eastAsia" w:ascii="宋体" w:hAnsi="宋体" w:eastAsia="宋体" w:cs="宋体"/>
          <w:color w:val="auto"/>
          <w:highlight w:val="none"/>
        </w:rPr>
      </w:pPr>
    </w:p>
    <w:p w14:paraId="1242217C">
      <w:pPr>
        <w:rPr>
          <w:rFonts w:hint="eastAsia" w:ascii="宋体" w:hAnsi="宋体" w:eastAsia="宋体" w:cs="宋体"/>
          <w:color w:val="auto"/>
          <w:highlight w:val="none"/>
        </w:rPr>
      </w:pPr>
    </w:p>
    <w:p w14:paraId="6EDBF153">
      <w:pPr>
        <w:rPr>
          <w:rFonts w:hint="eastAsia" w:ascii="宋体" w:hAnsi="宋体" w:eastAsia="宋体" w:cs="宋体"/>
          <w:color w:val="auto"/>
          <w:highlight w:val="none"/>
        </w:rPr>
      </w:pPr>
    </w:p>
    <w:p w14:paraId="7AFFEE16">
      <w:pPr>
        <w:pStyle w:val="2"/>
        <w:numPr>
          <w:ilvl w:val="0"/>
          <w:numId w:val="0"/>
        </w:numPr>
        <w:spacing w:before="0" w:after="0" w:line="240" w:lineRule="atLeast"/>
        <w:ind w:left="-15" w:leftChars="0"/>
        <w:jc w:val="center"/>
        <w:rPr>
          <w:rFonts w:hint="eastAsia" w:ascii="宋体" w:hAnsi="宋体" w:eastAsia="宋体" w:cs="宋体"/>
          <w:strike w:val="0"/>
          <w:dstrike w:val="0"/>
          <w:color w:val="auto"/>
          <w:highlight w:val="none"/>
        </w:rPr>
      </w:pPr>
      <w:bookmarkStart w:id="384" w:name="_Toc4337"/>
      <w:bookmarkStart w:id="385" w:name="_Toc515647833"/>
      <w:bookmarkStart w:id="386" w:name="_Toc6865"/>
      <w:bookmarkStart w:id="387" w:name="_Toc4796"/>
      <w:bookmarkStart w:id="388" w:name="_Toc16468"/>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383"/>
      <w:bookmarkEnd w:id="384"/>
      <w:bookmarkEnd w:id="385"/>
      <w:bookmarkEnd w:id="386"/>
      <w:bookmarkEnd w:id="387"/>
      <w:bookmarkEnd w:id="388"/>
      <w:r>
        <w:rPr>
          <w:rFonts w:hint="eastAsia" w:ascii="宋体" w:hAnsi="宋体" w:eastAsia="宋体" w:cs="宋体"/>
          <w:strike w:val="0"/>
          <w:dstrike w:val="0"/>
          <w:color w:val="auto"/>
          <w:highlight w:val="none"/>
        </w:rPr>
        <w:t>政府采购合同</w:t>
      </w:r>
      <w:bookmarkStart w:id="389" w:name="_Hlt487972895"/>
      <w:bookmarkEnd w:id="389"/>
      <w:bookmarkStart w:id="390" w:name="_Toc216513788"/>
      <w:bookmarkStart w:id="391" w:name="_Toc487900382"/>
    </w:p>
    <w:bookmarkEnd w:id="390"/>
    <w:bookmarkEnd w:id="391"/>
    <w:p w14:paraId="66C732A2">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18A995F7">
      <w:pPr>
        <w:spacing w:line="480" w:lineRule="auto"/>
        <w:jc w:val="center"/>
        <w:rPr>
          <w:rFonts w:hint="eastAsia" w:ascii="宋体" w:hAnsi="宋体" w:eastAsia="宋体" w:cs="宋体"/>
          <w:b/>
          <w:color w:val="auto"/>
          <w:sz w:val="28"/>
          <w:szCs w:val="28"/>
          <w:highlight w:val="none"/>
        </w:rPr>
      </w:pPr>
    </w:p>
    <w:p w14:paraId="14BAF497">
      <w:pPr>
        <w:spacing w:line="480" w:lineRule="auto"/>
        <w:jc w:val="center"/>
        <w:rPr>
          <w:rFonts w:hint="eastAsia" w:ascii="宋体" w:hAnsi="宋体" w:eastAsia="宋体" w:cs="宋体"/>
          <w:b/>
          <w:color w:val="auto"/>
          <w:sz w:val="28"/>
          <w:szCs w:val="28"/>
          <w:highlight w:val="none"/>
        </w:rPr>
      </w:pPr>
    </w:p>
    <w:p w14:paraId="317D3359">
      <w:pPr>
        <w:spacing w:line="480" w:lineRule="auto"/>
        <w:jc w:val="center"/>
        <w:rPr>
          <w:rFonts w:hint="eastAsia" w:ascii="宋体" w:hAnsi="宋体" w:eastAsia="宋体" w:cs="宋体"/>
          <w:b/>
          <w:color w:val="auto"/>
          <w:sz w:val="28"/>
          <w:szCs w:val="28"/>
          <w:highlight w:val="none"/>
        </w:rPr>
      </w:pPr>
    </w:p>
    <w:p w14:paraId="40A13C0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4DC8338">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（货物类）</w:t>
      </w:r>
    </w:p>
    <w:p w14:paraId="0E873AEA">
      <w:pPr>
        <w:pStyle w:val="63"/>
        <w:ind w:firstLine="0"/>
        <w:rPr>
          <w:rFonts w:hint="eastAsia" w:ascii="宋体" w:hAnsi="宋体" w:eastAsia="宋体" w:cs="宋体"/>
          <w:color w:val="auto"/>
          <w:szCs w:val="24"/>
          <w:highlight w:val="none"/>
        </w:rPr>
      </w:pPr>
    </w:p>
    <w:p w14:paraId="4A344BDF">
      <w:pPr>
        <w:pStyle w:val="63"/>
        <w:ind w:firstLine="0"/>
        <w:rPr>
          <w:rFonts w:hint="eastAsia" w:ascii="宋体" w:hAnsi="宋体" w:eastAsia="宋体" w:cs="宋体"/>
          <w:color w:val="auto"/>
          <w:szCs w:val="24"/>
          <w:highlight w:val="none"/>
        </w:rPr>
      </w:pPr>
    </w:p>
    <w:p w14:paraId="018DC3C0">
      <w:pPr>
        <w:pStyle w:val="63"/>
        <w:ind w:firstLine="0"/>
        <w:rPr>
          <w:rFonts w:hint="eastAsia" w:ascii="宋体" w:hAnsi="宋体" w:eastAsia="宋体" w:cs="宋体"/>
          <w:color w:val="auto"/>
          <w:szCs w:val="24"/>
          <w:highlight w:val="none"/>
        </w:rPr>
      </w:pPr>
    </w:p>
    <w:p w14:paraId="47396DB3">
      <w:pPr>
        <w:pStyle w:val="63"/>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72D7B9">
      <w:pPr>
        <w:pStyle w:val="63"/>
        <w:ind w:firstLine="0"/>
        <w:rPr>
          <w:rFonts w:hint="eastAsia" w:ascii="宋体" w:hAnsi="宋体" w:eastAsia="宋体" w:cs="宋体"/>
          <w:color w:val="auto"/>
          <w:szCs w:val="24"/>
          <w:highlight w:val="none"/>
        </w:rPr>
      </w:pPr>
    </w:p>
    <w:p w14:paraId="05007332">
      <w:pPr>
        <w:pStyle w:val="63"/>
        <w:ind w:firstLine="0"/>
        <w:rPr>
          <w:rFonts w:hint="eastAsia" w:ascii="宋体" w:hAnsi="宋体" w:eastAsia="宋体" w:cs="宋体"/>
          <w:color w:val="auto"/>
          <w:szCs w:val="24"/>
          <w:highlight w:val="none"/>
        </w:rPr>
      </w:pPr>
    </w:p>
    <w:p w14:paraId="69B9553C">
      <w:pPr>
        <w:spacing w:before="120" w:line="22" w:lineRule="atLeast"/>
        <w:rPr>
          <w:rFonts w:hint="eastAsia" w:ascii="宋体" w:hAnsi="宋体" w:eastAsia="宋体" w:cs="宋体"/>
          <w:color w:val="auto"/>
          <w:sz w:val="24"/>
          <w:highlight w:val="none"/>
        </w:rPr>
      </w:pPr>
    </w:p>
    <w:p w14:paraId="547C3419">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B8D493E">
      <w:pPr>
        <w:pStyle w:val="75"/>
        <w:spacing w:before="120" w:line="22" w:lineRule="atLeast"/>
        <w:rPr>
          <w:rFonts w:hint="eastAsia" w:ascii="宋体" w:hAnsi="宋体" w:eastAsia="宋体" w:cs="宋体"/>
          <w:color w:val="auto"/>
          <w:szCs w:val="24"/>
          <w:highlight w:val="none"/>
        </w:rPr>
      </w:pPr>
    </w:p>
    <w:p w14:paraId="471C1121">
      <w:pPr>
        <w:pStyle w:val="75"/>
        <w:spacing w:before="120" w:line="22" w:lineRule="atLeast"/>
        <w:rPr>
          <w:rFonts w:hint="eastAsia" w:ascii="宋体" w:hAnsi="宋体" w:eastAsia="宋体" w:cs="宋体"/>
          <w:color w:val="auto"/>
          <w:szCs w:val="24"/>
          <w:highlight w:val="none"/>
        </w:rPr>
      </w:pPr>
    </w:p>
    <w:p w14:paraId="166AD691">
      <w:pPr>
        <w:rPr>
          <w:rFonts w:hint="eastAsia" w:ascii="宋体" w:hAnsi="宋体" w:eastAsia="宋体" w:cs="宋体"/>
          <w:color w:val="auto"/>
          <w:highlight w:val="none"/>
        </w:rPr>
      </w:pPr>
    </w:p>
    <w:p w14:paraId="74C89AC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5E726368">
      <w:pPr>
        <w:spacing w:before="120" w:line="22" w:lineRule="atLeast"/>
        <w:rPr>
          <w:rFonts w:hint="eastAsia" w:ascii="宋体" w:hAnsi="宋体" w:eastAsia="宋体" w:cs="宋体"/>
          <w:color w:val="auto"/>
          <w:sz w:val="24"/>
          <w:highlight w:val="none"/>
        </w:rPr>
      </w:pPr>
    </w:p>
    <w:p w14:paraId="25EBC2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493ABAB6">
      <w:pPr>
        <w:spacing w:before="120" w:line="22" w:lineRule="atLeast"/>
        <w:rPr>
          <w:rFonts w:hint="eastAsia" w:ascii="宋体" w:hAnsi="宋体" w:eastAsia="宋体" w:cs="宋体"/>
          <w:color w:val="auto"/>
          <w:sz w:val="24"/>
          <w:highlight w:val="none"/>
        </w:rPr>
      </w:pPr>
    </w:p>
    <w:p w14:paraId="7A6F54E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5A706E1">
      <w:pPr>
        <w:spacing w:before="120" w:line="22" w:lineRule="atLeast"/>
        <w:rPr>
          <w:rFonts w:hint="eastAsia" w:ascii="宋体" w:hAnsi="宋体" w:eastAsia="宋体" w:cs="宋体"/>
          <w:color w:val="auto"/>
          <w:sz w:val="24"/>
          <w:highlight w:val="none"/>
        </w:rPr>
      </w:pPr>
    </w:p>
    <w:p w14:paraId="3EAFFC23">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2AF45B">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7459224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3702F27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5ACF96A">
      <w:pPr>
        <w:spacing w:line="560" w:lineRule="exact"/>
        <w:ind w:firstLine="482" w:firstLineChars="200"/>
        <w:outlineLvl w:val="0"/>
        <w:rPr>
          <w:rFonts w:hint="eastAsia" w:ascii="宋体" w:hAnsi="宋体" w:eastAsia="宋体" w:cs="宋体"/>
          <w:b/>
          <w:color w:val="auto"/>
          <w:sz w:val="24"/>
          <w:highlight w:val="none"/>
        </w:rPr>
      </w:pPr>
      <w:bookmarkStart w:id="392" w:name="_Toc3029"/>
      <w:bookmarkStart w:id="393" w:name="_Toc2232"/>
      <w:bookmarkStart w:id="394" w:name="_Toc24059"/>
      <w:r>
        <w:rPr>
          <w:rFonts w:hint="eastAsia" w:ascii="宋体" w:hAnsi="宋体" w:eastAsia="宋体" w:cs="宋体"/>
          <w:b/>
          <w:color w:val="auto"/>
          <w:sz w:val="24"/>
          <w:highlight w:val="none"/>
        </w:rPr>
        <w:t>1.1 合同组成部分</w:t>
      </w:r>
      <w:bookmarkEnd w:id="392"/>
      <w:bookmarkEnd w:id="393"/>
      <w:bookmarkEnd w:id="394"/>
    </w:p>
    <w:p w14:paraId="1ED773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CDC299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5BE804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1191749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672E4D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2B2E12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66B7389">
      <w:pPr>
        <w:spacing w:line="560" w:lineRule="exact"/>
        <w:ind w:firstLine="482" w:firstLineChars="200"/>
        <w:outlineLvl w:val="0"/>
        <w:rPr>
          <w:rFonts w:hint="eastAsia" w:ascii="宋体" w:hAnsi="宋体" w:eastAsia="宋体" w:cs="宋体"/>
          <w:b/>
          <w:color w:val="auto"/>
          <w:sz w:val="24"/>
          <w:highlight w:val="none"/>
        </w:rPr>
      </w:pPr>
      <w:bookmarkStart w:id="395" w:name="_Toc27126"/>
      <w:bookmarkStart w:id="396" w:name="_Toc24300"/>
      <w:bookmarkStart w:id="397" w:name="_Toc21295"/>
      <w:r>
        <w:rPr>
          <w:rFonts w:hint="eastAsia" w:ascii="宋体" w:hAnsi="宋体" w:eastAsia="宋体" w:cs="宋体"/>
          <w:b/>
          <w:color w:val="auto"/>
          <w:sz w:val="24"/>
          <w:highlight w:val="none"/>
        </w:rPr>
        <w:t>1.2 货物</w:t>
      </w:r>
      <w:bookmarkEnd w:id="395"/>
      <w:bookmarkEnd w:id="396"/>
      <w:bookmarkEnd w:id="397"/>
    </w:p>
    <w:p w14:paraId="498D6848">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C3AFB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037CB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217411">
      <w:pPr>
        <w:spacing w:line="560" w:lineRule="exact"/>
        <w:ind w:firstLine="482" w:firstLineChars="200"/>
        <w:outlineLvl w:val="0"/>
        <w:rPr>
          <w:rFonts w:hint="eastAsia" w:ascii="宋体" w:hAnsi="宋体" w:eastAsia="宋体" w:cs="宋体"/>
          <w:b/>
          <w:color w:val="auto"/>
          <w:sz w:val="24"/>
          <w:highlight w:val="none"/>
        </w:rPr>
      </w:pPr>
      <w:bookmarkStart w:id="398" w:name="_Toc21631"/>
      <w:bookmarkStart w:id="399" w:name="_Toc21551"/>
      <w:bookmarkStart w:id="400" w:name="_Toc23292"/>
      <w:r>
        <w:rPr>
          <w:rFonts w:hint="eastAsia" w:ascii="宋体" w:hAnsi="宋体" w:eastAsia="宋体" w:cs="宋体"/>
          <w:b/>
          <w:color w:val="auto"/>
          <w:sz w:val="24"/>
          <w:highlight w:val="none"/>
        </w:rPr>
        <w:t>1.3 价款</w:t>
      </w:r>
      <w:bookmarkEnd w:id="398"/>
      <w:bookmarkEnd w:id="399"/>
      <w:bookmarkEnd w:id="400"/>
    </w:p>
    <w:p w14:paraId="3380D21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325D9B5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63B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B0B497">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noWrap w:val="0"/>
            <w:vAlign w:val="center"/>
          </w:tcPr>
          <w:p w14:paraId="7FE03E30">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noWrap w:val="0"/>
            <w:vAlign w:val="center"/>
          </w:tcPr>
          <w:p w14:paraId="1C6167F3">
            <w:pPr>
              <w:pStyle w:val="61"/>
              <w:spacing w:line="56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14:paraId="296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B9D33AE">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3662C46">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6B3A814">
            <w:pPr>
              <w:pStyle w:val="61"/>
              <w:spacing w:line="560" w:lineRule="exact"/>
              <w:ind w:firstLine="200"/>
              <w:jc w:val="center"/>
              <w:rPr>
                <w:rFonts w:hint="eastAsia" w:ascii="宋体" w:hAnsi="宋体" w:eastAsia="宋体" w:cs="宋体"/>
                <w:color w:val="auto"/>
                <w:kern w:val="2"/>
                <w:sz w:val="24"/>
                <w:szCs w:val="24"/>
                <w:highlight w:val="none"/>
              </w:rPr>
            </w:pPr>
          </w:p>
        </w:tc>
      </w:tr>
      <w:tr w14:paraId="14B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F203E6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3275B7D7">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002F27DD">
            <w:pPr>
              <w:pStyle w:val="61"/>
              <w:spacing w:line="560" w:lineRule="exact"/>
              <w:ind w:firstLine="200"/>
              <w:jc w:val="center"/>
              <w:rPr>
                <w:rFonts w:hint="eastAsia" w:ascii="宋体" w:hAnsi="宋体" w:eastAsia="宋体" w:cs="宋体"/>
                <w:color w:val="auto"/>
                <w:kern w:val="2"/>
                <w:sz w:val="24"/>
                <w:szCs w:val="24"/>
                <w:highlight w:val="none"/>
              </w:rPr>
            </w:pPr>
          </w:p>
        </w:tc>
      </w:tr>
      <w:tr w14:paraId="795A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8CE8E7">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58378C3C">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3E99600E">
            <w:pPr>
              <w:pStyle w:val="61"/>
              <w:spacing w:line="560" w:lineRule="exact"/>
              <w:ind w:firstLine="200"/>
              <w:jc w:val="center"/>
              <w:rPr>
                <w:rFonts w:hint="eastAsia" w:ascii="宋体" w:hAnsi="宋体" w:eastAsia="宋体" w:cs="宋体"/>
                <w:color w:val="auto"/>
                <w:kern w:val="2"/>
                <w:sz w:val="24"/>
                <w:szCs w:val="24"/>
                <w:highlight w:val="none"/>
              </w:rPr>
            </w:pPr>
          </w:p>
        </w:tc>
      </w:tr>
      <w:tr w14:paraId="221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EEDCE36">
            <w:pPr>
              <w:pStyle w:val="61"/>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14:paraId="7715AA62">
            <w:pPr>
              <w:pStyle w:val="61"/>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14:paraId="25AD6701">
            <w:pPr>
              <w:pStyle w:val="61"/>
              <w:spacing w:line="560" w:lineRule="exact"/>
              <w:ind w:firstLine="200"/>
              <w:jc w:val="center"/>
              <w:rPr>
                <w:rFonts w:hint="eastAsia" w:ascii="宋体" w:hAnsi="宋体" w:eastAsia="宋体" w:cs="宋体"/>
                <w:color w:val="auto"/>
                <w:kern w:val="2"/>
                <w:sz w:val="24"/>
                <w:szCs w:val="24"/>
                <w:highlight w:val="none"/>
              </w:rPr>
            </w:pPr>
          </w:p>
        </w:tc>
      </w:tr>
      <w:tr w14:paraId="232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91E1BA8">
            <w:pPr>
              <w:pStyle w:val="61"/>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noWrap w:val="0"/>
            <w:vAlign w:val="center"/>
          </w:tcPr>
          <w:p w14:paraId="0F3C2BAB">
            <w:pPr>
              <w:pStyle w:val="61"/>
              <w:spacing w:line="560" w:lineRule="exact"/>
              <w:ind w:firstLine="200"/>
              <w:jc w:val="center"/>
              <w:rPr>
                <w:rFonts w:hint="eastAsia" w:ascii="宋体" w:hAnsi="宋体" w:eastAsia="宋体" w:cs="宋体"/>
                <w:color w:val="auto"/>
                <w:kern w:val="2"/>
                <w:sz w:val="24"/>
                <w:szCs w:val="24"/>
                <w:highlight w:val="none"/>
              </w:rPr>
            </w:pPr>
          </w:p>
        </w:tc>
      </w:tr>
    </w:tbl>
    <w:p w14:paraId="698BA7C9">
      <w:pPr>
        <w:spacing w:line="560" w:lineRule="exact"/>
        <w:ind w:firstLine="482" w:firstLineChars="200"/>
        <w:outlineLvl w:val="0"/>
        <w:rPr>
          <w:rFonts w:hint="eastAsia" w:ascii="宋体" w:hAnsi="宋体" w:eastAsia="宋体" w:cs="宋体"/>
          <w:b/>
          <w:color w:val="auto"/>
          <w:sz w:val="24"/>
          <w:highlight w:val="none"/>
        </w:rPr>
      </w:pPr>
      <w:bookmarkStart w:id="401" w:name="_Toc10340"/>
      <w:bookmarkStart w:id="402" w:name="_Toc22618"/>
      <w:bookmarkStart w:id="403" w:name="_Toc1814"/>
      <w:r>
        <w:rPr>
          <w:rFonts w:hint="eastAsia" w:ascii="宋体" w:hAnsi="宋体" w:eastAsia="宋体" w:cs="宋体"/>
          <w:b/>
          <w:color w:val="auto"/>
          <w:sz w:val="24"/>
          <w:highlight w:val="none"/>
        </w:rPr>
        <w:t>1.4 付款方式和发票开具方式</w:t>
      </w:r>
      <w:bookmarkEnd w:id="401"/>
      <w:bookmarkEnd w:id="402"/>
      <w:bookmarkEnd w:id="403"/>
    </w:p>
    <w:p w14:paraId="21777E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62F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8505F1">
      <w:pPr>
        <w:spacing w:line="560" w:lineRule="exact"/>
        <w:ind w:firstLine="482" w:firstLineChars="200"/>
        <w:outlineLvl w:val="0"/>
        <w:rPr>
          <w:rFonts w:hint="eastAsia" w:ascii="宋体" w:hAnsi="宋体" w:eastAsia="宋体" w:cs="宋体"/>
          <w:b/>
          <w:color w:val="auto"/>
          <w:sz w:val="24"/>
          <w:highlight w:val="none"/>
        </w:rPr>
      </w:pPr>
      <w:bookmarkStart w:id="404" w:name="_Toc2846"/>
      <w:bookmarkStart w:id="405" w:name="_Toc32071"/>
      <w:bookmarkStart w:id="406" w:name="_Toc19304"/>
      <w:r>
        <w:rPr>
          <w:rFonts w:hint="eastAsia" w:ascii="宋体" w:hAnsi="宋体" w:eastAsia="宋体" w:cs="宋体"/>
          <w:b/>
          <w:color w:val="auto"/>
          <w:sz w:val="24"/>
          <w:highlight w:val="none"/>
        </w:rPr>
        <w:t>1.5 货物交付期限、地点和方式</w:t>
      </w:r>
      <w:bookmarkEnd w:id="404"/>
      <w:bookmarkEnd w:id="405"/>
      <w:bookmarkEnd w:id="406"/>
    </w:p>
    <w:p w14:paraId="2014D58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10571E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8F66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E543D8">
      <w:pPr>
        <w:spacing w:line="560" w:lineRule="exact"/>
        <w:ind w:firstLine="482" w:firstLineChars="200"/>
        <w:outlineLvl w:val="0"/>
        <w:rPr>
          <w:rFonts w:hint="eastAsia" w:ascii="宋体" w:hAnsi="宋体" w:eastAsia="宋体" w:cs="宋体"/>
          <w:b/>
          <w:color w:val="auto"/>
          <w:sz w:val="24"/>
          <w:highlight w:val="none"/>
        </w:rPr>
      </w:pPr>
      <w:bookmarkStart w:id="407" w:name="_Toc27250"/>
      <w:bookmarkStart w:id="408" w:name="_Toc21423"/>
      <w:bookmarkStart w:id="409" w:name="_Toc19554"/>
      <w:r>
        <w:rPr>
          <w:rFonts w:hint="eastAsia" w:ascii="宋体" w:hAnsi="宋体" w:eastAsia="宋体" w:cs="宋体"/>
          <w:b/>
          <w:color w:val="auto"/>
          <w:sz w:val="24"/>
          <w:highlight w:val="none"/>
        </w:rPr>
        <w:t>1.6 违约责任</w:t>
      </w:r>
      <w:bookmarkEnd w:id="407"/>
      <w:bookmarkEnd w:id="408"/>
      <w:bookmarkEnd w:id="409"/>
    </w:p>
    <w:p w14:paraId="12FC00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336954F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418EED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83F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52D9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7CB6C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66FA241">
      <w:pPr>
        <w:spacing w:line="560" w:lineRule="exact"/>
        <w:ind w:firstLine="482" w:firstLineChars="200"/>
        <w:outlineLvl w:val="0"/>
        <w:rPr>
          <w:rFonts w:hint="eastAsia" w:ascii="宋体" w:hAnsi="宋体" w:eastAsia="宋体" w:cs="宋体"/>
          <w:b/>
          <w:color w:val="auto"/>
          <w:sz w:val="24"/>
          <w:highlight w:val="none"/>
        </w:rPr>
      </w:pPr>
      <w:bookmarkStart w:id="410" w:name="_Toc15583"/>
      <w:bookmarkStart w:id="411" w:name="_Toc28375"/>
      <w:bookmarkStart w:id="412" w:name="_Toc16021"/>
      <w:r>
        <w:rPr>
          <w:rFonts w:hint="eastAsia" w:ascii="宋体" w:hAnsi="宋体" w:eastAsia="宋体" w:cs="宋体"/>
          <w:b/>
          <w:color w:val="auto"/>
          <w:sz w:val="24"/>
          <w:highlight w:val="none"/>
        </w:rPr>
        <w:t>1.7 合同争议的解决</w:t>
      </w:r>
      <w:bookmarkEnd w:id="410"/>
      <w:bookmarkEnd w:id="411"/>
      <w:bookmarkEnd w:id="412"/>
    </w:p>
    <w:p w14:paraId="4B8DF8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EF0ADE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0709B4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1E2E16B">
      <w:pPr>
        <w:spacing w:line="560" w:lineRule="exact"/>
        <w:ind w:firstLine="482" w:firstLineChars="200"/>
        <w:outlineLvl w:val="0"/>
        <w:rPr>
          <w:rFonts w:hint="eastAsia" w:ascii="宋体" w:hAnsi="宋体" w:eastAsia="宋体" w:cs="宋体"/>
          <w:b/>
          <w:color w:val="auto"/>
          <w:sz w:val="24"/>
          <w:highlight w:val="none"/>
        </w:rPr>
      </w:pPr>
      <w:bookmarkStart w:id="413" w:name="_Toc7245"/>
      <w:bookmarkStart w:id="414" w:name="_Toc11173"/>
      <w:bookmarkStart w:id="415" w:name="_Toc15322"/>
      <w:r>
        <w:rPr>
          <w:rFonts w:hint="eastAsia" w:ascii="宋体" w:hAnsi="宋体" w:eastAsia="宋体" w:cs="宋体"/>
          <w:b/>
          <w:color w:val="auto"/>
          <w:sz w:val="24"/>
          <w:highlight w:val="none"/>
        </w:rPr>
        <w:t>1.8 合同生效</w:t>
      </w:r>
      <w:bookmarkEnd w:id="413"/>
      <w:bookmarkEnd w:id="414"/>
      <w:bookmarkEnd w:id="415"/>
    </w:p>
    <w:p w14:paraId="07D8A8C1">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41C927CA">
      <w:pPr>
        <w:autoSpaceDE w:val="0"/>
        <w:autoSpaceDN w:val="0"/>
        <w:adjustRightInd w:val="0"/>
        <w:spacing w:line="560" w:lineRule="exact"/>
        <w:rPr>
          <w:rFonts w:hint="eastAsia" w:ascii="宋体" w:hAnsi="宋体" w:eastAsia="宋体" w:cs="宋体"/>
          <w:color w:val="auto"/>
          <w:sz w:val="24"/>
          <w:highlight w:val="none"/>
          <w:lang w:val="zh-CN"/>
        </w:rPr>
      </w:pPr>
    </w:p>
    <w:p w14:paraId="3870AD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3823EA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7E5C36E">
      <w:pPr>
        <w:autoSpaceDE w:val="0"/>
        <w:autoSpaceDN w:val="0"/>
        <w:adjustRightInd w:val="0"/>
        <w:spacing w:line="560" w:lineRule="exact"/>
        <w:rPr>
          <w:rFonts w:hint="eastAsia" w:ascii="宋体" w:hAnsi="宋体" w:eastAsia="宋体" w:cs="宋体"/>
          <w:color w:val="auto"/>
          <w:sz w:val="24"/>
          <w:highlight w:val="none"/>
          <w:lang w:val="zh-CN"/>
        </w:rPr>
      </w:pPr>
    </w:p>
    <w:p w14:paraId="44CA203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109A30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1A97B8E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43326FC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1540FE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42539D4">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655FF22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2ECAE1D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1D7C244F">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3871B426">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19B3D3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54CC29">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D733B3D">
      <w:pPr>
        <w:widowControl/>
        <w:spacing w:line="560" w:lineRule="exact"/>
        <w:jc w:val="left"/>
        <w:rPr>
          <w:rFonts w:hint="eastAsia" w:ascii="宋体" w:hAnsi="宋体" w:eastAsia="宋体" w:cs="宋体"/>
          <w:b/>
          <w:color w:val="auto"/>
          <w:highlight w:val="none"/>
        </w:rPr>
      </w:pPr>
      <w:bookmarkStart w:id="416" w:name="_Toc331685783"/>
    </w:p>
    <w:p w14:paraId="17759892">
      <w:pPr>
        <w:widowControl/>
        <w:spacing w:line="560" w:lineRule="exact"/>
        <w:jc w:val="left"/>
        <w:rPr>
          <w:rFonts w:hint="eastAsia" w:ascii="宋体" w:hAnsi="宋体" w:eastAsia="宋体" w:cs="宋体"/>
          <w:b/>
          <w:color w:val="auto"/>
          <w:highlight w:val="none"/>
        </w:rPr>
      </w:pPr>
    </w:p>
    <w:p w14:paraId="2EAD5C7C">
      <w:pPr>
        <w:pStyle w:val="5"/>
        <w:rPr>
          <w:rFonts w:hint="eastAsia" w:ascii="宋体" w:hAnsi="宋体" w:eastAsia="宋体" w:cs="宋体"/>
          <w:b/>
          <w:color w:val="auto"/>
          <w:highlight w:val="none"/>
        </w:rPr>
      </w:pPr>
    </w:p>
    <w:p w14:paraId="48E4793F">
      <w:pPr>
        <w:pStyle w:val="7"/>
        <w:rPr>
          <w:rFonts w:hint="eastAsia" w:ascii="宋体" w:hAnsi="宋体" w:eastAsia="宋体" w:cs="宋体"/>
          <w:color w:val="auto"/>
          <w:highlight w:val="none"/>
        </w:rPr>
      </w:pPr>
    </w:p>
    <w:p w14:paraId="189D0ABA">
      <w:pPr>
        <w:pStyle w:val="63"/>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416"/>
    </w:p>
    <w:p w14:paraId="466C50DF">
      <w:pPr>
        <w:spacing w:line="560" w:lineRule="exact"/>
        <w:ind w:firstLine="482" w:firstLineChars="200"/>
        <w:outlineLvl w:val="0"/>
        <w:rPr>
          <w:rFonts w:hint="eastAsia" w:ascii="宋体" w:hAnsi="宋体" w:eastAsia="宋体" w:cs="宋体"/>
          <w:b/>
          <w:color w:val="auto"/>
          <w:sz w:val="24"/>
          <w:highlight w:val="none"/>
        </w:rPr>
      </w:pPr>
      <w:bookmarkStart w:id="417" w:name="_Ref467379195"/>
      <w:bookmarkStart w:id="418" w:name="_Ref467379109"/>
      <w:bookmarkStart w:id="419" w:name="_Toc19614"/>
      <w:bookmarkStart w:id="420" w:name="_Toc259093669"/>
      <w:bookmarkStart w:id="421" w:name="_Toc28763"/>
      <w:bookmarkStart w:id="422" w:name="_Ref467379205"/>
      <w:bookmarkStart w:id="423" w:name="_Ref467378404"/>
      <w:bookmarkStart w:id="424" w:name="_Ref467379214"/>
      <w:bookmarkStart w:id="425" w:name="_Toc279701240"/>
      <w:bookmarkStart w:id="426" w:name="_Ref467378499"/>
      <w:bookmarkStart w:id="427" w:name="_Ref467379225"/>
      <w:bookmarkStart w:id="428" w:name="_Ref467379094"/>
      <w:bookmarkStart w:id="429" w:name="_Toc16917"/>
      <w:bookmarkStart w:id="430" w:name="_Toc487900349"/>
      <w:bookmarkStart w:id="431" w:name="_Ref467379101"/>
      <w:bookmarkStart w:id="432" w:name="_Ref467378463"/>
      <w:r>
        <w:rPr>
          <w:rFonts w:hint="eastAsia" w:ascii="宋体" w:hAnsi="宋体" w:eastAsia="宋体" w:cs="宋体"/>
          <w:b/>
          <w:color w:val="auto"/>
          <w:sz w:val="24"/>
          <w:highlight w:val="none"/>
        </w:rPr>
        <w:t>2.1 定义</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741AAA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B8329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2714895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7792B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5F5C095F">
      <w:pPr>
        <w:spacing w:line="560" w:lineRule="exact"/>
        <w:ind w:firstLine="480" w:firstLineChars="200"/>
        <w:rPr>
          <w:rFonts w:hint="eastAsia" w:ascii="宋体" w:hAnsi="宋体" w:eastAsia="宋体" w:cs="宋体"/>
          <w:color w:val="auto"/>
          <w:sz w:val="24"/>
          <w:highlight w:val="none"/>
        </w:rPr>
      </w:pPr>
      <w:bookmarkStart w:id="433" w:name="_Ref467378840"/>
      <w:r>
        <w:rPr>
          <w:rFonts w:hint="eastAsia" w:ascii="宋体" w:hAnsi="宋体" w:eastAsia="宋体" w:cs="宋体"/>
          <w:color w:val="auto"/>
          <w:sz w:val="24"/>
          <w:highlight w:val="none"/>
        </w:rPr>
        <w:t>2.1.4 “甲方”系指与中标供应商签署合同的采购人</w:t>
      </w:r>
      <w:bookmarkEnd w:id="433"/>
      <w:r>
        <w:rPr>
          <w:rFonts w:hint="eastAsia" w:ascii="宋体" w:hAnsi="宋体" w:eastAsia="宋体" w:cs="宋体"/>
          <w:color w:val="auto"/>
          <w:sz w:val="24"/>
          <w:highlight w:val="none"/>
        </w:rPr>
        <w:t>；采购人委托采购代理机构代表其与乙方签订合同的，采购人的授权委托书作为合同附件。</w:t>
      </w:r>
    </w:p>
    <w:p w14:paraId="33F1BD1D">
      <w:pPr>
        <w:spacing w:line="560" w:lineRule="exact"/>
        <w:ind w:firstLine="480" w:firstLineChars="200"/>
        <w:rPr>
          <w:rFonts w:hint="eastAsia" w:ascii="宋体" w:hAnsi="宋体" w:eastAsia="宋体" w:cs="宋体"/>
          <w:color w:val="auto"/>
          <w:sz w:val="24"/>
          <w:highlight w:val="none"/>
        </w:rPr>
      </w:pPr>
      <w:bookmarkStart w:id="434" w:name="_Ref467379400"/>
      <w:r>
        <w:rPr>
          <w:rFonts w:hint="eastAsia" w:ascii="宋体" w:hAnsi="宋体" w:eastAsia="宋体" w:cs="宋体"/>
          <w:color w:val="auto"/>
          <w:sz w:val="24"/>
          <w:highlight w:val="none"/>
        </w:rPr>
        <w:t>2.1.5 “乙方”系指根据合同约定交付货物的中标供应商</w:t>
      </w:r>
      <w:bookmarkEnd w:id="434"/>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CFEE18">
      <w:pPr>
        <w:spacing w:line="560" w:lineRule="exact"/>
        <w:ind w:firstLine="480" w:firstLineChars="200"/>
        <w:rPr>
          <w:rFonts w:hint="eastAsia" w:ascii="宋体" w:hAnsi="宋体" w:eastAsia="宋体" w:cs="宋体"/>
          <w:color w:val="auto"/>
          <w:sz w:val="24"/>
          <w:highlight w:val="none"/>
        </w:rPr>
      </w:pPr>
      <w:bookmarkStart w:id="435" w:name="_Ref467379436"/>
      <w:r>
        <w:rPr>
          <w:rFonts w:hint="eastAsia" w:ascii="宋体" w:hAnsi="宋体" w:eastAsia="宋体" w:cs="宋体"/>
          <w:color w:val="auto"/>
          <w:sz w:val="24"/>
          <w:highlight w:val="none"/>
        </w:rPr>
        <w:t>2.1.6 “现场”系指合同约定货物将要运至或者安装的地点。</w:t>
      </w:r>
      <w:bookmarkEnd w:id="435"/>
    </w:p>
    <w:p w14:paraId="7EF35C60">
      <w:pPr>
        <w:spacing w:line="560" w:lineRule="exact"/>
        <w:ind w:firstLine="482" w:firstLineChars="200"/>
        <w:outlineLvl w:val="0"/>
        <w:rPr>
          <w:rFonts w:hint="eastAsia" w:ascii="宋体" w:hAnsi="宋体" w:eastAsia="宋体" w:cs="宋体"/>
          <w:b/>
          <w:color w:val="auto"/>
          <w:sz w:val="24"/>
          <w:highlight w:val="none"/>
        </w:rPr>
      </w:pPr>
      <w:bookmarkStart w:id="436" w:name="_Toc487900350"/>
      <w:bookmarkStart w:id="437" w:name="_Toc27635"/>
      <w:bookmarkStart w:id="438" w:name="_Toc32504"/>
      <w:bookmarkStart w:id="439" w:name="_Toc259093670"/>
      <w:bookmarkStart w:id="440" w:name="_Toc279701241"/>
      <w:bookmarkStart w:id="441" w:name="_Toc13336"/>
      <w:r>
        <w:rPr>
          <w:rFonts w:hint="eastAsia" w:ascii="宋体" w:hAnsi="宋体" w:eastAsia="宋体" w:cs="宋体"/>
          <w:b/>
          <w:color w:val="auto"/>
          <w:sz w:val="24"/>
          <w:highlight w:val="none"/>
        </w:rPr>
        <w:t>2.2 技术规范</w:t>
      </w:r>
      <w:bookmarkEnd w:id="436"/>
      <w:bookmarkEnd w:id="437"/>
      <w:bookmarkEnd w:id="438"/>
      <w:bookmarkEnd w:id="439"/>
      <w:bookmarkEnd w:id="440"/>
      <w:bookmarkEnd w:id="441"/>
    </w:p>
    <w:p w14:paraId="65B1398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E59BD03">
      <w:pPr>
        <w:spacing w:line="560" w:lineRule="exact"/>
        <w:ind w:firstLine="482" w:firstLineChars="200"/>
        <w:outlineLvl w:val="0"/>
        <w:rPr>
          <w:rFonts w:hint="eastAsia" w:ascii="宋体" w:hAnsi="宋体" w:eastAsia="宋体" w:cs="宋体"/>
          <w:b/>
          <w:color w:val="auto"/>
          <w:sz w:val="24"/>
          <w:highlight w:val="none"/>
        </w:rPr>
      </w:pPr>
      <w:bookmarkStart w:id="442" w:name="_Toc487900351"/>
      <w:bookmarkStart w:id="443" w:name="_Toc279701242"/>
      <w:bookmarkStart w:id="444" w:name="_Toc31634"/>
      <w:bookmarkStart w:id="445" w:name="_Toc259093671"/>
      <w:bookmarkStart w:id="446" w:name="_Toc27853"/>
      <w:bookmarkStart w:id="447" w:name="_Toc9829"/>
      <w:r>
        <w:rPr>
          <w:rFonts w:hint="eastAsia" w:ascii="宋体" w:hAnsi="宋体" w:eastAsia="宋体" w:cs="宋体"/>
          <w:b/>
          <w:color w:val="auto"/>
          <w:sz w:val="24"/>
          <w:highlight w:val="none"/>
        </w:rPr>
        <w:t>2.3 知识产权</w:t>
      </w:r>
      <w:bookmarkEnd w:id="442"/>
      <w:bookmarkEnd w:id="443"/>
      <w:bookmarkEnd w:id="444"/>
      <w:bookmarkEnd w:id="445"/>
      <w:bookmarkEnd w:id="446"/>
      <w:bookmarkEnd w:id="447"/>
    </w:p>
    <w:p w14:paraId="232D7BD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3330AE6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260CB9F">
      <w:pPr>
        <w:spacing w:line="560" w:lineRule="exact"/>
        <w:ind w:firstLine="482" w:firstLineChars="200"/>
        <w:outlineLvl w:val="0"/>
        <w:rPr>
          <w:rFonts w:hint="eastAsia" w:ascii="宋体" w:hAnsi="宋体" w:eastAsia="宋体" w:cs="宋体"/>
          <w:b/>
          <w:color w:val="auto"/>
          <w:sz w:val="24"/>
          <w:highlight w:val="none"/>
        </w:rPr>
      </w:pPr>
      <w:bookmarkStart w:id="448" w:name="_Toc11932"/>
      <w:bookmarkStart w:id="449" w:name="_Toc4194"/>
      <w:bookmarkStart w:id="450" w:name="_Toc29149"/>
      <w:r>
        <w:rPr>
          <w:rFonts w:hint="eastAsia" w:ascii="宋体" w:hAnsi="宋体" w:eastAsia="宋体" w:cs="宋体"/>
          <w:b/>
          <w:color w:val="auto"/>
          <w:sz w:val="24"/>
          <w:highlight w:val="none"/>
        </w:rPr>
        <w:t>2.4 包装和装运</w:t>
      </w:r>
      <w:bookmarkEnd w:id="448"/>
      <w:bookmarkEnd w:id="449"/>
      <w:bookmarkEnd w:id="450"/>
    </w:p>
    <w:p w14:paraId="1F3B38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E8D77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75C3FA4">
      <w:pPr>
        <w:spacing w:line="560" w:lineRule="exact"/>
        <w:ind w:firstLine="482" w:firstLineChars="200"/>
        <w:outlineLvl w:val="0"/>
        <w:rPr>
          <w:rFonts w:hint="eastAsia" w:ascii="宋体" w:hAnsi="宋体" w:eastAsia="宋体" w:cs="宋体"/>
          <w:b/>
          <w:color w:val="auto"/>
          <w:sz w:val="24"/>
          <w:highlight w:val="none"/>
        </w:rPr>
      </w:pPr>
      <w:bookmarkStart w:id="451" w:name="_Toc487900354"/>
      <w:bookmarkStart w:id="452" w:name="_Toc279701245"/>
      <w:bookmarkStart w:id="453" w:name="_Ref467379527"/>
      <w:bookmarkStart w:id="454" w:name="_Ref467379542"/>
      <w:bookmarkStart w:id="455" w:name="_Ref467378591"/>
      <w:bookmarkStart w:id="456" w:name="_Toc259093674"/>
      <w:bookmarkStart w:id="457" w:name="_Ref467378541"/>
      <w:bookmarkStart w:id="458" w:name="_Ref467379536"/>
      <w:bookmarkStart w:id="459" w:name="_Toc19074"/>
      <w:bookmarkStart w:id="460" w:name="_Toc26182"/>
      <w:bookmarkStart w:id="461" w:name="_Toc30272"/>
      <w:r>
        <w:rPr>
          <w:rFonts w:hint="eastAsia" w:ascii="宋体" w:hAnsi="宋体" w:eastAsia="宋体" w:cs="宋体"/>
          <w:b/>
          <w:color w:val="auto"/>
          <w:sz w:val="24"/>
          <w:highlight w:val="none"/>
        </w:rPr>
        <w:t>2.</w:t>
      </w:r>
      <w:bookmarkEnd w:id="451"/>
      <w:bookmarkEnd w:id="452"/>
      <w:bookmarkEnd w:id="453"/>
      <w:bookmarkEnd w:id="454"/>
      <w:bookmarkEnd w:id="455"/>
      <w:bookmarkEnd w:id="456"/>
      <w:bookmarkEnd w:id="457"/>
      <w:bookmarkEnd w:id="458"/>
      <w:r>
        <w:rPr>
          <w:rFonts w:hint="eastAsia" w:ascii="宋体" w:hAnsi="宋体" w:eastAsia="宋体" w:cs="宋体"/>
          <w:b/>
          <w:color w:val="auto"/>
          <w:sz w:val="24"/>
          <w:highlight w:val="none"/>
        </w:rPr>
        <w:t>5 履约检查和问题反馈</w:t>
      </w:r>
      <w:bookmarkEnd w:id="459"/>
      <w:bookmarkEnd w:id="460"/>
      <w:bookmarkEnd w:id="461"/>
    </w:p>
    <w:p w14:paraId="34ECEE1E">
      <w:pPr>
        <w:spacing w:line="560" w:lineRule="exact"/>
        <w:ind w:firstLine="480" w:firstLineChars="200"/>
        <w:rPr>
          <w:rFonts w:hint="eastAsia" w:ascii="宋体" w:hAnsi="宋体" w:eastAsia="宋体" w:cs="宋体"/>
          <w:color w:val="auto"/>
          <w:sz w:val="24"/>
          <w:highlight w:val="none"/>
        </w:rPr>
      </w:pPr>
      <w:bookmarkStart w:id="462" w:name="_Ref467379657"/>
      <w:r>
        <w:rPr>
          <w:rFonts w:hint="eastAsia" w:ascii="宋体" w:hAnsi="宋体" w:eastAsia="宋体" w:cs="宋体"/>
          <w:color w:val="auto"/>
          <w:sz w:val="24"/>
          <w:highlight w:val="none"/>
        </w:rPr>
        <w:t>2.5.1</w:t>
      </w:r>
      <w:bookmarkEnd w:id="462"/>
      <w:bookmarkStart w:id="463" w:name="_Toc186431854"/>
      <w:bookmarkStart w:id="464" w:name="_Toc279701247"/>
      <w:bookmarkStart w:id="465" w:name="_Ref467379807"/>
      <w:bookmarkStart w:id="466" w:name="_Toc487900357"/>
      <w:bookmarkStart w:id="467" w:name="_Ref467379793"/>
      <w:bookmarkStart w:id="468" w:name="_Toc259093676"/>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67FD82E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463"/>
      <w:bookmarkStart w:id="469" w:name="_Toc186431855"/>
      <w:r>
        <w:rPr>
          <w:rFonts w:hint="eastAsia" w:ascii="宋体" w:hAnsi="宋体" w:eastAsia="宋体" w:cs="宋体"/>
          <w:color w:val="auto"/>
          <w:sz w:val="24"/>
          <w:highlight w:val="none"/>
        </w:rPr>
        <w:t>。</w:t>
      </w:r>
    </w:p>
    <w:bookmarkEnd w:id="469"/>
    <w:p w14:paraId="4314D4E9">
      <w:pPr>
        <w:spacing w:line="560" w:lineRule="exact"/>
        <w:ind w:firstLine="482" w:firstLineChars="200"/>
        <w:outlineLvl w:val="0"/>
        <w:rPr>
          <w:rFonts w:hint="eastAsia" w:ascii="宋体" w:hAnsi="宋体" w:eastAsia="宋体" w:cs="宋体"/>
          <w:b/>
          <w:color w:val="auto"/>
          <w:sz w:val="24"/>
          <w:highlight w:val="none"/>
        </w:rPr>
      </w:pPr>
      <w:bookmarkStart w:id="470" w:name="_Toc7836"/>
      <w:bookmarkStart w:id="471" w:name="_Toc28451"/>
      <w:bookmarkStart w:id="472" w:name="_Toc19219"/>
      <w:r>
        <w:rPr>
          <w:rFonts w:hint="eastAsia" w:ascii="宋体" w:hAnsi="宋体" w:eastAsia="宋体" w:cs="宋体"/>
          <w:b/>
          <w:color w:val="auto"/>
          <w:sz w:val="24"/>
          <w:highlight w:val="none"/>
        </w:rPr>
        <w:t>2.6 结算方式和付款条件</w:t>
      </w:r>
      <w:bookmarkEnd w:id="464"/>
      <w:bookmarkEnd w:id="465"/>
      <w:bookmarkEnd w:id="466"/>
      <w:bookmarkEnd w:id="467"/>
      <w:bookmarkEnd w:id="468"/>
      <w:bookmarkEnd w:id="470"/>
      <w:bookmarkEnd w:id="471"/>
      <w:bookmarkEnd w:id="472"/>
    </w:p>
    <w:p w14:paraId="0C6B6B2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ED7DC57">
      <w:pPr>
        <w:spacing w:line="560" w:lineRule="exact"/>
        <w:ind w:firstLine="482" w:firstLineChars="200"/>
        <w:outlineLvl w:val="0"/>
        <w:rPr>
          <w:rFonts w:hint="eastAsia" w:ascii="宋体" w:hAnsi="宋体" w:eastAsia="宋体" w:cs="宋体"/>
          <w:b/>
          <w:color w:val="auto"/>
          <w:sz w:val="24"/>
          <w:highlight w:val="none"/>
        </w:rPr>
      </w:pPr>
      <w:bookmarkStart w:id="473" w:name="_Toc259093677"/>
      <w:bookmarkStart w:id="474" w:name="_Toc487900358"/>
      <w:bookmarkStart w:id="475" w:name="_Ref467379923"/>
      <w:bookmarkStart w:id="476" w:name="_Ref467379852"/>
      <w:bookmarkStart w:id="477" w:name="_Toc279701248"/>
      <w:bookmarkStart w:id="478" w:name="_Ref467379863"/>
      <w:bookmarkStart w:id="479" w:name="_Toc3225"/>
      <w:bookmarkStart w:id="480" w:name="_Toc774"/>
      <w:bookmarkStart w:id="481" w:name="_Toc16110"/>
      <w:r>
        <w:rPr>
          <w:rFonts w:hint="eastAsia" w:ascii="宋体" w:hAnsi="宋体" w:eastAsia="宋体" w:cs="宋体"/>
          <w:b/>
          <w:color w:val="auto"/>
          <w:sz w:val="24"/>
          <w:highlight w:val="none"/>
        </w:rPr>
        <w:t>2.7 技术资料</w:t>
      </w:r>
      <w:bookmarkEnd w:id="473"/>
      <w:bookmarkEnd w:id="474"/>
      <w:bookmarkEnd w:id="475"/>
      <w:bookmarkEnd w:id="476"/>
      <w:bookmarkEnd w:id="477"/>
      <w:bookmarkEnd w:id="478"/>
      <w:r>
        <w:rPr>
          <w:rFonts w:hint="eastAsia" w:ascii="宋体" w:hAnsi="宋体" w:eastAsia="宋体" w:cs="宋体"/>
          <w:b/>
          <w:color w:val="auto"/>
          <w:sz w:val="24"/>
          <w:highlight w:val="none"/>
        </w:rPr>
        <w:t>和保密义务</w:t>
      </w:r>
      <w:bookmarkEnd w:id="479"/>
      <w:bookmarkEnd w:id="480"/>
      <w:bookmarkEnd w:id="481"/>
    </w:p>
    <w:p w14:paraId="26CC1AF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15DAE27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3F7AE9B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CFAA89B">
      <w:pPr>
        <w:spacing w:line="560" w:lineRule="exact"/>
        <w:ind w:firstLine="482" w:firstLineChars="200"/>
        <w:outlineLvl w:val="0"/>
        <w:rPr>
          <w:rFonts w:hint="eastAsia" w:ascii="宋体" w:hAnsi="宋体" w:eastAsia="宋体" w:cs="宋体"/>
          <w:b/>
          <w:color w:val="auto"/>
          <w:sz w:val="24"/>
          <w:highlight w:val="none"/>
        </w:rPr>
      </w:pPr>
      <w:bookmarkStart w:id="482" w:name="_Toc7860"/>
      <w:r>
        <w:rPr>
          <w:rFonts w:hint="eastAsia" w:ascii="宋体" w:hAnsi="宋体" w:eastAsia="宋体" w:cs="宋体"/>
          <w:b/>
          <w:color w:val="auto"/>
          <w:sz w:val="24"/>
          <w:highlight w:val="none"/>
        </w:rPr>
        <w:t>2.8 质量保证</w:t>
      </w:r>
      <w:bookmarkEnd w:id="482"/>
    </w:p>
    <w:p w14:paraId="7307DC2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F43D3D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453B91A7">
      <w:pPr>
        <w:spacing w:line="560" w:lineRule="exact"/>
        <w:ind w:firstLine="482" w:firstLineChars="200"/>
        <w:outlineLvl w:val="0"/>
        <w:rPr>
          <w:rFonts w:hint="eastAsia" w:ascii="宋体" w:hAnsi="宋体" w:eastAsia="宋体" w:cs="宋体"/>
          <w:b/>
          <w:color w:val="auto"/>
          <w:sz w:val="24"/>
          <w:highlight w:val="none"/>
        </w:rPr>
      </w:pPr>
      <w:bookmarkStart w:id="483" w:name="_Toc17244"/>
      <w:bookmarkStart w:id="484" w:name="_Toc259093681"/>
      <w:bookmarkStart w:id="485" w:name="_Toc487900362"/>
      <w:bookmarkStart w:id="486" w:name="_Toc279701252"/>
      <w:r>
        <w:rPr>
          <w:rFonts w:hint="eastAsia" w:ascii="宋体" w:hAnsi="宋体" w:eastAsia="宋体" w:cs="宋体"/>
          <w:b/>
          <w:color w:val="auto"/>
          <w:sz w:val="24"/>
          <w:highlight w:val="none"/>
        </w:rPr>
        <w:t>2.9 货物的风险负担</w:t>
      </w:r>
      <w:bookmarkEnd w:id="483"/>
    </w:p>
    <w:p w14:paraId="32BB91FC">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9F7D74C">
      <w:pPr>
        <w:spacing w:line="560" w:lineRule="exact"/>
        <w:ind w:firstLine="482" w:firstLineChars="200"/>
        <w:outlineLvl w:val="0"/>
        <w:rPr>
          <w:rFonts w:hint="eastAsia" w:ascii="宋体" w:hAnsi="宋体" w:eastAsia="宋体" w:cs="宋体"/>
          <w:b/>
          <w:color w:val="auto"/>
          <w:sz w:val="24"/>
          <w:highlight w:val="none"/>
        </w:rPr>
      </w:pPr>
      <w:bookmarkStart w:id="487" w:name="_Toc14055"/>
      <w:r>
        <w:rPr>
          <w:rFonts w:hint="eastAsia" w:ascii="宋体" w:hAnsi="宋体" w:eastAsia="宋体" w:cs="宋体"/>
          <w:b/>
          <w:color w:val="auto"/>
          <w:sz w:val="24"/>
          <w:highlight w:val="none"/>
        </w:rPr>
        <w:t>2.10 延迟交货</w:t>
      </w:r>
      <w:bookmarkEnd w:id="484"/>
      <w:bookmarkEnd w:id="485"/>
      <w:bookmarkEnd w:id="486"/>
      <w:bookmarkEnd w:id="487"/>
    </w:p>
    <w:p w14:paraId="7F021F5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50FBB63">
      <w:pPr>
        <w:spacing w:line="560" w:lineRule="exact"/>
        <w:ind w:firstLine="482" w:firstLineChars="200"/>
        <w:outlineLvl w:val="0"/>
        <w:rPr>
          <w:rFonts w:hint="eastAsia" w:ascii="宋体" w:hAnsi="宋体" w:eastAsia="宋体" w:cs="宋体"/>
          <w:b/>
          <w:color w:val="auto"/>
          <w:sz w:val="24"/>
          <w:highlight w:val="none"/>
        </w:rPr>
      </w:pPr>
      <w:bookmarkStart w:id="488" w:name="_Toc7502"/>
      <w:bookmarkStart w:id="489" w:name="_Toc259093683"/>
      <w:bookmarkStart w:id="490" w:name="_Toc279701254"/>
      <w:bookmarkStart w:id="491" w:name="_Ref467378121"/>
      <w:bookmarkStart w:id="492" w:name="_Toc487900364"/>
      <w:r>
        <w:rPr>
          <w:rFonts w:hint="eastAsia" w:ascii="宋体" w:hAnsi="宋体" w:eastAsia="宋体" w:cs="宋体"/>
          <w:b/>
          <w:color w:val="auto"/>
          <w:sz w:val="24"/>
          <w:highlight w:val="none"/>
        </w:rPr>
        <w:t>2.11 合同变更</w:t>
      </w:r>
      <w:bookmarkEnd w:id="488"/>
    </w:p>
    <w:p w14:paraId="54A83AF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3479A0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493" w:name="_Toc259093688"/>
      <w:bookmarkStart w:id="494" w:name="_Toc279701259"/>
      <w:bookmarkStart w:id="495" w:name="_Toc487900369"/>
    </w:p>
    <w:p w14:paraId="2BDF4F81">
      <w:pPr>
        <w:spacing w:line="560" w:lineRule="exact"/>
        <w:ind w:firstLine="482" w:firstLineChars="200"/>
        <w:outlineLvl w:val="0"/>
        <w:rPr>
          <w:rFonts w:hint="eastAsia" w:ascii="宋体" w:hAnsi="宋体" w:eastAsia="宋体" w:cs="宋体"/>
          <w:b/>
          <w:color w:val="auto"/>
          <w:sz w:val="24"/>
          <w:highlight w:val="none"/>
        </w:rPr>
      </w:pPr>
      <w:bookmarkStart w:id="496" w:name="_Toc15237"/>
      <w:bookmarkStart w:id="497" w:name="_Toc10366"/>
      <w:bookmarkStart w:id="498" w:name="_Toc22955"/>
      <w:r>
        <w:rPr>
          <w:rFonts w:hint="eastAsia" w:ascii="宋体" w:hAnsi="宋体" w:eastAsia="宋体" w:cs="宋体"/>
          <w:b/>
          <w:color w:val="auto"/>
          <w:sz w:val="24"/>
          <w:highlight w:val="none"/>
        </w:rPr>
        <w:t>2.12 合同转让</w:t>
      </w:r>
      <w:bookmarkEnd w:id="493"/>
      <w:bookmarkEnd w:id="494"/>
      <w:bookmarkEnd w:id="495"/>
      <w:r>
        <w:rPr>
          <w:rFonts w:hint="eastAsia" w:ascii="宋体" w:hAnsi="宋体" w:eastAsia="宋体" w:cs="宋体"/>
          <w:b/>
          <w:color w:val="auto"/>
          <w:sz w:val="24"/>
          <w:highlight w:val="none"/>
        </w:rPr>
        <w:t>和分包</w:t>
      </w:r>
      <w:bookmarkEnd w:id="496"/>
      <w:bookmarkEnd w:id="497"/>
      <w:bookmarkEnd w:id="498"/>
    </w:p>
    <w:p w14:paraId="64EDBC4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26BDBE">
      <w:pPr>
        <w:spacing w:line="560" w:lineRule="exact"/>
        <w:ind w:firstLine="482" w:firstLineChars="200"/>
        <w:outlineLvl w:val="0"/>
        <w:rPr>
          <w:rFonts w:hint="eastAsia" w:ascii="宋体" w:hAnsi="宋体" w:eastAsia="宋体" w:cs="宋体"/>
          <w:b/>
          <w:color w:val="auto"/>
          <w:sz w:val="24"/>
          <w:highlight w:val="none"/>
        </w:rPr>
      </w:pPr>
      <w:bookmarkStart w:id="499" w:name="_Toc16508"/>
      <w:bookmarkStart w:id="500" w:name="_Toc14066"/>
      <w:bookmarkStart w:id="501" w:name="_Toc13566"/>
      <w:r>
        <w:rPr>
          <w:rFonts w:hint="eastAsia" w:ascii="宋体" w:hAnsi="宋体" w:eastAsia="宋体" w:cs="宋体"/>
          <w:b/>
          <w:color w:val="auto"/>
          <w:sz w:val="24"/>
          <w:highlight w:val="none"/>
        </w:rPr>
        <w:t>2.13 不可抗力</w:t>
      </w:r>
      <w:bookmarkEnd w:id="499"/>
      <w:bookmarkEnd w:id="500"/>
      <w:bookmarkEnd w:id="501"/>
    </w:p>
    <w:p w14:paraId="266FC5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3648E9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14:paraId="66EB11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4BBE1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FAEAE6F">
      <w:pPr>
        <w:spacing w:line="560" w:lineRule="exact"/>
        <w:ind w:firstLine="482" w:firstLineChars="200"/>
        <w:outlineLvl w:val="0"/>
        <w:rPr>
          <w:rFonts w:hint="eastAsia" w:ascii="宋体" w:hAnsi="宋体" w:eastAsia="宋体" w:cs="宋体"/>
          <w:b/>
          <w:color w:val="auto"/>
          <w:sz w:val="24"/>
          <w:highlight w:val="none"/>
        </w:rPr>
      </w:pPr>
      <w:bookmarkStart w:id="502" w:name="_Toc6969"/>
      <w:bookmarkStart w:id="503" w:name="_Toc487900365"/>
      <w:bookmarkStart w:id="504" w:name="_Toc30676"/>
      <w:bookmarkStart w:id="505" w:name="_Toc259093684"/>
      <w:bookmarkStart w:id="506" w:name="_Toc279701255"/>
      <w:bookmarkStart w:id="507" w:name="_Toc689"/>
      <w:r>
        <w:rPr>
          <w:rFonts w:hint="eastAsia" w:ascii="宋体" w:hAnsi="宋体" w:eastAsia="宋体" w:cs="宋体"/>
          <w:b/>
          <w:color w:val="auto"/>
          <w:sz w:val="24"/>
          <w:highlight w:val="none"/>
        </w:rPr>
        <w:t>2.14 税费</w:t>
      </w:r>
      <w:bookmarkEnd w:id="502"/>
      <w:bookmarkEnd w:id="503"/>
      <w:bookmarkEnd w:id="504"/>
      <w:bookmarkEnd w:id="505"/>
      <w:bookmarkEnd w:id="506"/>
      <w:bookmarkEnd w:id="507"/>
    </w:p>
    <w:p w14:paraId="7757D43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2F3CF294">
      <w:pPr>
        <w:spacing w:line="560" w:lineRule="exact"/>
        <w:ind w:firstLine="482" w:firstLineChars="200"/>
        <w:outlineLvl w:val="0"/>
        <w:rPr>
          <w:rFonts w:hint="eastAsia" w:ascii="宋体" w:hAnsi="宋体" w:eastAsia="宋体" w:cs="宋体"/>
          <w:b/>
          <w:color w:val="auto"/>
          <w:sz w:val="24"/>
          <w:highlight w:val="none"/>
        </w:rPr>
      </w:pPr>
      <w:bookmarkStart w:id="508" w:name="_Toc16959"/>
      <w:bookmarkStart w:id="509" w:name="_Toc487900368"/>
      <w:bookmarkStart w:id="510" w:name="_Toc259093687"/>
      <w:bookmarkStart w:id="511" w:name="_Toc7102"/>
      <w:bookmarkStart w:id="512" w:name="_Toc8298"/>
      <w:bookmarkStart w:id="513" w:name="_Toc279701258"/>
      <w:r>
        <w:rPr>
          <w:rFonts w:hint="eastAsia" w:ascii="宋体" w:hAnsi="宋体" w:eastAsia="宋体" w:cs="宋体"/>
          <w:b/>
          <w:color w:val="auto"/>
          <w:sz w:val="24"/>
          <w:highlight w:val="none"/>
        </w:rPr>
        <w:t>2.15 乙方破产</w:t>
      </w:r>
      <w:bookmarkEnd w:id="508"/>
      <w:bookmarkEnd w:id="509"/>
      <w:bookmarkEnd w:id="510"/>
      <w:bookmarkEnd w:id="511"/>
      <w:bookmarkEnd w:id="512"/>
      <w:bookmarkEnd w:id="513"/>
    </w:p>
    <w:p w14:paraId="2223DC3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9CE4AE">
      <w:pPr>
        <w:spacing w:line="560" w:lineRule="exact"/>
        <w:ind w:firstLine="482" w:firstLineChars="200"/>
        <w:outlineLvl w:val="0"/>
        <w:rPr>
          <w:rFonts w:hint="eastAsia" w:ascii="宋体" w:hAnsi="宋体" w:eastAsia="宋体" w:cs="宋体"/>
          <w:b/>
          <w:color w:val="auto"/>
          <w:sz w:val="24"/>
          <w:highlight w:val="none"/>
        </w:rPr>
      </w:pPr>
      <w:bookmarkStart w:id="514" w:name="_Toc15387"/>
      <w:bookmarkStart w:id="515" w:name="_Toc29333"/>
      <w:bookmarkStart w:id="516" w:name="_Toc6134"/>
      <w:r>
        <w:rPr>
          <w:rFonts w:hint="eastAsia" w:ascii="宋体" w:hAnsi="宋体" w:eastAsia="宋体" w:cs="宋体"/>
          <w:b/>
          <w:color w:val="auto"/>
          <w:sz w:val="24"/>
          <w:highlight w:val="none"/>
        </w:rPr>
        <w:t>2.16 合同中止、终止</w:t>
      </w:r>
      <w:bookmarkEnd w:id="514"/>
      <w:bookmarkEnd w:id="515"/>
      <w:bookmarkEnd w:id="516"/>
    </w:p>
    <w:p w14:paraId="3B932F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245ED37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9A120D">
      <w:pPr>
        <w:spacing w:line="560" w:lineRule="exact"/>
        <w:ind w:firstLine="482" w:firstLineChars="200"/>
        <w:outlineLvl w:val="0"/>
        <w:rPr>
          <w:rFonts w:hint="eastAsia" w:ascii="宋体" w:hAnsi="宋体" w:eastAsia="宋体" w:cs="宋体"/>
          <w:b/>
          <w:color w:val="auto"/>
          <w:sz w:val="24"/>
          <w:highlight w:val="none"/>
        </w:rPr>
      </w:pPr>
      <w:bookmarkStart w:id="517" w:name="_Toc6596"/>
      <w:bookmarkStart w:id="518" w:name="_Toc14563"/>
      <w:bookmarkStart w:id="519" w:name="_Toc1125"/>
      <w:r>
        <w:rPr>
          <w:rFonts w:hint="eastAsia" w:ascii="宋体" w:hAnsi="宋体" w:eastAsia="宋体" w:cs="宋体"/>
          <w:b/>
          <w:color w:val="auto"/>
          <w:sz w:val="24"/>
          <w:highlight w:val="none"/>
        </w:rPr>
        <w:t>2.17 检验和验收</w:t>
      </w:r>
      <w:bookmarkEnd w:id="517"/>
      <w:bookmarkEnd w:id="518"/>
      <w:bookmarkEnd w:id="519"/>
    </w:p>
    <w:p w14:paraId="54BEDAC7">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020AD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D64641A">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489"/>
    <w:bookmarkEnd w:id="490"/>
    <w:bookmarkEnd w:id="491"/>
    <w:bookmarkEnd w:id="492"/>
    <w:p w14:paraId="71AD728F">
      <w:pPr>
        <w:spacing w:line="560" w:lineRule="exact"/>
        <w:ind w:firstLine="482" w:firstLineChars="200"/>
        <w:outlineLvl w:val="0"/>
        <w:rPr>
          <w:rFonts w:hint="eastAsia" w:ascii="宋体" w:hAnsi="宋体" w:eastAsia="宋体" w:cs="宋体"/>
          <w:b/>
          <w:color w:val="auto"/>
          <w:sz w:val="24"/>
          <w:highlight w:val="none"/>
        </w:rPr>
      </w:pPr>
      <w:bookmarkStart w:id="520" w:name="_Toc259093690"/>
      <w:bookmarkStart w:id="521" w:name="_Toc487900371"/>
      <w:bookmarkStart w:id="522" w:name="_Toc279701261"/>
      <w:bookmarkStart w:id="523" w:name="_Toc19604"/>
      <w:bookmarkStart w:id="524" w:name="_Toc11284"/>
      <w:bookmarkStart w:id="525" w:name="_Toc25182"/>
      <w:r>
        <w:rPr>
          <w:rFonts w:hint="eastAsia" w:ascii="宋体" w:hAnsi="宋体" w:eastAsia="宋体" w:cs="宋体"/>
          <w:b/>
          <w:color w:val="auto"/>
          <w:sz w:val="24"/>
          <w:highlight w:val="none"/>
        </w:rPr>
        <w:t>2.18 通知</w:t>
      </w:r>
      <w:bookmarkEnd w:id="520"/>
      <w:bookmarkEnd w:id="521"/>
      <w:bookmarkEnd w:id="522"/>
      <w:r>
        <w:rPr>
          <w:rFonts w:hint="eastAsia" w:ascii="宋体" w:hAnsi="宋体" w:eastAsia="宋体" w:cs="宋体"/>
          <w:b/>
          <w:color w:val="auto"/>
          <w:sz w:val="24"/>
          <w:highlight w:val="none"/>
        </w:rPr>
        <w:t>和送达</w:t>
      </w:r>
      <w:bookmarkEnd w:id="523"/>
      <w:bookmarkEnd w:id="524"/>
      <w:bookmarkEnd w:id="525"/>
    </w:p>
    <w:p w14:paraId="1A7D9880">
      <w:pPr>
        <w:spacing w:line="560" w:lineRule="exact"/>
        <w:ind w:firstLine="480" w:firstLineChars="200"/>
        <w:rPr>
          <w:rFonts w:hint="eastAsia" w:ascii="宋体" w:hAnsi="宋体" w:eastAsia="宋体" w:cs="宋体"/>
          <w:color w:val="auto"/>
          <w:sz w:val="24"/>
          <w:highlight w:val="none"/>
        </w:rPr>
      </w:pPr>
      <w:bookmarkStart w:id="526" w:name="_Toc3135"/>
      <w:bookmarkStart w:id="527" w:name="_Toc6698"/>
      <w:bookmarkStart w:id="528" w:name="_Toc259093691"/>
      <w:bookmarkStart w:id="529" w:name="_Toc279701262"/>
      <w:bookmarkStart w:id="530"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526"/>
      <w:bookmarkEnd w:id="527"/>
    </w:p>
    <w:p w14:paraId="2436E051">
      <w:pPr>
        <w:spacing w:line="560" w:lineRule="exact"/>
        <w:ind w:firstLine="480" w:firstLineChars="200"/>
        <w:rPr>
          <w:rFonts w:hint="eastAsia" w:ascii="宋体" w:hAnsi="宋体" w:eastAsia="宋体" w:cs="宋体"/>
          <w:color w:val="auto"/>
          <w:sz w:val="24"/>
          <w:highlight w:val="none"/>
        </w:rPr>
      </w:pPr>
      <w:bookmarkStart w:id="531" w:name="_Toc23294"/>
      <w:bookmarkStart w:id="532"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1"/>
      <w:bookmarkEnd w:id="532"/>
    </w:p>
    <w:p w14:paraId="160ACF1C">
      <w:pPr>
        <w:spacing w:line="560" w:lineRule="exact"/>
        <w:ind w:firstLine="482" w:firstLineChars="200"/>
        <w:outlineLvl w:val="0"/>
        <w:rPr>
          <w:rFonts w:hint="eastAsia" w:ascii="宋体" w:hAnsi="宋体" w:eastAsia="宋体" w:cs="宋体"/>
          <w:b/>
          <w:color w:val="auto"/>
          <w:sz w:val="24"/>
          <w:highlight w:val="none"/>
        </w:rPr>
      </w:pPr>
      <w:bookmarkStart w:id="533" w:name="_Toc18540"/>
      <w:bookmarkStart w:id="534" w:name="_Toc30599"/>
      <w:bookmarkStart w:id="535" w:name="_Toc4355"/>
      <w:r>
        <w:rPr>
          <w:rFonts w:hint="eastAsia" w:ascii="宋体" w:hAnsi="宋体" w:eastAsia="宋体" w:cs="宋体"/>
          <w:b/>
          <w:color w:val="auto"/>
          <w:sz w:val="24"/>
          <w:highlight w:val="none"/>
        </w:rPr>
        <w:t>2.19 计量单位</w:t>
      </w:r>
      <w:bookmarkEnd w:id="528"/>
      <w:bookmarkEnd w:id="529"/>
      <w:bookmarkEnd w:id="530"/>
      <w:bookmarkEnd w:id="533"/>
      <w:bookmarkEnd w:id="534"/>
      <w:bookmarkEnd w:id="535"/>
    </w:p>
    <w:p w14:paraId="66490DC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3D67059">
      <w:pPr>
        <w:spacing w:line="560" w:lineRule="exact"/>
        <w:ind w:firstLine="482" w:firstLineChars="200"/>
        <w:outlineLvl w:val="0"/>
        <w:rPr>
          <w:rFonts w:hint="eastAsia" w:ascii="宋体" w:hAnsi="宋体" w:eastAsia="宋体" w:cs="宋体"/>
          <w:b/>
          <w:color w:val="auto"/>
          <w:sz w:val="24"/>
          <w:highlight w:val="none"/>
        </w:rPr>
      </w:pPr>
      <w:bookmarkStart w:id="536" w:name="_Toc12773"/>
      <w:bookmarkStart w:id="537" w:name="_Toc259093692"/>
      <w:bookmarkStart w:id="538" w:name="_Toc18567"/>
      <w:bookmarkStart w:id="539" w:name="_Toc279701263"/>
      <w:bookmarkStart w:id="540" w:name="_Toc10330"/>
      <w:bookmarkStart w:id="541" w:name="_Toc487900373"/>
      <w:r>
        <w:rPr>
          <w:rFonts w:hint="eastAsia" w:ascii="宋体" w:hAnsi="宋体" w:eastAsia="宋体" w:cs="宋体"/>
          <w:b/>
          <w:color w:val="auto"/>
          <w:sz w:val="24"/>
          <w:highlight w:val="none"/>
        </w:rPr>
        <w:t>2.20 合同使用的文字和适用的法律</w:t>
      </w:r>
      <w:bookmarkEnd w:id="536"/>
      <w:bookmarkEnd w:id="537"/>
      <w:bookmarkEnd w:id="538"/>
      <w:bookmarkEnd w:id="539"/>
      <w:bookmarkEnd w:id="540"/>
      <w:bookmarkEnd w:id="541"/>
    </w:p>
    <w:p w14:paraId="0EE36A8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B50C1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4C8F20E6">
      <w:pPr>
        <w:spacing w:line="560" w:lineRule="exact"/>
        <w:ind w:firstLine="482" w:firstLineChars="200"/>
        <w:outlineLvl w:val="0"/>
        <w:rPr>
          <w:rFonts w:hint="eastAsia" w:ascii="宋体" w:hAnsi="宋体" w:eastAsia="宋体" w:cs="宋体"/>
          <w:b/>
          <w:color w:val="auto"/>
          <w:sz w:val="24"/>
          <w:highlight w:val="none"/>
        </w:rPr>
      </w:pPr>
      <w:bookmarkStart w:id="542" w:name="_Toc279701264"/>
      <w:bookmarkStart w:id="543" w:name="_Toc12004"/>
      <w:bookmarkStart w:id="544" w:name="_Toc259093693"/>
      <w:bookmarkStart w:id="545" w:name="_Toc3148"/>
      <w:bookmarkStart w:id="546" w:name="_Toc16673"/>
      <w:bookmarkStart w:id="547" w:name="_Toc487900374"/>
      <w:r>
        <w:rPr>
          <w:rFonts w:hint="eastAsia" w:ascii="宋体" w:hAnsi="宋体" w:eastAsia="宋体" w:cs="宋体"/>
          <w:b/>
          <w:color w:val="auto"/>
          <w:sz w:val="24"/>
          <w:highlight w:val="none"/>
        </w:rPr>
        <w:t>2.21 履约保证金</w:t>
      </w:r>
      <w:bookmarkEnd w:id="542"/>
      <w:bookmarkEnd w:id="543"/>
      <w:bookmarkEnd w:id="544"/>
      <w:bookmarkEnd w:id="545"/>
      <w:bookmarkEnd w:id="546"/>
    </w:p>
    <w:p w14:paraId="2FC1EB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FDE23A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6F7405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7"/>
    <w:p w14:paraId="25BF71A3">
      <w:pPr>
        <w:spacing w:line="560" w:lineRule="exact"/>
        <w:ind w:firstLine="482" w:firstLineChars="200"/>
        <w:outlineLvl w:val="0"/>
        <w:rPr>
          <w:rFonts w:hint="eastAsia" w:ascii="宋体" w:hAnsi="宋体" w:eastAsia="宋体" w:cs="宋体"/>
          <w:b/>
          <w:color w:val="auto"/>
          <w:sz w:val="24"/>
          <w:highlight w:val="none"/>
        </w:rPr>
      </w:pPr>
      <w:bookmarkStart w:id="548" w:name="_Toc14001"/>
      <w:bookmarkStart w:id="549" w:name="_Toc6885"/>
      <w:bookmarkStart w:id="550" w:name="_Toc19890"/>
      <w:r>
        <w:rPr>
          <w:rFonts w:hint="eastAsia" w:ascii="宋体" w:hAnsi="宋体" w:eastAsia="宋体" w:cs="宋体"/>
          <w:b/>
          <w:color w:val="auto"/>
          <w:sz w:val="24"/>
          <w:highlight w:val="none"/>
        </w:rPr>
        <w:t>2.22 合同份数</w:t>
      </w:r>
      <w:bookmarkEnd w:id="548"/>
      <w:bookmarkEnd w:id="549"/>
      <w:bookmarkEnd w:id="550"/>
    </w:p>
    <w:p w14:paraId="5FC2B2A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713272D">
      <w:pPr>
        <w:pStyle w:val="63"/>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551" w:name="_Toc331685784"/>
      <w:r>
        <w:rPr>
          <w:rFonts w:hint="eastAsia" w:ascii="宋体" w:hAnsi="宋体" w:eastAsia="宋体" w:cs="宋体"/>
          <w:b/>
          <w:color w:val="auto"/>
          <w:szCs w:val="24"/>
          <w:highlight w:val="none"/>
        </w:rPr>
        <w:t>第三部分  合同专用条款</w:t>
      </w:r>
      <w:bookmarkEnd w:id="551"/>
    </w:p>
    <w:p w14:paraId="51C060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981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0364106B">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noWrap w:val="0"/>
            <w:vAlign w:val="center"/>
          </w:tcPr>
          <w:p w14:paraId="26509408">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599E3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347B4849">
            <w:pPr>
              <w:spacing w:line="560" w:lineRule="exact"/>
              <w:rPr>
                <w:rFonts w:hint="eastAsia" w:ascii="宋体" w:hAnsi="宋体" w:eastAsia="宋体" w:cs="宋体"/>
                <w:color w:val="auto"/>
                <w:sz w:val="24"/>
                <w:highlight w:val="none"/>
              </w:rPr>
            </w:pPr>
          </w:p>
        </w:tc>
        <w:tc>
          <w:tcPr>
            <w:tcW w:w="7633" w:type="dxa"/>
            <w:noWrap w:val="0"/>
            <w:vAlign w:val="center"/>
          </w:tcPr>
          <w:p w14:paraId="5833F872">
            <w:pPr>
              <w:spacing w:line="560" w:lineRule="exact"/>
              <w:rPr>
                <w:rFonts w:hint="eastAsia" w:ascii="宋体" w:hAnsi="宋体" w:eastAsia="宋体" w:cs="宋体"/>
                <w:color w:val="auto"/>
                <w:sz w:val="24"/>
                <w:highlight w:val="none"/>
              </w:rPr>
            </w:pPr>
          </w:p>
        </w:tc>
      </w:tr>
      <w:tr w14:paraId="4449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4B36E85">
            <w:pPr>
              <w:spacing w:line="560" w:lineRule="exact"/>
              <w:rPr>
                <w:rFonts w:hint="eastAsia" w:ascii="宋体" w:hAnsi="宋体" w:eastAsia="宋体" w:cs="宋体"/>
                <w:color w:val="auto"/>
                <w:sz w:val="24"/>
                <w:highlight w:val="none"/>
              </w:rPr>
            </w:pPr>
          </w:p>
        </w:tc>
        <w:tc>
          <w:tcPr>
            <w:tcW w:w="7633" w:type="dxa"/>
            <w:noWrap w:val="0"/>
            <w:vAlign w:val="center"/>
          </w:tcPr>
          <w:p w14:paraId="2EDDA29F">
            <w:pPr>
              <w:spacing w:line="560" w:lineRule="exact"/>
              <w:rPr>
                <w:rFonts w:hint="eastAsia" w:ascii="宋体" w:hAnsi="宋体" w:eastAsia="宋体" w:cs="宋体"/>
                <w:color w:val="auto"/>
                <w:sz w:val="24"/>
                <w:highlight w:val="none"/>
              </w:rPr>
            </w:pPr>
          </w:p>
        </w:tc>
      </w:tr>
      <w:tr w14:paraId="6B80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EB3C3D3">
            <w:pPr>
              <w:spacing w:line="560" w:lineRule="exact"/>
              <w:rPr>
                <w:rFonts w:hint="eastAsia" w:ascii="宋体" w:hAnsi="宋体" w:eastAsia="宋体" w:cs="宋体"/>
                <w:color w:val="auto"/>
                <w:sz w:val="24"/>
                <w:highlight w:val="none"/>
              </w:rPr>
            </w:pPr>
          </w:p>
        </w:tc>
        <w:tc>
          <w:tcPr>
            <w:tcW w:w="7633" w:type="dxa"/>
            <w:noWrap w:val="0"/>
            <w:vAlign w:val="center"/>
          </w:tcPr>
          <w:p w14:paraId="0F425BC3">
            <w:pPr>
              <w:spacing w:line="560" w:lineRule="exact"/>
              <w:rPr>
                <w:rFonts w:hint="eastAsia" w:ascii="宋体" w:hAnsi="宋体" w:eastAsia="宋体" w:cs="宋体"/>
                <w:color w:val="auto"/>
                <w:sz w:val="24"/>
                <w:highlight w:val="none"/>
              </w:rPr>
            </w:pPr>
          </w:p>
        </w:tc>
      </w:tr>
      <w:tr w14:paraId="56853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B3F5CD2">
            <w:pPr>
              <w:spacing w:line="560" w:lineRule="exact"/>
              <w:rPr>
                <w:rFonts w:hint="eastAsia" w:ascii="宋体" w:hAnsi="宋体" w:eastAsia="宋体" w:cs="宋体"/>
                <w:color w:val="auto"/>
                <w:sz w:val="24"/>
                <w:highlight w:val="none"/>
              </w:rPr>
            </w:pPr>
          </w:p>
        </w:tc>
        <w:tc>
          <w:tcPr>
            <w:tcW w:w="7633" w:type="dxa"/>
            <w:noWrap w:val="0"/>
            <w:vAlign w:val="center"/>
          </w:tcPr>
          <w:p w14:paraId="3A3827B0">
            <w:pPr>
              <w:spacing w:line="560" w:lineRule="exact"/>
              <w:rPr>
                <w:rFonts w:hint="eastAsia" w:ascii="宋体" w:hAnsi="宋体" w:eastAsia="宋体" w:cs="宋体"/>
                <w:color w:val="auto"/>
                <w:sz w:val="24"/>
                <w:highlight w:val="none"/>
              </w:rPr>
            </w:pPr>
          </w:p>
        </w:tc>
      </w:tr>
      <w:tr w14:paraId="1031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2A72DD8">
            <w:pPr>
              <w:spacing w:line="560" w:lineRule="exact"/>
              <w:rPr>
                <w:rFonts w:hint="eastAsia" w:ascii="宋体" w:hAnsi="宋体" w:eastAsia="宋体" w:cs="宋体"/>
                <w:color w:val="auto"/>
                <w:sz w:val="24"/>
                <w:highlight w:val="none"/>
              </w:rPr>
            </w:pPr>
          </w:p>
        </w:tc>
        <w:tc>
          <w:tcPr>
            <w:tcW w:w="7633" w:type="dxa"/>
            <w:noWrap w:val="0"/>
            <w:vAlign w:val="center"/>
          </w:tcPr>
          <w:p w14:paraId="50DCEA01">
            <w:pPr>
              <w:spacing w:line="560" w:lineRule="exact"/>
              <w:rPr>
                <w:rFonts w:hint="eastAsia" w:ascii="宋体" w:hAnsi="宋体" w:eastAsia="宋体" w:cs="宋体"/>
                <w:color w:val="auto"/>
                <w:sz w:val="24"/>
                <w:highlight w:val="none"/>
                <w:u w:val="single"/>
              </w:rPr>
            </w:pPr>
          </w:p>
        </w:tc>
      </w:tr>
      <w:tr w14:paraId="53CA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76317B4">
            <w:pPr>
              <w:spacing w:line="560" w:lineRule="exact"/>
              <w:rPr>
                <w:rFonts w:hint="eastAsia" w:ascii="宋体" w:hAnsi="宋体" w:eastAsia="宋体" w:cs="宋体"/>
                <w:color w:val="auto"/>
                <w:sz w:val="24"/>
                <w:highlight w:val="none"/>
              </w:rPr>
            </w:pPr>
          </w:p>
        </w:tc>
        <w:tc>
          <w:tcPr>
            <w:tcW w:w="7633" w:type="dxa"/>
            <w:noWrap w:val="0"/>
            <w:vAlign w:val="center"/>
          </w:tcPr>
          <w:p w14:paraId="6E8435F0">
            <w:pPr>
              <w:spacing w:line="560" w:lineRule="exact"/>
              <w:rPr>
                <w:rFonts w:hint="eastAsia" w:ascii="宋体" w:hAnsi="宋体" w:eastAsia="宋体" w:cs="宋体"/>
                <w:color w:val="auto"/>
                <w:sz w:val="24"/>
                <w:highlight w:val="none"/>
              </w:rPr>
            </w:pPr>
          </w:p>
        </w:tc>
      </w:tr>
      <w:tr w14:paraId="5CA40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B819D6D">
            <w:pPr>
              <w:spacing w:line="560" w:lineRule="exact"/>
              <w:rPr>
                <w:rFonts w:hint="eastAsia" w:ascii="宋体" w:hAnsi="宋体" w:eastAsia="宋体" w:cs="宋体"/>
                <w:color w:val="auto"/>
                <w:sz w:val="24"/>
                <w:highlight w:val="none"/>
              </w:rPr>
            </w:pPr>
          </w:p>
        </w:tc>
        <w:tc>
          <w:tcPr>
            <w:tcW w:w="7633" w:type="dxa"/>
            <w:noWrap w:val="0"/>
            <w:vAlign w:val="center"/>
          </w:tcPr>
          <w:p w14:paraId="72C0B2A6">
            <w:pPr>
              <w:spacing w:line="560" w:lineRule="exact"/>
              <w:rPr>
                <w:rFonts w:hint="eastAsia" w:ascii="宋体" w:hAnsi="宋体" w:eastAsia="宋体" w:cs="宋体"/>
                <w:color w:val="auto"/>
                <w:sz w:val="24"/>
                <w:highlight w:val="none"/>
                <w:u w:val="single"/>
              </w:rPr>
            </w:pPr>
          </w:p>
        </w:tc>
      </w:tr>
      <w:tr w14:paraId="433E0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6F342CE">
            <w:pPr>
              <w:spacing w:line="560" w:lineRule="exact"/>
              <w:rPr>
                <w:rFonts w:hint="eastAsia" w:ascii="宋体" w:hAnsi="宋体" w:eastAsia="宋体" w:cs="宋体"/>
                <w:color w:val="auto"/>
                <w:sz w:val="24"/>
                <w:highlight w:val="none"/>
              </w:rPr>
            </w:pPr>
          </w:p>
        </w:tc>
        <w:tc>
          <w:tcPr>
            <w:tcW w:w="7633" w:type="dxa"/>
            <w:noWrap w:val="0"/>
            <w:vAlign w:val="center"/>
          </w:tcPr>
          <w:p w14:paraId="18CB30F9">
            <w:pPr>
              <w:spacing w:line="560" w:lineRule="exact"/>
              <w:rPr>
                <w:rFonts w:hint="eastAsia" w:ascii="宋体" w:hAnsi="宋体" w:eastAsia="宋体" w:cs="宋体"/>
                <w:color w:val="auto"/>
                <w:sz w:val="24"/>
                <w:highlight w:val="none"/>
              </w:rPr>
            </w:pPr>
          </w:p>
        </w:tc>
      </w:tr>
      <w:tr w14:paraId="649C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12970C1">
            <w:pPr>
              <w:spacing w:line="560" w:lineRule="exact"/>
              <w:rPr>
                <w:rFonts w:hint="eastAsia" w:ascii="宋体" w:hAnsi="宋体" w:eastAsia="宋体" w:cs="宋体"/>
                <w:color w:val="auto"/>
                <w:sz w:val="24"/>
                <w:highlight w:val="none"/>
              </w:rPr>
            </w:pPr>
          </w:p>
        </w:tc>
        <w:tc>
          <w:tcPr>
            <w:tcW w:w="7633" w:type="dxa"/>
            <w:noWrap w:val="0"/>
            <w:vAlign w:val="center"/>
          </w:tcPr>
          <w:p w14:paraId="12D95F53">
            <w:pPr>
              <w:spacing w:line="560" w:lineRule="exact"/>
              <w:rPr>
                <w:rFonts w:hint="eastAsia" w:ascii="宋体" w:hAnsi="宋体" w:eastAsia="宋体" w:cs="宋体"/>
                <w:color w:val="auto"/>
                <w:sz w:val="24"/>
                <w:highlight w:val="none"/>
              </w:rPr>
            </w:pPr>
          </w:p>
        </w:tc>
      </w:tr>
      <w:tr w14:paraId="2EB0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54F6F80">
            <w:pPr>
              <w:spacing w:line="560" w:lineRule="exact"/>
              <w:rPr>
                <w:rFonts w:hint="eastAsia" w:ascii="宋体" w:hAnsi="宋体" w:eastAsia="宋体" w:cs="宋体"/>
                <w:color w:val="auto"/>
                <w:sz w:val="24"/>
                <w:highlight w:val="none"/>
              </w:rPr>
            </w:pPr>
          </w:p>
        </w:tc>
        <w:tc>
          <w:tcPr>
            <w:tcW w:w="7633" w:type="dxa"/>
            <w:noWrap w:val="0"/>
            <w:vAlign w:val="center"/>
          </w:tcPr>
          <w:p w14:paraId="366FD717">
            <w:pPr>
              <w:spacing w:line="560" w:lineRule="exact"/>
              <w:rPr>
                <w:rFonts w:hint="eastAsia" w:ascii="宋体" w:hAnsi="宋体" w:eastAsia="宋体" w:cs="宋体"/>
                <w:color w:val="auto"/>
                <w:sz w:val="24"/>
                <w:highlight w:val="none"/>
              </w:rPr>
            </w:pPr>
          </w:p>
        </w:tc>
      </w:tr>
      <w:tr w14:paraId="034D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D372DA8">
            <w:pPr>
              <w:spacing w:line="560" w:lineRule="exact"/>
              <w:rPr>
                <w:rFonts w:hint="eastAsia" w:ascii="宋体" w:hAnsi="宋体" w:eastAsia="宋体" w:cs="宋体"/>
                <w:color w:val="auto"/>
                <w:sz w:val="24"/>
                <w:highlight w:val="none"/>
              </w:rPr>
            </w:pPr>
          </w:p>
        </w:tc>
        <w:tc>
          <w:tcPr>
            <w:tcW w:w="7633" w:type="dxa"/>
            <w:noWrap w:val="0"/>
            <w:vAlign w:val="center"/>
          </w:tcPr>
          <w:p w14:paraId="1E8FB7B6">
            <w:pPr>
              <w:spacing w:line="560" w:lineRule="exact"/>
              <w:rPr>
                <w:rFonts w:hint="eastAsia" w:ascii="宋体" w:hAnsi="宋体" w:eastAsia="宋体" w:cs="宋体"/>
                <w:color w:val="auto"/>
                <w:sz w:val="24"/>
                <w:highlight w:val="none"/>
              </w:rPr>
            </w:pPr>
          </w:p>
        </w:tc>
      </w:tr>
      <w:tr w14:paraId="0270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7D5AF0D">
            <w:pPr>
              <w:spacing w:line="560" w:lineRule="exact"/>
              <w:rPr>
                <w:rFonts w:hint="eastAsia" w:ascii="宋体" w:hAnsi="宋体" w:eastAsia="宋体" w:cs="宋体"/>
                <w:color w:val="auto"/>
                <w:sz w:val="24"/>
                <w:highlight w:val="none"/>
              </w:rPr>
            </w:pPr>
          </w:p>
        </w:tc>
        <w:tc>
          <w:tcPr>
            <w:tcW w:w="7633" w:type="dxa"/>
            <w:noWrap w:val="0"/>
            <w:vAlign w:val="center"/>
          </w:tcPr>
          <w:p w14:paraId="5584019B">
            <w:pPr>
              <w:spacing w:line="560" w:lineRule="exact"/>
              <w:rPr>
                <w:rFonts w:hint="eastAsia" w:ascii="宋体" w:hAnsi="宋体" w:eastAsia="宋体" w:cs="宋体"/>
                <w:color w:val="auto"/>
                <w:sz w:val="24"/>
                <w:highlight w:val="none"/>
              </w:rPr>
            </w:pPr>
          </w:p>
        </w:tc>
      </w:tr>
    </w:tbl>
    <w:p w14:paraId="050DF5C5">
      <w:pPr>
        <w:spacing w:after="156" w:line="560" w:lineRule="exact"/>
        <w:ind w:firstLine="480"/>
        <w:rPr>
          <w:rFonts w:hint="eastAsia" w:ascii="宋体" w:hAnsi="宋体" w:eastAsia="宋体" w:cs="宋体"/>
          <w:color w:val="auto"/>
          <w:highlight w:val="none"/>
        </w:rPr>
      </w:pPr>
    </w:p>
    <w:p w14:paraId="58A06CD6">
      <w:pPr>
        <w:pStyle w:val="5"/>
        <w:spacing w:line="240" w:lineRule="atLeast"/>
        <w:ind w:left="1080" w:leftChars="257" w:hanging="540"/>
        <w:rPr>
          <w:rFonts w:hint="eastAsia" w:ascii="宋体" w:hAnsi="宋体" w:eastAsia="宋体" w:cs="宋体"/>
          <w:color w:val="auto"/>
          <w:sz w:val="24"/>
          <w:szCs w:val="18"/>
          <w:highlight w:val="none"/>
        </w:rPr>
      </w:pPr>
    </w:p>
    <w:p w14:paraId="326B6724">
      <w:pPr>
        <w:rPr>
          <w:rFonts w:hint="eastAsia" w:ascii="宋体" w:hAnsi="宋体" w:eastAsia="宋体" w:cs="宋体"/>
          <w:strike/>
          <w:dstrike w:val="0"/>
          <w:color w:val="auto"/>
          <w:highlight w:val="none"/>
        </w:rPr>
      </w:pPr>
    </w:p>
    <w:p w14:paraId="3A0BEC5A">
      <w:pPr>
        <w:pStyle w:val="5"/>
        <w:spacing w:line="240" w:lineRule="atLeast"/>
        <w:ind w:firstLine="0"/>
        <w:rPr>
          <w:rFonts w:hint="eastAsia" w:ascii="宋体" w:hAnsi="宋体" w:eastAsia="宋体" w:cs="宋体"/>
          <w:color w:val="auto"/>
          <w:sz w:val="28"/>
          <w:highlight w:val="none"/>
        </w:rPr>
      </w:pPr>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0"/>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8C0C30">
                          <w:pPr>
                            <w:pStyle w:val="20"/>
                          </w:pPr>
                          <w:r>
                            <w:fldChar w:fldCharType="begin"/>
                          </w:r>
                          <w:r>
                            <w:instrText xml:space="preserve"> PAGE  \* MERGEFORMAT </w:instrText>
                          </w:r>
                          <w:r>
                            <w:fldChar w:fldCharType="separate"/>
                          </w:r>
                          <w:r>
                            <w:t>71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QqoHdAQAAvwMAAA4AAAAAAAAA&#10;AQAgAAAAHgEAAGRycy9lMm9Eb2MueG1sUEsFBgAAAAAGAAYAWQEAAG0FAAAAAA==&#10;">
              <v:fill on="f" focussize="0,0"/>
              <v:stroke on="f"/>
              <v:imagedata o:title=""/>
              <o:lock v:ext="edit" aspectratio="f"/>
              <v:textbox inset="0mm,0mm,0mm,0mm" style="mso-fit-shape-to-text:t;">
                <w:txbxContent>
                  <w:p w14:paraId="7F8C0C30">
                    <w:pPr>
                      <w:pStyle w:val="20"/>
                    </w:pPr>
                    <w:r>
                      <w:fldChar w:fldCharType="begin"/>
                    </w:r>
                    <w:r>
                      <w:instrText xml:space="preserve"> PAGE  \* MERGEFORMAT </w:instrText>
                    </w:r>
                    <w:r>
                      <w:fldChar w:fldCharType="separate"/>
                    </w:r>
                    <w:r>
                      <w:t>71</w:t>
                    </w:r>
                    <w:r>
                      <w:fldChar w:fldCharType="end"/>
                    </w:r>
                  </w:p>
                </w:txbxContent>
              </v:textbox>
            </v:shape>
          </w:pict>
        </mc:Fallback>
      </mc:AlternateContent>
    </w:r>
  </w:p>
  <w:p w14:paraId="59F509F3">
    <w:pPr>
      <w:pStyle w:val="20"/>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1C3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EBB64">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14:paraId="7F6EBB64">
                    <w:pPr>
                      <w:pStyle w:val="20"/>
                    </w:pPr>
                    <w:r>
                      <w:fldChar w:fldCharType="begin"/>
                    </w:r>
                    <w:r>
                      <w:instrText xml:space="preserve"> PAGE  \* MERGEFORMAT </w:instrText>
                    </w:r>
                    <w:r>
                      <w:fldChar w:fldCharType="separate"/>
                    </w:r>
                    <w:r>
                      <w:t>4</w:t>
                    </w:r>
                    <w:r>
                      <w:fldChar w:fldCharType="end"/>
                    </w:r>
                  </w:p>
                </w:txbxContent>
              </v:textbox>
            </v:shape>
          </w:pict>
        </mc:Fallback>
      </mc:AlternateContent>
    </w:r>
  </w:p>
  <w:p w14:paraId="55695726">
    <w:pPr>
      <w:pStyle w:val="20"/>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0"/>
      <w:ind w:right="360" w:firstLine="360"/>
      <w:jc w:val="right"/>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6E443">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7D6E44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EE5E">
    <w:pPr>
      <w:pStyle w:val="20"/>
      <w:framePr w:wrap="around" w:vAnchor="text" w:hAnchor="margin" w:xAlign="center" w:y="1"/>
      <w:rPr>
        <w:rStyle w:val="38"/>
      </w:rPr>
    </w:pPr>
    <w:r>
      <w:fldChar w:fldCharType="begin"/>
    </w:r>
    <w:r>
      <w:rPr>
        <w:rStyle w:val="38"/>
      </w:rPr>
      <w:instrText xml:space="preserve">PAGE  </w:instrText>
    </w:r>
    <w:r>
      <w:fldChar w:fldCharType="end"/>
    </w:r>
  </w:p>
  <w:p w14:paraId="6D474613">
    <w:pPr>
      <w:pStyle w:val="2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46E0">
    <w:pPr>
      <w:pStyle w:val="20"/>
      <w:framePr w:wrap="around" w:vAnchor="text" w:hAnchor="margin" w:xAlign="right" w:y="1"/>
      <w:rPr>
        <w:rStyle w:val="38"/>
      </w:rPr>
    </w:pPr>
  </w:p>
  <w:p w14:paraId="64A40BF0">
    <w:pPr>
      <w:pStyle w:val="20"/>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0"/>
      <w:framePr w:wrap="around" w:vAnchor="text" w:hAnchor="margin" w:xAlign="center" w:y="1"/>
      <w:rPr>
        <w:rStyle w:val="38"/>
      </w:rPr>
    </w:pPr>
    <w:r>
      <w:fldChar w:fldCharType="begin"/>
    </w:r>
    <w:r>
      <w:rPr>
        <w:rStyle w:val="38"/>
      </w:rPr>
      <w:instrText xml:space="preserve">PAGE  </w:instrText>
    </w:r>
    <w:r>
      <w:fldChar w:fldCharType="end"/>
    </w:r>
  </w:p>
  <w:p w14:paraId="690F6A35">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6397">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R8x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mu&#10;sj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yUfMfIAQAAmgMAAA4AAAAAAAAAAQAgAAAAHgEAAGRycy9lMm9Eb2Mu&#10;eG1sUEsFBgAAAAAGAAYAWQEAAFgFAAAAAA==&#10;">
              <v:fill on="f" focussize="0,0"/>
              <v:stroke on="f"/>
              <v:imagedata o:title=""/>
              <o:lock v:ext="edit" aspectratio="f"/>
              <v:textbox inset="0mm,0mm,0mm,0mm" style="mso-fit-shape-to-text:t;">
                <w:txbxContent>
                  <w:p w14:paraId="3961252E">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p w14:paraId="444B931F">
    <w:pPr>
      <w:pStyle w:val="2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FA33">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4901">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C182">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19706">
    <w:pPr>
      <w:pStyle w:val="21"/>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3EF">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FB21">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B437"/>
    <w:multiLevelType w:val="singleLevel"/>
    <w:tmpl w:val="0494B437"/>
    <w:lvl w:ilvl="0" w:tentative="0">
      <w:start w:val="9"/>
      <w:numFmt w:val="chineseCounting"/>
      <w:suff w:val="nothing"/>
      <w:lvlText w:val="%1、"/>
      <w:lvlJc w:val="left"/>
      <w:rPr>
        <w:rFonts w:hint="eastAsia"/>
      </w:rPr>
    </w:lvl>
  </w:abstractNum>
  <w:abstractNum w:abstractNumId="1">
    <w:nsid w:val="071D106B"/>
    <w:multiLevelType w:val="singleLevel"/>
    <w:tmpl w:val="071D106B"/>
    <w:lvl w:ilvl="0" w:tentative="0">
      <w:start w:val="2"/>
      <w:numFmt w:val="chineseCounting"/>
      <w:suff w:val="space"/>
      <w:lvlText w:val="第%1部分"/>
      <w:lvlJc w:val="left"/>
      <w:rPr>
        <w:rFonts w:hint="eastAsia"/>
      </w:rPr>
    </w:lvl>
  </w:abstractNum>
  <w:abstractNum w:abstractNumId="2">
    <w:nsid w:val="0F4653B2"/>
    <w:multiLevelType w:val="singleLevel"/>
    <w:tmpl w:val="0F4653B2"/>
    <w:lvl w:ilvl="0" w:tentative="0">
      <w:start w:val="1"/>
      <w:numFmt w:val="chineseCounting"/>
      <w:suff w:val="nothing"/>
      <w:lvlText w:val="%1、"/>
      <w:lvlJc w:val="left"/>
      <w:rPr>
        <w:rFonts w:hint="eastAsia"/>
      </w:rPr>
    </w:lvl>
  </w:abstractNum>
  <w:abstractNum w:abstractNumId="3">
    <w:nsid w:val="0FF9642E"/>
    <w:multiLevelType w:val="multilevel"/>
    <w:tmpl w:val="0FF9642E"/>
    <w:lvl w:ilvl="0" w:tentative="0">
      <w:start w:val="1"/>
      <w:numFmt w:val="decimal"/>
      <w:lvlText w:val="第%1章"/>
      <w:lvlJc w:val="left"/>
      <w:pPr>
        <w:tabs>
          <w:tab w:val="left" w:pos="3134"/>
        </w:tabs>
        <w:ind w:left="381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4694C14"/>
    <w:multiLevelType w:val="singleLevel"/>
    <w:tmpl w:val="14694C14"/>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CF0"/>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36C3"/>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20F2171"/>
    <w:rsid w:val="023423AE"/>
    <w:rsid w:val="02454D80"/>
    <w:rsid w:val="0285782E"/>
    <w:rsid w:val="02A3645B"/>
    <w:rsid w:val="02AC38D7"/>
    <w:rsid w:val="02BC7D06"/>
    <w:rsid w:val="02C62933"/>
    <w:rsid w:val="02F778BD"/>
    <w:rsid w:val="03121468"/>
    <w:rsid w:val="03604B36"/>
    <w:rsid w:val="03822C68"/>
    <w:rsid w:val="038E07EA"/>
    <w:rsid w:val="039C7734"/>
    <w:rsid w:val="039F2BBC"/>
    <w:rsid w:val="03A51C3D"/>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7E2E18"/>
    <w:rsid w:val="06AB5586"/>
    <w:rsid w:val="06BF670C"/>
    <w:rsid w:val="06C6107F"/>
    <w:rsid w:val="06CB44B7"/>
    <w:rsid w:val="06E84EE4"/>
    <w:rsid w:val="06EA381B"/>
    <w:rsid w:val="06EE20B1"/>
    <w:rsid w:val="06F153B1"/>
    <w:rsid w:val="06FF5041"/>
    <w:rsid w:val="071D4AEC"/>
    <w:rsid w:val="07464042"/>
    <w:rsid w:val="075B63E2"/>
    <w:rsid w:val="078E3CE3"/>
    <w:rsid w:val="079270C9"/>
    <w:rsid w:val="07A11279"/>
    <w:rsid w:val="07A66248"/>
    <w:rsid w:val="07B1625B"/>
    <w:rsid w:val="07BC4304"/>
    <w:rsid w:val="07C5765D"/>
    <w:rsid w:val="07D96E9C"/>
    <w:rsid w:val="08071442"/>
    <w:rsid w:val="08167EB9"/>
    <w:rsid w:val="08183C31"/>
    <w:rsid w:val="082B7A28"/>
    <w:rsid w:val="08311B3B"/>
    <w:rsid w:val="084F4F9C"/>
    <w:rsid w:val="08534B88"/>
    <w:rsid w:val="085530EF"/>
    <w:rsid w:val="08620DAC"/>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8D50D1"/>
    <w:rsid w:val="0BA137A0"/>
    <w:rsid w:val="0BA16641"/>
    <w:rsid w:val="0BAD643E"/>
    <w:rsid w:val="0BB71100"/>
    <w:rsid w:val="0BD7786C"/>
    <w:rsid w:val="0C0F534B"/>
    <w:rsid w:val="0C49645E"/>
    <w:rsid w:val="0C60588C"/>
    <w:rsid w:val="0C7C4D4D"/>
    <w:rsid w:val="0C88548B"/>
    <w:rsid w:val="0C890083"/>
    <w:rsid w:val="0C8A2C23"/>
    <w:rsid w:val="0C9337AA"/>
    <w:rsid w:val="0CA23AC9"/>
    <w:rsid w:val="0CA43CE5"/>
    <w:rsid w:val="0CAC6BB6"/>
    <w:rsid w:val="0CB437FC"/>
    <w:rsid w:val="0CC34F37"/>
    <w:rsid w:val="0CEA05CC"/>
    <w:rsid w:val="0CEA1C84"/>
    <w:rsid w:val="0CF611FD"/>
    <w:rsid w:val="0D2546FA"/>
    <w:rsid w:val="0D864353"/>
    <w:rsid w:val="0D993394"/>
    <w:rsid w:val="0D9C676A"/>
    <w:rsid w:val="0DD505F0"/>
    <w:rsid w:val="0DDA1988"/>
    <w:rsid w:val="0DEA5E6A"/>
    <w:rsid w:val="0DFC36FB"/>
    <w:rsid w:val="0E2230B3"/>
    <w:rsid w:val="0E536488"/>
    <w:rsid w:val="0E782D40"/>
    <w:rsid w:val="0E820056"/>
    <w:rsid w:val="0E837D5C"/>
    <w:rsid w:val="0E8A515C"/>
    <w:rsid w:val="0EA25FB8"/>
    <w:rsid w:val="0EAD00AF"/>
    <w:rsid w:val="0EB37705"/>
    <w:rsid w:val="0EB775D4"/>
    <w:rsid w:val="0EE626FA"/>
    <w:rsid w:val="0EFE5203"/>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F52A2"/>
    <w:rsid w:val="1035572D"/>
    <w:rsid w:val="10B84D24"/>
    <w:rsid w:val="10D8237A"/>
    <w:rsid w:val="10EF538B"/>
    <w:rsid w:val="10F16DCD"/>
    <w:rsid w:val="111B209C"/>
    <w:rsid w:val="11312DC0"/>
    <w:rsid w:val="113927BE"/>
    <w:rsid w:val="114701EB"/>
    <w:rsid w:val="115F467E"/>
    <w:rsid w:val="118848CF"/>
    <w:rsid w:val="11BA5F58"/>
    <w:rsid w:val="11C11380"/>
    <w:rsid w:val="11EB5F12"/>
    <w:rsid w:val="12011357"/>
    <w:rsid w:val="12092462"/>
    <w:rsid w:val="120F2891"/>
    <w:rsid w:val="1219036F"/>
    <w:rsid w:val="121A13FC"/>
    <w:rsid w:val="121D403F"/>
    <w:rsid w:val="12413D84"/>
    <w:rsid w:val="12990F61"/>
    <w:rsid w:val="129F7C67"/>
    <w:rsid w:val="12E22503"/>
    <w:rsid w:val="13380DD8"/>
    <w:rsid w:val="133D09EF"/>
    <w:rsid w:val="1344521A"/>
    <w:rsid w:val="134804CB"/>
    <w:rsid w:val="13645ACB"/>
    <w:rsid w:val="136844F9"/>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57FB5"/>
    <w:rsid w:val="154162B3"/>
    <w:rsid w:val="15997A33"/>
    <w:rsid w:val="15A078BC"/>
    <w:rsid w:val="15AE733A"/>
    <w:rsid w:val="15F07F9B"/>
    <w:rsid w:val="16322361"/>
    <w:rsid w:val="16436C21"/>
    <w:rsid w:val="164D0F49"/>
    <w:rsid w:val="166C3DC8"/>
    <w:rsid w:val="16930926"/>
    <w:rsid w:val="1697741D"/>
    <w:rsid w:val="16CA259A"/>
    <w:rsid w:val="16D849B0"/>
    <w:rsid w:val="16F93153"/>
    <w:rsid w:val="16F969DB"/>
    <w:rsid w:val="16FE3FF2"/>
    <w:rsid w:val="17137D16"/>
    <w:rsid w:val="172A1253"/>
    <w:rsid w:val="172B0B5F"/>
    <w:rsid w:val="1765414D"/>
    <w:rsid w:val="177E15D6"/>
    <w:rsid w:val="178A3AD7"/>
    <w:rsid w:val="179E7583"/>
    <w:rsid w:val="17BB6064"/>
    <w:rsid w:val="17D30F40"/>
    <w:rsid w:val="17F13B56"/>
    <w:rsid w:val="17F378CF"/>
    <w:rsid w:val="1810236A"/>
    <w:rsid w:val="18147845"/>
    <w:rsid w:val="18264209"/>
    <w:rsid w:val="18534811"/>
    <w:rsid w:val="188C4DE8"/>
    <w:rsid w:val="18904498"/>
    <w:rsid w:val="18A3471E"/>
    <w:rsid w:val="18AE3384"/>
    <w:rsid w:val="18BA7315"/>
    <w:rsid w:val="18C474BD"/>
    <w:rsid w:val="18D333DA"/>
    <w:rsid w:val="18FB66E5"/>
    <w:rsid w:val="1901601B"/>
    <w:rsid w:val="191E097B"/>
    <w:rsid w:val="192B4DF7"/>
    <w:rsid w:val="19337DE3"/>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292634"/>
    <w:rsid w:val="1A3B272E"/>
    <w:rsid w:val="1A4964D8"/>
    <w:rsid w:val="1A4C59BC"/>
    <w:rsid w:val="1A554870"/>
    <w:rsid w:val="1A613215"/>
    <w:rsid w:val="1A6B4094"/>
    <w:rsid w:val="1A7867B1"/>
    <w:rsid w:val="1A98650B"/>
    <w:rsid w:val="1A9F3EA8"/>
    <w:rsid w:val="1AA55605"/>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D106B2"/>
    <w:rsid w:val="1DF0665E"/>
    <w:rsid w:val="1E29229C"/>
    <w:rsid w:val="1E3E2D25"/>
    <w:rsid w:val="1E4507E4"/>
    <w:rsid w:val="1E6210B8"/>
    <w:rsid w:val="1E666F5E"/>
    <w:rsid w:val="1E7D5E1E"/>
    <w:rsid w:val="1E9E482A"/>
    <w:rsid w:val="1EC014EF"/>
    <w:rsid w:val="1EC664F8"/>
    <w:rsid w:val="1EC91389"/>
    <w:rsid w:val="1ED3045A"/>
    <w:rsid w:val="1EDA6951"/>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BF524B"/>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36BBF"/>
    <w:rsid w:val="245E4322"/>
    <w:rsid w:val="247B4ED4"/>
    <w:rsid w:val="247E3EBA"/>
    <w:rsid w:val="249929CE"/>
    <w:rsid w:val="249A5961"/>
    <w:rsid w:val="24B2466D"/>
    <w:rsid w:val="24BE1264"/>
    <w:rsid w:val="24C10D89"/>
    <w:rsid w:val="24D33F00"/>
    <w:rsid w:val="24E02810"/>
    <w:rsid w:val="24E810A7"/>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9640B9"/>
    <w:rsid w:val="26AB069B"/>
    <w:rsid w:val="26B40B71"/>
    <w:rsid w:val="26CF57CC"/>
    <w:rsid w:val="26D0702D"/>
    <w:rsid w:val="26D92D59"/>
    <w:rsid w:val="27022042"/>
    <w:rsid w:val="272B4D3F"/>
    <w:rsid w:val="27433CA3"/>
    <w:rsid w:val="27461532"/>
    <w:rsid w:val="27502468"/>
    <w:rsid w:val="276C29FF"/>
    <w:rsid w:val="27A02A13"/>
    <w:rsid w:val="27B13177"/>
    <w:rsid w:val="27BF3B42"/>
    <w:rsid w:val="280E2503"/>
    <w:rsid w:val="28226545"/>
    <w:rsid w:val="28341F69"/>
    <w:rsid w:val="283678DA"/>
    <w:rsid w:val="28506677"/>
    <w:rsid w:val="28855A7D"/>
    <w:rsid w:val="28D63020"/>
    <w:rsid w:val="28F6721F"/>
    <w:rsid w:val="28FD66D7"/>
    <w:rsid w:val="29192F0D"/>
    <w:rsid w:val="291C47AB"/>
    <w:rsid w:val="294705FC"/>
    <w:rsid w:val="29EB624B"/>
    <w:rsid w:val="2A0D0CC4"/>
    <w:rsid w:val="2A275ACA"/>
    <w:rsid w:val="2A3C712E"/>
    <w:rsid w:val="2A472991"/>
    <w:rsid w:val="2A490E0C"/>
    <w:rsid w:val="2A566A91"/>
    <w:rsid w:val="2A6F5C0D"/>
    <w:rsid w:val="2A820F84"/>
    <w:rsid w:val="2ABF25ED"/>
    <w:rsid w:val="2AE070AF"/>
    <w:rsid w:val="2AE61515"/>
    <w:rsid w:val="2AFE685E"/>
    <w:rsid w:val="2B2A3917"/>
    <w:rsid w:val="2B307FD0"/>
    <w:rsid w:val="2B336ED3"/>
    <w:rsid w:val="2B471FB3"/>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5748D0"/>
    <w:rsid w:val="2CA10242"/>
    <w:rsid w:val="2CA70830"/>
    <w:rsid w:val="2CB3174D"/>
    <w:rsid w:val="2CC76232"/>
    <w:rsid w:val="2CE73C43"/>
    <w:rsid w:val="2CF271A5"/>
    <w:rsid w:val="2CFD77A3"/>
    <w:rsid w:val="2D395076"/>
    <w:rsid w:val="2D426A09"/>
    <w:rsid w:val="2D69305E"/>
    <w:rsid w:val="2D8400D7"/>
    <w:rsid w:val="2D851D9A"/>
    <w:rsid w:val="2D880661"/>
    <w:rsid w:val="2DA140C7"/>
    <w:rsid w:val="2DB271D7"/>
    <w:rsid w:val="2DD438A6"/>
    <w:rsid w:val="2DD45655"/>
    <w:rsid w:val="2E241400"/>
    <w:rsid w:val="2E6A52F0"/>
    <w:rsid w:val="2E7B3D22"/>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772FA9"/>
    <w:rsid w:val="31940B55"/>
    <w:rsid w:val="31A17F44"/>
    <w:rsid w:val="31A4447F"/>
    <w:rsid w:val="31A54C58"/>
    <w:rsid w:val="31CF594B"/>
    <w:rsid w:val="31E577F4"/>
    <w:rsid w:val="31FE7C49"/>
    <w:rsid w:val="320E5E44"/>
    <w:rsid w:val="324463DD"/>
    <w:rsid w:val="327411B4"/>
    <w:rsid w:val="32963820"/>
    <w:rsid w:val="329B2BE5"/>
    <w:rsid w:val="32F02F31"/>
    <w:rsid w:val="32F273A6"/>
    <w:rsid w:val="32F63D9A"/>
    <w:rsid w:val="32FA5B5D"/>
    <w:rsid w:val="33004414"/>
    <w:rsid w:val="330662B0"/>
    <w:rsid w:val="33196C24"/>
    <w:rsid w:val="3324544E"/>
    <w:rsid w:val="334B58AA"/>
    <w:rsid w:val="335C4122"/>
    <w:rsid w:val="338F0398"/>
    <w:rsid w:val="339715FE"/>
    <w:rsid w:val="339E2B0A"/>
    <w:rsid w:val="33DE0EF4"/>
    <w:rsid w:val="33E16494"/>
    <w:rsid w:val="346644D8"/>
    <w:rsid w:val="34877939"/>
    <w:rsid w:val="34B42C77"/>
    <w:rsid w:val="34C93A39"/>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90C5C"/>
    <w:rsid w:val="363D616D"/>
    <w:rsid w:val="364530C9"/>
    <w:rsid w:val="364D2448"/>
    <w:rsid w:val="36525CB0"/>
    <w:rsid w:val="36585882"/>
    <w:rsid w:val="36657792"/>
    <w:rsid w:val="36687AF9"/>
    <w:rsid w:val="3671264C"/>
    <w:rsid w:val="3680580C"/>
    <w:rsid w:val="368A369C"/>
    <w:rsid w:val="36962041"/>
    <w:rsid w:val="36CD7CD3"/>
    <w:rsid w:val="36CE17DB"/>
    <w:rsid w:val="36FF7BE6"/>
    <w:rsid w:val="37250B7A"/>
    <w:rsid w:val="372E4AB2"/>
    <w:rsid w:val="374E70EC"/>
    <w:rsid w:val="376129EA"/>
    <w:rsid w:val="37C242B9"/>
    <w:rsid w:val="37EA0AA2"/>
    <w:rsid w:val="38176009"/>
    <w:rsid w:val="385A07E5"/>
    <w:rsid w:val="38602906"/>
    <w:rsid w:val="38733175"/>
    <w:rsid w:val="38797524"/>
    <w:rsid w:val="38860CEF"/>
    <w:rsid w:val="388A34DF"/>
    <w:rsid w:val="389E008F"/>
    <w:rsid w:val="38A94C99"/>
    <w:rsid w:val="38CC7FAC"/>
    <w:rsid w:val="38D6246F"/>
    <w:rsid w:val="38D97279"/>
    <w:rsid w:val="38DF7CCF"/>
    <w:rsid w:val="38E26BF0"/>
    <w:rsid w:val="38F00189"/>
    <w:rsid w:val="39237490"/>
    <w:rsid w:val="392E5E59"/>
    <w:rsid w:val="393468E8"/>
    <w:rsid w:val="395806F3"/>
    <w:rsid w:val="39854BAA"/>
    <w:rsid w:val="39A30AFB"/>
    <w:rsid w:val="39AB7BB1"/>
    <w:rsid w:val="39BD1693"/>
    <w:rsid w:val="39D4728C"/>
    <w:rsid w:val="39D96DB9"/>
    <w:rsid w:val="39E76710"/>
    <w:rsid w:val="3A3C70DA"/>
    <w:rsid w:val="3A43428E"/>
    <w:rsid w:val="3A5D3099"/>
    <w:rsid w:val="3A7916ED"/>
    <w:rsid w:val="3A8E5D10"/>
    <w:rsid w:val="3AB55381"/>
    <w:rsid w:val="3ACC4283"/>
    <w:rsid w:val="3AE11A4E"/>
    <w:rsid w:val="3B0657AD"/>
    <w:rsid w:val="3B10495E"/>
    <w:rsid w:val="3B2A4FB6"/>
    <w:rsid w:val="3B3135D0"/>
    <w:rsid w:val="3B586183"/>
    <w:rsid w:val="3B586F18"/>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E5FE8"/>
    <w:rsid w:val="3CF11D7F"/>
    <w:rsid w:val="3CFB49AC"/>
    <w:rsid w:val="3D0F48FB"/>
    <w:rsid w:val="3D182F2B"/>
    <w:rsid w:val="3D314871"/>
    <w:rsid w:val="3D4A5933"/>
    <w:rsid w:val="3D4B4DAF"/>
    <w:rsid w:val="3D573AAE"/>
    <w:rsid w:val="3D7C2E18"/>
    <w:rsid w:val="3DA9164D"/>
    <w:rsid w:val="3DA959C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0D639D"/>
    <w:rsid w:val="3F125943"/>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A2175"/>
    <w:rsid w:val="429462ED"/>
    <w:rsid w:val="429D02B3"/>
    <w:rsid w:val="42BC7DDF"/>
    <w:rsid w:val="42D261AF"/>
    <w:rsid w:val="42F11B77"/>
    <w:rsid w:val="43076C51"/>
    <w:rsid w:val="43144A19"/>
    <w:rsid w:val="431E796B"/>
    <w:rsid w:val="432B6824"/>
    <w:rsid w:val="437454B8"/>
    <w:rsid w:val="437E2698"/>
    <w:rsid w:val="439D7B60"/>
    <w:rsid w:val="43A050CE"/>
    <w:rsid w:val="43AD43B9"/>
    <w:rsid w:val="43B75827"/>
    <w:rsid w:val="43BB3965"/>
    <w:rsid w:val="43C31D8E"/>
    <w:rsid w:val="43C755E8"/>
    <w:rsid w:val="43D83C99"/>
    <w:rsid w:val="43FF1BAC"/>
    <w:rsid w:val="440510C2"/>
    <w:rsid w:val="44201AAB"/>
    <w:rsid w:val="44323EF7"/>
    <w:rsid w:val="444E13D2"/>
    <w:rsid w:val="446562CB"/>
    <w:rsid w:val="44894290"/>
    <w:rsid w:val="448A72D9"/>
    <w:rsid w:val="44CA4465"/>
    <w:rsid w:val="44DA134B"/>
    <w:rsid w:val="44EF1B82"/>
    <w:rsid w:val="45067A1F"/>
    <w:rsid w:val="451510B8"/>
    <w:rsid w:val="45170DF8"/>
    <w:rsid w:val="451E1B7F"/>
    <w:rsid w:val="452627E2"/>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C6C97"/>
    <w:rsid w:val="471072A6"/>
    <w:rsid w:val="4723347D"/>
    <w:rsid w:val="472B0583"/>
    <w:rsid w:val="473D2DF8"/>
    <w:rsid w:val="474B29D4"/>
    <w:rsid w:val="474D1D51"/>
    <w:rsid w:val="47AA242D"/>
    <w:rsid w:val="47DF1BC9"/>
    <w:rsid w:val="47F06548"/>
    <w:rsid w:val="47F66832"/>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A0A0924"/>
    <w:rsid w:val="4A200A4F"/>
    <w:rsid w:val="4A3B47D7"/>
    <w:rsid w:val="4A520FD4"/>
    <w:rsid w:val="4A6135FC"/>
    <w:rsid w:val="4A77763C"/>
    <w:rsid w:val="4AE4089B"/>
    <w:rsid w:val="4B0D06CC"/>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8D47EB"/>
    <w:rsid w:val="4C9B1D07"/>
    <w:rsid w:val="4CC006FA"/>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B97DFA"/>
    <w:rsid w:val="4FCA62BD"/>
    <w:rsid w:val="4FD6299B"/>
    <w:rsid w:val="4FD9320F"/>
    <w:rsid w:val="4FDC241B"/>
    <w:rsid w:val="4FE31E02"/>
    <w:rsid w:val="4FFC5956"/>
    <w:rsid w:val="4FFD0323"/>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552958"/>
    <w:rsid w:val="52693681"/>
    <w:rsid w:val="526D7CA2"/>
    <w:rsid w:val="527103FC"/>
    <w:rsid w:val="5281374D"/>
    <w:rsid w:val="528A0854"/>
    <w:rsid w:val="528F19C6"/>
    <w:rsid w:val="52943481"/>
    <w:rsid w:val="529A792F"/>
    <w:rsid w:val="52A4759B"/>
    <w:rsid w:val="52B35629"/>
    <w:rsid w:val="52D32AFD"/>
    <w:rsid w:val="52E361B6"/>
    <w:rsid w:val="53085A69"/>
    <w:rsid w:val="532A16EF"/>
    <w:rsid w:val="532E7431"/>
    <w:rsid w:val="53430A03"/>
    <w:rsid w:val="53481136"/>
    <w:rsid w:val="537E4CD3"/>
    <w:rsid w:val="537F060E"/>
    <w:rsid w:val="539F3171"/>
    <w:rsid w:val="53AB5C87"/>
    <w:rsid w:val="53BC2B2A"/>
    <w:rsid w:val="53C50E71"/>
    <w:rsid w:val="53D85C9D"/>
    <w:rsid w:val="54065E7B"/>
    <w:rsid w:val="541303D5"/>
    <w:rsid w:val="5435659E"/>
    <w:rsid w:val="543C3DD0"/>
    <w:rsid w:val="54531F10"/>
    <w:rsid w:val="5492579E"/>
    <w:rsid w:val="54A656ED"/>
    <w:rsid w:val="54A84FC1"/>
    <w:rsid w:val="54C91FB4"/>
    <w:rsid w:val="54D1276A"/>
    <w:rsid w:val="54D31542"/>
    <w:rsid w:val="54D73AF9"/>
    <w:rsid w:val="54DD7595"/>
    <w:rsid w:val="54F975CB"/>
    <w:rsid w:val="551B6387"/>
    <w:rsid w:val="553625CD"/>
    <w:rsid w:val="55655D39"/>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DB3900"/>
    <w:rsid w:val="57E74053"/>
    <w:rsid w:val="57EC7697"/>
    <w:rsid w:val="57F347A6"/>
    <w:rsid w:val="57F63298"/>
    <w:rsid w:val="5812789C"/>
    <w:rsid w:val="581B4698"/>
    <w:rsid w:val="58553578"/>
    <w:rsid w:val="58673D9A"/>
    <w:rsid w:val="5881560A"/>
    <w:rsid w:val="58AD2B6A"/>
    <w:rsid w:val="58C25462"/>
    <w:rsid w:val="58CC7FF4"/>
    <w:rsid w:val="58DF6CF4"/>
    <w:rsid w:val="58FE78A6"/>
    <w:rsid w:val="5904132B"/>
    <w:rsid w:val="590832CB"/>
    <w:rsid w:val="59157827"/>
    <w:rsid w:val="594400A5"/>
    <w:rsid w:val="59460EC7"/>
    <w:rsid w:val="59503C78"/>
    <w:rsid w:val="59561AE4"/>
    <w:rsid w:val="59814033"/>
    <w:rsid w:val="599C18CE"/>
    <w:rsid w:val="59B2573B"/>
    <w:rsid w:val="59BB12F3"/>
    <w:rsid w:val="59C90F05"/>
    <w:rsid w:val="59DE43F5"/>
    <w:rsid w:val="5A0013FC"/>
    <w:rsid w:val="5A203F0F"/>
    <w:rsid w:val="5A3A3464"/>
    <w:rsid w:val="5A44753A"/>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887379"/>
    <w:rsid w:val="5CC606DB"/>
    <w:rsid w:val="5CD8040E"/>
    <w:rsid w:val="5CDC1CAC"/>
    <w:rsid w:val="5CEC5C67"/>
    <w:rsid w:val="5CF35248"/>
    <w:rsid w:val="5D0C00B7"/>
    <w:rsid w:val="5D2B3EA0"/>
    <w:rsid w:val="5D2C15D3"/>
    <w:rsid w:val="5D5932FD"/>
    <w:rsid w:val="5D5D033B"/>
    <w:rsid w:val="5D5E3ED5"/>
    <w:rsid w:val="5D7647EC"/>
    <w:rsid w:val="5D885990"/>
    <w:rsid w:val="5D947788"/>
    <w:rsid w:val="5DB73C2F"/>
    <w:rsid w:val="5DBA1FF8"/>
    <w:rsid w:val="5DCC1110"/>
    <w:rsid w:val="5DCD4AF7"/>
    <w:rsid w:val="5DD1709F"/>
    <w:rsid w:val="5DD86807"/>
    <w:rsid w:val="5DDF0A45"/>
    <w:rsid w:val="5E104167"/>
    <w:rsid w:val="5E1D3725"/>
    <w:rsid w:val="5E303B80"/>
    <w:rsid w:val="5E37668B"/>
    <w:rsid w:val="5E483371"/>
    <w:rsid w:val="5E9A1E1F"/>
    <w:rsid w:val="5E9C51FA"/>
    <w:rsid w:val="5E9F5687"/>
    <w:rsid w:val="5EAA79D4"/>
    <w:rsid w:val="5EC155FD"/>
    <w:rsid w:val="5EC42D73"/>
    <w:rsid w:val="5ED54C52"/>
    <w:rsid w:val="5ED62FD5"/>
    <w:rsid w:val="5EE44E48"/>
    <w:rsid w:val="5EFA466C"/>
    <w:rsid w:val="5EFF6126"/>
    <w:rsid w:val="5F1D65AC"/>
    <w:rsid w:val="5F1F2324"/>
    <w:rsid w:val="5F2C67EF"/>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906B4"/>
    <w:rsid w:val="639257BA"/>
    <w:rsid w:val="63B77B8E"/>
    <w:rsid w:val="63FA3360"/>
    <w:rsid w:val="640A78AC"/>
    <w:rsid w:val="64124BF5"/>
    <w:rsid w:val="642D7291"/>
    <w:rsid w:val="645079A9"/>
    <w:rsid w:val="64587AB1"/>
    <w:rsid w:val="645A6E29"/>
    <w:rsid w:val="646D3FF3"/>
    <w:rsid w:val="64794284"/>
    <w:rsid w:val="64AB7435"/>
    <w:rsid w:val="64BC23C3"/>
    <w:rsid w:val="64BE130D"/>
    <w:rsid w:val="64F61D79"/>
    <w:rsid w:val="650A4AEB"/>
    <w:rsid w:val="650B601A"/>
    <w:rsid w:val="6534131C"/>
    <w:rsid w:val="65605444"/>
    <w:rsid w:val="656A1E1F"/>
    <w:rsid w:val="65A17F37"/>
    <w:rsid w:val="65A836AB"/>
    <w:rsid w:val="65A96DEB"/>
    <w:rsid w:val="65AC2341"/>
    <w:rsid w:val="65AD2600"/>
    <w:rsid w:val="65B732B6"/>
    <w:rsid w:val="65BD63F3"/>
    <w:rsid w:val="65E521DF"/>
    <w:rsid w:val="65E600DF"/>
    <w:rsid w:val="65F750F0"/>
    <w:rsid w:val="661F0E5C"/>
    <w:rsid w:val="663A2D5F"/>
    <w:rsid w:val="6666618F"/>
    <w:rsid w:val="666B5E4F"/>
    <w:rsid w:val="666E595E"/>
    <w:rsid w:val="66887883"/>
    <w:rsid w:val="668F7750"/>
    <w:rsid w:val="6698031B"/>
    <w:rsid w:val="669907B9"/>
    <w:rsid w:val="669B3919"/>
    <w:rsid w:val="66B27F22"/>
    <w:rsid w:val="66EF082E"/>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F72B9"/>
    <w:rsid w:val="6AAB7F50"/>
    <w:rsid w:val="6AD40467"/>
    <w:rsid w:val="6AD61945"/>
    <w:rsid w:val="6AF20FCD"/>
    <w:rsid w:val="6B142F59"/>
    <w:rsid w:val="6B43383E"/>
    <w:rsid w:val="6B5C220A"/>
    <w:rsid w:val="6B6944EC"/>
    <w:rsid w:val="6B851761"/>
    <w:rsid w:val="6B8F7255"/>
    <w:rsid w:val="6BA3608B"/>
    <w:rsid w:val="6BA53BB1"/>
    <w:rsid w:val="6BB46349"/>
    <w:rsid w:val="6BC95AF1"/>
    <w:rsid w:val="6BD12BF8"/>
    <w:rsid w:val="6BD91127"/>
    <w:rsid w:val="6BF15048"/>
    <w:rsid w:val="6C310293"/>
    <w:rsid w:val="6C44786E"/>
    <w:rsid w:val="6C4706F9"/>
    <w:rsid w:val="6C5D7FE5"/>
    <w:rsid w:val="6C66474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C351E"/>
    <w:rsid w:val="6E1F40EF"/>
    <w:rsid w:val="6E2A554D"/>
    <w:rsid w:val="6E2E700B"/>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6FFB1846"/>
    <w:rsid w:val="70820965"/>
    <w:rsid w:val="70B84386"/>
    <w:rsid w:val="70CD2B48"/>
    <w:rsid w:val="70DF3B43"/>
    <w:rsid w:val="71126EE7"/>
    <w:rsid w:val="71340C72"/>
    <w:rsid w:val="714E7C4B"/>
    <w:rsid w:val="71621B42"/>
    <w:rsid w:val="71654E27"/>
    <w:rsid w:val="719E73CE"/>
    <w:rsid w:val="71F6500C"/>
    <w:rsid w:val="71FB09CF"/>
    <w:rsid w:val="72133F6A"/>
    <w:rsid w:val="721B37CB"/>
    <w:rsid w:val="722D677A"/>
    <w:rsid w:val="72677E12"/>
    <w:rsid w:val="729F135A"/>
    <w:rsid w:val="72AB1549"/>
    <w:rsid w:val="72B82F50"/>
    <w:rsid w:val="72C217B0"/>
    <w:rsid w:val="72C77465"/>
    <w:rsid w:val="72CE25B0"/>
    <w:rsid w:val="72D336FA"/>
    <w:rsid w:val="730438B3"/>
    <w:rsid w:val="733221CE"/>
    <w:rsid w:val="73702CF6"/>
    <w:rsid w:val="737E24ED"/>
    <w:rsid w:val="738461BF"/>
    <w:rsid w:val="738E367E"/>
    <w:rsid w:val="73934CDB"/>
    <w:rsid w:val="73AA3458"/>
    <w:rsid w:val="73AB1F81"/>
    <w:rsid w:val="73AD3F4B"/>
    <w:rsid w:val="73B01345"/>
    <w:rsid w:val="73C179F6"/>
    <w:rsid w:val="73C22DCA"/>
    <w:rsid w:val="73F76C73"/>
    <w:rsid w:val="74203020"/>
    <w:rsid w:val="74234E43"/>
    <w:rsid w:val="746960C4"/>
    <w:rsid w:val="74852401"/>
    <w:rsid w:val="74A95947"/>
    <w:rsid w:val="74CD1C80"/>
    <w:rsid w:val="74E6192D"/>
    <w:rsid w:val="74E72327"/>
    <w:rsid w:val="74FD10EC"/>
    <w:rsid w:val="75023E22"/>
    <w:rsid w:val="750D20E7"/>
    <w:rsid w:val="75193000"/>
    <w:rsid w:val="75482A22"/>
    <w:rsid w:val="756211EE"/>
    <w:rsid w:val="756920F3"/>
    <w:rsid w:val="757C043C"/>
    <w:rsid w:val="758D39AB"/>
    <w:rsid w:val="758F0A0E"/>
    <w:rsid w:val="7590142E"/>
    <w:rsid w:val="75985BCF"/>
    <w:rsid w:val="75AF3FAA"/>
    <w:rsid w:val="75BA57C4"/>
    <w:rsid w:val="75BD0103"/>
    <w:rsid w:val="75F47C0F"/>
    <w:rsid w:val="76075E79"/>
    <w:rsid w:val="76134845"/>
    <w:rsid w:val="763922F4"/>
    <w:rsid w:val="765B1B03"/>
    <w:rsid w:val="767E1BCE"/>
    <w:rsid w:val="768C7E47"/>
    <w:rsid w:val="769D3E02"/>
    <w:rsid w:val="76B80955"/>
    <w:rsid w:val="76D90BB3"/>
    <w:rsid w:val="76EC740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E5417"/>
    <w:rsid w:val="78271F54"/>
    <w:rsid w:val="78280C22"/>
    <w:rsid w:val="78283BA0"/>
    <w:rsid w:val="782A7F03"/>
    <w:rsid w:val="787615CF"/>
    <w:rsid w:val="78872FBC"/>
    <w:rsid w:val="78CD0CE6"/>
    <w:rsid w:val="794835E0"/>
    <w:rsid w:val="794E7636"/>
    <w:rsid w:val="79616DC4"/>
    <w:rsid w:val="79782241"/>
    <w:rsid w:val="797A667D"/>
    <w:rsid w:val="79927E6B"/>
    <w:rsid w:val="79BC1EC7"/>
    <w:rsid w:val="79E820BE"/>
    <w:rsid w:val="79E92E57"/>
    <w:rsid w:val="79F26B1E"/>
    <w:rsid w:val="7A000C8F"/>
    <w:rsid w:val="7A2D7B93"/>
    <w:rsid w:val="7A6730A5"/>
    <w:rsid w:val="7A835A05"/>
    <w:rsid w:val="7A862644"/>
    <w:rsid w:val="7AA037BE"/>
    <w:rsid w:val="7AAC0428"/>
    <w:rsid w:val="7ABD5C87"/>
    <w:rsid w:val="7AC21415"/>
    <w:rsid w:val="7AC74DEF"/>
    <w:rsid w:val="7ACA7190"/>
    <w:rsid w:val="7ACC0CD4"/>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8932DF"/>
    <w:rsid w:val="7C9573B2"/>
    <w:rsid w:val="7CB42860"/>
    <w:rsid w:val="7CB71996"/>
    <w:rsid w:val="7CE502B1"/>
    <w:rsid w:val="7CF8678F"/>
    <w:rsid w:val="7CF945BE"/>
    <w:rsid w:val="7D021F92"/>
    <w:rsid w:val="7D11554A"/>
    <w:rsid w:val="7D123E77"/>
    <w:rsid w:val="7D180687"/>
    <w:rsid w:val="7D1E4059"/>
    <w:rsid w:val="7D2C2AE8"/>
    <w:rsid w:val="7D6A08F7"/>
    <w:rsid w:val="7D8E26F7"/>
    <w:rsid w:val="7DD7027D"/>
    <w:rsid w:val="7DE85837"/>
    <w:rsid w:val="7E074902"/>
    <w:rsid w:val="7E1C41A7"/>
    <w:rsid w:val="7E6E2E4D"/>
    <w:rsid w:val="7EB10D93"/>
    <w:rsid w:val="7EBE6F11"/>
    <w:rsid w:val="7EC40A46"/>
    <w:rsid w:val="7EDB5E10"/>
    <w:rsid w:val="7EE30DF1"/>
    <w:rsid w:val="7EFE1AFE"/>
    <w:rsid w:val="7F136667"/>
    <w:rsid w:val="7F1C3DA0"/>
    <w:rsid w:val="7F4828C6"/>
    <w:rsid w:val="7F580F12"/>
    <w:rsid w:val="7F7B09F1"/>
    <w:rsid w:val="7F7F71B2"/>
    <w:rsid w:val="7F833D8D"/>
    <w:rsid w:val="7FBF128D"/>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link w:val="45"/>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widowControl/>
      <w:autoSpaceDE/>
      <w:autoSpaceDN/>
      <w:spacing w:before="120" w:after="0" w:line="240" w:lineRule="auto"/>
      <w:ind w:left="0" w:firstLine="3584"/>
    </w:pPr>
  </w:style>
  <w:style w:type="paragraph" w:styleId="8">
    <w:name w:val="annotation text"/>
    <w:basedOn w:val="1"/>
    <w:link w:val="47"/>
    <w:qFormat/>
    <w:uiPriority w:val="99"/>
    <w:pPr>
      <w:jc w:val="left"/>
    </w:pPr>
  </w:style>
  <w:style w:type="paragraph" w:styleId="9">
    <w:name w:val="Body Text"/>
    <w:basedOn w:val="1"/>
    <w:link w:val="48"/>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unhideWhenUsed/>
    <w:qFormat/>
    <w:uiPriority w:val="99"/>
    <w:pPr>
      <w:ind w:firstLine="420" w:firstLineChars="200"/>
    </w:p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next w:val="15"/>
    <w:link w:val="49"/>
    <w:qFormat/>
    <w:uiPriority w:val="0"/>
    <w:rPr>
      <w:rFonts w:ascii="宋体" w:hAnsi="Courier New"/>
      <w:szCs w:val="20"/>
    </w:rPr>
  </w:style>
  <w:style w:type="paragraph" w:styleId="15">
    <w:name w:val="toc 2"/>
    <w:basedOn w:val="1"/>
    <w:next w:val="1"/>
    <w:qFormat/>
    <w:uiPriority w:val="39"/>
    <w:pPr>
      <w:ind w:left="420" w:leftChars="200"/>
    </w:pPr>
  </w:style>
  <w:style w:type="paragraph" w:styleId="16">
    <w:name w:val="toc 8"/>
    <w:basedOn w:val="1"/>
    <w:next w:val="1"/>
    <w:qFormat/>
    <w:uiPriority w:val="39"/>
    <w:pPr>
      <w:ind w:left="2940" w:leftChars="1400"/>
    </w:pPr>
  </w:style>
  <w:style w:type="paragraph" w:styleId="17">
    <w:name w:val="Date"/>
    <w:basedOn w:val="1"/>
    <w:next w:val="1"/>
    <w:link w:val="50"/>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51"/>
    <w:qFormat/>
    <w:uiPriority w:val="0"/>
    <w:rPr>
      <w:sz w:val="18"/>
      <w:szCs w:val="18"/>
    </w:rPr>
  </w:style>
  <w:style w:type="paragraph" w:styleId="20">
    <w:name w:val="footer"/>
    <w:basedOn w:val="1"/>
    <w:link w:val="5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index 7"/>
    <w:basedOn w:val="1"/>
    <w:next w:val="1"/>
    <w:qFormat/>
    <w:uiPriority w:val="0"/>
    <w:pPr>
      <w:autoSpaceDE/>
      <w:autoSpaceDN/>
      <w:adjustRightInd/>
      <w:ind w:left="1200" w:leftChars="1200"/>
    </w:pPr>
    <w:rPr>
      <w:color w:val="auto"/>
      <w:kern w:val="2"/>
      <w:szCs w:val="24"/>
    </w:rPr>
  </w:style>
  <w:style w:type="paragraph" w:styleId="29">
    <w:name w:val="toc 9"/>
    <w:basedOn w:val="1"/>
    <w:next w:val="1"/>
    <w:qFormat/>
    <w:uiPriority w:val="39"/>
    <w:pPr>
      <w:ind w:left="3360" w:leftChars="1600"/>
    </w:pPr>
  </w:style>
  <w:style w:type="paragraph" w:styleId="30">
    <w:name w:val="Normal (Web)"/>
    <w:basedOn w:val="1"/>
    <w:qFormat/>
    <w:uiPriority w:val="0"/>
    <w:pPr>
      <w:spacing w:before="75" w:after="75"/>
    </w:pPr>
    <w:rPr>
      <w:sz w:val="24"/>
    </w:rPr>
  </w:style>
  <w:style w:type="paragraph" w:styleId="31">
    <w:name w:val="index 1"/>
    <w:basedOn w:val="1"/>
    <w:next w:val="1"/>
    <w:semiHidden/>
    <w:qFormat/>
    <w:uiPriority w:val="0"/>
    <w:rPr>
      <w:szCs w:val="20"/>
    </w:rPr>
  </w:style>
  <w:style w:type="paragraph" w:styleId="32">
    <w:name w:val="annotation subject"/>
    <w:basedOn w:val="8"/>
    <w:next w:val="8"/>
    <w:link w:val="54"/>
    <w:qFormat/>
    <w:uiPriority w:val="0"/>
    <w:rPr>
      <w:b/>
      <w:bCs/>
    </w:rPr>
  </w:style>
  <w:style w:type="paragraph" w:styleId="33">
    <w:name w:val="Body Text First Indent"/>
    <w:basedOn w:val="9"/>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paragraph" w:customStyle="1" w:styleId="4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2">
    <w:name w:val="标题 3 Char"/>
    <w:link w:val="4"/>
    <w:qFormat/>
    <w:uiPriority w:val="0"/>
    <w:rPr>
      <w:rFonts w:ascii="宋体"/>
      <w:b/>
      <w:sz w:val="24"/>
      <w:u w:val="single"/>
    </w:rPr>
  </w:style>
  <w:style w:type="paragraph" w:customStyle="1" w:styleId="43">
    <w:name w:val="4正文"/>
    <w:basedOn w:val="1"/>
    <w:qFormat/>
    <w:uiPriority w:val="0"/>
    <w:pPr>
      <w:jc w:val="left"/>
    </w:pPr>
    <w:rPr>
      <w:szCs w:val="24"/>
    </w:rPr>
  </w:style>
  <w:style w:type="paragraph" w:customStyle="1" w:styleId="4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45">
    <w:name w:val="标题 2 Char"/>
    <w:link w:val="3"/>
    <w:qFormat/>
    <w:uiPriority w:val="0"/>
    <w:rPr>
      <w:rFonts w:ascii="Arial" w:hAnsi="Arial" w:eastAsia="黑体"/>
      <w:b/>
      <w:sz w:val="30"/>
    </w:rPr>
  </w:style>
  <w:style w:type="character" w:customStyle="1" w:styleId="46">
    <w:name w:val="标题 1 Char"/>
    <w:link w:val="2"/>
    <w:qFormat/>
    <w:uiPriority w:val="0"/>
    <w:rPr>
      <w:rFonts w:ascii="宋体"/>
      <w:b/>
      <w:kern w:val="44"/>
      <w:sz w:val="32"/>
    </w:rPr>
  </w:style>
  <w:style w:type="character" w:customStyle="1" w:styleId="47">
    <w:name w:val="批注文字 Char"/>
    <w:link w:val="8"/>
    <w:qFormat/>
    <w:uiPriority w:val="99"/>
    <w:rPr>
      <w:kern w:val="2"/>
      <w:sz w:val="21"/>
      <w:szCs w:val="24"/>
    </w:rPr>
  </w:style>
  <w:style w:type="character" w:customStyle="1" w:styleId="48">
    <w:name w:val="正文文本 Char"/>
    <w:link w:val="9"/>
    <w:qFormat/>
    <w:uiPriority w:val="0"/>
    <w:rPr>
      <w:rFonts w:ascii="宋体" w:hAnsi="宋体"/>
      <w:kern w:val="2"/>
      <w:sz w:val="24"/>
      <w:szCs w:val="24"/>
    </w:rPr>
  </w:style>
  <w:style w:type="character" w:customStyle="1" w:styleId="49">
    <w:name w:val="纯文本 Char"/>
    <w:link w:val="14"/>
    <w:qFormat/>
    <w:uiPriority w:val="0"/>
    <w:rPr>
      <w:rFonts w:ascii="宋体" w:hAnsi="Courier New"/>
      <w:kern w:val="2"/>
      <w:sz w:val="21"/>
    </w:rPr>
  </w:style>
  <w:style w:type="character" w:customStyle="1" w:styleId="50">
    <w:name w:val="日期 Char"/>
    <w:link w:val="17"/>
    <w:qFormat/>
    <w:uiPriority w:val="0"/>
    <w:rPr>
      <w:rFonts w:ascii="仿宋_GB2312" w:hAnsi="宋体" w:eastAsia="仿宋_GB2312"/>
      <w:color w:val="000000"/>
      <w:kern w:val="2"/>
      <w:sz w:val="24"/>
      <w:szCs w:val="24"/>
    </w:rPr>
  </w:style>
  <w:style w:type="character" w:customStyle="1" w:styleId="51">
    <w:name w:val="批注框文本 Char"/>
    <w:link w:val="19"/>
    <w:qFormat/>
    <w:uiPriority w:val="0"/>
    <w:rPr>
      <w:kern w:val="2"/>
      <w:sz w:val="18"/>
      <w:szCs w:val="18"/>
    </w:rPr>
  </w:style>
  <w:style w:type="character" w:customStyle="1" w:styleId="52">
    <w:name w:val="页脚 Char"/>
    <w:link w:val="20"/>
    <w:qFormat/>
    <w:uiPriority w:val="99"/>
    <w:rPr>
      <w:rFonts w:ascii="宋体"/>
      <w:sz w:val="18"/>
    </w:rPr>
  </w:style>
  <w:style w:type="character" w:customStyle="1" w:styleId="53">
    <w:name w:val="页眉 Char"/>
    <w:link w:val="21"/>
    <w:qFormat/>
    <w:uiPriority w:val="0"/>
    <w:rPr>
      <w:kern w:val="2"/>
      <w:sz w:val="18"/>
      <w:szCs w:val="18"/>
    </w:rPr>
  </w:style>
  <w:style w:type="character" w:customStyle="1" w:styleId="54">
    <w:name w:val="批注主题 Char"/>
    <w:link w:val="32"/>
    <w:qFormat/>
    <w:uiPriority w:val="0"/>
    <w:rPr>
      <w:b/>
      <w:bCs/>
      <w:kern w:val="2"/>
      <w:sz w:val="21"/>
      <w:szCs w:val="24"/>
    </w:rPr>
  </w:style>
  <w:style w:type="paragraph" w:customStyle="1" w:styleId="55">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56">
    <w:name w:val="bookmark-item"/>
    <w:basedOn w:val="36"/>
    <w:qFormat/>
    <w:uiPriority w:val="0"/>
  </w:style>
  <w:style w:type="character" w:customStyle="1" w:styleId="57">
    <w:name w:val="font31"/>
    <w:basedOn w:val="36"/>
    <w:qFormat/>
    <w:uiPriority w:val="0"/>
    <w:rPr>
      <w:rFonts w:hint="eastAsia" w:ascii="宋体" w:hAnsi="宋体" w:eastAsia="宋体" w:cs="宋体"/>
      <w:color w:val="000000"/>
      <w:sz w:val="22"/>
      <w:szCs w:val="22"/>
      <w:u w:val="none"/>
    </w:rPr>
  </w:style>
  <w:style w:type="character" w:customStyle="1" w:styleId="58">
    <w:name w:val="批注框文本 Char1"/>
    <w:semiHidden/>
    <w:qFormat/>
    <w:uiPriority w:val="99"/>
    <w:rPr>
      <w:kern w:val="2"/>
      <w:sz w:val="18"/>
      <w:szCs w:val="18"/>
    </w:rPr>
  </w:style>
  <w:style w:type="character" w:customStyle="1" w:styleId="59">
    <w:name w:val="页眉 Char1"/>
    <w:semiHidden/>
    <w:qFormat/>
    <w:uiPriority w:val="99"/>
    <w:rPr>
      <w:kern w:val="2"/>
      <w:sz w:val="18"/>
      <w:szCs w:val="18"/>
    </w:rPr>
  </w:style>
  <w:style w:type="character" w:customStyle="1" w:styleId="60">
    <w:name w:val="纯文本 Char1"/>
    <w:link w:val="61"/>
    <w:qFormat/>
    <w:uiPriority w:val="0"/>
    <w:rPr>
      <w:rFonts w:ascii="宋体" w:hAnsi="Courier New"/>
    </w:rPr>
  </w:style>
  <w:style w:type="paragraph" w:customStyle="1" w:styleId="61">
    <w:name w:val="纯文本1"/>
    <w:basedOn w:val="1"/>
    <w:link w:val="60"/>
    <w:qFormat/>
    <w:uiPriority w:val="0"/>
    <w:rPr>
      <w:rFonts w:ascii="宋体" w:hAnsi="Courier New"/>
      <w:kern w:val="0"/>
      <w:sz w:val="20"/>
      <w:szCs w:val="20"/>
    </w:rPr>
  </w:style>
  <w:style w:type="character" w:customStyle="1" w:styleId="62">
    <w:name w:val="正文缩进 Char1"/>
    <w:link w:val="63"/>
    <w:qFormat/>
    <w:uiPriority w:val="0"/>
    <w:rPr>
      <w:rFonts w:ascii="宋体"/>
      <w:sz w:val="24"/>
    </w:rPr>
  </w:style>
  <w:style w:type="paragraph" w:customStyle="1" w:styleId="63">
    <w:name w:val="正文缩进1"/>
    <w:basedOn w:val="1"/>
    <w:link w:val="62"/>
    <w:qFormat/>
    <w:uiPriority w:val="0"/>
    <w:pPr>
      <w:autoSpaceDE w:val="0"/>
      <w:autoSpaceDN w:val="0"/>
      <w:adjustRightInd w:val="0"/>
      <w:ind w:firstLine="420"/>
      <w:jc w:val="left"/>
    </w:pPr>
    <w:rPr>
      <w:rFonts w:ascii="宋体"/>
      <w:kern w:val="0"/>
      <w:sz w:val="24"/>
      <w:szCs w:val="20"/>
    </w:rPr>
  </w:style>
  <w:style w:type="character" w:customStyle="1" w:styleId="64">
    <w:name w:val="font21"/>
    <w:basedOn w:val="36"/>
    <w:qFormat/>
    <w:uiPriority w:val="0"/>
    <w:rPr>
      <w:rFonts w:hint="eastAsia" w:ascii="宋体" w:hAnsi="宋体" w:eastAsia="宋体" w:cs="宋体"/>
      <w:b/>
      <w:color w:val="000000"/>
      <w:sz w:val="20"/>
      <w:szCs w:val="20"/>
      <w:u w:val="none"/>
    </w:rPr>
  </w:style>
  <w:style w:type="character" w:customStyle="1" w:styleId="65">
    <w:name w:val="批注文字 Char1"/>
    <w:semiHidden/>
    <w:qFormat/>
    <w:uiPriority w:val="99"/>
    <w:rPr>
      <w:kern w:val="2"/>
      <w:sz w:val="21"/>
      <w:szCs w:val="24"/>
    </w:rPr>
  </w:style>
  <w:style w:type="character" w:customStyle="1" w:styleId="66">
    <w:name w:val="批注主题 Char1"/>
    <w:semiHidden/>
    <w:qFormat/>
    <w:uiPriority w:val="99"/>
    <w:rPr>
      <w:b/>
      <w:bCs/>
      <w:kern w:val="2"/>
      <w:sz w:val="21"/>
      <w:szCs w:val="24"/>
    </w:rPr>
  </w:style>
  <w:style w:type="paragraph" w:styleId="67">
    <w:name w:val="List Paragraph"/>
    <w:basedOn w:val="1"/>
    <w:qFormat/>
    <w:uiPriority w:val="34"/>
    <w:pPr>
      <w:widowControl/>
      <w:ind w:firstLine="420" w:firstLineChars="200"/>
      <w:jc w:val="left"/>
    </w:pPr>
    <w:rPr>
      <w:kern w:val="0"/>
      <w:sz w:val="24"/>
    </w:rPr>
  </w:style>
  <w:style w:type="paragraph" w:customStyle="1" w:styleId="68">
    <w:name w:val="列出段落1"/>
    <w:basedOn w:val="1"/>
    <w:qFormat/>
    <w:uiPriority w:val="34"/>
    <w:pPr>
      <w:widowControl/>
      <w:ind w:firstLine="420" w:firstLineChars="200"/>
      <w:jc w:val="left"/>
    </w:pPr>
    <w:rPr>
      <w:kern w:val="0"/>
      <w:sz w:val="24"/>
    </w:rPr>
  </w:style>
  <w:style w:type="paragraph" w:customStyle="1" w:styleId="69">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0">
    <w:name w:val="Char"/>
    <w:basedOn w:val="1"/>
    <w:qFormat/>
    <w:uiPriority w:val="0"/>
    <w:pPr>
      <w:tabs>
        <w:tab w:val="left" w:pos="360"/>
      </w:tabs>
    </w:pPr>
    <w:rPr>
      <w:sz w:val="24"/>
    </w:rPr>
  </w:style>
  <w:style w:type="paragraph" w:customStyle="1" w:styleId="71">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2">
    <w:name w:val="Table Paragraph"/>
    <w:basedOn w:val="1"/>
    <w:qFormat/>
    <w:uiPriority w:val="1"/>
    <w:rPr>
      <w:rFonts w:ascii="宋体" w:hAnsi="宋体" w:eastAsia="宋体" w:cs="宋体"/>
      <w:lang w:val="zh-CN" w:eastAsia="zh-CN" w:bidi="zh-CN"/>
    </w:rPr>
  </w:style>
  <w:style w:type="paragraph" w:customStyle="1" w:styleId="73">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4">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75">
    <w:name w:val="索引 11"/>
    <w:basedOn w:val="1"/>
    <w:next w:val="1"/>
    <w:qFormat/>
    <w:uiPriority w:val="0"/>
    <w:pPr>
      <w:spacing w:line="360" w:lineRule="auto"/>
    </w:pPr>
    <w:rPr>
      <w:rFonts w:ascii="仿宋_GB2312" w:eastAsia="仿宋_GB2312"/>
      <w:sz w:val="24"/>
      <w:szCs w:val="20"/>
    </w:rPr>
  </w:style>
  <w:style w:type="table" w:customStyle="1" w:styleId="76">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77">
    <w:name w:val="font51"/>
    <w:basedOn w:val="36"/>
    <w:qFormat/>
    <w:uiPriority w:val="0"/>
    <w:rPr>
      <w:rFonts w:hint="eastAsia" w:ascii="宋体" w:hAnsi="宋体" w:eastAsia="宋体" w:cs="宋体"/>
      <w:color w:val="000000"/>
      <w:sz w:val="20"/>
      <w:szCs w:val="20"/>
      <w:u w:val="none"/>
    </w:rPr>
  </w:style>
  <w:style w:type="character" w:customStyle="1" w:styleId="78">
    <w:name w:val="font11"/>
    <w:basedOn w:val="36"/>
    <w:qFormat/>
    <w:uiPriority w:val="0"/>
    <w:rPr>
      <w:rFonts w:hint="default" w:ascii="Times New Roman" w:hAnsi="Times New Roman" w:cs="Times New Roman"/>
      <w:color w:val="000000"/>
      <w:sz w:val="20"/>
      <w:szCs w:val="20"/>
      <w:u w:val="none"/>
    </w:rPr>
  </w:style>
  <w:style w:type="character" w:customStyle="1" w:styleId="79">
    <w:name w:val="font71"/>
    <w:basedOn w:val="36"/>
    <w:qFormat/>
    <w:uiPriority w:val="0"/>
    <w:rPr>
      <w:rFonts w:hint="eastAsia" w:ascii="宋体" w:hAnsi="宋体" w:eastAsia="宋体" w:cs="宋体"/>
      <w:b/>
      <w:bCs/>
      <w:color w:val="000000"/>
      <w:sz w:val="24"/>
      <w:szCs w:val="24"/>
      <w:u w:val="none"/>
    </w:rPr>
  </w:style>
  <w:style w:type="character" w:customStyle="1" w:styleId="80">
    <w:name w:val="font121"/>
    <w:basedOn w:val="36"/>
    <w:qFormat/>
    <w:uiPriority w:val="0"/>
    <w:rPr>
      <w:rFonts w:hint="default" w:ascii="Times New Roman" w:hAnsi="Times New Roman" w:cs="Times New Roman"/>
      <w:b/>
      <w:bCs/>
      <w:color w:val="000000"/>
      <w:sz w:val="24"/>
      <w:szCs w:val="24"/>
      <w:u w:val="none"/>
    </w:rPr>
  </w:style>
  <w:style w:type="character" w:customStyle="1" w:styleId="81">
    <w:name w:val="font41"/>
    <w:basedOn w:val="36"/>
    <w:qFormat/>
    <w:uiPriority w:val="0"/>
    <w:rPr>
      <w:rFonts w:hint="eastAsia" w:ascii="宋体" w:hAnsi="宋体" w:eastAsia="宋体" w:cs="宋体"/>
      <w:color w:val="000000"/>
      <w:sz w:val="20"/>
      <w:szCs w:val="20"/>
      <w:u w:val="none"/>
    </w:rPr>
  </w:style>
  <w:style w:type="character" w:customStyle="1" w:styleId="82">
    <w:name w:val="font01"/>
    <w:basedOn w:val="36"/>
    <w:qFormat/>
    <w:uiPriority w:val="0"/>
    <w:rPr>
      <w:rFonts w:hint="default" w:ascii="Times New Roman" w:hAnsi="Times New Roman" w:cs="Times New Roman"/>
      <w:color w:val="000000"/>
      <w:sz w:val="20"/>
      <w:szCs w:val="20"/>
      <w:u w:val="none"/>
    </w:rPr>
  </w:style>
  <w:style w:type="character" w:customStyle="1" w:styleId="83">
    <w:name w:val="font91"/>
    <w:basedOn w:val="36"/>
    <w:qFormat/>
    <w:uiPriority w:val="0"/>
    <w:rPr>
      <w:rFonts w:hint="default" w:ascii="Times New Roman" w:hAnsi="Times New Roman" w:cs="Times New Roman"/>
      <w:b/>
      <w:bCs/>
      <w:color w:val="000000"/>
      <w:sz w:val="24"/>
      <w:szCs w:val="24"/>
      <w:u w:val="none"/>
    </w:rPr>
  </w:style>
  <w:style w:type="paragraph" w:customStyle="1" w:styleId="84">
    <w:name w:val="普通(网站)1"/>
    <w:basedOn w:val="1"/>
    <w:qFormat/>
    <w:uiPriority w:val="2"/>
    <w:pPr>
      <w:spacing w:before="75" w:after="75"/>
      <w:ind w:left="0" w:right="0" w:firstLine="0"/>
      <w:jc w:val="left"/>
    </w:pPr>
    <w:rPr>
      <w:kern w:val="0"/>
      <w:sz w:val="24"/>
      <w:lang w:val="en-US" w:eastAsia="zh-CN" w:bidi="ar"/>
    </w:rPr>
  </w:style>
  <w:style w:type="paragraph" w:customStyle="1" w:styleId="85">
    <w:name w:val="Table Text"/>
    <w:basedOn w:val="1"/>
    <w:semiHidden/>
    <w:qFormat/>
    <w:uiPriority w:val="0"/>
    <w:rPr>
      <w:rFonts w:ascii="宋体" w:hAnsi="宋体" w:eastAsia="宋体" w:cs="宋体"/>
      <w:sz w:val="20"/>
      <w:szCs w:val="20"/>
    </w:rPr>
  </w:style>
  <w:style w:type="character" w:customStyle="1" w:styleId="86">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10646</Words>
  <Characters>11244</Characters>
  <Lines>374</Lines>
  <Paragraphs>105</Paragraphs>
  <TotalTime>28</TotalTime>
  <ScaleCrop>false</ScaleCrop>
  <LinksUpToDate>false</LinksUpToDate>
  <CharactersWithSpaces>11771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支良</cp:lastModifiedBy>
  <cp:lastPrinted>2025-04-28T09:52:00Z</cp:lastPrinted>
  <dcterms:modified xsi:type="dcterms:W3CDTF">2026-05-18T10:56:04Z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9315542BB43241C09E54CEDD33274485_13</vt:lpwstr>
  </property>
  <property fmtid="{D5CDD505-2E9C-101B-9397-08002B2CF9AE}" pid="4" name="KSOTemplateDocerSaveRecord">
    <vt:lpwstr>eyJoZGlkIjoiYjJiZDRmYzE4MDgwZDBmYmEyZTJiZTE0YmU5MzMzNDIiLCJ1c2VySWQiOiIyOTMwMDI2MjQifQ==</vt:lpwstr>
  </property>
</Properties>
</file>