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8B17B">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仿宋" w:hAnsi="仿宋" w:eastAsia="仿宋" w:cs="仿宋"/>
          <w:b/>
          <w:bCs/>
          <w:color w:val="auto"/>
          <w:sz w:val="52"/>
          <w:szCs w:val="52"/>
          <w:highlight w:val="none"/>
          <w:lang w:val="en-US"/>
        </w:rPr>
      </w:pPr>
      <w:r>
        <w:rPr>
          <w:rFonts w:hint="eastAsia" w:ascii="仿宋" w:hAnsi="仿宋" w:eastAsia="仿宋" w:cs="仿宋"/>
          <w:b/>
          <w:bCs/>
          <w:color w:val="auto"/>
          <w:spacing w:val="40"/>
          <w:sz w:val="52"/>
          <w:szCs w:val="52"/>
          <w:highlight w:val="none"/>
          <w:lang w:val="en-US" w:eastAsia="zh-CN"/>
        </w:rPr>
        <w:t>诸暨市人民医院医共体分院检验外包服务采购项目</w:t>
      </w:r>
    </w:p>
    <w:p w14:paraId="63D874C5">
      <w:pPr>
        <w:snapToGrid w:val="0"/>
        <w:spacing w:line="360" w:lineRule="auto"/>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编号：330681261340390000029-诸宸佳2026-04-16</w:t>
      </w:r>
    </w:p>
    <w:p w14:paraId="7941A6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政</w:t>
      </w:r>
    </w:p>
    <w:p w14:paraId="1F98D6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府</w:t>
      </w:r>
    </w:p>
    <w:p w14:paraId="083BFF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采</w:t>
      </w:r>
    </w:p>
    <w:p w14:paraId="250309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购</w:t>
      </w:r>
    </w:p>
    <w:p w14:paraId="25E4B3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eastAsia="zh-CN"/>
        </w:rPr>
        <w:t>招</w:t>
      </w:r>
    </w:p>
    <w:p w14:paraId="57EA37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eastAsia="zh-CN"/>
        </w:rPr>
        <w:t>标</w:t>
      </w:r>
    </w:p>
    <w:p w14:paraId="728696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文</w:t>
      </w:r>
    </w:p>
    <w:p w14:paraId="5617C9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44"/>
          <w:szCs w:val="44"/>
          <w:highlight w:val="none"/>
        </w:rPr>
      </w:pPr>
      <w:r>
        <w:rPr>
          <w:rFonts w:hint="eastAsia" w:ascii="仿宋" w:hAnsi="仿宋" w:eastAsia="仿宋" w:cs="仿宋"/>
          <w:b/>
          <w:bCs/>
          <w:color w:val="auto"/>
          <w:sz w:val="52"/>
          <w:szCs w:val="52"/>
          <w:highlight w:val="none"/>
        </w:rPr>
        <w:t>件</w:t>
      </w:r>
    </w:p>
    <w:p w14:paraId="484B1A21">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（电子</w:t>
      </w:r>
      <w:r>
        <w:rPr>
          <w:rFonts w:hint="eastAsia" w:ascii="仿宋" w:hAnsi="仿宋" w:eastAsia="仿宋" w:cs="仿宋"/>
          <w:b/>
          <w:color w:val="auto"/>
          <w:sz w:val="32"/>
          <w:szCs w:val="32"/>
          <w:highlight w:val="none"/>
          <w:lang w:val="en-US" w:eastAsia="zh-CN"/>
        </w:rPr>
        <w:t>交易</w:t>
      </w:r>
      <w:r>
        <w:rPr>
          <w:rFonts w:hint="eastAsia" w:ascii="仿宋" w:hAnsi="仿宋" w:eastAsia="仿宋" w:cs="仿宋"/>
          <w:b/>
          <w:color w:val="auto"/>
          <w:sz w:val="32"/>
          <w:szCs w:val="32"/>
          <w:highlight w:val="none"/>
        </w:rPr>
        <w:t>）</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0"/>
      </w:tblGrid>
      <w:tr w14:paraId="71B4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60" w:type="dxa"/>
            <w:vAlign w:val="center"/>
          </w:tcPr>
          <w:p w14:paraId="0F021D46">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pacing w:val="12"/>
                <w:w w:val="95"/>
                <w:kern w:val="0"/>
                <w:sz w:val="32"/>
                <w:szCs w:val="32"/>
                <w:highlight w:val="none"/>
                <w:lang w:val="en-US" w:eastAsia="zh-CN" w:bidi="ar-SA"/>
              </w:rPr>
            </w:pPr>
            <w:r>
              <w:rPr>
                <w:rFonts w:hint="eastAsia" w:ascii="仿宋" w:hAnsi="仿宋" w:eastAsia="仿宋" w:cs="仿宋"/>
                <w:b/>
                <w:bCs/>
                <w:color w:val="auto"/>
                <w:spacing w:val="12"/>
                <w:w w:val="95"/>
                <w:kern w:val="0"/>
                <w:sz w:val="32"/>
                <w:szCs w:val="32"/>
                <w:highlight w:val="none"/>
                <w:lang w:val="en-US" w:eastAsia="zh-CN" w:bidi="ar-SA"/>
              </w:rPr>
              <w:t>（采  购  人）：诸暨市人民医院</w:t>
            </w:r>
          </w:p>
        </w:tc>
      </w:tr>
      <w:tr w14:paraId="5415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60" w:type="dxa"/>
            <w:vAlign w:val="center"/>
          </w:tcPr>
          <w:p w14:paraId="4C8CD05E">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pacing w:val="12"/>
                <w:w w:val="95"/>
                <w:kern w:val="0"/>
                <w:sz w:val="32"/>
                <w:szCs w:val="32"/>
                <w:highlight w:val="none"/>
                <w:lang w:val="en-US" w:eastAsia="zh-CN" w:bidi="ar-SA"/>
              </w:rPr>
            </w:pPr>
            <w:r>
              <w:rPr>
                <w:rFonts w:hint="eastAsia" w:ascii="仿宋" w:hAnsi="仿宋" w:eastAsia="仿宋" w:cs="仿宋"/>
                <w:b/>
                <w:bCs/>
                <w:color w:val="auto"/>
                <w:spacing w:val="12"/>
                <w:w w:val="95"/>
                <w:kern w:val="0"/>
                <w:sz w:val="32"/>
                <w:szCs w:val="32"/>
                <w:highlight w:val="none"/>
                <w:lang w:val="en-US" w:eastAsia="zh-CN" w:bidi="ar-SA"/>
              </w:rPr>
              <w:t>（采购代理机构）：诸暨市宸佳工程管理有限公司</w:t>
            </w:r>
          </w:p>
        </w:tc>
      </w:tr>
    </w:tbl>
    <w:p w14:paraId="5ABA7AE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rPr>
        <w:t>二〇二六年四月</w:t>
      </w:r>
      <w:r>
        <w:rPr>
          <w:rFonts w:hint="eastAsia" w:ascii="仿宋" w:hAnsi="仿宋" w:eastAsia="仿宋" w:cs="仿宋"/>
          <w:color w:val="auto"/>
          <w:sz w:val="24"/>
          <w:highlight w:val="none"/>
        </w:rPr>
        <w:br w:type="page"/>
      </w:r>
      <w:bookmarkStart w:id="0" w:name="_Hlt67893495"/>
      <w:bookmarkEnd w:id="0"/>
    </w:p>
    <w:p w14:paraId="6E9A9933">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49DC126A">
      <w:pPr>
        <w:keepNext w:val="0"/>
        <w:keepLines w:val="0"/>
        <w:pageBreakBefore w:val="0"/>
        <w:widowControl w:val="0"/>
        <w:kinsoku/>
        <w:wordWrap/>
        <w:overflowPunct/>
        <w:topLinePunct w:val="0"/>
        <w:autoSpaceDE/>
        <w:autoSpaceDN/>
        <w:bidi w:val="0"/>
        <w:adjustRightInd w:val="0"/>
        <w:snapToGrid/>
        <w:spacing w:before="625" w:beforeLines="200" w:after="157" w:afterLines="50" w:line="360" w:lineRule="auto"/>
        <w:ind w:left="0" w:leftChars="0" w:firstLine="1687" w:firstLineChars="525"/>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第一部分      </w:t>
      </w:r>
      <w:r>
        <w:rPr>
          <w:rFonts w:hint="eastAsia" w:ascii="仿宋" w:hAnsi="仿宋" w:eastAsia="仿宋" w:cs="仿宋"/>
          <w:b/>
          <w:bCs/>
          <w:color w:val="auto"/>
          <w:sz w:val="32"/>
          <w:szCs w:val="32"/>
          <w:highlight w:val="none"/>
          <w:lang w:eastAsia="zh-CN"/>
        </w:rPr>
        <w:t>招标</w:t>
      </w:r>
      <w:r>
        <w:rPr>
          <w:rFonts w:hint="eastAsia" w:ascii="仿宋" w:hAnsi="仿宋" w:eastAsia="仿宋" w:cs="仿宋"/>
          <w:b/>
          <w:bCs/>
          <w:color w:val="auto"/>
          <w:sz w:val="32"/>
          <w:szCs w:val="32"/>
          <w:highlight w:val="none"/>
        </w:rPr>
        <w:t>公告</w:t>
      </w:r>
    </w:p>
    <w:p w14:paraId="1ABB424E">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left="0" w:leftChars="0" w:firstLine="1687" w:firstLineChars="525"/>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第二部分      </w:t>
      </w:r>
      <w:r>
        <w:rPr>
          <w:rFonts w:hint="eastAsia" w:ascii="仿宋" w:hAnsi="仿宋" w:eastAsia="仿宋" w:cs="仿宋"/>
          <w:b/>
          <w:bCs/>
          <w:color w:val="auto"/>
          <w:sz w:val="32"/>
          <w:szCs w:val="32"/>
          <w:highlight w:val="none"/>
          <w:lang w:eastAsia="zh-CN"/>
        </w:rPr>
        <w:t>投标</w:t>
      </w:r>
      <w:r>
        <w:rPr>
          <w:rFonts w:hint="eastAsia" w:ascii="仿宋" w:hAnsi="仿宋" w:eastAsia="仿宋" w:cs="仿宋"/>
          <w:b/>
          <w:bCs/>
          <w:color w:val="auto"/>
          <w:sz w:val="32"/>
          <w:szCs w:val="32"/>
          <w:highlight w:val="none"/>
          <w:lang w:val="en-US" w:eastAsia="zh-CN"/>
        </w:rPr>
        <w:t>供应商</w:t>
      </w:r>
      <w:r>
        <w:rPr>
          <w:rFonts w:hint="eastAsia" w:ascii="仿宋" w:hAnsi="仿宋" w:eastAsia="仿宋" w:cs="仿宋"/>
          <w:b/>
          <w:bCs/>
          <w:color w:val="auto"/>
          <w:sz w:val="32"/>
          <w:szCs w:val="32"/>
          <w:highlight w:val="none"/>
        </w:rPr>
        <w:t>须知</w:t>
      </w:r>
      <w:bookmarkStart w:id="10" w:name="_GoBack"/>
      <w:bookmarkEnd w:id="10"/>
    </w:p>
    <w:p w14:paraId="1CEB5CFD">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left="0" w:leftChars="0" w:firstLine="1687" w:firstLineChars="525"/>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第三部分      采购需求</w:t>
      </w:r>
    </w:p>
    <w:p w14:paraId="0C5B27A9">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left="0" w:leftChars="0" w:firstLine="1687" w:firstLineChars="525"/>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第四部分      </w:t>
      </w:r>
      <w:r>
        <w:rPr>
          <w:rFonts w:hint="eastAsia" w:ascii="仿宋" w:hAnsi="仿宋" w:eastAsia="仿宋" w:cs="仿宋"/>
          <w:b/>
          <w:bCs/>
          <w:color w:val="auto"/>
          <w:sz w:val="32"/>
          <w:szCs w:val="32"/>
          <w:highlight w:val="none"/>
          <w:lang w:val="en-US" w:eastAsia="zh-CN"/>
        </w:rPr>
        <w:t>评标</w:t>
      </w:r>
      <w:r>
        <w:rPr>
          <w:rFonts w:hint="eastAsia" w:ascii="仿宋" w:hAnsi="仿宋" w:eastAsia="仿宋" w:cs="仿宋"/>
          <w:b/>
          <w:bCs/>
          <w:color w:val="auto"/>
          <w:sz w:val="32"/>
          <w:szCs w:val="32"/>
          <w:highlight w:val="none"/>
        </w:rPr>
        <w:t>办法</w:t>
      </w:r>
    </w:p>
    <w:p w14:paraId="200D3864">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left="0" w:leftChars="0" w:firstLine="1687" w:firstLineChars="525"/>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第五部分      拟签订的合同文本</w:t>
      </w:r>
    </w:p>
    <w:p w14:paraId="36391E6F">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left="0" w:leftChars="0" w:firstLine="1687" w:firstLineChars="525"/>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第六部分      应提交的有关格式范例</w:t>
      </w:r>
    </w:p>
    <w:p w14:paraId="0A71E9EC">
      <w:pPr>
        <w:rPr>
          <w:rFonts w:hint="eastAsia" w:ascii="仿宋" w:hAnsi="仿宋" w:eastAsia="仿宋" w:cs="仿宋"/>
          <w:color w:val="auto"/>
          <w:highlight w:val="none"/>
        </w:rPr>
      </w:pPr>
      <w:bookmarkStart w:id="1" w:name="_Hlt91233176"/>
      <w:bookmarkEnd w:id="1"/>
    </w:p>
    <w:p w14:paraId="3029DD01">
      <w:pPr>
        <w:spacing w:line="360" w:lineRule="auto"/>
        <w:rPr>
          <w:rFonts w:hint="eastAsia" w:ascii="仿宋" w:hAnsi="仿宋" w:eastAsia="仿宋" w:cs="仿宋"/>
          <w:color w:val="auto"/>
          <w:sz w:val="24"/>
          <w:highlight w:val="none"/>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bookmarkStart w:id="2" w:name="_Toc91899869"/>
    </w:p>
    <w:bookmarkEnd w:id="2"/>
    <w:p w14:paraId="2428172E">
      <w:pPr>
        <w:adjustRightInd/>
        <w:spacing w:line="360" w:lineRule="auto"/>
        <w:jc w:val="center"/>
        <w:outlineLvl w:val="9"/>
        <w:rPr>
          <w:rFonts w:hint="eastAsia" w:ascii="仿宋" w:hAnsi="仿宋" w:eastAsia="仿宋" w:cs="仿宋"/>
          <w:b/>
          <w:color w:val="auto"/>
          <w:sz w:val="36"/>
          <w:szCs w:val="20"/>
          <w:highlight w:val="none"/>
        </w:rPr>
      </w:pPr>
      <w:bookmarkStart w:id="3" w:name="_Hlt74707423"/>
      <w:bookmarkEnd w:id="3"/>
      <w:bookmarkStart w:id="4" w:name="_Hlt74649545"/>
      <w:bookmarkEnd w:id="4"/>
      <w:bookmarkStart w:id="5" w:name="_Hlt74728647"/>
      <w:bookmarkEnd w:id="5"/>
      <w:bookmarkStart w:id="6" w:name="_Hlt74729822"/>
      <w:bookmarkEnd w:id="6"/>
      <w:bookmarkStart w:id="7" w:name="_Toc91899871"/>
      <w:bookmarkStart w:id="8" w:name="第二部分"/>
      <w:bookmarkStart w:id="9" w:name="_Toc91899870"/>
      <w:r>
        <w:rPr>
          <w:rFonts w:hint="eastAsia" w:ascii="仿宋" w:hAnsi="仿宋" w:eastAsia="仿宋" w:cs="仿宋"/>
          <w:b/>
          <w:color w:val="auto"/>
          <w:sz w:val="36"/>
          <w:szCs w:val="20"/>
          <w:highlight w:val="none"/>
        </w:rPr>
        <w:t xml:space="preserve">第一部分 </w:t>
      </w:r>
      <w:r>
        <w:rPr>
          <w:rFonts w:hint="eastAsia" w:ascii="仿宋" w:hAnsi="仿宋" w:eastAsia="仿宋" w:cs="仿宋"/>
          <w:b/>
          <w:color w:val="auto"/>
          <w:sz w:val="36"/>
          <w:szCs w:val="20"/>
          <w:highlight w:val="none"/>
          <w:lang w:eastAsia="zh-CN"/>
        </w:rPr>
        <w:t>招标</w:t>
      </w:r>
      <w:r>
        <w:rPr>
          <w:rFonts w:hint="eastAsia" w:ascii="仿宋" w:hAnsi="仿宋" w:eastAsia="仿宋" w:cs="仿宋"/>
          <w:b/>
          <w:color w:val="auto"/>
          <w:sz w:val="36"/>
          <w:szCs w:val="20"/>
          <w:highlight w:val="none"/>
        </w:rPr>
        <w:t>公告</w:t>
      </w:r>
    </w:p>
    <w:p w14:paraId="310DF7E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FEC61F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诸暨市人民医院医共体分院检验外包服务采购项目</w:t>
      </w:r>
      <w:r>
        <w:rPr>
          <w:rFonts w:hint="eastAsia" w:ascii="仿宋" w:hAnsi="仿宋" w:eastAsia="仿宋" w:cs="仿宋"/>
          <w:color w:val="auto"/>
          <w:sz w:val="24"/>
          <w:szCs w:val="24"/>
          <w:highlight w:val="none"/>
        </w:rPr>
        <w:t>的潜在</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u w:val="single"/>
          <w:lang w:val="en-US" w:eastAsia="zh-CN"/>
        </w:rPr>
        <w:t>浙江政府采购网（http://zfcg.czt.zj.gov.cn/）</w:t>
      </w:r>
      <w:r>
        <w:rPr>
          <w:rFonts w:hint="eastAsia" w:ascii="仿宋" w:hAnsi="仿宋" w:eastAsia="仿宋" w:cs="仿宋"/>
          <w:color w:val="auto"/>
          <w:sz w:val="24"/>
          <w:szCs w:val="24"/>
          <w:highlight w:val="none"/>
        </w:rPr>
        <w:t>（下载）</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文件，并于</w:t>
      </w:r>
      <w:r>
        <w:rPr>
          <w:rFonts w:hint="eastAsia" w:ascii="仿宋" w:hAnsi="仿宋" w:eastAsia="仿宋" w:cs="仿宋"/>
          <w:color w:val="auto"/>
          <w:sz w:val="24"/>
          <w:szCs w:val="24"/>
          <w:highlight w:val="none"/>
          <w:u w:val="single"/>
        </w:rPr>
        <w:t>2026年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bCs/>
          <w:color w:val="auto"/>
          <w:sz w:val="24"/>
          <w:szCs w:val="24"/>
          <w:highlight w:val="none"/>
        </w:rPr>
        <w:t>（北京时间）前</w:t>
      </w:r>
      <w:r>
        <w:rPr>
          <w:rFonts w:hint="eastAsia" w:ascii="仿宋" w:hAnsi="仿宋" w:eastAsia="仿宋" w:cs="仿宋"/>
          <w:color w:val="auto"/>
          <w:sz w:val="24"/>
          <w:szCs w:val="24"/>
          <w:highlight w:val="none"/>
        </w:rPr>
        <w:t>递交（上传）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p>
    <w:p w14:paraId="2A76FCAD">
      <w:pPr>
        <w:keepNext w:val="0"/>
        <w:keepLines w:val="0"/>
        <w:pageBreakBefore w:val="0"/>
        <w:widowControl w:val="0"/>
        <w:kinsoku/>
        <w:wordWrap/>
        <w:overflowPunct/>
        <w:topLinePunct w:val="0"/>
        <w:autoSpaceDE/>
        <w:autoSpaceDN/>
        <w:bidi w:val="0"/>
        <w:adjustRightInd w:val="0"/>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31C83850">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rPr>
        <w:t>项目编号：</w:t>
      </w:r>
      <w:r>
        <w:rPr>
          <w:rFonts w:hint="eastAsia" w:ascii="仿宋" w:hAnsi="仿宋" w:eastAsia="仿宋" w:cs="仿宋"/>
          <w:color w:val="auto"/>
          <w:sz w:val="24"/>
          <w:highlight w:val="none"/>
          <w:u w:val="none"/>
          <w:lang w:val="en-US" w:eastAsia="zh-CN"/>
        </w:rPr>
        <w:t>330681261340390000029-诸宸佳2026-04-16</w:t>
      </w:r>
    </w:p>
    <w:p w14:paraId="69252921">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color w:val="auto"/>
          <w:sz w:val="24"/>
          <w:highlight w:val="none"/>
        </w:rPr>
        <w:t>项目名称：</w:t>
      </w:r>
      <w:r>
        <w:rPr>
          <w:rFonts w:hint="eastAsia" w:ascii="仿宋" w:hAnsi="仿宋" w:eastAsia="仿宋" w:cs="仿宋"/>
          <w:b w:val="0"/>
          <w:bCs/>
          <w:color w:val="auto"/>
          <w:sz w:val="24"/>
          <w:highlight w:val="none"/>
          <w:lang w:eastAsia="zh-CN"/>
        </w:rPr>
        <w:t>诸暨市人民医院医共体分院检验外包服务采购项目</w:t>
      </w:r>
    </w:p>
    <w:p w14:paraId="51A7CF8C">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default" w:ascii="仿宋" w:hAnsi="仿宋" w:eastAsia="仿宋" w:cs="仿宋"/>
          <w:b/>
          <w:color w:val="auto"/>
          <w:sz w:val="24"/>
          <w:highlight w:val="none"/>
          <w:lang w:val="en-US"/>
        </w:rPr>
      </w:pPr>
      <w:r>
        <w:rPr>
          <w:rFonts w:hint="eastAsia" w:ascii="仿宋" w:hAnsi="仿宋" w:eastAsia="仿宋" w:cs="仿宋"/>
          <w:b/>
          <w:color w:val="auto"/>
          <w:sz w:val="24"/>
          <w:highlight w:val="none"/>
        </w:rPr>
        <w:t>预算金额（元）：</w:t>
      </w:r>
      <w:r>
        <w:rPr>
          <w:rFonts w:hint="eastAsia" w:ascii="仿宋" w:hAnsi="仿宋" w:eastAsia="仿宋" w:cs="仿宋"/>
          <w:b w:val="0"/>
          <w:bCs/>
          <w:color w:val="auto"/>
          <w:sz w:val="24"/>
          <w:highlight w:val="none"/>
          <w:lang w:val="en-US" w:eastAsia="zh-CN"/>
        </w:rPr>
        <w:t>7520000</w:t>
      </w:r>
    </w:p>
    <w:p w14:paraId="6EFC7E7F">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color w:val="auto"/>
          <w:sz w:val="24"/>
          <w:highlight w:val="none"/>
        </w:rPr>
        <w:t>最高限价（元）：</w:t>
      </w:r>
      <w:r>
        <w:rPr>
          <w:rFonts w:hint="eastAsia" w:ascii="仿宋" w:hAnsi="仿宋" w:eastAsia="仿宋" w:cs="仿宋"/>
          <w:b w:val="0"/>
          <w:bCs/>
          <w:color w:val="auto"/>
          <w:sz w:val="24"/>
          <w:highlight w:val="none"/>
          <w:lang w:val="en-US" w:eastAsia="zh-CN"/>
        </w:rPr>
        <w:t>7520000</w:t>
      </w:r>
    </w:p>
    <w:p w14:paraId="1E0564D8">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 w:val="0"/>
          <w:bCs/>
          <w:color w:val="auto"/>
          <w:sz w:val="24"/>
          <w:szCs w:val="24"/>
          <w:highlight w:val="none"/>
          <w:lang w:eastAsia="zh-CN"/>
        </w:rPr>
        <w:t>诸暨市人民医院医共体分院检验外包服务采购项目</w:t>
      </w:r>
      <w:r>
        <w:rPr>
          <w:rFonts w:hint="eastAsia" w:ascii="仿宋" w:hAnsi="仿宋" w:eastAsia="仿宋" w:cs="仿宋"/>
          <w:b w:val="0"/>
          <w:bCs/>
          <w:color w:val="auto"/>
          <w:sz w:val="24"/>
          <w:szCs w:val="24"/>
          <w:highlight w:val="none"/>
          <w:lang w:val="en-US" w:eastAsia="zh-CN"/>
        </w:rPr>
        <w:t>，采购预算金额为人民币柒佰伍拾贰万元整（¥7520000.00），本次投标报价以当地收费标准的统一折扣形式进行报价，中标单价为本地收费标准*中标折扣，费用按实结算</w:t>
      </w:r>
      <w:r>
        <w:rPr>
          <w:rFonts w:hint="eastAsia" w:ascii="仿宋" w:hAnsi="仿宋" w:eastAsia="仿宋" w:cs="仿宋"/>
          <w:b w:val="0"/>
          <w:bCs/>
          <w:color w:val="auto"/>
          <w:sz w:val="24"/>
          <w:highlight w:val="none"/>
          <w:lang w:val="en-US" w:eastAsia="zh-CN"/>
        </w:rPr>
        <w:t>，具体以招标文件第三部分采购需求为准，供应商可获取招标文件了解详细需求。</w:t>
      </w:r>
    </w:p>
    <w:p w14:paraId="135B40A8">
      <w:pPr>
        <w:keepNext w:val="0"/>
        <w:keepLines w:val="0"/>
        <w:pageBreakBefore w:val="0"/>
        <w:widowControl w:val="0"/>
        <w:kinsoku/>
        <w:wordWrap/>
        <w:overflowPunct/>
        <w:topLinePunct w:val="0"/>
        <w:autoSpaceDE/>
        <w:autoSpaceDN/>
        <w:bidi w:val="0"/>
        <w:adjustRightInd w:val="0"/>
        <w:snapToGrid/>
        <w:spacing w:line="420" w:lineRule="exact"/>
        <w:ind w:firstLine="480"/>
        <w:textAlignment w:val="auto"/>
        <w:rPr>
          <w:rFonts w:hint="eastAsia" w:ascii="仿宋" w:hAnsi="仿宋" w:eastAsia="仿宋" w:cs="仿宋"/>
          <w:color w:val="auto"/>
          <w:highlight w:val="none"/>
        </w:rPr>
      </w:pPr>
      <w:r>
        <w:rPr>
          <w:rFonts w:hint="eastAsia" w:ascii="仿宋" w:hAnsi="仿宋" w:eastAsia="仿宋" w:cs="仿宋"/>
          <w:b/>
          <w:color w:val="auto"/>
          <w:sz w:val="24"/>
          <w:highlight w:val="none"/>
        </w:rPr>
        <w:t>合同履约期限：</w:t>
      </w:r>
      <w:r>
        <w:rPr>
          <w:rFonts w:hint="eastAsia" w:ascii="仿宋" w:hAnsi="仿宋" w:eastAsia="仿宋" w:cs="仿宋"/>
          <w:snapToGrid w:val="0"/>
          <w:color w:val="auto"/>
          <w:kern w:val="28"/>
          <w:sz w:val="24"/>
          <w:szCs w:val="20"/>
          <w:highlight w:val="none"/>
          <w:lang w:val="en-US" w:eastAsia="zh-CN" w:bidi="ar-SA"/>
        </w:rPr>
        <w:t>详见招标文件第三部分采购需求。</w:t>
      </w:r>
    </w:p>
    <w:p w14:paraId="57D1D03E">
      <w:pPr>
        <w:keepNext w:val="0"/>
        <w:keepLines w:val="0"/>
        <w:pageBreakBefore w:val="0"/>
        <w:widowControl w:val="0"/>
        <w:kinsoku/>
        <w:wordWrap/>
        <w:overflowPunct/>
        <w:topLinePunct w:val="0"/>
        <w:autoSpaceDE/>
        <w:autoSpaceDN/>
        <w:bidi w:val="0"/>
        <w:adjustRightInd w:val="0"/>
        <w:snapToGrid/>
        <w:spacing w:line="420" w:lineRule="exact"/>
        <w:ind w:firstLine="480"/>
        <w:textAlignment w:val="auto"/>
        <w:rPr>
          <w:rFonts w:hint="eastAsia" w:ascii="仿宋" w:hAnsi="仿宋" w:eastAsia="仿宋" w:cs="仿宋"/>
          <w:b/>
          <w:color w:val="auto"/>
          <w:highlight w:val="none"/>
        </w:rPr>
      </w:pPr>
      <w:r>
        <w:rPr>
          <w:rFonts w:hint="eastAsia" w:ascii="仿宋" w:hAnsi="仿宋" w:eastAsia="仿宋" w:cs="仿宋"/>
          <w:b/>
          <w:color w:val="auto"/>
          <w:sz w:val="24"/>
          <w:highlight w:val="none"/>
        </w:rPr>
        <w:t>本项目</w:t>
      </w:r>
      <w:r>
        <w:rPr>
          <w:rFonts w:hint="eastAsia" w:ascii="仿宋" w:hAnsi="仿宋" w:eastAsia="仿宋" w:cs="仿宋"/>
          <w:b/>
          <w:color w:val="auto"/>
          <w:sz w:val="24"/>
          <w:highlight w:val="none"/>
          <w:lang w:val="en-US" w:eastAsia="zh-CN"/>
        </w:rPr>
        <w:t>是否</w:t>
      </w:r>
      <w:r>
        <w:rPr>
          <w:rFonts w:hint="eastAsia" w:ascii="仿宋" w:hAnsi="仿宋" w:eastAsia="仿宋" w:cs="仿宋"/>
          <w:b/>
          <w:color w:val="auto"/>
          <w:sz w:val="24"/>
          <w:highlight w:val="none"/>
        </w:rPr>
        <w:t>接受联合体：</w:t>
      </w:r>
      <w:sdt>
        <w:sdtPr>
          <w:rPr>
            <w:rFonts w:hint="eastAsia" w:ascii="仿宋" w:hAnsi="仿宋" w:eastAsia="仿宋" w:cs="仿宋"/>
            <w:color w:val="auto"/>
            <w:kern w:val="0"/>
            <w:sz w:val="24"/>
            <w:szCs w:val="24"/>
            <w:highlight w:val="none"/>
          </w:rPr>
          <w:id w:val="627765400"/>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b/>
          <w:color w:val="auto"/>
          <w:sz w:val="24"/>
          <w:highlight w:val="none"/>
        </w:rPr>
        <w:t>是</w:t>
      </w:r>
      <w:r>
        <w:rPr>
          <w:rFonts w:hint="eastAsia" w:ascii="仿宋" w:hAnsi="仿宋" w:eastAsia="仿宋" w:cs="仿宋"/>
          <w:b/>
          <w:color w:val="auto"/>
          <w:sz w:val="24"/>
          <w:highlight w:val="none"/>
          <w:lang w:eastAsia="zh-CN"/>
        </w:rPr>
        <w:t>；</w:t>
      </w:r>
      <w:r>
        <w:rPr>
          <w:rFonts w:hint="eastAsia" w:ascii="仿宋" w:hAnsi="仿宋" w:eastAsia="仿宋" w:cs="仿宋"/>
          <w:color w:val="auto"/>
          <w:sz w:val="24"/>
          <w:szCs w:val="24"/>
          <w:highlight w:val="none"/>
        </w:rPr>
        <w:t>联合体数量</w:t>
      </w:r>
      <w:r>
        <w:rPr>
          <w:rFonts w:hint="eastAsia" w:ascii="仿宋" w:hAnsi="仿宋" w:eastAsia="仿宋" w:cs="仿宋"/>
          <w:color w:val="auto"/>
          <w:sz w:val="24"/>
          <w:szCs w:val="24"/>
          <w:highlight w:val="none"/>
          <w:lang w:val="en-US" w:eastAsia="zh-CN"/>
        </w:rPr>
        <w:t>最多为两</w:t>
      </w:r>
      <w:r>
        <w:rPr>
          <w:rFonts w:hint="eastAsia" w:ascii="仿宋" w:hAnsi="仿宋" w:eastAsia="仿宋" w:cs="仿宋"/>
          <w:color w:val="auto"/>
          <w:sz w:val="24"/>
          <w:szCs w:val="24"/>
          <w:highlight w:val="none"/>
        </w:rPr>
        <w:t>家</w:t>
      </w:r>
      <w:r>
        <w:rPr>
          <w:rFonts w:hint="eastAsia" w:ascii="仿宋" w:hAnsi="仿宋" w:eastAsia="仿宋" w:cs="仿宋"/>
          <w:color w:val="auto"/>
          <w:kern w:val="0"/>
          <w:sz w:val="24"/>
          <w:highlight w:val="none"/>
        </w:rPr>
        <w:t>。</w:t>
      </w:r>
      <w:sdt>
        <w:sdtPr>
          <w:rPr>
            <w:rFonts w:hint="eastAsia" w:ascii="仿宋" w:hAnsi="仿宋" w:eastAsia="仿宋" w:cs="仿宋"/>
            <w:color w:val="auto"/>
            <w:kern w:val="0"/>
            <w:sz w:val="24"/>
            <w:szCs w:val="24"/>
            <w:highlight w:val="none"/>
          </w:rPr>
          <w:id w:val="707672509"/>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0031B3AA">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1828CA4F">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w:t>
      </w:r>
      <w:r>
        <w:rPr>
          <w:rFonts w:hint="eastAsia" w:ascii="仿宋" w:hAnsi="仿宋" w:eastAsia="仿宋" w:cs="仿宋"/>
          <w:snapToGrid w:val="0"/>
          <w:color w:val="auto"/>
          <w:kern w:val="28"/>
          <w:sz w:val="24"/>
          <w:szCs w:val="20"/>
          <w:highlight w:val="none"/>
          <w:u w:val="single"/>
        </w:rPr>
        <w:t>（重大税收违法失信主体名单）</w:t>
      </w:r>
      <w:r>
        <w:rPr>
          <w:rFonts w:hint="eastAsia" w:ascii="仿宋" w:hAnsi="仿宋" w:eastAsia="仿宋" w:cs="仿宋"/>
          <w:snapToGrid w:val="0"/>
          <w:color w:val="auto"/>
          <w:kern w:val="28"/>
          <w:sz w:val="24"/>
          <w:szCs w:val="20"/>
          <w:highlight w:val="none"/>
        </w:rPr>
        <w:t>、政府采购严重违法失信行为记录名单；</w:t>
      </w:r>
    </w:p>
    <w:p w14:paraId="1E1F4081">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2.落实政府采购政策需满足的资格要求：</w:t>
      </w:r>
    </w:p>
    <w:p w14:paraId="2FFA4E51">
      <w:pPr>
        <w:keepNext w:val="0"/>
        <w:keepLines w:val="0"/>
        <w:pageBreakBefore w:val="0"/>
        <w:widowControl w:val="0"/>
        <w:kinsoku/>
        <w:wordWrap/>
        <w:overflowPunct/>
        <w:topLinePunct w:val="0"/>
        <w:autoSpaceDE/>
        <w:autoSpaceDN/>
        <w:bidi w:val="0"/>
        <w:adjustRightInd w:val="0"/>
        <w:snapToGrid/>
        <w:spacing w:line="420" w:lineRule="exact"/>
        <w:ind w:firstLine="720" w:firstLineChars="300"/>
        <w:textAlignment w:val="auto"/>
        <w:rPr>
          <w:rFonts w:hint="eastAsia" w:ascii="仿宋" w:hAnsi="仿宋" w:eastAsia="仿宋" w:cs="仿宋"/>
          <w:color w:val="auto"/>
          <w:sz w:val="24"/>
          <w:szCs w:val="24"/>
          <w:highlight w:val="none"/>
        </w:rPr>
      </w:pPr>
      <w:sdt>
        <w:sdtPr>
          <w:rPr>
            <w:rFonts w:hint="eastAsia" w:ascii="仿宋" w:hAnsi="仿宋" w:eastAsia="仿宋" w:cs="仿宋"/>
            <w:color w:val="auto"/>
            <w:kern w:val="0"/>
            <w:sz w:val="24"/>
            <w:szCs w:val="24"/>
            <w:highlight w:val="none"/>
          </w:rPr>
          <w:id w:val="147478924"/>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sz w:val="24"/>
          <w:szCs w:val="24"/>
          <w:highlight w:val="none"/>
        </w:rPr>
        <w:t>无</w:t>
      </w:r>
      <w:r>
        <w:rPr>
          <w:rFonts w:hint="eastAsia" w:ascii="仿宋" w:hAnsi="仿宋" w:eastAsia="仿宋" w:cs="仿宋"/>
          <w:snapToGrid w:val="0"/>
          <w:color w:val="auto"/>
          <w:kern w:val="28"/>
          <w:sz w:val="24"/>
          <w:szCs w:val="24"/>
          <w:highlight w:val="none"/>
        </w:rPr>
        <w:t>；</w:t>
      </w:r>
    </w:p>
    <w:p w14:paraId="20D378E2">
      <w:pPr>
        <w:keepNext w:val="0"/>
        <w:keepLines w:val="0"/>
        <w:pageBreakBefore w:val="0"/>
        <w:widowControl w:val="0"/>
        <w:kinsoku/>
        <w:wordWrap/>
        <w:overflowPunct/>
        <w:topLinePunct w:val="0"/>
        <w:autoSpaceDE/>
        <w:autoSpaceDN/>
        <w:bidi w:val="0"/>
        <w:adjustRightInd w:val="0"/>
        <w:snapToGrid/>
        <w:spacing w:line="420" w:lineRule="exact"/>
        <w:ind w:left="0" w:leftChars="0" w:firstLine="720" w:firstLineChars="300"/>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77208"/>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szCs w:val="24"/>
          <w:highlight w:val="none"/>
          <w:lang w:val="en-US" w:eastAsia="zh-CN"/>
        </w:rPr>
        <w:t>本项目</w:t>
      </w:r>
      <w:r>
        <w:rPr>
          <w:rFonts w:hint="eastAsia" w:ascii="仿宋" w:hAnsi="仿宋" w:eastAsia="仿宋" w:cs="仿宋"/>
          <w:color w:val="auto"/>
          <w:kern w:val="0"/>
          <w:sz w:val="24"/>
          <w:szCs w:val="24"/>
          <w:highlight w:val="none"/>
        </w:rPr>
        <w:t>专</w:t>
      </w:r>
      <w:r>
        <w:rPr>
          <w:rFonts w:hint="eastAsia" w:ascii="仿宋" w:hAnsi="仿宋" w:eastAsia="仿宋" w:cs="仿宋"/>
          <w:color w:val="auto"/>
          <w:sz w:val="24"/>
          <w:szCs w:val="24"/>
          <w:highlight w:val="none"/>
        </w:rPr>
        <w:t>门面向中小企业</w:t>
      </w:r>
      <w:r>
        <w:rPr>
          <w:rFonts w:hint="eastAsia" w:ascii="仿宋" w:hAnsi="仿宋" w:eastAsia="仿宋" w:cs="仿宋"/>
          <w:color w:val="auto"/>
          <w:sz w:val="24"/>
          <w:szCs w:val="24"/>
          <w:highlight w:val="none"/>
          <w:lang w:val="en-US" w:eastAsia="zh-CN"/>
        </w:rPr>
        <w:t>采购：</w:t>
      </w:r>
    </w:p>
    <w:p w14:paraId="65B58260">
      <w:pPr>
        <w:keepNext w:val="0"/>
        <w:keepLines w:val="0"/>
        <w:pageBreakBefore w:val="0"/>
        <w:widowControl w:val="0"/>
        <w:kinsoku/>
        <w:wordWrap/>
        <w:overflowPunct/>
        <w:topLinePunct w:val="0"/>
        <w:autoSpaceDE/>
        <w:autoSpaceDN/>
        <w:bidi w:val="0"/>
        <w:adjustRightInd w:val="0"/>
        <w:snapToGrid/>
        <w:spacing w:line="420" w:lineRule="exact"/>
        <w:ind w:firstLine="960" w:firstLineChars="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要求货物、服务或工程全部由符合政策要求的中小企业制造或承接。</w:t>
      </w:r>
    </w:p>
    <w:p w14:paraId="4FD4FEA9">
      <w:pPr>
        <w:keepNext w:val="0"/>
        <w:keepLines w:val="0"/>
        <w:pageBreakBefore w:val="0"/>
        <w:widowControl w:val="0"/>
        <w:kinsoku/>
        <w:wordWrap/>
        <w:overflowPunct/>
        <w:topLinePunct w:val="0"/>
        <w:autoSpaceDE/>
        <w:autoSpaceDN/>
        <w:bidi w:val="0"/>
        <w:adjustRightInd w:val="0"/>
        <w:snapToGrid/>
        <w:spacing w:line="420" w:lineRule="exact"/>
        <w:ind w:firstLine="720" w:firstLineChars="300"/>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83028"/>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szCs w:val="24"/>
          <w:highlight w:val="none"/>
          <w:lang w:val="en-US" w:eastAsia="zh-CN"/>
        </w:rPr>
        <w:t>面向中小企业预留采购份额：</w:t>
      </w:r>
    </w:p>
    <w:p w14:paraId="076ECD11">
      <w:pPr>
        <w:keepNext w:val="0"/>
        <w:keepLines w:val="0"/>
        <w:pageBreakBefore w:val="0"/>
        <w:widowControl w:val="0"/>
        <w:kinsoku/>
        <w:wordWrap/>
        <w:overflowPunct/>
        <w:topLinePunct w:val="0"/>
        <w:autoSpaceDE/>
        <w:autoSpaceDN/>
        <w:bidi w:val="0"/>
        <w:adjustRightInd w:val="0"/>
        <w:snapToGrid/>
        <w:spacing w:line="42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（1）要求供应商</w:t>
      </w:r>
      <w:r>
        <w:rPr>
          <w:rFonts w:hint="eastAsia" w:ascii="仿宋" w:hAnsi="仿宋" w:eastAsia="仿宋" w:cs="仿宋"/>
          <w:color w:val="auto"/>
          <w:sz w:val="24"/>
          <w:szCs w:val="24"/>
          <w:highlight w:val="none"/>
        </w:rPr>
        <w:t>以联合体形式参加</w:t>
      </w:r>
      <w:r>
        <w:rPr>
          <w:rFonts w:hint="eastAsia" w:ascii="仿宋" w:hAnsi="仿宋" w:eastAsia="仿宋" w:cs="仿宋"/>
          <w:color w:val="auto"/>
          <w:sz w:val="24"/>
          <w:szCs w:val="24"/>
          <w:highlight w:val="none"/>
          <w:lang w:val="en-US" w:eastAsia="zh-CN"/>
        </w:rPr>
        <w:t>采购活动。联合体中享受中小企业扶持政策的供应商承担的部分应当达到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40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按要求提供联合协议和中小企业声明函，联合协议中，享受中小企业扶持政策的供应商</w:t>
      </w:r>
      <w:r>
        <w:rPr>
          <w:rFonts w:hint="eastAsia" w:ascii="仿宋" w:hAnsi="仿宋" w:eastAsia="仿宋" w:cs="仿宋"/>
          <w:color w:val="auto"/>
          <w:sz w:val="24"/>
          <w:szCs w:val="24"/>
          <w:highlight w:val="none"/>
          <w:lang w:val="en-US" w:eastAsia="zh-CN"/>
        </w:rPr>
        <w:t>承担的部分</w:t>
      </w:r>
      <w:r>
        <w:rPr>
          <w:rFonts w:hint="eastAsia" w:ascii="仿宋" w:hAnsi="仿宋" w:eastAsia="仿宋" w:cs="仿宋"/>
          <w:color w:val="auto"/>
          <w:sz w:val="24"/>
          <w:szCs w:val="24"/>
          <w:highlight w:val="none"/>
        </w:rPr>
        <w:t>应当达到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40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8"/>
          <w:kern w:val="0"/>
          <w:sz w:val="24"/>
          <w:szCs w:val="24"/>
          <w:highlight w:val="none"/>
        </w:rPr>
        <w:t>如果</w:t>
      </w:r>
      <w:r>
        <w:rPr>
          <w:rFonts w:hint="eastAsia" w:ascii="仿宋" w:hAnsi="仿宋" w:eastAsia="仿宋" w:cs="仿宋"/>
          <w:color w:val="auto"/>
          <w:spacing w:val="8"/>
          <w:kern w:val="0"/>
          <w:sz w:val="24"/>
          <w:szCs w:val="24"/>
          <w:highlight w:val="none"/>
          <w:lang w:val="en-US" w:eastAsia="zh-CN"/>
        </w:rPr>
        <w:t>响应投标的</w:t>
      </w:r>
      <w:r>
        <w:rPr>
          <w:rFonts w:hint="eastAsia" w:ascii="仿宋" w:hAnsi="仿宋" w:eastAsia="仿宋" w:cs="仿宋"/>
          <w:color w:val="auto"/>
          <w:spacing w:val="8"/>
          <w:kern w:val="0"/>
          <w:sz w:val="24"/>
          <w:szCs w:val="24"/>
          <w:highlight w:val="none"/>
        </w:rPr>
        <w:t>供应商</w:t>
      </w:r>
      <w:r>
        <w:rPr>
          <w:rFonts w:hint="eastAsia" w:ascii="仿宋" w:hAnsi="仿宋" w:eastAsia="仿宋" w:cs="仿宋"/>
          <w:color w:val="auto"/>
          <w:spacing w:val="8"/>
          <w:kern w:val="0"/>
          <w:sz w:val="24"/>
          <w:szCs w:val="24"/>
          <w:highlight w:val="none"/>
          <w:lang w:val="en-US" w:eastAsia="zh-CN"/>
        </w:rPr>
        <w:t>自身享受</w:t>
      </w:r>
      <w:r>
        <w:rPr>
          <w:rFonts w:hint="eastAsia" w:ascii="仿宋" w:hAnsi="仿宋" w:eastAsia="仿宋" w:cs="仿宋"/>
          <w:color w:val="auto"/>
          <w:sz w:val="24"/>
          <w:szCs w:val="24"/>
          <w:highlight w:val="none"/>
        </w:rPr>
        <w:t>中小企业扶持政策</w:t>
      </w:r>
      <w:r>
        <w:rPr>
          <w:rFonts w:hint="eastAsia" w:ascii="仿宋" w:hAnsi="仿宋" w:eastAsia="仿宋" w:cs="仿宋"/>
          <w:color w:val="auto"/>
          <w:spacing w:val="8"/>
          <w:kern w:val="0"/>
          <w:sz w:val="24"/>
          <w:szCs w:val="24"/>
          <w:highlight w:val="none"/>
        </w:rPr>
        <w:t>，无需再与其他</w:t>
      </w:r>
      <w:r>
        <w:rPr>
          <w:rFonts w:hint="eastAsia" w:ascii="仿宋" w:hAnsi="仿宋" w:eastAsia="仿宋" w:cs="仿宋"/>
          <w:color w:val="auto"/>
          <w:spacing w:val="8"/>
          <w:kern w:val="0"/>
          <w:sz w:val="24"/>
          <w:szCs w:val="24"/>
          <w:highlight w:val="none"/>
          <w:lang w:val="en-US" w:eastAsia="zh-CN"/>
        </w:rPr>
        <w:t>供应商</w:t>
      </w:r>
      <w:r>
        <w:rPr>
          <w:rFonts w:hint="eastAsia" w:ascii="仿宋" w:hAnsi="仿宋" w:eastAsia="仿宋" w:cs="仿宋"/>
          <w:color w:val="auto"/>
          <w:spacing w:val="8"/>
          <w:kern w:val="0"/>
          <w:sz w:val="24"/>
          <w:szCs w:val="24"/>
          <w:highlight w:val="none"/>
        </w:rPr>
        <w:t>组成联合体参加政府采购活动</w:t>
      </w:r>
      <w:r>
        <w:rPr>
          <w:rFonts w:hint="eastAsia" w:ascii="仿宋" w:hAnsi="仿宋" w:eastAsia="仿宋" w:cs="仿宋"/>
          <w:color w:val="auto"/>
          <w:spacing w:val="8"/>
          <w:kern w:val="0"/>
          <w:sz w:val="24"/>
          <w:szCs w:val="24"/>
          <w:highlight w:val="none"/>
          <w:lang w:eastAsia="zh-CN"/>
        </w:rPr>
        <w:t>，</w:t>
      </w:r>
      <w:r>
        <w:rPr>
          <w:rFonts w:hint="eastAsia" w:ascii="仿宋" w:hAnsi="仿宋" w:eastAsia="仿宋" w:cs="仿宋"/>
          <w:color w:val="auto"/>
          <w:spacing w:val="8"/>
          <w:kern w:val="0"/>
          <w:sz w:val="24"/>
          <w:szCs w:val="24"/>
          <w:highlight w:val="none"/>
          <w:lang w:val="en-US" w:eastAsia="zh-CN"/>
        </w:rPr>
        <w:t>按要求提供中小企业声明函</w:t>
      </w:r>
      <w:r>
        <w:rPr>
          <w:rFonts w:hint="eastAsia" w:ascii="仿宋" w:hAnsi="仿宋" w:eastAsia="仿宋" w:cs="仿宋"/>
          <w:color w:val="auto"/>
          <w:sz w:val="24"/>
          <w:szCs w:val="24"/>
          <w:highlight w:val="none"/>
        </w:rPr>
        <w:t>；</w:t>
      </w:r>
    </w:p>
    <w:p w14:paraId="222129C9">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（2）要求</w:t>
      </w:r>
      <w:r>
        <w:rPr>
          <w:rFonts w:hint="eastAsia" w:ascii="仿宋" w:hAnsi="仿宋" w:eastAsia="仿宋" w:cs="仿宋"/>
          <w:color w:val="auto"/>
          <w:sz w:val="24"/>
          <w:szCs w:val="24"/>
          <w:highlight w:val="none"/>
        </w:rPr>
        <w:t>供应商应以合同分包形式参加</w:t>
      </w:r>
      <w:r>
        <w:rPr>
          <w:rFonts w:hint="eastAsia" w:ascii="仿宋" w:hAnsi="仿宋" w:eastAsia="仿宋" w:cs="仿宋"/>
          <w:color w:val="auto"/>
          <w:sz w:val="24"/>
          <w:szCs w:val="24"/>
          <w:highlight w:val="none"/>
          <w:lang w:val="en-US" w:eastAsia="zh-CN"/>
        </w:rPr>
        <w:t>采购活动。将采购项目中</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分包给享受中小企业扶持政策的供应商，</w:t>
      </w:r>
      <w:r>
        <w:rPr>
          <w:rFonts w:hint="eastAsia" w:ascii="仿宋" w:hAnsi="仿宋" w:eastAsia="仿宋" w:cs="仿宋"/>
          <w:color w:val="auto"/>
          <w:sz w:val="24"/>
          <w:szCs w:val="24"/>
          <w:highlight w:val="none"/>
        </w:rPr>
        <w:t>按要求提供分包意向协议和中小企业声明函，分包意向协议中，享受中小企业扶持政策的供应商合同金额应当达到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r>
        <w:rPr>
          <w:rFonts w:hint="eastAsia" w:ascii="仿宋" w:hAnsi="仿宋" w:eastAsia="仿宋" w:cs="仿宋"/>
          <w:color w:val="auto"/>
          <w:spacing w:val="8"/>
          <w:kern w:val="0"/>
          <w:sz w:val="24"/>
          <w:szCs w:val="24"/>
          <w:highlight w:val="none"/>
        </w:rPr>
        <w:t>如果</w:t>
      </w:r>
      <w:r>
        <w:rPr>
          <w:rFonts w:hint="eastAsia" w:ascii="仿宋" w:hAnsi="仿宋" w:eastAsia="仿宋" w:cs="仿宋"/>
          <w:color w:val="auto"/>
          <w:spacing w:val="8"/>
          <w:kern w:val="0"/>
          <w:sz w:val="24"/>
          <w:szCs w:val="24"/>
          <w:highlight w:val="none"/>
          <w:lang w:eastAsia="zh-CN"/>
        </w:rPr>
        <w:t>投标</w:t>
      </w:r>
      <w:r>
        <w:rPr>
          <w:rFonts w:hint="eastAsia" w:ascii="仿宋" w:hAnsi="仿宋" w:eastAsia="仿宋" w:cs="仿宋"/>
          <w:color w:val="auto"/>
          <w:spacing w:val="8"/>
          <w:kern w:val="0"/>
          <w:sz w:val="24"/>
          <w:szCs w:val="24"/>
          <w:highlight w:val="none"/>
        </w:rPr>
        <w:t>的供应商自身享受中小企业扶持政策，无需</w:t>
      </w:r>
      <w:r>
        <w:rPr>
          <w:rFonts w:hint="eastAsia" w:ascii="仿宋" w:hAnsi="仿宋" w:eastAsia="仿宋" w:cs="仿宋"/>
          <w:color w:val="auto"/>
          <w:spacing w:val="8"/>
          <w:kern w:val="0"/>
          <w:sz w:val="24"/>
          <w:szCs w:val="24"/>
          <w:highlight w:val="none"/>
          <w:lang w:val="en-US" w:eastAsia="zh-CN"/>
        </w:rPr>
        <w:t>再进行分包</w:t>
      </w:r>
      <w:r>
        <w:rPr>
          <w:rFonts w:hint="eastAsia" w:ascii="仿宋" w:hAnsi="仿宋" w:eastAsia="仿宋" w:cs="仿宋"/>
          <w:color w:val="auto"/>
          <w:sz w:val="24"/>
          <w:szCs w:val="24"/>
          <w:highlight w:val="none"/>
        </w:rPr>
        <w:t>；</w:t>
      </w:r>
    </w:p>
    <w:p w14:paraId="2C29437E">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注：组成联合体或者接受分包合同的中小企业与联合体内其他企业、分包企业之间不得存在直接控股、管理关系。</w:t>
      </w:r>
    </w:p>
    <w:p w14:paraId="68579743">
      <w:pPr>
        <w:keepNext w:val="0"/>
        <w:keepLines w:val="0"/>
        <w:pageBreakBefore w:val="0"/>
        <w:widowControl w:val="0"/>
        <w:kinsoku/>
        <w:wordWrap/>
        <w:overflowPunct/>
        <w:topLinePunct w:val="0"/>
        <w:autoSpaceDE/>
        <w:autoSpaceDN/>
        <w:bidi w:val="0"/>
        <w:adjustRightInd w:val="0"/>
        <w:spacing w:line="42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残疾人福利性单位、监狱和戒毒企业（简称监狱企业）视同小型、微型企业。（供应商按要求填写《残疾人福利性单位声明函》，或提供由省级以上监狱管理局、戒毒管理局(含新疆生产建设兵团)出具的属于监狱企业的证明文件。）</w:t>
      </w:r>
    </w:p>
    <w:p w14:paraId="3302A7E3">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w:t>
      </w:r>
    </w:p>
    <w:p w14:paraId="07EF6EB5">
      <w:pPr>
        <w:keepNext w:val="0"/>
        <w:keepLines w:val="0"/>
        <w:pageBreakBefore w:val="0"/>
        <w:widowControl w:val="0"/>
        <w:kinsoku/>
        <w:wordWrap/>
        <w:overflowPunct/>
        <w:topLinePunct w:val="0"/>
        <w:autoSpaceDE/>
        <w:autoSpaceDN/>
        <w:bidi w:val="0"/>
        <w:adjustRightInd w:val="0"/>
        <w:snapToGrid w:val="0"/>
        <w:spacing w:line="420" w:lineRule="exact"/>
        <w:ind w:firstLine="720" w:firstLineChars="300"/>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797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无。</w:t>
      </w:r>
    </w:p>
    <w:p w14:paraId="6196A224">
      <w:pPr>
        <w:keepNext w:val="0"/>
        <w:keepLines w:val="0"/>
        <w:pageBreakBefore w:val="0"/>
        <w:widowControl w:val="0"/>
        <w:kinsoku/>
        <w:wordWrap/>
        <w:overflowPunct/>
        <w:topLinePunct w:val="0"/>
        <w:autoSpaceDE/>
        <w:autoSpaceDN/>
        <w:bidi w:val="0"/>
        <w:adjustRightInd w:val="0"/>
        <w:snapToGrid w:val="0"/>
        <w:spacing w:line="420" w:lineRule="exact"/>
        <w:ind w:firstLine="720" w:firstLineChars="300"/>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2686"/>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有特定资格要求：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D85074D">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singl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3761B9E">
      <w:pPr>
        <w:keepNext w:val="0"/>
        <w:keepLines w:val="0"/>
        <w:pageBreakBefore w:val="0"/>
        <w:widowControl w:val="0"/>
        <w:kinsoku/>
        <w:wordWrap/>
        <w:overflowPunct/>
        <w:topLinePunct w:val="0"/>
        <w:autoSpaceDE/>
        <w:autoSpaceDN/>
        <w:bidi w:val="0"/>
        <w:adjustRightInd w:val="0"/>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w:t>
      </w:r>
      <w:r>
        <w:rPr>
          <w:rFonts w:hint="eastAsia" w:ascii="仿宋" w:hAnsi="仿宋" w:eastAsia="仿宋" w:cs="仿宋"/>
          <w:b/>
          <w:color w:val="auto"/>
          <w:sz w:val="24"/>
          <w:highlight w:val="none"/>
          <w:lang w:val="en-US" w:eastAsia="zh-CN"/>
        </w:rPr>
        <w:t>招标</w:t>
      </w:r>
      <w:r>
        <w:rPr>
          <w:rFonts w:hint="eastAsia" w:ascii="仿宋" w:hAnsi="仿宋" w:eastAsia="仿宋" w:cs="仿宋"/>
          <w:b/>
          <w:color w:val="auto"/>
          <w:sz w:val="24"/>
          <w:highlight w:val="none"/>
        </w:rPr>
        <w:t>文件</w:t>
      </w:r>
    </w:p>
    <w:p w14:paraId="1D90F544">
      <w:pPr>
        <w:keepNext w:val="0"/>
        <w:keepLines w:val="0"/>
        <w:pageBreakBefore w:val="0"/>
        <w:widowControl w:val="0"/>
        <w:kinsoku/>
        <w:wordWrap/>
        <w:overflowPunct/>
        <w:topLinePunct w:val="0"/>
        <w:autoSpaceDE/>
        <w:autoSpaceDN/>
        <w:bidi w:val="0"/>
        <w:adjustRightInd w:val="0"/>
        <w:spacing w:line="420" w:lineRule="exact"/>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none"/>
        </w:rPr>
        <w:t>2026年</w:t>
      </w:r>
      <w:r>
        <w:rPr>
          <w:rFonts w:hint="eastAsia" w:ascii="仿宋" w:hAnsi="仿宋" w:eastAsia="仿宋" w:cs="仿宋"/>
          <w:color w:val="auto"/>
          <w:sz w:val="24"/>
          <w:highlight w:val="none"/>
          <w:u w:val="none"/>
          <w:lang w:val="en-US" w:eastAsia="zh-CN"/>
        </w:rPr>
        <w:t>05</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none"/>
          <w:lang w:val="en-US" w:eastAsia="zh-CN"/>
        </w:rPr>
        <w:t>20</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rPr>
        <w:t>，每天上午00:00:00至12:00:00，下午12:00:00至23:59:59（北京时间，线上获取法定节假日均可，线下获取文件法定节假日除外）</w:t>
      </w:r>
    </w:p>
    <w:p w14:paraId="646AD8BF">
      <w:pPr>
        <w:keepNext w:val="0"/>
        <w:keepLines w:val="0"/>
        <w:pageBreakBefore w:val="0"/>
        <w:widowControl w:val="0"/>
        <w:kinsoku/>
        <w:wordWrap/>
        <w:overflowPunct/>
        <w:topLinePunct w:val="0"/>
        <w:autoSpaceDE/>
        <w:autoSpaceDN/>
        <w:bidi w:val="0"/>
        <w:adjustRightInd w:val="0"/>
        <w:spacing w:line="42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政采云平台（https://www.zcygov.cn/）</w:t>
      </w:r>
    </w:p>
    <w:p w14:paraId="720A08AD">
      <w:pPr>
        <w:keepNext w:val="0"/>
        <w:keepLines w:val="0"/>
        <w:pageBreakBefore w:val="0"/>
        <w:widowControl w:val="0"/>
        <w:kinsoku/>
        <w:wordWrap/>
        <w:overflowPunct/>
        <w:topLinePunct w:val="0"/>
        <w:autoSpaceDE/>
        <w:autoSpaceDN/>
        <w:bidi w:val="0"/>
        <w:adjustRightInd w:val="0"/>
        <w:spacing w:line="42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b w:val="0"/>
          <w:bCs/>
          <w:color w:val="auto"/>
          <w:sz w:val="24"/>
          <w:highlight w:val="none"/>
        </w:rPr>
        <w:t>供</w:t>
      </w:r>
      <w:r>
        <w:rPr>
          <w:rFonts w:hint="eastAsia" w:ascii="仿宋" w:hAnsi="仿宋" w:eastAsia="仿宋" w:cs="仿宋"/>
          <w:color w:val="auto"/>
          <w:sz w:val="24"/>
          <w:highlight w:val="none"/>
        </w:rPr>
        <w:t>应商登录政采云平台https://www.zcygov.cn/在线申请获取</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进入“项目采购”</w:t>
      </w:r>
      <w:r>
        <w:rPr>
          <w:rFonts w:hint="eastAsia" w:ascii="仿宋" w:hAnsi="仿宋" w:eastAsia="仿宋" w:cs="仿宋"/>
          <w:color w:val="auto"/>
          <w:sz w:val="24"/>
          <w:highlight w:val="none"/>
          <w:lang w:val="en-US" w:eastAsia="zh-CN"/>
        </w:rPr>
        <w:t>应用，在</w:t>
      </w:r>
      <w:r>
        <w:rPr>
          <w:rFonts w:hint="eastAsia" w:ascii="仿宋" w:hAnsi="仿宋" w:eastAsia="仿宋" w:cs="仿宋"/>
          <w:color w:val="auto"/>
          <w:sz w:val="24"/>
          <w:highlight w:val="none"/>
        </w:rPr>
        <w:t>获取</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文件菜单</w:t>
      </w:r>
      <w:r>
        <w:rPr>
          <w:rFonts w:hint="eastAsia" w:ascii="仿宋" w:hAnsi="仿宋" w:eastAsia="仿宋" w:cs="仿宋"/>
          <w:color w:val="auto"/>
          <w:sz w:val="24"/>
          <w:highlight w:val="none"/>
          <w:lang w:val="en-US" w:eastAsia="zh-CN"/>
        </w:rPr>
        <w:t>中选择项目</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申请</w:t>
      </w:r>
      <w:r>
        <w:rPr>
          <w:rFonts w:hint="eastAsia" w:ascii="仿宋" w:hAnsi="仿宋" w:eastAsia="仿宋" w:cs="仿宋"/>
          <w:color w:val="auto"/>
          <w:sz w:val="24"/>
          <w:highlight w:val="none"/>
        </w:rPr>
        <w:t>获取</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05FBC744">
      <w:pPr>
        <w:keepNext w:val="0"/>
        <w:keepLines w:val="0"/>
        <w:pageBreakBefore w:val="0"/>
        <w:widowControl w:val="0"/>
        <w:kinsoku/>
        <w:wordWrap/>
        <w:overflowPunct/>
        <w:topLinePunct w:val="0"/>
        <w:autoSpaceDE/>
        <w:autoSpaceDN/>
        <w:bidi w:val="0"/>
        <w:adjustRightInd w:val="0"/>
        <w:spacing w:line="420" w:lineRule="exact"/>
        <w:ind w:firstLine="482"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eastAsia="zh-CN"/>
        </w:rPr>
        <w:t>。</w:t>
      </w:r>
    </w:p>
    <w:p w14:paraId="27183D44">
      <w:pPr>
        <w:keepNext w:val="0"/>
        <w:keepLines w:val="0"/>
        <w:pageBreakBefore w:val="0"/>
        <w:widowControl w:val="0"/>
        <w:kinsoku/>
        <w:wordWrap/>
        <w:overflowPunct/>
        <w:topLinePunct w:val="0"/>
        <w:autoSpaceDE/>
        <w:autoSpaceDN/>
        <w:bidi w:val="0"/>
        <w:adjustRightInd w:val="0"/>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w:t>
      </w: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rPr>
        <w:t>文件截止时间、</w:t>
      </w:r>
      <w:r>
        <w:rPr>
          <w:rFonts w:hint="eastAsia" w:ascii="仿宋" w:hAnsi="仿宋" w:eastAsia="仿宋" w:cs="仿宋"/>
          <w:b/>
          <w:color w:val="auto"/>
          <w:sz w:val="24"/>
          <w:highlight w:val="none"/>
          <w:lang w:val="en-US" w:eastAsia="zh-CN"/>
        </w:rPr>
        <w:t>开标</w:t>
      </w:r>
      <w:r>
        <w:rPr>
          <w:rFonts w:hint="eastAsia" w:ascii="仿宋" w:hAnsi="仿宋" w:eastAsia="仿宋" w:cs="仿宋"/>
          <w:b/>
          <w:color w:val="auto"/>
          <w:sz w:val="24"/>
          <w:highlight w:val="none"/>
        </w:rPr>
        <w:t>时间和地点</w:t>
      </w:r>
    </w:p>
    <w:p w14:paraId="67F33111">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color w:val="auto"/>
          <w:sz w:val="24"/>
          <w:highlight w:val="none"/>
        </w:rPr>
        <w:t>提交</w:t>
      </w: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rPr>
        <w:t>文件截止时间：</w:t>
      </w:r>
      <w:r>
        <w:rPr>
          <w:rFonts w:hint="eastAsia" w:ascii="仿宋" w:hAnsi="仿宋" w:eastAsia="仿宋" w:cs="仿宋"/>
          <w:color w:val="auto"/>
          <w:sz w:val="24"/>
          <w:highlight w:val="none"/>
          <w:u w:val="none"/>
        </w:rPr>
        <w:t>2026年</w:t>
      </w:r>
      <w:r>
        <w:rPr>
          <w:rFonts w:hint="eastAsia" w:ascii="仿宋" w:hAnsi="仿宋" w:eastAsia="仿宋" w:cs="仿宋"/>
          <w:color w:val="auto"/>
          <w:sz w:val="24"/>
          <w:highlight w:val="none"/>
          <w:u w:val="none"/>
          <w:lang w:val="en-US" w:eastAsia="zh-CN"/>
        </w:rPr>
        <w:t>05</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none"/>
          <w:lang w:val="en-US" w:eastAsia="zh-CN"/>
        </w:rPr>
        <w:t>20</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rPr>
        <w:t>（北京时间）</w:t>
      </w:r>
    </w:p>
    <w:p w14:paraId="77AE516F">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投标</w:t>
      </w: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政采云平台（https://www.zcygov.cn/）</w:t>
      </w:r>
    </w:p>
    <w:p w14:paraId="7576FD9E">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Cs/>
          <w:color w:val="auto"/>
          <w:sz w:val="24"/>
          <w:highlight w:val="none"/>
          <w:u w:val="none"/>
        </w:rPr>
      </w:pPr>
      <w:r>
        <w:rPr>
          <w:rFonts w:hint="eastAsia" w:ascii="仿宋" w:hAnsi="仿宋" w:eastAsia="仿宋" w:cs="仿宋"/>
          <w:b/>
          <w:color w:val="auto"/>
          <w:sz w:val="24"/>
          <w:highlight w:val="none"/>
          <w:lang w:val="en-US" w:eastAsia="zh-CN"/>
        </w:rPr>
        <w:t>开标</w:t>
      </w: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u w:val="none"/>
        </w:rPr>
        <w:t>2026年</w:t>
      </w:r>
      <w:r>
        <w:rPr>
          <w:rFonts w:hint="eastAsia" w:ascii="仿宋" w:hAnsi="仿宋" w:eastAsia="仿宋" w:cs="仿宋"/>
          <w:color w:val="auto"/>
          <w:sz w:val="24"/>
          <w:highlight w:val="none"/>
          <w:u w:val="none"/>
          <w:lang w:val="en-US" w:eastAsia="zh-CN"/>
        </w:rPr>
        <w:t>05</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none"/>
          <w:lang w:val="en-US" w:eastAsia="zh-CN"/>
        </w:rPr>
        <w:t>20</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rPr>
        <w:t>（北京时间）</w:t>
      </w:r>
    </w:p>
    <w:p w14:paraId="70EC7E9F">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开标</w:t>
      </w: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政采云平台（https://www.zcygov.cn/）</w:t>
      </w:r>
    </w:p>
    <w:p w14:paraId="3BC28D14">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五、公告期限</w:t>
      </w:r>
    </w:p>
    <w:p w14:paraId="31AB00B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0847857D">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3F318D4E">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98E5FC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094C4D4">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6B4E9B6">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其他事项：</w:t>
      </w:r>
      <w:r>
        <w:rPr>
          <w:rFonts w:hint="eastAsia" w:ascii="仿宋" w:hAnsi="仿宋" w:eastAsia="仿宋" w:cs="仿宋"/>
          <w:color w:val="auto"/>
          <w:sz w:val="24"/>
          <w:highlight w:val="none"/>
          <w:lang w:val="en-US" w:eastAsia="zh-CN"/>
        </w:rPr>
        <w:t>详见招标文件。</w:t>
      </w:r>
    </w:p>
    <w:p w14:paraId="6576990C">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11DA4877">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7E1AAE4E">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诸暨市人民医院</w:t>
      </w:r>
    </w:p>
    <w:p w14:paraId="609DE590">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szCs w:val="24"/>
          <w:highlight w:val="none"/>
          <w:lang w:val="en-US" w:eastAsia="zh-CN"/>
        </w:rPr>
        <w:t>诸暨市陶朱街道健民路9号</w:t>
      </w:r>
    </w:p>
    <w:p w14:paraId="5E6AD063">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询问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：李阳</w:t>
      </w:r>
    </w:p>
    <w:p w14:paraId="3A01415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项目联系方式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询问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：0575-81782886</w:t>
      </w:r>
    </w:p>
    <w:p w14:paraId="3FACBBF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质疑联系人：赵小芳</w:t>
      </w:r>
    </w:p>
    <w:p w14:paraId="5C01748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质疑联系方式：13588551150（工作电话）</w:t>
      </w:r>
    </w:p>
    <w:p w14:paraId="60B403B7">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（请通过以下路径在线提起质疑：政采云-项目采购-询问质疑投诉-质疑列表）</w:t>
      </w:r>
    </w:p>
    <w:p w14:paraId="0666650A">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213EDFC4">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称：诸暨市宸佳工程管理有限公司</w:t>
      </w:r>
    </w:p>
    <w:p w14:paraId="041B1F5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址：诸暨市暨阳街道苎萝东路218号金悦华庭商铺232号</w:t>
      </w:r>
    </w:p>
    <w:p w14:paraId="3267646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询问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寿程佳</w:t>
      </w:r>
    </w:p>
    <w:p w14:paraId="7A2364BF">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项目联系方式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询问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13758513307（工作电话）</w:t>
      </w:r>
    </w:p>
    <w:p w14:paraId="13F68A5B">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质疑联系人：</w:t>
      </w:r>
      <w:r>
        <w:rPr>
          <w:rFonts w:hint="eastAsia" w:ascii="仿宋" w:hAnsi="仿宋" w:eastAsia="仿宋" w:cs="仿宋"/>
          <w:color w:val="auto"/>
          <w:sz w:val="24"/>
          <w:highlight w:val="none"/>
          <w:lang w:val="en-US" w:eastAsia="zh-CN"/>
        </w:rPr>
        <w:t>周路平</w:t>
      </w:r>
    </w:p>
    <w:p w14:paraId="47BDC69F">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质疑联系方式：</w:t>
      </w:r>
      <w:r>
        <w:rPr>
          <w:rFonts w:hint="eastAsia" w:ascii="仿宋" w:hAnsi="仿宋" w:eastAsia="仿宋" w:cs="仿宋"/>
          <w:color w:val="auto"/>
          <w:sz w:val="24"/>
          <w:highlight w:val="none"/>
          <w:lang w:val="en-US" w:eastAsia="zh-CN"/>
        </w:rPr>
        <w:t>18989561075（工作电话）</w:t>
      </w:r>
    </w:p>
    <w:p w14:paraId="74268605">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（请通过以下路径在线提起质疑：政采云-项目采购-询问质疑投诉-质疑列表）</w:t>
      </w:r>
    </w:p>
    <w:p w14:paraId="04F05A2B">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3.同级政府采购监督管理部门</w:t>
      </w:r>
    </w:p>
    <w:p w14:paraId="13BFC9EA">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诸暨市财政局</w:t>
      </w:r>
    </w:p>
    <w:p w14:paraId="3FB1C284">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诸暨市人民中路356号</w:t>
      </w:r>
    </w:p>
    <w:p w14:paraId="218017C0">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lang w:val="en-US" w:eastAsia="zh-CN"/>
        </w:rPr>
        <w:t>0575-87023633</w:t>
      </w:r>
    </w:p>
    <w:p w14:paraId="4A1BD367">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吕雅玲</w:t>
      </w:r>
    </w:p>
    <w:p w14:paraId="2889E82B">
      <w:pPr>
        <w:keepNext w:val="0"/>
        <w:keepLines w:val="0"/>
        <w:pageBreakBefore w:val="0"/>
        <w:widowControl w:val="0"/>
        <w:kinsoku/>
        <w:wordWrap/>
        <w:overflowPunct/>
        <w:topLinePunct w:val="0"/>
        <w:autoSpaceDE/>
        <w:autoSpaceDN/>
        <w:bidi w:val="0"/>
        <w:adjustRightInd w:val="0"/>
        <w:snapToGrid/>
        <w:spacing w:line="42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监督投诉电话：057</w:t>
      </w:r>
      <w:r>
        <w:rPr>
          <w:rFonts w:hint="eastAsia" w:ascii="仿宋" w:hAnsi="仿宋" w:eastAsia="仿宋" w:cs="仿宋"/>
          <w:color w:val="auto"/>
          <w:sz w:val="24"/>
          <w:highlight w:val="none"/>
          <w:lang w:val="en-US" w:eastAsia="zh-CN"/>
        </w:rPr>
        <w:t>5-87113461</w:t>
      </w:r>
    </w:p>
    <w:p w14:paraId="060C3E82">
      <w:pPr>
        <w:keepNext w:val="0"/>
        <w:keepLines w:val="0"/>
        <w:pageBreakBefore w:val="0"/>
        <w:widowControl w:val="0"/>
        <w:kinsoku/>
        <w:wordWrap/>
        <w:overflowPunct/>
        <w:topLinePunct w:val="0"/>
        <w:autoSpaceDE/>
        <w:autoSpaceDN/>
        <w:bidi w:val="0"/>
        <w:adjustRightInd w:val="0"/>
        <w:snapToGrid/>
        <w:spacing w:line="42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w:t>
      </w:r>
      <w:r>
        <w:rPr>
          <w:rFonts w:hint="eastAsia" w:ascii="仿宋" w:hAnsi="仿宋" w:eastAsia="仿宋" w:cs="仿宋"/>
          <w:color w:val="auto"/>
          <w:szCs w:val="21"/>
          <w:highlight w:val="none"/>
          <w:shd w:val="clear" w:color="auto" w:fill="FFFFFF"/>
        </w:rPr>
        <w:t>95763</w:t>
      </w:r>
      <w:r>
        <w:rPr>
          <w:rFonts w:hint="eastAsia" w:ascii="仿宋" w:hAnsi="仿宋" w:eastAsia="仿宋" w:cs="仿宋"/>
          <w:color w:val="auto"/>
          <w:sz w:val="24"/>
          <w:highlight w:val="none"/>
        </w:rPr>
        <w:t>获取热线服务帮助。</w:t>
      </w:r>
    </w:p>
    <w:p w14:paraId="3BB03CC8">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32A2D49C">
      <w:pPr>
        <w:rPr>
          <w:rFonts w:hint="eastAsia" w:ascii="仿宋" w:hAnsi="仿宋" w:eastAsia="仿宋" w:cs="仿宋"/>
          <w:color w:val="auto"/>
          <w:sz w:val="24"/>
          <w:highlight w:val="none"/>
        </w:rPr>
      </w:pPr>
    </w:p>
    <w:p w14:paraId="292D54E4">
      <w:pPr>
        <w:rPr>
          <w:rFonts w:hint="eastAsia" w:ascii="仿宋" w:hAnsi="仿宋" w:eastAsia="仿宋" w:cs="仿宋"/>
          <w:color w:val="auto"/>
          <w:sz w:val="24"/>
          <w:highlight w:val="none"/>
        </w:rPr>
      </w:pPr>
    </w:p>
    <w:p w14:paraId="57EDDE85">
      <w:pPr>
        <w:rPr>
          <w:rFonts w:hint="eastAsia" w:ascii="仿宋" w:hAnsi="仿宋" w:eastAsia="仿宋" w:cs="仿宋"/>
          <w:color w:val="auto"/>
          <w:sz w:val="24"/>
          <w:highlight w:val="none"/>
        </w:rPr>
        <w:sectPr>
          <w:footerReference r:id="rId5" w:type="default"/>
          <w:pgSz w:w="11906" w:h="16838"/>
          <w:pgMar w:top="1440" w:right="1080" w:bottom="1440" w:left="1080" w:header="851" w:footer="992" w:gutter="0"/>
          <w:pgNumType w:fmt="decimal" w:start="1"/>
          <w:cols w:space="425" w:num="1"/>
          <w:docGrid w:type="lines" w:linePitch="312" w:charSpace="0"/>
        </w:sectPr>
      </w:pPr>
    </w:p>
    <w:p w14:paraId="2F920333">
      <w:pPr>
        <w:numPr>
          <w:ilvl w:val="0"/>
          <w:numId w:val="1"/>
        </w:numPr>
        <w:adjustRightInd/>
        <w:spacing w:line="360" w:lineRule="auto"/>
        <w:jc w:val="center"/>
        <w:outlineLvl w:val="9"/>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lang w:val="en-US" w:eastAsia="zh-CN"/>
        </w:rPr>
        <w:t>投标供应商</w:t>
      </w:r>
      <w:r>
        <w:rPr>
          <w:rFonts w:hint="eastAsia" w:ascii="仿宋" w:hAnsi="仿宋" w:eastAsia="仿宋" w:cs="仿宋"/>
          <w:b/>
          <w:color w:val="auto"/>
          <w:sz w:val="36"/>
          <w:szCs w:val="20"/>
          <w:highlight w:val="none"/>
        </w:rPr>
        <w:t>须知</w:t>
      </w:r>
    </w:p>
    <w:p w14:paraId="43FF88EC">
      <w:pPr>
        <w:keepNext w:val="0"/>
        <w:keepLines w:val="0"/>
        <w:pageBreakBefore w:val="0"/>
        <w:widowControl w:val="0"/>
        <w:wordWrap/>
        <w:autoSpaceDE/>
        <w:autoSpaceDN/>
        <w:bidi w:val="0"/>
        <w:adjustRightInd/>
        <w:snapToGrid/>
        <w:spacing w:line="420" w:lineRule="exact"/>
        <w:ind w:left="0" w:leftChars="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前附表</w:t>
      </w:r>
    </w:p>
    <w:tbl>
      <w:tblPr>
        <w:tblStyle w:val="14"/>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0"/>
        <w:gridCol w:w="1403"/>
        <w:gridCol w:w="7966"/>
      </w:tblGrid>
      <w:tr w14:paraId="2E1C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770" w:type="dxa"/>
            <w:vAlign w:val="center"/>
          </w:tcPr>
          <w:p w14:paraId="69425C04">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bCs w:val="0"/>
                <w:snapToGrid/>
                <w:color w:val="auto"/>
                <w:sz w:val="24"/>
                <w:szCs w:val="24"/>
                <w:highlight w:val="none"/>
              </w:rPr>
            </w:pPr>
            <w:r>
              <w:rPr>
                <w:rFonts w:hint="eastAsia" w:ascii="仿宋" w:hAnsi="仿宋" w:eastAsia="仿宋" w:cs="仿宋"/>
                <w:b/>
                <w:bCs w:val="0"/>
                <w:snapToGrid/>
                <w:color w:val="auto"/>
                <w:sz w:val="24"/>
                <w:szCs w:val="24"/>
                <w:highlight w:val="none"/>
              </w:rPr>
              <w:t>序号</w:t>
            </w:r>
          </w:p>
        </w:tc>
        <w:tc>
          <w:tcPr>
            <w:tcW w:w="1403" w:type="dxa"/>
            <w:vAlign w:val="center"/>
          </w:tcPr>
          <w:p w14:paraId="77D6A70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bCs w:val="0"/>
                <w:snapToGrid/>
                <w:color w:val="auto"/>
                <w:sz w:val="24"/>
                <w:szCs w:val="24"/>
                <w:highlight w:val="none"/>
              </w:rPr>
            </w:pPr>
            <w:r>
              <w:rPr>
                <w:rFonts w:hint="eastAsia" w:ascii="仿宋" w:hAnsi="仿宋" w:eastAsia="仿宋" w:cs="仿宋"/>
                <w:b/>
                <w:bCs w:val="0"/>
                <w:snapToGrid/>
                <w:color w:val="auto"/>
                <w:sz w:val="24"/>
                <w:szCs w:val="24"/>
                <w:highlight w:val="none"/>
              </w:rPr>
              <w:t>事项</w:t>
            </w:r>
          </w:p>
        </w:tc>
        <w:tc>
          <w:tcPr>
            <w:tcW w:w="7966" w:type="dxa"/>
            <w:vAlign w:val="center"/>
          </w:tcPr>
          <w:p w14:paraId="38183F00">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bCs w:val="0"/>
                <w:snapToGrid/>
                <w:color w:val="auto"/>
                <w:sz w:val="24"/>
                <w:szCs w:val="24"/>
                <w:highlight w:val="none"/>
              </w:rPr>
            </w:pPr>
            <w:r>
              <w:rPr>
                <w:rFonts w:hint="eastAsia" w:ascii="仿宋" w:hAnsi="仿宋" w:eastAsia="仿宋" w:cs="仿宋"/>
                <w:b/>
                <w:bCs w:val="0"/>
                <w:snapToGrid/>
                <w:color w:val="auto"/>
                <w:sz w:val="24"/>
                <w:szCs w:val="24"/>
                <w:highlight w:val="none"/>
              </w:rPr>
              <w:t>本项目的特别规定</w:t>
            </w:r>
          </w:p>
        </w:tc>
      </w:tr>
      <w:tr w14:paraId="418C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59794E5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w:t>
            </w:r>
          </w:p>
        </w:tc>
        <w:tc>
          <w:tcPr>
            <w:tcW w:w="1403" w:type="dxa"/>
            <w:vAlign w:val="center"/>
          </w:tcPr>
          <w:p w14:paraId="3BDF19A5">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项目名称</w:t>
            </w:r>
          </w:p>
        </w:tc>
        <w:tc>
          <w:tcPr>
            <w:tcW w:w="7966" w:type="dxa"/>
            <w:vAlign w:val="center"/>
          </w:tcPr>
          <w:p w14:paraId="7BD1FA8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pacing w:val="0"/>
                <w:w w:val="100"/>
                <w:sz w:val="24"/>
                <w:szCs w:val="24"/>
                <w:highlight w:val="none"/>
                <w:lang w:val="en-US" w:eastAsia="zh-CN"/>
              </w:rPr>
            </w:pPr>
            <w:r>
              <w:rPr>
                <w:rFonts w:hint="eastAsia" w:ascii="仿宋" w:hAnsi="仿宋" w:eastAsia="仿宋" w:cs="仿宋"/>
                <w:snapToGrid/>
                <w:color w:val="auto"/>
                <w:spacing w:val="0"/>
                <w:w w:val="100"/>
                <w:sz w:val="24"/>
                <w:szCs w:val="24"/>
                <w:highlight w:val="none"/>
                <w:lang w:val="en-US" w:eastAsia="zh-CN"/>
              </w:rPr>
              <w:t>诸暨市人民医院医共体分院检验外包服务采购项目</w:t>
            </w:r>
          </w:p>
        </w:tc>
      </w:tr>
      <w:tr w14:paraId="3E09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5D353CB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w:t>
            </w:r>
          </w:p>
        </w:tc>
        <w:tc>
          <w:tcPr>
            <w:tcW w:w="1403" w:type="dxa"/>
            <w:vAlign w:val="center"/>
          </w:tcPr>
          <w:p w14:paraId="3F4A087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采购方式</w:t>
            </w:r>
          </w:p>
        </w:tc>
        <w:tc>
          <w:tcPr>
            <w:tcW w:w="7966" w:type="dxa"/>
            <w:vAlign w:val="center"/>
          </w:tcPr>
          <w:p w14:paraId="564263D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pacing w:val="0"/>
                <w:w w:val="100"/>
                <w:sz w:val="24"/>
                <w:szCs w:val="24"/>
                <w:highlight w:val="none"/>
                <w:lang w:val="en-US" w:eastAsia="zh-CN"/>
              </w:rPr>
            </w:pPr>
            <w:r>
              <w:rPr>
                <w:rFonts w:hint="eastAsia" w:ascii="仿宋" w:hAnsi="仿宋" w:eastAsia="仿宋" w:cs="仿宋"/>
                <w:snapToGrid/>
                <w:color w:val="auto"/>
                <w:spacing w:val="0"/>
                <w:w w:val="100"/>
                <w:sz w:val="24"/>
                <w:szCs w:val="24"/>
                <w:highlight w:val="none"/>
                <w:u w:val="none"/>
                <w:lang w:val="en-US" w:eastAsia="zh-CN"/>
              </w:rPr>
              <w:t>公开招标</w:t>
            </w:r>
          </w:p>
        </w:tc>
      </w:tr>
      <w:tr w14:paraId="599D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18E2D39C">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z w:val="24"/>
                <w:szCs w:val="24"/>
                <w:highlight w:val="none"/>
                <w:lang w:val="en-US" w:eastAsia="zh-CN"/>
              </w:rPr>
              <w:t>3</w:t>
            </w:r>
          </w:p>
        </w:tc>
        <w:tc>
          <w:tcPr>
            <w:tcW w:w="1403" w:type="dxa"/>
            <w:vAlign w:val="center"/>
          </w:tcPr>
          <w:p w14:paraId="5E3F5DC4">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项目属性</w:t>
            </w:r>
          </w:p>
        </w:tc>
        <w:tc>
          <w:tcPr>
            <w:tcW w:w="7966" w:type="dxa"/>
            <w:vAlign w:val="center"/>
          </w:tcPr>
          <w:p w14:paraId="457D45E0">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pacing w:val="0"/>
                <w:w w:val="100"/>
                <w:sz w:val="24"/>
                <w:szCs w:val="24"/>
                <w:highlight w:val="none"/>
              </w:rPr>
            </w:pPr>
            <w:r>
              <w:rPr>
                <w:rFonts w:hint="eastAsia" w:ascii="仿宋" w:hAnsi="仿宋" w:eastAsia="仿宋" w:cs="仿宋"/>
                <w:snapToGrid/>
                <w:color w:val="auto"/>
                <w:spacing w:val="0"/>
                <w:w w:val="100"/>
                <w:sz w:val="24"/>
                <w:szCs w:val="24"/>
                <w:highlight w:val="none"/>
                <w:lang w:val="en-US" w:eastAsia="zh-CN"/>
              </w:rPr>
              <w:t xml:space="preserve">本项目属于 </w:t>
            </w:r>
            <w:r>
              <w:rPr>
                <w:rFonts w:hint="eastAsia" w:ascii="仿宋" w:hAnsi="仿宋" w:eastAsia="仿宋" w:cs="仿宋"/>
                <w:snapToGrid/>
                <w:color w:val="auto"/>
                <w:spacing w:val="0"/>
                <w:w w:val="100"/>
                <w:sz w:val="24"/>
                <w:szCs w:val="24"/>
                <w:highlight w:val="none"/>
                <w:u w:val="single"/>
                <w:lang w:val="en-US" w:eastAsia="zh-CN"/>
              </w:rPr>
              <w:t>服务类</w:t>
            </w:r>
            <w:r>
              <w:rPr>
                <w:rFonts w:hint="eastAsia" w:ascii="仿宋" w:hAnsi="仿宋" w:eastAsia="仿宋" w:cs="仿宋"/>
                <w:snapToGrid/>
                <w:color w:val="auto"/>
                <w:spacing w:val="0"/>
                <w:w w:val="100"/>
                <w:sz w:val="24"/>
                <w:szCs w:val="24"/>
                <w:highlight w:val="none"/>
                <w:u w:val="none"/>
                <w:lang w:val="en-US" w:eastAsia="zh-CN"/>
              </w:rPr>
              <w:t xml:space="preserve"> </w:t>
            </w:r>
            <w:r>
              <w:rPr>
                <w:rFonts w:hint="eastAsia" w:ascii="仿宋" w:hAnsi="仿宋" w:eastAsia="仿宋" w:cs="仿宋"/>
                <w:snapToGrid/>
                <w:color w:val="auto"/>
                <w:spacing w:val="0"/>
                <w:w w:val="100"/>
                <w:sz w:val="24"/>
                <w:szCs w:val="24"/>
                <w:highlight w:val="none"/>
                <w:lang w:val="en-US" w:eastAsia="zh-CN"/>
              </w:rPr>
              <w:t>采购</w:t>
            </w:r>
          </w:p>
        </w:tc>
      </w:tr>
      <w:tr w14:paraId="7876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17E48EA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w:t>
            </w:r>
          </w:p>
        </w:tc>
        <w:tc>
          <w:tcPr>
            <w:tcW w:w="1403" w:type="dxa"/>
            <w:vAlign w:val="center"/>
          </w:tcPr>
          <w:p w14:paraId="1808A144">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评标办法</w:t>
            </w:r>
          </w:p>
        </w:tc>
        <w:tc>
          <w:tcPr>
            <w:tcW w:w="7966" w:type="dxa"/>
            <w:vAlign w:val="center"/>
          </w:tcPr>
          <w:p w14:paraId="586EE32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pacing w:val="0"/>
                <w:w w:val="100"/>
                <w:sz w:val="24"/>
                <w:szCs w:val="24"/>
                <w:highlight w:val="none"/>
                <w:lang w:val="en-US" w:eastAsia="zh-CN"/>
              </w:rPr>
            </w:pPr>
            <w:r>
              <w:rPr>
                <w:rFonts w:hint="eastAsia" w:ascii="仿宋" w:hAnsi="仿宋" w:eastAsia="仿宋" w:cs="仿宋"/>
                <w:snapToGrid/>
                <w:color w:val="auto"/>
                <w:spacing w:val="0"/>
                <w:w w:val="100"/>
                <w:sz w:val="24"/>
                <w:szCs w:val="24"/>
                <w:highlight w:val="none"/>
                <w:u w:val="none"/>
              </w:rPr>
              <w:t>综合评分法</w:t>
            </w:r>
          </w:p>
        </w:tc>
      </w:tr>
      <w:tr w14:paraId="2BA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1123EF6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5</w:t>
            </w:r>
          </w:p>
        </w:tc>
        <w:tc>
          <w:tcPr>
            <w:tcW w:w="1403" w:type="dxa"/>
            <w:vAlign w:val="center"/>
          </w:tcPr>
          <w:p w14:paraId="3D2B509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是否允许联合体</w:t>
            </w:r>
          </w:p>
        </w:tc>
        <w:tc>
          <w:tcPr>
            <w:tcW w:w="7966" w:type="dxa"/>
            <w:vAlign w:val="center"/>
          </w:tcPr>
          <w:p w14:paraId="1A9C09E7">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63715"/>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snapToGrid/>
                <w:color w:val="auto"/>
                <w:sz w:val="24"/>
                <w:szCs w:val="24"/>
                <w:highlight w:val="none"/>
                <w:lang w:val="en-US" w:eastAsia="zh-CN"/>
              </w:rPr>
              <w:t>不允许。</w:t>
            </w:r>
          </w:p>
          <w:p w14:paraId="5C18047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57680"/>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snapToGrid/>
                <w:color w:val="auto"/>
                <w:sz w:val="24"/>
                <w:szCs w:val="24"/>
                <w:highlight w:val="none"/>
                <w:lang w:val="en-US" w:eastAsia="zh-CN"/>
              </w:rPr>
              <w:t>允许。</w:t>
            </w:r>
          </w:p>
          <w:p w14:paraId="0318035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（1）联合体业绩认定：联合体投标的，联合体各方分别提供与联合体协议中规定的分工内容相应的业绩证明材料，业绩数量以提供材料较少的一方为准。</w:t>
            </w:r>
          </w:p>
          <w:p w14:paraId="3460F7C7">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（2）联合体商务技术证明材料认定：联合体投标的，联合体牵头单位或者联合体成员根据分工按采购文件要求提供了商务和技术证明材料的，视为符合了相关要求。</w:t>
            </w:r>
          </w:p>
          <w:p w14:paraId="6BBA22EF">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snapToGrid/>
                <w:color w:val="auto"/>
                <w:sz w:val="24"/>
                <w:szCs w:val="24"/>
                <w:highlight w:val="none"/>
                <w:lang w:val="en-US" w:eastAsia="zh-CN"/>
              </w:rPr>
              <w:t>采购文件第四部分评分标准有其他规定的，从其规定。</w:t>
            </w:r>
          </w:p>
        </w:tc>
      </w:tr>
      <w:tr w14:paraId="2529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7F8E4C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6</w:t>
            </w:r>
          </w:p>
        </w:tc>
        <w:tc>
          <w:tcPr>
            <w:tcW w:w="1403" w:type="dxa"/>
            <w:vAlign w:val="center"/>
          </w:tcPr>
          <w:p w14:paraId="75596CA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是否允许</w:t>
            </w:r>
          </w:p>
          <w:p w14:paraId="7D1F939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分包</w:t>
            </w:r>
          </w:p>
        </w:tc>
        <w:tc>
          <w:tcPr>
            <w:tcW w:w="7966" w:type="dxa"/>
            <w:vAlign w:val="center"/>
          </w:tcPr>
          <w:p w14:paraId="6E6471B3">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76572"/>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snapToGrid/>
                <w:color w:val="auto"/>
                <w:sz w:val="24"/>
                <w:szCs w:val="24"/>
                <w:highlight w:val="none"/>
                <w:lang w:val="en-US" w:eastAsia="zh-CN"/>
              </w:rPr>
              <w:t>不允许。</w:t>
            </w:r>
          </w:p>
          <w:p w14:paraId="552A4E8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66066"/>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snapToGrid/>
                <w:color w:val="auto"/>
                <w:sz w:val="24"/>
                <w:szCs w:val="24"/>
                <w:highlight w:val="none"/>
                <w:lang w:val="en-US" w:eastAsia="zh-CN"/>
              </w:rPr>
              <w:t>允许。</w:t>
            </w:r>
          </w:p>
        </w:tc>
      </w:tr>
      <w:tr w14:paraId="5B47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21BD0B6C">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7</w:t>
            </w:r>
          </w:p>
        </w:tc>
        <w:tc>
          <w:tcPr>
            <w:tcW w:w="1403" w:type="dxa"/>
            <w:vAlign w:val="center"/>
          </w:tcPr>
          <w:p w14:paraId="734A395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核心产品</w:t>
            </w:r>
          </w:p>
        </w:tc>
        <w:tc>
          <w:tcPr>
            <w:tcW w:w="7966" w:type="dxa"/>
            <w:vAlign w:val="center"/>
          </w:tcPr>
          <w:p w14:paraId="0CAABD9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单一产品或核心产品为：</w:t>
            </w:r>
            <w:r>
              <w:rPr>
                <w:rFonts w:hint="eastAsia" w:ascii="仿宋" w:hAnsi="仿宋" w:eastAsia="仿宋" w:cs="仿宋"/>
                <w:snapToGrid/>
                <w:color w:val="auto"/>
                <w:sz w:val="24"/>
                <w:szCs w:val="24"/>
                <w:highlight w:val="none"/>
                <w:u w:val="single"/>
                <w:lang w:val="en-US" w:eastAsia="zh-CN"/>
              </w:rPr>
              <w:t xml:space="preserve"> / </w:t>
            </w:r>
            <w:r>
              <w:rPr>
                <w:rFonts w:hint="eastAsia" w:ascii="仿宋" w:hAnsi="仿宋" w:eastAsia="仿宋" w:cs="仿宋"/>
                <w:snapToGrid/>
                <w:color w:val="auto"/>
                <w:sz w:val="24"/>
                <w:szCs w:val="24"/>
                <w:highlight w:val="none"/>
                <w:u w:val="none"/>
                <w:lang w:val="en-US" w:eastAsia="zh-CN"/>
              </w:rPr>
              <w:t>。</w:t>
            </w:r>
          </w:p>
        </w:tc>
      </w:tr>
      <w:tr w14:paraId="385D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7936C6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8</w:t>
            </w:r>
          </w:p>
        </w:tc>
        <w:tc>
          <w:tcPr>
            <w:tcW w:w="1403" w:type="dxa"/>
            <w:vAlign w:val="center"/>
          </w:tcPr>
          <w:p w14:paraId="43FD1361">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中小企业扶持政策</w:t>
            </w:r>
          </w:p>
        </w:tc>
        <w:tc>
          <w:tcPr>
            <w:tcW w:w="7966" w:type="dxa"/>
            <w:vAlign w:val="center"/>
          </w:tcPr>
          <w:p w14:paraId="7796B62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（1）本项目</w:t>
            </w:r>
            <w:r>
              <w:rPr>
                <w:rFonts w:hint="eastAsia" w:ascii="仿宋" w:hAnsi="仿宋" w:eastAsia="仿宋" w:cs="仿宋"/>
                <w:snapToGrid/>
                <w:color w:val="auto"/>
                <w:sz w:val="24"/>
                <w:szCs w:val="24"/>
                <w:highlight w:val="none"/>
                <w:u w:val="single"/>
                <w:lang w:val="en-US" w:eastAsia="zh-CN"/>
              </w:rPr>
              <w:t xml:space="preserve"> 是 </w:t>
            </w:r>
            <w:r>
              <w:rPr>
                <w:rFonts w:hint="eastAsia" w:ascii="仿宋" w:hAnsi="仿宋" w:eastAsia="仿宋" w:cs="仿宋"/>
                <w:snapToGrid/>
                <w:color w:val="auto"/>
                <w:sz w:val="24"/>
                <w:szCs w:val="24"/>
                <w:highlight w:val="none"/>
                <w:u w:val="none"/>
                <w:lang w:val="en-US" w:eastAsia="zh-CN"/>
              </w:rPr>
              <w:t>（是/否）</w:t>
            </w:r>
            <w:r>
              <w:rPr>
                <w:rFonts w:hint="eastAsia" w:ascii="仿宋" w:hAnsi="仿宋" w:eastAsia="仿宋" w:cs="仿宋"/>
                <w:snapToGrid/>
                <w:color w:val="auto"/>
                <w:sz w:val="24"/>
                <w:szCs w:val="24"/>
                <w:highlight w:val="none"/>
                <w:lang w:val="en-US" w:eastAsia="zh-CN"/>
              </w:rPr>
              <w:t>属于预留份额专门面向中小企业采购的项目。</w:t>
            </w:r>
          </w:p>
          <w:p w14:paraId="3908F580">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（2）项目对应的中小企业划分标准所属行业：</w:t>
            </w:r>
            <w:r>
              <w:rPr>
                <w:rFonts w:hint="eastAsia" w:ascii="仿宋" w:hAnsi="仿宋" w:eastAsia="仿宋" w:cs="仿宋"/>
                <w:snapToGrid/>
                <w:color w:val="auto"/>
                <w:sz w:val="24"/>
                <w:szCs w:val="24"/>
                <w:highlight w:val="none"/>
                <w:u w:val="single"/>
                <w:lang w:val="en-US" w:eastAsia="zh-CN"/>
              </w:rPr>
              <w:t>其他未列明行业</w:t>
            </w:r>
            <w:r>
              <w:rPr>
                <w:rFonts w:hint="eastAsia" w:ascii="仿宋" w:hAnsi="仿宋" w:eastAsia="仿宋" w:cs="仿宋"/>
                <w:snapToGrid/>
                <w:color w:val="auto"/>
                <w:sz w:val="24"/>
                <w:szCs w:val="24"/>
                <w:highlight w:val="none"/>
                <w:lang w:val="en-US" w:eastAsia="zh-CN"/>
              </w:rPr>
              <w:t>。（根据工信部联企业〔2011〕300号《中小企业划型标准规定》执行）</w:t>
            </w:r>
          </w:p>
          <w:p w14:paraId="1658F66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（3）对于经主管预算单位统筹后未预留份额专门面向中小企业采购的采购项目，以及预留份额项目中的非预留部分采购包，对小微企业报价给予10%的扣除，用扣除后的价格参加评审。</w:t>
            </w:r>
          </w:p>
          <w:p w14:paraId="60B63F1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（4）中小企业参加政府采购活动，应当出具《中小企业声明函》，否则不得享受相关中小企业扶持政策。</w:t>
            </w:r>
          </w:p>
        </w:tc>
      </w:tr>
      <w:tr w14:paraId="692B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19454EB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9</w:t>
            </w:r>
          </w:p>
        </w:tc>
        <w:tc>
          <w:tcPr>
            <w:tcW w:w="1403" w:type="dxa"/>
            <w:vAlign w:val="center"/>
          </w:tcPr>
          <w:p w14:paraId="0F7DAD0C">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节能产品、环境标志产品</w:t>
            </w:r>
          </w:p>
        </w:tc>
        <w:tc>
          <w:tcPr>
            <w:tcW w:w="7966" w:type="dxa"/>
            <w:vAlign w:val="center"/>
          </w:tcPr>
          <w:p w14:paraId="28B0159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强制采购节能产品：</w:t>
            </w:r>
            <w:r>
              <w:rPr>
                <w:rFonts w:hint="eastAsia" w:ascii="仿宋" w:hAnsi="仿宋" w:eastAsia="仿宋" w:cs="仿宋"/>
                <w:snapToGrid/>
                <w:color w:val="auto"/>
                <w:kern w:val="2"/>
                <w:sz w:val="24"/>
                <w:szCs w:val="24"/>
                <w:highlight w:val="none"/>
                <w:u w:val="single"/>
                <w:lang w:val="en-US" w:eastAsia="zh-CN" w:bidi="ar-SA"/>
              </w:rPr>
              <w:t>按采购需求中明确要求的提供</w:t>
            </w:r>
            <w:r>
              <w:rPr>
                <w:rFonts w:hint="eastAsia" w:ascii="仿宋" w:hAnsi="仿宋" w:eastAsia="仿宋" w:cs="仿宋"/>
                <w:snapToGrid/>
                <w:color w:val="auto"/>
                <w:kern w:val="2"/>
                <w:sz w:val="24"/>
                <w:szCs w:val="24"/>
                <w:highlight w:val="none"/>
                <w:lang w:val="en-US" w:eastAsia="zh-CN" w:bidi="ar-SA"/>
              </w:rPr>
              <w:t>。</w:t>
            </w:r>
          </w:p>
          <w:p w14:paraId="760A4C8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snapToGrid/>
                <w:color w:val="auto"/>
                <w:kern w:val="2"/>
                <w:sz w:val="24"/>
                <w:szCs w:val="24"/>
                <w:highlight w:val="none"/>
                <w:lang w:val="en-US" w:eastAsia="zh-CN" w:bidi="ar-SA"/>
              </w:rPr>
              <w:t>上述</w:t>
            </w:r>
            <w:r>
              <w:rPr>
                <w:rFonts w:hint="eastAsia" w:ascii="仿宋" w:hAnsi="仿宋" w:eastAsia="仿宋" w:cs="仿宋"/>
                <w:snapToGrid/>
                <w:color w:val="auto"/>
                <w:kern w:val="2"/>
                <w:sz w:val="24"/>
                <w:szCs w:val="24"/>
                <w:highlight w:val="none"/>
                <w:lang w:val="zh-CN" w:eastAsia="zh-CN" w:bidi="ar-SA"/>
              </w:rPr>
              <w:t>产品</w:t>
            </w:r>
            <w:r>
              <w:rPr>
                <w:rFonts w:hint="eastAsia" w:ascii="仿宋" w:hAnsi="仿宋" w:eastAsia="仿宋" w:cs="仿宋"/>
                <w:snapToGrid/>
                <w:color w:val="auto"/>
                <w:kern w:val="2"/>
                <w:sz w:val="24"/>
                <w:szCs w:val="24"/>
                <w:highlight w:val="none"/>
                <w:lang w:val="en-US" w:eastAsia="zh-CN" w:bidi="ar-SA"/>
              </w:rPr>
              <w:t>应提供</w:t>
            </w:r>
            <w:r>
              <w:rPr>
                <w:rFonts w:hint="eastAsia" w:ascii="仿宋" w:hAnsi="仿宋" w:eastAsia="仿宋" w:cs="仿宋"/>
                <w:snapToGrid/>
                <w:color w:val="auto"/>
                <w:kern w:val="2"/>
                <w:sz w:val="24"/>
                <w:szCs w:val="24"/>
                <w:highlight w:val="none"/>
                <w:lang w:val="zh-CN" w:eastAsia="zh-CN" w:bidi="ar-SA"/>
              </w:rPr>
              <w:t>国家确定的认证机构出具的、处于有效期之内的节能产品认证证书，</w:t>
            </w:r>
            <w:r>
              <w:rPr>
                <w:rFonts w:hint="eastAsia" w:ascii="仿宋" w:hAnsi="仿宋" w:eastAsia="仿宋" w:cs="仿宋"/>
                <w:snapToGrid/>
                <w:color w:val="auto"/>
                <w:kern w:val="2"/>
                <w:sz w:val="24"/>
                <w:szCs w:val="24"/>
                <w:highlight w:val="none"/>
                <w:lang w:val="en-US" w:eastAsia="zh-CN" w:bidi="ar-SA"/>
              </w:rPr>
              <w:t>如未提供，则投标</w:t>
            </w:r>
            <w:r>
              <w:rPr>
                <w:rFonts w:hint="eastAsia" w:ascii="仿宋" w:hAnsi="仿宋" w:eastAsia="仿宋" w:cs="仿宋"/>
                <w:snapToGrid/>
                <w:color w:val="auto"/>
                <w:kern w:val="2"/>
                <w:sz w:val="24"/>
                <w:szCs w:val="24"/>
                <w:highlight w:val="none"/>
                <w:lang w:val="zh-CN" w:eastAsia="zh-CN" w:bidi="ar-SA"/>
              </w:rPr>
              <w:t>无效。</w:t>
            </w:r>
          </w:p>
        </w:tc>
      </w:tr>
      <w:tr w14:paraId="17AD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8BEDAD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10</w:t>
            </w:r>
          </w:p>
        </w:tc>
        <w:tc>
          <w:tcPr>
            <w:tcW w:w="1403" w:type="dxa"/>
            <w:vAlign w:val="center"/>
          </w:tcPr>
          <w:p w14:paraId="4DC89A17">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是否允许采购进口产品</w:t>
            </w:r>
          </w:p>
        </w:tc>
        <w:tc>
          <w:tcPr>
            <w:tcW w:w="7966" w:type="dxa"/>
            <w:vAlign w:val="center"/>
          </w:tcPr>
          <w:p w14:paraId="3B649B6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snapToGrid/>
                  <w:color w:val="auto"/>
                  <w:sz w:val="24"/>
                  <w:szCs w:val="24"/>
                  <w:highlight w:val="none"/>
                  <w:lang w:val="en-US" w:eastAsia="zh-CN"/>
                </w:rPr>
                <w:id w:val="147459252"/>
                <w14:checkbox>
                  <w14:checked w14:val="1"/>
                  <w14:checkedState w14:val="00FE" w14:font="Wingdings"/>
                  <w14:uncheckedState w14:val="2610" w14:font="MS Gothic"/>
                </w14:checkbox>
              </w:sdtPr>
              <w:sdtEndPr>
                <w:rPr>
                  <w:rFonts w:hint="eastAsia" w:ascii="仿宋" w:hAnsi="仿宋" w:eastAsia="仿宋" w:cs="仿宋"/>
                  <w:snapToGrid/>
                  <w:color w:val="auto"/>
                  <w:sz w:val="24"/>
                  <w:szCs w:val="24"/>
                  <w:highlight w:val="none"/>
                  <w:lang w:val="en-US" w:eastAsia="zh-CN"/>
                </w:rPr>
              </w:sdtEndPr>
              <w:sdtContent>
                <w:r>
                  <w:rPr>
                    <w:rFonts w:hint="eastAsia" w:ascii="Wingdings" w:hAnsi="Wingdings" w:eastAsia="仿宋" w:cs="仿宋"/>
                    <w:snapToGrid/>
                    <w:color w:val="auto"/>
                    <w:kern w:val="2"/>
                    <w:sz w:val="24"/>
                    <w:szCs w:val="24"/>
                    <w:highlight w:val="none"/>
                    <w:lang w:val="en-US" w:eastAsia="zh-CN" w:bidi="ar-SA"/>
                  </w:rPr>
                  <w:t>þ</w:t>
                </w:r>
              </w:sdtContent>
            </w:sdt>
            <w:r>
              <w:rPr>
                <w:rFonts w:hint="eastAsia" w:ascii="仿宋" w:hAnsi="仿宋" w:eastAsia="仿宋" w:cs="仿宋"/>
                <w:snapToGrid/>
                <w:color w:val="auto"/>
                <w:sz w:val="24"/>
                <w:szCs w:val="24"/>
                <w:highlight w:val="none"/>
                <w:lang w:val="en-US" w:eastAsia="zh-CN"/>
              </w:rPr>
              <w:t xml:space="preserve"> 本项目不允许采购进口产品。</w:t>
            </w:r>
          </w:p>
          <w:p w14:paraId="6D64D37E">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74387"/>
                <w14:checkbox>
                  <w14:checked w14:val="0"/>
                  <w14:checkedState w14:val="00FE" w14:font="Wingdings"/>
                  <w14:uncheckedState w14:val="2610" w14:font="MS Gothic"/>
                </w14:checkbox>
              </w:sdtPr>
              <w:sdtEndPr>
                <w:rPr>
                  <w:rFonts w:hint="eastAsia" w:ascii="仿宋" w:hAnsi="仿宋" w:eastAsia="仿宋" w:cs="仿宋"/>
                  <w:snapToGrid/>
                  <w:color w:val="auto"/>
                  <w:kern w:val="0"/>
                  <w:sz w:val="24"/>
                  <w:szCs w:val="24"/>
                  <w:highlight w:val="none"/>
                  <w:lang w:val="en-US" w:eastAsia="zh-CN"/>
                </w:rPr>
              </w:sdtEndPr>
              <w:sdtContent>
                <w:r>
                  <w:rPr>
                    <w:rFonts w:hint="eastAsia" w:ascii="仿宋" w:hAnsi="仿宋" w:eastAsia="仿宋" w:cs="仿宋"/>
                    <w:snapToGrid/>
                    <w:color w:val="auto"/>
                    <w:sz w:val="24"/>
                    <w:szCs w:val="24"/>
                    <w:highlight w:val="none"/>
                    <w:lang w:val="en-US" w:eastAsia="zh-CN"/>
                  </w:rPr>
                  <w:t>☐</w:t>
                </w:r>
              </w:sdtContent>
            </w:sdt>
            <w:r>
              <w:rPr>
                <w:rFonts w:hint="eastAsia" w:ascii="仿宋" w:hAnsi="仿宋" w:eastAsia="仿宋" w:cs="仿宋"/>
                <w:snapToGrid/>
                <w:color w:val="auto"/>
                <w:sz w:val="24"/>
                <w:szCs w:val="24"/>
                <w:highlight w:val="none"/>
                <w:lang w:val="en-US" w:eastAsia="zh-CN"/>
              </w:rPr>
              <w:t xml:space="preserve"> 可以就</w:t>
            </w:r>
            <w:r>
              <w:rPr>
                <w:rFonts w:hint="eastAsia" w:ascii="仿宋" w:hAnsi="仿宋" w:eastAsia="仿宋" w:cs="仿宋"/>
                <w:snapToGrid/>
                <w:color w:val="auto"/>
                <w:sz w:val="24"/>
                <w:szCs w:val="24"/>
                <w:highlight w:val="none"/>
                <w:u w:val="single"/>
                <w:lang w:val="en-US" w:eastAsia="zh-CN"/>
              </w:rPr>
              <w:t xml:space="preserve">  /  </w:t>
            </w:r>
            <w:r>
              <w:rPr>
                <w:rFonts w:hint="eastAsia" w:ascii="仿宋" w:hAnsi="仿宋" w:eastAsia="仿宋" w:cs="仿宋"/>
                <w:snapToGrid/>
                <w:color w:val="auto"/>
                <w:sz w:val="24"/>
                <w:szCs w:val="24"/>
                <w:highlight w:val="none"/>
                <w:lang w:val="en-US" w:eastAsia="zh-CN"/>
              </w:rPr>
              <w:t>采购进口产品。</w:t>
            </w:r>
          </w:p>
          <w:p w14:paraId="0D9461A4">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b w:val="0"/>
                <w:bCs w:val="0"/>
                <w:snapToGrid/>
                <w:color w:val="auto"/>
                <w:sz w:val="24"/>
                <w:szCs w:val="24"/>
                <w:highlight w:val="none"/>
                <w:lang w:val="en-US" w:eastAsia="zh-CN"/>
              </w:rPr>
              <w:t>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64C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0000ADA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11</w:t>
            </w:r>
          </w:p>
        </w:tc>
        <w:tc>
          <w:tcPr>
            <w:tcW w:w="1403" w:type="dxa"/>
            <w:vAlign w:val="center"/>
          </w:tcPr>
          <w:p w14:paraId="1D86E31A">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本国产品</w:t>
            </w:r>
          </w:p>
          <w:p w14:paraId="542FBD5F">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snapToGrid/>
                <w:color w:val="auto"/>
                <w:sz w:val="24"/>
                <w:szCs w:val="24"/>
                <w:highlight w:val="none"/>
              </w:rPr>
            </w:pPr>
            <w:r>
              <w:rPr>
                <w:rFonts w:hint="eastAsia" w:ascii="仿宋" w:hAnsi="仿宋" w:eastAsia="仿宋" w:cs="仿宋"/>
                <w:snapToGrid/>
                <w:color w:val="auto"/>
                <w:sz w:val="24"/>
                <w:szCs w:val="24"/>
                <w:highlight w:val="none"/>
                <w:lang w:val="en-US" w:eastAsia="zh-CN"/>
              </w:rPr>
              <w:t>支持政策</w:t>
            </w:r>
          </w:p>
        </w:tc>
        <w:tc>
          <w:tcPr>
            <w:tcW w:w="7966" w:type="dxa"/>
            <w:vAlign w:val="center"/>
          </w:tcPr>
          <w:p w14:paraId="610C5703">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（1）本国产品标准根据《国务院办公厅关于在政府采购中实施本国产品标准及相关政策的通知》（国办发〔2025〕34号）文件要求认定。</w:t>
            </w:r>
          </w:p>
          <w:p w14:paraId="61B3CD91">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p>
          <w:p w14:paraId="72E345D1">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p>
          <w:p w14:paraId="2299B3C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（4）未出具符合要求的《关于符合本国产品标准的声明函》《关于符合本国产品标准的成本占比的承诺函》或有关证明文件的，不享受本国产品支持政策。</w:t>
            </w:r>
          </w:p>
        </w:tc>
      </w:tr>
      <w:tr w14:paraId="3316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0D3326B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12</w:t>
            </w:r>
          </w:p>
        </w:tc>
        <w:tc>
          <w:tcPr>
            <w:tcW w:w="1403" w:type="dxa"/>
            <w:vAlign w:val="center"/>
          </w:tcPr>
          <w:p w14:paraId="73C1B8BE">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首台套政策</w:t>
            </w:r>
          </w:p>
        </w:tc>
        <w:tc>
          <w:tcPr>
            <w:tcW w:w="7966" w:type="dxa"/>
            <w:vAlign w:val="center"/>
          </w:tcPr>
          <w:p w14:paraId="7646D62A">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首台套产品被纳入《首台套产品推广应用指导目录》之日起3年内，视同已具备相应销售业绩，参加政府采购活动时业绩分值为满分。</w:t>
            </w:r>
          </w:p>
        </w:tc>
      </w:tr>
      <w:tr w14:paraId="0572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09FC0A9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13</w:t>
            </w:r>
          </w:p>
        </w:tc>
        <w:tc>
          <w:tcPr>
            <w:tcW w:w="1403" w:type="dxa"/>
            <w:vAlign w:val="center"/>
          </w:tcPr>
          <w:p w14:paraId="645F69B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答疑会或现场考察</w:t>
            </w:r>
          </w:p>
        </w:tc>
        <w:tc>
          <w:tcPr>
            <w:tcW w:w="7966" w:type="dxa"/>
            <w:vAlign w:val="center"/>
          </w:tcPr>
          <w:p w14:paraId="40AD73C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snapToGrid/>
                  <w:color w:val="auto"/>
                  <w:sz w:val="24"/>
                  <w:szCs w:val="24"/>
                  <w:highlight w:val="none"/>
                  <w:lang w:val="en-US" w:eastAsia="zh-CN"/>
                </w:rPr>
                <w:id w:val="147471396"/>
                <w14:checkbox>
                  <w14:checked w14:val="1"/>
                  <w14:checkedState w14:val="00FE" w14:font="Wingdings"/>
                  <w14:uncheckedState w14:val="2610" w14:font="MS Gothic"/>
                </w14:checkbox>
              </w:sdtPr>
              <w:sdtEndPr>
                <w:rPr>
                  <w:rFonts w:hint="eastAsia" w:ascii="仿宋" w:hAnsi="仿宋" w:eastAsia="仿宋" w:cs="仿宋"/>
                  <w:snapToGrid/>
                  <w:color w:val="auto"/>
                  <w:sz w:val="24"/>
                  <w:szCs w:val="24"/>
                  <w:highlight w:val="none"/>
                  <w:lang w:val="en-US" w:eastAsia="zh-CN"/>
                </w:rPr>
              </w:sdtEndPr>
              <w:sdtContent>
                <w:r>
                  <w:rPr>
                    <w:rFonts w:hint="eastAsia" w:ascii="Wingdings" w:hAnsi="Wingdings" w:eastAsia="仿宋" w:cs="仿宋"/>
                    <w:snapToGrid/>
                    <w:color w:val="auto"/>
                    <w:kern w:val="2"/>
                    <w:sz w:val="24"/>
                    <w:szCs w:val="24"/>
                    <w:highlight w:val="none"/>
                    <w:lang w:val="en-US" w:eastAsia="zh-CN" w:bidi="ar-SA"/>
                  </w:rPr>
                  <w:t>þ</w:t>
                </w:r>
              </w:sdtContent>
            </w:sdt>
            <w:r>
              <w:rPr>
                <w:rFonts w:hint="eastAsia" w:ascii="仿宋" w:hAnsi="仿宋" w:eastAsia="仿宋" w:cs="仿宋"/>
                <w:snapToGrid/>
                <w:color w:val="auto"/>
                <w:sz w:val="24"/>
                <w:szCs w:val="24"/>
                <w:highlight w:val="none"/>
                <w:lang w:val="en-US" w:eastAsia="zh-CN"/>
              </w:rPr>
              <w:t>不组织。</w:t>
            </w:r>
          </w:p>
          <w:p w14:paraId="1B57B9F5">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snapToGrid/>
                  <w:color w:val="auto"/>
                  <w:sz w:val="24"/>
                  <w:szCs w:val="24"/>
                  <w:highlight w:val="none"/>
                  <w:lang w:val="en-US" w:eastAsia="zh-CN"/>
                </w:rPr>
                <w:id w:val="147465510"/>
                <w14:checkbox>
                  <w14:checked w14:val="0"/>
                  <w14:checkedState w14:val="00FE" w14:font="Wingdings"/>
                  <w14:uncheckedState w14:val="2610" w14:font="MS Gothic"/>
                </w14:checkbox>
              </w:sdtPr>
              <w:sdtEndPr>
                <w:rPr>
                  <w:rFonts w:hint="eastAsia" w:ascii="仿宋" w:hAnsi="仿宋" w:eastAsia="仿宋" w:cs="仿宋"/>
                  <w:snapToGrid/>
                  <w:color w:val="auto"/>
                  <w:sz w:val="24"/>
                  <w:szCs w:val="24"/>
                  <w:highlight w:val="none"/>
                  <w:lang w:val="en-US" w:eastAsia="zh-CN"/>
                </w:rPr>
              </w:sdtEndPr>
              <w:sdtContent>
                <w:r>
                  <w:rPr>
                    <w:rFonts w:hint="eastAsia" w:ascii="仿宋" w:hAnsi="仿宋" w:eastAsia="仿宋" w:cs="仿宋"/>
                    <w:snapToGrid/>
                    <w:color w:val="auto"/>
                    <w:sz w:val="24"/>
                    <w:szCs w:val="24"/>
                    <w:highlight w:val="none"/>
                    <w:lang w:val="en-US" w:eastAsia="zh-CN"/>
                  </w:rPr>
                  <w:t>☐</w:t>
                </w:r>
              </w:sdtContent>
            </w:sdt>
            <w:r>
              <w:rPr>
                <w:rFonts w:hint="eastAsia" w:ascii="仿宋" w:hAnsi="仿宋" w:eastAsia="仿宋" w:cs="仿宋"/>
                <w:snapToGrid/>
                <w:color w:val="auto"/>
                <w:sz w:val="24"/>
                <w:szCs w:val="24"/>
                <w:highlight w:val="none"/>
                <w:lang w:val="en-US" w:eastAsia="zh-CN"/>
              </w:rPr>
              <w:t xml:space="preserve"> 组织，时间：</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,地点：</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，联系人：</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，联系方式：</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w:t>
            </w:r>
          </w:p>
          <w:p w14:paraId="60E48920">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snapToGrid/>
                  <w:color w:val="auto"/>
                  <w:sz w:val="24"/>
                  <w:szCs w:val="24"/>
                  <w:highlight w:val="none"/>
                  <w:lang w:val="en-US" w:eastAsia="zh-CN"/>
                </w:rPr>
                <w:id w:val="147478937"/>
                <w14:checkbox>
                  <w14:checked w14:val="0"/>
                  <w14:checkedState w14:val="00FE" w14:font="Wingdings"/>
                  <w14:uncheckedState w14:val="2610" w14:font="MS Gothic"/>
                </w14:checkbox>
              </w:sdtPr>
              <w:sdtEndPr>
                <w:rPr>
                  <w:rFonts w:hint="eastAsia" w:ascii="仿宋" w:hAnsi="仿宋" w:eastAsia="仿宋" w:cs="仿宋"/>
                  <w:snapToGrid/>
                  <w:color w:val="auto"/>
                  <w:sz w:val="24"/>
                  <w:szCs w:val="24"/>
                  <w:highlight w:val="none"/>
                  <w:lang w:val="en-US" w:eastAsia="zh-CN"/>
                </w:rPr>
              </w:sdtEndPr>
              <w:sdtContent>
                <w:r>
                  <w:rPr>
                    <w:rFonts w:hint="eastAsia" w:ascii="仿宋" w:hAnsi="仿宋" w:eastAsia="仿宋" w:cs="仿宋"/>
                    <w:snapToGrid/>
                    <w:color w:val="auto"/>
                    <w:sz w:val="24"/>
                    <w:szCs w:val="24"/>
                    <w:highlight w:val="none"/>
                    <w:lang w:val="en-US" w:eastAsia="zh-CN"/>
                  </w:rPr>
                  <w:t>☐</w:t>
                </w:r>
              </w:sdtContent>
            </w:sdt>
            <w:r>
              <w:rPr>
                <w:rFonts w:hint="eastAsia" w:ascii="仿宋" w:hAnsi="仿宋" w:eastAsia="仿宋" w:cs="仿宋"/>
                <w:snapToGrid/>
                <w:color w:val="auto"/>
                <w:sz w:val="24"/>
                <w:szCs w:val="24"/>
                <w:highlight w:val="none"/>
                <w:lang w:val="en-US" w:eastAsia="zh-CN"/>
              </w:rPr>
              <w:t xml:space="preserve"> 不统一组织，供应商在获取采购文件后，自行至项目现场考察。地点：</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，联系人：</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，联系方式：</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u w:val="none"/>
                <w:lang w:val="en-US" w:eastAsia="zh-CN"/>
              </w:rPr>
              <w:t>。</w:t>
            </w:r>
          </w:p>
        </w:tc>
      </w:tr>
      <w:tr w14:paraId="67D3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3E99AD5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14</w:t>
            </w:r>
          </w:p>
        </w:tc>
        <w:tc>
          <w:tcPr>
            <w:tcW w:w="1403" w:type="dxa"/>
            <w:vAlign w:val="center"/>
          </w:tcPr>
          <w:p w14:paraId="69E9560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snapToGrid/>
                <w:color w:val="auto"/>
                <w:sz w:val="24"/>
                <w:szCs w:val="24"/>
                <w:highlight w:val="none"/>
              </w:rPr>
            </w:pPr>
            <w:r>
              <w:rPr>
                <w:rFonts w:hint="eastAsia" w:ascii="仿宋" w:hAnsi="仿宋" w:eastAsia="仿宋" w:cs="仿宋"/>
                <w:snapToGrid/>
                <w:color w:val="auto"/>
                <w:sz w:val="24"/>
                <w:szCs w:val="24"/>
                <w:highlight w:val="none"/>
                <w:lang w:val="en-US" w:eastAsia="zh-CN"/>
              </w:rPr>
              <w:t>样品提供</w:t>
            </w:r>
          </w:p>
        </w:tc>
        <w:tc>
          <w:tcPr>
            <w:tcW w:w="7966" w:type="dxa"/>
            <w:vAlign w:val="center"/>
          </w:tcPr>
          <w:p w14:paraId="4236689F">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snapToGrid/>
                  <w:color w:val="auto"/>
                  <w:sz w:val="24"/>
                  <w:szCs w:val="24"/>
                  <w:highlight w:val="none"/>
                  <w:lang w:val="en-US" w:eastAsia="zh-CN"/>
                </w:rPr>
                <w:id w:val="147453176"/>
                <w14:checkbox>
                  <w14:checked w14:val="1"/>
                  <w14:checkedState w14:val="00FE" w14:font="Wingdings"/>
                  <w14:uncheckedState w14:val="2610" w14:font="MS Gothic"/>
                </w14:checkbox>
              </w:sdtPr>
              <w:sdtEndPr>
                <w:rPr>
                  <w:rFonts w:hint="eastAsia" w:ascii="仿宋" w:hAnsi="仿宋" w:eastAsia="仿宋" w:cs="仿宋"/>
                  <w:snapToGrid/>
                  <w:color w:val="auto"/>
                  <w:sz w:val="24"/>
                  <w:szCs w:val="24"/>
                  <w:highlight w:val="none"/>
                  <w:lang w:val="en-US" w:eastAsia="zh-CN"/>
                </w:rPr>
              </w:sdtEndPr>
              <w:sdtContent>
                <w:r>
                  <w:rPr>
                    <w:rFonts w:hint="eastAsia" w:ascii="Wingdings" w:hAnsi="Wingdings" w:eastAsia="仿宋" w:cs="仿宋"/>
                    <w:snapToGrid/>
                    <w:color w:val="auto"/>
                    <w:kern w:val="2"/>
                    <w:sz w:val="24"/>
                    <w:szCs w:val="24"/>
                    <w:highlight w:val="none"/>
                    <w:lang w:val="en-US" w:eastAsia="zh-CN" w:bidi="ar-SA"/>
                  </w:rPr>
                  <w:t>þ</w:t>
                </w:r>
              </w:sdtContent>
            </w:sdt>
            <w:r>
              <w:rPr>
                <w:rFonts w:hint="eastAsia" w:ascii="仿宋" w:hAnsi="仿宋" w:eastAsia="仿宋" w:cs="仿宋"/>
                <w:snapToGrid/>
                <w:color w:val="auto"/>
                <w:sz w:val="24"/>
                <w:szCs w:val="24"/>
                <w:highlight w:val="none"/>
                <w:lang w:val="en-US" w:eastAsia="zh-CN"/>
              </w:rPr>
              <w:t>不要求提供。</w:t>
            </w:r>
          </w:p>
          <w:p w14:paraId="6F8468D3">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sdt>
              <w:sdtPr>
                <w:rPr>
                  <w:rFonts w:hint="eastAsia" w:ascii="仿宋" w:hAnsi="仿宋" w:eastAsia="仿宋" w:cs="仿宋"/>
                  <w:snapToGrid/>
                  <w:color w:val="auto"/>
                  <w:sz w:val="24"/>
                  <w:szCs w:val="24"/>
                  <w:highlight w:val="none"/>
                  <w:lang w:val="en-US" w:eastAsia="zh-CN"/>
                </w:rPr>
                <w:id w:val="147456970"/>
                <w14:checkbox>
                  <w14:checked w14:val="0"/>
                  <w14:checkedState w14:val="00FE" w14:font="Wingdings"/>
                  <w14:uncheckedState w14:val="2610" w14:font="MS Gothic"/>
                </w14:checkbox>
              </w:sdtPr>
              <w:sdtEndPr>
                <w:rPr>
                  <w:rFonts w:hint="eastAsia" w:ascii="仿宋" w:hAnsi="仿宋" w:eastAsia="仿宋" w:cs="仿宋"/>
                  <w:snapToGrid/>
                  <w:color w:val="auto"/>
                  <w:sz w:val="24"/>
                  <w:szCs w:val="24"/>
                  <w:highlight w:val="none"/>
                  <w:lang w:val="en-US" w:eastAsia="zh-CN"/>
                </w:rPr>
              </w:sdtEndPr>
              <w:sdtContent>
                <w:r>
                  <w:rPr>
                    <w:rFonts w:hint="eastAsia" w:ascii="仿宋" w:hAnsi="仿宋" w:eastAsia="仿宋" w:cs="仿宋"/>
                    <w:snapToGrid/>
                    <w:color w:val="auto"/>
                    <w:sz w:val="24"/>
                    <w:szCs w:val="24"/>
                    <w:highlight w:val="none"/>
                    <w:lang w:val="en-US" w:eastAsia="zh-CN"/>
                  </w:rPr>
                  <w:t>☐</w:t>
                </w:r>
              </w:sdtContent>
            </w:sdt>
            <w:r>
              <w:rPr>
                <w:rFonts w:hint="eastAsia" w:ascii="仿宋" w:hAnsi="仿宋" w:eastAsia="仿宋" w:cs="仿宋"/>
                <w:snapToGrid/>
                <w:color w:val="auto"/>
                <w:sz w:val="24"/>
                <w:szCs w:val="24"/>
                <w:highlight w:val="none"/>
                <w:lang w:val="en-US" w:eastAsia="zh-CN"/>
              </w:rPr>
              <w:t xml:space="preserve"> 要求提供：</w:t>
            </w:r>
          </w:p>
          <w:p w14:paraId="3964D93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（1）样品：</w:t>
            </w:r>
            <w:r>
              <w:rPr>
                <w:rFonts w:hint="eastAsia" w:ascii="仿宋" w:hAnsi="仿宋" w:eastAsia="仿宋" w:cs="仿宋"/>
                <w:snapToGrid/>
                <w:color w:val="auto"/>
                <w:sz w:val="24"/>
                <w:szCs w:val="24"/>
                <w:highlight w:val="none"/>
                <w:u w:val="single"/>
                <w:lang w:val="en-US" w:eastAsia="zh-CN"/>
              </w:rPr>
              <w:t xml:space="preserve">     /     </w:t>
            </w:r>
            <w:r>
              <w:rPr>
                <w:rFonts w:hint="eastAsia" w:ascii="仿宋" w:hAnsi="仿宋" w:eastAsia="仿宋" w:cs="仿宋"/>
                <w:snapToGrid/>
                <w:color w:val="auto"/>
                <w:sz w:val="24"/>
                <w:szCs w:val="24"/>
                <w:highlight w:val="none"/>
                <w:lang w:val="en-US" w:eastAsia="zh-CN"/>
              </w:rPr>
              <w:t xml:space="preserve"> ；（非核心产品一般不设置为样品）</w:t>
            </w:r>
          </w:p>
          <w:p w14:paraId="4443E4F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（2）样品制作的标准和要求：详见采购需求；</w:t>
            </w:r>
          </w:p>
          <w:p w14:paraId="2366D0B5">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（3）样品的评审方法以及评审标准：详见采购需求及评审办法；（样品分一般不超过价格分的50%）</w:t>
            </w:r>
          </w:p>
          <w:p w14:paraId="7B511D53">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（4）是否需要随样品提交检测报告：详见采购需求；</w:t>
            </w:r>
            <w:r>
              <w:rPr>
                <w:rFonts w:hint="eastAsia" w:ascii="仿宋" w:hAnsi="仿宋" w:eastAsia="仿宋" w:cs="仿宋"/>
                <w:snapToGrid/>
                <w:color w:val="auto"/>
                <w:sz w:val="24"/>
                <w:szCs w:val="24"/>
                <w:highlight w:val="none"/>
                <w:lang w:val="en-US" w:eastAsia="zh-CN"/>
              </w:rPr>
              <w:br w:type="textWrapping"/>
            </w:r>
            <w:r>
              <w:rPr>
                <w:rFonts w:hint="eastAsia" w:ascii="仿宋" w:hAnsi="仿宋" w:eastAsia="仿宋" w:cs="仿宋"/>
                <w:snapToGrid/>
                <w:color w:val="auto"/>
                <w:sz w:val="24"/>
                <w:szCs w:val="24"/>
                <w:highlight w:val="none"/>
                <w:lang w:val="en-US" w:eastAsia="zh-CN"/>
              </w:rPr>
              <w:t>（5）提供样品的时间：提交投标文件截止时间前（工作时间内）；地点：</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 xml:space="preserve"> ；联系人：</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 xml:space="preserve"> ，联系电话：</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lang w:val="en-US" w:eastAsia="zh-CN"/>
              </w:rPr>
              <w:t>。请供应商在上述时间内提供样品并按规定位置安装完毕。超过截止时间的，采购人或采购代理机构将不予接收，并将清场并封闭样品现场。为保证样品及时送达及安装，建议供应商于提交投标文件截止时间前一天送达。</w:t>
            </w:r>
            <w:r>
              <w:rPr>
                <w:rFonts w:hint="eastAsia" w:ascii="仿宋" w:hAnsi="仿宋" w:eastAsia="仿宋" w:cs="仿宋"/>
                <w:snapToGrid/>
                <w:color w:val="auto"/>
                <w:sz w:val="24"/>
                <w:szCs w:val="24"/>
                <w:highlight w:val="none"/>
                <w:lang w:val="en-US" w:eastAsia="zh-CN"/>
              </w:rPr>
              <w:br w:type="textWrapping"/>
            </w:r>
            <w:r>
              <w:rPr>
                <w:rFonts w:hint="eastAsia" w:ascii="仿宋" w:hAnsi="仿宋" w:eastAsia="仿宋" w:cs="仿宋"/>
                <w:snapToGrid/>
                <w:color w:val="auto"/>
                <w:sz w:val="24"/>
                <w:szCs w:val="24"/>
                <w:highlight w:val="none"/>
                <w:lang w:val="en-US" w:eastAsia="zh-CN"/>
              </w:rPr>
              <w:t>（6）采购活动结束后，对于未成交供应商提供的样品，供应商自行联系采购机构取回，采购人、采购机构不负保管义务；对于成交供应商提供的样品，采购人将进行保管、封存，并作为履约验收的参考。</w:t>
            </w:r>
          </w:p>
          <w:p w14:paraId="33628CC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lang w:val="en-US" w:eastAsia="zh-CN"/>
              </w:rPr>
              <w:t>（7）制作、运输、安装和保管样品所发生的一切费用由供应商自理。供应商不得擅自对其他投标方的样品进行拍照、摄像等。</w:t>
            </w:r>
          </w:p>
        </w:tc>
      </w:tr>
      <w:tr w14:paraId="1339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4319C4E">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15</w:t>
            </w:r>
          </w:p>
        </w:tc>
        <w:tc>
          <w:tcPr>
            <w:tcW w:w="1403" w:type="dxa"/>
            <w:vAlign w:val="center"/>
          </w:tcPr>
          <w:p w14:paraId="0A1EC41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讲解演示</w:t>
            </w:r>
          </w:p>
        </w:tc>
        <w:tc>
          <w:tcPr>
            <w:tcW w:w="7966" w:type="dxa"/>
            <w:vAlign w:val="center"/>
          </w:tcPr>
          <w:p w14:paraId="5CAC10AA">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u w:val="none"/>
                <w:lang w:val="en-US" w:eastAsia="zh-CN"/>
              </w:rPr>
            </w:pPr>
            <w:sdt>
              <w:sdtPr>
                <w:rPr>
                  <w:rFonts w:hint="eastAsia" w:ascii="仿宋" w:hAnsi="仿宋" w:eastAsia="仿宋" w:cs="仿宋"/>
                  <w:color w:val="auto"/>
                  <w:kern w:val="0"/>
                  <w:sz w:val="24"/>
                  <w:szCs w:val="24"/>
                  <w:highlight w:val="none"/>
                </w:rPr>
                <w:id w:val="147463643"/>
                <w14:checkbox>
                  <w14:checked w14:val="1"/>
                  <w14:checkedState w14:val="00FE" w14:font="Wingdings"/>
                  <w14:uncheckedState w14:val="2610" w14:font="MS Gothic"/>
                </w14:checkbox>
              </w:sdtPr>
              <w:sdtEndPr>
                <w:rPr>
                  <w:rFonts w:hint="eastAsia" w:ascii="仿宋" w:hAnsi="仿宋" w:eastAsia="仿宋" w:cs="仿宋"/>
                  <w:snapToGrid/>
                  <w:color w:val="auto"/>
                  <w:kern w:val="0"/>
                  <w:sz w:val="24"/>
                  <w:szCs w:val="24"/>
                  <w:highlight w:val="none"/>
                  <w:u w:val="none"/>
                  <w:lang w:val="en-US" w:eastAsia="zh-CN"/>
                </w:rPr>
              </w:sdtEndPr>
              <w:sdtContent>
                <w:r>
                  <w:rPr>
                    <w:rFonts w:hint="eastAsia" w:ascii="Wingdings" w:hAnsi="Wingdings" w:eastAsia="仿宋" w:cs="仿宋"/>
                    <w:snapToGrid/>
                    <w:color w:val="auto"/>
                    <w:kern w:val="2"/>
                    <w:sz w:val="24"/>
                    <w:szCs w:val="24"/>
                    <w:highlight w:val="none"/>
                    <w:u w:val="none"/>
                    <w:lang w:val="en-US" w:eastAsia="zh-CN" w:bidi="ar-SA"/>
                  </w:rPr>
                  <w:t>þ</w:t>
                </w:r>
              </w:sdtContent>
            </w:sdt>
            <w:r>
              <w:rPr>
                <w:rFonts w:hint="eastAsia" w:ascii="仿宋" w:hAnsi="仿宋" w:eastAsia="仿宋" w:cs="仿宋"/>
                <w:snapToGrid/>
                <w:color w:val="auto"/>
                <w:sz w:val="24"/>
                <w:szCs w:val="24"/>
                <w:highlight w:val="none"/>
                <w:u w:val="none"/>
                <w:lang w:val="en-US" w:eastAsia="zh-CN"/>
              </w:rPr>
              <w:t xml:space="preserve"> 不组织。</w:t>
            </w:r>
          </w:p>
          <w:p w14:paraId="7FAD2DB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u w:val="none"/>
                <w:lang w:val="en-US" w:eastAsia="zh-CN"/>
              </w:rPr>
            </w:pPr>
            <w:sdt>
              <w:sdtPr>
                <w:rPr>
                  <w:rFonts w:hint="eastAsia" w:ascii="仿宋" w:hAnsi="仿宋" w:eastAsia="仿宋" w:cs="仿宋"/>
                  <w:snapToGrid/>
                  <w:color w:val="auto"/>
                  <w:sz w:val="24"/>
                  <w:szCs w:val="24"/>
                  <w:highlight w:val="none"/>
                  <w:lang w:val="en-US" w:eastAsia="zh-CN"/>
                </w:rPr>
                <w:id w:val="147460200"/>
                <w14:checkbox>
                  <w14:checked w14:val="0"/>
                  <w14:checkedState w14:val="00FE" w14:font="Wingdings"/>
                  <w14:uncheckedState w14:val="2610" w14:font="MS Gothic"/>
                </w14:checkbox>
              </w:sdtPr>
              <w:sdtEndPr>
                <w:rPr>
                  <w:rFonts w:hint="eastAsia" w:ascii="仿宋" w:hAnsi="仿宋" w:eastAsia="仿宋" w:cs="仿宋"/>
                  <w:snapToGrid/>
                  <w:color w:val="auto"/>
                  <w:sz w:val="24"/>
                  <w:szCs w:val="24"/>
                  <w:highlight w:val="none"/>
                  <w:lang w:val="en-US" w:eastAsia="zh-CN"/>
                </w:rPr>
              </w:sdtEndPr>
              <w:sdtContent>
                <w:r>
                  <w:rPr>
                    <w:rFonts w:hint="eastAsia" w:ascii="MS Gothic" w:hAnsi="MS Gothic" w:eastAsia="仿宋" w:cs="仿宋"/>
                    <w:snapToGrid/>
                    <w:color w:val="auto"/>
                    <w:kern w:val="2"/>
                    <w:sz w:val="24"/>
                    <w:szCs w:val="24"/>
                    <w:highlight w:val="none"/>
                    <w:lang w:val="en-US" w:eastAsia="zh-CN" w:bidi="ar-SA"/>
                  </w:rPr>
                  <w:t>☐</w:t>
                </w:r>
              </w:sdtContent>
            </w:sdt>
            <w:r>
              <w:rPr>
                <w:rFonts w:hint="eastAsia" w:ascii="仿宋" w:hAnsi="仿宋" w:eastAsia="仿宋" w:cs="仿宋"/>
                <w:snapToGrid/>
                <w:color w:val="auto"/>
                <w:sz w:val="24"/>
                <w:szCs w:val="24"/>
                <w:highlight w:val="none"/>
                <w:u w:val="none"/>
                <w:lang w:val="en-US" w:eastAsia="zh-CN"/>
              </w:rPr>
              <w:t>组织：</w:t>
            </w:r>
          </w:p>
          <w:p w14:paraId="281F8B4A">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实物功能、信息系统、方案内容等讲解演示内容及具体要求详见采购需求及评审因素，演示时间不得超过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分钟，通过以下方式进行：</w:t>
            </w:r>
          </w:p>
          <w:p w14:paraId="02EC8774">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演示内容以邮寄</w:t>
            </w:r>
            <w:r>
              <w:rPr>
                <w:rFonts w:hint="eastAsia" w:ascii="仿宋" w:hAnsi="仿宋" w:eastAsia="仿宋" w:cs="仿宋"/>
                <w:color w:val="auto"/>
                <w:sz w:val="24"/>
                <w:szCs w:val="24"/>
                <w:u w:val="single"/>
              </w:rPr>
              <w:t>U盘方式</w:t>
            </w:r>
            <w:r>
              <w:rPr>
                <w:rFonts w:hint="eastAsia" w:ascii="仿宋" w:hAnsi="仿宋" w:eastAsia="仿宋" w:cs="仿宋"/>
                <w:color w:val="auto"/>
                <w:sz w:val="24"/>
                <w:szCs w:val="24"/>
              </w:rPr>
              <w:t>或</w:t>
            </w:r>
            <w:r>
              <w:rPr>
                <w:rFonts w:hint="eastAsia" w:ascii="仿宋" w:hAnsi="仿宋" w:eastAsia="仿宋" w:cs="仿宋"/>
                <w:color w:val="auto"/>
                <w:sz w:val="24"/>
                <w:szCs w:val="24"/>
                <w:u w:val="single"/>
              </w:rPr>
              <w:t>直接送达</w:t>
            </w:r>
            <w:r>
              <w:rPr>
                <w:rFonts w:hint="eastAsia" w:ascii="仿宋" w:hAnsi="仿宋" w:eastAsia="仿宋" w:cs="仿宋"/>
                <w:color w:val="auto"/>
                <w:sz w:val="24"/>
                <w:szCs w:val="24"/>
              </w:rPr>
              <w:t>单独提供：</w:t>
            </w:r>
          </w:p>
          <w:p w14:paraId="62AA36F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（1）U盘表面应贴有牢固标签，注明投标单位名称，同时U盘应密封于不透明信封内，信封外清晰注明“演示文件”、项目名称、项目编号，供应商应当确保U盘能够正常打开运行；</w:t>
            </w:r>
          </w:p>
          <w:p w14:paraId="4CCA9D2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U盘内演示内容格式应当为视频文件，在常用办公软件环境下可正常播放；演示内容应为实物展示、实际设备或系统运行的录制等，不得附带WORD、PPT、PDF等格式文件或以相关文件替代，U盘不得包含与演示无关的文件；</w:t>
            </w:r>
          </w:p>
          <w:p w14:paraId="745A6F27">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（3）以邮寄U盘方式提供的，</w:t>
            </w:r>
            <w:r>
              <w:rPr>
                <w:rFonts w:hint="eastAsia" w:ascii="仿宋" w:hAnsi="仿宋" w:eastAsia="仿宋" w:cs="仿宋"/>
                <w:color w:val="auto"/>
                <w:sz w:val="24"/>
                <w:szCs w:val="24"/>
                <w:u w:val="single"/>
              </w:rPr>
              <w:t>邮寄一般接受</w:t>
            </w:r>
            <w:r>
              <w:rPr>
                <w:rFonts w:hint="eastAsia" w:ascii="仿宋" w:hAnsi="仿宋" w:eastAsia="仿宋" w:cs="仿宋"/>
                <w:color w:val="auto"/>
                <w:sz w:val="24"/>
                <w:szCs w:val="24"/>
                <w:u w:val="single"/>
                <w:lang w:val="en-US" w:eastAsia="zh-CN"/>
              </w:rPr>
              <w:t>顺丰或者</w:t>
            </w:r>
            <w:r>
              <w:rPr>
                <w:rFonts w:hint="eastAsia" w:ascii="仿宋" w:hAnsi="仿宋" w:eastAsia="仿宋" w:cs="仿宋"/>
                <w:color w:val="auto"/>
                <w:sz w:val="24"/>
                <w:szCs w:val="24"/>
                <w:u w:val="single"/>
              </w:rPr>
              <w:t>EMS送达</w:t>
            </w:r>
            <w:r>
              <w:rPr>
                <w:rFonts w:hint="eastAsia" w:ascii="仿宋" w:hAnsi="仿宋" w:eastAsia="仿宋" w:cs="仿宋"/>
                <w:color w:val="auto"/>
                <w:sz w:val="24"/>
                <w:szCs w:val="24"/>
              </w:rPr>
              <w:t>，不接受到付；</w:t>
            </w:r>
          </w:p>
          <w:p w14:paraId="139BADD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（4）提交演示文件的时间：提交投标文件截止时间前（工作时间内）；地点：</w:t>
            </w:r>
            <w:r>
              <w:rPr>
                <w:rFonts w:hint="eastAsia" w:ascii="仿宋" w:hAnsi="仿宋" w:eastAsia="仿宋" w:cs="仿宋"/>
                <w:color w:val="auto"/>
                <w:sz w:val="24"/>
                <w:szCs w:val="24"/>
                <w:highlight w:val="none"/>
              </w:rPr>
              <w:t>诸暨市宸佳工程管理有限公司（诸暨市暨阳街道苎萝东路218号金悦华庭商铺232号）</w:t>
            </w:r>
            <w:r>
              <w:rPr>
                <w:rFonts w:hint="eastAsia" w:ascii="仿宋" w:hAnsi="仿宋" w:eastAsia="仿宋" w:cs="仿宋"/>
                <w:color w:val="auto"/>
                <w:sz w:val="24"/>
                <w:szCs w:val="24"/>
              </w:rPr>
              <w:t>；联系人：</w:t>
            </w:r>
            <w:r>
              <w:rPr>
                <w:rFonts w:hint="eastAsia" w:ascii="仿宋" w:hAnsi="仿宋" w:eastAsia="仿宋" w:cs="仿宋"/>
                <w:color w:val="auto"/>
                <w:sz w:val="24"/>
                <w:szCs w:val="24"/>
                <w:u w:val="single"/>
                <w:lang w:val="en-US" w:eastAsia="zh-CN"/>
              </w:rPr>
              <w:t>周路平</w:t>
            </w: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lang w:val="en-US" w:eastAsia="zh-CN"/>
              </w:rPr>
              <w:t>18989561075</w:t>
            </w:r>
            <w:r>
              <w:rPr>
                <w:rFonts w:hint="eastAsia" w:ascii="仿宋" w:hAnsi="仿宋" w:eastAsia="仿宋" w:cs="仿宋"/>
                <w:color w:val="auto"/>
                <w:sz w:val="24"/>
                <w:szCs w:val="24"/>
                <w:u w:val="single"/>
              </w:rPr>
              <w:t>（工作电话）</w:t>
            </w:r>
            <w:r>
              <w:rPr>
                <w:rFonts w:hint="eastAsia" w:ascii="仿宋" w:hAnsi="仿宋" w:eastAsia="仿宋" w:cs="仿宋"/>
                <w:color w:val="auto"/>
                <w:sz w:val="24"/>
                <w:szCs w:val="24"/>
              </w:rPr>
              <w:t>。</w:t>
            </w:r>
          </w:p>
          <w:p w14:paraId="27DD046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（5）因演示文件未及时送达、U盘损坏、含病毒、内容格式不符合要求或演示内容无法正常进行等情况导致无法正常演示的，视为放弃演示机会，供应商应承担相关风险。</w:t>
            </w:r>
          </w:p>
        </w:tc>
      </w:tr>
      <w:tr w14:paraId="4F62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94B996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16</w:t>
            </w:r>
          </w:p>
        </w:tc>
        <w:tc>
          <w:tcPr>
            <w:tcW w:w="1403" w:type="dxa"/>
            <w:vAlign w:val="center"/>
          </w:tcPr>
          <w:p w14:paraId="537F334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投标文件组成</w:t>
            </w:r>
          </w:p>
        </w:tc>
        <w:tc>
          <w:tcPr>
            <w:tcW w:w="7966" w:type="dxa"/>
            <w:vAlign w:val="center"/>
          </w:tcPr>
          <w:p w14:paraId="1D6B063C">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投标文件由</w:t>
            </w:r>
            <w:r>
              <w:rPr>
                <w:rFonts w:hint="eastAsia" w:ascii="仿宋" w:hAnsi="仿宋" w:eastAsia="仿宋" w:cs="仿宋"/>
                <w:snapToGrid/>
                <w:color w:val="auto"/>
                <w:kern w:val="2"/>
                <w:sz w:val="24"/>
                <w:szCs w:val="24"/>
                <w:highlight w:val="none"/>
                <w:u w:val="single"/>
                <w:lang w:val="en-US" w:eastAsia="zh-CN" w:bidi="ar-SA"/>
              </w:rPr>
              <w:t>资格文件、技术商务文件、报价文件</w:t>
            </w:r>
            <w:r>
              <w:rPr>
                <w:rFonts w:hint="eastAsia" w:ascii="仿宋" w:hAnsi="仿宋" w:eastAsia="仿宋" w:cs="仿宋"/>
                <w:snapToGrid/>
                <w:color w:val="auto"/>
                <w:kern w:val="2"/>
                <w:sz w:val="24"/>
                <w:szCs w:val="24"/>
                <w:highlight w:val="none"/>
                <w:lang w:val="en-US" w:eastAsia="zh-CN" w:bidi="ar-SA"/>
              </w:rPr>
              <w:t>三部分组成。</w:t>
            </w:r>
          </w:p>
        </w:tc>
      </w:tr>
      <w:tr w14:paraId="5F76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0BD1576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17</w:t>
            </w:r>
          </w:p>
        </w:tc>
        <w:tc>
          <w:tcPr>
            <w:tcW w:w="1403" w:type="dxa"/>
            <w:vAlign w:val="center"/>
          </w:tcPr>
          <w:p w14:paraId="4BB64B2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投标有效期</w:t>
            </w:r>
          </w:p>
        </w:tc>
        <w:tc>
          <w:tcPr>
            <w:tcW w:w="7966" w:type="dxa"/>
            <w:vAlign w:val="center"/>
          </w:tcPr>
          <w:p w14:paraId="159E3FA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投标有效期为提交投标文件截止时间起</w:t>
            </w:r>
            <w:r>
              <w:rPr>
                <w:rFonts w:hint="eastAsia" w:ascii="仿宋" w:hAnsi="仿宋" w:eastAsia="仿宋" w:cs="仿宋"/>
                <w:snapToGrid/>
                <w:color w:val="auto"/>
                <w:kern w:val="2"/>
                <w:sz w:val="24"/>
                <w:szCs w:val="24"/>
                <w:highlight w:val="none"/>
                <w:u w:val="single"/>
                <w:lang w:val="en-US" w:eastAsia="zh-CN" w:bidi="ar-SA"/>
              </w:rPr>
              <w:t xml:space="preserve"> 90 </w:t>
            </w:r>
            <w:r>
              <w:rPr>
                <w:rFonts w:hint="eastAsia" w:ascii="仿宋" w:hAnsi="仿宋" w:eastAsia="仿宋" w:cs="仿宋"/>
                <w:snapToGrid/>
                <w:color w:val="auto"/>
                <w:kern w:val="2"/>
                <w:sz w:val="24"/>
                <w:szCs w:val="24"/>
                <w:highlight w:val="none"/>
                <w:lang w:val="en-US" w:eastAsia="zh-CN" w:bidi="ar-SA"/>
              </w:rPr>
              <w:t>天。</w:t>
            </w:r>
          </w:p>
          <w:p w14:paraId="4FF69E9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t>★供应商在投标文件文件中承诺的投标有效期少于采购文件中载明的投标有效期，投标无效。</w:t>
            </w:r>
          </w:p>
        </w:tc>
      </w:tr>
      <w:tr w14:paraId="6D14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770" w:type="dxa"/>
            <w:vAlign w:val="center"/>
          </w:tcPr>
          <w:p w14:paraId="55386E0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18</w:t>
            </w:r>
          </w:p>
        </w:tc>
        <w:tc>
          <w:tcPr>
            <w:tcW w:w="1403" w:type="dxa"/>
            <w:vAlign w:val="center"/>
          </w:tcPr>
          <w:p w14:paraId="269FD60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snapToGrid/>
                <w:color w:val="auto"/>
                <w:sz w:val="24"/>
                <w:szCs w:val="24"/>
                <w:highlight w:val="none"/>
                <w:lang w:val="en-US"/>
              </w:rPr>
            </w:pPr>
            <w:r>
              <w:rPr>
                <w:rFonts w:hint="eastAsia" w:ascii="仿宋" w:hAnsi="仿宋" w:eastAsia="仿宋" w:cs="仿宋"/>
                <w:snapToGrid/>
                <w:color w:val="auto"/>
                <w:sz w:val="24"/>
                <w:szCs w:val="24"/>
                <w:highlight w:val="none"/>
                <w:lang w:val="en-US" w:eastAsia="zh-CN"/>
              </w:rPr>
              <w:t>资格文件组成</w:t>
            </w:r>
          </w:p>
        </w:tc>
        <w:tc>
          <w:tcPr>
            <w:tcW w:w="7966" w:type="dxa"/>
            <w:vAlign w:val="center"/>
          </w:tcPr>
          <w:p w14:paraId="4556AEFA">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1.营业执照或事业法人证书复印件（若为联合体，需提供联合体各方）（加盖单位CA签章）；</w:t>
            </w:r>
          </w:p>
          <w:p w14:paraId="544ADAE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2.供应商符合参加政府采购活动应当具备的一般条件的承诺函；</w:t>
            </w:r>
          </w:p>
          <w:p w14:paraId="6EE81B40">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3.落实政府采购政策需满足资格要求所需的证明材料（如需)；</w:t>
            </w:r>
          </w:p>
          <w:p w14:paraId="2228CCF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4.联合协议（如需)；</w:t>
            </w:r>
          </w:p>
          <w:p w14:paraId="4CCB6BE4">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5.分包意向协议（如需)；</w:t>
            </w:r>
            <w:r>
              <w:rPr>
                <w:rFonts w:hint="eastAsia" w:ascii="仿宋" w:hAnsi="仿宋" w:eastAsia="仿宋" w:cs="仿宋"/>
                <w:snapToGrid/>
                <w:color w:val="auto"/>
                <w:sz w:val="24"/>
                <w:szCs w:val="24"/>
                <w:highlight w:val="none"/>
                <w:lang w:val="en-US" w:eastAsia="zh-CN"/>
              </w:rPr>
              <w:br w:type="textWrapping"/>
            </w:r>
            <w:r>
              <w:rPr>
                <w:rFonts w:hint="eastAsia" w:ascii="仿宋" w:hAnsi="仿宋" w:eastAsia="仿宋" w:cs="仿宋"/>
                <w:snapToGrid/>
                <w:color w:val="auto"/>
                <w:sz w:val="24"/>
                <w:szCs w:val="24"/>
                <w:highlight w:val="none"/>
                <w:lang w:val="en-US" w:eastAsia="zh-CN"/>
              </w:rPr>
              <w:t>6.本项目特定资格要求所需的证明材料（如需)；</w:t>
            </w:r>
            <w:r>
              <w:rPr>
                <w:rFonts w:hint="eastAsia" w:ascii="仿宋" w:hAnsi="仿宋" w:eastAsia="仿宋" w:cs="仿宋"/>
                <w:snapToGrid/>
                <w:color w:val="auto"/>
                <w:sz w:val="24"/>
                <w:szCs w:val="24"/>
                <w:highlight w:val="none"/>
                <w:lang w:val="en-US" w:eastAsia="zh-CN"/>
              </w:rPr>
              <w:br w:type="textWrapping"/>
            </w:r>
            <w:r>
              <w:rPr>
                <w:rFonts w:hint="eastAsia" w:ascii="仿宋" w:hAnsi="仿宋" w:eastAsia="仿宋" w:cs="仿宋"/>
                <w:snapToGrid/>
                <w:color w:val="auto"/>
                <w:sz w:val="24"/>
                <w:szCs w:val="24"/>
                <w:highlight w:val="none"/>
                <w:lang w:val="en-US" w:eastAsia="zh-CN"/>
              </w:rPr>
              <w:t>7.其他需要说明及提供的材料（如需）。</w:t>
            </w:r>
          </w:p>
          <w:p w14:paraId="47C79C44">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t>相关格式见采购文件《第六部分 应提交的有关格式范例》。</w:t>
            </w:r>
          </w:p>
          <w:p w14:paraId="1D48F4D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rPr>
            </w:pPr>
            <w:r>
              <w:rPr>
                <w:rFonts w:hint="eastAsia" w:ascii="仿宋" w:hAnsi="仿宋" w:eastAsia="仿宋" w:cs="仿宋"/>
                <w:b/>
                <w:bCs/>
                <w:snapToGrid/>
                <w:color w:val="auto"/>
                <w:kern w:val="2"/>
                <w:sz w:val="24"/>
                <w:szCs w:val="24"/>
                <w:highlight w:val="none"/>
                <w:lang w:val="en-US" w:eastAsia="zh-CN" w:bidi="ar-SA"/>
              </w:rPr>
              <w:t>★</w:t>
            </w:r>
            <w:r>
              <w:rPr>
                <w:rFonts w:hint="eastAsia" w:ascii="仿宋" w:hAnsi="仿宋" w:eastAsia="仿宋" w:cs="仿宋"/>
                <w:b/>
                <w:bCs/>
                <w:snapToGrid/>
                <w:color w:val="auto"/>
                <w:sz w:val="24"/>
                <w:szCs w:val="24"/>
                <w:highlight w:val="none"/>
                <w:lang w:val="en-US" w:eastAsia="zh-CN"/>
              </w:rPr>
              <w:t>供应商</w:t>
            </w:r>
            <w:r>
              <w:rPr>
                <w:rFonts w:hint="eastAsia" w:ascii="仿宋" w:hAnsi="仿宋" w:eastAsia="仿宋" w:cs="仿宋"/>
                <w:b/>
                <w:bCs/>
                <w:snapToGrid/>
                <w:color w:val="auto"/>
                <w:sz w:val="24"/>
                <w:szCs w:val="24"/>
                <w:highlight w:val="none"/>
                <w:lang w:val="zh-CN" w:eastAsia="zh-CN"/>
              </w:rPr>
              <w:t>未提供有效的资格证明</w:t>
            </w:r>
            <w:r>
              <w:rPr>
                <w:rFonts w:hint="eastAsia" w:ascii="仿宋" w:hAnsi="仿宋" w:eastAsia="仿宋" w:cs="仿宋"/>
                <w:b/>
                <w:bCs/>
                <w:snapToGrid/>
                <w:color w:val="auto"/>
                <w:sz w:val="24"/>
                <w:szCs w:val="24"/>
                <w:highlight w:val="none"/>
                <w:lang w:val="en-US" w:eastAsia="zh-CN"/>
              </w:rPr>
              <w:t>材料</w:t>
            </w:r>
            <w:r>
              <w:rPr>
                <w:rFonts w:hint="eastAsia" w:ascii="仿宋" w:hAnsi="仿宋" w:eastAsia="仿宋" w:cs="仿宋"/>
                <w:b/>
                <w:bCs/>
                <w:snapToGrid/>
                <w:color w:val="auto"/>
                <w:sz w:val="24"/>
                <w:szCs w:val="24"/>
                <w:highlight w:val="none"/>
                <w:lang w:val="zh-CN" w:eastAsia="zh-CN"/>
              </w:rPr>
              <w:t>的，视为</w:t>
            </w:r>
            <w:r>
              <w:rPr>
                <w:rFonts w:hint="eastAsia" w:ascii="仿宋" w:hAnsi="仿宋" w:eastAsia="仿宋" w:cs="仿宋"/>
                <w:b/>
                <w:bCs/>
                <w:snapToGrid/>
                <w:color w:val="auto"/>
                <w:sz w:val="24"/>
                <w:szCs w:val="24"/>
                <w:highlight w:val="none"/>
                <w:lang w:val="en-US" w:eastAsia="zh-CN"/>
              </w:rPr>
              <w:t>供应商</w:t>
            </w:r>
            <w:r>
              <w:rPr>
                <w:rFonts w:hint="eastAsia" w:ascii="仿宋" w:hAnsi="仿宋" w:eastAsia="仿宋" w:cs="仿宋"/>
                <w:b/>
                <w:bCs/>
                <w:snapToGrid/>
                <w:color w:val="auto"/>
                <w:sz w:val="24"/>
                <w:szCs w:val="24"/>
                <w:highlight w:val="none"/>
                <w:lang w:val="zh-CN" w:eastAsia="zh-CN"/>
              </w:rPr>
              <w:t>不具备</w:t>
            </w:r>
            <w:r>
              <w:rPr>
                <w:rFonts w:hint="eastAsia" w:ascii="仿宋" w:hAnsi="仿宋" w:eastAsia="仿宋" w:cs="仿宋"/>
                <w:b/>
                <w:bCs/>
                <w:snapToGrid/>
                <w:color w:val="auto"/>
                <w:sz w:val="24"/>
                <w:szCs w:val="24"/>
                <w:highlight w:val="none"/>
                <w:lang w:val="en-US" w:eastAsia="zh-CN"/>
              </w:rPr>
              <w:t>采购</w:t>
            </w:r>
            <w:r>
              <w:rPr>
                <w:rFonts w:hint="eastAsia" w:ascii="仿宋" w:hAnsi="仿宋" w:eastAsia="仿宋" w:cs="仿宋"/>
                <w:b/>
                <w:bCs/>
                <w:snapToGrid/>
                <w:color w:val="auto"/>
                <w:sz w:val="24"/>
                <w:szCs w:val="24"/>
                <w:highlight w:val="none"/>
                <w:lang w:val="zh-CN" w:eastAsia="zh-CN"/>
              </w:rPr>
              <w:t>文件中规定的资格要求，投标无效。</w:t>
            </w:r>
          </w:p>
        </w:tc>
      </w:tr>
      <w:tr w14:paraId="602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2A96FAF5">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19</w:t>
            </w:r>
          </w:p>
        </w:tc>
        <w:tc>
          <w:tcPr>
            <w:tcW w:w="1403" w:type="dxa"/>
            <w:vAlign w:val="center"/>
          </w:tcPr>
          <w:p w14:paraId="3CBC39CC">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bidi="ar-SA"/>
              </w:rPr>
              <w:t>技术商务文件</w:t>
            </w:r>
            <w:r>
              <w:rPr>
                <w:rFonts w:hint="eastAsia" w:ascii="仿宋" w:hAnsi="仿宋" w:eastAsia="仿宋" w:cs="仿宋"/>
                <w:snapToGrid/>
                <w:color w:val="auto"/>
                <w:sz w:val="24"/>
                <w:szCs w:val="24"/>
                <w:highlight w:val="none"/>
                <w:lang w:val="en-US" w:eastAsia="zh-CN"/>
              </w:rPr>
              <w:t>组成</w:t>
            </w:r>
          </w:p>
        </w:tc>
        <w:tc>
          <w:tcPr>
            <w:tcW w:w="7966" w:type="dxa"/>
            <w:vAlign w:val="center"/>
          </w:tcPr>
          <w:p w14:paraId="2E009FD8">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bidi="ar-SA"/>
              </w:rPr>
              <w:t>1.投标</w:t>
            </w:r>
            <w:r>
              <w:rPr>
                <w:rFonts w:hint="eastAsia" w:ascii="仿宋" w:hAnsi="仿宋" w:eastAsia="仿宋" w:cs="仿宋"/>
                <w:snapToGrid/>
                <w:color w:val="auto"/>
                <w:sz w:val="24"/>
                <w:szCs w:val="24"/>
                <w:highlight w:val="none"/>
                <w:lang w:val="en-US" w:eastAsia="zh-CN"/>
              </w:rPr>
              <w:t>声明函；</w:t>
            </w:r>
          </w:p>
          <w:p w14:paraId="5DC753BE">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bidi="ar-SA"/>
              </w:rPr>
              <w:t>2.</w:t>
            </w:r>
            <w:r>
              <w:rPr>
                <w:rFonts w:hint="eastAsia" w:ascii="仿宋" w:hAnsi="仿宋" w:eastAsia="仿宋" w:cs="仿宋"/>
                <w:snapToGrid/>
                <w:color w:val="auto"/>
                <w:sz w:val="24"/>
                <w:szCs w:val="24"/>
                <w:highlight w:val="none"/>
                <w:lang w:val="en-US" w:eastAsia="zh-CN"/>
              </w:rPr>
              <w:t>授权委托书；</w:t>
            </w:r>
          </w:p>
          <w:p w14:paraId="1871D6A6">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bidi="ar-SA"/>
              </w:rPr>
              <w:t>3.</w:t>
            </w:r>
            <w:r>
              <w:rPr>
                <w:rFonts w:hint="eastAsia" w:ascii="仿宋" w:hAnsi="仿宋" w:eastAsia="仿宋" w:cs="仿宋"/>
                <w:snapToGrid/>
                <w:color w:val="auto"/>
                <w:sz w:val="24"/>
                <w:szCs w:val="24"/>
                <w:highlight w:val="none"/>
                <w:lang w:val="en-US" w:eastAsia="zh-CN"/>
              </w:rPr>
              <w:t>符合性审查资料；</w:t>
            </w:r>
          </w:p>
          <w:p w14:paraId="084AE85E">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4.评分对应表；</w:t>
            </w:r>
          </w:p>
          <w:p w14:paraId="3BADD80F">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5.投标明细清单（如需）；</w:t>
            </w:r>
          </w:p>
          <w:p w14:paraId="3F6D3F5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6.人员配置清单（如需）；</w:t>
            </w:r>
          </w:p>
          <w:p w14:paraId="721EC36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7.技术商务偏离表；</w:t>
            </w:r>
          </w:p>
          <w:p w14:paraId="167FA6A7">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8.政府采购供应商廉洁自律承诺书；</w:t>
            </w:r>
          </w:p>
          <w:p w14:paraId="6CF0C7A3">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b/>
                <w:bCs/>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9.其他需要说明及提供的材料（如需）。</w:t>
            </w:r>
          </w:p>
          <w:p w14:paraId="0B0FD0C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t>相关格式见采购文件《第六部分 应提交的有关格式范例》。</w:t>
            </w:r>
          </w:p>
          <w:p w14:paraId="42326617">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b/>
                <w:bCs/>
                <w:snapToGrid/>
                <w:color w:val="auto"/>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bidi="ar-SA"/>
              </w:rPr>
              <w:t>★</w:t>
            </w:r>
            <w:r>
              <w:rPr>
                <w:rFonts w:hint="eastAsia" w:ascii="仿宋" w:hAnsi="仿宋" w:eastAsia="仿宋" w:cs="仿宋"/>
                <w:b/>
                <w:bCs/>
                <w:snapToGrid/>
                <w:color w:val="auto"/>
                <w:sz w:val="24"/>
                <w:szCs w:val="24"/>
                <w:highlight w:val="none"/>
                <w:lang w:val="en-US" w:eastAsia="zh-CN"/>
              </w:rPr>
              <w:t>供应商技术商务文件内容不齐全的，投标</w:t>
            </w:r>
            <w:r>
              <w:rPr>
                <w:rFonts w:hint="eastAsia" w:ascii="仿宋" w:hAnsi="仿宋" w:eastAsia="仿宋" w:cs="仿宋"/>
                <w:b/>
                <w:bCs/>
                <w:snapToGrid/>
                <w:color w:val="auto"/>
                <w:sz w:val="24"/>
                <w:szCs w:val="24"/>
                <w:highlight w:val="none"/>
                <w:lang w:val="zh-CN" w:eastAsia="zh-CN"/>
              </w:rPr>
              <w:t>无效。</w:t>
            </w:r>
          </w:p>
          <w:p w14:paraId="5E5E478B">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b/>
                <w:bCs/>
                <w:snapToGrid/>
                <w:color w:val="auto"/>
                <w:sz w:val="24"/>
                <w:szCs w:val="24"/>
                <w:highlight w:val="none"/>
                <w:lang w:val="en-US" w:eastAsia="zh-CN"/>
              </w:rPr>
              <w:t>供应商未提供有效的技术商务证明材料的，评标委员会有权作出不利于供应商的决定，供应商自行承担投标风险。</w:t>
            </w:r>
          </w:p>
        </w:tc>
      </w:tr>
      <w:tr w14:paraId="3785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0" w:hRule="atLeast"/>
          <w:jc w:val="center"/>
        </w:trPr>
        <w:tc>
          <w:tcPr>
            <w:tcW w:w="770" w:type="dxa"/>
            <w:vAlign w:val="center"/>
          </w:tcPr>
          <w:p w14:paraId="67A65F73">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20</w:t>
            </w:r>
          </w:p>
        </w:tc>
        <w:tc>
          <w:tcPr>
            <w:tcW w:w="1403" w:type="dxa"/>
            <w:vAlign w:val="center"/>
          </w:tcPr>
          <w:p w14:paraId="3C398513">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snapToGrid/>
                <w:color w:val="auto"/>
                <w:sz w:val="24"/>
                <w:szCs w:val="24"/>
                <w:highlight w:val="none"/>
              </w:rPr>
            </w:pPr>
            <w:r>
              <w:rPr>
                <w:rFonts w:hint="eastAsia" w:ascii="仿宋" w:hAnsi="仿宋" w:eastAsia="仿宋" w:cs="仿宋"/>
                <w:snapToGrid/>
                <w:color w:val="auto"/>
                <w:kern w:val="2"/>
                <w:sz w:val="24"/>
                <w:szCs w:val="24"/>
                <w:highlight w:val="none"/>
                <w:lang w:val="en-US" w:eastAsia="zh-CN" w:bidi="ar-SA"/>
              </w:rPr>
              <w:t>报价文件</w:t>
            </w:r>
            <w:r>
              <w:rPr>
                <w:rFonts w:hint="eastAsia" w:ascii="仿宋" w:hAnsi="仿宋" w:eastAsia="仿宋" w:cs="仿宋"/>
                <w:snapToGrid/>
                <w:color w:val="auto"/>
                <w:sz w:val="24"/>
                <w:szCs w:val="24"/>
                <w:highlight w:val="none"/>
                <w:lang w:val="en-US" w:eastAsia="zh-CN"/>
              </w:rPr>
              <w:t>组成</w:t>
            </w:r>
          </w:p>
        </w:tc>
        <w:tc>
          <w:tcPr>
            <w:tcW w:w="7966" w:type="dxa"/>
            <w:vAlign w:val="center"/>
          </w:tcPr>
          <w:p w14:paraId="2BEA0922">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bidi="ar-SA"/>
              </w:rPr>
              <w:t>1.开标一览表</w:t>
            </w:r>
            <w:r>
              <w:rPr>
                <w:rFonts w:hint="eastAsia" w:ascii="仿宋" w:hAnsi="仿宋" w:eastAsia="仿宋" w:cs="仿宋"/>
                <w:snapToGrid/>
                <w:color w:val="auto"/>
                <w:sz w:val="24"/>
                <w:szCs w:val="24"/>
                <w:highlight w:val="none"/>
                <w:lang w:val="en-US" w:eastAsia="zh-CN"/>
              </w:rPr>
              <w:t>；</w:t>
            </w:r>
          </w:p>
          <w:p w14:paraId="3F763DD8">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2.关于符合本国产品标准的声明函或财政部会同有关部门规定的有关证明文件（如需）；</w:t>
            </w:r>
          </w:p>
          <w:p w14:paraId="01DC1839">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3.关于符合本国产品标准的成本占比的承诺函（如需）；</w:t>
            </w:r>
          </w:p>
          <w:p w14:paraId="0773DC52">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4.中小企业声明函（残疾人福利企业声明函、监狱企业证明文件）（如需）；</w:t>
            </w:r>
          </w:p>
          <w:p w14:paraId="009C102A">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5.供应商针对报价需要说明的其他文件和说明（如需）。</w:t>
            </w:r>
          </w:p>
          <w:p w14:paraId="7D9AA131">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t>相关格式见采购文件《第六部分 应提交的有关格式范例》。</w:t>
            </w:r>
          </w:p>
          <w:p w14:paraId="375BE823">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b/>
                <w:bCs/>
                <w:snapToGrid/>
                <w:color w:val="auto"/>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bidi="ar-SA"/>
              </w:rPr>
              <w:t>★</w:t>
            </w:r>
            <w:r>
              <w:rPr>
                <w:rFonts w:hint="eastAsia" w:ascii="仿宋" w:hAnsi="仿宋" w:eastAsia="仿宋" w:cs="仿宋"/>
                <w:b/>
                <w:bCs/>
                <w:snapToGrid/>
                <w:color w:val="auto"/>
                <w:sz w:val="24"/>
                <w:szCs w:val="24"/>
                <w:highlight w:val="none"/>
                <w:lang w:val="en-US" w:eastAsia="zh-CN"/>
              </w:rPr>
              <w:t>资格文件、技术商务文件中不得出现投标报价信息，否则按无效投标处理。</w:t>
            </w:r>
          </w:p>
          <w:p w14:paraId="6A5A6501">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snapToGrid/>
                <w:color w:val="auto"/>
                <w:sz w:val="24"/>
                <w:szCs w:val="24"/>
                <w:highlight w:val="none"/>
                <w:lang w:val="en-US" w:eastAsia="zh-CN"/>
              </w:rPr>
            </w:pPr>
            <w:r>
              <w:rPr>
                <w:rFonts w:hint="eastAsia" w:ascii="仿宋" w:hAnsi="仿宋" w:eastAsia="仿宋" w:cs="仿宋"/>
                <w:b/>
                <w:bCs/>
                <w:snapToGrid/>
                <w:color w:val="auto"/>
                <w:sz w:val="24"/>
                <w:szCs w:val="24"/>
                <w:highlight w:val="none"/>
                <w:lang w:val="en-US" w:eastAsia="zh-CN"/>
              </w:rPr>
              <w:t>报价文件中投标报价是履行合同的最终价格，包含本项目实施所需的所有费用（含税费等）。</w:t>
            </w:r>
          </w:p>
        </w:tc>
      </w:tr>
      <w:tr w14:paraId="4E09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4D3F051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21</w:t>
            </w:r>
          </w:p>
        </w:tc>
        <w:tc>
          <w:tcPr>
            <w:tcW w:w="1403" w:type="dxa"/>
            <w:vAlign w:val="center"/>
          </w:tcPr>
          <w:p w14:paraId="0FB2D36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备份投标文件</w:t>
            </w:r>
          </w:p>
        </w:tc>
        <w:tc>
          <w:tcPr>
            <w:tcW w:w="7966" w:type="dxa"/>
            <w:vAlign w:val="center"/>
          </w:tcPr>
          <w:p w14:paraId="6804C3F2">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采购人、采购代理机构不强制或变相强制供应商提交备份投标文件。</w:t>
            </w:r>
          </w:p>
          <w:p w14:paraId="58A5FACE">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供应商如需提交备份投标文件，备份投标文件通过邮件接收，接收地址为：</w:t>
            </w:r>
            <w:r>
              <w:rPr>
                <w:rFonts w:hint="eastAsia" w:ascii="仿宋" w:hAnsi="仿宋" w:eastAsia="仿宋" w:cs="仿宋"/>
                <w:snapToGrid/>
                <w:color w:val="auto"/>
                <w:sz w:val="24"/>
                <w:szCs w:val="24"/>
                <w:highlight w:val="none"/>
                <w:u w:val="single"/>
                <w:lang w:val="en-US" w:eastAsia="zh-CN"/>
              </w:rPr>
              <w:t>2028562254@qq.com</w:t>
            </w:r>
            <w:r>
              <w:rPr>
                <w:rFonts w:hint="eastAsia" w:ascii="仿宋" w:hAnsi="仿宋" w:eastAsia="仿宋" w:cs="仿宋"/>
                <w:snapToGrid/>
                <w:color w:val="auto"/>
                <w:sz w:val="24"/>
                <w:szCs w:val="24"/>
                <w:highlight w:val="none"/>
                <w:lang w:val="en-US" w:eastAsia="zh-CN"/>
              </w:rPr>
              <w:t>。备份投标文件制作及提交要求详见采购文件具体规定。</w:t>
            </w:r>
          </w:p>
          <w:p w14:paraId="0E92BE61">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b/>
                <w:bCs/>
                <w:snapToGrid/>
                <w:color w:val="auto"/>
                <w:sz w:val="24"/>
                <w:szCs w:val="24"/>
                <w:highlight w:val="none"/>
                <w:lang w:val="en-US" w:eastAsia="zh-CN"/>
              </w:rPr>
            </w:pPr>
            <w:r>
              <w:rPr>
                <w:rFonts w:hint="eastAsia" w:ascii="仿宋" w:hAnsi="仿宋" w:eastAsia="仿宋" w:cs="仿宋"/>
                <w:b/>
                <w:bCs/>
                <w:snapToGrid/>
                <w:color w:val="auto"/>
                <w:sz w:val="24"/>
                <w:szCs w:val="24"/>
                <w:highlight w:val="none"/>
                <w:lang w:val="en-US" w:eastAsia="zh-CN"/>
              </w:rPr>
              <w:t>注：本邮箱仅接受备份投标文件，其余文件均不予受理。</w:t>
            </w:r>
          </w:p>
        </w:tc>
      </w:tr>
      <w:tr w14:paraId="1BA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2C81CD4E">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22</w:t>
            </w:r>
          </w:p>
        </w:tc>
        <w:tc>
          <w:tcPr>
            <w:tcW w:w="1403" w:type="dxa"/>
            <w:vAlign w:val="center"/>
          </w:tcPr>
          <w:p w14:paraId="7DBE544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b/>
                <w:snapToGrid/>
                <w:color w:val="auto"/>
                <w:sz w:val="24"/>
                <w:szCs w:val="24"/>
                <w:highlight w:val="none"/>
              </w:rPr>
            </w:pPr>
            <w:r>
              <w:rPr>
                <w:rFonts w:hint="eastAsia" w:ascii="仿宋" w:hAnsi="仿宋" w:eastAsia="仿宋" w:cs="仿宋"/>
                <w:snapToGrid/>
                <w:color w:val="auto"/>
                <w:kern w:val="2"/>
                <w:sz w:val="24"/>
                <w:szCs w:val="24"/>
                <w:highlight w:val="none"/>
                <w:lang w:val="en-US" w:eastAsia="zh-CN" w:bidi="ar-SA"/>
              </w:rPr>
              <w:t>中小企业信用融资</w:t>
            </w:r>
          </w:p>
        </w:tc>
        <w:tc>
          <w:tcPr>
            <w:tcW w:w="7966" w:type="dxa"/>
            <w:vAlign w:val="center"/>
          </w:tcPr>
          <w:p w14:paraId="01F65940">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sz w:val="24"/>
                <w:szCs w:val="24"/>
                <w:highlight w:val="none"/>
              </w:rPr>
            </w:pPr>
            <w:r>
              <w:rPr>
                <w:rFonts w:hint="eastAsia" w:ascii="仿宋" w:hAnsi="仿宋" w:eastAsia="仿宋" w:cs="仿宋"/>
                <w:snapToGrid/>
                <w:color w:val="auto"/>
                <w:kern w:val="2"/>
                <w:sz w:val="24"/>
                <w:szCs w:val="24"/>
                <w:highlight w:val="none"/>
                <w:lang w:val="en" w:eastAsia="zh-CN" w:bidi="ar-SA"/>
              </w:rPr>
              <w:t>供应商</w:t>
            </w:r>
            <w:r>
              <w:rPr>
                <w:rFonts w:hint="eastAsia" w:ascii="仿宋" w:hAnsi="仿宋" w:eastAsia="仿宋" w:cs="仿宋"/>
                <w:snapToGrid/>
                <w:color w:val="auto"/>
                <w:kern w:val="2"/>
                <w:sz w:val="24"/>
                <w:szCs w:val="24"/>
                <w:highlight w:val="none"/>
                <w:lang w:val="en-US" w:eastAsia="zh-CN" w:bidi="ar-SA"/>
              </w:rPr>
              <w:t>成交</w:t>
            </w:r>
            <w:r>
              <w:rPr>
                <w:rFonts w:hint="eastAsia" w:ascii="仿宋" w:hAnsi="仿宋" w:eastAsia="仿宋" w:cs="仿宋"/>
                <w:snapToGrid/>
                <w:color w:val="auto"/>
                <w:kern w:val="2"/>
                <w:sz w:val="24"/>
                <w:szCs w:val="24"/>
                <w:highlight w:val="none"/>
                <w:lang w:val="en" w:eastAsia="zh-CN" w:bidi="ar-SA"/>
              </w:rPr>
              <w:t>后在“政采云”平台</w:t>
            </w:r>
            <w:r>
              <w:rPr>
                <w:rFonts w:hint="eastAsia" w:ascii="仿宋" w:hAnsi="仿宋" w:eastAsia="仿宋" w:cs="仿宋"/>
                <w:snapToGrid/>
                <w:color w:val="auto"/>
                <w:kern w:val="2"/>
                <w:sz w:val="24"/>
                <w:szCs w:val="24"/>
                <w:highlight w:val="none"/>
                <w:lang w:val="en-US" w:eastAsia="zh-CN" w:bidi="ar-SA"/>
              </w:rPr>
              <w:t>可</w:t>
            </w:r>
            <w:r>
              <w:rPr>
                <w:rFonts w:hint="eastAsia" w:ascii="仿宋" w:hAnsi="仿宋" w:eastAsia="仿宋" w:cs="仿宋"/>
                <w:snapToGrid/>
                <w:color w:val="auto"/>
                <w:kern w:val="2"/>
                <w:sz w:val="24"/>
                <w:szCs w:val="24"/>
                <w:highlight w:val="none"/>
                <w:lang w:val="en" w:eastAsia="zh-CN" w:bidi="ar-SA"/>
              </w:rPr>
              <w:t>申请政采贷：操作路径：登录政采云平台-金融服务中心-【融资服务】，可在热门申请中选择产品直接申请，也可点击云智贷匹配适合产品进行申请，或者在可申请项目中根据该项目进行申请。</w:t>
            </w:r>
          </w:p>
        </w:tc>
      </w:tr>
      <w:tr w14:paraId="33EB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75BD2292">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23</w:t>
            </w:r>
          </w:p>
        </w:tc>
        <w:tc>
          <w:tcPr>
            <w:tcW w:w="1403" w:type="dxa"/>
            <w:vAlign w:val="center"/>
          </w:tcPr>
          <w:p w14:paraId="3E73C9D6">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成交</w:t>
            </w:r>
            <w:r>
              <w:rPr>
                <w:rFonts w:hint="eastAsia" w:ascii="仿宋" w:hAnsi="仿宋" w:eastAsia="仿宋" w:cs="仿宋"/>
                <w:snapToGrid/>
                <w:color w:val="auto"/>
                <w:kern w:val="2"/>
                <w:sz w:val="24"/>
                <w:szCs w:val="24"/>
                <w:highlight w:val="none"/>
                <w:lang w:val="en" w:eastAsia="zh-CN" w:bidi="ar-SA"/>
              </w:rPr>
              <w:t>候选人数量</w:t>
            </w:r>
          </w:p>
        </w:tc>
        <w:tc>
          <w:tcPr>
            <w:tcW w:w="7966" w:type="dxa"/>
            <w:vAlign w:val="center"/>
          </w:tcPr>
          <w:p w14:paraId="2ACB1185">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 w:eastAsia="zh-CN" w:bidi="ar-SA"/>
              </w:rPr>
            </w:pPr>
            <w:r>
              <w:rPr>
                <w:rFonts w:hint="eastAsia" w:ascii="仿宋" w:hAnsi="仿宋" w:eastAsia="仿宋" w:cs="仿宋"/>
                <w:snapToGrid/>
                <w:color w:val="auto"/>
                <w:kern w:val="2"/>
                <w:sz w:val="24"/>
                <w:szCs w:val="24"/>
                <w:highlight w:val="none"/>
                <w:lang w:val="en" w:eastAsia="zh-CN" w:bidi="ar-SA"/>
              </w:rPr>
              <w:t>本项目推荐的</w:t>
            </w:r>
            <w:r>
              <w:rPr>
                <w:rFonts w:hint="eastAsia" w:ascii="仿宋" w:hAnsi="仿宋" w:eastAsia="仿宋" w:cs="仿宋"/>
                <w:snapToGrid/>
                <w:color w:val="auto"/>
                <w:kern w:val="2"/>
                <w:sz w:val="24"/>
                <w:szCs w:val="24"/>
                <w:highlight w:val="none"/>
                <w:lang w:val="en-US" w:eastAsia="zh-CN" w:bidi="ar-SA"/>
              </w:rPr>
              <w:t>成交</w:t>
            </w:r>
            <w:r>
              <w:rPr>
                <w:rFonts w:hint="eastAsia" w:ascii="仿宋" w:hAnsi="仿宋" w:eastAsia="仿宋" w:cs="仿宋"/>
                <w:snapToGrid/>
                <w:color w:val="auto"/>
                <w:kern w:val="2"/>
                <w:sz w:val="24"/>
                <w:szCs w:val="24"/>
                <w:highlight w:val="none"/>
                <w:lang w:val="en" w:eastAsia="zh-CN" w:bidi="ar-SA"/>
              </w:rPr>
              <w:t>候选人数：</w:t>
            </w:r>
            <w:r>
              <w:rPr>
                <w:rFonts w:hint="eastAsia" w:ascii="仿宋" w:hAnsi="仿宋" w:eastAsia="仿宋" w:cs="仿宋"/>
                <w:snapToGrid/>
                <w:color w:val="auto"/>
                <w:kern w:val="2"/>
                <w:sz w:val="24"/>
                <w:szCs w:val="24"/>
                <w:highlight w:val="none"/>
                <w:u w:val="single"/>
                <w:lang w:val="en-US" w:eastAsia="zh-CN" w:bidi="ar-SA"/>
              </w:rPr>
              <w:t xml:space="preserve"> 1 </w:t>
            </w:r>
            <w:r>
              <w:rPr>
                <w:rFonts w:hint="eastAsia" w:ascii="仿宋" w:hAnsi="仿宋" w:eastAsia="仿宋" w:cs="仿宋"/>
                <w:snapToGrid/>
                <w:color w:val="auto"/>
                <w:kern w:val="2"/>
                <w:sz w:val="24"/>
                <w:szCs w:val="24"/>
                <w:highlight w:val="none"/>
                <w:lang w:val="en" w:eastAsia="zh-CN" w:bidi="ar-SA"/>
              </w:rPr>
              <w:t>。</w:t>
            </w:r>
          </w:p>
          <w:p w14:paraId="71AC0B2F">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 w:eastAsia="zh-CN" w:bidi="ar-SA"/>
              </w:rPr>
            </w:pPr>
            <w:r>
              <w:rPr>
                <w:rFonts w:hint="eastAsia" w:ascii="仿宋" w:hAnsi="仿宋" w:eastAsia="仿宋" w:cs="仿宋"/>
                <w:b/>
                <w:bCs/>
                <w:snapToGrid/>
                <w:color w:val="auto"/>
                <w:sz w:val="24"/>
                <w:szCs w:val="24"/>
                <w:highlight w:val="none"/>
                <w:lang w:val="en-US" w:eastAsia="zh-CN"/>
              </w:rPr>
              <w:t>注：供应商</w:t>
            </w:r>
            <w:r>
              <w:rPr>
                <w:rFonts w:hint="eastAsia" w:ascii="仿宋" w:hAnsi="仿宋" w:eastAsia="仿宋" w:cs="仿宋"/>
                <w:b/>
                <w:bCs/>
                <w:snapToGrid/>
                <w:color w:val="auto"/>
                <w:sz w:val="24"/>
                <w:szCs w:val="24"/>
                <w:highlight w:val="none"/>
                <w:lang w:val="en" w:eastAsia="zh-CN"/>
              </w:rPr>
              <w:t>放弃</w:t>
            </w:r>
            <w:r>
              <w:rPr>
                <w:rFonts w:hint="eastAsia" w:ascii="仿宋" w:hAnsi="仿宋" w:eastAsia="仿宋" w:cs="仿宋"/>
                <w:b/>
                <w:bCs/>
                <w:snapToGrid/>
                <w:color w:val="auto"/>
                <w:sz w:val="24"/>
                <w:szCs w:val="24"/>
                <w:highlight w:val="none"/>
                <w:lang w:val="en-US" w:eastAsia="zh-CN"/>
              </w:rPr>
              <w:t>成交</w:t>
            </w:r>
            <w:r>
              <w:rPr>
                <w:rFonts w:hint="eastAsia" w:ascii="仿宋" w:hAnsi="仿宋" w:eastAsia="仿宋" w:cs="仿宋"/>
                <w:b/>
                <w:bCs/>
                <w:snapToGrid/>
                <w:color w:val="auto"/>
                <w:sz w:val="24"/>
                <w:szCs w:val="24"/>
                <w:highlight w:val="none"/>
                <w:lang w:val="en" w:eastAsia="zh-CN"/>
              </w:rPr>
              <w:t>资格</w:t>
            </w:r>
            <w:r>
              <w:rPr>
                <w:rFonts w:hint="eastAsia" w:ascii="仿宋" w:hAnsi="仿宋" w:eastAsia="仿宋" w:cs="仿宋"/>
                <w:b/>
                <w:bCs/>
                <w:snapToGrid/>
                <w:color w:val="auto"/>
                <w:sz w:val="24"/>
                <w:szCs w:val="24"/>
                <w:highlight w:val="none"/>
                <w:lang w:val="en-US" w:eastAsia="zh-CN"/>
              </w:rPr>
              <w:t>的</w:t>
            </w:r>
            <w:r>
              <w:rPr>
                <w:rFonts w:hint="eastAsia" w:ascii="仿宋" w:hAnsi="仿宋" w:eastAsia="仿宋" w:cs="仿宋"/>
                <w:b/>
                <w:bCs/>
                <w:snapToGrid/>
                <w:color w:val="auto"/>
                <w:sz w:val="24"/>
                <w:szCs w:val="24"/>
                <w:highlight w:val="none"/>
                <w:lang w:val="en" w:eastAsia="zh-CN"/>
              </w:rPr>
              <w:t>或因质疑、投诉</w:t>
            </w:r>
            <w:r>
              <w:rPr>
                <w:rFonts w:hint="eastAsia" w:ascii="仿宋" w:hAnsi="仿宋" w:eastAsia="仿宋" w:cs="仿宋"/>
                <w:b/>
                <w:bCs/>
                <w:snapToGrid/>
                <w:color w:val="auto"/>
                <w:sz w:val="24"/>
                <w:szCs w:val="24"/>
                <w:highlight w:val="none"/>
                <w:lang w:val="en-US" w:eastAsia="zh-CN"/>
              </w:rPr>
              <w:t>影响成交结果的</w:t>
            </w:r>
            <w:r>
              <w:rPr>
                <w:rFonts w:hint="eastAsia" w:ascii="仿宋" w:hAnsi="仿宋" w:eastAsia="仿宋" w:cs="仿宋"/>
                <w:b/>
                <w:bCs/>
                <w:snapToGrid/>
                <w:color w:val="auto"/>
                <w:sz w:val="24"/>
                <w:szCs w:val="24"/>
                <w:highlight w:val="none"/>
                <w:lang w:val="en" w:eastAsia="zh-CN"/>
              </w:rPr>
              <w:t>或不能履行合同的，本项目重新组织采购。</w:t>
            </w:r>
          </w:p>
        </w:tc>
      </w:tr>
      <w:tr w14:paraId="6E7F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70" w:type="dxa"/>
            <w:vAlign w:val="center"/>
          </w:tcPr>
          <w:p w14:paraId="69FB284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24</w:t>
            </w:r>
          </w:p>
        </w:tc>
        <w:tc>
          <w:tcPr>
            <w:tcW w:w="1403" w:type="dxa"/>
            <w:vAlign w:val="center"/>
          </w:tcPr>
          <w:p w14:paraId="4E6A066C">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履约保证金</w:t>
            </w:r>
          </w:p>
        </w:tc>
        <w:tc>
          <w:tcPr>
            <w:tcW w:w="7966" w:type="dxa"/>
            <w:vAlign w:val="center"/>
          </w:tcPr>
          <w:p w14:paraId="68700BED">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 w:eastAsia="zh-CN" w:bidi="ar-SA"/>
              </w:rPr>
            </w:pPr>
            <w:r>
              <w:rPr>
                <w:rFonts w:hint="eastAsia" w:ascii="仿宋" w:hAnsi="仿宋" w:eastAsia="仿宋" w:cs="仿宋"/>
                <w:snapToGrid/>
                <w:color w:val="auto"/>
                <w:kern w:val="2"/>
                <w:sz w:val="24"/>
                <w:szCs w:val="24"/>
                <w:highlight w:val="none"/>
                <w:lang w:val="en" w:eastAsia="zh-CN" w:bidi="ar-SA"/>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w:t>
            </w:r>
          </w:p>
          <w:p w14:paraId="273A8237">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 w:eastAsia="zh-CN" w:bidi="ar-SA"/>
              </w:rPr>
            </w:pPr>
            <w:r>
              <w:rPr>
                <w:rFonts w:hint="eastAsia" w:ascii="仿宋" w:hAnsi="仿宋" w:eastAsia="仿宋" w:cs="仿宋"/>
                <w:snapToGrid/>
                <w:color w:val="auto"/>
                <w:kern w:val="2"/>
                <w:sz w:val="24"/>
                <w:szCs w:val="24"/>
                <w:highlight w:val="none"/>
                <w:lang w:val="en-US" w:eastAsia="zh-CN" w:bidi="ar-SA"/>
              </w:rPr>
              <w:t>一般情况下，</w:t>
            </w:r>
            <w:r>
              <w:rPr>
                <w:rFonts w:hint="eastAsia" w:ascii="仿宋" w:hAnsi="仿宋" w:eastAsia="仿宋" w:cs="仿宋"/>
                <w:snapToGrid/>
                <w:color w:val="auto"/>
                <w:kern w:val="2"/>
                <w:sz w:val="24"/>
                <w:szCs w:val="24"/>
                <w:highlight w:val="none"/>
                <w:lang w:val="en" w:eastAsia="zh-CN" w:bidi="ar-SA"/>
              </w:rPr>
              <w:t>履约保证金的数额不得超过政府采购合同金额的</w:t>
            </w:r>
            <w:r>
              <w:rPr>
                <w:rFonts w:hint="eastAsia" w:ascii="仿宋" w:hAnsi="仿宋" w:eastAsia="仿宋" w:cs="仿宋"/>
                <w:snapToGrid/>
                <w:color w:val="auto"/>
                <w:kern w:val="2"/>
                <w:sz w:val="24"/>
                <w:szCs w:val="24"/>
                <w:highlight w:val="none"/>
                <w:u w:val="single"/>
                <w:lang w:val="en" w:eastAsia="zh-CN" w:bidi="ar-SA"/>
              </w:rPr>
              <w:t>1%</w:t>
            </w:r>
            <w:r>
              <w:rPr>
                <w:rFonts w:hint="eastAsia" w:ascii="仿宋" w:hAnsi="仿宋" w:eastAsia="仿宋" w:cs="仿宋"/>
                <w:snapToGrid/>
                <w:color w:val="auto"/>
                <w:kern w:val="2"/>
                <w:sz w:val="24"/>
                <w:szCs w:val="24"/>
                <w:highlight w:val="none"/>
                <w:lang w:val="en" w:eastAsia="zh-CN" w:bidi="ar-SA"/>
              </w:rPr>
              <w:t>。</w:t>
            </w:r>
            <w:r>
              <w:rPr>
                <w:rFonts w:hint="eastAsia" w:ascii="仿宋" w:hAnsi="仿宋" w:eastAsia="仿宋" w:cs="仿宋"/>
                <w:snapToGrid/>
                <w:color w:val="auto"/>
                <w:kern w:val="2"/>
                <w:sz w:val="24"/>
                <w:szCs w:val="24"/>
                <w:highlight w:val="none"/>
                <w:lang w:val="en-US" w:eastAsia="zh-CN" w:bidi="ar-SA"/>
              </w:rPr>
              <w:t>采购人要求</w:t>
            </w:r>
            <w:r>
              <w:rPr>
                <w:rFonts w:hint="eastAsia" w:ascii="仿宋" w:hAnsi="仿宋" w:eastAsia="仿宋" w:cs="仿宋"/>
                <w:snapToGrid/>
                <w:color w:val="auto"/>
                <w:kern w:val="2"/>
                <w:sz w:val="24"/>
                <w:szCs w:val="24"/>
                <w:highlight w:val="none"/>
                <w:lang w:val="en" w:eastAsia="zh-CN" w:bidi="ar-SA"/>
              </w:rPr>
              <w:t>列入不良行为记录名单的供应商</w:t>
            </w:r>
            <w:r>
              <w:rPr>
                <w:rFonts w:hint="eastAsia" w:ascii="仿宋" w:hAnsi="仿宋" w:eastAsia="仿宋" w:cs="仿宋"/>
                <w:snapToGrid/>
                <w:color w:val="auto"/>
                <w:kern w:val="2"/>
                <w:sz w:val="24"/>
                <w:szCs w:val="24"/>
                <w:highlight w:val="none"/>
                <w:lang w:val="en-US" w:eastAsia="zh-CN" w:bidi="ar-SA"/>
              </w:rPr>
              <w:t>缴纳</w:t>
            </w:r>
            <w:r>
              <w:rPr>
                <w:rFonts w:hint="eastAsia" w:ascii="仿宋" w:hAnsi="仿宋" w:eastAsia="仿宋" w:cs="仿宋"/>
                <w:snapToGrid/>
                <w:color w:val="auto"/>
                <w:kern w:val="2"/>
                <w:sz w:val="24"/>
                <w:szCs w:val="24"/>
                <w:highlight w:val="none"/>
                <w:lang w:val="en" w:eastAsia="zh-CN" w:bidi="ar-SA"/>
              </w:rPr>
              <w:t>不超过政府采购合同金额的</w:t>
            </w:r>
            <w:r>
              <w:rPr>
                <w:rFonts w:hint="eastAsia" w:ascii="仿宋" w:hAnsi="仿宋" w:eastAsia="仿宋" w:cs="仿宋"/>
                <w:snapToGrid/>
                <w:color w:val="auto"/>
                <w:kern w:val="2"/>
                <w:sz w:val="24"/>
                <w:szCs w:val="24"/>
                <w:highlight w:val="none"/>
                <w:u w:val="single"/>
                <w:lang w:val="en-US" w:eastAsia="zh-CN" w:bidi="ar-SA"/>
              </w:rPr>
              <w:t>10</w:t>
            </w:r>
            <w:r>
              <w:rPr>
                <w:rFonts w:hint="eastAsia" w:ascii="仿宋" w:hAnsi="仿宋" w:eastAsia="仿宋" w:cs="仿宋"/>
                <w:snapToGrid/>
                <w:color w:val="auto"/>
                <w:kern w:val="2"/>
                <w:sz w:val="24"/>
                <w:szCs w:val="24"/>
                <w:highlight w:val="none"/>
                <w:u w:val="single"/>
                <w:lang w:val="en" w:eastAsia="zh-CN" w:bidi="ar-SA"/>
              </w:rPr>
              <w:t>%</w:t>
            </w:r>
            <w:r>
              <w:rPr>
                <w:rFonts w:hint="eastAsia" w:ascii="仿宋" w:hAnsi="仿宋" w:eastAsia="仿宋" w:cs="仿宋"/>
                <w:snapToGrid/>
                <w:color w:val="auto"/>
                <w:kern w:val="2"/>
                <w:sz w:val="24"/>
                <w:szCs w:val="24"/>
                <w:highlight w:val="none"/>
                <w:lang w:val="en-US" w:eastAsia="zh-CN" w:bidi="ar-SA"/>
              </w:rPr>
              <w:t>作为</w:t>
            </w:r>
            <w:r>
              <w:rPr>
                <w:rFonts w:hint="eastAsia" w:ascii="仿宋" w:hAnsi="仿宋" w:eastAsia="仿宋" w:cs="仿宋"/>
                <w:snapToGrid/>
                <w:color w:val="auto"/>
                <w:kern w:val="2"/>
                <w:sz w:val="24"/>
                <w:szCs w:val="24"/>
                <w:highlight w:val="none"/>
                <w:lang w:val="en" w:eastAsia="zh-CN" w:bidi="ar-SA"/>
              </w:rPr>
              <w:t>履约保证金。</w:t>
            </w:r>
          </w:p>
        </w:tc>
      </w:tr>
      <w:tr w14:paraId="0262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362DAFB9">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25</w:t>
            </w:r>
          </w:p>
        </w:tc>
        <w:tc>
          <w:tcPr>
            <w:tcW w:w="1403" w:type="dxa"/>
            <w:vAlign w:val="center"/>
          </w:tcPr>
          <w:p w14:paraId="0540EEFF">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 w:eastAsia="zh-CN" w:bidi="ar-SA"/>
              </w:rPr>
            </w:pPr>
            <w:r>
              <w:rPr>
                <w:rFonts w:hint="eastAsia" w:ascii="仿宋" w:hAnsi="仿宋" w:eastAsia="仿宋" w:cs="仿宋"/>
                <w:snapToGrid/>
                <w:color w:val="auto"/>
                <w:kern w:val="2"/>
                <w:sz w:val="24"/>
                <w:szCs w:val="24"/>
                <w:highlight w:val="none"/>
                <w:lang w:val="en" w:eastAsia="zh-CN" w:bidi="ar-SA"/>
              </w:rPr>
              <w:t>投标费用</w:t>
            </w:r>
          </w:p>
        </w:tc>
        <w:tc>
          <w:tcPr>
            <w:tcW w:w="7966" w:type="dxa"/>
            <w:vAlign w:val="center"/>
          </w:tcPr>
          <w:p w14:paraId="0761EAC0">
            <w:pPr>
              <w:spacing w:line="276" w:lineRule="auto"/>
              <w:rPr>
                <w:rStyle w:val="17"/>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招标代理服务费：由中标人支付，</w:t>
            </w:r>
            <w:r>
              <w:rPr>
                <w:rStyle w:val="17"/>
                <w:rFonts w:hint="eastAsia" w:ascii="仿宋" w:hAnsi="仿宋" w:eastAsia="仿宋" w:cs="宋体"/>
                <w:b w:val="0"/>
                <w:color w:val="auto"/>
                <w:sz w:val="24"/>
                <w:szCs w:val="24"/>
              </w:rPr>
              <w:t>本项目的</w:t>
            </w:r>
            <w:r>
              <w:rPr>
                <w:rFonts w:hint="eastAsia" w:ascii="仿宋" w:hAnsi="仿宋" w:eastAsia="仿宋" w:cs="宋体"/>
                <w:color w:val="auto"/>
                <w:kern w:val="2"/>
                <w:sz w:val="24"/>
                <w:szCs w:val="24"/>
              </w:rPr>
              <w:t>招标代理服务费以</w:t>
            </w:r>
            <w:r>
              <w:rPr>
                <w:rFonts w:hint="eastAsia" w:ascii="仿宋" w:hAnsi="仿宋" w:eastAsia="仿宋" w:cs="仿宋"/>
                <w:snapToGrid w:val="0"/>
                <w:color w:val="auto"/>
                <w:spacing w:val="0"/>
                <w:kern w:val="28"/>
                <w:sz w:val="24"/>
                <w:szCs w:val="24"/>
                <w:highlight w:val="none"/>
                <w:lang w:val="en-US" w:eastAsia="zh-CN" w:bidi="ar-SA"/>
              </w:rPr>
              <w:t>合同总金额</w:t>
            </w:r>
            <w:r>
              <w:rPr>
                <w:rStyle w:val="17"/>
                <w:rFonts w:hint="eastAsia" w:ascii="仿宋" w:hAnsi="仿宋" w:eastAsia="仿宋" w:cs="宋体"/>
                <w:b w:val="0"/>
                <w:color w:val="auto"/>
                <w:sz w:val="24"/>
                <w:szCs w:val="24"/>
              </w:rPr>
              <w:t>为计算基数</w:t>
            </w:r>
            <w:r>
              <w:rPr>
                <w:rFonts w:hint="eastAsia" w:ascii="仿宋" w:hAnsi="仿宋" w:eastAsia="仿宋" w:cs="仿宋"/>
                <w:snapToGrid w:val="0"/>
                <w:color w:val="auto"/>
                <w:spacing w:val="0"/>
                <w:kern w:val="28"/>
                <w:sz w:val="24"/>
                <w:szCs w:val="24"/>
                <w:highlight w:val="none"/>
                <w:lang w:val="en-US" w:eastAsia="zh-CN" w:bidi="ar-SA"/>
              </w:rPr>
              <w:t>，</w:t>
            </w:r>
            <w:r>
              <w:rPr>
                <w:rStyle w:val="17"/>
                <w:rFonts w:hint="eastAsia" w:ascii="仿宋" w:hAnsi="仿宋" w:eastAsia="仿宋" w:cs="宋体"/>
                <w:b w:val="0"/>
                <w:color w:val="auto"/>
                <w:sz w:val="24"/>
                <w:szCs w:val="24"/>
              </w:rPr>
              <w:t>按以下费率标准</w:t>
            </w:r>
            <w:r>
              <w:rPr>
                <w:rStyle w:val="17"/>
                <w:rFonts w:hint="eastAsia" w:ascii="仿宋" w:hAnsi="仿宋" w:eastAsia="仿宋" w:cs="宋体"/>
                <w:b w:val="0"/>
                <w:color w:val="auto"/>
                <w:sz w:val="24"/>
                <w:szCs w:val="24"/>
                <w:lang w:val="en-US" w:eastAsia="zh-CN"/>
              </w:rPr>
              <w:t>及</w:t>
            </w:r>
            <w:r>
              <w:rPr>
                <w:rFonts w:hint="eastAsia" w:ascii="仿宋" w:hAnsi="仿宋" w:eastAsia="仿宋" w:cs="仿宋"/>
                <w:i w:val="0"/>
                <w:iCs w:val="0"/>
                <w:color w:val="auto"/>
                <w:kern w:val="0"/>
                <w:sz w:val="24"/>
                <w:szCs w:val="24"/>
                <w:highlight w:val="none"/>
                <w:lang w:val="en-US" w:eastAsia="zh-CN" w:bidi="ar-SA"/>
              </w:rPr>
              <w:t>人民医院入围折扣</w:t>
            </w:r>
            <w:r>
              <w:rPr>
                <w:rStyle w:val="17"/>
                <w:rFonts w:hint="eastAsia" w:ascii="仿宋" w:hAnsi="仿宋" w:eastAsia="仿宋" w:cs="宋体"/>
                <w:b w:val="0"/>
                <w:color w:val="auto"/>
                <w:sz w:val="24"/>
                <w:szCs w:val="24"/>
              </w:rPr>
              <w:t>计算，计算方式采用差额定率累进法：</w:t>
            </w:r>
          </w:p>
          <w:tbl>
            <w:tblPr>
              <w:tblStyle w:val="14"/>
              <w:tblW w:w="4917"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989"/>
              <w:gridCol w:w="1174"/>
              <w:gridCol w:w="1286"/>
              <w:gridCol w:w="1315"/>
            </w:tblGrid>
            <w:tr w14:paraId="0BB587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3" w:hRule="atLeast"/>
                <w:tblCellSpacing w:w="0" w:type="dxa"/>
                <w:jc w:val="center"/>
              </w:trPr>
              <w:tc>
                <w:tcPr>
                  <w:tcW w:w="3594" w:type="dxa"/>
                  <w:noWrap w:val="0"/>
                  <w:vAlign w:val="center"/>
                </w:tcPr>
                <w:p w14:paraId="537D59DE">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服务类型    中标金额（万元）</w:t>
                  </w:r>
                </w:p>
              </w:tc>
              <w:tc>
                <w:tcPr>
                  <w:tcW w:w="1058" w:type="dxa"/>
                  <w:noWrap w:val="0"/>
                  <w:vAlign w:val="center"/>
                </w:tcPr>
                <w:p w14:paraId="5B3012AC">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货物招标</w:t>
                  </w:r>
                </w:p>
              </w:tc>
              <w:tc>
                <w:tcPr>
                  <w:tcW w:w="1159" w:type="dxa"/>
                  <w:noWrap w:val="0"/>
                  <w:vAlign w:val="center"/>
                </w:tcPr>
                <w:p w14:paraId="1C853EBF">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服务招标</w:t>
                  </w:r>
                </w:p>
              </w:tc>
              <w:tc>
                <w:tcPr>
                  <w:tcW w:w="1185" w:type="dxa"/>
                  <w:noWrap w:val="0"/>
                  <w:vAlign w:val="center"/>
                </w:tcPr>
                <w:p w14:paraId="7E059766">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工程招标</w:t>
                  </w:r>
                </w:p>
              </w:tc>
            </w:tr>
            <w:tr w14:paraId="49ECA0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7F03F1A9">
                  <w:pPr>
                    <w:keepNext w:val="0"/>
                    <w:keepLines w:val="0"/>
                    <w:pageBreakBefore w:val="0"/>
                    <w:widowControl w:val="0"/>
                    <w:kinsoku/>
                    <w:wordWrap/>
                    <w:overflowPunct/>
                    <w:topLinePunct w:val="0"/>
                    <w:autoSpaceDE/>
                    <w:autoSpaceDN/>
                    <w:bidi w:val="0"/>
                    <w:adjustRightInd w:val="0"/>
                    <w:spacing w:line="36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w:t>
                  </w:r>
                  <w:r>
                    <w:rPr>
                      <w:rStyle w:val="17"/>
                      <w:rFonts w:hint="eastAsia" w:ascii="仿宋" w:hAnsi="仿宋" w:eastAsia="仿宋" w:cs="仿宋"/>
                      <w:b w:val="0"/>
                      <w:color w:val="auto"/>
                      <w:sz w:val="24"/>
                      <w:szCs w:val="24"/>
                      <w:highlight w:val="none"/>
                    </w:rPr>
                    <w:t>（含）</w:t>
                  </w:r>
                  <w:r>
                    <w:rPr>
                      <w:rFonts w:hint="eastAsia" w:ascii="仿宋" w:hAnsi="仿宋" w:eastAsia="仿宋" w:cs="仿宋"/>
                      <w:snapToGrid w:val="0"/>
                      <w:color w:val="auto"/>
                      <w:kern w:val="28"/>
                      <w:sz w:val="24"/>
                      <w:szCs w:val="24"/>
                      <w:highlight w:val="none"/>
                      <w:lang w:val="en-US" w:eastAsia="zh-CN" w:bidi="ar-SA"/>
                    </w:rPr>
                    <w:t>以下</w:t>
                  </w:r>
                </w:p>
              </w:tc>
              <w:tc>
                <w:tcPr>
                  <w:tcW w:w="1058" w:type="dxa"/>
                  <w:noWrap w:val="0"/>
                  <w:vAlign w:val="center"/>
                </w:tcPr>
                <w:p w14:paraId="408D83B0">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1.5%</w:t>
                  </w:r>
                </w:p>
              </w:tc>
              <w:tc>
                <w:tcPr>
                  <w:tcW w:w="1159" w:type="dxa"/>
                  <w:noWrap w:val="0"/>
                  <w:vAlign w:val="center"/>
                </w:tcPr>
                <w:p w14:paraId="0D9D6B12">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1.5%</w:t>
                  </w:r>
                </w:p>
              </w:tc>
              <w:tc>
                <w:tcPr>
                  <w:tcW w:w="1185" w:type="dxa"/>
                  <w:noWrap w:val="0"/>
                  <w:vAlign w:val="center"/>
                </w:tcPr>
                <w:p w14:paraId="65785309">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w:t>
                  </w:r>
                </w:p>
              </w:tc>
            </w:tr>
            <w:tr w14:paraId="1EF391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3594" w:type="dxa"/>
                  <w:noWrap w:val="0"/>
                  <w:vAlign w:val="center"/>
                </w:tcPr>
                <w:p w14:paraId="1EBE1B5E">
                  <w:pPr>
                    <w:keepNext w:val="0"/>
                    <w:keepLines w:val="0"/>
                    <w:pageBreakBefore w:val="0"/>
                    <w:widowControl w:val="0"/>
                    <w:kinsoku/>
                    <w:wordWrap/>
                    <w:overflowPunct/>
                    <w:topLinePunct w:val="0"/>
                    <w:autoSpaceDE/>
                    <w:autoSpaceDN/>
                    <w:bidi w:val="0"/>
                    <w:adjustRightInd w:val="0"/>
                    <w:spacing w:line="36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100（不含）—500</w:t>
                  </w:r>
                  <w:r>
                    <w:rPr>
                      <w:rStyle w:val="17"/>
                      <w:rFonts w:hint="eastAsia" w:ascii="仿宋" w:hAnsi="仿宋" w:eastAsia="仿宋" w:cs="仿宋"/>
                      <w:b w:val="0"/>
                      <w:color w:val="auto"/>
                      <w:sz w:val="24"/>
                      <w:szCs w:val="24"/>
                      <w:highlight w:val="none"/>
                    </w:rPr>
                    <w:t>（含）</w:t>
                  </w:r>
                </w:p>
              </w:tc>
              <w:tc>
                <w:tcPr>
                  <w:tcW w:w="1058" w:type="dxa"/>
                  <w:noWrap w:val="0"/>
                  <w:vAlign w:val="center"/>
                </w:tcPr>
                <w:p w14:paraId="09DF249C">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1.1%</w:t>
                  </w:r>
                </w:p>
              </w:tc>
              <w:tc>
                <w:tcPr>
                  <w:tcW w:w="1159" w:type="dxa"/>
                  <w:noWrap w:val="0"/>
                  <w:vAlign w:val="center"/>
                </w:tcPr>
                <w:p w14:paraId="53AFCD36">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0.8%</w:t>
                  </w:r>
                </w:p>
              </w:tc>
              <w:tc>
                <w:tcPr>
                  <w:tcW w:w="1185" w:type="dxa"/>
                  <w:noWrap w:val="0"/>
                  <w:vAlign w:val="center"/>
                </w:tcPr>
                <w:p w14:paraId="602D02F2">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0.7%</w:t>
                  </w:r>
                </w:p>
              </w:tc>
            </w:tr>
            <w:tr w14:paraId="4CA92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12E53A8B">
                  <w:pPr>
                    <w:keepNext w:val="0"/>
                    <w:keepLines w:val="0"/>
                    <w:pageBreakBefore w:val="0"/>
                    <w:widowControl w:val="0"/>
                    <w:kinsoku/>
                    <w:wordWrap/>
                    <w:overflowPunct/>
                    <w:topLinePunct w:val="0"/>
                    <w:autoSpaceDE/>
                    <w:autoSpaceDN/>
                    <w:bidi w:val="0"/>
                    <w:adjustRightInd w:val="0"/>
                    <w:spacing w:line="36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500（不含）—1000</w:t>
                  </w:r>
                  <w:r>
                    <w:rPr>
                      <w:rStyle w:val="17"/>
                      <w:rFonts w:hint="eastAsia" w:ascii="仿宋" w:hAnsi="仿宋" w:eastAsia="仿宋" w:cs="仿宋"/>
                      <w:b w:val="0"/>
                      <w:color w:val="auto"/>
                      <w:sz w:val="24"/>
                      <w:szCs w:val="24"/>
                      <w:highlight w:val="none"/>
                    </w:rPr>
                    <w:t>（含）</w:t>
                  </w:r>
                </w:p>
              </w:tc>
              <w:tc>
                <w:tcPr>
                  <w:tcW w:w="1058" w:type="dxa"/>
                  <w:noWrap w:val="0"/>
                  <w:vAlign w:val="center"/>
                </w:tcPr>
                <w:p w14:paraId="16549D81">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0.8%</w:t>
                  </w:r>
                </w:p>
              </w:tc>
              <w:tc>
                <w:tcPr>
                  <w:tcW w:w="1159" w:type="dxa"/>
                  <w:noWrap w:val="0"/>
                  <w:vAlign w:val="center"/>
                </w:tcPr>
                <w:p w14:paraId="5867F49F">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0.45%</w:t>
                  </w:r>
                </w:p>
              </w:tc>
              <w:tc>
                <w:tcPr>
                  <w:tcW w:w="1185" w:type="dxa"/>
                  <w:noWrap w:val="0"/>
                  <w:vAlign w:val="center"/>
                </w:tcPr>
                <w:p w14:paraId="039CBDC8">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0.55%</w:t>
                  </w:r>
                </w:p>
              </w:tc>
            </w:tr>
            <w:tr w14:paraId="60351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731680EE">
                  <w:pPr>
                    <w:keepNext w:val="0"/>
                    <w:keepLines w:val="0"/>
                    <w:pageBreakBefore w:val="0"/>
                    <w:widowControl w:val="0"/>
                    <w:kinsoku/>
                    <w:wordWrap/>
                    <w:overflowPunct/>
                    <w:topLinePunct w:val="0"/>
                    <w:autoSpaceDE/>
                    <w:autoSpaceDN/>
                    <w:bidi w:val="0"/>
                    <w:adjustRightInd w:val="0"/>
                    <w:spacing w:line="36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1000（不含）—5000</w:t>
                  </w:r>
                  <w:r>
                    <w:rPr>
                      <w:rStyle w:val="17"/>
                      <w:rFonts w:hint="eastAsia" w:ascii="仿宋" w:hAnsi="仿宋" w:eastAsia="仿宋" w:cs="仿宋"/>
                      <w:b w:val="0"/>
                      <w:color w:val="auto"/>
                      <w:sz w:val="24"/>
                      <w:szCs w:val="24"/>
                      <w:highlight w:val="none"/>
                    </w:rPr>
                    <w:t>（含）</w:t>
                  </w:r>
                </w:p>
              </w:tc>
              <w:tc>
                <w:tcPr>
                  <w:tcW w:w="1058" w:type="dxa"/>
                  <w:noWrap w:val="0"/>
                  <w:vAlign w:val="center"/>
                </w:tcPr>
                <w:p w14:paraId="329A90FE">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0.5%</w:t>
                  </w:r>
                </w:p>
              </w:tc>
              <w:tc>
                <w:tcPr>
                  <w:tcW w:w="1159" w:type="dxa"/>
                  <w:noWrap w:val="0"/>
                  <w:vAlign w:val="center"/>
                </w:tcPr>
                <w:p w14:paraId="427CAA02">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0.25%</w:t>
                  </w:r>
                </w:p>
              </w:tc>
              <w:tc>
                <w:tcPr>
                  <w:tcW w:w="1185" w:type="dxa"/>
                  <w:noWrap w:val="0"/>
                  <w:vAlign w:val="center"/>
                </w:tcPr>
                <w:p w14:paraId="4428622B">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0.35%</w:t>
                  </w:r>
                </w:p>
              </w:tc>
            </w:tr>
            <w:tr w14:paraId="1CD7CE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blCellSpacing w:w="0" w:type="dxa"/>
                <w:jc w:val="center"/>
              </w:trPr>
              <w:tc>
                <w:tcPr>
                  <w:tcW w:w="3594" w:type="dxa"/>
                  <w:noWrap w:val="0"/>
                  <w:vAlign w:val="center"/>
                </w:tcPr>
                <w:p w14:paraId="32467FB3">
                  <w:pPr>
                    <w:keepNext w:val="0"/>
                    <w:keepLines w:val="0"/>
                    <w:pageBreakBefore w:val="0"/>
                    <w:widowControl w:val="0"/>
                    <w:kinsoku/>
                    <w:wordWrap/>
                    <w:overflowPunct/>
                    <w:topLinePunct w:val="0"/>
                    <w:autoSpaceDE/>
                    <w:autoSpaceDN/>
                    <w:bidi w:val="0"/>
                    <w:adjustRightInd w:val="0"/>
                    <w:spacing w:line="36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5000（不含）—10000</w:t>
                  </w:r>
                  <w:r>
                    <w:rPr>
                      <w:rStyle w:val="17"/>
                      <w:rFonts w:hint="eastAsia" w:ascii="仿宋" w:hAnsi="仿宋" w:eastAsia="仿宋" w:cs="仿宋"/>
                      <w:b w:val="0"/>
                      <w:color w:val="auto"/>
                      <w:sz w:val="24"/>
                      <w:szCs w:val="24"/>
                      <w:highlight w:val="none"/>
                    </w:rPr>
                    <w:t>（含）</w:t>
                  </w:r>
                </w:p>
              </w:tc>
              <w:tc>
                <w:tcPr>
                  <w:tcW w:w="1058" w:type="dxa"/>
                  <w:noWrap w:val="0"/>
                  <w:vAlign w:val="center"/>
                </w:tcPr>
                <w:p w14:paraId="1DB7391F">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0.25%</w:t>
                  </w:r>
                </w:p>
              </w:tc>
              <w:tc>
                <w:tcPr>
                  <w:tcW w:w="1159" w:type="dxa"/>
                  <w:noWrap w:val="0"/>
                  <w:vAlign w:val="center"/>
                </w:tcPr>
                <w:p w14:paraId="47E862BD">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0.1%</w:t>
                  </w:r>
                </w:p>
              </w:tc>
              <w:tc>
                <w:tcPr>
                  <w:tcW w:w="1185" w:type="dxa"/>
                  <w:noWrap w:val="0"/>
                  <w:vAlign w:val="center"/>
                </w:tcPr>
                <w:p w14:paraId="449FFB31">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0.2%</w:t>
                  </w:r>
                </w:p>
              </w:tc>
            </w:tr>
            <w:tr w14:paraId="32AA5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3594" w:type="dxa"/>
                  <w:noWrap w:val="0"/>
                  <w:vAlign w:val="center"/>
                </w:tcPr>
                <w:p w14:paraId="757E04F8">
                  <w:pPr>
                    <w:keepNext w:val="0"/>
                    <w:keepLines w:val="0"/>
                    <w:pageBreakBefore w:val="0"/>
                    <w:widowControl w:val="0"/>
                    <w:kinsoku/>
                    <w:wordWrap/>
                    <w:overflowPunct/>
                    <w:topLinePunct w:val="0"/>
                    <w:autoSpaceDE/>
                    <w:autoSpaceDN/>
                    <w:bidi w:val="0"/>
                    <w:adjustRightInd w:val="0"/>
                    <w:spacing w:line="36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10000（不含）—100000</w:t>
                  </w:r>
                  <w:r>
                    <w:rPr>
                      <w:rStyle w:val="17"/>
                      <w:rFonts w:hint="eastAsia" w:ascii="仿宋" w:hAnsi="仿宋" w:eastAsia="仿宋" w:cs="仿宋"/>
                      <w:b w:val="0"/>
                      <w:color w:val="auto"/>
                      <w:sz w:val="24"/>
                      <w:szCs w:val="24"/>
                      <w:highlight w:val="none"/>
                    </w:rPr>
                    <w:t>（含）</w:t>
                  </w:r>
                </w:p>
              </w:tc>
              <w:tc>
                <w:tcPr>
                  <w:tcW w:w="1058" w:type="dxa"/>
                  <w:noWrap w:val="0"/>
                  <w:vAlign w:val="center"/>
                </w:tcPr>
                <w:p w14:paraId="5AB7D93D">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0.05%</w:t>
                  </w:r>
                </w:p>
              </w:tc>
              <w:tc>
                <w:tcPr>
                  <w:tcW w:w="1159" w:type="dxa"/>
                  <w:noWrap w:val="0"/>
                  <w:vAlign w:val="center"/>
                </w:tcPr>
                <w:p w14:paraId="420E4D1D">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0.05%</w:t>
                  </w:r>
                </w:p>
              </w:tc>
              <w:tc>
                <w:tcPr>
                  <w:tcW w:w="1185" w:type="dxa"/>
                  <w:noWrap w:val="0"/>
                  <w:vAlign w:val="center"/>
                </w:tcPr>
                <w:p w14:paraId="6B863D76">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0.05%</w:t>
                  </w:r>
                </w:p>
              </w:tc>
            </w:tr>
            <w:tr w14:paraId="1615B9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76954FDD">
                  <w:pPr>
                    <w:keepNext w:val="0"/>
                    <w:keepLines w:val="0"/>
                    <w:pageBreakBefore w:val="0"/>
                    <w:widowControl w:val="0"/>
                    <w:kinsoku/>
                    <w:wordWrap/>
                    <w:overflowPunct/>
                    <w:topLinePunct w:val="0"/>
                    <w:autoSpaceDE/>
                    <w:autoSpaceDN/>
                    <w:bidi w:val="0"/>
                    <w:adjustRightInd w:val="0"/>
                    <w:spacing w:line="36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1000000以上</w:t>
                  </w:r>
                </w:p>
              </w:tc>
              <w:tc>
                <w:tcPr>
                  <w:tcW w:w="1058" w:type="dxa"/>
                  <w:noWrap w:val="0"/>
                  <w:vAlign w:val="center"/>
                </w:tcPr>
                <w:p w14:paraId="3330AB9F">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0.01%</w:t>
                  </w:r>
                </w:p>
              </w:tc>
              <w:tc>
                <w:tcPr>
                  <w:tcW w:w="1159" w:type="dxa"/>
                  <w:noWrap w:val="0"/>
                  <w:vAlign w:val="center"/>
                </w:tcPr>
                <w:p w14:paraId="4CAF7B11">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0.01%</w:t>
                  </w:r>
                </w:p>
              </w:tc>
              <w:tc>
                <w:tcPr>
                  <w:tcW w:w="1185" w:type="dxa"/>
                  <w:noWrap w:val="0"/>
                  <w:vAlign w:val="center"/>
                </w:tcPr>
                <w:p w14:paraId="1E6F3F33">
                  <w:pPr>
                    <w:keepNext w:val="0"/>
                    <w:keepLines w:val="0"/>
                    <w:pageBreakBefore w:val="0"/>
                    <w:widowControl w:val="0"/>
                    <w:kinsoku/>
                    <w:wordWrap/>
                    <w:overflowPunct/>
                    <w:topLinePunct w:val="0"/>
                    <w:autoSpaceDE/>
                    <w:autoSpaceDN/>
                    <w:bidi w:val="0"/>
                    <w:adjustRightInd w:val="0"/>
                    <w:spacing w:line="36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0.01%</w:t>
                  </w:r>
                </w:p>
              </w:tc>
            </w:tr>
          </w:tbl>
          <w:p w14:paraId="06B3AE66">
            <w:pPr>
              <w:keepNext w:val="0"/>
              <w:keepLines w:val="0"/>
              <w:pageBreakBefore w:val="0"/>
              <w:widowControl w:val="0"/>
              <w:kinsoku/>
              <w:wordWrap/>
              <w:overflowPunct/>
              <w:topLinePunct w:val="0"/>
              <w:autoSpaceDE/>
              <w:autoSpaceDN/>
              <w:bidi w:val="0"/>
              <w:adjustRightInd w:val="0"/>
              <w:spacing w:line="360" w:lineRule="exact"/>
              <w:textAlignment w:val="auto"/>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u w:val="none"/>
                <w:lang w:val="en-US" w:eastAsia="zh-CN"/>
              </w:rPr>
              <w:t>单个项目最高不超过3万元，不足3千元按3千元收取</w:t>
            </w:r>
            <w:r>
              <w:rPr>
                <w:rFonts w:hint="eastAsia" w:ascii="仿宋" w:hAnsi="仿宋" w:eastAsia="仿宋" w:cs="仿宋"/>
                <w:color w:val="auto"/>
                <w:kern w:val="0"/>
                <w:sz w:val="24"/>
                <w:highlight w:val="none"/>
                <w:u w:val="none"/>
                <w:lang w:val="en-US" w:eastAsia="zh-CN"/>
              </w:rPr>
              <w:t>。</w:t>
            </w:r>
          </w:p>
          <w:p w14:paraId="046BA7BD">
            <w:pPr>
              <w:keepNext w:val="0"/>
              <w:keepLines w:val="0"/>
              <w:pageBreakBefore w:val="0"/>
              <w:widowControl w:val="0"/>
              <w:numPr>
                <w:ilvl w:val="0"/>
                <w:numId w:val="0"/>
              </w:numPr>
              <w:wordWrap/>
              <w:autoSpaceDE/>
              <w:autoSpaceDN/>
              <w:bidi w:val="0"/>
              <w:spacing w:line="360" w:lineRule="exact"/>
              <w:ind w:left="0" w:leftChars="0" w:firstLine="0" w:firstLineChars="0"/>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2．</w:t>
            </w:r>
            <w:r>
              <w:rPr>
                <w:rFonts w:hint="eastAsia" w:ascii="仿宋" w:hAnsi="仿宋" w:eastAsia="仿宋" w:cs="仿宋"/>
                <w:color w:val="auto"/>
                <w:sz w:val="24"/>
                <w:szCs w:val="24"/>
                <w:highlight w:val="none"/>
              </w:rPr>
              <w:t>收取方式：</w:t>
            </w:r>
            <w:r>
              <w:rPr>
                <w:rFonts w:hint="eastAsia" w:ascii="仿宋" w:hAnsi="仿宋" w:eastAsia="仿宋" w:cs="仿宋"/>
                <w:color w:val="auto"/>
                <w:sz w:val="24"/>
                <w:szCs w:val="24"/>
                <w:highlight w:val="none"/>
                <w:lang w:val="en-US" w:eastAsia="zh-CN"/>
              </w:rPr>
              <w:t>以上费用由投标人在报价中一并考虑，在领取《中标通知书》前一次性付清</w:t>
            </w:r>
            <w:r>
              <w:rPr>
                <w:rFonts w:hint="eastAsia" w:ascii="仿宋" w:hAnsi="仿宋" w:eastAsia="仿宋" w:cs="仿宋"/>
                <w:color w:val="auto"/>
                <w:kern w:val="0"/>
                <w:sz w:val="24"/>
                <w:highlight w:val="none"/>
                <w:u w:val="none"/>
                <w:lang w:val="en-US" w:eastAsia="zh-CN"/>
              </w:rPr>
              <w:t>。</w:t>
            </w:r>
          </w:p>
          <w:p w14:paraId="5CC23875">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 w:eastAsia="zh-CN" w:bidi="ar-SA"/>
              </w:rPr>
            </w:pPr>
            <w:r>
              <w:rPr>
                <w:rFonts w:hint="eastAsia" w:ascii="仿宋" w:hAnsi="仿宋" w:eastAsia="仿宋" w:cs="仿宋"/>
                <w:color w:val="auto"/>
                <w:kern w:val="0"/>
                <w:sz w:val="24"/>
                <w:highlight w:val="none"/>
                <w:u w:val="none"/>
                <w:lang w:val="en-US" w:eastAsia="zh-CN"/>
              </w:rPr>
              <w:t>3.账户信息：</w:t>
            </w:r>
            <w:r>
              <w:rPr>
                <w:rFonts w:hint="eastAsia" w:ascii="仿宋" w:hAnsi="仿宋" w:eastAsia="仿宋" w:cs="仿宋"/>
                <w:color w:val="auto"/>
                <w:sz w:val="24"/>
                <w:szCs w:val="24"/>
                <w:highlight w:val="none"/>
                <w:lang w:val="en-US" w:eastAsia="zh-CN"/>
              </w:rPr>
              <w:t>诸暨市宸佳工程管理有限公司，开户行：诸暨农村商业银行股份有限公司暨阳科技支行，账号：201000274056269</w:t>
            </w:r>
            <w:r>
              <w:rPr>
                <w:rFonts w:hint="eastAsia" w:ascii="仿宋" w:hAnsi="仿宋" w:eastAsia="仿宋" w:cs="仿宋"/>
                <w:color w:val="auto"/>
                <w:kern w:val="0"/>
                <w:sz w:val="24"/>
                <w:highlight w:val="none"/>
                <w:u w:val="none"/>
                <w:lang w:val="en-US" w:eastAsia="zh-CN"/>
              </w:rPr>
              <w:t>。</w:t>
            </w:r>
            <w:r>
              <w:rPr>
                <w:rFonts w:hint="eastAsia" w:ascii="仿宋" w:hAnsi="仿宋" w:eastAsia="仿宋" w:cs="仿宋"/>
                <w:snapToGrid/>
                <w:color w:val="auto"/>
                <w:kern w:val="2"/>
                <w:sz w:val="24"/>
                <w:szCs w:val="24"/>
                <w:highlight w:val="none"/>
                <w:lang w:val="en" w:eastAsia="zh-CN" w:bidi="ar-SA"/>
              </w:rPr>
              <w:t>。</w:t>
            </w:r>
          </w:p>
          <w:p w14:paraId="2D5D2433">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4.</w:t>
            </w:r>
            <w:r>
              <w:rPr>
                <w:rFonts w:hint="eastAsia" w:ascii="仿宋" w:hAnsi="仿宋" w:eastAsia="仿宋" w:cs="仿宋"/>
                <w:snapToGrid/>
                <w:color w:val="auto"/>
                <w:kern w:val="2"/>
                <w:sz w:val="24"/>
                <w:szCs w:val="24"/>
                <w:highlight w:val="none"/>
                <w:lang w:val="en" w:eastAsia="zh-CN" w:bidi="ar-SA"/>
              </w:rPr>
              <w:t>供应商自行承担</w:t>
            </w:r>
            <w:r>
              <w:rPr>
                <w:rFonts w:hint="eastAsia" w:ascii="仿宋" w:hAnsi="仿宋" w:eastAsia="仿宋" w:cs="仿宋"/>
                <w:snapToGrid/>
                <w:color w:val="auto"/>
                <w:kern w:val="2"/>
                <w:sz w:val="24"/>
                <w:szCs w:val="24"/>
                <w:highlight w:val="none"/>
                <w:lang w:val="en-US" w:eastAsia="zh-CN" w:bidi="ar-SA"/>
              </w:rPr>
              <w:t>投标</w:t>
            </w:r>
            <w:r>
              <w:rPr>
                <w:rFonts w:hint="eastAsia" w:ascii="仿宋" w:hAnsi="仿宋" w:eastAsia="仿宋" w:cs="仿宋"/>
                <w:snapToGrid/>
                <w:color w:val="auto"/>
                <w:kern w:val="2"/>
                <w:sz w:val="24"/>
                <w:szCs w:val="24"/>
                <w:highlight w:val="none"/>
                <w:lang w:val="en" w:eastAsia="zh-CN" w:bidi="ar-SA"/>
              </w:rPr>
              <w:t>过程中产生的费用。无论</w:t>
            </w:r>
            <w:r>
              <w:rPr>
                <w:rFonts w:hint="eastAsia" w:ascii="仿宋" w:hAnsi="仿宋" w:eastAsia="仿宋" w:cs="仿宋"/>
                <w:snapToGrid/>
                <w:color w:val="auto"/>
                <w:kern w:val="2"/>
                <w:sz w:val="24"/>
                <w:szCs w:val="24"/>
                <w:highlight w:val="none"/>
                <w:lang w:val="en-US" w:eastAsia="zh-CN" w:bidi="ar-SA"/>
              </w:rPr>
              <w:t>是否成交，以及</w:t>
            </w:r>
            <w:r>
              <w:rPr>
                <w:rFonts w:hint="eastAsia" w:ascii="仿宋" w:hAnsi="仿宋" w:eastAsia="仿宋" w:cs="仿宋"/>
                <w:snapToGrid/>
                <w:color w:val="auto"/>
                <w:kern w:val="2"/>
                <w:sz w:val="24"/>
                <w:szCs w:val="24"/>
                <w:highlight w:val="none"/>
                <w:lang w:val="en" w:eastAsia="zh-CN" w:bidi="ar-SA"/>
              </w:rPr>
              <w:t>采购延期、</w:t>
            </w:r>
            <w:r>
              <w:rPr>
                <w:rFonts w:hint="eastAsia" w:ascii="仿宋" w:hAnsi="仿宋" w:eastAsia="仿宋" w:cs="仿宋"/>
                <w:snapToGrid/>
                <w:color w:val="auto"/>
                <w:kern w:val="2"/>
                <w:sz w:val="24"/>
                <w:szCs w:val="24"/>
                <w:highlight w:val="none"/>
                <w:lang w:val="en-US" w:eastAsia="zh-CN" w:bidi="ar-SA"/>
              </w:rPr>
              <w:t>变更、</w:t>
            </w:r>
            <w:r>
              <w:rPr>
                <w:rFonts w:hint="eastAsia" w:ascii="仿宋" w:hAnsi="仿宋" w:eastAsia="仿宋" w:cs="仿宋"/>
                <w:snapToGrid/>
                <w:color w:val="auto"/>
                <w:kern w:val="2"/>
                <w:sz w:val="24"/>
                <w:szCs w:val="24"/>
                <w:highlight w:val="none"/>
                <w:lang w:val="en" w:eastAsia="zh-CN" w:bidi="ar-SA"/>
              </w:rPr>
              <w:t>终止</w:t>
            </w:r>
            <w:r>
              <w:rPr>
                <w:rFonts w:hint="eastAsia" w:ascii="仿宋" w:hAnsi="仿宋" w:eastAsia="仿宋" w:cs="仿宋"/>
                <w:snapToGrid/>
                <w:color w:val="auto"/>
                <w:kern w:val="2"/>
                <w:sz w:val="24"/>
                <w:szCs w:val="24"/>
                <w:highlight w:val="none"/>
                <w:lang w:val="en-US" w:eastAsia="zh-CN" w:bidi="ar-SA"/>
              </w:rPr>
              <w:t>等</w:t>
            </w:r>
            <w:r>
              <w:rPr>
                <w:rFonts w:hint="eastAsia" w:ascii="仿宋" w:hAnsi="仿宋" w:eastAsia="仿宋" w:cs="仿宋"/>
                <w:snapToGrid/>
                <w:color w:val="auto"/>
                <w:kern w:val="2"/>
                <w:sz w:val="24"/>
                <w:szCs w:val="24"/>
                <w:highlight w:val="none"/>
                <w:lang w:val="en" w:eastAsia="zh-CN" w:bidi="ar-SA"/>
              </w:rPr>
              <w:t>，</w:t>
            </w:r>
            <w:r>
              <w:rPr>
                <w:rFonts w:hint="eastAsia" w:ascii="仿宋" w:hAnsi="仿宋" w:eastAsia="仿宋" w:cs="仿宋"/>
                <w:snapToGrid/>
                <w:color w:val="auto"/>
                <w:kern w:val="2"/>
                <w:sz w:val="24"/>
                <w:szCs w:val="24"/>
                <w:highlight w:val="none"/>
                <w:u w:val="single"/>
                <w:lang w:val="en" w:eastAsia="zh-CN" w:bidi="ar-SA"/>
              </w:rPr>
              <w:t>采购人与采购机构均不承担供应商投标费用</w:t>
            </w:r>
            <w:r>
              <w:rPr>
                <w:rFonts w:hint="eastAsia" w:ascii="仿宋" w:hAnsi="仿宋" w:eastAsia="仿宋" w:cs="仿宋"/>
                <w:snapToGrid/>
                <w:color w:val="auto"/>
                <w:kern w:val="2"/>
                <w:sz w:val="24"/>
                <w:szCs w:val="24"/>
                <w:highlight w:val="none"/>
                <w:lang w:val="en" w:eastAsia="zh-CN" w:bidi="ar-SA"/>
              </w:rPr>
              <w:t>。</w:t>
            </w:r>
          </w:p>
        </w:tc>
      </w:tr>
      <w:tr w14:paraId="51D2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770" w:type="dxa"/>
            <w:vAlign w:val="center"/>
          </w:tcPr>
          <w:p w14:paraId="5D195ADF">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26</w:t>
            </w:r>
          </w:p>
        </w:tc>
        <w:tc>
          <w:tcPr>
            <w:tcW w:w="1403" w:type="dxa"/>
            <w:vAlign w:val="center"/>
          </w:tcPr>
          <w:p w14:paraId="08858F68">
            <w:pPr>
              <w:keepNext w:val="0"/>
              <w:keepLines w:val="0"/>
              <w:pageBreakBefore w:val="0"/>
              <w:widowControl w:val="0"/>
              <w:kinsoku w:val="0"/>
              <w:wordWrap/>
              <w:overflowPunct w:val="0"/>
              <w:topLinePunct/>
              <w:autoSpaceDE/>
              <w:autoSpaceDN/>
              <w:bidi w:val="0"/>
              <w:adjustRightInd/>
              <w:snapToGrid w:val="0"/>
              <w:spacing w:line="360" w:lineRule="exact"/>
              <w:ind w:left="0" w:leftChars="0" w:right="0" w:rightChars="0" w:firstLine="0" w:firstLineChars="0"/>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约束力</w:t>
            </w:r>
          </w:p>
        </w:tc>
        <w:tc>
          <w:tcPr>
            <w:tcW w:w="7966" w:type="dxa"/>
            <w:vAlign w:val="center"/>
          </w:tcPr>
          <w:p w14:paraId="350A6F4A">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1.供应商参加本项目采购活动，即被认为接受了本招标文件的规定和约束。</w:t>
            </w:r>
          </w:p>
          <w:p w14:paraId="1EB49A57">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2.采购人、采购机构、评审专家及供应商的一切采购活动均适用《中华人民共和国政府采购法》《中华人民共和国政府采购法实施条例》及相关法律法规。</w:t>
            </w:r>
          </w:p>
          <w:p w14:paraId="15CE0C18">
            <w:pPr>
              <w:keepNext w:val="0"/>
              <w:keepLines w:val="0"/>
              <w:pageBreakBefore w:val="0"/>
              <w:widowControl w:val="0"/>
              <w:numPr>
                <w:ilvl w:val="0"/>
                <w:numId w:val="0"/>
              </w:numPr>
              <w:kinsoku w:val="0"/>
              <w:wordWrap/>
              <w:overflowPunct w:val="0"/>
              <w:topLinePunct/>
              <w:autoSpaceDE/>
              <w:autoSpaceDN/>
              <w:bidi w:val="0"/>
              <w:adjustRightInd/>
              <w:snapToGrid w:val="0"/>
              <w:spacing w:line="360" w:lineRule="exact"/>
              <w:ind w:left="0" w:leftChars="0" w:right="0" w:rightChars="0" w:firstLine="0" w:firstLineChars="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3.本招标文件的最终解释权归诸暨市宸佳工程管理有限公司所有。</w:t>
            </w:r>
          </w:p>
        </w:tc>
      </w:tr>
    </w:tbl>
    <w:p w14:paraId="12A4FDB4">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仿宋" w:hAnsi="仿宋" w:eastAsia="仿宋" w:cs="仿宋"/>
          <w:b/>
          <w:color w:val="auto"/>
          <w:sz w:val="32"/>
          <w:szCs w:val="20"/>
          <w:highlight w:val="none"/>
        </w:rPr>
      </w:pPr>
    </w:p>
    <w:p w14:paraId="506089AC">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仿宋" w:hAnsi="仿宋" w:eastAsia="仿宋" w:cs="仿宋"/>
          <w:b/>
          <w:color w:val="auto"/>
          <w:sz w:val="32"/>
          <w:szCs w:val="20"/>
          <w:highlight w:val="none"/>
        </w:rPr>
        <w:sectPr>
          <w:pgSz w:w="11906" w:h="16838"/>
          <w:pgMar w:top="1440" w:right="1080" w:bottom="1440" w:left="1080" w:header="851" w:footer="992" w:gutter="0"/>
          <w:pgNumType w:fmt="decimal"/>
          <w:cols w:space="425" w:num="1"/>
          <w:docGrid w:type="lines" w:linePitch="312" w:charSpace="0"/>
        </w:sectPr>
      </w:pPr>
    </w:p>
    <w:p w14:paraId="249A4947">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5807E5CF">
      <w:pPr>
        <w:keepNext w:val="0"/>
        <w:keepLines w:val="0"/>
        <w:pageBreakBefore w:val="0"/>
        <w:kinsoku/>
        <w:wordWrap/>
        <w:overflowPunct/>
        <w:topLinePunct w:val="0"/>
        <w:autoSpaceDE/>
        <w:autoSpaceDN/>
        <w:bidi w:val="0"/>
        <w:snapToGrid w:val="0"/>
        <w:spacing w:beforeAutospacing="0" w:afterAutospacing="0" w:line="420" w:lineRule="exact"/>
        <w:ind w:left="0" w:leftChars="0" w:right="0" w:rightChars="0" w:firstLine="0" w:firstLineChars="0"/>
        <w:jc w:val="left"/>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适用范围</w:t>
      </w:r>
    </w:p>
    <w:p w14:paraId="74BE0EC4">
      <w:pPr>
        <w:keepNext w:val="0"/>
        <w:keepLines w:val="0"/>
        <w:pageBreakBefore w:val="0"/>
        <w:kinsoku/>
        <w:wordWrap/>
        <w:overflowPunct/>
        <w:topLinePunct w:val="0"/>
        <w:autoSpaceDE/>
        <w:autoSpaceDN/>
        <w:bidi w:val="0"/>
        <w:snapToGrid w:val="0"/>
        <w:spacing w:beforeAutospacing="0" w:afterAutospacing="0" w:line="420" w:lineRule="exact"/>
        <w:ind w:left="0" w:leftChars="0" w:right="0" w:righ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仅</w:t>
      </w:r>
      <w:r>
        <w:rPr>
          <w:rFonts w:hint="eastAsia" w:ascii="仿宋" w:hAnsi="仿宋" w:eastAsia="仿宋" w:cs="仿宋"/>
          <w:color w:val="auto"/>
          <w:sz w:val="24"/>
          <w:highlight w:val="none"/>
        </w:rPr>
        <w:t>适用于</w:t>
      </w:r>
      <w:r>
        <w:rPr>
          <w:rFonts w:hint="eastAsia" w:ascii="仿宋" w:hAnsi="仿宋" w:eastAsia="仿宋" w:cs="仿宋"/>
          <w:color w:val="auto"/>
          <w:sz w:val="24"/>
          <w:highlight w:val="none"/>
          <w:lang w:val="en-US" w:eastAsia="zh-CN"/>
        </w:rPr>
        <w:t>本</w:t>
      </w:r>
      <w:r>
        <w:rPr>
          <w:rFonts w:hint="eastAsia" w:ascii="仿宋" w:hAnsi="仿宋" w:eastAsia="仿宋" w:cs="仿宋"/>
          <w:color w:val="auto"/>
          <w:sz w:val="24"/>
          <w:highlight w:val="none"/>
        </w:rPr>
        <w:t>项目的</w:t>
      </w:r>
      <w:r>
        <w:rPr>
          <w:rFonts w:hint="eastAsia" w:ascii="仿宋" w:hAnsi="仿宋" w:eastAsia="仿宋" w:cs="仿宋"/>
          <w:color w:val="auto"/>
          <w:sz w:val="24"/>
          <w:highlight w:val="none"/>
          <w:lang w:val="en-US" w:eastAsia="zh-CN"/>
        </w:rPr>
        <w:t>采购、投标、开评标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val="en-US" w:eastAsia="zh-CN"/>
        </w:rPr>
        <w:t>履约、</w:t>
      </w:r>
      <w:r>
        <w:rPr>
          <w:rFonts w:hint="eastAsia" w:ascii="仿宋" w:hAnsi="仿宋" w:eastAsia="仿宋" w:cs="仿宋"/>
          <w:color w:val="auto"/>
          <w:sz w:val="24"/>
          <w:highlight w:val="none"/>
        </w:rPr>
        <w:t>验收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付款</w:t>
      </w:r>
      <w:r>
        <w:rPr>
          <w:rFonts w:hint="eastAsia" w:ascii="仿宋" w:hAnsi="仿宋" w:eastAsia="仿宋" w:cs="仿宋"/>
          <w:color w:val="auto"/>
          <w:sz w:val="24"/>
          <w:highlight w:val="none"/>
        </w:rPr>
        <w:t>等行为（法律、法规另有规定的，从其规定）。</w:t>
      </w:r>
    </w:p>
    <w:p w14:paraId="1407BFED">
      <w:pPr>
        <w:keepNext w:val="0"/>
        <w:keepLines w:val="0"/>
        <w:pageBreakBefore w:val="0"/>
        <w:numPr>
          <w:ilvl w:val="0"/>
          <w:numId w:val="0"/>
        </w:numPr>
        <w:kinsoku/>
        <w:wordWrap/>
        <w:overflowPunct/>
        <w:topLinePunct w:val="0"/>
        <w:autoSpaceDE/>
        <w:autoSpaceDN/>
        <w:bidi w:val="0"/>
        <w:adjustRightInd/>
        <w:spacing w:beforeAutospacing="0" w:afterAutospacing="0" w:line="420" w:lineRule="exact"/>
        <w:ind w:left="0" w:leftChars="0" w:right="0" w:rightChars="0" w:firstLine="0" w:firstLineChars="0"/>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 xml:space="preserve">2. </w:t>
      </w:r>
      <w:r>
        <w:rPr>
          <w:rFonts w:hint="eastAsia" w:ascii="仿宋" w:hAnsi="仿宋" w:eastAsia="仿宋" w:cs="仿宋"/>
          <w:b/>
          <w:color w:val="auto"/>
          <w:sz w:val="24"/>
          <w:highlight w:val="none"/>
        </w:rPr>
        <w:t>定义</w:t>
      </w:r>
    </w:p>
    <w:p w14:paraId="6C212EB9">
      <w:pPr>
        <w:keepNext w:val="0"/>
        <w:keepLines w:val="0"/>
        <w:pageBreakBefore w:val="0"/>
        <w:widowControl w:val="0"/>
        <w:kinsoku/>
        <w:wordWrap/>
        <w:overflowPunct/>
        <w:topLinePunct w:val="0"/>
        <w:autoSpaceDE/>
        <w:autoSpaceDN/>
        <w:bidi w:val="0"/>
        <w:adjustRightInd w:val="0"/>
        <w:snapToGrid/>
        <w:spacing w:beforeAutospacing="0" w:afterAutospacing="0" w:line="420" w:lineRule="exact"/>
        <w:ind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2.1 “采购人”系</w:t>
      </w:r>
      <w:r>
        <w:rPr>
          <w:rFonts w:hint="eastAsia" w:ascii="仿宋" w:hAnsi="仿宋" w:eastAsia="仿宋" w:cs="仿宋"/>
          <w:color w:val="auto"/>
          <w:sz w:val="24"/>
          <w:szCs w:val="24"/>
          <w:highlight w:val="none"/>
        </w:rPr>
        <w:t>指委托采购本次项目的国家机关、事业单位和团体组织。</w:t>
      </w:r>
    </w:p>
    <w:p w14:paraId="555B3ED7">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“采购机构”系指</w:t>
      </w:r>
      <w:r>
        <w:rPr>
          <w:rFonts w:hint="eastAsia" w:ascii="仿宋" w:hAnsi="仿宋" w:eastAsia="仿宋" w:cs="仿宋"/>
          <w:color w:val="auto"/>
          <w:sz w:val="24"/>
          <w:szCs w:val="24"/>
          <w:highlight w:val="none"/>
          <w:lang w:val="en-US" w:eastAsia="zh-CN"/>
        </w:rPr>
        <w:t>诸暨市宸佳工程管理有限公司</w:t>
      </w:r>
      <w:r>
        <w:rPr>
          <w:rFonts w:hint="eastAsia" w:ascii="仿宋" w:hAnsi="仿宋" w:eastAsia="仿宋" w:cs="仿宋"/>
          <w:color w:val="auto"/>
          <w:sz w:val="24"/>
          <w:szCs w:val="24"/>
          <w:highlight w:val="none"/>
        </w:rPr>
        <w:t>。</w:t>
      </w:r>
    </w:p>
    <w:p w14:paraId="26896B31">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”系指是指响应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、参加竞争的法人、其他组织或者自然人。</w:t>
      </w:r>
    </w:p>
    <w:p w14:paraId="08FEF841">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“负责人”系指法人企业的法定负责人，或其他组织为法律、行政法规规定代表单位行使职权的主要负责人，或自然人本人。</w:t>
      </w:r>
    </w:p>
    <w:p w14:paraId="0AA1C601">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“电子签名”系指数据电文中以电子形式所含、所附用于识别签名人身份并表明签名人认可其中内容的数据；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属于“电子签名”；电子签名与手写签名或者盖名章具有同等法律效力。</w:t>
      </w:r>
      <w:r>
        <w:rPr>
          <w:rFonts w:hint="eastAsia" w:ascii="仿宋" w:hAnsi="仿宋" w:eastAsia="仿宋" w:cs="仿宋"/>
          <w:strike w:val="0"/>
          <w:dstrike w:val="0"/>
          <w:color w:val="auto"/>
          <w:sz w:val="24"/>
          <w:szCs w:val="24"/>
          <w:highlight w:val="none"/>
          <w:u w:val="none"/>
          <w:lang w:val="en-US" w:eastAsia="zh-CN"/>
        </w:rPr>
        <w:t>供应商</w:t>
      </w:r>
      <w:r>
        <w:rPr>
          <w:rFonts w:hint="eastAsia" w:ascii="仿宋" w:hAnsi="仿宋" w:eastAsia="仿宋" w:cs="仿宋"/>
          <w:strike w:val="0"/>
          <w:dstrike w:val="0"/>
          <w:color w:val="auto"/>
          <w:sz w:val="24"/>
          <w:szCs w:val="24"/>
          <w:highlight w:val="none"/>
          <w:u w:val="none"/>
        </w:rPr>
        <w:t>因特殊原因需要使用冠以法定名称的业务专用章</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须提供《业务专用章使用说明函》。</w:t>
      </w:r>
    </w:p>
    <w:p w14:paraId="2110D6B4">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“电子交易平台”是指本项</w:t>
      </w:r>
      <w:r>
        <w:rPr>
          <w:rFonts w:hint="eastAsia" w:ascii="仿宋" w:hAnsi="仿宋" w:eastAsia="仿宋" w:cs="仿宋"/>
          <w:color w:val="auto"/>
          <w:sz w:val="24"/>
          <w:highlight w:val="none"/>
        </w:rPr>
        <w:t>目政府采购活动所依托的政府采购云平台。</w:t>
      </w:r>
    </w:p>
    <w:p w14:paraId="5114FEF6">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 “书面形式”是指以文字或书面材料表现当事人意思表示的法律行为形式，包括纸质、数据电文等可以有形地表现所载内容的形式。数据电文形式与纸质形式的交易活动具有同等法律效力。数据电文形式包括浙江省政府采购平台发布的采购公告、采购文件及发出的澄清、答疑、变更等各类公告、询问、质疑答复书、系统消息等。</w:t>
      </w:r>
    </w:p>
    <w:p w14:paraId="7F7A713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 “★”系指实质性要求条款，“▲”系指重要要求条款。如任意一条打“★”的指标出现负偏离视为实质性不满足招标文件要求，作无效投标处理；如任意一条打“▲”的指标出现负偏离按评分标准作扣分处理。“</w:t>
      </w:r>
      <w:sdt>
        <w:sdtPr>
          <w:rPr>
            <w:rFonts w:hint="eastAsia" w:ascii="仿宋" w:hAnsi="仿宋" w:eastAsia="仿宋" w:cs="仿宋"/>
            <w:color w:val="auto"/>
            <w:sz w:val="24"/>
            <w:szCs w:val="24"/>
            <w:highlight w:val="none"/>
            <w:lang w:val="en-US" w:eastAsia="zh-CN"/>
          </w:rPr>
          <w:id w:val="147453224"/>
          <w14:checkbox>
            <w14:checked w14:val="1"/>
            <w14:checkedState w14:val="00FE" w14:font="Wingdings"/>
            <w14:uncheckedState w14:val="2610" w14:font="MS Gothic"/>
          </w14:checkbox>
        </w:sdtPr>
        <w:sdtEndPr>
          <w:rPr>
            <w:rFonts w:hint="eastAsia" w:ascii="仿宋" w:hAnsi="仿宋" w:eastAsia="仿宋" w:cs="仿宋"/>
            <w:color w:val="auto"/>
            <w:sz w:val="24"/>
            <w:szCs w:val="24"/>
            <w:highlight w:val="none"/>
            <w:lang w:val="en-US" w:eastAsia="zh-CN"/>
          </w:rPr>
        </w:sdtEndPr>
        <w:sdtContent>
          <w:r>
            <w:rPr>
              <w:rFonts w:hint="eastAsia" w:ascii="Wingdings" w:hAnsi="Wingdings" w:eastAsia="仿宋" w:cs="仿宋"/>
              <w:color w:val="auto"/>
              <w:kern w:val="2"/>
              <w:sz w:val="24"/>
              <w:szCs w:val="24"/>
              <w:highlight w:val="none"/>
              <w:lang w:val="en-US" w:eastAsia="zh-CN" w:bidi="ar-SA"/>
            </w:rPr>
            <w:t>þ</w:t>
          </w:r>
        </w:sdtContent>
      </w:sdt>
      <w:r>
        <w:rPr>
          <w:rFonts w:hint="eastAsia" w:ascii="仿宋" w:hAnsi="仿宋" w:eastAsia="仿宋" w:cs="仿宋"/>
          <w:color w:val="auto"/>
          <w:sz w:val="24"/>
          <w:szCs w:val="24"/>
          <w:highlight w:val="none"/>
          <w:lang w:val="en-US" w:eastAsia="zh-CN"/>
        </w:rPr>
        <w:t>”系指适用本项目的要求，“</w:t>
      </w:r>
      <w:sdt>
        <w:sdtPr>
          <w:rPr>
            <w:rFonts w:hint="eastAsia" w:ascii="仿宋" w:hAnsi="仿宋" w:eastAsia="仿宋" w:cs="仿宋"/>
            <w:color w:val="auto"/>
            <w:sz w:val="24"/>
            <w:szCs w:val="24"/>
            <w:highlight w:val="none"/>
            <w:lang w:val="en-US" w:eastAsia="zh-CN"/>
          </w:rPr>
          <w:id w:val="147463571"/>
          <w14:checkbox>
            <w14:checked w14:val="0"/>
            <w14:checkedState w14:val="00FE" w14:font="Wingdings"/>
            <w14:uncheckedState w14:val="2610" w14:font="MS Gothic"/>
          </w14:checkbox>
        </w:sdtPr>
        <w:sdtEndPr>
          <w:rPr>
            <w:rFonts w:hint="eastAsia" w:ascii="仿宋" w:hAnsi="仿宋" w:eastAsia="仿宋" w:cs="仿宋"/>
            <w:color w:val="auto"/>
            <w:sz w:val="24"/>
            <w:szCs w:val="24"/>
            <w:highlight w:val="none"/>
            <w:lang w:val="en-US" w:eastAsia="zh-CN"/>
          </w:rPr>
        </w:sdtEndPr>
        <w:sdtContent>
          <w:r>
            <w:rPr>
              <w:rFonts w:hint="eastAsia" w:ascii="仿宋" w:hAnsi="仿宋" w:eastAsia="仿宋" w:cs="仿宋"/>
              <w:color w:val="auto"/>
              <w:sz w:val="24"/>
              <w:szCs w:val="24"/>
              <w:highlight w:val="none"/>
              <w:lang w:val="en-US" w:eastAsia="zh-CN"/>
            </w:rPr>
            <w:t>☐</w:t>
          </w:r>
        </w:sdtContent>
      </w:sdt>
      <w:r>
        <w:rPr>
          <w:rFonts w:hint="eastAsia" w:ascii="仿宋" w:hAnsi="仿宋" w:eastAsia="仿宋" w:cs="仿宋"/>
          <w:color w:val="auto"/>
          <w:sz w:val="24"/>
          <w:szCs w:val="24"/>
          <w:highlight w:val="none"/>
          <w:lang w:val="en-US" w:eastAsia="zh-CN"/>
        </w:rPr>
        <w:t>”系指不适用本项目的要求。</w:t>
      </w:r>
    </w:p>
    <w:p w14:paraId="161419FB">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2DFD992A">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优先采购向我国企业转让技术、与我国企业签订消化吸收再创新方案的供应商的进口产品。</w:t>
      </w:r>
    </w:p>
    <w:p w14:paraId="00A62C3D">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 支持本国产品</w:t>
      </w:r>
    </w:p>
    <w:p w14:paraId="01BDC1CB">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3.2.1本国产品标准根据《国务院办公厅关于在政府采购中实施本国产品标准及相关政策的通知》（国办发〔2025〕34号）文件要求认定。</w:t>
      </w:r>
    </w:p>
    <w:p w14:paraId="2F763EE8">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p>
    <w:p w14:paraId="2B2CC12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p>
    <w:p w14:paraId="53AD17FA">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3.2.4未出具符合要求的《关于符合本国产品标准的声明函》《关于符合本国产品标准的成本占比的承诺函》或有关证明文件的，不享受本国产品支持政策。</w:t>
      </w:r>
    </w:p>
    <w:p w14:paraId="31877C3D">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支持绿色发展</w:t>
      </w:r>
    </w:p>
    <w:p w14:paraId="60802486">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仿宋" w:hAnsi="仿宋" w:eastAsia="仿宋" w:cs="仿宋"/>
          <w:b/>
          <w:bCs w:val="0"/>
          <w:color w:val="auto"/>
          <w:sz w:val="24"/>
          <w:highlight w:val="none"/>
          <w:lang w:val="en-US" w:eastAsia="zh-CN"/>
        </w:rPr>
        <w:t>其中</w:t>
      </w:r>
      <w:r>
        <w:rPr>
          <w:rFonts w:hint="eastAsia" w:ascii="仿宋" w:hAnsi="仿宋" w:eastAsia="仿宋" w:cs="仿宋"/>
          <w:b/>
          <w:bCs w:val="0"/>
          <w:color w:val="auto"/>
          <w:sz w:val="24"/>
          <w:highlight w:val="none"/>
        </w:rPr>
        <w:t>采购人拟采购的产品属于政府强制采购的节能产品品目清单范围的</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u w:val="single"/>
          <w:lang w:val="en-US" w:eastAsia="zh-CN"/>
        </w:rPr>
        <w:t>《前附表》已标明</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rPr>
        <w:t>，</w:t>
      </w:r>
      <w:r>
        <w:rPr>
          <w:rFonts w:hint="eastAsia" w:ascii="仿宋" w:hAnsi="仿宋" w:eastAsia="仿宋" w:cs="仿宋"/>
          <w:b/>
          <w:bCs w:val="0"/>
          <w:color w:val="auto"/>
          <w:sz w:val="24"/>
          <w:highlight w:val="none"/>
          <w:lang w:val="en-US" w:eastAsia="zh-CN"/>
        </w:rPr>
        <w:t>供应商</w:t>
      </w:r>
      <w:r>
        <w:rPr>
          <w:rFonts w:hint="eastAsia" w:ascii="仿宋" w:hAnsi="仿宋" w:eastAsia="仿宋" w:cs="仿宋"/>
          <w:b/>
          <w:bCs w:val="0"/>
          <w:color w:val="auto"/>
          <w:sz w:val="24"/>
          <w:highlight w:val="none"/>
        </w:rPr>
        <w:t>相应的</w:t>
      </w:r>
      <w:r>
        <w:rPr>
          <w:rFonts w:hint="eastAsia" w:ascii="仿宋" w:hAnsi="仿宋" w:eastAsia="仿宋" w:cs="仿宋"/>
          <w:b/>
          <w:bCs w:val="0"/>
          <w:color w:val="auto"/>
          <w:sz w:val="24"/>
          <w:highlight w:val="none"/>
          <w:lang w:eastAsia="zh-CN"/>
        </w:rPr>
        <w:t>投标</w:t>
      </w:r>
      <w:r>
        <w:rPr>
          <w:rFonts w:hint="eastAsia" w:ascii="仿宋" w:hAnsi="仿宋" w:eastAsia="仿宋" w:cs="仿宋"/>
          <w:b/>
          <w:bCs w:val="0"/>
          <w:color w:val="auto"/>
          <w:sz w:val="24"/>
          <w:highlight w:val="none"/>
        </w:rPr>
        <w:t>产品未获得国家确定的认证机构出具的、处于有效期之内的节能产品认证证书的，投标无效。</w:t>
      </w:r>
    </w:p>
    <w:p w14:paraId="7E7DC40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.2修缮、装修类项目采购建材的，采购人应将绿色建筑和绿色建材性能、指标等作为实质性条件纳入</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文件和合同。</w:t>
      </w:r>
    </w:p>
    <w:p w14:paraId="643C4365">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90F0DF5">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4鼓励供应商在参加政府采购过程中开展绿色设计、选择绿色材料、打造绿色制造工艺、开展绿色运输、做好废弃产品回收处理，实现产品全周期的绿色环保。鼓励采购单位对其提高预付款比例、免收履约保证金。</w:t>
      </w:r>
    </w:p>
    <w:p w14:paraId="0A00BB23">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1BC9B760">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4 </w:t>
      </w:r>
      <w:r>
        <w:rPr>
          <w:rFonts w:hint="eastAsia" w:ascii="仿宋" w:hAnsi="仿宋" w:eastAsia="仿宋" w:cs="仿宋"/>
          <w:color w:val="auto"/>
          <w:sz w:val="24"/>
          <w:highlight w:val="none"/>
        </w:rPr>
        <w:t>支持中小企业发展</w:t>
      </w:r>
    </w:p>
    <w:p w14:paraId="372A43D3">
      <w:pPr>
        <w:keepNext w:val="0"/>
        <w:keepLines w:val="0"/>
        <w:pageBreakBefore w:val="0"/>
        <w:widowControl/>
        <w:kinsoku/>
        <w:wordWrap/>
        <w:overflowPunct/>
        <w:topLinePunct w:val="0"/>
        <w:autoSpaceDE/>
        <w:autoSpaceDN/>
        <w:bidi w:val="0"/>
        <w:spacing w:beforeAutospacing="0" w:afterAutospacing="0" w:line="420" w:lineRule="exact"/>
        <w:ind w:left="0" w:leftChars="0" w:right="0" w:rightChars="0"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关于中小企业定义及中小企业扶持政策按照《政府采购促进中小企业发展管理办法》（财库﹝2020﹞46号）及相关政策文件执行。</w:t>
      </w:r>
    </w:p>
    <w:p w14:paraId="1602A973">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经主管预算单位统筹后</w:t>
      </w:r>
      <w:r>
        <w:rPr>
          <w:rFonts w:hint="eastAsia" w:ascii="仿宋" w:hAnsi="仿宋" w:eastAsia="仿宋" w:cs="仿宋"/>
          <w:color w:val="auto"/>
          <w:sz w:val="24"/>
          <w:highlight w:val="none"/>
        </w:rPr>
        <w:t>未预留份额专门面向中小企业</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的采购项目，以及预留份额项目中的非预留部分</w:t>
      </w:r>
      <w:r>
        <w:rPr>
          <w:rFonts w:hint="eastAsia" w:ascii="仿宋" w:hAnsi="仿宋" w:eastAsia="仿宋" w:cs="仿宋"/>
          <w:color w:val="auto"/>
          <w:sz w:val="24"/>
          <w:highlight w:val="none"/>
          <w:lang w:val="en-US" w:eastAsia="zh-CN"/>
        </w:rPr>
        <w:t>采购包</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val="en-US" w:eastAsia="zh-CN"/>
        </w:rPr>
        <w:t>符合规定的小微企业</w:t>
      </w:r>
      <w:r>
        <w:rPr>
          <w:rFonts w:hint="eastAsia" w:ascii="仿宋" w:hAnsi="仿宋" w:eastAsia="仿宋" w:cs="仿宋"/>
          <w:color w:val="auto"/>
          <w:sz w:val="24"/>
          <w:highlight w:val="none"/>
        </w:rPr>
        <w:t>报价给予</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lang w:val="en-US" w:eastAsia="zh-CN"/>
        </w:rPr>
        <w:t>的扣除</w:t>
      </w:r>
      <w:r>
        <w:rPr>
          <w:rFonts w:hint="eastAsia" w:ascii="仿宋" w:hAnsi="仿宋" w:eastAsia="仿宋" w:cs="仿宋"/>
          <w:color w:val="auto"/>
          <w:sz w:val="24"/>
          <w:highlight w:val="none"/>
        </w:rPr>
        <w:t>（</w:t>
      </w:r>
      <w:r>
        <w:rPr>
          <w:rFonts w:hint="eastAsia" w:ascii="仿宋" w:hAnsi="仿宋" w:eastAsia="仿宋" w:cs="仿宋"/>
          <w:snapToGrid w:val="0"/>
          <w:color w:val="auto"/>
          <w:kern w:val="28"/>
          <w:sz w:val="24"/>
          <w:highlight w:val="none"/>
          <w:lang w:val="en-US" w:eastAsia="zh-CN"/>
        </w:rPr>
        <w:t>工程项目为</w:t>
      </w:r>
      <w:r>
        <w:rPr>
          <w:rFonts w:hint="eastAsia" w:ascii="仿宋" w:hAnsi="仿宋" w:eastAsia="仿宋" w:cs="仿宋"/>
          <w:snapToGrid w:val="0"/>
          <w:color w:val="auto"/>
          <w:kern w:val="28"/>
          <w:sz w:val="24"/>
          <w:highlight w:val="none"/>
          <w:u w:val="single"/>
          <w:lang w:val="en-US" w:eastAsia="zh-CN"/>
        </w:rPr>
        <w:t>5%</w:t>
      </w:r>
      <w:r>
        <w:rPr>
          <w:rFonts w:hint="eastAsia" w:ascii="仿宋" w:hAnsi="仿宋" w:eastAsia="仿宋" w:cs="仿宋"/>
          <w:color w:val="auto"/>
          <w:sz w:val="24"/>
          <w:highlight w:val="none"/>
        </w:rPr>
        <w:t>），用扣除后的价格参</w:t>
      </w:r>
      <w:r>
        <w:rPr>
          <w:rFonts w:hint="eastAsia" w:ascii="仿宋" w:hAnsi="仿宋" w:eastAsia="仿宋" w:cs="仿宋"/>
          <w:color w:val="auto"/>
          <w:sz w:val="24"/>
          <w:highlight w:val="none"/>
          <w:lang w:val="en-US" w:eastAsia="zh-CN"/>
        </w:rPr>
        <w:t>加</w:t>
      </w:r>
      <w:r>
        <w:rPr>
          <w:rFonts w:hint="eastAsia" w:ascii="仿宋" w:hAnsi="仿宋" w:eastAsia="仿宋" w:cs="仿宋"/>
          <w:color w:val="auto"/>
          <w:sz w:val="24"/>
          <w:highlight w:val="none"/>
        </w:rPr>
        <w:t>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r>
        <w:rPr>
          <w:rFonts w:hint="eastAsia" w:ascii="仿宋" w:hAnsi="仿宋" w:eastAsia="仿宋" w:cs="仿宋"/>
          <w:snapToGrid w:val="0"/>
          <w:color w:val="auto"/>
          <w:kern w:val="28"/>
          <w:sz w:val="24"/>
          <w:highlight w:val="none"/>
          <w:lang w:val="en-US" w:eastAsia="zh-CN"/>
        </w:rPr>
        <w:t>工程项目为</w:t>
      </w:r>
      <w:r>
        <w:rPr>
          <w:rFonts w:hint="eastAsia" w:ascii="仿宋" w:hAnsi="仿宋" w:eastAsia="仿宋" w:cs="仿宋"/>
          <w:snapToGrid w:val="0"/>
          <w:color w:val="auto"/>
          <w:kern w:val="28"/>
          <w:sz w:val="24"/>
          <w:highlight w:val="none"/>
          <w:u w:val="single"/>
          <w:lang w:val="en-US" w:eastAsia="zh-CN"/>
        </w:rPr>
        <w:t>2%</w:t>
      </w:r>
      <w:r>
        <w:rPr>
          <w:rFonts w:hint="eastAsia" w:ascii="仿宋" w:hAnsi="仿宋" w:eastAsia="仿宋" w:cs="仿宋"/>
          <w:color w:val="auto"/>
          <w:sz w:val="24"/>
          <w:highlight w:val="none"/>
        </w:rPr>
        <w:t>）的扣除，用扣除后的价格参加评审。组成联合体或者接受分包的小微企业与联合体内其他企业、分包企业之间存在直接控股、管理关系的，不享受价格扣除优惠政策。</w:t>
      </w:r>
    </w:p>
    <w:p w14:paraId="6CB4D24A">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符合《关于促进残疾人就业政府采购政策的通知》（财库〔2017〕141号）规定的条件并提供《残疾人福利性单位声明函》的残疾人福利性单位视同小型、微型企业</w:t>
      </w:r>
      <w:r>
        <w:rPr>
          <w:rFonts w:hint="eastAsia" w:ascii="仿宋" w:hAnsi="仿宋" w:eastAsia="仿宋" w:cs="仿宋"/>
          <w:color w:val="auto"/>
          <w:sz w:val="24"/>
          <w:highlight w:val="none"/>
          <w:lang w:eastAsia="zh-CN"/>
        </w:rPr>
        <w:t>。</w:t>
      </w:r>
    </w:p>
    <w:p w14:paraId="0AF9ACFE">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8151C37">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5中小企业参加政府采购活动，应当</w:t>
      </w:r>
      <w:r>
        <w:rPr>
          <w:rFonts w:hint="eastAsia" w:ascii="仿宋" w:hAnsi="仿宋" w:eastAsia="仿宋" w:cs="仿宋"/>
          <w:color w:val="auto"/>
          <w:sz w:val="24"/>
          <w:highlight w:val="none"/>
          <w:lang w:val="en"/>
        </w:rPr>
        <w:t>按照</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val="en"/>
        </w:rPr>
        <w:t>文件格式要求提供《中小企业声明函》，</w:t>
      </w:r>
      <w:r>
        <w:rPr>
          <w:rFonts w:hint="eastAsia" w:ascii="仿宋" w:hAnsi="仿宋" w:eastAsia="仿宋" w:cs="仿宋"/>
          <w:color w:val="auto"/>
          <w:sz w:val="24"/>
          <w:highlight w:val="none"/>
          <w:lang w:val="en-US" w:eastAsia="zh-CN"/>
        </w:rPr>
        <w:t>否则不得享受相关中小企业扶持政策。其中，专门面向中小企业的项目或预留份额面向中小企业的项目，供应商应在资格文件中提供</w:t>
      </w:r>
      <w:r>
        <w:rPr>
          <w:rFonts w:hint="eastAsia" w:ascii="仿宋" w:hAnsi="仿宋" w:eastAsia="仿宋" w:cs="仿宋"/>
          <w:color w:val="auto"/>
          <w:sz w:val="24"/>
          <w:highlight w:val="none"/>
          <w:lang w:val="en"/>
        </w:rPr>
        <w:t>《中小企业声明函》</w:t>
      </w:r>
      <w:r>
        <w:rPr>
          <w:rFonts w:hint="eastAsia" w:ascii="仿宋" w:hAnsi="仿宋" w:eastAsia="仿宋" w:cs="仿宋"/>
          <w:color w:val="auto"/>
          <w:sz w:val="24"/>
          <w:highlight w:val="none"/>
          <w:lang w:val="en" w:eastAsia="zh-CN"/>
        </w:rPr>
        <w:t>；</w:t>
      </w:r>
      <w:r>
        <w:rPr>
          <w:rFonts w:hint="eastAsia" w:ascii="仿宋" w:hAnsi="仿宋" w:eastAsia="仿宋" w:cs="仿宋"/>
          <w:color w:val="auto"/>
          <w:sz w:val="24"/>
          <w:highlight w:val="none"/>
          <w:lang w:val="en-US" w:eastAsia="zh-CN"/>
        </w:rPr>
        <w:t>享受报价扣除的供应商，应在报价文件中提供</w:t>
      </w:r>
      <w:r>
        <w:rPr>
          <w:rFonts w:hint="eastAsia" w:ascii="仿宋" w:hAnsi="仿宋" w:eastAsia="仿宋" w:cs="仿宋"/>
          <w:color w:val="auto"/>
          <w:sz w:val="24"/>
          <w:highlight w:val="none"/>
          <w:lang w:val="en"/>
        </w:rPr>
        <w:t>《中小企业声明函》</w:t>
      </w:r>
      <w:r>
        <w:rPr>
          <w:rFonts w:hint="eastAsia" w:ascii="仿宋" w:hAnsi="仿宋" w:eastAsia="仿宋" w:cs="仿宋"/>
          <w:color w:val="auto"/>
          <w:sz w:val="24"/>
          <w:highlight w:val="none"/>
          <w:lang w:val="en" w:eastAsia="zh-CN"/>
        </w:rPr>
        <w:t>。</w:t>
      </w:r>
    </w:p>
    <w:p w14:paraId="41F1CFB8">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中小企业享受扶持政策获得政府采购合同的，小微企业不得将合同分包给大中型企业，中型企业不得将合同分包给大型企业。</w:t>
      </w:r>
    </w:p>
    <w:p w14:paraId="69D9E8B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5 </w:t>
      </w:r>
      <w:r>
        <w:rPr>
          <w:rFonts w:hint="eastAsia" w:ascii="仿宋" w:hAnsi="仿宋" w:eastAsia="仿宋" w:cs="仿宋"/>
          <w:bCs/>
          <w:color w:val="auto"/>
          <w:sz w:val="24"/>
          <w:highlight w:val="none"/>
        </w:rPr>
        <w:t>支持创新发展</w:t>
      </w:r>
    </w:p>
    <w:p w14:paraId="6A1E718F">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.1首台套、“制造精品”、“专精特新”等创新产品按规定享受政府采购支持政策。</w:t>
      </w:r>
      <w:r>
        <w:rPr>
          <w:rFonts w:hint="eastAsia" w:ascii="仿宋" w:hAnsi="仿宋" w:eastAsia="仿宋" w:cs="仿宋"/>
          <w:color w:val="auto"/>
          <w:sz w:val="24"/>
          <w:highlight w:val="none"/>
          <w:lang w:val="en-US" w:eastAsia="zh-CN"/>
        </w:rPr>
        <w:t>其中</w:t>
      </w:r>
      <w:r>
        <w:rPr>
          <w:rFonts w:hint="eastAsia" w:ascii="仿宋" w:hAnsi="仿宋" w:eastAsia="仿宋" w:cs="仿宋"/>
          <w:color w:val="auto"/>
          <w:sz w:val="24"/>
          <w:highlight w:val="none"/>
        </w:rPr>
        <w:t>对省级以上主管部门认定的首台套产品，自纳入《省推广应用指导目录》起三年内参加政府采购活动，视同已具备相应销售业绩，业绩分为满分。</w:t>
      </w:r>
    </w:p>
    <w:p w14:paraId="4C24E625">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.2采购人应当贯彻落实知识产权保护相关法律法规，应当采购使用正版软件。</w:t>
      </w:r>
    </w:p>
    <w:p w14:paraId="3841110B">
      <w:pPr>
        <w:keepNext w:val="0"/>
        <w:keepLines w:val="0"/>
        <w:pageBreakBefore w:val="0"/>
        <w:widowControl w:val="0"/>
        <w:kinsoku/>
        <w:wordWrap/>
        <w:overflowPunct/>
        <w:topLinePunct w:val="0"/>
        <w:autoSpaceDE/>
        <w:autoSpaceDN/>
        <w:bidi w:val="0"/>
        <w:adjustRightInd w:val="0"/>
        <w:snapToGrid/>
        <w:spacing w:beforeAutospacing="0" w:afterAutospacing="0" w:line="420" w:lineRule="exact"/>
        <w:ind w:right="0" w:rightChars="0" w:firstLine="240" w:firstLineChars="1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平等对待内外资企业和符合条件的破产重整企业，切实保障企业公平竞争，平等维护企业的合法利益。</w:t>
      </w:r>
      <w:r>
        <w:rPr>
          <w:rFonts w:hint="eastAsia" w:ascii="仿宋" w:hAnsi="仿宋" w:eastAsia="仿宋" w:cs="仿宋"/>
          <w:color w:val="auto"/>
          <w:sz w:val="24"/>
          <w:highlight w:val="none"/>
        </w:rPr>
        <w:cr/>
      </w:r>
      <w:r>
        <w:rPr>
          <w:rFonts w:hint="eastAsia" w:ascii="仿宋" w:hAnsi="仿宋" w:eastAsia="仿宋" w:cs="仿宋"/>
          <w:b/>
          <w:color w:val="auto"/>
          <w:sz w:val="24"/>
          <w:highlight w:val="none"/>
        </w:rPr>
        <w:t>4. 询问、质疑、投诉</w:t>
      </w:r>
    </w:p>
    <w:p w14:paraId="2B61AE42">
      <w:pPr>
        <w:keepNext w:val="0"/>
        <w:keepLines w:val="0"/>
        <w:pageBreakBefore w:val="0"/>
        <w:kinsoku/>
        <w:wordWrap/>
        <w:overflowPunct/>
        <w:topLinePunct w:val="0"/>
        <w:autoSpaceDE/>
        <w:autoSpaceDN/>
        <w:bidi w:val="0"/>
        <w:spacing w:beforeAutospacing="0" w:afterAutospacing="0" w:line="420" w:lineRule="exact"/>
        <w:ind w:right="0" w:rightChars="0" w:firstLine="240" w:firstLineChars="100"/>
        <w:textAlignment w:val="auto"/>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rPr>
        <w:t>4.1</w:t>
      </w:r>
      <w:r>
        <w:rPr>
          <w:rFonts w:hint="eastAsia" w:ascii="仿宋" w:hAnsi="仿宋" w:eastAsia="仿宋" w:cs="仿宋"/>
          <w:color w:val="auto"/>
          <w:kern w:val="0"/>
          <w:sz w:val="24"/>
          <w:highlight w:val="none"/>
          <w:lang w:val="en-US" w:eastAsia="zh-CN"/>
        </w:rPr>
        <w:t xml:space="preserve"> 询问、质疑、投诉按照《政府采购质疑和投诉办法》（财政部令第94号）、</w:t>
      </w:r>
      <w:r>
        <w:rPr>
          <w:rFonts w:hint="eastAsia" w:ascii="仿宋" w:hAnsi="仿宋" w:eastAsia="仿宋" w:cs="仿宋"/>
          <w:color w:val="auto"/>
          <w:kern w:val="0"/>
          <w:sz w:val="24"/>
          <w:highlight w:val="none"/>
          <w:lang w:val="zh-CN"/>
        </w:rPr>
        <w:t>《浙江省政府采购询问和质疑实施办法》（浙财采监〔2025〕11号）</w:t>
      </w:r>
      <w:r>
        <w:rPr>
          <w:rFonts w:hint="eastAsia" w:ascii="仿宋" w:hAnsi="仿宋" w:eastAsia="仿宋" w:cs="仿宋"/>
          <w:color w:val="auto"/>
          <w:kern w:val="0"/>
          <w:sz w:val="24"/>
          <w:highlight w:val="none"/>
          <w:lang w:val="en-US" w:eastAsia="zh-CN"/>
        </w:rPr>
        <w:t>执行。</w:t>
      </w:r>
    </w:p>
    <w:p w14:paraId="1D874CC5">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b/>
          <w:bCs/>
          <w:snapToGrid w:val="0"/>
          <w:color w:val="auto"/>
          <w:kern w:val="2"/>
          <w:sz w:val="24"/>
          <w:szCs w:val="21"/>
          <w:highlight w:val="none"/>
          <w:u w:val="single"/>
          <w:lang w:val="en-US" w:eastAsia="zh-CN" w:bidi="ar-SA"/>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lang w:val="en-US" w:eastAsia="zh-CN"/>
        </w:rPr>
        <w:t xml:space="preserve">2 </w:t>
      </w:r>
      <w:r>
        <w:rPr>
          <w:rFonts w:hint="eastAsia" w:ascii="仿宋" w:hAnsi="仿宋" w:eastAsia="仿宋" w:cs="仿宋"/>
          <w:b/>
          <w:bCs/>
          <w:snapToGrid w:val="0"/>
          <w:color w:val="auto"/>
          <w:kern w:val="2"/>
          <w:sz w:val="24"/>
          <w:szCs w:val="21"/>
          <w:highlight w:val="none"/>
          <w:u w:val="single"/>
          <w:lang w:val="en-US" w:eastAsia="zh-CN" w:bidi="ar-SA"/>
        </w:rPr>
        <w:t>本项目要求供应商在法定质疑期内一次性提出针对同一采购程序环节的质疑。</w:t>
      </w:r>
    </w:p>
    <w:p w14:paraId="34461A5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highlight w:val="none"/>
        </w:rPr>
      </w:pPr>
      <w:r>
        <w:rPr>
          <w:rFonts w:hint="eastAsia" w:ascii="仿宋" w:hAnsi="仿宋" w:eastAsia="仿宋" w:cs="仿宋"/>
          <w:snapToGrid/>
          <w:color w:val="auto"/>
          <w:kern w:val="0"/>
          <w:sz w:val="24"/>
          <w:szCs w:val="24"/>
          <w:highlight w:val="none"/>
          <w:lang w:val="en-US" w:eastAsia="zh-CN" w:bidi="ar-SA"/>
        </w:rPr>
        <w:t>4.3 根据采购人与采购机构签订的《集中采购委托协议》的约定，质疑答复责任主体如下：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3"/>
        <w:gridCol w:w="2753"/>
      </w:tblGrid>
      <w:tr w14:paraId="4DDD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533" w:type="dxa"/>
            <w:vAlign w:val="center"/>
          </w:tcPr>
          <w:p w14:paraId="3342A33E">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质疑内容</w:t>
            </w:r>
          </w:p>
        </w:tc>
        <w:tc>
          <w:tcPr>
            <w:tcW w:w="2753" w:type="dxa"/>
            <w:vAlign w:val="center"/>
          </w:tcPr>
          <w:p w14:paraId="3A021574">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质疑答复责任主体</w:t>
            </w:r>
          </w:p>
        </w:tc>
      </w:tr>
      <w:tr w14:paraId="0FF8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533" w:type="dxa"/>
            <w:shd w:val="clear" w:color="auto" w:fill="auto"/>
            <w:vAlign w:val="center"/>
          </w:tcPr>
          <w:p w14:paraId="7B4FB730">
            <w:pPr>
              <w:keepNext w:val="0"/>
              <w:keepLines w:val="0"/>
              <w:pageBreakBefore w:val="0"/>
              <w:tabs>
                <w:tab w:val="left" w:pos="1235"/>
              </w:tabs>
              <w:kinsoku/>
              <w:wordWrap/>
              <w:overflowPunct/>
              <w:topLinePunct w:val="0"/>
              <w:autoSpaceDE/>
              <w:autoSpaceDN/>
              <w:bidi w:val="0"/>
              <w:spacing w:beforeAutospacing="0" w:afterAutospacing="0" w:line="420" w:lineRule="exact"/>
              <w:ind w:left="0" w:leftChars="0" w:right="0" w:rightChars="0" w:firstLine="0" w:firstLineChars="0"/>
              <w:jc w:val="left"/>
              <w:textAlignment w:val="auto"/>
              <w:rPr>
                <w:rFonts w:hint="eastAsia" w:ascii="仿宋" w:hAnsi="仿宋" w:eastAsia="仿宋" w:cs="仿宋"/>
                <w:snapToGrid/>
                <w:color w:val="auto"/>
                <w:kern w:val="0"/>
                <w:sz w:val="24"/>
                <w:szCs w:val="24"/>
                <w:highlight w:val="none"/>
                <w:lang w:val="zh-CN" w:eastAsia="zh-CN" w:bidi="ar-SA"/>
              </w:rPr>
            </w:pPr>
            <w:r>
              <w:rPr>
                <w:rFonts w:hint="eastAsia" w:ascii="仿宋" w:hAnsi="仿宋" w:eastAsia="仿宋" w:cs="仿宋"/>
                <w:snapToGrid/>
                <w:color w:val="auto"/>
                <w:kern w:val="0"/>
                <w:sz w:val="24"/>
                <w:szCs w:val="24"/>
                <w:highlight w:val="none"/>
                <w:lang w:val="zh-CN" w:eastAsia="zh-CN" w:bidi="ar-SA"/>
              </w:rPr>
              <w:t>采购文件中特定资格条件、采购需求、评标办法提出的质疑</w:t>
            </w:r>
          </w:p>
        </w:tc>
        <w:tc>
          <w:tcPr>
            <w:tcW w:w="2753" w:type="dxa"/>
            <w:vAlign w:val="center"/>
          </w:tcPr>
          <w:p w14:paraId="77A449C9">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center"/>
              <w:textAlignment w:val="auto"/>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SA"/>
              </w:rPr>
              <w:t>采购人</w:t>
            </w:r>
          </w:p>
        </w:tc>
      </w:tr>
      <w:tr w14:paraId="24F9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33" w:type="dxa"/>
            <w:vAlign w:val="center"/>
          </w:tcPr>
          <w:p w14:paraId="65934C33">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left"/>
              <w:textAlignment w:val="auto"/>
              <w:rPr>
                <w:rFonts w:hint="eastAsia" w:ascii="仿宋" w:hAnsi="仿宋" w:eastAsia="仿宋" w:cs="仿宋"/>
                <w:snapToGrid/>
                <w:color w:val="auto"/>
                <w:kern w:val="0"/>
                <w:sz w:val="24"/>
                <w:szCs w:val="24"/>
                <w:highlight w:val="none"/>
                <w:lang w:val="zh-CN" w:eastAsia="zh-CN" w:bidi="ar-SA"/>
              </w:rPr>
            </w:pPr>
            <w:r>
              <w:rPr>
                <w:rFonts w:hint="eastAsia" w:ascii="仿宋" w:hAnsi="仿宋" w:eastAsia="仿宋" w:cs="仿宋"/>
                <w:snapToGrid/>
                <w:color w:val="auto"/>
                <w:kern w:val="0"/>
                <w:sz w:val="24"/>
                <w:szCs w:val="24"/>
                <w:highlight w:val="none"/>
                <w:lang w:val="zh-CN" w:eastAsia="zh-CN" w:bidi="ar-SA"/>
              </w:rPr>
              <w:t>采购文件中其他内容、采购过程、采购结果</w:t>
            </w:r>
          </w:p>
        </w:tc>
        <w:tc>
          <w:tcPr>
            <w:tcW w:w="2753" w:type="dxa"/>
            <w:vAlign w:val="center"/>
          </w:tcPr>
          <w:p w14:paraId="15EFDECE">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center"/>
              <w:textAlignment w:val="auto"/>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SA"/>
              </w:rPr>
              <w:t>采购机构</w:t>
            </w:r>
          </w:p>
        </w:tc>
      </w:tr>
    </w:tbl>
    <w:p w14:paraId="2566CAF2">
      <w:pPr>
        <w:keepNext w:val="0"/>
        <w:keepLines w:val="0"/>
        <w:pageBreakBefore w:val="0"/>
        <w:shd w:val="clear" w:color="auto" w:fill="FFFFFF"/>
        <w:kinsoku/>
        <w:wordWrap/>
        <w:overflowPunct/>
        <w:topLinePunct w:val="0"/>
        <w:autoSpaceDE/>
        <w:autoSpaceDN/>
        <w:bidi w:val="0"/>
        <w:snapToGrid w:val="0"/>
        <w:spacing w:before="0" w:beforeAutospacing="0" w:after="0" w:afterAutospacing="0" w:line="420" w:lineRule="exact"/>
        <w:ind w:left="0" w:leftChars="0" w:right="0" w:rightChars="0" w:firstLine="240" w:firstLineChars="100"/>
        <w:contextualSpacing/>
        <w:textAlignment w:val="auto"/>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zh-CN" w:eastAsia="zh-CN" w:bidi="ar-SA"/>
        </w:rPr>
        <w:t>4.</w:t>
      </w:r>
      <w:r>
        <w:rPr>
          <w:rFonts w:hint="eastAsia" w:ascii="仿宋" w:hAnsi="仿宋" w:eastAsia="仿宋" w:cs="仿宋"/>
          <w:snapToGrid/>
          <w:color w:val="auto"/>
          <w:kern w:val="0"/>
          <w:sz w:val="24"/>
          <w:szCs w:val="24"/>
          <w:highlight w:val="none"/>
          <w:lang w:val="en-US" w:eastAsia="zh-CN" w:bidi="ar-SA"/>
        </w:rPr>
        <w:t>4 以联合体形式参加政府采购活动的，其质疑、投诉应当由组成联合体的所有供应商共同提出。</w:t>
      </w:r>
    </w:p>
    <w:p w14:paraId="7F0D777C">
      <w:pPr>
        <w:keepNext w:val="0"/>
        <w:keepLines w:val="0"/>
        <w:pageBreakBefore w:val="0"/>
        <w:widowControl w:val="0"/>
        <w:kinsoku/>
        <w:wordWrap/>
        <w:overflowPunct/>
        <w:topLinePunct w:val="0"/>
        <w:autoSpaceDE/>
        <w:autoSpaceDN/>
        <w:bidi w:val="0"/>
        <w:adjustRightInd/>
        <w:spacing w:beforeAutospacing="0" w:afterAutospacing="0" w:line="420" w:lineRule="exact"/>
        <w:ind w:left="0" w:leftChars="0" w:right="0" w:rightChars="0" w:firstLine="0" w:firstLineChars="0"/>
        <w:jc w:val="center"/>
        <w:textAlignment w:val="auto"/>
        <w:outlineLvl w:val="9"/>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二、</w:t>
      </w:r>
      <w:r>
        <w:rPr>
          <w:rFonts w:hint="eastAsia" w:ascii="仿宋" w:hAnsi="仿宋" w:eastAsia="仿宋" w:cs="仿宋"/>
          <w:b/>
          <w:color w:val="auto"/>
          <w:sz w:val="32"/>
          <w:szCs w:val="20"/>
          <w:highlight w:val="none"/>
          <w:lang w:val="en-US" w:eastAsia="zh-CN"/>
        </w:rPr>
        <w:t>招标</w:t>
      </w:r>
      <w:r>
        <w:rPr>
          <w:rFonts w:hint="eastAsia" w:ascii="仿宋" w:hAnsi="仿宋" w:eastAsia="仿宋" w:cs="仿宋"/>
          <w:b/>
          <w:color w:val="auto"/>
          <w:sz w:val="32"/>
          <w:szCs w:val="20"/>
          <w:highlight w:val="none"/>
        </w:rPr>
        <w:t>文件的构成、澄清、修改</w:t>
      </w:r>
    </w:p>
    <w:p w14:paraId="1E7BDC54">
      <w:pPr>
        <w:keepNext w:val="0"/>
        <w:keepLines w:val="0"/>
        <w:pageBreakBefore w:val="0"/>
        <w:widowControl w:val="0"/>
        <w:kinsoku/>
        <w:wordWrap/>
        <w:overflowPunct/>
        <w:topLinePunct w:val="0"/>
        <w:autoSpaceDE/>
        <w:autoSpaceDN/>
        <w:bidi w:val="0"/>
        <w:adjustRightInd w:val="0"/>
        <w:snapToGrid/>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 招标</w:t>
      </w:r>
      <w:r>
        <w:rPr>
          <w:rFonts w:hint="eastAsia" w:ascii="仿宋" w:hAnsi="仿宋" w:eastAsia="仿宋" w:cs="仿宋"/>
          <w:b/>
          <w:color w:val="auto"/>
          <w:sz w:val="24"/>
          <w:szCs w:val="24"/>
          <w:highlight w:val="none"/>
        </w:rPr>
        <w:t>文件的构成</w:t>
      </w:r>
    </w:p>
    <w:p w14:paraId="16D459B8">
      <w:pPr>
        <w:keepNext w:val="0"/>
        <w:keepLines w:val="0"/>
        <w:pageBreakBefore w:val="0"/>
        <w:widowControl w:val="0"/>
        <w:kinsoku/>
        <w:wordWrap/>
        <w:overflowPunct/>
        <w:topLinePunct w:val="0"/>
        <w:autoSpaceDE/>
        <w:autoSpaceDN/>
        <w:bidi w:val="0"/>
        <w:adjustRightInd w:val="0"/>
        <w:snapToGrid/>
        <w:spacing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 招标文件包括下列文件及附件：</w:t>
      </w:r>
    </w:p>
    <w:p w14:paraId="1F4D98E1">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5.1.1招标公告；</w:t>
      </w:r>
    </w:p>
    <w:p w14:paraId="0B9390D3">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5.1.2投标供应商须知；</w:t>
      </w:r>
    </w:p>
    <w:p w14:paraId="3C5FBF28">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5.1.3采购需求；</w:t>
      </w:r>
    </w:p>
    <w:p w14:paraId="3EF031AA">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5.1.4评标办法；</w:t>
      </w:r>
    </w:p>
    <w:p w14:paraId="464F6EBC">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5.1.5拟签订的合同文本；</w:t>
      </w:r>
    </w:p>
    <w:p w14:paraId="485B74E3">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5.1.6应提交的有关格式范例。</w:t>
      </w:r>
    </w:p>
    <w:p w14:paraId="16A8AE8A">
      <w:pPr>
        <w:keepNext w:val="0"/>
        <w:keepLines w:val="0"/>
        <w:pageBreakBefore w:val="0"/>
        <w:widowControl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5.2 与本项目有关的澄清或者修改的内容为采购文件的组成部分。</w:t>
      </w:r>
    </w:p>
    <w:p w14:paraId="6DFA9B86">
      <w:pPr>
        <w:keepNext w:val="0"/>
        <w:keepLines w:val="0"/>
        <w:pageBreakBefore w:val="0"/>
        <w:widowControl w:val="0"/>
        <w:kinsoku/>
        <w:wordWrap/>
        <w:overflowPunct/>
        <w:topLinePunct w:val="0"/>
        <w:autoSpaceDE/>
        <w:autoSpaceDN/>
        <w:bidi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6. </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文件的澄清、修改</w:t>
      </w:r>
    </w:p>
    <w:p w14:paraId="6C298F06">
      <w:pPr>
        <w:keepNext w:val="0"/>
        <w:keepLines w:val="0"/>
        <w:pageBreakBefore w:val="0"/>
        <w:widowControl w:val="0"/>
        <w:kinsoku/>
        <w:wordWrap/>
        <w:overflowPunct/>
        <w:topLinePunct w:val="0"/>
        <w:autoSpaceDE/>
        <w:autoSpaceDN/>
        <w:bidi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6.1 采购人可主动对招标文件中的相关事项，用更正公告或补充文件等方式进行澄清和修改，更正公告或补充文件等在浙江省政府采购网公布。</w:t>
      </w:r>
    </w:p>
    <w:p w14:paraId="7B1EC5E3">
      <w:pPr>
        <w:keepNext w:val="0"/>
        <w:keepLines w:val="0"/>
        <w:pageBreakBefore w:val="0"/>
        <w:widowControl w:val="0"/>
        <w:kinsoku/>
        <w:wordWrap/>
        <w:overflowPunct/>
        <w:topLinePunct w:val="0"/>
        <w:autoSpaceDE/>
        <w:autoSpaceDN/>
        <w:bidi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6.2 招标文件澄清、答复、修改、补充的内容为招标文件的组成部分，对所有供应商均有约束力。当招标文件与招标文件的答复、澄清、修改、补充通知就同一内容的表述不一致时，以最后发出的书面文件为准。</w:t>
      </w:r>
    </w:p>
    <w:p w14:paraId="2F9976EC">
      <w:pPr>
        <w:keepNext w:val="0"/>
        <w:keepLines w:val="0"/>
        <w:pageBreakBefore w:val="0"/>
        <w:widowControl w:val="0"/>
        <w:kinsoku/>
        <w:wordWrap/>
        <w:overflowPunct/>
        <w:topLinePunct w:val="0"/>
        <w:autoSpaceDE/>
        <w:autoSpaceDN/>
        <w:bidi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6.3 为使供应商有足够的时间按修改文件要求修正投标文件，采购人可酌情推迟投标截止时间，并将此变更通知供应商，通知中没有注明更改投标截止时间的视为截止时间不变。</w:t>
      </w:r>
    </w:p>
    <w:p w14:paraId="69CB2318">
      <w:pPr>
        <w:keepNext w:val="0"/>
        <w:keepLines w:val="0"/>
        <w:pageBreakBefore w:val="0"/>
        <w:widowControl w:val="0"/>
        <w:kinsoku/>
        <w:wordWrap/>
        <w:overflowPunct/>
        <w:topLinePunct w:val="0"/>
        <w:bidi w:val="0"/>
        <w:adjustRightInd/>
        <w:spacing w:beforeAutospacing="0" w:afterAutospacing="0" w:line="420" w:lineRule="exact"/>
        <w:ind w:left="0" w:leftChars="0" w:right="0" w:rightChars="0" w:firstLine="0" w:firstLineChars="0"/>
        <w:jc w:val="center"/>
        <w:textAlignment w:val="auto"/>
        <w:outlineLvl w:val="9"/>
        <w:rPr>
          <w:rFonts w:hint="eastAsia" w:ascii="仿宋" w:hAnsi="仿宋" w:eastAsia="仿宋" w:cs="仿宋"/>
          <w:b/>
          <w:color w:val="auto"/>
          <w:sz w:val="30"/>
          <w:szCs w:val="20"/>
          <w:highlight w:val="none"/>
          <w:lang w:eastAsia="zh-CN"/>
        </w:rPr>
      </w:pPr>
      <w:r>
        <w:rPr>
          <w:rFonts w:hint="eastAsia" w:ascii="仿宋" w:hAnsi="仿宋" w:eastAsia="仿宋" w:cs="仿宋"/>
          <w:b/>
          <w:color w:val="auto"/>
          <w:sz w:val="30"/>
          <w:szCs w:val="20"/>
          <w:highlight w:val="none"/>
        </w:rPr>
        <w:t>三、</w:t>
      </w:r>
      <w:r>
        <w:rPr>
          <w:rFonts w:hint="eastAsia" w:ascii="仿宋" w:hAnsi="仿宋" w:eastAsia="仿宋" w:cs="仿宋"/>
          <w:b/>
          <w:color w:val="auto"/>
          <w:sz w:val="30"/>
          <w:szCs w:val="20"/>
          <w:highlight w:val="none"/>
          <w:lang w:val="en-US" w:eastAsia="zh-CN"/>
        </w:rPr>
        <w:t>供应商投标</w:t>
      </w:r>
    </w:p>
    <w:p w14:paraId="492219C1">
      <w:pPr>
        <w:keepNext w:val="0"/>
        <w:keepLines w:val="0"/>
        <w:pageBreakBefore w:val="0"/>
        <w:widowControl w:val="0"/>
        <w:kinsoku/>
        <w:wordWrap/>
        <w:overflowPunct/>
        <w:topLinePunct w:val="0"/>
        <w:bidi w:val="0"/>
        <w:adjustRightIn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文件的语言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计量单位</w:t>
      </w:r>
    </w:p>
    <w:p w14:paraId="60B9A467">
      <w:pPr>
        <w:keepNext w:val="0"/>
        <w:keepLines w:val="0"/>
        <w:pageBreakBefore w:val="0"/>
        <w:widowControl w:val="0"/>
        <w:kinsoku/>
        <w:wordWrap/>
        <w:overflowPunct/>
        <w:topLinePunct w:val="0"/>
        <w:autoSpaceDE w:val="0"/>
        <w:autoSpaceDN w:val="0"/>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 供应商投标</w:t>
      </w:r>
      <w:r>
        <w:rPr>
          <w:rFonts w:hint="eastAsia" w:ascii="仿宋" w:hAnsi="仿宋" w:eastAsia="仿宋" w:cs="仿宋"/>
          <w:color w:val="auto"/>
          <w:sz w:val="24"/>
          <w:highlight w:val="none"/>
        </w:rPr>
        <w:t>文件及</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与采购有关的来往通知、函件和文件均应使用中文（</w:t>
      </w:r>
      <w:r>
        <w:rPr>
          <w:rFonts w:hint="eastAsia" w:ascii="仿宋" w:hAnsi="仿宋" w:eastAsia="仿宋" w:cs="仿宋"/>
          <w:color w:val="auto"/>
          <w:sz w:val="24"/>
          <w:highlight w:val="none"/>
          <w:lang w:val="en-US" w:eastAsia="zh-CN"/>
        </w:rPr>
        <w:t>专用</w:t>
      </w:r>
      <w:r>
        <w:rPr>
          <w:rFonts w:hint="eastAsia" w:ascii="仿宋" w:hAnsi="仿宋" w:eastAsia="仿宋" w:cs="仿宋"/>
          <w:color w:val="auto"/>
          <w:sz w:val="24"/>
          <w:highlight w:val="none"/>
        </w:rPr>
        <w:t>术语除外）。</w:t>
      </w:r>
      <w:r>
        <w:rPr>
          <w:rFonts w:hint="eastAsia" w:ascii="仿宋" w:hAnsi="仿宋" w:eastAsia="仿宋" w:cs="仿宋"/>
          <w:b/>
          <w:bCs/>
          <w:color w:val="auto"/>
          <w:sz w:val="24"/>
          <w:highlight w:val="none"/>
          <w:u w:val="single"/>
          <w:lang w:val="en-US" w:eastAsia="zh-CN"/>
        </w:rPr>
        <w:t>供应商提交的支持资料和已印制的文献可以用外文，但相应内容应附有中文翻译本，在解释投标文件时以中文翻译本为准。</w:t>
      </w:r>
      <w:r>
        <w:rPr>
          <w:rFonts w:hint="eastAsia" w:ascii="仿宋" w:hAnsi="仿宋" w:eastAsia="仿宋" w:cs="仿宋"/>
          <w:color w:val="auto"/>
          <w:sz w:val="24"/>
          <w:highlight w:val="none"/>
          <w:lang w:val="en-US" w:eastAsia="zh-CN"/>
        </w:rPr>
        <w:t>未附中文翻译或翻译不准确的，评标委员会有权作出不利于供应商的决定，供应商自行承担相关风险及后果。</w:t>
      </w:r>
    </w:p>
    <w:p w14:paraId="35194842">
      <w:pPr>
        <w:keepNext w:val="0"/>
        <w:keepLines w:val="0"/>
        <w:pageBreakBefore w:val="0"/>
        <w:widowControl w:val="0"/>
        <w:kinsoku/>
        <w:wordWrap/>
        <w:overflowPunct/>
        <w:topLinePunct w:val="0"/>
        <w:autoSpaceDE w:val="0"/>
        <w:autoSpaceDN w:val="0"/>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7.2 除招标文件中有特殊要求外，投标文件中应采用中华人民共和国法定计量单位，货币单位：人民币元。</w:t>
      </w:r>
    </w:p>
    <w:p w14:paraId="073CA812">
      <w:pPr>
        <w:keepNext w:val="0"/>
        <w:keepLines w:val="0"/>
        <w:pageBreakBefore w:val="0"/>
        <w:widowControl w:val="0"/>
        <w:kinsoku/>
        <w:wordWrap/>
        <w:overflowPunct/>
        <w:topLinePunct w:val="0"/>
        <w:bidi w:val="0"/>
        <w:adjustRightIn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文件的组成</w:t>
      </w:r>
    </w:p>
    <w:p w14:paraId="5806F30B">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投标文件分为资格文件、技术商务文件、报价文件三部分。</w:t>
      </w:r>
    </w:p>
    <w:p w14:paraId="63164E12">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61FBC02A">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w:t>
      </w:r>
      <w:r>
        <w:rPr>
          <w:rFonts w:hint="eastAsia" w:ascii="仿宋" w:hAnsi="仿宋" w:eastAsia="仿宋" w:cs="仿宋"/>
          <w:color w:val="auto"/>
          <w:sz w:val="24"/>
          <w:highlight w:val="none"/>
        </w:rPr>
        <w:t>1</w:t>
      </w:r>
      <w:r>
        <w:rPr>
          <w:rFonts w:hint="eastAsia" w:ascii="仿宋" w:hAnsi="仿宋" w:eastAsia="仿宋" w:cs="仿宋"/>
          <w:snapToGrid/>
          <w:color w:val="auto"/>
          <w:sz w:val="24"/>
          <w:szCs w:val="24"/>
          <w:highlight w:val="none"/>
          <w:lang w:val="en-US" w:eastAsia="zh-CN"/>
        </w:rPr>
        <w:t>营业执照或事业法人证书复印件（若为联合体，需提供联合体各方）（加盖单位CA签章）</w:t>
      </w:r>
    </w:p>
    <w:p w14:paraId="2A553910">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8.1.2供应商</w:t>
      </w:r>
      <w:r>
        <w:rPr>
          <w:rFonts w:hint="eastAsia" w:ascii="仿宋" w:hAnsi="仿宋" w:eastAsia="仿宋" w:cs="仿宋"/>
          <w:color w:val="auto"/>
          <w:sz w:val="24"/>
          <w:highlight w:val="none"/>
        </w:rPr>
        <w:t>符合参加政府采购活动应当具备的一般条件的承诺函；</w:t>
      </w:r>
    </w:p>
    <w:p w14:paraId="6FF45DC8">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8.1.3</w:t>
      </w:r>
      <w:r>
        <w:rPr>
          <w:rFonts w:hint="eastAsia" w:ascii="仿宋" w:hAnsi="仿宋" w:eastAsia="仿宋" w:cs="仿宋"/>
          <w:color w:val="auto"/>
          <w:sz w:val="24"/>
          <w:highlight w:val="none"/>
        </w:rPr>
        <w:t>落实政府采购政策需满足资格要求所需的证明材料（如需)；</w:t>
      </w:r>
    </w:p>
    <w:p w14:paraId="0E530AE9">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8.1.4</w:t>
      </w:r>
      <w:r>
        <w:rPr>
          <w:rFonts w:hint="eastAsia" w:ascii="仿宋" w:hAnsi="仿宋" w:eastAsia="仿宋" w:cs="仿宋"/>
          <w:color w:val="auto"/>
          <w:sz w:val="24"/>
          <w:highlight w:val="none"/>
        </w:rPr>
        <w:t>联合协议（如需)；</w:t>
      </w:r>
    </w:p>
    <w:p w14:paraId="4CED2BDF">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8.1.5</w:t>
      </w:r>
      <w:r>
        <w:rPr>
          <w:rFonts w:hint="eastAsia" w:ascii="仿宋" w:hAnsi="仿宋" w:eastAsia="仿宋" w:cs="仿宋"/>
          <w:color w:val="auto"/>
          <w:sz w:val="24"/>
          <w:highlight w:val="none"/>
        </w:rPr>
        <w:t>分包意向协议（如需)；</w:t>
      </w:r>
    </w:p>
    <w:p w14:paraId="68690C3B">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8.1.6</w:t>
      </w:r>
      <w:r>
        <w:rPr>
          <w:rFonts w:hint="eastAsia" w:ascii="仿宋" w:hAnsi="仿宋" w:eastAsia="仿宋" w:cs="仿宋"/>
          <w:color w:val="auto"/>
          <w:sz w:val="24"/>
          <w:highlight w:val="none"/>
        </w:rPr>
        <w:t>本项目特定资格要求所需的证明材料（如需)；</w:t>
      </w:r>
    </w:p>
    <w:p w14:paraId="619CFAF4">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8.1.7</w:t>
      </w:r>
      <w:r>
        <w:rPr>
          <w:rFonts w:hint="eastAsia" w:ascii="仿宋" w:hAnsi="仿宋" w:eastAsia="仿宋" w:cs="仿宋"/>
          <w:color w:val="auto"/>
          <w:sz w:val="24"/>
          <w:highlight w:val="none"/>
        </w:rPr>
        <w:t>其他需要说明及提供的材料（如需）。</w:t>
      </w:r>
    </w:p>
    <w:p w14:paraId="50B1DD13">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color w:val="auto"/>
          <w:sz w:val="24"/>
          <w:highlight w:val="none"/>
        </w:rPr>
        <w:t>技术商务</w:t>
      </w:r>
      <w:r>
        <w:rPr>
          <w:rFonts w:hint="eastAsia" w:ascii="仿宋" w:hAnsi="仿宋" w:eastAsia="仿宋" w:cs="仿宋"/>
          <w:b/>
          <w:color w:val="auto"/>
          <w:sz w:val="24"/>
          <w:highlight w:val="none"/>
          <w:lang w:val="zh-CN"/>
        </w:rPr>
        <w:t>文件：</w:t>
      </w:r>
    </w:p>
    <w:p w14:paraId="69613625">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声明函；</w:t>
      </w:r>
    </w:p>
    <w:p w14:paraId="79A05DA0">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8.2.2</w:t>
      </w:r>
      <w:r>
        <w:rPr>
          <w:rFonts w:hint="eastAsia" w:ascii="仿宋" w:hAnsi="仿宋" w:eastAsia="仿宋" w:cs="仿宋"/>
          <w:color w:val="auto"/>
          <w:sz w:val="24"/>
          <w:highlight w:val="none"/>
        </w:rPr>
        <w:t>授权委托书；</w:t>
      </w:r>
    </w:p>
    <w:p w14:paraId="29FEF77D">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8.2.3</w:t>
      </w:r>
      <w:r>
        <w:rPr>
          <w:rFonts w:hint="eastAsia" w:ascii="仿宋" w:hAnsi="仿宋" w:eastAsia="仿宋" w:cs="仿宋"/>
          <w:color w:val="auto"/>
          <w:sz w:val="24"/>
          <w:highlight w:val="none"/>
        </w:rPr>
        <w:t>符合性审查资料；</w:t>
      </w:r>
    </w:p>
    <w:p w14:paraId="0EF16249">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8.2.4</w:t>
      </w:r>
      <w:r>
        <w:rPr>
          <w:rFonts w:hint="eastAsia" w:ascii="仿宋" w:hAnsi="仿宋" w:eastAsia="仿宋" w:cs="仿宋"/>
          <w:color w:val="auto"/>
          <w:sz w:val="24"/>
          <w:highlight w:val="none"/>
        </w:rPr>
        <w:t>评分对应表；</w:t>
      </w:r>
    </w:p>
    <w:p w14:paraId="632E1BD9">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8.2.5投标</w:t>
      </w:r>
      <w:r>
        <w:rPr>
          <w:rFonts w:hint="eastAsia" w:ascii="仿宋" w:hAnsi="仿宋" w:eastAsia="仿宋" w:cs="仿宋"/>
          <w:color w:val="auto"/>
          <w:sz w:val="24"/>
          <w:highlight w:val="none"/>
        </w:rPr>
        <w:t>明细清单（如需）；</w:t>
      </w:r>
    </w:p>
    <w:p w14:paraId="2A27C58C">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8.2.6</w:t>
      </w:r>
      <w:r>
        <w:rPr>
          <w:rFonts w:hint="eastAsia" w:ascii="仿宋" w:hAnsi="仿宋" w:eastAsia="仿宋" w:cs="仿宋"/>
          <w:color w:val="auto"/>
          <w:sz w:val="24"/>
          <w:highlight w:val="none"/>
        </w:rPr>
        <w:t>人员配置清单（如需）；</w:t>
      </w:r>
    </w:p>
    <w:p w14:paraId="2362C981">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8.2.7</w:t>
      </w:r>
      <w:r>
        <w:rPr>
          <w:rFonts w:hint="eastAsia" w:ascii="仿宋" w:hAnsi="仿宋" w:eastAsia="仿宋" w:cs="仿宋"/>
          <w:color w:val="auto"/>
          <w:sz w:val="24"/>
          <w:highlight w:val="none"/>
        </w:rPr>
        <w:t>技术商务偏离表；</w:t>
      </w:r>
    </w:p>
    <w:p w14:paraId="7D5A1520">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8.2.8</w:t>
      </w:r>
      <w:r>
        <w:rPr>
          <w:rFonts w:hint="eastAsia" w:ascii="仿宋" w:hAnsi="仿宋" w:eastAsia="仿宋" w:cs="仿宋"/>
          <w:color w:val="auto"/>
          <w:sz w:val="24"/>
          <w:highlight w:val="none"/>
        </w:rPr>
        <w:t>政府采购供应商廉洁自律承诺书；</w:t>
      </w:r>
    </w:p>
    <w:p w14:paraId="34C14BE0">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8.2.9</w:t>
      </w:r>
      <w:r>
        <w:rPr>
          <w:rFonts w:hint="eastAsia" w:ascii="仿宋" w:hAnsi="仿宋" w:eastAsia="仿宋" w:cs="仿宋"/>
          <w:color w:val="auto"/>
          <w:sz w:val="24"/>
          <w:highlight w:val="none"/>
        </w:rPr>
        <w:t>其他需要说明及提供的材料（如需）。</w:t>
      </w:r>
    </w:p>
    <w:p w14:paraId="7B28BF45">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b/>
          <w:color w:val="auto"/>
          <w:sz w:val="24"/>
          <w:highlight w:val="none"/>
        </w:rPr>
        <w:t>报价文件：</w:t>
      </w:r>
    </w:p>
    <w:p w14:paraId="497B1A40">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w:t>
      </w:r>
      <w:r>
        <w:rPr>
          <w:rFonts w:hint="eastAsia" w:ascii="仿宋" w:hAnsi="仿宋" w:eastAsia="仿宋" w:cs="仿宋"/>
          <w:color w:val="auto"/>
          <w:sz w:val="24"/>
          <w:highlight w:val="none"/>
        </w:rPr>
        <w:t>1开标一览表；</w:t>
      </w:r>
    </w:p>
    <w:p w14:paraId="39E62AAC">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8.3.2</w:t>
      </w:r>
      <w:r>
        <w:rPr>
          <w:rFonts w:hint="eastAsia" w:ascii="仿宋" w:hAnsi="仿宋" w:eastAsia="仿宋" w:cs="仿宋"/>
          <w:color w:val="auto"/>
          <w:sz w:val="24"/>
          <w:highlight w:val="none"/>
        </w:rPr>
        <w:t>关于符合本国产品标准的声明函或财政部会同有关部门规定的有关证明文件（如需）；</w:t>
      </w:r>
    </w:p>
    <w:p w14:paraId="17BF37CD">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8.3.3</w:t>
      </w:r>
      <w:r>
        <w:rPr>
          <w:rFonts w:hint="eastAsia" w:ascii="仿宋" w:hAnsi="仿宋" w:eastAsia="仿宋" w:cs="仿宋"/>
          <w:color w:val="auto"/>
          <w:sz w:val="24"/>
          <w:highlight w:val="none"/>
        </w:rPr>
        <w:t>关于符合本国产品标准的成本占比的承诺函（如需）；</w:t>
      </w:r>
    </w:p>
    <w:p w14:paraId="1E925863">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8.3.4</w:t>
      </w:r>
      <w:r>
        <w:rPr>
          <w:rFonts w:hint="eastAsia" w:ascii="仿宋" w:hAnsi="仿宋" w:eastAsia="仿宋" w:cs="仿宋"/>
          <w:color w:val="auto"/>
          <w:sz w:val="24"/>
          <w:highlight w:val="none"/>
        </w:rPr>
        <w:t>中小企业声明函（残疾人福利企业声明函、监狱企业证明文件）（如需）；</w:t>
      </w:r>
    </w:p>
    <w:p w14:paraId="04CEA395">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8.3.5供应商</w:t>
      </w:r>
      <w:r>
        <w:rPr>
          <w:rFonts w:hint="eastAsia" w:ascii="仿宋" w:hAnsi="仿宋" w:eastAsia="仿宋" w:cs="仿宋"/>
          <w:color w:val="auto"/>
          <w:sz w:val="24"/>
          <w:highlight w:val="none"/>
        </w:rPr>
        <w:t>针对报价需要说明的其他文件和说明（如需）。</w:t>
      </w:r>
    </w:p>
    <w:p w14:paraId="64F08B80">
      <w:pPr>
        <w:keepNext w:val="0"/>
        <w:keepLines w:val="0"/>
        <w:pageBreakBefore w:val="0"/>
        <w:widowControl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8.4 投标</w:t>
      </w:r>
      <w:r>
        <w:rPr>
          <w:rFonts w:hint="eastAsia" w:ascii="仿宋" w:hAnsi="仿宋" w:eastAsia="仿宋" w:cs="仿宋"/>
          <w:color w:val="auto"/>
          <w:sz w:val="24"/>
          <w:highlight w:val="none"/>
        </w:rPr>
        <w:t>文件含有采购人不能接受的附加条件的，</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无效</w:t>
      </w:r>
      <w:r>
        <w:rPr>
          <w:rFonts w:hint="eastAsia" w:ascii="仿宋" w:hAnsi="仿宋" w:eastAsia="仿宋" w:cs="仿宋"/>
          <w:color w:val="auto"/>
          <w:sz w:val="24"/>
          <w:highlight w:val="none"/>
          <w:lang w:eastAsia="zh-CN"/>
        </w:rPr>
        <w:t>。</w:t>
      </w:r>
    </w:p>
    <w:p w14:paraId="3AD8D7BE">
      <w:pPr>
        <w:keepNext w:val="0"/>
        <w:keepLines w:val="0"/>
        <w:pageBreakBefore w:val="0"/>
        <w:widowControl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8.5 报价为采购人可以合格使用产品（服务）的价格，包括货款、包装、运输、保险、货到就位以及安装、调试、培训、保修及产品知识产权等一切费用（采购文件中特别标明的除外）。在采购文件中未列明，而供应商认为必需的费用也需列入报价。投标报价只允许有一个报价，有选择的报价将不予接受（除指定外）。</w:t>
      </w:r>
    </w:p>
    <w:p w14:paraId="205C7198">
      <w:pPr>
        <w:keepNext w:val="0"/>
        <w:keepLines w:val="0"/>
        <w:pageBreakBefore w:val="0"/>
        <w:widowControl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8.6 供应商</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文件中材料的真实性、合法性负责。</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提供虚假材料</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无效。</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可事先在公开官网查询、核对相关证书和报告内容，确保</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文件资料准确无误。</w:t>
      </w:r>
    </w:p>
    <w:p w14:paraId="579B4509">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9. 投标文件的编制</w:t>
      </w:r>
    </w:p>
    <w:p w14:paraId="4E91B5C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如果本项目分多个</w:t>
      </w:r>
      <w:r>
        <w:rPr>
          <w:rFonts w:hint="eastAsia" w:ascii="仿宋" w:hAnsi="仿宋" w:eastAsia="仿宋" w:cs="仿宋"/>
          <w:color w:val="auto"/>
          <w:kern w:val="0"/>
          <w:sz w:val="24"/>
          <w:highlight w:val="none"/>
          <w:lang w:val="en-US" w:eastAsia="zh-CN"/>
        </w:rPr>
        <w:t>采购包（</w:t>
      </w:r>
      <w:r>
        <w:rPr>
          <w:rFonts w:hint="eastAsia" w:ascii="仿宋" w:hAnsi="仿宋" w:eastAsia="仿宋" w:cs="仿宋"/>
          <w:color w:val="auto"/>
          <w:kern w:val="0"/>
          <w:sz w:val="24"/>
          <w:highlight w:val="none"/>
          <w:lang w:val="zh-CN"/>
        </w:rPr>
        <w:t>标项</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lang w:val="zh-CN"/>
        </w:rPr>
        <w:t>的，</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lang w:val="zh-CN"/>
        </w:rPr>
        <w:t>应按所投</w:t>
      </w:r>
      <w:r>
        <w:rPr>
          <w:rFonts w:hint="eastAsia" w:ascii="仿宋" w:hAnsi="仿宋" w:eastAsia="仿宋" w:cs="仿宋"/>
          <w:color w:val="auto"/>
          <w:kern w:val="0"/>
          <w:sz w:val="24"/>
          <w:highlight w:val="none"/>
          <w:lang w:val="en-US" w:eastAsia="zh-CN"/>
        </w:rPr>
        <w:t>采购包（</w:t>
      </w:r>
      <w:r>
        <w:rPr>
          <w:rFonts w:hint="eastAsia" w:ascii="仿宋" w:hAnsi="仿宋" w:eastAsia="仿宋" w:cs="仿宋"/>
          <w:color w:val="auto"/>
          <w:kern w:val="0"/>
          <w:sz w:val="24"/>
          <w:highlight w:val="none"/>
          <w:lang w:val="zh-CN"/>
        </w:rPr>
        <w:t>标项</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lang w:val="zh-CN"/>
        </w:rPr>
        <w:t>提交相应的投标文件。</w:t>
      </w:r>
      <w:r>
        <w:rPr>
          <w:rFonts w:hint="eastAsia" w:ascii="仿宋" w:hAnsi="仿宋" w:eastAsia="仿宋" w:cs="仿宋"/>
          <w:b/>
          <w:bCs/>
          <w:color w:val="auto"/>
          <w:kern w:val="0"/>
          <w:sz w:val="24"/>
          <w:highlight w:val="none"/>
          <w:u w:val="single"/>
          <w:lang w:val="zh-CN"/>
        </w:rPr>
        <w:t>各</w:t>
      </w:r>
      <w:r>
        <w:rPr>
          <w:rFonts w:hint="eastAsia" w:ascii="仿宋" w:hAnsi="仿宋" w:eastAsia="仿宋" w:cs="仿宋"/>
          <w:b/>
          <w:bCs/>
          <w:color w:val="auto"/>
          <w:kern w:val="0"/>
          <w:sz w:val="24"/>
          <w:highlight w:val="none"/>
          <w:u w:val="single"/>
          <w:lang w:val="en-US" w:eastAsia="zh-CN"/>
        </w:rPr>
        <w:t>供应商</w:t>
      </w:r>
      <w:r>
        <w:rPr>
          <w:rFonts w:hint="eastAsia" w:ascii="仿宋" w:hAnsi="仿宋" w:eastAsia="仿宋" w:cs="仿宋"/>
          <w:b/>
          <w:bCs/>
          <w:color w:val="auto"/>
          <w:kern w:val="0"/>
          <w:sz w:val="24"/>
          <w:highlight w:val="none"/>
          <w:u w:val="single"/>
          <w:lang w:val="zh-CN"/>
        </w:rPr>
        <w:t>请按照</w:t>
      </w:r>
      <w:r>
        <w:rPr>
          <w:rFonts w:hint="eastAsia" w:ascii="仿宋" w:hAnsi="仿宋" w:eastAsia="仿宋" w:cs="仿宋"/>
          <w:b/>
          <w:bCs/>
          <w:color w:val="auto"/>
          <w:kern w:val="0"/>
          <w:sz w:val="24"/>
          <w:highlight w:val="none"/>
          <w:u w:val="single"/>
          <w:lang w:val="en-US" w:eastAsia="zh-CN"/>
        </w:rPr>
        <w:t>采购</w:t>
      </w:r>
      <w:r>
        <w:rPr>
          <w:rFonts w:hint="eastAsia" w:ascii="仿宋" w:hAnsi="仿宋" w:eastAsia="仿宋" w:cs="仿宋"/>
          <w:b/>
          <w:bCs/>
          <w:color w:val="auto"/>
          <w:kern w:val="0"/>
          <w:sz w:val="24"/>
          <w:highlight w:val="none"/>
          <w:u w:val="single"/>
          <w:lang w:val="zh-CN"/>
        </w:rPr>
        <w:t>文件第六部分和电子交易平台规定的格式和顺序编制投标文件并进行关联定位，</w:t>
      </w:r>
      <w:r>
        <w:rPr>
          <w:rFonts w:hint="eastAsia" w:ascii="仿宋" w:hAnsi="仿宋" w:eastAsia="仿宋" w:cs="仿宋"/>
          <w:b/>
          <w:bCs/>
          <w:color w:val="auto"/>
          <w:kern w:val="0"/>
          <w:sz w:val="24"/>
          <w:highlight w:val="none"/>
          <w:u w:val="single"/>
          <w:lang w:val="en-US" w:eastAsia="zh-CN"/>
        </w:rPr>
        <w:t>内容不完整、</w:t>
      </w:r>
      <w:r>
        <w:rPr>
          <w:rFonts w:hint="eastAsia" w:ascii="仿宋" w:hAnsi="仿宋" w:eastAsia="仿宋" w:cs="仿宋"/>
          <w:b/>
          <w:bCs/>
          <w:color w:val="auto"/>
          <w:kern w:val="0"/>
          <w:sz w:val="24"/>
          <w:highlight w:val="none"/>
          <w:u w:val="single"/>
          <w:lang w:val="zh-CN"/>
        </w:rPr>
        <w:t>混乱编排、关联错误</w:t>
      </w:r>
      <w:r>
        <w:rPr>
          <w:rFonts w:hint="eastAsia" w:ascii="仿宋" w:hAnsi="仿宋" w:eastAsia="仿宋" w:cs="仿宋"/>
          <w:b/>
          <w:bCs/>
          <w:color w:val="auto"/>
          <w:kern w:val="0"/>
          <w:sz w:val="24"/>
          <w:highlight w:val="none"/>
          <w:u w:val="single"/>
          <w:lang w:val="en-US" w:eastAsia="zh-CN"/>
        </w:rPr>
        <w:t>等</w:t>
      </w:r>
      <w:r>
        <w:rPr>
          <w:rFonts w:hint="eastAsia" w:ascii="仿宋" w:hAnsi="仿宋" w:eastAsia="仿宋" w:cs="仿宋"/>
          <w:b/>
          <w:bCs/>
          <w:color w:val="auto"/>
          <w:kern w:val="0"/>
          <w:sz w:val="24"/>
          <w:highlight w:val="none"/>
          <w:u w:val="single"/>
          <w:lang w:val="zh-CN"/>
        </w:rPr>
        <w:t>导致投标文件被误读、</w:t>
      </w:r>
      <w:r>
        <w:rPr>
          <w:rFonts w:hint="eastAsia" w:ascii="仿宋" w:hAnsi="仿宋" w:eastAsia="仿宋" w:cs="仿宋"/>
          <w:b/>
          <w:bCs/>
          <w:color w:val="auto"/>
          <w:kern w:val="0"/>
          <w:sz w:val="24"/>
          <w:highlight w:val="none"/>
          <w:u w:val="single"/>
          <w:lang w:val="en-US" w:eastAsia="zh-CN"/>
        </w:rPr>
        <w:t>漏读</w:t>
      </w:r>
      <w:r>
        <w:rPr>
          <w:rFonts w:hint="eastAsia" w:ascii="仿宋" w:hAnsi="仿宋" w:eastAsia="仿宋" w:cs="仿宋"/>
          <w:b/>
          <w:bCs/>
          <w:color w:val="auto"/>
          <w:kern w:val="0"/>
          <w:sz w:val="24"/>
          <w:highlight w:val="none"/>
          <w:u w:val="single"/>
          <w:lang w:val="zh-CN"/>
        </w:rPr>
        <w:t>或</w:t>
      </w:r>
      <w:r>
        <w:rPr>
          <w:rFonts w:hint="eastAsia" w:ascii="仿宋" w:hAnsi="仿宋" w:eastAsia="仿宋" w:cs="仿宋"/>
          <w:b/>
          <w:bCs/>
          <w:color w:val="auto"/>
          <w:kern w:val="0"/>
          <w:sz w:val="24"/>
          <w:highlight w:val="none"/>
          <w:u w:val="single"/>
          <w:lang w:val="en-US" w:eastAsia="zh-CN"/>
        </w:rPr>
        <w:t>评标</w:t>
      </w:r>
      <w:r>
        <w:rPr>
          <w:rFonts w:hint="eastAsia" w:ascii="仿宋" w:hAnsi="仿宋" w:eastAsia="仿宋" w:cs="仿宋"/>
          <w:b/>
          <w:bCs/>
          <w:color w:val="auto"/>
          <w:kern w:val="0"/>
          <w:sz w:val="24"/>
          <w:highlight w:val="none"/>
          <w:u w:val="single"/>
          <w:lang w:val="zh-CN"/>
        </w:rPr>
        <w:t>委员会查找不到有效</w:t>
      </w:r>
      <w:r>
        <w:rPr>
          <w:rFonts w:hint="eastAsia" w:ascii="仿宋" w:hAnsi="仿宋" w:eastAsia="仿宋" w:cs="仿宋"/>
          <w:b/>
          <w:bCs/>
          <w:color w:val="auto"/>
          <w:kern w:val="0"/>
          <w:sz w:val="24"/>
          <w:highlight w:val="none"/>
          <w:u w:val="single"/>
          <w:lang w:val="en-US" w:eastAsia="zh-CN"/>
        </w:rPr>
        <w:t>材料</w:t>
      </w:r>
      <w:r>
        <w:rPr>
          <w:rFonts w:hint="eastAsia" w:ascii="仿宋" w:hAnsi="仿宋" w:eastAsia="仿宋" w:cs="仿宋"/>
          <w:b/>
          <w:bCs/>
          <w:color w:val="auto"/>
          <w:kern w:val="0"/>
          <w:sz w:val="24"/>
          <w:highlight w:val="none"/>
          <w:u w:val="single"/>
          <w:lang w:val="zh-CN"/>
        </w:rPr>
        <w:t>是</w:t>
      </w:r>
      <w:r>
        <w:rPr>
          <w:rFonts w:hint="eastAsia" w:ascii="仿宋" w:hAnsi="仿宋" w:eastAsia="仿宋" w:cs="仿宋"/>
          <w:b/>
          <w:bCs/>
          <w:color w:val="auto"/>
          <w:kern w:val="0"/>
          <w:sz w:val="24"/>
          <w:highlight w:val="none"/>
          <w:u w:val="single"/>
          <w:lang w:val="en-US" w:eastAsia="zh-CN"/>
        </w:rPr>
        <w:t>供应商</w:t>
      </w:r>
      <w:r>
        <w:rPr>
          <w:rFonts w:hint="eastAsia" w:ascii="仿宋" w:hAnsi="仿宋" w:eastAsia="仿宋" w:cs="仿宋"/>
          <w:b/>
          <w:bCs/>
          <w:color w:val="auto"/>
          <w:kern w:val="0"/>
          <w:sz w:val="24"/>
          <w:highlight w:val="none"/>
          <w:u w:val="single"/>
          <w:lang w:val="zh-CN"/>
        </w:rPr>
        <w:t>的</w:t>
      </w:r>
      <w:r>
        <w:rPr>
          <w:rFonts w:hint="eastAsia" w:ascii="仿宋" w:hAnsi="仿宋" w:eastAsia="仿宋" w:cs="仿宋"/>
          <w:b/>
          <w:bCs/>
          <w:color w:val="auto"/>
          <w:kern w:val="0"/>
          <w:sz w:val="24"/>
          <w:highlight w:val="none"/>
          <w:u w:val="single"/>
          <w:lang w:val="en-US" w:eastAsia="zh-CN"/>
        </w:rPr>
        <w:t>责任与</w:t>
      </w:r>
      <w:r>
        <w:rPr>
          <w:rFonts w:hint="eastAsia" w:ascii="仿宋" w:hAnsi="仿宋" w:eastAsia="仿宋" w:cs="仿宋"/>
          <w:b/>
          <w:bCs/>
          <w:color w:val="auto"/>
          <w:kern w:val="0"/>
          <w:sz w:val="24"/>
          <w:highlight w:val="none"/>
          <w:u w:val="single"/>
          <w:lang w:val="zh-CN"/>
        </w:rPr>
        <w:t>风险。</w:t>
      </w:r>
    </w:p>
    <w:p w14:paraId="31B02F3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lang w:val="zh-CN"/>
        </w:rPr>
        <w:t>.2</w:t>
      </w:r>
      <w:r>
        <w:rPr>
          <w:rFonts w:hint="eastAsia" w:ascii="仿宋" w:hAnsi="仿宋" w:eastAsia="仿宋" w:cs="仿宋"/>
          <w:color w:val="auto"/>
          <w:kern w:val="0"/>
          <w:sz w:val="24"/>
          <w:highlight w:val="none"/>
          <w:lang w:val="en-US" w:eastAsia="zh-CN"/>
        </w:rPr>
        <w:t xml:space="preserve"> 供应商</w:t>
      </w:r>
      <w:r>
        <w:rPr>
          <w:rFonts w:hint="eastAsia" w:ascii="仿宋" w:hAnsi="仿宋" w:eastAsia="仿宋" w:cs="仿宋"/>
          <w:color w:val="auto"/>
          <w:kern w:val="0"/>
          <w:sz w:val="24"/>
          <w:highlight w:val="none"/>
          <w:lang w:val="zh-CN"/>
        </w:rPr>
        <w:t>进行电子投标</w:t>
      </w:r>
      <w:r>
        <w:rPr>
          <w:rFonts w:hint="eastAsia" w:ascii="仿宋" w:hAnsi="仿宋" w:eastAsia="仿宋" w:cs="仿宋"/>
          <w:color w:val="auto"/>
          <w:kern w:val="0"/>
          <w:sz w:val="24"/>
          <w:highlight w:val="none"/>
          <w:lang w:val="en-US" w:eastAsia="zh-CN"/>
        </w:rPr>
        <w:t>需</w:t>
      </w:r>
      <w:r>
        <w:rPr>
          <w:rFonts w:hint="eastAsia" w:ascii="仿宋" w:hAnsi="仿宋" w:eastAsia="仿宋" w:cs="仿宋"/>
          <w:color w:val="auto"/>
          <w:kern w:val="0"/>
          <w:sz w:val="24"/>
          <w:highlight w:val="none"/>
          <w:lang w:val="zh-CN"/>
        </w:rPr>
        <w:t>安装客户端软件—“政采云电子交易客户端”，并按照</w:t>
      </w:r>
      <w:r>
        <w:rPr>
          <w:rFonts w:hint="eastAsia" w:ascii="仿宋" w:hAnsi="仿宋" w:eastAsia="仿宋" w:cs="仿宋"/>
          <w:color w:val="auto"/>
          <w:kern w:val="0"/>
          <w:sz w:val="24"/>
          <w:highlight w:val="none"/>
          <w:lang w:val="en-US" w:eastAsia="zh-CN"/>
        </w:rPr>
        <w:t>采购</w:t>
      </w:r>
      <w:r>
        <w:rPr>
          <w:rFonts w:hint="eastAsia" w:ascii="仿宋" w:hAnsi="仿宋" w:eastAsia="仿宋" w:cs="仿宋"/>
          <w:color w:val="auto"/>
          <w:kern w:val="0"/>
          <w:sz w:val="24"/>
          <w:highlight w:val="none"/>
          <w:lang w:val="zh-CN"/>
        </w:rPr>
        <w:t>文件和电子交易平台的要求编制、加密</w:t>
      </w:r>
      <w:r>
        <w:rPr>
          <w:rFonts w:hint="eastAsia" w:ascii="仿宋" w:hAnsi="仿宋" w:eastAsia="仿宋" w:cs="仿宋"/>
          <w:color w:val="auto"/>
          <w:kern w:val="0"/>
          <w:sz w:val="24"/>
          <w:highlight w:val="none"/>
          <w:lang w:val="en-US" w:eastAsia="zh-CN"/>
        </w:rPr>
        <w:t>并递交投标</w:t>
      </w:r>
      <w:r>
        <w:rPr>
          <w:rFonts w:hint="eastAsia" w:ascii="仿宋" w:hAnsi="仿宋" w:eastAsia="仿宋" w:cs="仿宋"/>
          <w:color w:val="auto"/>
          <w:kern w:val="0"/>
          <w:sz w:val="24"/>
          <w:highlight w:val="none"/>
          <w:lang w:val="zh-CN"/>
        </w:rPr>
        <w:t>文件。</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lang w:val="zh-CN"/>
        </w:rPr>
        <w:t>未按规定加密的投标文件，电子交易平台将拒收并提示。</w:t>
      </w:r>
    </w:p>
    <w:p w14:paraId="7F1C62DC">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lang w:val="zh-CN"/>
        </w:rPr>
        <w:t>.3</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使用“政采云电子交易客户端”需要提前申领CA数字证书，使用“政采云电子交易客户端”</w:t>
      </w:r>
      <w:r>
        <w:rPr>
          <w:rFonts w:hint="eastAsia" w:ascii="仿宋" w:hAnsi="仿宋" w:eastAsia="仿宋" w:cs="仿宋"/>
          <w:color w:val="auto"/>
          <w:kern w:val="0"/>
          <w:sz w:val="24"/>
          <w:highlight w:val="none"/>
          <w:lang w:val="en-US" w:eastAsia="zh-CN"/>
        </w:rPr>
        <w:t>和</w:t>
      </w:r>
      <w:r>
        <w:rPr>
          <w:rFonts w:hint="eastAsia" w:ascii="仿宋" w:hAnsi="仿宋" w:eastAsia="仿宋" w:cs="仿宋"/>
          <w:color w:val="auto"/>
          <w:kern w:val="0"/>
          <w:sz w:val="24"/>
          <w:highlight w:val="none"/>
          <w:lang w:val="zh-CN"/>
        </w:rPr>
        <w:t>申领CA数字证书流程请自行前往“浙江政府采购网-</w:t>
      </w:r>
      <w:r>
        <w:rPr>
          <w:rFonts w:hint="eastAsia" w:ascii="仿宋" w:hAnsi="仿宋" w:eastAsia="仿宋" w:cs="仿宋"/>
          <w:color w:val="auto"/>
          <w:kern w:val="0"/>
          <w:sz w:val="24"/>
          <w:highlight w:val="none"/>
          <w:lang w:val="en-US" w:eastAsia="zh-CN"/>
        </w:rPr>
        <w:t>办事指南</w:t>
      </w:r>
      <w:r>
        <w:rPr>
          <w:rFonts w:hint="eastAsia" w:ascii="仿宋" w:hAnsi="仿宋" w:eastAsia="仿宋" w:cs="仿宋"/>
          <w:color w:val="auto"/>
          <w:kern w:val="0"/>
          <w:sz w:val="24"/>
          <w:highlight w:val="none"/>
          <w:lang w:val="zh-CN"/>
        </w:rPr>
        <w:t>-下载专区-电子交易客户端-政采云电子交易客户端、CA驱动和申领流程”进行查阅。</w:t>
      </w:r>
    </w:p>
    <w:p w14:paraId="35AC74C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10. 投标</w:t>
      </w:r>
      <w:r>
        <w:rPr>
          <w:rFonts w:hint="eastAsia" w:ascii="仿宋" w:hAnsi="仿宋" w:eastAsia="仿宋" w:cs="仿宋"/>
          <w:b/>
          <w:color w:val="auto"/>
          <w:sz w:val="24"/>
          <w:highlight w:val="none"/>
        </w:rPr>
        <w:t>文件的签署、盖章</w:t>
      </w:r>
    </w:p>
    <w:p w14:paraId="063109F1">
      <w:pPr>
        <w:keepNext w:val="0"/>
        <w:keepLines w:val="0"/>
        <w:pageBreakBefore w:val="0"/>
        <w:widowControl w:val="0"/>
        <w:kinsoku/>
        <w:wordWrap/>
        <w:overflowPunct/>
        <w:topLinePunct w:val="0"/>
        <w:autoSpaceDE/>
        <w:autoSpaceDN/>
        <w:bidi w:val="0"/>
        <w:adjustRightInd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w:t>
      </w:r>
      <w:r>
        <w:rPr>
          <w:rFonts w:hint="eastAsia" w:ascii="仿宋" w:hAnsi="仿宋" w:eastAsia="仿宋" w:cs="仿宋"/>
          <w:color w:val="auto"/>
          <w:kern w:val="0"/>
          <w:sz w:val="24"/>
          <w:szCs w:val="24"/>
          <w:highlight w:val="none"/>
          <w:lang w:val="en-US" w:eastAsia="zh-CN" w:bidi="ar-SA"/>
        </w:rPr>
        <w:t>0</w:t>
      </w:r>
      <w:r>
        <w:rPr>
          <w:rFonts w:hint="eastAsia" w:ascii="仿宋" w:hAnsi="仿宋" w:eastAsia="仿宋" w:cs="仿宋"/>
          <w:color w:val="auto"/>
          <w:kern w:val="0"/>
          <w:sz w:val="24"/>
          <w:szCs w:val="24"/>
          <w:highlight w:val="none"/>
          <w:lang w:val="zh-CN" w:eastAsia="zh-CN" w:bidi="ar-SA"/>
        </w:rPr>
        <w:t>.1</w:t>
      </w:r>
      <w:r>
        <w:rPr>
          <w:rFonts w:hint="eastAsia"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lang w:val="zh-CN" w:eastAsia="zh-CN" w:bidi="ar-SA"/>
        </w:rPr>
        <w:t>投标文件按照</w:t>
      </w:r>
      <w:r>
        <w:rPr>
          <w:rFonts w:hint="eastAsia" w:ascii="仿宋" w:hAnsi="仿宋" w:eastAsia="仿宋" w:cs="仿宋"/>
          <w:color w:val="auto"/>
          <w:kern w:val="0"/>
          <w:sz w:val="24"/>
          <w:szCs w:val="24"/>
          <w:highlight w:val="none"/>
          <w:lang w:val="en-US" w:eastAsia="zh-CN" w:bidi="ar-SA"/>
        </w:rPr>
        <w:t>招标</w:t>
      </w:r>
      <w:r>
        <w:rPr>
          <w:rFonts w:hint="eastAsia" w:ascii="仿宋" w:hAnsi="仿宋" w:eastAsia="仿宋" w:cs="仿宋"/>
          <w:color w:val="auto"/>
          <w:kern w:val="0"/>
          <w:sz w:val="24"/>
          <w:szCs w:val="24"/>
          <w:highlight w:val="none"/>
          <w:lang w:val="zh-CN" w:eastAsia="zh-CN" w:bidi="ar-SA"/>
        </w:rPr>
        <w:t>文件第六部分格式要求进行签署、盖章。</w:t>
      </w:r>
      <w:r>
        <w:rPr>
          <w:rFonts w:hint="eastAsia" w:ascii="仿宋" w:hAnsi="仿宋" w:eastAsia="仿宋" w:cs="仿宋"/>
          <w:b/>
          <w:bCs/>
          <w:color w:val="auto"/>
          <w:kern w:val="0"/>
          <w:sz w:val="24"/>
          <w:szCs w:val="24"/>
          <w:highlight w:val="none"/>
          <w:lang w:val="en-US" w:eastAsia="zh-CN" w:bidi="ar-SA"/>
        </w:rPr>
        <w:t>供应商</w:t>
      </w:r>
      <w:r>
        <w:rPr>
          <w:rFonts w:hint="eastAsia" w:ascii="仿宋" w:hAnsi="仿宋" w:eastAsia="仿宋" w:cs="仿宋"/>
          <w:b/>
          <w:bCs/>
          <w:color w:val="auto"/>
          <w:kern w:val="0"/>
          <w:sz w:val="24"/>
          <w:szCs w:val="24"/>
          <w:highlight w:val="none"/>
          <w:lang w:val="zh-CN" w:eastAsia="zh-CN" w:bidi="ar-SA"/>
        </w:rPr>
        <w:t>的</w:t>
      </w:r>
      <w:r>
        <w:rPr>
          <w:rFonts w:hint="eastAsia" w:ascii="仿宋" w:hAnsi="仿宋" w:eastAsia="仿宋" w:cs="仿宋"/>
          <w:b/>
          <w:bCs/>
          <w:color w:val="auto"/>
          <w:kern w:val="0"/>
          <w:sz w:val="24"/>
          <w:szCs w:val="24"/>
          <w:highlight w:val="none"/>
          <w:lang w:val="en-US" w:eastAsia="zh-CN" w:bidi="ar-SA"/>
        </w:rPr>
        <w:t>投标</w:t>
      </w:r>
      <w:r>
        <w:rPr>
          <w:rFonts w:hint="eastAsia" w:ascii="仿宋" w:hAnsi="仿宋" w:eastAsia="仿宋" w:cs="仿宋"/>
          <w:b/>
          <w:bCs/>
          <w:color w:val="auto"/>
          <w:kern w:val="0"/>
          <w:sz w:val="24"/>
          <w:szCs w:val="24"/>
          <w:highlight w:val="none"/>
          <w:lang w:val="zh-CN" w:eastAsia="zh-CN" w:bidi="ar-SA"/>
        </w:rPr>
        <w:t>文件未按照</w:t>
      </w:r>
      <w:r>
        <w:rPr>
          <w:rFonts w:hint="eastAsia" w:ascii="仿宋" w:hAnsi="仿宋" w:eastAsia="仿宋" w:cs="仿宋"/>
          <w:b/>
          <w:bCs/>
          <w:color w:val="auto"/>
          <w:kern w:val="0"/>
          <w:sz w:val="24"/>
          <w:szCs w:val="24"/>
          <w:highlight w:val="none"/>
          <w:lang w:val="en-US" w:eastAsia="zh-CN" w:bidi="ar-SA"/>
        </w:rPr>
        <w:t>招标</w:t>
      </w:r>
      <w:r>
        <w:rPr>
          <w:rFonts w:hint="eastAsia" w:ascii="仿宋" w:hAnsi="仿宋" w:eastAsia="仿宋" w:cs="仿宋"/>
          <w:b/>
          <w:bCs/>
          <w:color w:val="auto"/>
          <w:kern w:val="0"/>
          <w:sz w:val="24"/>
          <w:szCs w:val="24"/>
          <w:highlight w:val="none"/>
          <w:lang w:val="zh-CN" w:eastAsia="zh-CN" w:bidi="ar-SA"/>
        </w:rPr>
        <w:t>文件要求签署、盖章的，其投标无效。</w:t>
      </w:r>
    </w:p>
    <w:p w14:paraId="13EEF639">
      <w:pPr>
        <w:keepNext w:val="0"/>
        <w:keepLines w:val="0"/>
        <w:pageBreakBefore w:val="0"/>
        <w:widowControl w:val="0"/>
        <w:kinsoku/>
        <w:wordWrap/>
        <w:overflowPunct/>
        <w:topLinePunct w:val="0"/>
        <w:autoSpaceDE/>
        <w:autoSpaceDN/>
        <w:bidi w:val="0"/>
        <w:adjustRightInd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10.2 为确保网上操作合法、有效和安全，供应商应当在投标截止时间前完成在“政府采购云平台”的身份认证，确保在电子交易过程中能够对相关数据电文进行加密和使用电子签名。</w:t>
      </w:r>
    </w:p>
    <w:p w14:paraId="7EF47E9F">
      <w:pPr>
        <w:keepNext w:val="0"/>
        <w:keepLines w:val="0"/>
        <w:pageBreakBefore w:val="0"/>
        <w:widowControl w:val="0"/>
        <w:kinsoku/>
        <w:wordWrap/>
        <w:overflowPunct/>
        <w:topLinePunct w:val="0"/>
        <w:autoSpaceDE/>
        <w:autoSpaceDN/>
        <w:bidi w:val="0"/>
        <w:adjustRightInd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szCs w:val="24"/>
          <w:highlight w:val="none"/>
        </w:rPr>
      </w:pPr>
      <w:r>
        <w:rPr>
          <w:rFonts w:hint="eastAsia" w:ascii="仿宋" w:hAnsi="仿宋" w:eastAsia="仿宋" w:cs="仿宋"/>
          <w:color w:val="auto"/>
          <w:kern w:val="0"/>
          <w:sz w:val="24"/>
          <w:szCs w:val="24"/>
          <w:highlight w:val="none"/>
          <w:lang w:val="en-US" w:eastAsia="zh-CN" w:bidi="ar-SA"/>
        </w:rPr>
        <w:t>10.3 招标文件对投标文件签署、盖章的要求适用于电子签名</w:t>
      </w:r>
      <w:r>
        <w:rPr>
          <w:rFonts w:hint="eastAsia" w:ascii="仿宋" w:hAnsi="仿宋" w:eastAsia="仿宋" w:cs="仿宋"/>
          <w:color w:val="auto"/>
          <w:highlight w:val="none"/>
        </w:rPr>
        <w:t>。</w:t>
      </w:r>
    </w:p>
    <w:p w14:paraId="4153771F">
      <w:pPr>
        <w:keepNext w:val="0"/>
        <w:keepLines w:val="0"/>
        <w:pageBreakBefore w:val="0"/>
        <w:widowControl w:val="0"/>
        <w:numPr>
          <w:ilvl w:val="0"/>
          <w:numId w:val="0"/>
        </w:numPr>
        <w:kinsoku/>
        <w:wordWrap/>
        <w:overflowPunct/>
        <w:topLinePunct w:val="0"/>
        <w:autoSpaceDE/>
        <w:autoSpaceDN/>
        <w:bidi w:val="0"/>
        <w:adjustRightInd w:val="0"/>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11. 投标文件的提交、补充、修改、撤回</w:t>
      </w:r>
    </w:p>
    <w:p w14:paraId="4D110CDF">
      <w:pPr>
        <w:keepNext w:val="0"/>
        <w:keepLines w:val="0"/>
        <w:pageBreakBefore w:val="0"/>
        <w:widowControl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11.1 供应商应当在投标截止时间前完成采购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响应截止时间前未完成传输的，视为撤回投标文件。投标截止时间后递交的投标文件，电子交易平台将拒收。</w:t>
      </w:r>
    </w:p>
    <w:p w14:paraId="3820E532">
      <w:pPr>
        <w:keepNext w:val="0"/>
        <w:keepLines w:val="0"/>
        <w:pageBreakBefore w:val="0"/>
        <w:widowControl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11.2在投标截止时间前，除供应商补充、修改或者撤回投标文件外，任何单位和个人不得解密或提取投标文件。</w:t>
      </w:r>
    </w:p>
    <w:p w14:paraId="4E4AA824">
      <w:pPr>
        <w:keepNext w:val="0"/>
        <w:keepLines w:val="0"/>
        <w:pageBreakBefore w:val="0"/>
        <w:widowControl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11.3 采购人、采购机构可以视情况延长投标文件提交的截止时间。在上述情况下，采购机构与供应商以前在投标截止期方面的全部权利、责任和义务，将适用于延长至新的投标截止期。</w:t>
      </w:r>
    </w:p>
    <w:p w14:paraId="200D7A10">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备份</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文件</w:t>
      </w:r>
    </w:p>
    <w:p w14:paraId="69FE5875">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供应商</w:t>
      </w:r>
      <w:r>
        <w:rPr>
          <w:rFonts w:hint="eastAsia" w:ascii="仿宋" w:hAnsi="仿宋" w:eastAsia="仿宋" w:cs="仿宋"/>
          <w:color w:val="auto"/>
          <w:sz w:val="24"/>
          <w:szCs w:val="24"/>
          <w:highlight w:val="none"/>
        </w:rPr>
        <w:t>在电子交易平台传输递交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文件后，还可以在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截止时间前</w:t>
      </w:r>
      <w:r>
        <w:rPr>
          <w:rFonts w:hint="eastAsia" w:ascii="仿宋" w:hAnsi="仿宋" w:eastAsia="仿宋" w:cs="仿宋"/>
          <w:color w:val="auto"/>
          <w:sz w:val="24"/>
          <w:szCs w:val="24"/>
          <w:highlight w:val="none"/>
          <w:lang w:val="en-US" w:eastAsia="zh-CN"/>
        </w:rPr>
        <w:t>通过邮件（接收邮箱：2028562254@qq.com）递</w:t>
      </w:r>
      <w:r>
        <w:rPr>
          <w:rFonts w:hint="eastAsia" w:ascii="仿宋" w:hAnsi="仿宋" w:eastAsia="仿宋" w:cs="仿宋"/>
          <w:color w:val="auto"/>
          <w:sz w:val="24"/>
          <w:szCs w:val="24"/>
          <w:highlight w:val="none"/>
        </w:rPr>
        <w:t>交备份</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文件1份，</w:t>
      </w:r>
      <w:r>
        <w:rPr>
          <w:rFonts w:hint="eastAsia" w:ascii="仿宋" w:hAnsi="仿宋" w:eastAsia="仿宋" w:cs="仿宋"/>
          <w:b/>
          <w:color w:val="auto"/>
          <w:sz w:val="24"/>
          <w:szCs w:val="24"/>
          <w:highlight w:val="none"/>
        </w:rPr>
        <w:t>但采购人、采购机构不强制或变相强制</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提交备份</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文件。</w:t>
      </w:r>
    </w:p>
    <w:p w14:paraId="6C82ED9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备份</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文件须在“政采云电子交易客户端”制作生成。</w:t>
      </w:r>
    </w:p>
    <w:p w14:paraId="17808F92">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 xml:space="preserve"> 供应商</w:t>
      </w:r>
      <w:r>
        <w:rPr>
          <w:rFonts w:hint="eastAsia" w:ascii="仿宋" w:hAnsi="仿宋" w:eastAsia="仿宋" w:cs="仿宋"/>
          <w:color w:val="auto"/>
          <w:sz w:val="24"/>
          <w:szCs w:val="24"/>
          <w:highlight w:val="none"/>
        </w:rPr>
        <w:t>仅提交备份</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文件，未在电子交易平台传输递交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无效。</w:t>
      </w:r>
    </w:p>
    <w:p w14:paraId="75257DAE">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12.4 采购人拒绝在投标截止时间之后收到的备份投标文件。</w:t>
      </w:r>
    </w:p>
    <w:p w14:paraId="24EF6E3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12.5 投标文件如有补充、修改，备份投标文件应同步调整并再次提交，采购人、采购机构以最新备份投标文件为准。</w:t>
      </w:r>
    </w:p>
    <w:p w14:paraId="6FC1D83B">
      <w:pPr>
        <w:keepNext w:val="0"/>
        <w:keepLines w:val="0"/>
        <w:pageBreakBefore w:val="0"/>
        <w:widowControl w:val="0"/>
        <w:kinsoku/>
        <w:wordWrap/>
        <w:overflowPunct/>
        <w:topLinePunct w:val="0"/>
        <w:autoSpaceDE/>
        <w:autoSpaceDN/>
        <w:bidi w:val="0"/>
        <w:adjustRightInd w:val="0"/>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13. 投标有效期</w:t>
      </w:r>
    </w:p>
    <w:p w14:paraId="6CE5A1C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13.1 投标有效期为从提交响应文件的截止之日起90天。</w:t>
      </w:r>
    </w:p>
    <w:p w14:paraId="4508A64B">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 投标文件合格投递后，自响应截止日期起，在响应有效期内有效。</w:t>
      </w:r>
    </w:p>
    <w:p w14:paraId="2D3F6E5F">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13.3 在原定投标有效期满之前，如果出现特殊情况，采购机构可以以书面形式通知供应商延长投标有效期。供应商同意延长的，不得要求或被允许修改其投标文件，供应商拒绝延长的，其投标无效。受投标有效期约束的所有权利与义务均延长至新的有效期。</w:t>
      </w:r>
    </w:p>
    <w:p w14:paraId="7CB5EF38">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b/>
          <w:color w:val="auto"/>
          <w:sz w:val="32"/>
          <w:highlight w:val="none"/>
        </w:rPr>
      </w:pPr>
      <w:r>
        <w:rPr>
          <w:rFonts w:hint="eastAsia" w:ascii="仿宋" w:hAnsi="仿宋" w:eastAsia="仿宋" w:cs="仿宋"/>
          <w:color w:val="auto"/>
          <w:sz w:val="24"/>
          <w:szCs w:val="24"/>
          <w:highlight w:val="none"/>
          <w:lang w:val="en-US" w:eastAsia="zh-CN"/>
        </w:rPr>
        <w:t>13.4 在投标截止时间起至投标有效期届满，供应商投标文件不可撤销。</w:t>
      </w:r>
    </w:p>
    <w:p w14:paraId="23E85ED9">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jc w:val="center"/>
        <w:textAlignment w:val="auto"/>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rPr>
        <w:t>四、</w:t>
      </w:r>
      <w:r>
        <w:rPr>
          <w:rFonts w:hint="eastAsia" w:ascii="仿宋" w:hAnsi="仿宋" w:eastAsia="仿宋" w:cs="仿宋"/>
          <w:b/>
          <w:color w:val="auto"/>
          <w:sz w:val="32"/>
          <w:highlight w:val="none"/>
          <w:lang w:eastAsia="zh-CN"/>
        </w:rPr>
        <w:t>开标、评标</w:t>
      </w:r>
      <w:r>
        <w:rPr>
          <w:rFonts w:hint="eastAsia" w:ascii="仿宋" w:hAnsi="仿宋" w:eastAsia="仿宋" w:cs="仿宋"/>
          <w:b/>
          <w:color w:val="auto"/>
          <w:sz w:val="32"/>
          <w:highlight w:val="none"/>
          <w:lang w:val="en-US" w:eastAsia="zh-CN"/>
        </w:rPr>
        <w:t>环节</w:t>
      </w:r>
    </w:p>
    <w:p w14:paraId="678250FD">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0" w:firstLineChars="0"/>
        <w:contextualSpacing/>
        <w:textAlignment w:val="auto"/>
        <w:rPr>
          <w:rFonts w:hint="eastAsia" w:ascii="仿宋" w:hAnsi="仿宋" w:eastAsia="仿宋" w:cs="仿宋"/>
          <w:color w:val="auto"/>
          <w:sz w:val="24"/>
          <w:highlight w:val="none"/>
          <w:lang w:val="en-US"/>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组织开标</w:t>
      </w:r>
    </w:p>
    <w:p w14:paraId="47AE12E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contextualSpacing/>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采购人、</w:t>
      </w:r>
      <w:r>
        <w:rPr>
          <w:rFonts w:hint="eastAsia" w:ascii="仿宋" w:hAnsi="仿宋" w:eastAsia="仿宋" w:cs="仿宋"/>
          <w:color w:val="auto"/>
          <w:sz w:val="24"/>
          <w:highlight w:val="none"/>
        </w:rPr>
        <w:t>采购机构按照</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文件规定的时间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地点和程序组织</w:t>
      </w: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授权代表及相关人员</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均应当准时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全程</w:t>
      </w:r>
      <w:r>
        <w:rPr>
          <w:rFonts w:hint="eastAsia" w:ascii="仿宋" w:hAnsi="仿宋" w:eastAsia="仿宋" w:cs="仿宋"/>
          <w:color w:val="auto"/>
          <w:sz w:val="24"/>
          <w:highlight w:val="none"/>
        </w:rPr>
        <w:t>在线参加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在电子交易平台</w:t>
      </w:r>
      <w:r>
        <w:rPr>
          <w:rFonts w:hint="eastAsia" w:ascii="仿宋" w:hAnsi="仿宋" w:eastAsia="仿宋" w:cs="仿宋"/>
          <w:color w:val="auto"/>
          <w:sz w:val="24"/>
          <w:highlight w:val="none"/>
          <w:lang w:eastAsia="zh-CN"/>
        </w:rPr>
        <w:t>查阅、答复相关信息</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如未准时在线参加的，事后不得对采购相关人员、</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过程和</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结果提出</w:t>
      </w:r>
      <w:r>
        <w:rPr>
          <w:rFonts w:hint="eastAsia" w:ascii="仿宋" w:hAnsi="仿宋" w:eastAsia="仿宋" w:cs="仿宋"/>
          <w:color w:val="auto"/>
          <w:sz w:val="24"/>
          <w:highlight w:val="none"/>
          <w:lang w:val="en-US" w:eastAsia="zh-CN"/>
        </w:rPr>
        <w:t>质疑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采用招标方式的，</w:t>
      </w:r>
      <w:r>
        <w:rPr>
          <w:rFonts w:hint="eastAsia" w:ascii="仿宋" w:hAnsi="仿宋" w:eastAsia="仿宋" w:cs="仿宋"/>
          <w:color w:val="auto"/>
          <w:sz w:val="24"/>
          <w:highlight w:val="none"/>
        </w:rPr>
        <w:t>投标人不足3家，不得开标。</w:t>
      </w:r>
    </w:p>
    <w:p w14:paraId="69F973F6">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contextualSpacing/>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投标截止时</w:t>
      </w:r>
      <w:r>
        <w:rPr>
          <w:rFonts w:hint="eastAsia" w:ascii="仿宋" w:hAnsi="仿宋" w:eastAsia="仿宋" w:cs="仿宋"/>
          <w:color w:val="auto"/>
          <w:sz w:val="24"/>
          <w:highlight w:val="none"/>
        </w:rPr>
        <w:t>，电子交易平台自动提取所有</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文件。采购机构依托电子交易平台发起开始解密指令，</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按照平台提示和</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文件的规定</w:t>
      </w:r>
      <w:r>
        <w:rPr>
          <w:rFonts w:hint="eastAsia" w:ascii="仿宋" w:hAnsi="仿宋" w:eastAsia="仿宋" w:cs="仿宋"/>
          <w:color w:val="auto"/>
          <w:sz w:val="24"/>
          <w:highlight w:val="none"/>
          <w:u w:val="single"/>
        </w:rPr>
        <w:t>在</w:t>
      </w:r>
      <w:r>
        <w:rPr>
          <w:rFonts w:hint="eastAsia" w:ascii="仿宋" w:hAnsi="仿宋" w:eastAsia="仿宋" w:cs="仿宋"/>
          <w:color w:val="auto"/>
          <w:sz w:val="24"/>
          <w:highlight w:val="none"/>
          <w:u w:val="single"/>
          <w:lang w:val="en-US" w:eastAsia="zh-CN"/>
        </w:rPr>
        <w:t>30分钟</w:t>
      </w:r>
      <w:r>
        <w:rPr>
          <w:rFonts w:hint="eastAsia" w:ascii="仿宋" w:hAnsi="仿宋" w:eastAsia="仿宋" w:cs="仿宋"/>
          <w:color w:val="auto"/>
          <w:sz w:val="24"/>
          <w:highlight w:val="none"/>
          <w:u w:val="single"/>
        </w:rPr>
        <w:t>内</w:t>
      </w:r>
      <w:r>
        <w:rPr>
          <w:rFonts w:hint="eastAsia" w:ascii="仿宋" w:hAnsi="仿宋" w:eastAsia="仿宋" w:cs="仿宋"/>
          <w:color w:val="auto"/>
          <w:sz w:val="24"/>
          <w:highlight w:val="none"/>
        </w:rPr>
        <w:t>完成在线解密。</w:t>
      </w:r>
    </w:p>
    <w:p w14:paraId="61205954">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contextualSpacing/>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供应商</w:t>
      </w:r>
      <w:r>
        <w:rPr>
          <w:rFonts w:hint="eastAsia" w:ascii="仿宋" w:hAnsi="仿宋" w:eastAsia="仿宋" w:cs="仿宋"/>
          <w:color w:val="auto"/>
          <w:sz w:val="24"/>
          <w:highlight w:val="none"/>
        </w:rPr>
        <w:t>应当在解密时限内完成解密，如所有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的电子</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文件都已经解密完成的，则电子交易平台自动结束解密。如有任一</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未解密，电子交易平台会在解密时限截止时自动结束解密。解密时限内未完成解密且按规定提供了备份</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文件的，</w:t>
      </w:r>
      <w:r>
        <w:rPr>
          <w:rFonts w:hint="eastAsia" w:ascii="仿宋" w:hAnsi="仿宋" w:eastAsia="仿宋" w:cs="仿宋"/>
          <w:color w:val="auto"/>
          <w:sz w:val="24"/>
          <w:highlight w:val="none"/>
          <w:lang w:val="en-US" w:eastAsia="zh-CN"/>
        </w:rPr>
        <w:t>采购人、采购机构</w:t>
      </w:r>
      <w:r>
        <w:rPr>
          <w:rFonts w:hint="eastAsia" w:ascii="仿宋" w:hAnsi="仿宋" w:eastAsia="仿宋" w:cs="仿宋"/>
          <w:color w:val="auto"/>
          <w:sz w:val="24"/>
          <w:highlight w:val="none"/>
        </w:rPr>
        <w:t>将备份</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文件导入电子交易平台。</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文件已按时解密的，备份投标文件自动失效。</w:t>
      </w:r>
    </w:p>
    <w:p w14:paraId="59C65767">
      <w:pPr>
        <w:keepNext w:val="0"/>
        <w:keepLines w:val="0"/>
        <w:pageBreakBefore w:val="0"/>
        <w:widowControl/>
        <w:kinsoku/>
        <w:wordWrap/>
        <w:overflowPunct/>
        <w:topLinePunct w:val="0"/>
        <w:autoSpaceDE/>
        <w:autoSpaceDN/>
        <w:bidi w:val="0"/>
        <w:adjustRightInd w:val="0"/>
        <w:spacing w:beforeAutospacing="0" w:afterAutospacing="0" w:line="420" w:lineRule="exact"/>
        <w:ind w:left="0" w:leftChars="0" w:right="0" w:rightChars="0" w:firstLine="0" w:firstLineChars="0"/>
        <w:jc w:val="left"/>
        <w:textAlignment w:val="auto"/>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1</w:t>
      </w:r>
      <w:r>
        <w:rPr>
          <w:rFonts w:hint="eastAsia" w:ascii="仿宋" w:hAnsi="仿宋" w:eastAsia="仿宋" w:cs="仿宋"/>
          <w:b/>
          <w:color w:val="auto"/>
          <w:sz w:val="24"/>
          <w:szCs w:val="20"/>
          <w:highlight w:val="none"/>
          <w:lang w:val="en-US" w:eastAsia="zh-CN"/>
        </w:rPr>
        <w:t xml:space="preserve">5. </w:t>
      </w:r>
      <w:r>
        <w:rPr>
          <w:rFonts w:hint="eastAsia" w:ascii="仿宋" w:hAnsi="仿宋" w:eastAsia="仿宋" w:cs="仿宋"/>
          <w:b/>
          <w:color w:val="auto"/>
          <w:sz w:val="24"/>
          <w:szCs w:val="20"/>
          <w:highlight w:val="none"/>
        </w:rPr>
        <w:t>资格审查</w:t>
      </w:r>
    </w:p>
    <w:p w14:paraId="652C3471">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15.1 采购人、采购机构将依据法律法规和采购文件的规定，对供应商的资格进行审查。</w:t>
      </w:r>
    </w:p>
    <w:p w14:paraId="2D952136">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15.2 供应商未按照招标文件要求提供与资格条件相应的有效资格证明材料的，视为供应商不具备招标文件中规定的资格要求，其投标无效。</w:t>
      </w:r>
    </w:p>
    <w:p w14:paraId="7D868FF7">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15.3 采购人、采购机构将在信用中国（www.creditchina.gov.cn)、中国政府采购网（www.ccgp.gov.cn）查询供应商是否被列入失信被执行人、重大税收违法案件当事人名单（重大税收违法失信主体名单）、政府采购严重违法失信行为记录名单,查询结果留存并归档。</w:t>
      </w:r>
    </w:p>
    <w:p w14:paraId="0805247F">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15.4 对未通过资格审查的供应商，告知其未通过的原因。</w:t>
      </w:r>
    </w:p>
    <w:p w14:paraId="2371697A">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15.5 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53665A">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0"/>
          <w:highlight w:val="none"/>
          <w:lang w:val="en-US" w:eastAsia="zh-CN"/>
        </w:rPr>
      </w:pPr>
      <w:r>
        <w:rPr>
          <w:rFonts w:hint="eastAsia" w:ascii="仿宋" w:hAnsi="仿宋" w:eastAsia="仿宋" w:cs="仿宋"/>
          <w:b/>
          <w:color w:val="auto"/>
          <w:sz w:val="24"/>
          <w:szCs w:val="20"/>
          <w:highlight w:val="none"/>
          <w:lang w:val="en-US" w:eastAsia="zh-CN"/>
        </w:rPr>
        <w:t>16</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val="en-US" w:eastAsia="zh-CN"/>
        </w:rPr>
        <w:t xml:space="preserve"> 符合性审查</w:t>
      </w:r>
    </w:p>
    <w:p w14:paraId="75242DE3">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16.1 </w:t>
      </w:r>
      <w:r>
        <w:rPr>
          <w:rFonts w:hint="eastAsia" w:ascii="仿宋" w:hAnsi="仿宋" w:eastAsia="仿宋" w:cs="仿宋"/>
          <w:color w:val="auto"/>
          <w:sz w:val="24"/>
          <w:highlight w:val="none"/>
        </w:rPr>
        <w:t>依据</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文件的规定，由</w:t>
      </w:r>
      <w:r>
        <w:rPr>
          <w:rFonts w:hint="eastAsia" w:ascii="仿宋" w:hAnsi="仿宋" w:eastAsia="仿宋" w:cs="仿宋"/>
          <w:color w:val="auto"/>
          <w:sz w:val="24"/>
          <w:highlight w:val="none"/>
          <w:lang w:val="en-US" w:eastAsia="zh-CN"/>
        </w:rPr>
        <w:t>评标委员会</w:t>
      </w:r>
      <w:r>
        <w:rPr>
          <w:rFonts w:hint="eastAsia" w:ascii="仿宋" w:hAnsi="仿宋" w:eastAsia="仿宋" w:cs="仿宋"/>
          <w:color w:val="auto"/>
          <w:sz w:val="24"/>
          <w:highlight w:val="none"/>
        </w:rPr>
        <w:t>从</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文件的有效性、完整性和对</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文件的</w:t>
      </w:r>
      <w:r>
        <w:rPr>
          <w:rFonts w:hint="eastAsia" w:ascii="仿宋" w:hAnsi="仿宋" w:eastAsia="仿宋" w:cs="仿宋"/>
          <w:color w:val="auto"/>
          <w:sz w:val="24"/>
          <w:highlight w:val="none"/>
          <w:lang w:val="en-US" w:eastAsia="zh-CN"/>
        </w:rPr>
        <w:t>符合</w:t>
      </w:r>
      <w:r>
        <w:rPr>
          <w:rFonts w:hint="eastAsia" w:ascii="仿宋" w:hAnsi="仿宋" w:eastAsia="仿宋" w:cs="仿宋"/>
          <w:color w:val="auto"/>
          <w:sz w:val="24"/>
          <w:highlight w:val="none"/>
        </w:rPr>
        <w:t>程度进行审查，以确定是否</w:t>
      </w:r>
      <w:r>
        <w:rPr>
          <w:rFonts w:hint="eastAsia" w:ascii="仿宋" w:hAnsi="仿宋" w:eastAsia="仿宋" w:cs="仿宋"/>
          <w:color w:val="auto"/>
          <w:sz w:val="24"/>
          <w:highlight w:val="none"/>
          <w:lang w:val="en-US" w:eastAsia="zh-CN"/>
        </w:rPr>
        <w:t>满足采购</w:t>
      </w:r>
      <w:r>
        <w:rPr>
          <w:rFonts w:hint="eastAsia" w:ascii="仿宋" w:hAnsi="仿宋" w:eastAsia="仿宋" w:cs="仿宋"/>
          <w:color w:val="auto"/>
          <w:sz w:val="24"/>
          <w:highlight w:val="none"/>
        </w:rPr>
        <w:t>文件的实质性要求。</w:t>
      </w:r>
    </w:p>
    <w:p w14:paraId="526B378B">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16.2 如供应商投标文件对招标文件规定的实质性要求条款、条件等存在负偏离，或在实质上与招标文件要求存在重大偏离，评标委员会将认定为无效投标，并且不允许供应商通过修改或撤销其不符合要求的差异或偏离。重大偏离的认定需经过评标委员会以少数服从多数的原则作出结论。</w:t>
      </w:r>
    </w:p>
    <w:p w14:paraId="744C0F8C">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16.3 评标委员会</w:t>
      </w:r>
      <w:r>
        <w:rPr>
          <w:rFonts w:hint="eastAsia" w:ascii="仿宋" w:hAnsi="仿宋" w:eastAsia="仿宋" w:cs="仿宋"/>
          <w:color w:val="auto"/>
          <w:sz w:val="24"/>
          <w:highlight w:val="none"/>
        </w:rPr>
        <w:t>决定</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文件的符合性只根据</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文件本身的内容，而不寻求外部的证据。</w:t>
      </w:r>
    </w:p>
    <w:p w14:paraId="600F8406">
      <w:pPr>
        <w:keepNext w:val="0"/>
        <w:keepLines w:val="0"/>
        <w:pageBreakBefore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16.4 对</w:t>
      </w:r>
      <w:r>
        <w:rPr>
          <w:rFonts w:hint="eastAsia" w:ascii="仿宋" w:hAnsi="仿宋" w:eastAsia="仿宋" w:cs="仿宋"/>
          <w:color w:val="auto"/>
          <w:sz w:val="24"/>
          <w:highlight w:val="none"/>
        </w:rPr>
        <w:t>未通过符合性审查的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，告知其未通过的原因。</w:t>
      </w:r>
    </w:p>
    <w:p w14:paraId="562ED8CE">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leftChars="0" w:right="0" w:rightChars="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17. 技术商务评审</w:t>
      </w:r>
    </w:p>
    <w:p w14:paraId="4392D5E7">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17.1 评标委员会按照招标文件中规定的评标方法和标准，依法独立对符合性审查合格的投标文件进行技术和商务评审、评价、打分，不受任何单位和个人的干预。</w:t>
      </w:r>
    </w:p>
    <w:p w14:paraId="267E064F">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17.2 经评标委员会商议认为需要供应商作出必要澄清或说明的，应通过电子交易平台通知该供应商在</w:t>
      </w:r>
      <w:r>
        <w:rPr>
          <w:rFonts w:hint="eastAsia" w:ascii="仿宋" w:hAnsi="仿宋" w:eastAsia="仿宋" w:cs="仿宋"/>
          <w:color w:val="auto"/>
          <w:sz w:val="24"/>
          <w:highlight w:val="none"/>
          <w:u w:val="single"/>
          <w:lang w:val="en-US" w:eastAsia="zh-CN"/>
        </w:rPr>
        <w:t>30分钟内</w:t>
      </w:r>
      <w:r>
        <w:rPr>
          <w:rFonts w:hint="eastAsia" w:ascii="仿宋" w:hAnsi="仿宋" w:eastAsia="仿宋" w:cs="仿宋"/>
          <w:color w:val="auto"/>
          <w:sz w:val="24"/>
          <w:highlight w:val="none"/>
          <w:lang w:val="en-US" w:eastAsia="zh-CN"/>
        </w:rPr>
        <w:t>以书面形式作出澄清或说明。供应商的澄清、说明应当通过电子交易平台答复形式提交。供应商的澄清、说明不得超出投标文件的范围或者改变投标文件的实质性内容。该供应商（授权代表）未按时确认或未澄清说明或澄清说明依据不充分或澄清说明的内容改变了投标文件的实质性内容的，评标委员会有权作出不利于供应商的评判。书面通知及澄清说明文件应作为政府采购项目档案归档留存。</w:t>
      </w:r>
    </w:p>
    <w:p w14:paraId="36682C79">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17.3 评审专家对有关招标文件、投标文件、样品或现场演示（如有）的说明、解释、要求、标准等存在不同意见的，在评审过程中按照少数服从多数的原则表决执行，持不同意见的评审专家及其意见或理由应予以完整记录。评审专家拒绝在评审报告中签字又不说明其不同意见或理由的，由现场监督员记录在案后，可视为同意评审结果。</w:t>
      </w:r>
    </w:p>
    <w:p w14:paraId="27DEEF4C">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17.4 评标委员会发现采购文件存在歧义、重大缺陷导致评审工作无法进行，或者招标文件内容违反国家有关规定的，要停止评审工作并向采购人或采购代理机构书面说明情况。</w:t>
      </w:r>
    </w:p>
    <w:p w14:paraId="73674228">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leftChars="0" w:right="0" w:rightChars="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18. 报价评审</w:t>
      </w:r>
    </w:p>
    <w:p w14:paraId="47EFA2FF">
      <w:pPr>
        <w:keepNext w:val="0"/>
        <w:keepLines w:val="0"/>
        <w:pageBreakBefore w:val="0"/>
        <w:widowControl w:val="0"/>
        <w:kinsoku/>
        <w:wordWrap/>
        <w:overflowPunct/>
        <w:topLinePunct w:val="0"/>
        <w:autoSpaceDE/>
        <w:autoSpaceDN/>
        <w:bidi w:val="0"/>
        <w:adjustRightInd w:val="0"/>
        <w:snapToGrid w:val="0"/>
        <w:spacing w:line="420" w:lineRule="exact"/>
        <w:ind w:firstLine="240" w:firstLineChars="1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18.1评标委员会对符合采购需求且通过商务技术（资信）评审的供应商的报价的合理性、准确性等进行审查核实。</w:t>
      </w:r>
    </w:p>
    <w:p w14:paraId="680978B5">
      <w:pPr>
        <w:keepNext w:val="0"/>
        <w:keepLines w:val="0"/>
        <w:pageBreakBefore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 投标文件报价出现前后不一致的，按照下列规定修正：</w:t>
      </w:r>
    </w:p>
    <w:p w14:paraId="52BBACDA">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18.2.1投标文件中开标一览表（报价表）内容与投标文件中相应内容不一致的，以开标一览表（报价表）为准；</w:t>
      </w:r>
    </w:p>
    <w:p w14:paraId="1847242F">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18.2.2大写金额和小写金额不一致的，以大写金额为准；</w:t>
      </w:r>
    </w:p>
    <w:p w14:paraId="780D07C6">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18.2.3单价金额小数点或者百分比有明显错位的，以开标一览表（报价表）的总价为准，并修改单价；</w:t>
      </w:r>
    </w:p>
    <w:p w14:paraId="14946C4E">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18.2.4总价金额与按单价汇总金额不一致的，以单价金额计算结果为准。</w:t>
      </w:r>
    </w:p>
    <w:p w14:paraId="718C0CF8">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18.2.5同时出现两种以上不一致的，按照前款规定的顺序修正。评标委员会将按上述修正错误的方法调整投标文件中的报价，并告知供应商，调整后的价格对供应商具有约束力。如果供应商不接受修正后的价格，则其投标将被拒绝。</w:t>
      </w:r>
    </w:p>
    <w:p w14:paraId="7F095E03">
      <w:pPr>
        <w:keepNext w:val="0"/>
        <w:keepLines w:val="0"/>
        <w:pageBreakBefore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18.3 供应商不得进行影响产品质量或者诚信履约的恶意报价。</w:t>
      </w:r>
      <w:r>
        <w:rPr>
          <w:rFonts w:hint="eastAsia" w:ascii="仿宋" w:hAnsi="仿宋" w:eastAsia="仿宋" w:cs="仿宋"/>
          <w:color w:val="auto"/>
          <w:sz w:val="24"/>
          <w:highlight w:val="none"/>
          <w:u w:val="single"/>
          <w:lang w:val="en-US" w:eastAsia="zh-CN"/>
        </w:rPr>
        <w:t>供应商在项目评审前可准备好报价核算、报价明细、报价说明等材料，以备评审专家核查。</w:t>
      </w:r>
      <w:r>
        <w:rPr>
          <w:rFonts w:hint="eastAsia" w:ascii="仿宋" w:hAnsi="仿宋" w:eastAsia="仿宋" w:cs="仿宋"/>
          <w:color w:val="auto"/>
          <w:sz w:val="24"/>
          <w:highlight w:val="none"/>
          <w:lang w:val="en-US" w:eastAsia="zh-CN"/>
        </w:rPr>
        <w:t>评审过程中出现下列情形之一的，评标委员会应当启动异常低价审查程序：</w:t>
      </w:r>
    </w:p>
    <w:p w14:paraId="35B1B193">
      <w:pPr>
        <w:keepNext w:val="0"/>
        <w:keepLines w:val="0"/>
        <w:pageBreakBefore w:val="0"/>
        <w:numPr>
          <w:ilvl w:val="0"/>
          <w:numId w:val="2"/>
        </w:numPr>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投标报价低于全部通过符合性审查供应商响应报价平均值50%的；</w:t>
      </w:r>
    </w:p>
    <w:p w14:paraId="3F4B0E17">
      <w:pPr>
        <w:keepNext w:val="0"/>
        <w:keepLines w:val="0"/>
        <w:pageBreakBefore w:val="0"/>
        <w:numPr>
          <w:ilvl w:val="0"/>
          <w:numId w:val="2"/>
        </w:numPr>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投标报价低于通过符合性审查且报价次低供应商响应报价50%的；</w:t>
      </w:r>
    </w:p>
    <w:p w14:paraId="46337951">
      <w:pPr>
        <w:keepNext w:val="0"/>
        <w:keepLines w:val="0"/>
        <w:pageBreakBefore w:val="0"/>
        <w:numPr>
          <w:ilvl w:val="0"/>
          <w:numId w:val="2"/>
        </w:numPr>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u w:val="single"/>
          <w:lang w:val="en-US" w:eastAsia="zh-CN"/>
        </w:rPr>
        <w:t>投标报价低于采购项目最高限价45%的</w:t>
      </w:r>
      <w:r>
        <w:rPr>
          <w:rFonts w:hint="eastAsia" w:ascii="仿宋" w:hAnsi="仿宋" w:eastAsia="仿宋" w:cs="仿宋"/>
          <w:color w:val="auto"/>
          <w:sz w:val="24"/>
          <w:highlight w:val="none"/>
          <w:lang w:val="en-US" w:eastAsia="zh-CN"/>
        </w:rPr>
        <w:t>；</w:t>
      </w:r>
    </w:p>
    <w:p w14:paraId="6E8B4F0A">
      <w:pPr>
        <w:keepNext w:val="0"/>
        <w:keepLines w:val="0"/>
        <w:pageBreakBefore w:val="0"/>
        <w:numPr>
          <w:ilvl w:val="0"/>
          <w:numId w:val="2"/>
        </w:numPr>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评标委员会基于专业判断，认为供应商报价过低，有可能影响产品质量或者不能诚信履约的其他情形。</w:t>
      </w:r>
    </w:p>
    <w:p w14:paraId="188D0998">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启动异常低价投标（响应）审查后，应当要求相关供应商在</w:t>
      </w:r>
      <w:r>
        <w:rPr>
          <w:rFonts w:hint="eastAsia" w:ascii="仿宋" w:hAnsi="仿宋" w:eastAsia="仿宋" w:cs="仿宋"/>
          <w:color w:val="auto"/>
          <w:sz w:val="24"/>
          <w:highlight w:val="none"/>
          <w:u w:val="single"/>
          <w:lang w:val="en-US" w:eastAsia="zh-CN"/>
        </w:rPr>
        <w:t>30分钟内</w:t>
      </w:r>
      <w:r>
        <w:rPr>
          <w:rFonts w:hint="eastAsia" w:ascii="仿宋" w:hAnsi="仿宋" w:eastAsia="仿宋" w:cs="仿宋"/>
          <w:color w:val="auto"/>
          <w:sz w:val="24"/>
          <w:highlight w:val="none"/>
          <w:lang w:val="en-US" w:eastAsia="zh-CN"/>
        </w:rPr>
        <w:t>对投标（响应）价格作出解释，提供项目具体成本测算等与报价合理性相关的书面说明及必要的证明材料，包括但不限于原材料成本、人工成本、制造费用等。供应商已随投标（响应）文件一并提交相关书面说明及必要的证明材料的，在评审现场可不再重复提交。</w:t>
      </w:r>
    </w:p>
    <w:p w14:paraId="63AA452A">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797D860C">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24E54FA6">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right="0" w:rightChars="0" w:firstLine="480" w:firstLineChars="200"/>
        <w:textAlignment w:val="auto"/>
        <w:rPr>
          <w:rFonts w:hint="eastAsia"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评标委员会未按照上述要求作出处理，并对书面说明和证明材料进行审慎判断，将依据《中华人民共和国政府采购法实施条例》第七十五条规定追究评审专家法律责任。</w:t>
      </w:r>
    </w:p>
    <w:p w14:paraId="4227F65D">
      <w:pPr>
        <w:keepNext w:val="0"/>
        <w:keepLines w:val="0"/>
        <w:pageBreakBefore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18.4 对于在评审过程中可享受报价扣除的供应商，按照前款“3.采购项目需要落实的政府采购政策”执行。</w:t>
      </w:r>
    </w:p>
    <w:p w14:paraId="64E3B3B4">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19. 排序和推荐</w:t>
      </w:r>
    </w:p>
    <w:p w14:paraId="6EC4E5C4">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19.1 采用最低评标价法的采购项目，提供相同品牌产品的不同供应商参加同一合同项下投标的，以其中通过资格审查、符合性审查且报价最低的参加评标；使用综合评分法的采购项目，提供相同品牌产品且通过资格审查、符合性审查的不同供应商参加同一合同项下投标的，按一家供应商计算，评审后得分最高的同品牌供应商获得中标供应商推荐资格；非单一产品采购项目，采购文件中将载明其中的核心产品，多家供应商提供的核心产品品牌相同的，按上述规定处理。</w:t>
      </w:r>
    </w:p>
    <w:p w14:paraId="6BA57095">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19.2 评标委员会按照采购文件规定的评审办法（详见第四部分 评标办法），编写评审报告并提出中标候选人。</w:t>
      </w:r>
    </w:p>
    <w:p w14:paraId="4B9676BF">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19.3 评标委员会成员对需要共同认定的事项存在争议的，应当按照少数服从多数的原则作出结论。持不同意见的评标委员会成员应当在评审报告上签署不同意见及理由，否则视为同意评审报告。</w:t>
      </w:r>
    </w:p>
    <w:p w14:paraId="6F78898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19.3 凡是与审查、澄清、评价和比较投标供应商的有关资料以及推荐供应商建议等，采购人、评标委员会、采购机构均不得向投标供应商或与评审无关的其他人员透露。采购人、评标委员会、采购机构也不公布评标过程中的相关细节。</w:t>
      </w:r>
    </w:p>
    <w:p w14:paraId="13137ABA">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jc w:val="center"/>
        <w:textAlignment w:val="auto"/>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五</w:t>
      </w:r>
      <w:r>
        <w:rPr>
          <w:rFonts w:hint="eastAsia" w:ascii="仿宋" w:hAnsi="仿宋" w:eastAsia="仿宋" w:cs="仿宋"/>
          <w:b/>
          <w:color w:val="auto"/>
          <w:sz w:val="32"/>
          <w:highlight w:val="none"/>
        </w:rPr>
        <w:t>、</w:t>
      </w:r>
      <w:r>
        <w:rPr>
          <w:rFonts w:hint="eastAsia" w:ascii="仿宋" w:hAnsi="仿宋" w:eastAsia="仿宋" w:cs="仿宋"/>
          <w:b/>
          <w:color w:val="auto"/>
          <w:sz w:val="32"/>
          <w:highlight w:val="none"/>
          <w:lang w:eastAsia="zh-CN"/>
        </w:rPr>
        <w:t>确定中标</w:t>
      </w:r>
      <w:r>
        <w:rPr>
          <w:rFonts w:hint="eastAsia" w:ascii="仿宋" w:hAnsi="仿宋" w:eastAsia="仿宋" w:cs="仿宋"/>
          <w:b/>
          <w:color w:val="auto"/>
          <w:sz w:val="32"/>
          <w:highlight w:val="none"/>
          <w:lang w:val="en-US" w:eastAsia="zh-CN"/>
        </w:rPr>
        <w:t>环节</w:t>
      </w:r>
    </w:p>
    <w:p w14:paraId="0D13B6F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20. 确定成交供应商</w:t>
      </w:r>
    </w:p>
    <w:p w14:paraId="7B43FBB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20.1 采购人应当自收到评审报告之日起５个工作日内，根据评标委员会推荐的成交候选人确定成交供应商。</w:t>
      </w:r>
    </w:p>
    <w:p w14:paraId="23834797">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20.2 在评标结束后、合同签订前，采购人应及时通过网站查询、原件核对等方式对中标候选人（供应商）在投标文件中涉及评审内容的检测报告、认证证书等资料的真实性进行复核。发现供应商提供虚假材料的，应及时书面报告本级财政部门。</w:t>
      </w:r>
    </w:p>
    <w:p w14:paraId="35F26C8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20.3 采购结果经采购人确认后，采购机构将于2个工作日内在浙江省政府采购网上发布采购结果公告，并通过电子交易平台统一签发《中标通知书》。采购结果公告期限为1个工作日。</w:t>
      </w:r>
    </w:p>
    <w:p w14:paraId="7A29C47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20.4 成交供应商在采购结果公告届满之日起30日内,登录电子交易系统及时下载中标通知书,因未及时下载而造成的不利后果由成交供应商自行承担。</w:t>
      </w:r>
    </w:p>
    <w:p w14:paraId="509B7A93">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jc w:val="center"/>
        <w:textAlignment w:val="auto"/>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六</w:t>
      </w:r>
      <w:r>
        <w:rPr>
          <w:rFonts w:hint="eastAsia" w:ascii="仿宋" w:hAnsi="仿宋" w:eastAsia="仿宋" w:cs="仿宋"/>
          <w:b/>
          <w:color w:val="auto"/>
          <w:sz w:val="32"/>
          <w:highlight w:val="none"/>
        </w:rPr>
        <w:t>、</w:t>
      </w:r>
      <w:r>
        <w:rPr>
          <w:rFonts w:hint="eastAsia" w:ascii="仿宋" w:hAnsi="仿宋" w:eastAsia="仿宋" w:cs="仿宋"/>
          <w:b/>
          <w:color w:val="auto"/>
          <w:sz w:val="32"/>
          <w:highlight w:val="none"/>
          <w:lang w:val="en-US" w:eastAsia="zh-CN"/>
        </w:rPr>
        <w:t>授予合同</w:t>
      </w:r>
    </w:p>
    <w:p w14:paraId="7B3B35D8">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21. 签订合同</w:t>
      </w:r>
    </w:p>
    <w:p w14:paraId="588843EA">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21.1 成交供应商应当在中标通知书发出之日起30天内与采购人签订合同，并通过电子交易平台将政府采购合同在浙江政府采购网上公告（备案）。招标文件及其补充更正文件、供应商投标文件及其澄清文件等，均为签订合同的依据。</w:t>
      </w:r>
    </w:p>
    <w:p w14:paraId="69A6C018">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21.2 如成交供应商为联合体的，由联合体成员各方法定代表人或其授权代表与采购人代表签订合同。</w:t>
      </w:r>
    </w:p>
    <w:p w14:paraId="4A9D5FCE">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21.3 政府采购合同履行中，采购人需追加与合同标的相同的货物、工程或者服务的，在不改变合同其他条款的前提下，可以与供应商协商签订补充合同，但所有补充合同的采购金额不超过原合同金额10%。</w:t>
      </w:r>
    </w:p>
    <w:p w14:paraId="6010CF80">
      <w:pPr>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22. 履约保证金</w:t>
      </w:r>
    </w:p>
    <w:p w14:paraId="75611B56">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22.1 采购人要求中标或者成交供应商提交履约保证金的，供应商应当以支票、汇票、本票或者金融机构、担保机构出具的保函等非现金形式提交。采购人不得拒收履约保函。</w:t>
      </w:r>
    </w:p>
    <w:p w14:paraId="1894F328">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22.2 履约保证金的数额一般不得超过政府采购合同金额的1%，采购人可要求列入不良行为记录名单的供应商缴纳不超过政府采购合同金额的10%作为履约保证金。</w:t>
      </w:r>
    </w:p>
    <w:p w14:paraId="3F3CBE24">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22.3交易双方按合同约定办理履约保证金退还手续。</w:t>
      </w:r>
    </w:p>
    <w:p w14:paraId="4F6F1BE6">
      <w:pPr>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23. 预付款</w:t>
      </w:r>
    </w:p>
    <w:p w14:paraId="67973FC1">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 对中小企业预付款支付要求如下：</w:t>
      </w:r>
    </w:p>
    <w:p w14:paraId="3D72E60A">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23.1.1对中小企业合同预付款比例原则上不低于合同金额的40％，不高于合同金额的70%；</w:t>
      </w:r>
    </w:p>
    <w:p w14:paraId="595C5B29">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23.1.2项目分年安排预算的，每年预付款比例不低于项目年度计划支付资金额的40％，不高于年度计划支付资金额的70%；</w:t>
      </w:r>
    </w:p>
    <w:p w14:paraId="68134FB3">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23.1.3采购项目实施以人工投入为主的，可适当降低预付款比例，但不得低于20%。</w:t>
      </w:r>
    </w:p>
    <w:p w14:paraId="16E4CFFA">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23.1.4对供应商为大型企业的项目或者以人工投入为主且实行按月定期结算支付款项的项目，预付款可低于上述比例或者不约定预付款。</w:t>
      </w:r>
    </w:p>
    <w:p w14:paraId="4078DCC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23.1.5在签订合同时，供应商明确表示无需预付款或者主动要求降低预付款比例的，采购单位可不适用前述预付款比例的规定。</w:t>
      </w:r>
    </w:p>
    <w:p w14:paraId="4BA6E90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23.2 采购单位支付预付款的，可以根据项目特点、供应商诚信等因素，要求供应商提交银行、保险公司等金融机构出具的预付款保函或其他担保措施。</w:t>
      </w:r>
    </w:p>
    <w:p w14:paraId="59C5FB5D">
      <w:pPr>
        <w:keepNext w:val="0"/>
        <w:keepLines w:val="0"/>
        <w:pageBreakBefore w:val="0"/>
        <w:widowControl w:val="0"/>
        <w:numPr>
          <w:ilvl w:val="0"/>
          <w:numId w:val="3"/>
        </w:numPr>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jc w:val="center"/>
        <w:textAlignment w:val="auto"/>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投标无效和采购终止（废标）</w:t>
      </w:r>
    </w:p>
    <w:p w14:paraId="3107486D">
      <w:pPr>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24.投标无效条款</w:t>
      </w:r>
    </w:p>
    <w:p w14:paraId="45E3FDA1">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 供应商不具备招标文件中规定的资格要求的（供应商未提供有效的资格文件的，视为供应商不具备招标文件中规定的资格要求）；</w:t>
      </w:r>
    </w:p>
    <w:p w14:paraId="61271AE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24.2 投标文件未按照招标文件要求签署、盖章的；</w:t>
      </w:r>
    </w:p>
    <w:p w14:paraId="75322389">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24.3 招标文件第二部分《投标供应商须知》中明确本项目涉及的政府采购强制采购的节能产品和优先采购的节能产品和环境标志产品，供应商未提供标注强制采购节能产品的经国家确定的认证机构出具的、处于有效期之内的节能产品认证证书，投标无效。</w:t>
      </w:r>
    </w:p>
    <w:p w14:paraId="77378447">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24.4 投标文件含有采购人不能接受的附加条件的；</w:t>
      </w:r>
    </w:p>
    <w:p w14:paraId="1917293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24.5 投标文件中承诺的响应有效期少于采购文件中载明的响应有效期的；</w:t>
      </w:r>
    </w:p>
    <w:p w14:paraId="3E95F164">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24.6 投标文件出现不是唯一的、有选择性投标报价的;</w:t>
      </w:r>
    </w:p>
    <w:p w14:paraId="4A45C3A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24.7 评标委员会按照本采购文件规定对供应商进行异常低价投标审查后，认为供应商不能证明其报价合理性的；</w:t>
      </w:r>
    </w:p>
    <w:p w14:paraId="5CB34D9F">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24.8 供应商对根据修正原则修正后的报价不确认的；</w:t>
      </w:r>
    </w:p>
    <w:p w14:paraId="4C4465B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24.9 供应商报价超过采购预算或者最高限价的；</w:t>
      </w:r>
    </w:p>
    <w:p w14:paraId="6FFDA9F9">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24.10 供应商的资格文件或者技术商务文件出现投标报价的；</w:t>
      </w:r>
    </w:p>
    <w:p w14:paraId="441A6355">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24.11 参与本项目的不同供应商单位负责人为同一人或者存在直接控股、管理关系的；</w:t>
      </w:r>
    </w:p>
    <w:p w14:paraId="672D9CB8">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24.12 符合性审查不通过的；</w:t>
      </w:r>
    </w:p>
    <w:p w14:paraId="6B62A905">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24.13 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183FF16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24.14 供应商在规定的时间内未成功解密电子投标文件且未递交备份投标文件，或供应商仅提交备份投标文件，未在电子交易平台传输递交投标文件的；</w:t>
      </w:r>
    </w:p>
    <w:p w14:paraId="330DE32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24.15 供应商被“信用中国”（www.creditchina.gov.cn)、中国政府采购网（www.ccgp.gov.cn）列入失信被执行人、重大税收违法案件当事人名单（重大税收违法失信主体名单）、政府采购严重违法失信行为记录名单的；</w:t>
      </w:r>
    </w:p>
    <w:p w14:paraId="140695E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24.16 供应商提供虚假材料投标的，或供应商有恶意串通、妨碍其他供应商的竞争行为、损害采购人或者其他供应商的合法权益情形的；</w:t>
      </w:r>
    </w:p>
    <w:p w14:paraId="5B35845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24.17 供应商投标文件存在重大偏差，投标内容有重大缺失，经评标委员会认定为投标无效的；</w:t>
      </w:r>
    </w:p>
    <w:p w14:paraId="2E571184">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24.18 其他法律、法规及本采购文件规定的属无效投标的情形。</w:t>
      </w:r>
    </w:p>
    <w:p w14:paraId="7E82368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25.采购终止（废标）条款</w:t>
      </w:r>
    </w:p>
    <w:p w14:paraId="1A12AF4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 在招标采购中，出现下列情形之一的，应予废标：</w:t>
      </w:r>
    </w:p>
    <w:p w14:paraId="792CDFB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25.1.1符合专业条件的供应商或者对招标文件作实质响应的供应商不足3家的</w:t>
      </w:r>
    </w:p>
    <w:p w14:paraId="2BB8ED1F">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25.1.2出现影响采购公正的违法、违规行为的；</w:t>
      </w:r>
    </w:p>
    <w:p w14:paraId="63BAE89E">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25.1.3投标人的报价均超过了采购预算，采购人不能支付的；</w:t>
      </w:r>
    </w:p>
    <w:p w14:paraId="4E3E3DA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25.1.4因重大变故，采购任务取消的。</w:t>
      </w:r>
    </w:p>
    <w:p w14:paraId="55161C4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废标后，采购机构应当将废标理由通知所有投标人。</w:t>
      </w:r>
    </w:p>
    <w:p w14:paraId="6EF75737">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25.2 因电子交易平台无法正常运行，影响或可能影响采购公平、公正性的；</w:t>
      </w:r>
    </w:p>
    <w:p w14:paraId="49CE20B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25.3 核心产品有效投标品牌不足3个的应按采购终止（废标）处理。</w:t>
      </w:r>
    </w:p>
    <w:p w14:paraId="1DF37A1E">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11" w:firstLineChars="100"/>
        <w:textAlignment w:val="auto"/>
        <w:rPr>
          <w:rFonts w:hint="eastAsia" w:ascii="仿宋" w:hAnsi="仿宋" w:eastAsia="仿宋" w:cs="仿宋"/>
          <w:b/>
          <w:bCs/>
          <w:color w:val="auto"/>
          <w:szCs w:val="21"/>
          <w:highlight w:val="none"/>
          <w:u w:val="single"/>
        </w:rPr>
      </w:pPr>
    </w:p>
    <w:p w14:paraId="0A4B4CC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1" w:firstLineChars="10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特别说明：</w:t>
      </w:r>
      <w:r>
        <w:rPr>
          <w:rFonts w:hint="eastAsia" w:ascii="仿宋" w:hAnsi="仿宋" w:eastAsia="仿宋" w:cs="仿宋"/>
          <w:b/>
          <w:bCs/>
          <w:color w:val="auto"/>
          <w:sz w:val="24"/>
          <w:szCs w:val="24"/>
          <w:highlight w:val="none"/>
          <w:u w:val="single"/>
          <w:lang w:val="en-US" w:eastAsia="zh-CN"/>
        </w:rPr>
        <w:t>电子交易平台</w:t>
      </w:r>
      <w:r>
        <w:rPr>
          <w:rFonts w:hint="eastAsia" w:ascii="仿宋" w:hAnsi="仿宋" w:eastAsia="仿宋" w:cs="仿宋"/>
          <w:b/>
          <w:bCs/>
          <w:color w:val="auto"/>
          <w:sz w:val="24"/>
          <w:szCs w:val="24"/>
          <w:highlight w:val="none"/>
          <w:u w:val="single"/>
        </w:rPr>
        <w:t>如对电子化</w:t>
      </w:r>
      <w:r>
        <w:rPr>
          <w:rFonts w:hint="eastAsia" w:ascii="仿宋" w:hAnsi="仿宋" w:eastAsia="仿宋" w:cs="仿宋"/>
          <w:b/>
          <w:bCs/>
          <w:color w:val="auto"/>
          <w:sz w:val="24"/>
          <w:szCs w:val="24"/>
          <w:highlight w:val="none"/>
          <w:u w:val="single"/>
          <w:lang w:eastAsia="zh-CN"/>
        </w:rPr>
        <w:t>投标</w:t>
      </w:r>
      <w:r>
        <w:rPr>
          <w:rFonts w:hint="eastAsia" w:ascii="仿宋" w:hAnsi="仿宋" w:eastAsia="仿宋" w:cs="仿宋"/>
          <w:b/>
          <w:bCs/>
          <w:color w:val="auto"/>
          <w:sz w:val="24"/>
          <w:szCs w:val="24"/>
          <w:highlight w:val="none"/>
          <w:u w:val="single"/>
        </w:rPr>
        <w:t>及评审程序有调整的，按调整后的程序操作。</w:t>
      </w:r>
    </w:p>
    <w:p w14:paraId="615FE1AD">
      <w:pPr>
        <w:kinsoku/>
        <w:wordWrap/>
        <w:overflowPunct/>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b/>
          <w:color w:val="auto"/>
          <w:sz w:val="24"/>
          <w:highlight w:val="none"/>
        </w:rPr>
      </w:pPr>
    </w:p>
    <w:p w14:paraId="460F1FC6">
      <w:pPr>
        <w:tabs>
          <w:tab w:val="left" w:pos="0"/>
        </w:tabs>
        <w:kinsoku/>
        <w:wordWrap/>
        <w:overflowPunct/>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highlight w:val="none"/>
        </w:rPr>
        <w:sectPr>
          <w:pgSz w:w="11906" w:h="16838"/>
          <w:pgMar w:top="1440" w:right="1080" w:bottom="1440" w:left="1080" w:header="851" w:footer="992" w:gutter="0"/>
          <w:pgNumType w:fmt="decimal"/>
          <w:cols w:space="425" w:num="1"/>
          <w:docGrid w:type="lines" w:linePitch="312" w:charSpace="0"/>
        </w:sectPr>
      </w:pPr>
    </w:p>
    <w:p w14:paraId="4E1541E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 采购需求</w:t>
      </w:r>
    </w:p>
    <w:p w14:paraId="37D5C6C9">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left="0" w:leftChars="0" w:firstLine="397"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采购清单</w:t>
      </w:r>
    </w:p>
    <w:tbl>
      <w:tblPr>
        <w:tblStyle w:val="14"/>
        <w:tblW w:w="4776" w:type="pct"/>
        <w:jc w:val="center"/>
        <w:tblLayout w:type="autofit"/>
        <w:tblCellMar>
          <w:top w:w="0" w:type="dxa"/>
          <w:left w:w="108" w:type="dxa"/>
          <w:bottom w:w="0" w:type="dxa"/>
          <w:right w:w="108" w:type="dxa"/>
        </w:tblCellMar>
      </w:tblPr>
      <w:tblGrid>
        <w:gridCol w:w="735"/>
        <w:gridCol w:w="3232"/>
        <w:gridCol w:w="293"/>
        <w:gridCol w:w="3550"/>
        <w:gridCol w:w="1706"/>
      </w:tblGrid>
      <w:tr w14:paraId="7D33E421">
        <w:tblPrEx>
          <w:tblCellMar>
            <w:top w:w="0" w:type="dxa"/>
            <w:left w:w="108" w:type="dxa"/>
            <w:bottom w:w="0" w:type="dxa"/>
            <w:right w:w="108" w:type="dxa"/>
          </w:tblCellMar>
        </w:tblPrEx>
        <w:trPr>
          <w:trHeight w:val="312" w:hRule="atLeast"/>
          <w:jc w:val="center"/>
        </w:trPr>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7BE50F7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序号</w:t>
            </w:r>
          </w:p>
        </w:tc>
        <w:tc>
          <w:tcPr>
            <w:tcW w:w="3717" w:type="pct"/>
            <w:gridSpan w:val="3"/>
            <w:vMerge w:val="restart"/>
            <w:tcBorders>
              <w:top w:val="single" w:color="000000" w:sz="4" w:space="0"/>
              <w:left w:val="nil"/>
              <w:bottom w:val="single" w:color="000000" w:sz="4" w:space="0"/>
              <w:right w:val="single" w:color="000000" w:sz="4" w:space="0"/>
            </w:tcBorders>
            <w:vAlign w:val="center"/>
          </w:tcPr>
          <w:p w14:paraId="5B3F3CC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检验项目</w:t>
            </w:r>
          </w:p>
        </w:tc>
        <w:tc>
          <w:tcPr>
            <w:tcW w:w="896" w:type="pct"/>
            <w:vMerge w:val="restart"/>
            <w:tcBorders>
              <w:top w:val="single" w:color="000000" w:sz="4" w:space="0"/>
              <w:left w:val="nil"/>
              <w:bottom w:val="single" w:color="000000" w:sz="4" w:space="0"/>
              <w:right w:val="single" w:color="000000" w:sz="4" w:space="0"/>
            </w:tcBorders>
            <w:vAlign w:val="center"/>
          </w:tcPr>
          <w:p w14:paraId="66F8B3C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预计检测数量（人次/年）</w:t>
            </w:r>
          </w:p>
        </w:tc>
      </w:tr>
      <w:tr w14:paraId="08C3CF9C">
        <w:tblPrEx>
          <w:tblCellMar>
            <w:top w:w="0" w:type="dxa"/>
            <w:left w:w="108" w:type="dxa"/>
            <w:bottom w:w="0" w:type="dxa"/>
            <w:right w:w="108" w:type="dxa"/>
          </w:tblCellMar>
        </w:tblPrEx>
        <w:trPr>
          <w:trHeight w:val="312"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A563335">
            <w:pPr>
              <w:widowControl/>
              <w:jc w:val="center"/>
              <w:rPr>
                <w:rFonts w:hint="eastAsia" w:ascii="仿宋" w:hAnsi="仿宋" w:eastAsia="仿宋" w:cs="仿宋"/>
                <w:color w:val="auto"/>
                <w:sz w:val="22"/>
              </w:rPr>
            </w:pPr>
          </w:p>
        </w:tc>
        <w:tc>
          <w:tcPr>
            <w:tcW w:w="3717" w:type="pct"/>
            <w:gridSpan w:val="3"/>
            <w:vMerge w:val="continue"/>
            <w:tcBorders>
              <w:top w:val="single" w:color="000000" w:sz="4" w:space="0"/>
              <w:left w:val="nil"/>
              <w:bottom w:val="single" w:color="000000" w:sz="4" w:space="0"/>
              <w:right w:val="single" w:color="000000" w:sz="4" w:space="0"/>
            </w:tcBorders>
            <w:vAlign w:val="center"/>
          </w:tcPr>
          <w:p w14:paraId="3E166D45">
            <w:pPr>
              <w:widowControl/>
              <w:jc w:val="center"/>
              <w:rPr>
                <w:rFonts w:hint="eastAsia" w:ascii="仿宋" w:hAnsi="仿宋" w:eastAsia="仿宋" w:cs="仿宋"/>
                <w:color w:val="auto"/>
                <w:sz w:val="22"/>
              </w:rPr>
            </w:pPr>
          </w:p>
        </w:tc>
        <w:tc>
          <w:tcPr>
            <w:tcW w:w="896" w:type="pct"/>
            <w:vMerge w:val="continue"/>
            <w:tcBorders>
              <w:top w:val="single" w:color="000000" w:sz="4" w:space="0"/>
              <w:left w:val="nil"/>
              <w:bottom w:val="single" w:color="000000" w:sz="4" w:space="0"/>
              <w:right w:val="single" w:color="000000" w:sz="4" w:space="0"/>
            </w:tcBorders>
            <w:vAlign w:val="center"/>
          </w:tcPr>
          <w:p w14:paraId="1F1436E9">
            <w:pPr>
              <w:widowControl/>
              <w:jc w:val="center"/>
              <w:rPr>
                <w:rFonts w:hint="eastAsia" w:ascii="仿宋" w:hAnsi="仿宋" w:eastAsia="仿宋" w:cs="仿宋"/>
                <w:color w:val="auto"/>
                <w:sz w:val="22"/>
              </w:rPr>
            </w:pPr>
          </w:p>
        </w:tc>
      </w:tr>
      <w:tr w14:paraId="2EEF248E">
        <w:tblPrEx>
          <w:tblCellMar>
            <w:top w:w="0" w:type="dxa"/>
            <w:left w:w="108" w:type="dxa"/>
            <w:bottom w:w="0" w:type="dxa"/>
            <w:right w:w="108" w:type="dxa"/>
          </w:tblCellMar>
        </w:tblPrEx>
        <w:trPr>
          <w:trHeight w:val="277"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D7D051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80805E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25-羟基维生素D</w:t>
            </w:r>
          </w:p>
        </w:tc>
        <w:tc>
          <w:tcPr>
            <w:tcW w:w="896" w:type="pct"/>
            <w:tcBorders>
              <w:top w:val="single" w:color="000000" w:sz="4" w:space="0"/>
              <w:left w:val="nil"/>
              <w:bottom w:val="single" w:color="000000" w:sz="4" w:space="0"/>
              <w:right w:val="single" w:color="000000" w:sz="4" w:space="0"/>
            </w:tcBorders>
            <w:vAlign w:val="center"/>
          </w:tcPr>
          <w:p w14:paraId="6B178DE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637</w:t>
            </w:r>
          </w:p>
        </w:tc>
      </w:tr>
      <w:tr w14:paraId="7A95B31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18A33B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5ABFD8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C反应蛋白</w:t>
            </w:r>
          </w:p>
        </w:tc>
        <w:tc>
          <w:tcPr>
            <w:tcW w:w="896" w:type="pct"/>
            <w:tcBorders>
              <w:top w:val="single" w:color="000000" w:sz="4" w:space="0"/>
              <w:left w:val="nil"/>
              <w:bottom w:val="single" w:color="000000" w:sz="4" w:space="0"/>
              <w:right w:val="single" w:color="000000" w:sz="4" w:space="0"/>
            </w:tcBorders>
            <w:vAlign w:val="center"/>
          </w:tcPr>
          <w:p w14:paraId="505F471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62</w:t>
            </w:r>
          </w:p>
        </w:tc>
      </w:tr>
      <w:tr w14:paraId="282468D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12E321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CE3CF9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C肽</w:t>
            </w:r>
          </w:p>
        </w:tc>
        <w:tc>
          <w:tcPr>
            <w:tcW w:w="896" w:type="pct"/>
            <w:tcBorders>
              <w:top w:val="single" w:color="000000" w:sz="4" w:space="0"/>
              <w:left w:val="nil"/>
              <w:bottom w:val="single" w:color="000000" w:sz="4" w:space="0"/>
              <w:right w:val="single" w:color="000000" w:sz="4" w:space="0"/>
            </w:tcBorders>
            <w:vAlign w:val="center"/>
          </w:tcPr>
          <w:p w14:paraId="3691B76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703</w:t>
            </w:r>
          </w:p>
        </w:tc>
      </w:tr>
      <w:tr w14:paraId="1004783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368EC08">
            <w:pPr>
              <w:widowControl/>
              <w:numPr>
                <w:ilvl w:val="0"/>
                <w:numId w:val="5"/>
              </w:numPr>
              <w:ind w:left="0" w:leftChars="0" w:firstLine="0" w:firstLineChars="0"/>
              <w:jc w:val="center"/>
              <w:textAlignment w:val="center"/>
              <w:rPr>
                <w:rFonts w:hint="eastAsia" w:ascii="仿宋" w:hAnsi="仿宋" w:eastAsia="仿宋" w:cs="仿宋"/>
                <w:color w:val="auto"/>
                <w:sz w:val="22"/>
                <w:lang w:eastAsia="zh-CN"/>
              </w:rPr>
            </w:pPr>
          </w:p>
        </w:tc>
        <w:tc>
          <w:tcPr>
            <w:tcW w:w="3717" w:type="pct"/>
            <w:gridSpan w:val="3"/>
            <w:tcBorders>
              <w:top w:val="single" w:color="000000" w:sz="4" w:space="0"/>
              <w:left w:val="nil"/>
              <w:bottom w:val="single" w:color="000000" w:sz="4" w:space="0"/>
              <w:right w:val="single" w:color="000000" w:sz="4" w:space="0"/>
            </w:tcBorders>
            <w:vAlign w:val="center"/>
          </w:tcPr>
          <w:p w14:paraId="3B732B1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层粘连蛋白</w:t>
            </w:r>
          </w:p>
        </w:tc>
        <w:tc>
          <w:tcPr>
            <w:tcW w:w="896" w:type="pct"/>
            <w:tcBorders>
              <w:top w:val="single" w:color="000000" w:sz="4" w:space="0"/>
              <w:left w:val="nil"/>
              <w:bottom w:val="single" w:color="000000" w:sz="4" w:space="0"/>
              <w:right w:val="single" w:color="000000" w:sz="4" w:space="0"/>
            </w:tcBorders>
            <w:vAlign w:val="center"/>
          </w:tcPr>
          <w:p w14:paraId="574D938E">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w:t>
            </w:r>
          </w:p>
        </w:tc>
      </w:tr>
      <w:tr w14:paraId="3285EC6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07DE5C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7D5EB8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C反应蛋白（超敏）</w:t>
            </w:r>
          </w:p>
        </w:tc>
        <w:tc>
          <w:tcPr>
            <w:tcW w:w="896" w:type="pct"/>
            <w:tcBorders>
              <w:top w:val="single" w:color="000000" w:sz="4" w:space="0"/>
              <w:left w:val="nil"/>
              <w:bottom w:val="single" w:color="000000" w:sz="4" w:space="0"/>
              <w:right w:val="single" w:color="000000" w:sz="4" w:space="0"/>
            </w:tcBorders>
            <w:vAlign w:val="center"/>
          </w:tcPr>
          <w:p w14:paraId="23D1C5A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70</w:t>
            </w:r>
          </w:p>
        </w:tc>
      </w:tr>
      <w:tr w14:paraId="087D659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000E11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B12836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甲状旁腺素</w:t>
            </w:r>
          </w:p>
        </w:tc>
        <w:tc>
          <w:tcPr>
            <w:tcW w:w="896" w:type="pct"/>
            <w:tcBorders>
              <w:top w:val="single" w:color="000000" w:sz="4" w:space="0"/>
              <w:left w:val="nil"/>
              <w:bottom w:val="single" w:color="000000" w:sz="4" w:space="0"/>
              <w:right w:val="single" w:color="000000" w:sz="4" w:space="0"/>
            </w:tcBorders>
            <w:vAlign w:val="center"/>
          </w:tcPr>
          <w:p w14:paraId="3179C7FE">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2512</w:t>
            </w:r>
          </w:p>
        </w:tc>
      </w:tr>
      <w:tr w14:paraId="3D9C119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436B98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88128C0">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抗核抗体</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ANA</w:t>
            </w:r>
            <w:r>
              <w:rPr>
                <w:rFonts w:hint="eastAsia" w:ascii="仿宋" w:hAnsi="仿宋" w:eastAsia="仿宋" w:cs="仿宋"/>
                <w:color w:val="auto"/>
                <w:kern w:val="0"/>
                <w:sz w:val="22"/>
                <w:lang w:eastAsia="zh-CN"/>
              </w:rPr>
              <w:t>）</w:t>
            </w:r>
          </w:p>
        </w:tc>
        <w:tc>
          <w:tcPr>
            <w:tcW w:w="896" w:type="pct"/>
            <w:tcBorders>
              <w:top w:val="single" w:color="000000" w:sz="4" w:space="0"/>
              <w:left w:val="nil"/>
              <w:bottom w:val="single" w:color="000000" w:sz="4" w:space="0"/>
              <w:right w:val="single" w:color="000000" w:sz="4" w:space="0"/>
            </w:tcBorders>
            <w:vAlign w:val="center"/>
          </w:tcPr>
          <w:p w14:paraId="42CEDDF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300</w:t>
            </w:r>
          </w:p>
        </w:tc>
      </w:tr>
      <w:tr w14:paraId="444EB91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9C6882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B47E83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抗角蛋白抗体AKA</w:t>
            </w:r>
          </w:p>
        </w:tc>
        <w:tc>
          <w:tcPr>
            <w:tcW w:w="896" w:type="pct"/>
            <w:tcBorders>
              <w:top w:val="single" w:color="000000" w:sz="4" w:space="0"/>
              <w:left w:val="nil"/>
              <w:bottom w:val="single" w:color="000000" w:sz="4" w:space="0"/>
              <w:right w:val="single" w:color="000000" w:sz="4" w:space="0"/>
            </w:tcBorders>
            <w:vAlign w:val="center"/>
          </w:tcPr>
          <w:p w14:paraId="45C880B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119</w:t>
            </w:r>
          </w:p>
        </w:tc>
      </w:tr>
      <w:tr w14:paraId="0608E35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B41CD9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6209D3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抗幽门螺杆菌抗体</w:t>
            </w:r>
          </w:p>
        </w:tc>
        <w:tc>
          <w:tcPr>
            <w:tcW w:w="896" w:type="pct"/>
            <w:tcBorders>
              <w:top w:val="single" w:color="000000" w:sz="4" w:space="0"/>
              <w:left w:val="nil"/>
              <w:bottom w:val="single" w:color="000000" w:sz="4" w:space="0"/>
              <w:right w:val="single" w:color="000000" w:sz="4" w:space="0"/>
            </w:tcBorders>
            <w:vAlign w:val="center"/>
          </w:tcPr>
          <w:p w14:paraId="7154C52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56</w:t>
            </w:r>
          </w:p>
        </w:tc>
      </w:tr>
      <w:tr w14:paraId="4C648FB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3B5A0F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987D90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鳞状细胞癌相关抗原</w:t>
            </w:r>
          </w:p>
        </w:tc>
        <w:tc>
          <w:tcPr>
            <w:tcW w:w="896" w:type="pct"/>
            <w:tcBorders>
              <w:top w:val="single" w:color="000000" w:sz="4" w:space="0"/>
              <w:left w:val="nil"/>
              <w:bottom w:val="single" w:color="000000" w:sz="4" w:space="0"/>
              <w:right w:val="single" w:color="000000" w:sz="4" w:space="0"/>
            </w:tcBorders>
            <w:vAlign w:val="center"/>
          </w:tcPr>
          <w:p w14:paraId="2B38848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3752</w:t>
            </w:r>
          </w:p>
        </w:tc>
      </w:tr>
      <w:tr w14:paraId="04C0128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9CB1C1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8E9734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皮质醇</w:t>
            </w:r>
          </w:p>
        </w:tc>
        <w:tc>
          <w:tcPr>
            <w:tcW w:w="896" w:type="pct"/>
            <w:tcBorders>
              <w:top w:val="single" w:color="000000" w:sz="4" w:space="0"/>
              <w:left w:val="nil"/>
              <w:bottom w:val="single" w:color="000000" w:sz="4" w:space="0"/>
              <w:right w:val="single" w:color="000000" w:sz="4" w:space="0"/>
            </w:tcBorders>
            <w:vAlign w:val="center"/>
          </w:tcPr>
          <w:p w14:paraId="19EC74E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48</w:t>
            </w:r>
          </w:p>
        </w:tc>
      </w:tr>
      <w:tr w14:paraId="2BE8F17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841D7C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069DB3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总钙</w:t>
            </w:r>
          </w:p>
        </w:tc>
        <w:tc>
          <w:tcPr>
            <w:tcW w:w="896" w:type="pct"/>
            <w:tcBorders>
              <w:top w:val="single" w:color="000000" w:sz="4" w:space="0"/>
              <w:left w:val="nil"/>
              <w:bottom w:val="single" w:color="000000" w:sz="4" w:space="0"/>
              <w:right w:val="single" w:color="000000" w:sz="4" w:space="0"/>
            </w:tcBorders>
            <w:vAlign w:val="center"/>
          </w:tcPr>
          <w:p w14:paraId="6BFE63E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219</w:t>
            </w:r>
          </w:p>
        </w:tc>
      </w:tr>
      <w:tr w14:paraId="15AA168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E8E2AE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3CFA2B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沙眼衣原体DNA检测</w:t>
            </w:r>
          </w:p>
        </w:tc>
        <w:tc>
          <w:tcPr>
            <w:tcW w:w="896" w:type="pct"/>
            <w:tcBorders>
              <w:top w:val="single" w:color="000000" w:sz="4" w:space="0"/>
              <w:left w:val="nil"/>
              <w:bottom w:val="single" w:color="000000" w:sz="4" w:space="0"/>
              <w:right w:val="single" w:color="000000" w:sz="4" w:space="0"/>
            </w:tcBorders>
            <w:vAlign w:val="center"/>
          </w:tcPr>
          <w:p w14:paraId="341CEDE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11</w:t>
            </w:r>
          </w:p>
        </w:tc>
      </w:tr>
      <w:tr w14:paraId="12CCFF5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6F729C9">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06E6F3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糖类抗原125</w:t>
            </w:r>
          </w:p>
        </w:tc>
        <w:tc>
          <w:tcPr>
            <w:tcW w:w="896" w:type="pct"/>
            <w:tcBorders>
              <w:top w:val="single" w:color="000000" w:sz="4" w:space="0"/>
              <w:left w:val="nil"/>
              <w:bottom w:val="single" w:color="000000" w:sz="4" w:space="0"/>
              <w:right w:val="single" w:color="000000" w:sz="4" w:space="0"/>
            </w:tcBorders>
            <w:vAlign w:val="center"/>
          </w:tcPr>
          <w:p w14:paraId="46CA0C4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6133</w:t>
            </w:r>
          </w:p>
        </w:tc>
      </w:tr>
      <w:tr w14:paraId="6D51164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13056E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61A4FE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糖类抗原153</w:t>
            </w:r>
          </w:p>
        </w:tc>
        <w:tc>
          <w:tcPr>
            <w:tcW w:w="896" w:type="pct"/>
            <w:tcBorders>
              <w:top w:val="single" w:color="000000" w:sz="4" w:space="0"/>
              <w:left w:val="nil"/>
              <w:bottom w:val="single" w:color="000000" w:sz="4" w:space="0"/>
              <w:right w:val="single" w:color="000000" w:sz="4" w:space="0"/>
            </w:tcBorders>
            <w:vAlign w:val="center"/>
          </w:tcPr>
          <w:p w14:paraId="2BB0A0D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4505</w:t>
            </w:r>
          </w:p>
        </w:tc>
      </w:tr>
      <w:tr w14:paraId="733FDFD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8C4688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5395D6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糖类抗原199</w:t>
            </w:r>
          </w:p>
        </w:tc>
        <w:tc>
          <w:tcPr>
            <w:tcW w:w="896" w:type="pct"/>
            <w:tcBorders>
              <w:top w:val="single" w:color="000000" w:sz="4" w:space="0"/>
              <w:left w:val="nil"/>
              <w:bottom w:val="single" w:color="000000" w:sz="4" w:space="0"/>
              <w:right w:val="single" w:color="000000" w:sz="4" w:space="0"/>
            </w:tcBorders>
            <w:vAlign w:val="center"/>
          </w:tcPr>
          <w:p w14:paraId="4B7F537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38814</w:t>
            </w:r>
          </w:p>
        </w:tc>
      </w:tr>
      <w:tr w14:paraId="2D44B3E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06CF80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18C342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糖类抗原724</w:t>
            </w:r>
          </w:p>
        </w:tc>
        <w:tc>
          <w:tcPr>
            <w:tcW w:w="896" w:type="pct"/>
            <w:tcBorders>
              <w:top w:val="single" w:color="000000" w:sz="4" w:space="0"/>
              <w:left w:val="nil"/>
              <w:bottom w:val="single" w:color="000000" w:sz="4" w:space="0"/>
              <w:right w:val="single" w:color="000000" w:sz="4" w:space="0"/>
            </w:tcBorders>
            <w:vAlign w:val="center"/>
          </w:tcPr>
          <w:p w14:paraId="21B398A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4049</w:t>
            </w:r>
          </w:p>
        </w:tc>
      </w:tr>
      <w:tr w14:paraId="7C150C3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B13C76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6BD781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铁蛋白</w:t>
            </w:r>
          </w:p>
        </w:tc>
        <w:tc>
          <w:tcPr>
            <w:tcW w:w="896" w:type="pct"/>
            <w:tcBorders>
              <w:top w:val="single" w:color="000000" w:sz="4" w:space="0"/>
              <w:left w:val="nil"/>
              <w:bottom w:val="single" w:color="000000" w:sz="4" w:space="0"/>
              <w:right w:val="single" w:color="000000" w:sz="4" w:space="0"/>
            </w:tcBorders>
            <w:vAlign w:val="center"/>
          </w:tcPr>
          <w:p w14:paraId="715BA55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4420</w:t>
            </w:r>
          </w:p>
        </w:tc>
      </w:tr>
      <w:tr w14:paraId="200EC10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800F40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F488D2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细胞角蛋白十九片段</w:t>
            </w:r>
          </w:p>
        </w:tc>
        <w:tc>
          <w:tcPr>
            <w:tcW w:w="896" w:type="pct"/>
            <w:tcBorders>
              <w:top w:val="single" w:color="000000" w:sz="4" w:space="0"/>
              <w:left w:val="nil"/>
              <w:bottom w:val="single" w:color="000000" w:sz="4" w:space="0"/>
              <w:right w:val="single" w:color="000000" w:sz="4" w:space="0"/>
            </w:tcBorders>
            <w:vAlign w:val="center"/>
          </w:tcPr>
          <w:p w14:paraId="7EF76F7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3497</w:t>
            </w:r>
          </w:p>
        </w:tc>
      </w:tr>
      <w:tr w14:paraId="748727C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4474CE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2C43EE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血管紧张素Ⅱ</w:t>
            </w:r>
          </w:p>
        </w:tc>
        <w:tc>
          <w:tcPr>
            <w:tcW w:w="896" w:type="pct"/>
            <w:tcBorders>
              <w:top w:val="single" w:color="000000" w:sz="4" w:space="0"/>
              <w:left w:val="nil"/>
              <w:bottom w:val="single" w:color="000000" w:sz="4" w:space="0"/>
              <w:right w:val="single" w:color="000000" w:sz="4" w:space="0"/>
            </w:tcBorders>
            <w:vAlign w:val="center"/>
          </w:tcPr>
          <w:p w14:paraId="5A29FEE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260</w:t>
            </w:r>
          </w:p>
        </w:tc>
      </w:tr>
      <w:tr w14:paraId="00E26D2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932C54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58AEA9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血管紧张素I</w:t>
            </w:r>
          </w:p>
        </w:tc>
        <w:tc>
          <w:tcPr>
            <w:tcW w:w="896" w:type="pct"/>
            <w:tcBorders>
              <w:top w:val="single" w:color="000000" w:sz="4" w:space="0"/>
              <w:left w:val="nil"/>
              <w:bottom w:val="single" w:color="000000" w:sz="4" w:space="0"/>
              <w:right w:val="single" w:color="000000" w:sz="4" w:space="0"/>
            </w:tcBorders>
            <w:vAlign w:val="center"/>
          </w:tcPr>
          <w:p w14:paraId="164F880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139</w:t>
            </w:r>
          </w:p>
        </w:tc>
      </w:tr>
      <w:tr w14:paraId="583F601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F127B2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AA4C03E">
            <w:pPr>
              <w:widowControl/>
              <w:jc w:val="left"/>
              <w:textAlignment w:val="center"/>
              <w:rPr>
                <w:rFonts w:hint="eastAsia" w:ascii="仿宋" w:hAnsi="仿宋" w:eastAsia="仿宋" w:cs="仿宋"/>
                <w:color w:val="auto"/>
                <w:sz w:val="22"/>
                <w:lang w:val="en-US" w:eastAsia="zh-CN"/>
              </w:rPr>
            </w:pPr>
            <w:r>
              <w:rPr>
                <w:rFonts w:hint="eastAsia" w:ascii="仿宋" w:hAnsi="仿宋" w:eastAsia="仿宋" w:cs="仿宋"/>
                <w:color w:val="auto"/>
                <w:kern w:val="0"/>
                <w:sz w:val="22"/>
              </w:rPr>
              <w:t>一般细菌培养</w:t>
            </w:r>
          </w:p>
        </w:tc>
        <w:tc>
          <w:tcPr>
            <w:tcW w:w="896" w:type="pct"/>
            <w:tcBorders>
              <w:top w:val="single" w:color="000000" w:sz="4" w:space="0"/>
              <w:left w:val="nil"/>
              <w:bottom w:val="single" w:color="000000" w:sz="4" w:space="0"/>
              <w:right w:val="single" w:color="000000" w:sz="4" w:space="0"/>
            </w:tcBorders>
            <w:vAlign w:val="center"/>
          </w:tcPr>
          <w:p w14:paraId="2632653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158</w:t>
            </w:r>
          </w:p>
        </w:tc>
      </w:tr>
      <w:tr w14:paraId="0FB7785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361C99D">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3717" w:type="pct"/>
            <w:gridSpan w:val="3"/>
            <w:tcBorders>
              <w:top w:val="single" w:color="000000" w:sz="4" w:space="0"/>
              <w:left w:val="nil"/>
              <w:bottom w:val="single" w:color="000000" w:sz="4" w:space="0"/>
              <w:right w:val="single" w:color="000000" w:sz="4" w:space="0"/>
            </w:tcBorders>
            <w:vAlign w:val="center"/>
          </w:tcPr>
          <w:p w14:paraId="144E33BA">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药物敏感试验</w:t>
            </w:r>
          </w:p>
        </w:tc>
        <w:tc>
          <w:tcPr>
            <w:tcW w:w="896" w:type="pct"/>
            <w:tcBorders>
              <w:top w:val="single" w:color="000000" w:sz="4" w:space="0"/>
              <w:left w:val="nil"/>
              <w:bottom w:val="single" w:color="000000" w:sz="4" w:space="0"/>
              <w:right w:val="single" w:color="000000" w:sz="4" w:space="0"/>
            </w:tcBorders>
            <w:vAlign w:val="center"/>
          </w:tcPr>
          <w:p w14:paraId="08205825">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158</w:t>
            </w:r>
          </w:p>
        </w:tc>
      </w:tr>
      <w:tr w14:paraId="1410CBD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37AC33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5F5B02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总前列腺特异性抗原</w:t>
            </w:r>
          </w:p>
        </w:tc>
        <w:tc>
          <w:tcPr>
            <w:tcW w:w="896" w:type="pct"/>
            <w:tcBorders>
              <w:top w:val="single" w:color="000000" w:sz="4" w:space="0"/>
              <w:left w:val="nil"/>
              <w:bottom w:val="single" w:color="000000" w:sz="4" w:space="0"/>
              <w:right w:val="single" w:color="000000" w:sz="4" w:space="0"/>
            </w:tcBorders>
            <w:vAlign w:val="center"/>
          </w:tcPr>
          <w:p w14:paraId="7819332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2541</w:t>
            </w:r>
          </w:p>
        </w:tc>
      </w:tr>
      <w:tr w14:paraId="386F12C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5CF20E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EC4344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24h尿蛋白</w:t>
            </w:r>
          </w:p>
        </w:tc>
        <w:tc>
          <w:tcPr>
            <w:tcW w:w="896" w:type="pct"/>
            <w:tcBorders>
              <w:top w:val="single" w:color="000000" w:sz="4" w:space="0"/>
              <w:left w:val="nil"/>
              <w:bottom w:val="single" w:color="000000" w:sz="4" w:space="0"/>
              <w:right w:val="single" w:color="000000" w:sz="4" w:space="0"/>
            </w:tcBorders>
            <w:vAlign w:val="center"/>
          </w:tcPr>
          <w:p w14:paraId="1B8DE4E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16</w:t>
            </w:r>
          </w:p>
        </w:tc>
      </w:tr>
      <w:tr w14:paraId="55DB0AD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63D6439">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C808C1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Ⅰ型单疱病毒IgG抗体</w:t>
            </w:r>
          </w:p>
        </w:tc>
        <w:tc>
          <w:tcPr>
            <w:tcW w:w="896" w:type="pct"/>
            <w:tcBorders>
              <w:top w:val="single" w:color="000000" w:sz="4" w:space="0"/>
              <w:left w:val="nil"/>
              <w:bottom w:val="single" w:color="000000" w:sz="4" w:space="0"/>
              <w:right w:val="single" w:color="000000" w:sz="4" w:space="0"/>
            </w:tcBorders>
            <w:vAlign w:val="center"/>
          </w:tcPr>
          <w:p w14:paraId="5D57604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w:t>
            </w:r>
          </w:p>
        </w:tc>
      </w:tr>
      <w:tr w14:paraId="5BA714E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D7BFB2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28C4E3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Ⅰ型单疱病毒IgM抗体</w:t>
            </w:r>
          </w:p>
        </w:tc>
        <w:tc>
          <w:tcPr>
            <w:tcW w:w="896" w:type="pct"/>
            <w:tcBorders>
              <w:top w:val="single" w:color="000000" w:sz="4" w:space="0"/>
              <w:left w:val="nil"/>
              <w:bottom w:val="single" w:color="000000" w:sz="4" w:space="0"/>
              <w:right w:val="single" w:color="000000" w:sz="4" w:space="0"/>
            </w:tcBorders>
            <w:vAlign w:val="center"/>
          </w:tcPr>
          <w:p w14:paraId="36570D7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w:t>
            </w:r>
          </w:p>
        </w:tc>
      </w:tr>
      <w:tr w14:paraId="42AD5B0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26FAE6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80D0410">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Ⅱ型单疱病毒IgG抗体</w:t>
            </w:r>
          </w:p>
        </w:tc>
        <w:tc>
          <w:tcPr>
            <w:tcW w:w="896" w:type="pct"/>
            <w:tcBorders>
              <w:top w:val="single" w:color="000000" w:sz="4" w:space="0"/>
              <w:left w:val="nil"/>
              <w:bottom w:val="single" w:color="000000" w:sz="4" w:space="0"/>
              <w:right w:val="single" w:color="000000" w:sz="4" w:space="0"/>
            </w:tcBorders>
            <w:vAlign w:val="center"/>
          </w:tcPr>
          <w:p w14:paraId="5F6F782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w:t>
            </w:r>
          </w:p>
        </w:tc>
      </w:tr>
      <w:tr w14:paraId="65FFE62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2FCAE2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480AFB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Ⅱ型单疱病毒IgM抗体</w:t>
            </w:r>
          </w:p>
        </w:tc>
        <w:tc>
          <w:tcPr>
            <w:tcW w:w="896" w:type="pct"/>
            <w:tcBorders>
              <w:top w:val="single" w:color="000000" w:sz="4" w:space="0"/>
              <w:left w:val="nil"/>
              <w:bottom w:val="single" w:color="000000" w:sz="4" w:space="0"/>
              <w:right w:val="single" w:color="000000" w:sz="4" w:space="0"/>
            </w:tcBorders>
            <w:vAlign w:val="center"/>
          </w:tcPr>
          <w:p w14:paraId="317556C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w:t>
            </w:r>
          </w:p>
        </w:tc>
      </w:tr>
      <w:tr w14:paraId="6DBFF52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8C72E0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93CE2B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ABO血型鉴定</w:t>
            </w:r>
          </w:p>
        </w:tc>
        <w:tc>
          <w:tcPr>
            <w:tcW w:w="896" w:type="pct"/>
            <w:tcBorders>
              <w:top w:val="single" w:color="000000" w:sz="4" w:space="0"/>
              <w:left w:val="nil"/>
              <w:bottom w:val="single" w:color="000000" w:sz="4" w:space="0"/>
              <w:right w:val="single" w:color="000000" w:sz="4" w:space="0"/>
            </w:tcBorders>
            <w:vAlign w:val="center"/>
          </w:tcPr>
          <w:p w14:paraId="10907F8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488</w:t>
            </w:r>
          </w:p>
        </w:tc>
      </w:tr>
      <w:tr w14:paraId="452B182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BF71D7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4D85A0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BNP</w:t>
            </w:r>
          </w:p>
        </w:tc>
        <w:tc>
          <w:tcPr>
            <w:tcW w:w="896" w:type="pct"/>
            <w:tcBorders>
              <w:top w:val="single" w:color="000000" w:sz="4" w:space="0"/>
              <w:left w:val="nil"/>
              <w:bottom w:val="single" w:color="000000" w:sz="4" w:space="0"/>
              <w:right w:val="single" w:color="000000" w:sz="4" w:space="0"/>
            </w:tcBorders>
            <w:vAlign w:val="center"/>
          </w:tcPr>
          <w:p w14:paraId="07E98B4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208</w:t>
            </w:r>
          </w:p>
        </w:tc>
      </w:tr>
      <w:tr w14:paraId="1013A61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47EE8E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7ECC98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cANCA抗中性粒细胞胞质抗体</w:t>
            </w:r>
          </w:p>
        </w:tc>
        <w:tc>
          <w:tcPr>
            <w:tcW w:w="896" w:type="pct"/>
            <w:tcBorders>
              <w:top w:val="single" w:color="000000" w:sz="4" w:space="0"/>
              <w:left w:val="nil"/>
              <w:bottom w:val="single" w:color="000000" w:sz="4" w:space="0"/>
              <w:right w:val="single" w:color="000000" w:sz="4" w:space="0"/>
            </w:tcBorders>
            <w:vAlign w:val="center"/>
          </w:tcPr>
          <w:p w14:paraId="043F6BA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19</w:t>
            </w:r>
          </w:p>
        </w:tc>
      </w:tr>
      <w:tr w14:paraId="3F30C16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9F97A4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9902EF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D-二聚体</w:t>
            </w:r>
          </w:p>
        </w:tc>
        <w:tc>
          <w:tcPr>
            <w:tcW w:w="896" w:type="pct"/>
            <w:tcBorders>
              <w:top w:val="single" w:color="000000" w:sz="4" w:space="0"/>
              <w:left w:val="nil"/>
              <w:bottom w:val="single" w:color="000000" w:sz="4" w:space="0"/>
              <w:right w:val="single" w:color="000000" w:sz="4" w:space="0"/>
            </w:tcBorders>
            <w:vAlign w:val="center"/>
          </w:tcPr>
          <w:p w14:paraId="70C9B96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390</w:t>
            </w:r>
          </w:p>
        </w:tc>
      </w:tr>
      <w:tr w14:paraId="7D69733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B5821E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107949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EB病毒衣壳抗体IgA</w:t>
            </w:r>
          </w:p>
        </w:tc>
        <w:tc>
          <w:tcPr>
            <w:tcW w:w="896" w:type="pct"/>
            <w:tcBorders>
              <w:top w:val="single" w:color="000000" w:sz="4" w:space="0"/>
              <w:left w:val="nil"/>
              <w:bottom w:val="single" w:color="000000" w:sz="4" w:space="0"/>
              <w:right w:val="single" w:color="000000" w:sz="4" w:space="0"/>
            </w:tcBorders>
            <w:vAlign w:val="center"/>
          </w:tcPr>
          <w:p w14:paraId="3FF6933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w:t>
            </w:r>
          </w:p>
        </w:tc>
      </w:tr>
      <w:tr w14:paraId="6B483ED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CF6D19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B29FAB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EB病毒衣壳抗体IgG</w:t>
            </w:r>
          </w:p>
        </w:tc>
        <w:tc>
          <w:tcPr>
            <w:tcW w:w="896" w:type="pct"/>
            <w:tcBorders>
              <w:top w:val="single" w:color="000000" w:sz="4" w:space="0"/>
              <w:left w:val="nil"/>
              <w:bottom w:val="single" w:color="000000" w:sz="4" w:space="0"/>
              <w:right w:val="single" w:color="000000" w:sz="4" w:space="0"/>
            </w:tcBorders>
            <w:vAlign w:val="center"/>
          </w:tcPr>
          <w:p w14:paraId="5DD403C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w:t>
            </w:r>
          </w:p>
        </w:tc>
      </w:tr>
      <w:tr w14:paraId="2783465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BD192D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06B8A3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EB病毒衣壳抗体IgM</w:t>
            </w:r>
          </w:p>
        </w:tc>
        <w:tc>
          <w:tcPr>
            <w:tcW w:w="896" w:type="pct"/>
            <w:tcBorders>
              <w:top w:val="single" w:color="000000" w:sz="4" w:space="0"/>
              <w:left w:val="nil"/>
              <w:bottom w:val="single" w:color="000000" w:sz="4" w:space="0"/>
              <w:right w:val="single" w:color="000000" w:sz="4" w:space="0"/>
            </w:tcBorders>
            <w:vAlign w:val="center"/>
          </w:tcPr>
          <w:p w14:paraId="405BC74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22</w:t>
            </w:r>
          </w:p>
        </w:tc>
      </w:tr>
      <w:tr w14:paraId="219EF06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44848A2">
            <w:pPr>
              <w:widowControl/>
              <w:numPr>
                <w:ilvl w:val="0"/>
                <w:numId w:val="5"/>
              </w:numPr>
              <w:ind w:left="0" w:leftChars="0" w:firstLine="0" w:firstLineChars="0"/>
              <w:jc w:val="center"/>
              <w:textAlignment w:val="center"/>
              <w:rPr>
                <w:rFonts w:hint="eastAsia" w:ascii="仿宋" w:hAnsi="仿宋" w:eastAsia="仿宋" w:cs="仿宋"/>
                <w:color w:val="auto"/>
                <w:sz w:val="22"/>
                <w:lang w:val="en-US" w:eastAsia="zh-CN"/>
              </w:rPr>
            </w:pPr>
          </w:p>
        </w:tc>
        <w:tc>
          <w:tcPr>
            <w:tcW w:w="3717" w:type="pct"/>
            <w:gridSpan w:val="3"/>
            <w:tcBorders>
              <w:top w:val="single" w:color="000000" w:sz="4" w:space="0"/>
              <w:left w:val="nil"/>
              <w:bottom w:val="single" w:color="000000" w:sz="4" w:space="0"/>
              <w:right w:val="single" w:color="000000" w:sz="4" w:space="0"/>
            </w:tcBorders>
            <w:vAlign w:val="center"/>
          </w:tcPr>
          <w:p w14:paraId="5406000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EB病毒早期抗体IgA</w:t>
            </w:r>
          </w:p>
        </w:tc>
        <w:tc>
          <w:tcPr>
            <w:tcW w:w="896" w:type="pct"/>
            <w:tcBorders>
              <w:top w:val="single" w:color="000000" w:sz="4" w:space="0"/>
              <w:left w:val="nil"/>
              <w:bottom w:val="single" w:color="000000" w:sz="4" w:space="0"/>
              <w:right w:val="single" w:color="000000" w:sz="4" w:space="0"/>
            </w:tcBorders>
            <w:vAlign w:val="center"/>
          </w:tcPr>
          <w:p w14:paraId="47B561F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352</w:t>
            </w:r>
          </w:p>
        </w:tc>
      </w:tr>
      <w:tr w14:paraId="1572CA9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0C41B9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BDE72F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HBcAb</w:t>
            </w:r>
          </w:p>
        </w:tc>
        <w:tc>
          <w:tcPr>
            <w:tcW w:w="896" w:type="pct"/>
            <w:tcBorders>
              <w:top w:val="single" w:color="000000" w:sz="4" w:space="0"/>
              <w:left w:val="nil"/>
              <w:bottom w:val="single" w:color="000000" w:sz="4" w:space="0"/>
              <w:right w:val="single" w:color="000000" w:sz="4" w:space="0"/>
            </w:tcBorders>
            <w:vAlign w:val="center"/>
          </w:tcPr>
          <w:p w14:paraId="3314C81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3506</w:t>
            </w:r>
          </w:p>
        </w:tc>
      </w:tr>
      <w:tr w14:paraId="217D03C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478506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23DA2A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HBcAb-IgM</w:t>
            </w:r>
          </w:p>
        </w:tc>
        <w:tc>
          <w:tcPr>
            <w:tcW w:w="896" w:type="pct"/>
            <w:tcBorders>
              <w:top w:val="single" w:color="000000" w:sz="4" w:space="0"/>
              <w:left w:val="nil"/>
              <w:bottom w:val="single" w:color="000000" w:sz="4" w:space="0"/>
              <w:right w:val="single" w:color="000000" w:sz="4" w:space="0"/>
            </w:tcBorders>
            <w:vAlign w:val="center"/>
          </w:tcPr>
          <w:p w14:paraId="54F4706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1273</w:t>
            </w:r>
          </w:p>
        </w:tc>
      </w:tr>
      <w:tr w14:paraId="319F9B25">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89294A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33F3F6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HBeAb</w:t>
            </w:r>
          </w:p>
        </w:tc>
        <w:tc>
          <w:tcPr>
            <w:tcW w:w="896" w:type="pct"/>
            <w:tcBorders>
              <w:top w:val="single" w:color="000000" w:sz="4" w:space="0"/>
              <w:left w:val="nil"/>
              <w:bottom w:val="single" w:color="000000" w:sz="4" w:space="0"/>
              <w:right w:val="single" w:color="000000" w:sz="4" w:space="0"/>
            </w:tcBorders>
            <w:vAlign w:val="center"/>
          </w:tcPr>
          <w:p w14:paraId="17085A6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4089</w:t>
            </w:r>
          </w:p>
        </w:tc>
      </w:tr>
      <w:tr w14:paraId="2BC06E9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3879369">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A3FE5A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HBeAg</w:t>
            </w:r>
          </w:p>
        </w:tc>
        <w:tc>
          <w:tcPr>
            <w:tcW w:w="896" w:type="pct"/>
            <w:tcBorders>
              <w:top w:val="single" w:color="000000" w:sz="4" w:space="0"/>
              <w:left w:val="nil"/>
              <w:bottom w:val="single" w:color="000000" w:sz="4" w:space="0"/>
              <w:right w:val="single" w:color="000000" w:sz="4" w:space="0"/>
            </w:tcBorders>
            <w:vAlign w:val="center"/>
          </w:tcPr>
          <w:p w14:paraId="4ED3EC3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4189</w:t>
            </w:r>
          </w:p>
        </w:tc>
      </w:tr>
      <w:tr w14:paraId="176E452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324524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1C04A2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HBsAb</w:t>
            </w:r>
          </w:p>
        </w:tc>
        <w:tc>
          <w:tcPr>
            <w:tcW w:w="896" w:type="pct"/>
            <w:tcBorders>
              <w:top w:val="single" w:color="000000" w:sz="4" w:space="0"/>
              <w:left w:val="nil"/>
              <w:bottom w:val="single" w:color="000000" w:sz="4" w:space="0"/>
              <w:right w:val="single" w:color="000000" w:sz="4" w:space="0"/>
            </w:tcBorders>
            <w:vAlign w:val="center"/>
          </w:tcPr>
          <w:p w14:paraId="23BF56A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3930</w:t>
            </w:r>
          </w:p>
        </w:tc>
      </w:tr>
      <w:tr w14:paraId="476F938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BD289A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08BB7B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HBsAg</w:t>
            </w:r>
          </w:p>
        </w:tc>
        <w:tc>
          <w:tcPr>
            <w:tcW w:w="896" w:type="pct"/>
            <w:tcBorders>
              <w:top w:val="single" w:color="000000" w:sz="4" w:space="0"/>
              <w:left w:val="nil"/>
              <w:bottom w:val="single" w:color="000000" w:sz="4" w:space="0"/>
              <w:right w:val="single" w:color="000000" w:sz="4" w:space="0"/>
            </w:tcBorders>
            <w:vAlign w:val="center"/>
          </w:tcPr>
          <w:p w14:paraId="790429D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3955</w:t>
            </w:r>
          </w:p>
        </w:tc>
      </w:tr>
      <w:tr w14:paraId="282E84A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C222BA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AF81D5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乙肝YMDD点突变测定</w:t>
            </w:r>
          </w:p>
        </w:tc>
        <w:tc>
          <w:tcPr>
            <w:tcW w:w="896" w:type="pct"/>
            <w:tcBorders>
              <w:top w:val="single" w:color="000000" w:sz="4" w:space="0"/>
              <w:left w:val="nil"/>
              <w:bottom w:val="single" w:color="000000" w:sz="4" w:space="0"/>
              <w:right w:val="single" w:color="000000" w:sz="4" w:space="0"/>
            </w:tcBorders>
            <w:vAlign w:val="center"/>
          </w:tcPr>
          <w:p w14:paraId="6199024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w:t>
            </w:r>
          </w:p>
        </w:tc>
      </w:tr>
      <w:tr w14:paraId="1147363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3B50ED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B25020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HBV-DNA</w:t>
            </w:r>
          </w:p>
        </w:tc>
        <w:tc>
          <w:tcPr>
            <w:tcW w:w="896" w:type="pct"/>
            <w:tcBorders>
              <w:top w:val="single" w:color="000000" w:sz="4" w:space="0"/>
              <w:left w:val="nil"/>
              <w:bottom w:val="single" w:color="000000" w:sz="4" w:space="0"/>
              <w:right w:val="single" w:color="000000" w:sz="4" w:space="0"/>
            </w:tcBorders>
            <w:vAlign w:val="center"/>
          </w:tcPr>
          <w:p w14:paraId="7526E72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961</w:t>
            </w:r>
          </w:p>
        </w:tc>
      </w:tr>
      <w:tr w14:paraId="5F2C1B0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E9F506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DAB4C4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HPV分型（25个型）</w:t>
            </w:r>
          </w:p>
        </w:tc>
        <w:tc>
          <w:tcPr>
            <w:tcW w:w="896" w:type="pct"/>
            <w:tcBorders>
              <w:top w:val="single" w:color="000000" w:sz="4" w:space="0"/>
              <w:left w:val="nil"/>
              <w:bottom w:val="single" w:color="000000" w:sz="4" w:space="0"/>
              <w:right w:val="single" w:color="000000" w:sz="4" w:space="0"/>
            </w:tcBorders>
            <w:vAlign w:val="center"/>
          </w:tcPr>
          <w:p w14:paraId="259685F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1539</w:t>
            </w:r>
          </w:p>
        </w:tc>
      </w:tr>
      <w:tr w14:paraId="41B575C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33A9E5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499BFF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IgG抗A效价</w:t>
            </w:r>
          </w:p>
        </w:tc>
        <w:tc>
          <w:tcPr>
            <w:tcW w:w="896" w:type="pct"/>
            <w:tcBorders>
              <w:top w:val="single" w:color="000000" w:sz="4" w:space="0"/>
              <w:left w:val="nil"/>
              <w:bottom w:val="single" w:color="000000" w:sz="4" w:space="0"/>
              <w:right w:val="single" w:color="000000" w:sz="4" w:space="0"/>
            </w:tcBorders>
            <w:vAlign w:val="center"/>
          </w:tcPr>
          <w:p w14:paraId="5979A9E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w:t>
            </w:r>
          </w:p>
        </w:tc>
      </w:tr>
      <w:tr w14:paraId="57027BA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1C421F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C41DFB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IgG抗B效价</w:t>
            </w:r>
          </w:p>
        </w:tc>
        <w:tc>
          <w:tcPr>
            <w:tcW w:w="896" w:type="pct"/>
            <w:tcBorders>
              <w:top w:val="single" w:color="000000" w:sz="4" w:space="0"/>
              <w:left w:val="nil"/>
              <w:bottom w:val="single" w:color="000000" w:sz="4" w:space="0"/>
              <w:right w:val="single" w:color="000000" w:sz="4" w:space="0"/>
            </w:tcBorders>
            <w:vAlign w:val="center"/>
          </w:tcPr>
          <w:p w14:paraId="4B3FA0E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w:t>
            </w:r>
          </w:p>
        </w:tc>
      </w:tr>
      <w:tr w14:paraId="0EAC4B9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3F115E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266969F">
            <w:pPr>
              <w:widowControl/>
              <w:jc w:val="left"/>
              <w:textAlignment w:val="center"/>
              <w:rPr>
                <w:rFonts w:hint="eastAsia" w:ascii="仿宋" w:hAnsi="仿宋" w:eastAsia="仿宋" w:cs="仿宋"/>
                <w:color w:val="auto"/>
                <w:sz w:val="22"/>
                <w:lang w:eastAsia="zh-CN"/>
              </w:rPr>
            </w:pPr>
            <w:r>
              <w:rPr>
                <w:rFonts w:hint="eastAsia" w:ascii="仿宋" w:hAnsi="仿宋" w:eastAsia="仿宋" w:cs="仿宋"/>
                <w:color w:val="auto"/>
                <w:sz w:val="22"/>
                <w:lang w:eastAsia="zh-CN"/>
              </w:rPr>
              <w:t>血清Ⅲ型</w:t>
            </w:r>
            <w:r>
              <w:rPr>
                <w:rFonts w:hint="eastAsia" w:ascii="仿宋" w:hAnsi="仿宋" w:eastAsia="仿宋" w:cs="仿宋"/>
                <w:color w:val="auto"/>
                <w:kern w:val="0"/>
                <w:sz w:val="22"/>
              </w:rPr>
              <w:t>胶原</w:t>
            </w:r>
            <w:r>
              <w:rPr>
                <w:rFonts w:hint="eastAsia" w:ascii="仿宋" w:hAnsi="仿宋" w:eastAsia="仿宋" w:cs="仿宋"/>
                <w:color w:val="auto"/>
                <w:kern w:val="0"/>
                <w:sz w:val="22"/>
                <w:lang w:eastAsia="zh-CN"/>
              </w:rPr>
              <w:t>测定</w:t>
            </w:r>
          </w:p>
        </w:tc>
        <w:tc>
          <w:tcPr>
            <w:tcW w:w="896" w:type="pct"/>
            <w:tcBorders>
              <w:top w:val="single" w:color="000000" w:sz="4" w:space="0"/>
              <w:left w:val="nil"/>
              <w:bottom w:val="single" w:color="000000" w:sz="4" w:space="0"/>
              <w:right w:val="single" w:color="000000" w:sz="4" w:space="0"/>
            </w:tcBorders>
            <w:vAlign w:val="center"/>
          </w:tcPr>
          <w:p w14:paraId="0D2B03A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55</w:t>
            </w:r>
          </w:p>
        </w:tc>
      </w:tr>
      <w:tr w14:paraId="32EB4C1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3A5C1A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3FA21F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eastAsia="zh-CN"/>
              </w:rPr>
              <w:t>Ⅳ型</w:t>
            </w:r>
            <w:r>
              <w:rPr>
                <w:rFonts w:hint="eastAsia" w:ascii="仿宋" w:hAnsi="仿宋" w:eastAsia="仿宋" w:cs="仿宋"/>
                <w:color w:val="auto"/>
                <w:kern w:val="0"/>
                <w:sz w:val="22"/>
              </w:rPr>
              <w:t>胶原</w:t>
            </w:r>
          </w:p>
        </w:tc>
        <w:tc>
          <w:tcPr>
            <w:tcW w:w="896" w:type="pct"/>
            <w:tcBorders>
              <w:top w:val="single" w:color="000000" w:sz="4" w:space="0"/>
              <w:left w:val="nil"/>
              <w:bottom w:val="single" w:color="000000" w:sz="4" w:space="0"/>
              <w:right w:val="single" w:color="000000" w:sz="4" w:space="0"/>
            </w:tcBorders>
            <w:vAlign w:val="center"/>
          </w:tcPr>
          <w:p w14:paraId="172BB74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55</w:t>
            </w:r>
          </w:p>
        </w:tc>
      </w:tr>
      <w:tr w14:paraId="4ECA9D9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6BF1F3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3A2D74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NAG/Cr</w:t>
            </w:r>
          </w:p>
        </w:tc>
        <w:tc>
          <w:tcPr>
            <w:tcW w:w="896" w:type="pct"/>
            <w:tcBorders>
              <w:top w:val="single" w:color="000000" w:sz="4" w:space="0"/>
              <w:left w:val="nil"/>
              <w:bottom w:val="single" w:color="000000" w:sz="4" w:space="0"/>
              <w:right w:val="single" w:color="000000" w:sz="4" w:space="0"/>
            </w:tcBorders>
            <w:vAlign w:val="center"/>
          </w:tcPr>
          <w:p w14:paraId="4EB1C31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w:t>
            </w:r>
          </w:p>
        </w:tc>
      </w:tr>
      <w:tr w14:paraId="461DF69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677EE3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36C367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N端骨钙素中分子片段</w:t>
            </w:r>
          </w:p>
        </w:tc>
        <w:tc>
          <w:tcPr>
            <w:tcW w:w="896" w:type="pct"/>
            <w:tcBorders>
              <w:top w:val="single" w:color="000000" w:sz="4" w:space="0"/>
              <w:left w:val="nil"/>
              <w:bottom w:val="single" w:color="000000" w:sz="4" w:space="0"/>
              <w:right w:val="single" w:color="000000" w:sz="4" w:space="0"/>
            </w:tcBorders>
            <w:vAlign w:val="center"/>
          </w:tcPr>
          <w:p w14:paraId="592A03F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421</w:t>
            </w:r>
          </w:p>
        </w:tc>
      </w:tr>
      <w:tr w14:paraId="7E3EC58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2CD438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4FA497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pANCA抗中性粒细胞核周抗体</w:t>
            </w:r>
          </w:p>
        </w:tc>
        <w:tc>
          <w:tcPr>
            <w:tcW w:w="896" w:type="pct"/>
            <w:tcBorders>
              <w:top w:val="single" w:color="000000" w:sz="4" w:space="0"/>
              <w:left w:val="nil"/>
              <w:bottom w:val="single" w:color="000000" w:sz="4" w:space="0"/>
              <w:right w:val="single" w:color="000000" w:sz="4" w:space="0"/>
            </w:tcBorders>
            <w:vAlign w:val="center"/>
          </w:tcPr>
          <w:p w14:paraId="3A776DF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19</w:t>
            </w:r>
          </w:p>
        </w:tc>
      </w:tr>
      <w:tr w14:paraId="2C1C785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1FA877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8B41B2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RhD血型鉴定</w:t>
            </w:r>
          </w:p>
        </w:tc>
        <w:tc>
          <w:tcPr>
            <w:tcW w:w="896" w:type="pct"/>
            <w:tcBorders>
              <w:top w:val="single" w:color="000000" w:sz="4" w:space="0"/>
              <w:left w:val="nil"/>
              <w:bottom w:val="single" w:color="000000" w:sz="4" w:space="0"/>
              <w:right w:val="single" w:color="000000" w:sz="4" w:space="0"/>
            </w:tcBorders>
            <w:vAlign w:val="center"/>
          </w:tcPr>
          <w:p w14:paraId="5AFE666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400</w:t>
            </w:r>
          </w:p>
        </w:tc>
      </w:tr>
      <w:tr w14:paraId="4269C47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818FF4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6F4447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TCT液基细胞学检测</w:t>
            </w:r>
          </w:p>
        </w:tc>
        <w:tc>
          <w:tcPr>
            <w:tcW w:w="896" w:type="pct"/>
            <w:tcBorders>
              <w:top w:val="single" w:color="000000" w:sz="4" w:space="0"/>
              <w:left w:val="nil"/>
              <w:bottom w:val="single" w:color="000000" w:sz="4" w:space="0"/>
              <w:right w:val="single" w:color="000000" w:sz="4" w:space="0"/>
            </w:tcBorders>
            <w:vAlign w:val="center"/>
          </w:tcPr>
          <w:p w14:paraId="3C14214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1858</w:t>
            </w:r>
          </w:p>
        </w:tc>
      </w:tr>
      <w:tr w14:paraId="35B3BA0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55B3B9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95D08C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α-L-岩藻糖苷酶</w:t>
            </w:r>
          </w:p>
        </w:tc>
        <w:tc>
          <w:tcPr>
            <w:tcW w:w="896" w:type="pct"/>
            <w:tcBorders>
              <w:top w:val="single" w:color="000000" w:sz="4" w:space="0"/>
              <w:left w:val="nil"/>
              <w:bottom w:val="single" w:color="000000" w:sz="4" w:space="0"/>
              <w:right w:val="single" w:color="000000" w:sz="4" w:space="0"/>
            </w:tcBorders>
            <w:vAlign w:val="center"/>
          </w:tcPr>
          <w:p w14:paraId="5D94A71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w:t>
            </w:r>
          </w:p>
        </w:tc>
      </w:tr>
      <w:tr w14:paraId="418EC2C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9F2856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F37E8C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β2微球蛋白</w:t>
            </w:r>
          </w:p>
        </w:tc>
        <w:tc>
          <w:tcPr>
            <w:tcW w:w="896" w:type="pct"/>
            <w:tcBorders>
              <w:top w:val="single" w:color="000000" w:sz="4" w:space="0"/>
              <w:left w:val="nil"/>
              <w:bottom w:val="single" w:color="000000" w:sz="4" w:space="0"/>
              <w:right w:val="single" w:color="000000" w:sz="4" w:space="0"/>
            </w:tcBorders>
            <w:vAlign w:val="center"/>
          </w:tcPr>
          <w:p w14:paraId="68D2F2A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204</w:t>
            </w:r>
          </w:p>
        </w:tc>
      </w:tr>
      <w:tr w14:paraId="6EA4159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5FEF69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5F8CA9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β-胶原特殊系列</w:t>
            </w:r>
          </w:p>
        </w:tc>
        <w:tc>
          <w:tcPr>
            <w:tcW w:w="896" w:type="pct"/>
            <w:tcBorders>
              <w:top w:val="single" w:color="000000" w:sz="4" w:space="0"/>
              <w:left w:val="nil"/>
              <w:bottom w:val="single" w:color="000000" w:sz="4" w:space="0"/>
              <w:right w:val="single" w:color="000000" w:sz="4" w:space="0"/>
            </w:tcBorders>
            <w:vAlign w:val="center"/>
          </w:tcPr>
          <w:p w14:paraId="15E8252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415</w:t>
            </w:r>
          </w:p>
        </w:tc>
      </w:tr>
      <w:tr w14:paraId="5D2DCAB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38EB8A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16E9CC0">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β人绒毛膜促性腺激素</w:t>
            </w:r>
          </w:p>
        </w:tc>
        <w:tc>
          <w:tcPr>
            <w:tcW w:w="896" w:type="pct"/>
            <w:tcBorders>
              <w:top w:val="single" w:color="000000" w:sz="4" w:space="0"/>
              <w:left w:val="nil"/>
              <w:bottom w:val="single" w:color="000000" w:sz="4" w:space="0"/>
              <w:right w:val="single" w:color="000000" w:sz="4" w:space="0"/>
            </w:tcBorders>
            <w:vAlign w:val="center"/>
          </w:tcPr>
          <w:p w14:paraId="53FD454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2128</w:t>
            </w:r>
          </w:p>
        </w:tc>
      </w:tr>
      <w:tr w14:paraId="0F5ADAD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421621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118875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γ-谷氨酰转移酶</w:t>
            </w:r>
          </w:p>
        </w:tc>
        <w:tc>
          <w:tcPr>
            <w:tcW w:w="896" w:type="pct"/>
            <w:tcBorders>
              <w:top w:val="single" w:color="000000" w:sz="4" w:space="0"/>
              <w:left w:val="nil"/>
              <w:bottom w:val="single" w:color="000000" w:sz="4" w:space="0"/>
              <w:right w:val="single" w:color="000000" w:sz="4" w:space="0"/>
            </w:tcBorders>
            <w:vAlign w:val="center"/>
          </w:tcPr>
          <w:p w14:paraId="5E9091F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w:t>
            </w:r>
          </w:p>
        </w:tc>
      </w:tr>
      <w:tr w14:paraId="7619B09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832420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7BD439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癌胚抗原</w:t>
            </w:r>
          </w:p>
        </w:tc>
        <w:tc>
          <w:tcPr>
            <w:tcW w:w="896" w:type="pct"/>
            <w:tcBorders>
              <w:top w:val="single" w:color="000000" w:sz="4" w:space="0"/>
              <w:left w:val="nil"/>
              <w:bottom w:val="single" w:color="000000" w:sz="4" w:space="0"/>
              <w:right w:val="single" w:color="000000" w:sz="4" w:space="0"/>
            </w:tcBorders>
            <w:vAlign w:val="center"/>
          </w:tcPr>
          <w:p w14:paraId="60CDBCF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47322</w:t>
            </w:r>
          </w:p>
        </w:tc>
      </w:tr>
      <w:tr w14:paraId="3A001A2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9D0794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DDAD3E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白蛋白</w:t>
            </w:r>
          </w:p>
        </w:tc>
        <w:tc>
          <w:tcPr>
            <w:tcW w:w="896" w:type="pct"/>
            <w:tcBorders>
              <w:top w:val="single" w:color="000000" w:sz="4" w:space="0"/>
              <w:left w:val="nil"/>
              <w:bottom w:val="single" w:color="000000" w:sz="4" w:space="0"/>
              <w:right w:val="single" w:color="000000" w:sz="4" w:space="0"/>
            </w:tcBorders>
            <w:vAlign w:val="center"/>
          </w:tcPr>
          <w:p w14:paraId="77D080A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w:t>
            </w:r>
          </w:p>
        </w:tc>
      </w:tr>
      <w:tr w14:paraId="4C4200F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833B71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FFDD9F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eastAsia="zh-CN"/>
              </w:rPr>
              <w:t>白介素-6</w:t>
            </w:r>
          </w:p>
        </w:tc>
        <w:tc>
          <w:tcPr>
            <w:tcW w:w="896" w:type="pct"/>
            <w:tcBorders>
              <w:top w:val="single" w:color="000000" w:sz="4" w:space="0"/>
              <w:left w:val="nil"/>
              <w:bottom w:val="single" w:color="000000" w:sz="4" w:space="0"/>
              <w:right w:val="single" w:color="000000" w:sz="4" w:space="0"/>
            </w:tcBorders>
            <w:vAlign w:val="center"/>
          </w:tcPr>
          <w:p w14:paraId="2DEB44F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w:t>
            </w:r>
          </w:p>
        </w:tc>
      </w:tr>
      <w:tr w14:paraId="7CD05735">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D30B88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C94D9F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丙氨酸氨基转移酶</w:t>
            </w:r>
          </w:p>
        </w:tc>
        <w:tc>
          <w:tcPr>
            <w:tcW w:w="896" w:type="pct"/>
            <w:tcBorders>
              <w:top w:val="single" w:color="000000" w:sz="4" w:space="0"/>
              <w:left w:val="nil"/>
              <w:bottom w:val="single" w:color="000000" w:sz="4" w:space="0"/>
              <w:right w:val="single" w:color="000000" w:sz="4" w:space="0"/>
            </w:tcBorders>
            <w:vAlign w:val="center"/>
          </w:tcPr>
          <w:p w14:paraId="402929B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21198</w:t>
            </w:r>
          </w:p>
        </w:tc>
      </w:tr>
      <w:tr w14:paraId="7AFEA7F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14955F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EBE1F0D">
            <w:pPr>
              <w:widowControl/>
              <w:jc w:val="left"/>
              <w:textAlignment w:val="center"/>
              <w:rPr>
                <w:rFonts w:hint="eastAsia" w:ascii="仿宋" w:hAnsi="仿宋" w:eastAsia="仿宋" w:cs="仿宋"/>
                <w:color w:val="auto"/>
                <w:sz w:val="22"/>
                <w:lang w:eastAsia="zh-CN"/>
              </w:rPr>
            </w:pPr>
            <w:r>
              <w:rPr>
                <w:rFonts w:hint="eastAsia" w:ascii="仿宋" w:hAnsi="仿宋" w:eastAsia="仿宋" w:cs="仿宋"/>
                <w:color w:val="auto"/>
                <w:kern w:val="0"/>
                <w:sz w:val="22"/>
              </w:rPr>
              <w:t>丙戊酸</w:t>
            </w:r>
            <w:r>
              <w:rPr>
                <w:rFonts w:hint="eastAsia" w:ascii="仿宋" w:hAnsi="仿宋" w:eastAsia="仿宋" w:cs="仿宋"/>
                <w:color w:val="auto"/>
                <w:kern w:val="0"/>
                <w:sz w:val="22"/>
                <w:lang w:eastAsia="zh-CN"/>
              </w:rPr>
              <w:t>钠</w:t>
            </w:r>
          </w:p>
        </w:tc>
        <w:tc>
          <w:tcPr>
            <w:tcW w:w="896" w:type="pct"/>
            <w:tcBorders>
              <w:top w:val="single" w:color="000000" w:sz="4" w:space="0"/>
              <w:left w:val="nil"/>
              <w:bottom w:val="single" w:color="000000" w:sz="4" w:space="0"/>
              <w:right w:val="single" w:color="000000" w:sz="4" w:space="0"/>
            </w:tcBorders>
            <w:vAlign w:val="center"/>
          </w:tcPr>
          <w:p w14:paraId="399D9B1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w:t>
            </w:r>
          </w:p>
        </w:tc>
      </w:tr>
      <w:tr w14:paraId="5228FB15">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F4C6B0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467A64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丙型肝炎病毒核酸</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HCV RNA</w:t>
            </w:r>
            <w:r>
              <w:rPr>
                <w:rFonts w:hint="eastAsia" w:ascii="仿宋" w:hAnsi="仿宋" w:eastAsia="仿宋" w:cs="仿宋"/>
                <w:color w:val="auto"/>
                <w:kern w:val="0"/>
                <w:sz w:val="22"/>
                <w:lang w:eastAsia="zh-CN"/>
              </w:rPr>
              <w:t>）</w:t>
            </w:r>
          </w:p>
        </w:tc>
        <w:tc>
          <w:tcPr>
            <w:tcW w:w="896" w:type="pct"/>
            <w:tcBorders>
              <w:top w:val="single" w:color="000000" w:sz="4" w:space="0"/>
              <w:left w:val="nil"/>
              <w:bottom w:val="single" w:color="000000" w:sz="4" w:space="0"/>
              <w:right w:val="single" w:color="000000" w:sz="4" w:space="0"/>
            </w:tcBorders>
            <w:vAlign w:val="center"/>
          </w:tcPr>
          <w:p w14:paraId="6FFD558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w:t>
            </w:r>
          </w:p>
        </w:tc>
      </w:tr>
      <w:tr w14:paraId="2CDA8A0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BA24FA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8EB688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丙型肝炎病毒抗体</w:t>
            </w:r>
          </w:p>
        </w:tc>
        <w:tc>
          <w:tcPr>
            <w:tcW w:w="896" w:type="pct"/>
            <w:tcBorders>
              <w:top w:val="single" w:color="000000" w:sz="4" w:space="0"/>
              <w:left w:val="nil"/>
              <w:bottom w:val="single" w:color="000000" w:sz="4" w:space="0"/>
              <w:right w:val="single" w:color="000000" w:sz="4" w:space="0"/>
            </w:tcBorders>
            <w:vAlign w:val="center"/>
          </w:tcPr>
          <w:p w14:paraId="0CF2965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423</w:t>
            </w:r>
          </w:p>
        </w:tc>
      </w:tr>
      <w:tr w14:paraId="665EB32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CD680D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CE7DF29">
            <w:pPr>
              <w:widowControl/>
              <w:jc w:val="left"/>
              <w:textAlignment w:val="center"/>
              <w:rPr>
                <w:rFonts w:hint="eastAsia" w:ascii="仿宋" w:hAnsi="仿宋" w:eastAsia="仿宋" w:cs="仿宋"/>
                <w:color w:val="auto"/>
                <w:sz w:val="22"/>
                <w:lang w:val="en-US" w:eastAsia="zh-CN"/>
              </w:rPr>
            </w:pPr>
            <w:r>
              <w:rPr>
                <w:rFonts w:hint="eastAsia" w:ascii="仿宋" w:hAnsi="仿宋" w:eastAsia="仿宋" w:cs="仿宋"/>
                <w:color w:val="auto"/>
                <w:sz w:val="22"/>
                <w:lang w:eastAsia="zh-CN"/>
              </w:rPr>
              <w:t>局部切取组织活检检查与诊断</w:t>
            </w:r>
          </w:p>
        </w:tc>
        <w:tc>
          <w:tcPr>
            <w:tcW w:w="896" w:type="pct"/>
            <w:tcBorders>
              <w:top w:val="single" w:color="000000" w:sz="4" w:space="0"/>
              <w:left w:val="nil"/>
              <w:bottom w:val="single" w:color="000000" w:sz="4" w:space="0"/>
              <w:right w:val="single" w:color="000000" w:sz="4" w:space="0"/>
            </w:tcBorders>
            <w:vAlign w:val="center"/>
          </w:tcPr>
          <w:p w14:paraId="76B615A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103</w:t>
            </w:r>
          </w:p>
        </w:tc>
      </w:tr>
      <w:tr w14:paraId="45074B3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E02BA5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17FECD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补体C3</w:t>
            </w:r>
          </w:p>
        </w:tc>
        <w:tc>
          <w:tcPr>
            <w:tcW w:w="896" w:type="pct"/>
            <w:tcBorders>
              <w:top w:val="single" w:color="000000" w:sz="4" w:space="0"/>
              <w:left w:val="nil"/>
              <w:bottom w:val="single" w:color="000000" w:sz="4" w:space="0"/>
              <w:right w:val="single" w:color="000000" w:sz="4" w:space="0"/>
            </w:tcBorders>
            <w:vAlign w:val="center"/>
          </w:tcPr>
          <w:p w14:paraId="7BD4E8D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92</w:t>
            </w:r>
          </w:p>
        </w:tc>
      </w:tr>
      <w:tr w14:paraId="4DA2B69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33A686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6E7E82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补体C4</w:t>
            </w:r>
          </w:p>
        </w:tc>
        <w:tc>
          <w:tcPr>
            <w:tcW w:w="896" w:type="pct"/>
            <w:tcBorders>
              <w:top w:val="single" w:color="000000" w:sz="4" w:space="0"/>
              <w:left w:val="nil"/>
              <w:bottom w:val="single" w:color="000000" w:sz="4" w:space="0"/>
              <w:right w:val="single" w:color="000000" w:sz="4" w:space="0"/>
            </w:tcBorders>
            <w:vAlign w:val="center"/>
          </w:tcPr>
          <w:p w14:paraId="735334E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92</w:t>
            </w:r>
          </w:p>
        </w:tc>
      </w:tr>
      <w:tr w14:paraId="6409062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2D31C7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2438BA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雌二醇</w:t>
            </w:r>
          </w:p>
        </w:tc>
        <w:tc>
          <w:tcPr>
            <w:tcW w:w="896" w:type="pct"/>
            <w:tcBorders>
              <w:top w:val="single" w:color="000000" w:sz="4" w:space="0"/>
              <w:left w:val="nil"/>
              <w:bottom w:val="single" w:color="000000" w:sz="4" w:space="0"/>
              <w:right w:val="single" w:color="000000" w:sz="4" w:space="0"/>
            </w:tcBorders>
            <w:vAlign w:val="center"/>
          </w:tcPr>
          <w:p w14:paraId="36EF6CF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953</w:t>
            </w:r>
          </w:p>
        </w:tc>
      </w:tr>
      <w:tr w14:paraId="64F061D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CE5368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F58ED9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促黄体生成激素</w:t>
            </w:r>
          </w:p>
        </w:tc>
        <w:tc>
          <w:tcPr>
            <w:tcW w:w="896" w:type="pct"/>
            <w:tcBorders>
              <w:top w:val="single" w:color="000000" w:sz="4" w:space="0"/>
              <w:left w:val="nil"/>
              <w:bottom w:val="single" w:color="000000" w:sz="4" w:space="0"/>
              <w:right w:val="single" w:color="000000" w:sz="4" w:space="0"/>
            </w:tcBorders>
            <w:vAlign w:val="center"/>
          </w:tcPr>
          <w:p w14:paraId="73E2621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1845</w:t>
            </w:r>
          </w:p>
        </w:tc>
      </w:tr>
      <w:tr w14:paraId="6F8AB1D5">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35CCD6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0B7461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促甲状腺激素</w:t>
            </w:r>
          </w:p>
        </w:tc>
        <w:tc>
          <w:tcPr>
            <w:tcW w:w="896" w:type="pct"/>
            <w:tcBorders>
              <w:top w:val="single" w:color="000000" w:sz="4" w:space="0"/>
              <w:left w:val="nil"/>
              <w:bottom w:val="single" w:color="000000" w:sz="4" w:space="0"/>
              <w:right w:val="single" w:color="000000" w:sz="4" w:space="0"/>
            </w:tcBorders>
            <w:vAlign w:val="center"/>
          </w:tcPr>
          <w:p w14:paraId="429750E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5836</w:t>
            </w:r>
          </w:p>
        </w:tc>
      </w:tr>
      <w:tr w14:paraId="706DBAE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4608CE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BD98B7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促甲状腺激素受体抗体</w:t>
            </w:r>
          </w:p>
        </w:tc>
        <w:tc>
          <w:tcPr>
            <w:tcW w:w="896" w:type="pct"/>
            <w:tcBorders>
              <w:top w:val="single" w:color="000000" w:sz="4" w:space="0"/>
              <w:left w:val="nil"/>
              <w:bottom w:val="single" w:color="000000" w:sz="4" w:space="0"/>
              <w:right w:val="single" w:color="000000" w:sz="4" w:space="0"/>
            </w:tcBorders>
            <w:vAlign w:val="center"/>
          </w:tcPr>
          <w:p w14:paraId="6A48F7F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784</w:t>
            </w:r>
          </w:p>
        </w:tc>
      </w:tr>
      <w:tr w14:paraId="60D5F31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D7252F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8DB7640">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促卵泡刺激素</w:t>
            </w:r>
          </w:p>
        </w:tc>
        <w:tc>
          <w:tcPr>
            <w:tcW w:w="896" w:type="pct"/>
            <w:tcBorders>
              <w:top w:val="single" w:color="000000" w:sz="4" w:space="0"/>
              <w:left w:val="nil"/>
              <w:bottom w:val="single" w:color="000000" w:sz="4" w:space="0"/>
              <w:right w:val="single" w:color="000000" w:sz="4" w:space="0"/>
            </w:tcBorders>
            <w:vAlign w:val="center"/>
          </w:tcPr>
          <w:p w14:paraId="1256BF0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573</w:t>
            </w:r>
          </w:p>
        </w:tc>
      </w:tr>
      <w:tr w14:paraId="148A0AB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A99615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BAAFA2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促肾上腺皮质激素</w:t>
            </w:r>
          </w:p>
        </w:tc>
        <w:tc>
          <w:tcPr>
            <w:tcW w:w="896" w:type="pct"/>
            <w:tcBorders>
              <w:top w:val="single" w:color="000000" w:sz="4" w:space="0"/>
              <w:left w:val="nil"/>
              <w:bottom w:val="single" w:color="000000" w:sz="4" w:space="0"/>
              <w:right w:val="single" w:color="000000" w:sz="4" w:space="0"/>
            </w:tcBorders>
            <w:vAlign w:val="center"/>
          </w:tcPr>
          <w:p w14:paraId="58C02F0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96</w:t>
            </w:r>
          </w:p>
        </w:tc>
      </w:tr>
      <w:tr w14:paraId="5B110B1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E61C00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078AFE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eastAsia="zh-CN"/>
              </w:rPr>
              <w:t>胆碱酯酶</w:t>
            </w:r>
          </w:p>
        </w:tc>
        <w:tc>
          <w:tcPr>
            <w:tcW w:w="896" w:type="pct"/>
            <w:tcBorders>
              <w:top w:val="single" w:color="000000" w:sz="4" w:space="0"/>
              <w:left w:val="nil"/>
              <w:bottom w:val="single" w:color="000000" w:sz="4" w:space="0"/>
              <w:right w:val="single" w:color="000000" w:sz="4" w:space="0"/>
            </w:tcBorders>
            <w:vAlign w:val="center"/>
          </w:tcPr>
          <w:p w14:paraId="7C16ED1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w:t>
            </w:r>
          </w:p>
        </w:tc>
      </w:tr>
      <w:tr w14:paraId="4E36A3D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45CF61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37F968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地高辛</w:t>
            </w:r>
          </w:p>
        </w:tc>
        <w:tc>
          <w:tcPr>
            <w:tcW w:w="896" w:type="pct"/>
            <w:tcBorders>
              <w:top w:val="single" w:color="000000" w:sz="4" w:space="0"/>
              <w:left w:val="nil"/>
              <w:bottom w:val="single" w:color="000000" w:sz="4" w:space="0"/>
              <w:right w:val="single" w:color="000000" w:sz="4" w:space="0"/>
            </w:tcBorders>
            <w:vAlign w:val="center"/>
          </w:tcPr>
          <w:p w14:paraId="47D2380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35</w:t>
            </w:r>
          </w:p>
        </w:tc>
      </w:tr>
      <w:tr w14:paraId="43B19CE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623893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319D8B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低密度脂蛋白胆固醇</w:t>
            </w:r>
          </w:p>
        </w:tc>
        <w:tc>
          <w:tcPr>
            <w:tcW w:w="896" w:type="pct"/>
            <w:tcBorders>
              <w:top w:val="single" w:color="000000" w:sz="4" w:space="0"/>
              <w:left w:val="nil"/>
              <w:bottom w:val="single" w:color="000000" w:sz="4" w:space="0"/>
              <w:right w:val="single" w:color="000000" w:sz="4" w:space="0"/>
            </w:tcBorders>
            <w:vAlign w:val="center"/>
          </w:tcPr>
          <w:p w14:paraId="029BE62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20917</w:t>
            </w:r>
          </w:p>
        </w:tc>
      </w:tr>
      <w:tr w14:paraId="5E16B72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998FC8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F9658E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淀粉酶</w:t>
            </w:r>
          </w:p>
        </w:tc>
        <w:tc>
          <w:tcPr>
            <w:tcW w:w="896" w:type="pct"/>
            <w:tcBorders>
              <w:top w:val="single" w:color="000000" w:sz="4" w:space="0"/>
              <w:left w:val="nil"/>
              <w:bottom w:val="single" w:color="000000" w:sz="4" w:space="0"/>
              <w:right w:val="single" w:color="000000" w:sz="4" w:space="0"/>
            </w:tcBorders>
            <w:vAlign w:val="center"/>
          </w:tcPr>
          <w:p w14:paraId="212C5A6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57</w:t>
            </w:r>
          </w:p>
        </w:tc>
      </w:tr>
      <w:tr w14:paraId="2E68478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A84D37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7DC176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丁型肝炎病毒IgG抗体</w:t>
            </w:r>
          </w:p>
        </w:tc>
        <w:tc>
          <w:tcPr>
            <w:tcW w:w="896" w:type="pct"/>
            <w:tcBorders>
              <w:top w:val="single" w:color="000000" w:sz="4" w:space="0"/>
              <w:left w:val="nil"/>
              <w:bottom w:val="single" w:color="000000" w:sz="4" w:space="0"/>
              <w:right w:val="single" w:color="000000" w:sz="4" w:space="0"/>
            </w:tcBorders>
            <w:vAlign w:val="center"/>
          </w:tcPr>
          <w:p w14:paraId="567D124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53</w:t>
            </w:r>
          </w:p>
        </w:tc>
      </w:tr>
      <w:tr w14:paraId="702CCA3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DFCA20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613D6F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丁型肝炎病毒IgM抗体</w:t>
            </w:r>
          </w:p>
        </w:tc>
        <w:tc>
          <w:tcPr>
            <w:tcW w:w="896" w:type="pct"/>
            <w:tcBorders>
              <w:top w:val="single" w:color="000000" w:sz="4" w:space="0"/>
              <w:left w:val="nil"/>
              <w:bottom w:val="single" w:color="000000" w:sz="4" w:space="0"/>
              <w:right w:val="single" w:color="000000" w:sz="4" w:space="0"/>
            </w:tcBorders>
            <w:vAlign w:val="center"/>
          </w:tcPr>
          <w:p w14:paraId="1D43609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40</w:t>
            </w:r>
          </w:p>
        </w:tc>
      </w:tr>
      <w:tr w14:paraId="1AA98D7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77BD87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F8D8C7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丁型肝炎病毒抗原</w:t>
            </w:r>
          </w:p>
        </w:tc>
        <w:tc>
          <w:tcPr>
            <w:tcW w:w="896" w:type="pct"/>
            <w:tcBorders>
              <w:top w:val="single" w:color="000000" w:sz="4" w:space="0"/>
              <w:left w:val="nil"/>
              <w:bottom w:val="single" w:color="000000" w:sz="4" w:space="0"/>
              <w:right w:val="single" w:color="000000" w:sz="4" w:space="0"/>
            </w:tcBorders>
            <w:vAlign w:val="center"/>
          </w:tcPr>
          <w:p w14:paraId="505E9CB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42</w:t>
            </w:r>
          </w:p>
        </w:tc>
      </w:tr>
      <w:tr w14:paraId="45F5B58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FA8D71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7E638E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肺炎支原体IgG</w:t>
            </w:r>
          </w:p>
        </w:tc>
        <w:tc>
          <w:tcPr>
            <w:tcW w:w="896" w:type="pct"/>
            <w:tcBorders>
              <w:top w:val="single" w:color="000000" w:sz="4" w:space="0"/>
              <w:left w:val="nil"/>
              <w:bottom w:val="single" w:color="000000" w:sz="4" w:space="0"/>
              <w:right w:val="single" w:color="000000" w:sz="4" w:space="0"/>
            </w:tcBorders>
            <w:vAlign w:val="center"/>
          </w:tcPr>
          <w:p w14:paraId="5194B17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250</w:t>
            </w:r>
          </w:p>
        </w:tc>
      </w:tr>
      <w:tr w14:paraId="6E08D00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9FB49B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97E938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肺炎支原体IgM</w:t>
            </w:r>
          </w:p>
        </w:tc>
        <w:tc>
          <w:tcPr>
            <w:tcW w:w="896" w:type="pct"/>
            <w:tcBorders>
              <w:top w:val="single" w:color="000000" w:sz="4" w:space="0"/>
              <w:left w:val="nil"/>
              <w:bottom w:val="single" w:color="000000" w:sz="4" w:space="0"/>
              <w:right w:val="single" w:color="000000" w:sz="4" w:space="0"/>
            </w:tcBorders>
            <w:vAlign w:val="center"/>
          </w:tcPr>
          <w:p w14:paraId="7AD9AF6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250</w:t>
            </w:r>
          </w:p>
        </w:tc>
      </w:tr>
      <w:tr w14:paraId="6B626FF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149228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6839E0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粪便三线培养</w:t>
            </w:r>
          </w:p>
        </w:tc>
        <w:tc>
          <w:tcPr>
            <w:tcW w:w="896" w:type="pct"/>
            <w:tcBorders>
              <w:top w:val="single" w:color="000000" w:sz="4" w:space="0"/>
              <w:left w:val="nil"/>
              <w:bottom w:val="single" w:color="000000" w:sz="4" w:space="0"/>
              <w:right w:val="single" w:color="000000" w:sz="4" w:space="0"/>
            </w:tcBorders>
            <w:vAlign w:val="center"/>
          </w:tcPr>
          <w:p w14:paraId="38D1E9D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6540</w:t>
            </w:r>
          </w:p>
        </w:tc>
      </w:tr>
      <w:tr w14:paraId="531C8FD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72E40A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B68DB2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粪便隐血试验</w:t>
            </w:r>
          </w:p>
        </w:tc>
        <w:tc>
          <w:tcPr>
            <w:tcW w:w="896" w:type="pct"/>
            <w:tcBorders>
              <w:top w:val="single" w:color="000000" w:sz="4" w:space="0"/>
              <w:left w:val="nil"/>
              <w:bottom w:val="single" w:color="000000" w:sz="4" w:space="0"/>
              <w:right w:val="single" w:color="000000" w:sz="4" w:space="0"/>
            </w:tcBorders>
            <w:vAlign w:val="center"/>
          </w:tcPr>
          <w:p w14:paraId="4A9CA58E">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w:t>
            </w:r>
          </w:p>
        </w:tc>
      </w:tr>
      <w:tr w14:paraId="75B4C39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3EB4C3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7F9E4A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风疹病毒IgG抗体</w:t>
            </w:r>
          </w:p>
        </w:tc>
        <w:tc>
          <w:tcPr>
            <w:tcW w:w="896" w:type="pct"/>
            <w:tcBorders>
              <w:top w:val="single" w:color="000000" w:sz="4" w:space="0"/>
              <w:left w:val="nil"/>
              <w:bottom w:val="single" w:color="000000" w:sz="4" w:space="0"/>
              <w:right w:val="single" w:color="000000" w:sz="4" w:space="0"/>
            </w:tcBorders>
            <w:vAlign w:val="center"/>
          </w:tcPr>
          <w:p w14:paraId="06A7DE1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w:t>
            </w:r>
          </w:p>
        </w:tc>
      </w:tr>
      <w:tr w14:paraId="564BCEE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9A35A4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E3B63A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风疹病毒IgM抗体</w:t>
            </w:r>
          </w:p>
        </w:tc>
        <w:tc>
          <w:tcPr>
            <w:tcW w:w="896" w:type="pct"/>
            <w:tcBorders>
              <w:top w:val="single" w:color="000000" w:sz="4" w:space="0"/>
              <w:left w:val="nil"/>
              <w:bottom w:val="single" w:color="000000" w:sz="4" w:space="0"/>
              <w:right w:val="single" w:color="000000" w:sz="4" w:space="0"/>
            </w:tcBorders>
            <w:vAlign w:val="center"/>
          </w:tcPr>
          <w:p w14:paraId="0064838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w:t>
            </w:r>
          </w:p>
        </w:tc>
      </w:tr>
      <w:tr w14:paraId="458C623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8B7621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B2A5DA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甘胆酸</w:t>
            </w:r>
          </w:p>
        </w:tc>
        <w:tc>
          <w:tcPr>
            <w:tcW w:w="896" w:type="pct"/>
            <w:tcBorders>
              <w:top w:val="single" w:color="000000" w:sz="4" w:space="0"/>
              <w:left w:val="nil"/>
              <w:bottom w:val="single" w:color="000000" w:sz="4" w:space="0"/>
              <w:right w:val="single" w:color="000000" w:sz="4" w:space="0"/>
            </w:tcBorders>
            <w:vAlign w:val="center"/>
          </w:tcPr>
          <w:p w14:paraId="06D5928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297</w:t>
            </w:r>
          </w:p>
        </w:tc>
      </w:tr>
      <w:tr w14:paraId="4D9BF57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647B85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DCC156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甘油三酯</w:t>
            </w:r>
          </w:p>
        </w:tc>
        <w:tc>
          <w:tcPr>
            <w:tcW w:w="896" w:type="pct"/>
            <w:tcBorders>
              <w:top w:val="single" w:color="000000" w:sz="4" w:space="0"/>
              <w:left w:val="nil"/>
              <w:bottom w:val="single" w:color="000000" w:sz="4" w:space="0"/>
              <w:right w:val="single" w:color="000000" w:sz="4" w:space="0"/>
            </w:tcBorders>
            <w:vAlign w:val="center"/>
          </w:tcPr>
          <w:p w14:paraId="79D7603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20917</w:t>
            </w:r>
          </w:p>
        </w:tc>
      </w:tr>
      <w:tr w14:paraId="0754FF6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F4EBCD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12BEEB0">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高密度脂蛋白胆固醇</w:t>
            </w:r>
          </w:p>
        </w:tc>
        <w:tc>
          <w:tcPr>
            <w:tcW w:w="896" w:type="pct"/>
            <w:tcBorders>
              <w:top w:val="single" w:color="000000" w:sz="4" w:space="0"/>
              <w:left w:val="nil"/>
              <w:bottom w:val="single" w:color="000000" w:sz="4" w:space="0"/>
              <w:right w:val="single" w:color="000000" w:sz="4" w:space="0"/>
            </w:tcBorders>
            <w:vAlign w:val="center"/>
          </w:tcPr>
          <w:p w14:paraId="69F4B78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20907</w:t>
            </w:r>
          </w:p>
        </w:tc>
      </w:tr>
      <w:tr w14:paraId="31D9B965">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10FE76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8AAD90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高危型乳头瘤病毒分型HPV(E6/E7 mRNA)</w:t>
            </w:r>
          </w:p>
        </w:tc>
        <w:tc>
          <w:tcPr>
            <w:tcW w:w="896" w:type="pct"/>
            <w:tcBorders>
              <w:top w:val="single" w:color="000000" w:sz="4" w:space="0"/>
              <w:left w:val="nil"/>
              <w:bottom w:val="single" w:color="000000" w:sz="4" w:space="0"/>
              <w:right w:val="single" w:color="000000" w:sz="4" w:space="0"/>
            </w:tcBorders>
            <w:vAlign w:val="center"/>
          </w:tcPr>
          <w:p w14:paraId="164C1B1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30</w:t>
            </w:r>
          </w:p>
        </w:tc>
      </w:tr>
      <w:tr w14:paraId="3A39232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BEAA91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F5A828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睾酮</w:t>
            </w:r>
          </w:p>
        </w:tc>
        <w:tc>
          <w:tcPr>
            <w:tcW w:w="896" w:type="pct"/>
            <w:tcBorders>
              <w:top w:val="single" w:color="000000" w:sz="4" w:space="0"/>
              <w:left w:val="nil"/>
              <w:bottom w:val="single" w:color="000000" w:sz="4" w:space="0"/>
              <w:right w:val="single" w:color="000000" w:sz="4" w:space="0"/>
            </w:tcBorders>
            <w:vAlign w:val="center"/>
          </w:tcPr>
          <w:p w14:paraId="751C978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328</w:t>
            </w:r>
          </w:p>
        </w:tc>
      </w:tr>
      <w:tr w14:paraId="224EEF4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2DF562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BD1ADE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庚型肝炎病毒IgG抗体</w:t>
            </w:r>
          </w:p>
        </w:tc>
        <w:tc>
          <w:tcPr>
            <w:tcW w:w="896" w:type="pct"/>
            <w:tcBorders>
              <w:top w:val="single" w:color="000000" w:sz="4" w:space="0"/>
              <w:left w:val="nil"/>
              <w:bottom w:val="single" w:color="000000" w:sz="4" w:space="0"/>
              <w:right w:val="single" w:color="000000" w:sz="4" w:space="0"/>
            </w:tcBorders>
            <w:vAlign w:val="center"/>
          </w:tcPr>
          <w:p w14:paraId="72B68CD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61</w:t>
            </w:r>
          </w:p>
        </w:tc>
      </w:tr>
      <w:tr w14:paraId="0011ED4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9FC1FF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021873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弓形虫IgG抗体</w:t>
            </w:r>
          </w:p>
        </w:tc>
        <w:tc>
          <w:tcPr>
            <w:tcW w:w="896" w:type="pct"/>
            <w:tcBorders>
              <w:top w:val="single" w:color="000000" w:sz="4" w:space="0"/>
              <w:left w:val="nil"/>
              <w:bottom w:val="single" w:color="000000" w:sz="4" w:space="0"/>
              <w:right w:val="single" w:color="000000" w:sz="4" w:space="0"/>
            </w:tcBorders>
            <w:vAlign w:val="center"/>
          </w:tcPr>
          <w:p w14:paraId="0252B9F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w:t>
            </w:r>
          </w:p>
        </w:tc>
      </w:tr>
      <w:tr w14:paraId="0C56270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4331AD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D31184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弓形虫IgM抗体</w:t>
            </w:r>
          </w:p>
        </w:tc>
        <w:tc>
          <w:tcPr>
            <w:tcW w:w="896" w:type="pct"/>
            <w:tcBorders>
              <w:top w:val="single" w:color="000000" w:sz="4" w:space="0"/>
              <w:left w:val="nil"/>
              <w:bottom w:val="single" w:color="000000" w:sz="4" w:space="0"/>
              <w:right w:val="single" w:color="000000" w:sz="4" w:space="0"/>
            </w:tcBorders>
            <w:vAlign w:val="center"/>
          </w:tcPr>
          <w:p w14:paraId="276FD1C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w:t>
            </w:r>
          </w:p>
        </w:tc>
      </w:tr>
      <w:tr w14:paraId="062C98B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ACB638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2B273B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骨钙素</w:t>
            </w:r>
          </w:p>
        </w:tc>
        <w:tc>
          <w:tcPr>
            <w:tcW w:w="896" w:type="pct"/>
            <w:tcBorders>
              <w:top w:val="single" w:color="000000" w:sz="4" w:space="0"/>
              <w:left w:val="nil"/>
              <w:bottom w:val="single" w:color="000000" w:sz="4" w:space="0"/>
              <w:right w:val="single" w:color="000000" w:sz="4" w:space="0"/>
            </w:tcBorders>
            <w:vAlign w:val="center"/>
          </w:tcPr>
          <w:p w14:paraId="5B605FA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99</w:t>
            </w:r>
          </w:p>
        </w:tc>
      </w:tr>
      <w:tr w14:paraId="7942294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7912C6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9405EB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骨源性碱性磷酸酶测定</w:t>
            </w:r>
          </w:p>
        </w:tc>
        <w:tc>
          <w:tcPr>
            <w:tcW w:w="896" w:type="pct"/>
            <w:tcBorders>
              <w:top w:val="single" w:color="000000" w:sz="4" w:space="0"/>
              <w:left w:val="nil"/>
              <w:bottom w:val="single" w:color="000000" w:sz="4" w:space="0"/>
              <w:right w:val="single" w:color="000000" w:sz="4" w:space="0"/>
            </w:tcBorders>
            <w:vAlign w:val="center"/>
          </w:tcPr>
          <w:p w14:paraId="705A5DC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25</w:t>
            </w:r>
          </w:p>
        </w:tc>
      </w:tr>
      <w:tr w14:paraId="2EC792AD">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0B472ED2">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3717" w:type="pct"/>
            <w:gridSpan w:val="3"/>
            <w:tcBorders>
              <w:top w:val="single" w:color="000000" w:sz="4" w:space="0"/>
              <w:left w:val="nil"/>
              <w:bottom w:val="single" w:color="000000" w:sz="4" w:space="0"/>
              <w:right w:val="single" w:color="000000" w:sz="4" w:space="0"/>
            </w:tcBorders>
            <w:vAlign w:val="center"/>
          </w:tcPr>
          <w:p w14:paraId="10E15627">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吸入物变应原筛查</w:t>
            </w:r>
          </w:p>
        </w:tc>
        <w:tc>
          <w:tcPr>
            <w:tcW w:w="896" w:type="pct"/>
            <w:tcBorders>
              <w:top w:val="single" w:color="000000" w:sz="4" w:space="0"/>
              <w:left w:val="nil"/>
              <w:bottom w:val="single" w:color="000000" w:sz="4" w:space="0"/>
              <w:right w:val="single" w:color="000000" w:sz="4" w:space="0"/>
            </w:tcBorders>
            <w:vAlign w:val="center"/>
          </w:tcPr>
          <w:p w14:paraId="287F23D0">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499</w:t>
            </w:r>
          </w:p>
        </w:tc>
      </w:tr>
      <w:tr w14:paraId="12C121D4">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230581D7">
            <w:pPr>
              <w:widowControl/>
              <w:jc w:val="center"/>
              <w:textAlignment w:val="center"/>
              <w:rPr>
                <w:rFonts w:hint="eastAsia" w:ascii="仿宋" w:hAnsi="仿宋" w:eastAsia="仿宋" w:cs="仿宋"/>
                <w:color w:val="auto"/>
                <w:kern w:val="0"/>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C7BD513">
            <w:pPr>
              <w:widowControl/>
              <w:jc w:val="left"/>
              <w:textAlignment w:val="center"/>
              <w:rPr>
                <w:rFonts w:hint="eastAsia" w:ascii="仿宋" w:hAnsi="仿宋" w:eastAsia="仿宋" w:cs="仿宋"/>
                <w:color w:val="auto"/>
                <w:kern w:val="0"/>
                <w:sz w:val="22"/>
              </w:rPr>
            </w:pPr>
            <w:r>
              <w:rPr>
                <w:rFonts w:hint="eastAsia" w:ascii="仿宋" w:hAnsi="仿宋" w:eastAsia="仿宋" w:cs="仿宋"/>
                <w:color w:val="auto"/>
                <w:kern w:val="0"/>
                <w:sz w:val="22"/>
                <w:lang w:eastAsia="zh-CN"/>
              </w:rPr>
              <w:t>食入物变应原筛查</w:t>
            </w:r>
          </w:p>
        </w:tc>
        <w:tc>
          <w:tcPr>
            <w:tcW w:w="896" w:type="pct"/>
            <w:tcBorders>
              <w:top w:val="single" w:color="000000" w:sz="4" w:space="0"/>
              <w:left w:val="nil"/>
              <w:bottom w:val="single" w:color="000000" w:sz="4" w:space="0"/>
              <w:right w:val="single" w:color="000000" w:sz="4" w:space="0"/>
            </w:tcBorders>
            <w:vAlign w:val="center"/>
          </w:tcPr>
          <w:p w14:paraId="64162921">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499</w:t>
            </w:r>
          </w:p>
        </w:tc>
      </w:tr>
      <w:tr w14:paraId="535B2E81">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1FCEF535">
            <w:pPr>
              <w:widowControl/>
              <w:jc w:val="center"/>
              <w:textAlignment w:val="center"/>
              <w:rPr>
                <w:rFonts w:hint="eastAsia" w:ascii="仿宋" w:hAnsi="仿宋" w:eastAsia="仿宋" w:cs="仿宋"/>
                <w:color w:val="auto"/>
                <w:kern w:val="0"/>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D94DC20">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特殊变应原（多价变应原）筛查</w:t>
            </w:r>
          </w:p>
        </w:tc>
        <w:tc>
          <w:tcPr>
            <w:tcW w:w="896" w:type="pct"/>
            <w:tcBorders>
              <w:top w:val="single" w:color="000000" w:sz="4" w:space="0"/>
              <w:left w:val="nil"/>
              <w:bottom w:val="single" w:color="000000" w:sz="4" w:space="0"/>
              <w:right w:val="single" w:color="000000" w:sz="4" w:space="0"/>
            </w:tcBorders>
            <w:vAlign w:val="center"/>
          </w:tcPr>
          <w:p w14:paraId="00C21465">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499</w:t>
            </w:r>
          </w:p>
        </w:tc>
      </w:tr>
      <w:tr w14:paraId="61613878">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2C853D4D">
            <w:pPr>
              <w:widowControl/>
              <w:jc w:val="center"/>
              <w:textAlignment w:val="center"/>
              <w:rPr>
                <w:rFonts w:hint="eastAsia" w:ascii="仿宋" w:hAnsi="仿宋" w:eastAsia="仿宋" w:cs="仿宋"/>
                <w:color w:val="auto"/>
                <w:kern w:val="0"/>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EA5E25C">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val="en-US" w:eastAsia="zh-CN"/>
              </w:rPr>
              <w:t>专项</w:t>
            </w:r>
            <w:r>
              <w:rPr>
                <w:rFonts w:hint="eastAsia" w:ascii="仿宋" w:hAnsi="仿宋" w:eastAsia="仿宋" w:cs="仿宋"/>
                <w:color w:val="auto"/>
                <w:kern w:val="0"/>
                <w:sz w:val="22"/>
                <w:lang w:eastAsia="zh-CN"/>
              </w:rPr>
              <w:t>变应原（单价变应原）筛查</w:t>
            </w:r>
          </w:p>
        </w:tc>
        <w:tc>
          <w:tcPr>
            <w:tcW w:w="896" w:type="pct"/>
            <w:tcBorders>
              <w:top w:val="single" w:color="000000" w:sz="4" w:space="0"/>
              <w:left w:val="nil"/>
              <w:bottom w:val="single" w:color="000000" w:sz="4" w:space="0"/>
              <w:right w:val="single" w:color="000000" w:sz="4" w:space="0"/>
            </w:tcBorders>
            <w:vAlign w:val="center"/>
          </w:tcPr>
          <w:p w14:paraId="72ABD652">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499</w:t>
            </w:r>
          </w:p>
        </w:tc>
      </w:tr>
      <w:tr w14:paraId="70200F1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9F93CF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52A71F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活化部分凝血活酶时间</w:t>
            </w:r>
          </w:p>
        </w:tc>
        <w:tc>
          <w:tcPr>
            <w:tcW w:w="896" w:type="pct"/>
            <w:tcBorders>
              <w:top w:val="single" w:color="000000" w:sz="4" w:space="0"/>
              <w:left w:val="nil"/>
              <w:bottom w:val="single" w:color="000000" w:sz="4" w:space="0"/>
              <w:right w:val="single" w:color="000000" w:sz="4" w:space="0"/>
            </w:tcBorders>
            <w:vAlign w:val="center"/>
          </w:tcPr>
          <w:p w14:paraId="68402FB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300</w:t>
            </w:r>
          </w:p>
        </w:tc>
      </w:tr>
      <w:tr w14:paraId="63CF4CA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35EE9D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4E3FDFE">
            <w:pPr>
              <w:widowControl/>
              <w:jc w:val="left"/>
              <w:textAlignment w:val="center"/>
              <w:rPr>
                <w:rFonts w:hint="eastAsia" w:ascii="仿宋" w:hAnsi="仿宋" w:eastAsia="仿宋" w:cs="仿宋"/>
                <w:color w:val="auto"/>
                <w:sz w:val="22"/>
                <w:woUserID w:val="1"/>
              </w:rPr>
            </w:pPr>
            <w:r>
              <w:rPr>
                <w:rFonts w:hint="eastAsia" w:ascii="仿宋" w:hAnsi="仿宋" w:eastAsia="仿宋" w:cs="仿宋"/>
                <w:color w:val="auto"/>
                <w:kern w:val="0"/>
                <w:sz w:val="22"/>
              </w:rPr>
              <w:t>肌酐</w:t>
            </w:r>
          </w:p>
        </w:tc>
        <w:tc>
          <w:tcPr>
            <w:tcW w:w="896" w:type="pct"/>
            <w:tcBorders>
              <w:top w:val="single" w:color="000000" w:sz="4" w:space="0"/>
              <w:left w:val="nil"/>
              <w:bottom w:val="single" w:color="000000" w:sz="4" w:space="0"/>
              <w:right w:val="single" w:color="000000" w:sz="4" w:space="0"/>
            </w:tcBorders>
            <w:vAlign w:val="center"/>
          </w:tcPr>
          <w:p w14:paraId="5DD1E45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20894</w:t>
            </w:r>
          </w:p>
        </w:tc>
      </w:tr>
      <w:tr w14:paraId="7EDA050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A45B3D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7DB278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肌酸激酶</w:t>
            </w:r>
          </w:p>
        </w:tc>
        <w:tc>
          <w:tcPr>
            <w:tcW w:w="896" w:type="pct"/>
            <w:tcBorders>
              <w:top w:val="single" w:color="000000" w:sz="4" w:space="0"/>
              <w:left w:val="nil"/>
              <w:bottom w:val="single" w:color="000000" w:sz="4" w:space="0"/>
              <w:right w:val="single" w:color="000000" w:sz="4" w:space="0"/>
            </w:tcBorders>
            <w:vAlign w:val="center"/>
          </w:tcPr>
          <w:p w14:paraId="3BF5524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3214</w:t>
            </w:r>
          </w:p>
        </w:tc>
      </w:tr>
      <w:tr w14:paraId="1256060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7DCD95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F59021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肌酸激酶-MB同工酶（活性）</w:t>
            </w:r>
          </w:p>
        </w:tc>
        <w:tc>
          <w:tcPr>
            <w:tcW w:w="896" w:type="pct"/>
            <w:tcBorders>
              <w:top w:val="single" w:color="000000" w:sz="4" w:space="0"/>
              <w:left w:val="nil"/>
              <w:bottom w:val="single" w:color="000000" w:sz="4" w:space="0"/>
              <w:right w:val="single" w:color="000000" w:sz="4" w:space="0"/>
            </w:tcBorders>
            <w:vAlign w:val="center"/>
          </w:tcPr>
          <w:p w14:paraId="5B58E47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3206</w:t>
            </w:r>
          </w:p>
        </w:tc>
      </w:tr>
      <w:tr w14:paraId="132427A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91679F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630034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甲胎蛋白</w:t>
            </w:r>
          </w:p>
        </w:tc>
        <w:tc>
          <w:tcPr>
            <w:tcW w:w="896" w:type="pct"/>
            <w:tcBorders>
              <w:top w:val="single" w:color="000000" w:sz="4" w:space="0"/>
              <w:left w:val="nil"/>
              <w:bottom w:val="single" w:color="000000" w:sz="4" w:space="0"/>
              <w:right w:val="single" w:color="000000" w:sz="4" w:space="0"/>
            </w:tcBorders>
            <w:vAlign w:val="center"/>
          </w:tcPr>
          <w:p w14:paraId="6A3DFD8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69796</w:t>
            </w:r>
          </w:p>
        </w:tc>
      </w:tr>
      <w:tr w14:paraId="50489F6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F69779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20B59A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甲型肝炎病毒IgM抗体</w:t>
            </w:r>
          </w:p>
        </w:tc>
        <w:tc>
          <w:tcPr>
            <w:tcW w:w="896" w:type="pct"/>
            <w:tcBorders>
              <w:top w:val="single" w:color="000000" w:sz="4" w:space="0"/>
              <w:left w:val="nil"/>
              <w:bottom w:val="single" w:color="000000" w:sz="4" w:space="0"/>
              <w:right w:val="single" w:color="000000" w:sz="4" w:space="0"/>
            </w:tcBorders>
            <w:vAlign w:val="center"/>
          </w:tcPr>
          <w:p w14:paraId="5E56550E">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111</w:t>
            </w:r>
          </w:p>
        </w:tc>
      </w:tr>
      <w:tr w14:paraId="3A6B291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4C27C5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451322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甲状腺过氧化物酶抗体</w:t>
            </w:r>
          </w:p>
        </w:tc>
        <w:tc>
          <w:tcPr>
            <w:tcW w:w="896" w:type="pct"/>
            <w:tcBorders>
              <w:top w:val="single" w:color="000000" w:sz="4" w:space="0"/>
              <w:left w:val="nil"/>
              <w:bottom w:val="single" w:color="000000" w:sz="4" w:space="0"/>
              <w:right w:val="single" w:color="000000" w:sz="4" w:space="0"/>
            </w:tcBorders>
            <w:vAlign w:val="center"/>
          </w:tcPr>
          <w:p w14:paraId="7F049D4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1894</w:t>
            </w:r>
          </w:p>
        </w:tc>
      </w:tr>
      <w:tr w14:paraId="297F03A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D17AC9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4E9CC8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甲状腺结合球蛋白</w:t>
            </w:r>
          </w:p>
        </w:tc>
        <w:tc>
          <w:tcPr>
            <w:tcW w:w="896" w:type="pct"/>
            <w:tcBorders>
              <w:top w:val="single" w:color="000000" w:sz="4" w:space="0"/>
              <w:left w:val="nil"/>
              <w:bottom w:val="single" w:color="000000" w:sz="4" w:space="0"/>
              <w:right w:val="single" w:color="000000" w:sz="4" w:space="0"/>
            </w:tcBorders>
            <w:vAlign w:val="center"/>
          </w:tcPr>
          <w:p w14:paraId="3FA4A73E">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542</w:t>
            </w:r>
          </w:p>
        </w:tc>
      </w:tr>
      <w:tr w14:paraId="1602782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59B129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DFB40F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甲状腺球蛋白</w:t>
            </w:r>
          </w:p>
        </w:tc>
        <w:tc>
          <w:tcPr>
            <w:tcW w:w="896" w:type="pct"/>
            <w:tcBorders>
              <w:top w:val="single" w:color="000000" w:sz="4" w:space="0"/>
              <w:left w:val="nil"/>
              <w:bottom w:val="single" w:color="000000" w:sz="4" w:space="0"/>
              <w:right w:val="single" w:color="000000" w:sz="4" w:space="0"/>
            </w:tcBorders>
            <w:vAlign w:val="center"/>
          </w:tcPr>
          <w:p w14:paraId="328F91F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57</w:t>
            </w:r>
          </w:p>
        </w:tc>
      </w:tr>
      <w:tr w14:paraId="132E6B6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8B7882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3854A3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甲状腺球蛋白抗体</w:t>
            </w:r>
          </w:p>
        </w:tc>
        <w:tc>
          <w:tcPr>
            <w:tcW w:w="896" w:type="pct"/>
            <w:tcBorders>
              <w:top w:val="single" w:color="000000" w:sz="4" w:space="0"/>
              <w:left w:val="nil"/>
              <w:bottom w:val="single" w:color="000000" w:sz="4" w:space="0"/>
              <w:right w:val="single" w:color="000000" w:sz="4" w:space="0"/>
            </w:tcBorders>
            <w:vAlign w:val="center"/>
          </w:tcPr>
          <w:p w14:paraId="609B0BE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2374</w:t>
            </w:r>
          </w:p>
        </w:tc>
      </w:tr>
      <w:tr w14:paraId="6B0389E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D7C12E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877C07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甲状腺素</w:t>
            </w:r>
          </w:p>
        </w:tc>
        <w:tc>
          <w:tcPr>
            <w:tcW w:w="896" w:type="pct"/>
            <w:tcBorders>
              <w:top w:val="single" w:color="000000" w:sz="4" w:space="0"/>
              <w:left w:val="nil"/>
              <w:bottom w:val="single" w:color="000000" w:sz="4" w:space="0"/>
              <w:right w:val="single" w:color="000000" w:sz="4" w:space="0"/>
            </w:tcBorders>
            <w:vAlign w:val="center"/>
          </w:tcPr>
          <w:p w14:paraId="6E2F4F9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4611</w:t>
            </w:r>
          </w:p>
        </w:tc>
      </w:tr>
      <w:tr w14:paraId="66CF1EE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3D486E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E8495CB">
            <w:pPr>
              <w:widowControl/>
              <w:jc w:val="left"/>
              <w:textAlignment w:val="center"/>
              <w:rPr>
                <w:rFonts w:hint="eastAsia" w:ascii="仿宋" w:hAnsi="仿宋" w:eastAsia="仿宋" w:cs="仿宋"/>
                <w:color w:val="auto"/>
                <w:sz w:val="22"/>
                <w:woUserID w:val="1"/>
              </w:rPr>
            </w:pPr>
            <w:r>
              <w:rPr>
                <w:rFonts w:hint="eastAsia" w:ascii="仿宋" w:hAnsi="仿宋" w:eastAsia="仿宋" w:cs="仿宋"/>
                <w:color w:val="auto"/>
                <w:kern w:val="0"/>
                <w:sz w:val="22"/>
              </w:rPr>
              <w:t>钾</w:t>
            </w:r>
            <w:r>
              <w:rPr>
                <w:rFonts w:hint="eastAsia" w:ascii="仿宋" w:hAnsi="仿宋" w:eastAsia="仿宋" w:cs="仿宋"/>
                <w:color w:val="auto"/>
                <w:kern w:val="0"/>
                <w:sz w:val="22"/>
                <w:woUserID w:val="1"/>
              </w:rPr>
              <w:t>测定</w:t>
            </w:r>
          </w:p>
        </w:tc>
        <w:tc>
          <w:tcPr>
            <w:tcW w:w="896" w:type="pct"/>
            <w:tcBorders>
              <w:top w:val="single" w:color="000000" w:sz="4" w:space="0"/>
              <w:left w:val="nil"/>
              <w:bottom w:val="single" w:color="000000" w:sz="4" w:space="0"/>
              <w:right w:val="single" w:color="000000" w:sz="4" w:space="0"/>
            </w:tcBorders>
            <w:vAlign w:val="center"/>
          </w:tcPr>
          <w:p w14:paraId="45EAECE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82</w:t>
            </w:r>
          </w:p>
        </w:tc>
      </w:tr>
      <w:tr w14:paraId="22BCEDF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E5AC8E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EC46D1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间接胆红素</w:t>
            </w:r>
          </w:p>
        </w:tc>
        <w:tc>
          <w:tcPr>
            <w:tcW w:w="896" w:type="pct"/>
            <w:tcBorders>
              <w:top w:val="single" w:color="000000" w:sz="4" w:space="0"/>
              <w:left w:val="nil"/>
              <w:bottom w:val="single" w:color="000000" w:sz="4" w:space="0"/>
              <w:right w:val="single" w:color="000000" w:sz="4" w:space="0"/>
            </w:tcBorders>
            <w:vAlign w:val="center"/>
          </w:tcPr>
          <w:p w14:paraId="6F8564C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w:t>
            </w:r>
          </w:p>
        </w:tc>
      </w:tr>
      <w:tr w14:paraId="5FD07EE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32BDA9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F110BC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碱性磷酸酶</w:t>
            </w:r>
          </w:p>
        </w:tc>
        <w:tc>
          <w:tcPr>
            <w:tcW w:w="896" w:type="pct"/>
            <w:tcBorders>
              <w:top w:val="single" w:color="000000" w:sz="4" w:space="0"/>
              <w:left w:val="nil"/>
              <w:bottom w:val="single" w:color="000000" w:sz="4" w:space="0"/>
              <w:right w:val="single" w:color="000000" w:sz="4" w:space="0"/>
            </w:tcBorders>
            <w:vAlign w:val="center"/>
          </w:tcPr>
          <w:p w14:paraId="3781B7F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w:t>
            </w:r>
          </w:p>
        </w:tc>
      </w:tr>
      <w:tr w14:paraId="59E4EE3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C094BB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A7304A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降钙素</w:t>
            </w:r>
          </w:p>
        </w:tc>
        <w:tc>
          <w:tcPr>
            <w:tcW w:w="896" w:type="pct"/>
            <w:tcBorders>
              <w:top w:val="single" w:color="000000" w:sz="4" w:space="0"/>
              <w:left w:val="nil"/>
              <w:bottom w:val="single" w:color="000000" w:sz="4" w:space="0"/>
              <w:right w:val="single" w:color="000000" w:sz="4" w:space="0"/>
            </w:tcBorders>
            <w:vAlign w:val="center"/>
          </w:tcPr>
          <w:p w14:paraId="35E513A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w:t>
            </w:r>
          </w:p>
        </w:tc>
      </w:tr>
      <w:tr w14:paraId="1A1F73B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E79897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DD470E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降钙素原</w:t>
            </w:r>
          </w:p>
        </w:tc>
        <w:tc>
          <w:tcPr>
            <w:tcW w:w="896" w:type="pct"/>
            <w:tcBorders>
              <w:top w:val="single" w:color="000000" w:sz="4" w:space="0"/>
              <w:left w:val="nil"/>
              <w:bottom w:val="single" w:color="000000" w:sz="4" w:space="0"/>
              <w:right w:val="single" w:color="000000" w:sz="4" w:space="0"/>
            </w:tcBorders>
            <w:vAlign w:val="center"/>
          </w:tcPr>
          <w:p w14:paraId="6ADA9F7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260</w:t>
            </w:r>
          </w:p>
        </w:tc>
      </w:tr>
      <w:tr w14:paraId="2DC0F69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98197F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D874F7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结核分枝杆菌特异性细胞免疫反应</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QFT</w:t>
            </w:r>
            <w:r>
              <w:rPr>
                <w:rFonts w:hint="eastAsia" w:ascii="仿宋" w:hAnsi="仿宋" w:eastAsia="仿宋" w:cs="仿宋"/>
                <w:color w:val="auto"/>
                <w:kern w:val="0"/>
                <w:sz w:val="22"/>
                <w:lang w:eastAsia="zh-CN"/>
              </w:rPr>
              <w:t>）</w:t>
            </w:r>
          </w:p>
        </w:tc>
        <w:tc>
          <w:tcPr>
            <w:tcW w:w="896" w:type="pct"/>
            <w:tcBorders>
              <w:top w:val="single" w:color="000000" w:sz="4" w:space="0"/>
              <w:left w:val="nil"/>
              <w:bottom w:val="single" w:color="000000" w:sz="4" w:space="0"/>
              <w:right w:val="single" w:color="000000" w:sz="4" w:space="0"/>
            </w:tcBorders>
            <w:vAlign w:val="center"/>
          </w:tcPr>
          <w:p w14:paraId="5700481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19</w:t>
            </w:r>
          </w:p>
        </w:tc>
      </w:tr>
      <w:tr w14:paraId="7789C30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C75F71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077F2F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解脲支原体核酸检测</w:t>
            </w:r>
          </w:p>
        </w:tc>
        <w:tc>
          <w:tcPr>
            <w:tcW w:w="896" w:type="pct"/>
            <w:tcBorders>
              <w:top w:val="single" w:color="000000" w:sz="4" w:space="0"/>
              <w:left w:val="nil"/>
              <w:bottom w:val="single" w:color="000000" w:sz="4" w:space="0"/>
              <w:right w:val="single" w:color="000000" w:sz="4" w:space="0"/>
            </w:tcBorders>
            <w:vAlign w:val="center"/>
          </w:tcPr>
          <w:p w14:paraId="51C1572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w:t>
            </w:r>
          </w:p>
        </w:tc>
      </w:tr>
      <w:tr w14:paraId="3AFB24E5">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CDCE2F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0D8BBA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抗Jo-1抗体</w:t>
            </w:r>
          </w:p>
        </w:tc>
        <w:tc>
          <w:tcPr>
            <w:tcW w:w="896" w:type="pct"/>
            <w:tcBorders>
              <w:top w:val="single" w:color="000000" w:sz="4" w:space="0"/>
              <w:left w:val="nil"/>
              <w:bottom w:val="single" w:color="000000" w:sz="4" w:space="0"/>
              <w:right w:val="single" w:color="000000" w:sz="4" w:space="0"/>
            </w:tcBorders>
            <w:vAlign w:val="center"/>
          </w:tcPr>
          <w:p w14:paraId="087E9F1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196</w:t>
            </w:r>
          </w:p>
        </w:tc>
      </w:tr>
      <w:tr w14:paraId="2DAD9A6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D92166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1A18A9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抗PM-Scl抗体</w:t>
            </w:r>
          </w:p>
        </w:tc>
        <w:tc>
          <w:tcPr>
            <w:tcW w:w="896" w:type="pct"/>
            <w:tcBorders>
              <w:top w:val="single" w:color="000000" w:sz="4" w:space="0"/>
              <w:left w:val="nil"/>
              <w:bottom w:val="single" w:color="000000" w:sz="4" w:space="0"/>
              <w:right w:val="single" w:color="000000" w:sz="4" w:space="0"/>
            </w:tcBorders>
            <w:vAlign w:val="center"/>
          </w:tcPr>
          <w:p w14:paraId="1CD8A1E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129</w:t>
            </w:r>
          </w:p>
        </w:tc>
      </w:tr>
      <w:tr w14:paraId="5FBBAC5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1FB9C3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1AE3F2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抗Scl-70抗体</w:t>
            </w:r>
          </w:p>
        </w:tc>
        <w:tc>
          <w:tcPr>
            <w:tcW w:w="896" w:type="pct"/>
            <w:tcBorders>
              <w:top w:val="single" w:color="000000" w:sz="4" w:space="0"/>
              <w:left w:val="nil"/>
              <w:bottom w:val="single" w:color="000000" w:sz="4" w:space="0"/>
              <w:right w:val="single" w:color="000000" w:sz="4" w:space="0"/>
            </w:tcBorders>
            <w:vAlign w:val="center"/>
          </w:tcPr>
          <w:p w14:paraId="436E043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150</w:t>
            </w:r>
          </w:p>
        </w:tc>
      </w:tr>
      <w:tr w14:paraId="3FC8823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3C5D93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46A33F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抗Sm抗体</w:t>
            </w:r>
          </w:p>
        </w:tc>
        <w:tc>
          <w:tcPr>
            <w:tcW w:w="896" w:type="pct"/>
            <w:tcBorders>
              <w:top w:val="single" w:color="000000" w:sz="4" w:space="0"/>
              <w:left w:val="nil"/>
              <w:bottom w:val="single" w:color="000000" w:sz="4" w:space="0"/>
              <w:right w:val="single" w:color="000000" w:sz="4" w:space="0"/>
            </w:tcBorders>
            <w:vAlign w:val="center"/>
          </w:tcPr>
          <w:p w14:paraId="06E0F88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196</w:t>
            </w:r>
          </w:p>
        </w:tc>
      </w:tr>
      <w:tr w14:paraId="688B21D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BA7DD4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A66167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抗SSA/52kd抗体</w:t>
            </w:r>
          </w:p>
        </w:tc>
        <w:tc>
          <w:tcPr>
            <w:tcW w:w="896" w:type="pct"/>
            <w:tcBorders>
              <w:top w:val="single" w:color="000000" w:sz="4" w:space="0"/>
              <w:left w:val="nil"/>
              <w:bottom w:val="single" w:color="000000" w:sz="4" w:space="0"/>
              <w:right w:val="single" w:color="000000" w:sz="4" w:space="0"/>
            </w:tcBorders>
            <w:vAlign w:val="center"/>
          </w:tcPr>
          <w:p w14:paraId="3210768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114</w:t>
            </w:r>
          </w:p>
        </w:tc>
      </w:tr>
      <w:tr w14:paraId="2383BEC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A5E1A3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EA9431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抗SSA/60kd抗体</w:t>
            </w:r>
          </w:p>
        </w:tc>
        <w:tc>
          <w:tcPr>
            <w:tcW w:w="896" w:type="pct"/>
            <w:tcBorders>
              <w:top w:val="single" w:color="000000" w:sz="4" w:space="0"/>
              <w:left w:val="nil"/>
              <w:bottom w:val="single" w:color="000000" w:sz="4" w:space="0"/>
              <w:right w:val="single" w:color="000000" w:sz="4" w:space="0"/>
            </w:tcBorders>
            <w:vAlign w:val="center"/>
          </w:tcPr>
          <w:p w14:paraId="1444214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72</w:t>
            </w:r>
          </w:p>
        </w:tc>
      </w:tr>
      <w:tr w14:paraId="44A8A1D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6E656C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E87420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抗SSB抗体</w:t>
            </w:r>
          </w:p>
        </w:tc>
        <w:tc>
          <w:tcPr>
            <w:tcW w:w="896" w:type="pct"/>
            <w:tcBorders>
              <w:top w:val="single" w:color="000000" w:sz="4" w:space="0"/>
              <w:left w:val="nil"/>
              <w:bottom w:val="single" w:color="000000" w:sz="4" w:space="0"/>
              <w:right w:val="single" w:color="000000" w:sz="4" w:space="0"/>
            </w:tcBorders>
            <w:vAlign w:val="center"/>
          </w:tcPr>
          <w:p w14:paraId="4DA3746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197</w:t>
            </w:r>
          </w:p>
        </w:tc>
      </w:tr>
      <w:tr w14:paraId="6B2F4BD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19B813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163700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抗谷氨酸脱羧酶抗体</w:t>
            </w:r>
          </w:p>
        </w:tc>
        <w:tc>
          <w:tcPr>
            <w:tcW w:w="896" w:type="pct"/>
            <w:tcBorders>
              <w:top w:val="single" w:color="000000" w:sz="4" w:space="0"/>
              <w:left w:val="nil"/>
              <w:bottom w:val="single" w:color="000000" w:sz="4" w:space="0"/>
              <w:right w:val="single" w:color="000000" w:sz="4" w:space="0"/>
            </w:tcBorders>
            <w:vAlign w:val="center"/>
          </w:tcPr>
          <w:p w14:paraId="1C0DD89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152</w:t>
            </w:r>
          </w:p>
        </w:tc>
      </w:tr>
      <w:tr w14:paraId="21DE400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505E83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1BEF1D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抗核糖核蛋白抗体</w:t>
            </w:r>
          </w:p>
        </w:tc>
        <w:tc>
          <w:tcPr>
            <w:tcW w:w="896" w:type="pct"/>
            <w:tcBorders>
              <w:top w:val="single" w:color="000000" w:sz="4" w:space="0"/>
              <w:left w:val="nil"/>
              <w:bottom w:val="single" w:color="000000" w:sz="4" w:space="0"/>
              <w:right w:val="single" w:color="000000" w:sz="4" w:space="0"/>
            </w:tcBorders>
            <w:vAlign w:val="center"/>
          </w:tcPr>
          <w:p w14:paraId="5688E4E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133</w:t>
            </w:r>
          </w:p>
        </w:tc>
      </w:tr>
      <w:tr w14:paraId="4B93E67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7BC330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C42B77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抗核小体抗体</w:t>
            </w:r>
          </w:p>
        </w:tc>
        <w:tc>
          <w:tcPr>
            <w:tcW w:w="896" w:type="pct"/>
            <w:tcBorders>
              <w:top w:val="single" w:color="000000" w:sz="4" w:space="0"/>
              <w:left w:val="nil"/>
              <w:bottom w:val="single" w:color="000000" w:sz="4" w:space="0"/>
              <w:right w:val="single" w:color="000000" w:sz="4" w:space="0"/>
            </w:tcBorders>
            <w:vAlign w:val="center"/>
          </w:tcPr>
          <w:p w14:paraId="00E93C0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138</w:t>
            </w:r>
          </w:p>
        </w:tc>
      </w:tr>
      <w:tr w14:paraId="2F24467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E9677B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15A50A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抗环瓜氨酸肽抗体</w:t>
            </w:r>
          </w:p>
        </w:tc>
        <w:tc>
          <w:tcPr>
            <w:tcW w:w="896" w:type="pct"/>
            <w:tcBorders>
              <w:top w:val="single" w:color="000000" w:sz="4" w:space="0"/>
              <w:left w:val="nil"/>
              <w:bottom w:val="single" w:color="000000" w:sz="4" w:space="0"/>
              <w:right w:val="single" w:color="000000" w:sz="4" w:space="0"/>
            </w:tcBorders>
            <w:vAlign w:val="center"/>
          </w:tcPr>
          <w:p w14:paraId="2AE630E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120</w:t>
            </w:r>
          </w:p>
        </w:tc>
      </w:tr>
      <w:tr w14:paraId="41E896C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99D049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B62831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抗结核分枝杆菌抗体</w:t>
            </w:r>
          </w:p>
        </w:tc>
        <w:tc>
          <w:tcPr>
            <w:tcW w:w="896" w:type="pct"/>
            <w:tcBorders>
              <w:top w:val="single" w:color="000000" w:sz="4" w:space="0"/>
              <w:left w:val="nil"/>
              <w:bottom w:val="single" w:color="000000" w:sz="4" w:space="0"/>
              <w:right w:val="single" w:color="000000" w:sz="4" w:space="0"/>
            </w:tcBorders>
            <w:vAlign w:val="center"/>
          </w:tcPr>
          <w:p w14:paraId="72A013E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w:t>
            </w:r>
          </w:p>
        </w:tc>
      </w:tr>
      <w:tr w14:paraId="3A5E82F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0FCAF1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995EB9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抗链球菌溶血素“O”</w:t>
            </w:r>
          </w:p>
        </w:tc>
        <w:tc>
          <w:tcPr>
            <w:tcW w:w="896" w:type="pct"/>
            <w:tcBorders>
              <w:top w:val="single" w:color="000000" w:sz="4" w:space="0"/>
              <w:left w:val="nil"/>
              <w:bottom w:val="single" w:color="000000" w:sz="4" w:space="0"/>
              <w:right w:val="single" w:color="000000" w:sz="4" w:space="0"/>
            </w:tcBorders>
            <w:vAlign w:val="center"/>
          </w:tcPr>
          <w:p w14:paraId="6300D04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540</w:t>
            </w:r>
          </w:p>
        </w:tc>
      </w:tr>
      <w:tr w14:paraId="3A5318E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EB35F3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9C8F1A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抗缪勒氏管激素</w:t>
            </w:r>
          </w:p>
        </w:tc>
        <w:tc>
          <w:tcPr>
            <w:tcW w:w="896" w:type="pct"/>
            <w:tcBorders>
              <w:top w:val="single" w:color="000000" w:sz="4" w:space="0"/>
              <w:left w:val="nil"/>
              <w:bottom w:val="single" w:color="000000" w:sz="4" w:space="0"/>
              <w:right w:val="single" w:color="000000" w:sz="4" w:space="0"/>
            </w:tcBorders>
            <w:vAlign w:val="center"/>
          </w:tcPr>
          <w:p w14:paraId="6CBA120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225</w:t>
            </w:r>
          </w:p>
        </w:tc>
      </w:tr>
      <w:tr w14:paraId="4CDE700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90A4A8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BFB2FC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抗平滑肌抗体</w:t>
            </w:r>
          </w:p>
        </w:tc>
        <w:tc>
          <w:tcPr>
            <w:tcW w:w="896" w:type="pct"/>
            <w:tcBorders>
              <w:top w:val="single" w:color="000000" w:sz="4" w:space="0"/>
              <w:left w:val="nil"/>
              <w:bottom w:val="single" w:color="000000" w:sz="4" w:space="0"/>
              <w:right w:val="single" w:color="000000" w:sz="4" w:space="0"/>
            </w:tcBorders>
            <w:vAlign w:val="center"/>
          </w:tcPr>
          <w:p w14:paraId="5AA559F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25</w:t>
            </w:r>
          </w:p>
        </w:tc>
      </w:tr>
      <w:tr w14:paraId="164F708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CA94DB9">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84AC444">
            <w:pPr>
              <w:widowControl/>
              <w:jc w:val="left"/>
              <w:textAlignment w:val="center"/>
              <w:rPr>
                <w:rFonts w:hint="eastAsia" w:ascii="仿宋" w:hAnsi="仿宋" w:eastAsia="仿宋" w:cs="仿宋"/>
                <w:color w:val="auto"/>
                <w:sz w:val="22"/>
                <w:lang w:eastAsia="zh-CN"/>
              </w:rPr>
            </w:pPr>
            <w:r>
              <w:rPr>
                <w:rFonts w:hint="eastAsia" w:ascii="仿宋" w:hAnsi="仿宋" w:eastAsia="仿宋" w:cs="仿宋"/>
                <w:color w:val="auto"/>
                <w:kern w:val="0"/>
                <w:sz w:val="22"/>
              </w:rPr>
              <w:t>人免疫缺陷病毒抗体</w:t>
            </w:r>
            <w:r>
              <w:rPr>
                <w:rFonts w:hint="eastAsia" w:ascii="仿宋" w:hAnsi="仿宋" w:eastAsia="仿宋" w:cs="仿宋"/>
                <w:color w:val="auto"/>
                <w:kern w:val="0"/>
                <w:sz w:val="22"/>
                <w:woUserID w:val="1"/>
              </w:rPr>
              <w:t>测定</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lang w:val="en-US" w:eastAsia="zh-CN"/>
              </w:rPr>
              <w:t>1+2</w:t>
            </w:r>
            <w:r>
              <w:rPr>
                <w:rFonts w:hint="eastAsia" w:ascii="仿宋" w:hAnsi="仿宋" w:eastAsia="仿宋" w:cs="仿宋"/>
                <w:color w:val="auto"/>
                <w:kern w:val="0"/>
                <w:sz w:val="22"/>
                <w:lang w:eastAsia="zh-CN"/>
              </w:rPr>
              <w:t>）</w:t>
            </w:r>
          </w:p>
        </w:tc>
        <w:tc>
          <w:tcPr>
            <w:tcW w:w="896" w:type="pct"/>
            <w:tcBorders>
              <w:top w:val="single" w:color="000000" w:sz="4" w:space="0"/>
              <w:left w:val="nil"/>
              <w:bottom w:val="single" w:color="000000" w:sz="4" w:space="0"/>
              <w:right w:val="single" w:color="000000" w:sz="4" w:space="0"/>
            </w:tcBorders>
            <w:vAlign w:val="center"/>
          </w:tcPr>
          <w:p w14:paraId="5A5FB67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w:t>
            </w:r>
          </w:p>
        </w:tc>
      </w:tr>
      <w:tr w14:paraId="246A567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ACE160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EFC4B30">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抗双链DNA抗体</w:t>
            </w:r>
          </w:p>
        </w:tc>
        <w:tc>
          <w:tcPr>
            <w:tcW w:w="896" w:type="pct"/>
            <w:tcBorders>
              <w:top w:val="single" w:color="000000" w:sz="4" w:space="0"/>
              <w:left w:val="nil"/>
              <w:bottom w:val="single" w:color="000000" w:sz="4" w:space="0"/>
              <w:right w:val="single" w:color="000000" w:sz="4" w:space="0"/>
            </w:tcBorders>
            <w:vAlign w:val="center"/>
          </w:tcPr>
          <w:p w14:paraId="1F28538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180</w:t>
            </w:r>
          </w:p>
        </w:tc>
      </w:tr>
      <w:tr w14:paraId="5FDD5D9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D2D748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CE299D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抗胃壁细胞抗体IgG</w:t>
            </w:r>
          </w:p>
        </w:tc>
        <w:tc>
          <w:tcPr>
            <w:tcW w:w="896" w:type="pct"/>
            <w:tcBorders>
              <w:top w:val="single" w:color="000000" w:sz="4" w:space="0"/>
              <w:left w:val="nil"/>
              <w:bottom w:val="single" w:color="000000" w:sz="4" w:space="0"/>
              <w:right w:val="single" w:color="000000" w:sz="4" w:space="0"/>
            </w:tcBorders>
            <w:vAlign w:val="center"/>
          </w:tcPr>
          <w:p w14:paraId="471B37D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w:t>
            </w:r>
          </w:p>
        </w:tc>
      </w:tr>
      <w:tr w14:paraId="59017FB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3B1A1F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56476A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抗线粒体抗体</w:t>
            </w:r>
          </w:p>
        </w:tc>
        <w:tc>
          <w:tcPr>
            <w:tcW w:w="896" w:type="pct"/>
            <w:tcBorders>
              <w:top w:val="single" w:color="000000" w:sz="4" w:space="0"/>
              <w:left w:val="nil"/>
              <w:bottom w:val="single" w:color="000000" w:sz="4" w:space="0"/>
              <w:right w:val="single" w:color="000000" w:sz="4" w:space="0"/>
            </w:tcBorders>
            <w:vAlign w:val="center"/>
          </w:tcPr>
          <w:p w14:paraId="38EC3F4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95</w:t>
            </w:r>
          </w:p>
        </w:tc>
      </w:tr>
      <w:tr w14:paraId="1748BC7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40B531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16A72A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抗心磷脂抗体</w:t>
            </w:r>
          </w:p>
        </w:tc>
        <w:tc>
          <w:tcPr>
            <w:tcW w:w="896" w:type="pct"/>
            <w:tcBorders>
              <w:top w:val="single" w:color="000000" w:sz="4" w:space="0"/>
              <w:left w:val="nil"/>
              <w:bottom w:val="single" w:color="000000" w:sz="4" w:space="0"/>
              <w:right w:val="single" w:color="000000" w:sz="4" w:space="0"/>
            </w:tcBorders>
            <w:vAlign w:val="center"/>
          </w:tcPr>
          <w:p w14:paraId="1536886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w:t>
            </w:r>
          </w:p>
        </w:tc>
      </w:tr>
      <w:tr w14:paraId="5EC1E4A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10964A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3B0BD4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抗胰岛素抗体</w:t>
            </w:r>
          </w:p>
        </w:tc>
        <w:tc>
          <w:tcPr>
            <w:tcW w:w="896" w:type="pct"/>
            <w:tcBorders>
              <w:top w:val="single" w:color="000000" w:sz="4" w:space="0"/>
              <w:left w:val="nil"/>
              <w:bottom w:val="single" w:color="000000" w:sz="4" w:space="0"/>
              <w:right w:val="single" w:color="000000" w:sz="4" w:space="0"/>
            </w:tcBorders>
            <w:vAlign w:val="center"/>
          </w:tcPr>
          <w:p w14:paraId="6422F12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61</w:t>
            </w:r>
          </w:p>
        </w:tc>
      </w:tr>
      <w:tr w14:paraId="7416C78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E9AB9D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61B414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抗胰岛细胞抗体</w:t>
            </w:r>
          </w:p>
        </w:tc>
        <w:tc>
          <w:tcPr>
            <w:tcW w:w="896" w:type="pct"/>
            <w:tcBorders>
              <w:top w:val="single" w:color="000000" w:sz="4" w:space="0"/>
              <w:left w:val="nil"/>
              <w:bottom w:val="single" w:color="000000" w:sz="4" w:space="0"/>
              <w:right w:val="single" w:color="000000" w:sz="4" w:space="0"/>
            </w:tcBorders>
            <w:vAlign w:val="center"/>
          </w:tcPr>
          <w:p w14:paraId="730301A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260</w:t>
            </w:r>
          </w:p>
        </w:tc>
      </w:tr>
      <w:tr w14:paraId="21A810E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E20A67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A9035E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抗增殖细胞核抗原抗体</w:t>
            </w:r>
          </w:p>
        </w:tc>
        <w:tc>
          <w:tcPr>
            <w:tcW w:w="896" w:type="pct"/>
            <w:tcBorders>
              <w:top w:val="single" w:color="000000" w:sz="4" w:space="0"/>
              <w:left w:val="nil"/>
              <w:bottom w:val="single" w:color="000000" w:sz="4" w:space="0"/>
              <w:right w:val="single" w:color="000000" w:sz="4" w:space="0"/>
            </w:tcBorders>
            <w:vAlign w:val="center"/>
          </w:tcPr>
          <w:p w14:paraId="2D2680E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75</w:t>
            </w:r>
          </w:p>
        </w:tc>
      </w:tr>
      <w:tr w14:paraId="33F1155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15DCC6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368FA9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抗着丝点蛋白B抗体</w:t>
            </w:r>
          </w:p>
        </w:tc>
        <w:tc>
          <w:tcPr>
            <w:tcW w:w="896" w:type="pct"/>
            <w:tcBorders>
              <w:top w:val="single" w:color="000000" w:sz="4" w:space="0"/>
              <w:left w:val="nil"/>
              <w:bottom w:val="single" w:color="000000" w:sz="4" w:space="0"/>
              <w:right w:val="single" w:color="000000" w:sz="4" w:space="0"/>
            </w:tcBorders>
            <w:vAlign w:val="center"/>
          </w:tcPr>
          <w:p w14:paraId="5038533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111</w:t>
            </w:r>
          </w:p>
        </w:tc>
      </w:tr>
      <w:tr w14:paraId="1902EE0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0EF2B8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13408F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抗组蛋白抗体</w:t>
            </w:r>
          </w:p>
        </w:tc>
        <w:tc>
          <w:tcPr>
            <w:tcW w:w="896" w:type="pct"/>
            <w:tcBorders>
              <w:top w:val="single" w:color="000000" w:sz="4" w:space="0"/>
              <w:left w:val="nil"/>
              <w:bottom w:val="single" w:color="000000" w:sz="4" w:space="0"/>
              <w:right w:val="single" w:color="000000" w:sz="4" w:space="0"/>
            </w:tcBorders>
            <w:vAlign w:val="center"/>
          </w:tcPr>
          <w:p w14:paraId="431F27F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104</w:t>
            </w:r>
          </w:p>
        </w:tc>
      </w:tr>
      <w:tr w14:paraId="1F26FAF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777CD3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DF088D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类风湿因子</w:t>
            </w:r>
          </w:p>
        </w:tc>
        <w:tc>
          <w:tcPr>
            <w:tcW w:w="896" w:type="pct"/>
            <w:tcBorders>
              <w:top w:val="single" w:color="000000" w:sz="4" w:space="0"/>
              <w:left w:val="nil"/>
              <w:bottom w:val="single" w:color="000000" w:sz="4" w:space="0"/>
              <w:right w:val="single" w:color="000000" w:sz="4" w:space="0"/>
            </w:tcBorders>
            <w:vAlign w:val="center"/>
          </w:tcPr>
          <w:p w14:paraId="7891D02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913</w:t>
            </w:r>
          </w:p>
        </w:tc>
      </w:tr>
      <w:tr w14:paraId="76BCEC7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CD347E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B9B8A7F">
            <w:pPr>
              <w:widowControl/>
              <w:jc w:val="left"/>
              <w:textAlignment w:val="center"/>
              <w:rPr>
                <w:rFonts w:hint="eastAsia" w:ascii="仿宋" w:hAnsi="仿宋" w:eastAsia="仿宋" w:cs="仿宋"/>
                <w:color w:val="auto"/>
                <w:sz w:val="22"/>
                <w:woUserID w:val="1"/>
              </w:rPr>
            </w:pPr>
            <w:r>
              <w:rPr>
                <w:rFonts w:hint="eastAsia" w:ascii="仿宋" w:hAnsi="仿宋" w:eastAsia="仿宋" w:cs="仿宋"/>
                <w:color w:val="auto"/>
                <w:kern w:val="0"/>
                <w:sz w:val="22"/>
              </w:rPr>
              <w:t>氯</w:t>
            </w:r>
            <w:r>
              <w:rPr>
                <w:rFonts w:hint="eastAsia" w:ascii="仿宋" w:hAnsi="仿宋" w:eastAsia="仿宋" w:cs="仿宋"/>
                <w:color w:val="auto"/>
                <w:kern w:val="0"/>
                <w:sz w:val="22"/>
                <w:woUserID w:val="1"/>
              </w:rPr>
              <w:t>测定</w:t>
            </w:r>
          </w:p>
        </w:tc>
        <w:tc>
          <w:tcPr>
            <w:tcW w:w="896" w:type="pct"/>
            <w:tcBorders>
              <w:top w:val="single" w:color="000000" w:sz="4" w:space="0"/>
              <w:left w:val="nil"/>
              <w:bottom w:val="single" w:color="000000" w:sz="4" w:space="0"/>
              <w:right w:val="single" w:color="000000" w:sz="4" w:space="0"/>
            </w:tcBorders>
            <w:vAlign w:val="center"/>
          </w:tcPr>
          <w:p w14:paraId="6424B50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82</w:t>
            </w:r>
          </w:p>
        </w:tc>
      </w:tr>
      <w:tr w14:paraId="0F4F473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C26691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F83109F">
            <w:pPr>
              <w:widowControl/>
              <w:jc w:val="left"/>
              <w:textAlignment w:val="center"/>
              <w:rPr>
                <w:rFonts w:hint="eastAsia" w:ascii="仿宋" w:hAnsi="仿宋" w:eastAsia="仿宋" w:cs="仿宋"/>
                <w:color w:val="auto"/>
                <w:sz w:val="22"/>
                <w:lang w:eastAsia="zh-CN"/>
              </w:rPr>
            </w:pPr>
            <w:r>
              <w:rPr>
                <w:rFonts w:hint="eastAsia" w:ascii="仿宋" w:hAnsi="仿宋" w:eastAsia="仿宋" w:cs="仿宋"/>
                <w:color w:val="auto"/>
                <w:kern w:val="0"/>
                <w:sz w:val="22"/>
              </w:rPr>
              <w:t>梅毒甲苯胺红不加热试验</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lang w:val="en-US" w:eastAsia="zh-CN"/>
              </w:rPr>
              <w:t>TRUST</w:t>
            </w:r>
            <w:r>
              <w:rPr>
                <w:rFonts w:hint="eastAsia" w:ascii="仿宋" w:hAnsi="仿宋" w:eastAsia="仿宋" w:cs="仿宋"/>
                <w:color w:val="auto"/>
                <w:kern w:val="0"/>
                <w:sz w:val="22"/>
                <w:lang w:eastAsia="zh-CN"/>
              </w:rPr>
              <w:t>）</w:t>
            </w:r>
          </w:p>
        </w:tc>
        <w:tc>
          <w:tcPr>
            <w:tcW w:w="896" w:type="pct"/>
            <w:tcBorders>
              <w:top w:val="single" w:color="000000" w:sz="4" w:space="0"/>
              <w:left w:val="nil"/>
              <w:bottom w:val="single" w:color="000000" w:sz="4" w:space="0"/>
              <w:right w:val="single" w:color="000000" w:sz="4" w:space="0"/>
            </w:tcBorders>
            <w:vAlign w:val="center"/>
          </w:tcPr>
          <w:p w14:paraId="4A98B25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887</w:t>
            </w:r>
          </w:p>
        </w:tc>
      </w:tr>
      <w:tr w14:paraId="40CF960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7E480A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CF9B51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梅毒螺旋体特异性抗体（凝集法</w:t>
            </w:r>
            <w:r>
              <w:rPr>
                <w:rFonts w:hint="eastAsia" w:ascii="仿宋" w:hAnsi="仿宋" w:eastAsia="仿宋" w:cs="仿宋"/>
                <w:color w:val="auto"/>
                <w:kern w:val="0"/>
                <w:sz w:val="22"/>
                <w:lang w:eastAsia="zh-CN"/>
              </w:rPr>
              <w:t>）</w:t>
            </w:r>
          </w:p>
        </w:tc>
        <w:tc>
          <w:tcPr>
            <w:tcW w:w="896" w:type="pct"/>
            <w:tcBorders>
              <w:top w:val="single" w:color="000000" w:sz="4" w:space="0"/>
              <w:left w:val="nil"/>
              <w:bottom w:val="single" w:color="000000" w:sz="4" w:space="0"/>
              <w:right w:val="single" w:color="000000" w:sz="4" w:space="0"/>
            </w:tcBorders>
            <w:vAlign w:val="center"/>
          </w:tcPr>
          <w:p w14:paraId="256F337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1376</w:t>
            </w:r>
          </w:p>
        </w:tc>
      </w:tr>
      <w:tr w14:paraId="3CB851E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3311C1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8AE99F5">
            <w:pPr>
              <w:widowControl/>
              <w:jc w:val="left"/>
              <w:textAlignment w:val="center"/>
              <w:rPr>
                <w:rFonts w:hint="eastAsia" w:ascii="仿宋" w:hAnsi="仿宋" w:eastAsia="仿宋" w:cs="仿宋"/>
                <w:color w:val="auto"/>
                <w:sz w:val="22"/>
                <w:woUserID w:val="1"/>
              </w:rPr>
            </w:pPr>
            <w:r>
              <w:rPr>
                <w:rFonts w:hint="eastAsia" w:ascii="仿宋" w:hAnsi="仿宋" w:eastAsia="仿宋" w:cs="仿宋"/>
                <w:color w:val="auto"/>
                <w:kern w:val="0"/>
                <w:sz w:val="22"/>
              </w:rPr>
              <w:t>镁</w:t>
            </w:r>
            <w:r>
              <w:rPr>
                <w:rFonts w:hint="eastAsia" w:ascii="仿宋" w:hAnsi="仿宋" w:eastAsia="仿宋" w:cs="仿宋"/>
                <w:color w:val="auto"/>
                <w:kern w:val="0"/>
                <w:sz w:val="22"/>
                <w:woUserID w:val="1"/>
              </w:rPr>
              <w:t>测定</w:t>
            </w:r>
          </w:p>
        </w:tc>
        <w:tc>
          <w:tcPr>
            <w:tcW w:w="896" w:type="pct"/>
            <w:tcBorders>
              <w:top w:val="single" w:color="000000" w:sz="4" w:space="0"/>
              <w:left w:val="nil"/>
              <w:bottom w:val="single" w:color="000000" w:sz="4" w:space="0"/>
              <w:right w:val="single" w:color="000000" w:sz="4" w:space="0"/>
            </w:tcBorders>
            <w:vAlign w:val="center"/>
          </w:tcPr>
          <w:p w14:paraId="6EDF4F7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475</w:t>
            </w:r>
          </w:p>
        </w:tc>
      </w:tr>
      <w:tr w14:paraId="20982C7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9BE551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E78148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eastAsia="zh-CN"/>
              </w:rPr>
              <w:t>催乳素</w:t>
            </w:r>
          </w:p>
        </w:tc>
        <w:tc>
          <w:tcPr>
            <w:tcW w:w="896" w:type="pct"/>
            <w:tcBorders>
              <w:top w:val="single" w:color="000000" w:sz="4" w:space="0"/>
              <w:left w:val="nil"/>
              <w:bottom w:val="single" w:color="000000" w:sz="4" w:space="0"/>
              <w:right w:val="single" w:color="000000" w:sz="4" w:space="0"/>
            </w:tcBorders>
            <w:vAlign w:val="center"/>
          </w:tcPr>
          <w:p w14:paraId="51CE36B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492</w:t>
            </w:r>
          </w:p>
        </w:tc>
      </w:tr>
      <w:tr w14:paraId="6398FDA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699377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8655B7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免疫球蛋白A</w:t>
            </w:r>
          </w:p>
        </w:tc>
        <w:tc>
          <w:tcPr>
            <w:tcW w:w="896" w:type="pct"/>
            <w:tcBorders>
              <w:top w:val="single" w:color="000000" w:sz="4" w:space="0"/>
              <w:left w:val="nil"/>
              <w:bottom w:val="single" w:color="000000" w:sz="4" w:space="0"/>
              <w:right w:val="single" w:color="000000" w:sz="4" w:space="0"/>
            </w:tcBorders>
            <w:vAlign w:val="center"/>
          </w:tcPr>
          <w:p w14:paraId="78F280D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102</w:t>
            </w:r>
          </w:p>
        </w:tc>
      </w:tr>
      <w:tr w14:paraId="6E1DDF7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31AAE2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DF8B4A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免疫球蛋白G</w:t>
            </w:r>
          </w:p>
        </w:tc>
        <w:tc>
          <w:tcPr>
            <w:tcW w:w="896" w:type="pct"/>
            <w:tcBorders>
              <w:top w:val="single" w:color="000000" w:sz="4" w:space="0"/>
              <w:left w:val="nil"/>
              <w:bottom w:val="single" w:color="000000" w:sz="4" w:space="0"/>
              <w:right w:val="single" w:color="000000" w:sz="4" w:space="0"/>
            </w:tcBorders>
            <w:vAlign w:val="center"/>
          </w:tcPr>
          <w:p w14:paraId="2850151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102</w:t>
            </w:r>
          </w:p>
        </w:tc>
      </w:tr>
      <w:tr w14:paraId="10D1D63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E335A2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7C6DDC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免疫球蛋白M</w:t>
            </w:r>
          </w:p>
        </w:tc>
        <w:tc>
          <w:tcPr>
            <w:tcW w:w="896" w:type="pct"/>
            <w:tcBorders>
              <w:top w:val="single" w:color="000000" w:sz="4" w:space="0"/>
              <w:left w:val="nil"/>
              <w:bottom w:val="single" w:color="000000" w:sz="4" w:space="0"/>
              <w:right w:val="single" w:color="000000" w:sz="4" w:space="0"/>
            </w:tcBorders>
            <w:vAlign w:val="center"/>
          </w:tcPr>
          <w:p w14:paraId="4F5177B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100</w:t>
            </w:r>
          </w:p>
        </w:tc>
      </w:tr>
      <w:tr w14:paraId="01F1701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508AA7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F49EA31">
            <w:pPr>
              <w:widowControl/>
              <w:jc w:val="left"/>
              <w:textAlignment w:val="center"/>
              <w:rPr>
                <w:rFonts w:hint="eastAsia" w:ascii="仿宋" w:hAnsi="仿宋" w:eastAsia="仿宋" w:cs="仿宋"/>
                <w:color w:val="auto"/>
                <w:sz w:val="22"/>
                <w:woUserID w:val="1"/>
              </w:rPr>
            </w:pPr>
            <w:r>
              <w:rPr>
                <w:rFonts w:hint="eastAsia" w:ascii="仿宋" w:hAnsi="仿宋" w:eastAsia="仿宋" w:cs="仿宋"/>
                <w:color w:val="auto"/>
                <w:kern w:val="0"/>
                <w:sz w:val="22"/>
              </w:rPr>
              <w:t>钠</w:t>
            </w:r>
            <w:r>
              <w:rPr>
                <w:rFonts w:hint="eastAsia" w:ascii="仿宋" w:hAnsi="仿宋" w:eastAsia="仿宋" w:cs="仿宋"/>
                <w:color w:val="auto"/>
                <w:kern w:val="0"/>
                <w:sz w:val="22"/>
                <w:woUserID w:val="1"/>
              </w:rPr>
              <w:t>测定</w:t>
            </w:r>
          </w:p>
        </w:tc>
        <w:tc>
          <w:tcPr>
            <w:tcW w:w="896" w:type="pct"/>
            <w:tcBorders>
              <w:top w:val="single" w:color="000000" w:sz="4" w:space="0"/>
              <w:left w:val="nil"/>
              <w:bottom w:val="single" w:color="000000" w:sz="4" w:space="0"/>
              <w:right w:val="single" w:color="000000" w:sz="4" w:space="0"/>
            </w:tcBorders>
            <w:vAlign w:val="center"/>
          </w:tcPr>
          <w:p w14:paraId="1ABEAA4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82</w:t>
            </w:r>
          </w:p>
        </w:tc>
      </w:tr>
      <w:tr w14:paraId="0545FEE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C554D1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560095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尿α1微量球蛋白</w:t>
            </w:r>
          </w:p>
        </w:tc>
        <w:tc>
          <w:tcPr>
            <w:tcW w:w="896" w:type="pct"/>
            <w:tcBorders>
              <w:top w:val="single" w:color="000000" w:sz="4" w:space="0"/>
              <w:left w:val="nil"/>
              <w:bottom w:val="single" w:color="000000" w:sz="4" w:space="0"/>
              <w:right w:val="single" w:color="000000" w:sz="4" w:space="0"/>
            </w:tcBorders>
            <w:vAlign w:val="center"/>
          </w:tcPr>
          <w:p w14:paraId="05CA8AC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527</w:t>
            </w:r>
          </w:p>
        </w:tc>
      </w:tr>
      <w:tr w14:paraId="4D8A5C1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9EE19B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11F170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尿β2微球蛋白</w:t>
            </w:r>
          </w:p>
        </w:tc>
        <w:tc>
          <w:tcPr>
            <w:tcW w:w="896" w:type="pct"/>
            <w:tcBorders>
              <w:top w:val="single" w:color="000000" w:sz="4" w:space="0"/>
              <w:left w:val="nil"/>
              <w:bottom w:val="single" w:color="000000" w:sz="4" w:space="0"/>
              <w:right w:val="single" w:color="000000" w:sz="4" w:space="0"/>
            </w:tcBorders>
            <w:vAlign w:val="center"/>
          </w:tcPr>
          <w:p w14:paraId="6A86C4D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917</w:t>
            </w:r>
          </w:p>
        </w:tc>
      </w:tr>
      <w:tr w14:paraId="0E1D1FF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ED9F8D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0703C6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尿常规</w:t>
            </w:r>
          </w:p>
        </w:tc>
        <w:tc>
          <w:tcPr>
            <w:tcW w:w="896" w:type="pct"/>
            <w:tcBorders>
              <w:top w:val="single" w:color="000000" w:sz="4" w:space="0"/>
              <w:left w:val="nil"/>
              <w:bottom w:val="single" w:color="000000" w:sz="4" w:space="0"/>
              <w:right w:val="single" w:color="000000" w:sz="4" w:space="0"/>
            </w:tcBorders>
            <w:vAlign w:val="center"/>
          </w:tcPr>
          <w:p w14:paraId="13930AA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60</w:t>
            </w:r>
          </w:p>
        </w:tc>
      </w:tr>
      <w:tr w14:paraId="5FDA1A6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0F17D3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7512D6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尿肌酐</w:t>
            </w:r>
          </w:p>
        </w:tc>
        <w:tc>
          <w:tcPr>
            <w:tcW w:w="896" w:type="pct"/>
            <w:tcBorders>
              <w:top w:val="single" w:color="000000" w:sz="4" w:space="0"/>
              <w:left w:val="nil"/>
              <w:bottom w:val="single" w:color="000000" w:sz="4" w:space="0"/>
              <w:right w:val="single" w:color="000000" w:sz="4" w:space="0"/>
            </w:tcBorders>
            <w:vAlign w:val="center"/>
          </w:tcPr>
          <w:p w14:paraId="1DD8942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31</w:t>
            </w:r>
          </w:p>
        </w:tc>
      </w:tr>
      <w:tr w14:paraId="13FD064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5D709D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30A117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尿免疫球蛋白G</w:t>
            </w:r>
          </w:p>
        </w:tc>
        <w:tc>
          <w:tcPr>
            <w:tcW w:w="896" w:type="pct"/>
            <w:tcBorders>
              <w:top w:val="single" w:color="000000" w:sz="4" w:space="0"/>
              <w:left w:val="nil"/>
              <w:bottom w:val="single" w:color="000000" w:sz="4" w:space="0"/>
              <w:right w:val="single" w:color="000000" w:sz="4" w:space="0"/>
            </w:tcBorders>
            <w:vAlign w:val="center"/>
          </w:tcPr>
          <w:p w14:paraId="0C53294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511</w:t>
            </w:r>
          </w:p>
        </w:tc>
      </w:tr>
      <w:tr w14:paraId="1BF3B1C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E892169">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6EB7F0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尿免疫球蛋白IgG</w:t>
            </w:r>
          </w:p>
        </w:tc>
        <w:tc>
          <w:tcPr>
            <w:tcW w:w="896" w:type="pct"/>
            <w:tcBorders>
              <w:top w:val="single" w:color="000000" w:sz="4" w:space="0"/>
              <w:left w:val="nil"/>
              <w:bottom w:val="single" w:color="000000" w:sz="4" w:space="0"/>
              <w:right w:val="single" w:color="000000" w:sz="4" w:space="0"/>
            </w:tcBorders>
            <w:vAlign w:val="center"/>
          </w:tcPr>
          <w:p w14:paraId="7ACBBB5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464</w:t>
            </w:r>
          </w:p>
        </w:tc>
      </w:tr>
      <w:tr w14:paraId="0CB01BC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FA2265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574600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尿素</w:t>
            </w:r>
          </w:p>
        </w:tc>
        <w:tc>
          <w:tcPr>
            <w:tcW w:w="896" w:type="pct"/>
            <w:tcBorders>
              <w:top w:val="single" w:color="000000" w:sz="4" w:space="0"/>
              <w:left w:val="nil"/>
              <w:bottom w:val="single" w:color="000000" w:sz="4" w:space="0"/>
              <w:right w:val="single" w:color="000000" w:sz="4" w:space="0"/>
            </w:tcBorders>
            <w:vAlign w:val="center"/>
          </w:tcPr>
          <w:p w14:paraId="7B05138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20894</w:t>
            </w:r>
          </w:p>
        </w:tc>
      </w:tr>
      <w:tr w14:paraId="2D935D2E">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04B839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CEA935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尿酸</w:t>
            </w:r>
          </w:p>
        </w:tc>
        <w:tc>
          <w:tcPr>
            <w:tcW w:w="896" w:type="pct"/>
            <w:tcBorders>
              <w:top w:val="single" w:color="000000" w:sz="4" w:space="0"/>
              <w:left w:val="nil"/>
              <w:bottom w:val="single" w:color="000000" w:sz="4" w:space="0"/>
              <w:right w:val="single" w:color="000000" w:sz="4" w:space="0"/>
            </w:tcBorders>
            <w:vAlign w:val="center"/>
          </w:tcPr>
          <w:p w14:paraId="3027E82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16628</w:t>
            </w:r>
          </w:p>
        </w:tc>
      </w:tr>
      <w:tr w14:paraId="67D8FF9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4CC994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CFD60A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尿微量白蛋白</w:t>
            </w:r>
          </w:p>
        </w:tc>
        <w:tc>
          <w:tcPr>
            <w:tcW w:w="896" w:type="pct"/>
            <w:tcBorders>
              <w:top w:val="single" w:color="000000" w:sz="4" w:space="0"/>
              <w:left w:val="nil"/>
              <w:bottom w:val="single" w:color="000000" w:sz="4" w:space="0"/>
              <w:right w:val="single" w:color="000000" w:sz="4" w:space="0"/>
            </w:tcBorders>
            <w:vAlign w:val="center"/>
          </w:tcPr>
          <w:p w14:paraId="2CC59B9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481</w:t>
            </w:r>
          </w:p>
        </w:tc>
      </w:tr>
      <w:tr w14:paraId="34BD8E6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50A25C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E213FB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尿转铁蛋白</w:t>
            </w:r>
          </w:p>
        </w:tc>
        <w:tc>
          <w:tcPr>
            <w:tcW w:w="896" w:type="pct"/>
            <w:tcBorders>
              <w:top w:val="single" w:color="000000" w:sz="4" w:space="0"/>
              <w:left w:val="nil"/>
              <w:bottom w:val="single" w:color="000000" w:sz="4" w:space="0"/>
              <w:right w:val="single" w:color="000000" w:sz="4" w:space="0"/>
            </w:tcBorders>
            <w:vAlign w:val="center"/>
          </w:tcPr>
          <w:p w14:paraId="4EBC4D6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462</w:t>
            </w:r>
          </w:p>
        </w:tc>
      </w:tr>
      <w:tr w14:paraId="18D5458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60D2F3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C66032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凝血酶时间</w:t>
            </w:r>
          </w:p>
        </w:tc>
        <w:tc>
          <w:tcPr>
            <w:tcW w:w="896" w:type="pct"/>
            <w:tcBorders>
              <w:top w:val="single" w:color="000000" w:sz="4" w:space="0"/>
              <w:left w:val="nil"/>
              <w:bottom w:val="single" w:color="000000" w:sz="4" w:space="0"/>
              <w:right w:val="single" w:color="000000" w:sz="4" w:space="0"/>
            </w:tcBorders>
            <w:vAlign w:val="center"/>
          </w:tcPr>
          <w:p w14:paraId="12CF626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300</w:t>
            </w:r>
          </w:p>
        </w:tc>
      </w:tr>
      <w:tr w14:paraId="3E945FB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811EEE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649FF97">
            <w:pPr>
              <w:widowControl/>
              <w:jc w:val="left"/>
              <w:textAlignment w:val="center"/>
              <w:rPr>
                <w:rFonts w:hint="eastAsia" w:ascii="仿宋" w:hAnsi="仿宋" w:eastAsia="仿宋" w:cs="仿宋"/>
                <w:color w:val="auto"/>
                <w:sz w:val="22"/>
                <w:lang w:eastAsia="zh-CN"/>
              </w:rPr>
            </w:pPr>
            <w:r>
              <w:rPr>
                <w:rFonts w:hint="eastAsia" w:ascii="仿宋" w:hAnsi="仿宋" w:eastAsia="仿宋" w:cs="仿宋"/>
                <w:color w:val="auto"/>
                <w:kern w:val="0"/>
                <w:sz w:val="22"/>
              </w:rPr>
              <w:t>凝血酶原时间</w:t>
            </w:r>
            <w:r>
              <w:rPr>
                <w:rFonts w:hint="eastAsia" w:ascii="仿宋" w:hAnsi="仿宋" w:eastAsia="仿宋" w:cs="仿宋"/>
                <w:color w:val="auto"/>
                <w:kern w:val="0"/>
                <w:sz w:val="22"/>
                <w:lang w:eastAsia="zh-CN"/>
              </w:rPr>
              <w:t>（包括</w:t>
            </w:r>
            <w:r>
              <w:rPr>
                <w:rFonts w:hint="eastAsia" w:ascii="仿宋" w:hAnsi="仿宋" w:eastAsia="仿宋" w:cs="仿宋"/>
                <w:color w:val="auto"/>
                <w:kern w:val="0"/>
                <w:sz w:val="22"/>
                <w:lang w:val="en-US" w:eastAsia="zh-CN"/>
              </w:rPr>
              <w:t>INR</w:t>
            </w:r>
            <w:r>
              <w:rPr>
                <w:rFonts w:hint="eastAsia" w:ascii="仿宋" w:hAnsi="仿宋" w:eastAsia="仿宋" w:cs="仿宋"/>
                <w:color w:val="auto"/>
                <w:kern w:val="0"/>
                <w:sz w:val="22"/>
                <w:lang w:eastAsia="zh-CN"/>
              </w:rPr>
              <w:t>）</w:t>
            </w:r>
          </w:p>
        </w:tc>
        <w:tc>
          <w:tcPr>
            <w:tcW w:w="896" w:type="pct"/>
            <w:tcBorders>
              <w:top w:val="single" w:color="000000" w:sz="4" w:space="0"/>
              <w:left w:val="nil"/>
              <w:bottom w:val="single" w:color="000000" w:sz="4" w:space="0"/>
              <w:right w:val="single" w:color="000000" w:sz="4" w:space="0"/>
            </w:tcBorders>
            <w:vAlign w:val="center"/>
          </w:tcPr>
          <w:p w14:paraId="71E12F1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301</w:t>
            </w:r>
          </w:p>
        </w:tc>
      </w:tr>
      <w:tr w14:paraId="7423766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0AB2E0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6868B1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葡萄糖</w:t>
            </w:r>
          </w:p>
        </w:tc>
        <w:tc>
          <w:tcPr>
            <w:tcW w:w="896" w:type="pct"/>
            <w:tcBorders>
              <w:top w:val="single" w:color="000000" w:sz="4" w:space="0"/>
              <w:left w:val="nil"/>
              <w:bottom w:val="single" w:color="000000" w:sz="4" w:space="0"/>
              <w:right w:val="single" w:color="000000" w:sz="4" w:space="0"/>
            </w:tcBorders>
            <w:vAlign w:val="center"/>
          </w:tcPr>
          <w:p w14:paraId="33160BD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20917</w:t>
            </w:r>
          </w:p>
        </w:tc>
      </w:tr>
      <w:tr w14:paraId="437D51A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46E8E49">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09C3C3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eastAsia="zh-CN"/>
              </w:rPr>
              <w:t>血</w:t>
            </w:r>
            <w:r>
              <w:rPr>
                <w:rFonts w:hint="eastAsia" w:ascii="仿宋" w:hAnsi="仿宋" w:eastAsia="仿宋" w:cs="仿宋"/>
                <w:color w:val="auto"/>
                <w:kern w:val="0"/>
                <w:sz w:val="22"/>
              </w:rPr>
              <w:t>铅</w:t>
            </w:r>
          </w:p>
        </w:tc>
        <w:tc>
          <w:tcPr>
            <w:tcW w:w="896" w:type="pct"/>
            <w:tcBorders>
              <w:top w:val="single" w:color="000000" w:sz="4" w:space="0"/>
              <w:left w:val="nil"/>
              <w:bottom w:val="single" w:color="000000" w:sz="4" w:space="0"/>
              <w:right w:val="single" w:color="000000" w:sz="4" w:space="0"/>
            </w:tcBorders>
            <w:vAlign w:val="center"/>
          </w:tcPr>
          <w:p w14:paraId="67128BE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310</w:t>
            </w:r>
          </w:p>
        </w:tc>
      </w:tr>
      <w:tr w14:paraId="0169E99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B45092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5A9DAF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人类白细胞抗原B27</w:t>
            </w:r>
          </w:p>
        </w:tc>
        <w:tc>
          <w:tcPr>
            <w:tcW w:w="896" w:type="pct"/>
            <w:tcBorders>
              <w:top w:val="single" w:color="000000" w:sz="4" w:space="0"/>
              <w:left w:val="nil"/>
              <w:bottom w:val="single" w:color="000000" w:sz="4" w:space="0"/>
              <w:right w:val="single" w:color="000000" w:sz="4" w:space="0"/>
            </w:tcBorders>
            <w:vAlign w:val="center"/>
          </w:tcPr>
          <w:p w14:paraId="2E8414E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129</w:t>
            </w:r>
          </w:p>
        </w:tc>
      </w:tr>
      <w:tr w14:paraId="71B893F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871D7A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002B17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人免疫缺陷病毒</w:t>
            </w:r>
            <w:r>
              <w:rPr>
                <w:rFonts w:hint="eastAsia" w:ascii="仿宋" w:hAnsi="仿宋" w:eastAsia="仿宋" w:cs="仿宋"/>
                <w:color w:val="auto"/>
                <w:kern w:val="0"/>
                <w:sz w:val="22"/>
                <w:woUserID w:val="1"/>
              </w:rPr>
              <w:t>抗原</w:t>
            </w:r>
            <w:r>
              <w:rPr>
                <w:rFonts w:hint="eastAsia" w:ascii="仿宋" w:hAnsi="仿宋" w:eastAsia="仿宋" w:cs="仿宋"/>
                <w:color w:val="auto"/>
                <w:kern w:val="0"/>
                <w:sz w:val="22"/>
              </w:rPr>
              <w:t>抗体</w:t>
            </w:r>
            <w:r>
              <w:rPr>
                <w:rFonts w:hint="eastAsia" w:ascii="仿宋" w:hAnsi="仿宋" w:eastAsia="仿宋" w:cs="仿宋"/>
                <w:color w:val="auto"/>
                <w:kern w:val="0"/>
                <w:sz w:val="22"/>
                <w:woUserID w:val="1"/>
              </w:rPr>
              <w:t>联合检测</w:t>
            </w:r>
            <w:r>
              <w:rPr>
                <w:rFonts w:hint="eastAsia" w:ascii="仿宋" w:hAnsi="仿宋" w:eastAsia="仿宋" w:cs="仿宋"/>
                <w:color w:val="auto"/>
                <w:kern w:val="0"/>
                <w:sz w:val="22"/>
                <w:lang w:eastAsia="zh-CN"/>
                <w:woUserID w:val="1"/>
              </w:rPr>
              <w:t>（</w:t>
            </w:r>
            <w:r>
              <w:rPr>
                <w:rFonts w:hint="eastAsia" w:ascii="仿宋" w:hAnsi="仿宋" w:eastAsia="仿宋" w:cs="仿宋"/>
                <w:color w:val="auto"/>
                <w:kern w:val="0"/>
                <w:sz w:val="22"/>
              </w:rPr>
              <w:t>HIV第四代</w:t>
            </w:r>
            <w:r>
              <w:rPr>
                <w:rFonts w:hint="eastAsia" w:ascii="仿宋" w:hAnsi="仿宋" w:eastAsia="仿宋" w:cs="仿宋"/>
                <w:color w:val="auto"/>
                <w:kern w:val="0"/>
                <w:sz w:val="22"/>
                <w:lang w:eastAsia="zh-CN"/>
              </w:rPr>
              <w:t>）</w:t>
            </w:r>
          </w:p>
        </w:tc>
        <w:tc>
          <w:tcPr>
            <w:tcW w:w="896" w:type="pct"/>
            <w:tcBorders>
              <w:top w:val="single" w:color="000000" w:sz="4" w:space="0"/>
              <w:left w:val="nil"/>
              <w:bottom w:val="single" w:color="000000" w:sz="4" w:space="0"/>
              <w:right w:val="single" w:color="000000" w:sz="4" w:space="0"/>
            </w:tcBorders>
            <w:vAlign w:val="center"/>
          </w:tcPr>
          <w:p w14:paraId="3EE8D6C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90</w:t>
            </w:r>
          </w:p>
        </w:tc>
      </w:tr>
      <w:tr w14:paraId="7DCCBF2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E3A3A29">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4739903">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三碘甲状腺原氨酸</w:t>
            </w:r>
          </w:p>
        </w:tc>
        <w:tc>
          <w:tcPr>
            <w:tcW w:w="896" w:type="pct"/>
            <w:tcBorders>
              <w:top w:val="single" w:color="000000" w:sz="4" w:space="0"/>
              <w:left w:val="nil"/>
              <w:bottom w:val="single" w:color="000000" w:sz="4" w:space="0"/>
              <w:right w:val="single" w:color="000000" w:sz="4" w:space="0"/>
            </w:tcBorders>
            <w:vAlign w:val="center"/>
          </w:tcPr>
          <w:p w14:paraId="1DE83BB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5260</w:t>
            </w:r>
          </w:p>
        </w:tc>
      </w:tr>
      <w:tr w14:paraId="6AD824F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FAF0C3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0A15D3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神经元特异性烯醇化酶</w:t>
            </w:r>
          </w:p>
        </w:tc>
        <w:tc>
          <w:tcPr>
            <w:tcW w:w="896" w:type="pct"/>
            <w:tcBorders>
              <w:top w:val="single" w:color="000000" w:sz="4" w:space="0"/>
              <w:left w:val="nil"/>
              <w:bottom w:val="single" w:color="000000" w:sz="4" w:space="0"/>
              <w:right w:val="single" w:color="000000" w:sz="4" w:space="0"/>
            </w:tcBorders>
            <w:vAlign w:val="center"/>
          </w:tcPr>
          <w:p w14:paraId="76A62B7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2732</w:t>
            </w:r>
          </w:p>
        </w:tc>
      </w:tr>
      <w:tr w14:paraId="52D7285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0B5C21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95B850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肾素活性</w:t>
            </w:r>
          </w:p>
        </w:tc>
        <w:tc>
          <w:tcPr>
            <w:tcW w:w="896" w:type="pct"/>
            <w:tcBorders>
              <w:top w:val="single" w:color="000000" w:sz="4" w:space="0"/>
              <w:left w:val="nil"/>
              <w:bottom w:val="single" w:color="000000" w:sz="4" w:space="0"/>
              <w:right w:val="single" w:color="000000" w:sz="4" w:space="0"/>
            </w:tcBorders>
            <w:vAlign w:val="center"/>
          </w:tcPr>
          <w:p w14:paraId="1B9D8F9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152</w:t>
            </w:r>
          </w:p>
        </w:tc>
      </w:tr>
      <w:tr w14:paraId="728DA7B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488023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591C40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生长激素</w:t>
            </w:r>
          </w:p>
        </w:tc>
        <w:tc>
          <w:tcPr>
            <w:tcW w:w="896" w:type="pct"/>
            <w:tcBorders>
              <w:top w:val="single" w:color="000000" w:sz="4" w:space="0"/>
              <w:left w:val="nil"/>
              <w:bottom w:val="single" w:color="000000" w:sz="4" w:space="0"/>
              <w:right w:val="single" w:color="000000" w:sz="4" w:space="0"/>
            </w:tcBorders>
            <w:vAlign w:val="center"/>
          </w:tcPr>
          <w:p w14:paraId="1139732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w:t>
            </w:r>
          </w:p>
        </w:tc>
      </w:tr>
      <w:tr w14:paraId="3CD1F13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344372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7F7036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糖化血红蛋白</w:t>
            </w:r>
          </w:p>
        </w:tc>
        <w:tc>
          <w:tcPr>
            <w:tcW w:w="896" w:type="pct"/>
            <w:tcBorders>
              <w:top w:val="single" w:color="000000" w:sz="4" w:space="0"/>
              <w:left w:val="nil"/>
              <w:bottom w:val="single" w:color="000000" w:sz="4" w:space="0"/>
              <w:right w:val="single" w:color="000000" w:sz="4" w:space="0"/>
            </w:tcBorders>
            <w:vAlign w:val="center"/>
          </w:tcPr>
          <w:p w14:paraId="3EA2623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16682</w:t>
            </w:r>
          </w:p>
        </w:tc>
      </w:tr>
      <w:tr w14:paraId="0716F8B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431EC2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6489FD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糖化血清蛋白</w:t>
            </w:r>
          </w:p>
        </w:tc>
        <w:tc>
          <w:tcPr>
            <w:tcW w:w="896" w:type="pct"/>
            <w:tcBorders>
              <w:top w:val="single" w:color="000000" w:sz="4" w:space="0"/>
              <w:left w:val="nil"/>
              <w:bottom w:val="single" w:color="000000" w:sz="4" w:space="0"/>
              <w:right w:val="single" w:color="000000" w:sz="4" w:space="0"/>
            </w:tcBorders>
            <w:vAlign w:val="center"/>
          </w:tcPr>
          <w:p w14:paraId="31C81AF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w:t>
            </w:r>
          </w:p>
        </w:tc>
      </w:tr>
      <w:tr w14:paraId="441AA365">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2B31A5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5C41CF0">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糖类抗原242</w:t>
            </w:r>
          </w:p>
        </w:tc>
        <w:tc>
          <w:tcPr>
            <w:tcW w:w="896" w:type="pct"/>
            <w:tcBorders>
              <w:top w:val="single" w:color="000000" w:sz="4" w:space="0"/>
              <w:left w:val="nil"/>
              <w:bottom w:val="single" w:color="000000" w:sz="4" w:space="0"/>
              <w:right w:val="single" w:color="000000" w:sz="4" w:space="0"/>
            </w:tcBorders>
            <w:vAlign w:val="center"/>
          </w:tcPr>
          <w:p w14:paraId="52E8CED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2760</w:t>
            </w:r>
          </w:p>
        </w:tc>
      </w:tr>
      <w:tr w14:paraId="2754594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AB5CCE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7D5261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糖类抗原50</w:t>
            </w:r>
          </w:p>
        </w:tc>
        <w:tc>
          <w:tcPr>
            <w:tcW w:w="896" w:type="pct"/>
            <w:tcBorders>
              <w:top w:val="single" w:color="000000" w:sz="4" w:space="0"/>
              <w:left w:val="nil"/>
              <w:bottom w:val="single" w:color="000000" w:sz="4" w:space="0"/>
              <w:right w:val="single" w:color="000000" w:sz="4" w:space="0"/>
            </w:tcBorders>
            <w:vAlign w:val="center"/>
          </w:tcPr>
          <w:p w14:paraId="5883C73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2412</w:t>
            </w:r>
          </w:p>
        </w:tc>
      </w:tr>
      <w:tr w14:paraId="106819E5">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9218D0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7D9F08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天门冬氨酸氨基转移酶</w:t>
            </w:r>
          </w:p>
        </w:tc>
        <w:tc>
          <w:tcPr>
            <w:tcW w:w="896" w:type="pct"/>
            <w:tcBorders>
              <w:top w:val="single" w:color="000000" w:sz="4" w:space="0"/>
              <w:left w:val="nil"/>
              <w:bottom w:val="single" w:color="000000" w:sz="4" w:space="0"/>
              <w:right w:val="single" w:color="000000" w:sz="4" w:space="0"/>
            </w:tcBorders>
            <w:vAlign w:val="center"/>
          </w:tcPr>
          <w:p w14:paraId="78BB749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15400</w:t>
            </w:r>
          </w:p>
        </w:tc>
      </w:tr>
      <w:tr w14:paraId="349B7C7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BD0BB9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7DDD30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铁</w:t>
            </w:r>
          </w:p>
        </w:tc>
        <w:tc>
          <w:tcPr>
            <w:tcW w:w="896" w:type="pct"/>
            <w:tcBorders>
              <w:top w:val="single" w:color="000000" w:sz="4" w:space="0"/>
              <w:left w:val="nil"/>
              <w:bottom w:val="single" w:color="000000" w:sz="4" w:space="0"/>
              <w:right w:val="single" w:color="000000" w:sz="4" w:space="0"/>
            </w:tcBorders>
            <w:vAlign w:val="center"/>
          </w:tcPr>
          <w:p w14:paraId="6561059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311</w:t>
            </w:r>
          </w:p>
        </w:tc>
      </w:tr>
      <w:tr w14:paraId="756C515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F17BC4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C21976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同型半胱氨酸</w:t>
            </w:r>
          </w:p>
        </w:tc>
        <w:tc>
          <w:tcPr>
            <w:tcW w:w="896" w:type="pct"/>
            <w:tcBorders>
              <w:top w:val="single" w:color="000000" w:sz="4" w:space="0"/>
              <w:left w:val="nil"/>
              <w:bottom w:val="single" w:color="000000" w:sz="4" w:space="0"/>
              <w:right w:val="single" w:color="000000" w:sz="4" w:space="0"/>
            </w:tcBorders>
            <w:vAlign w:val="center"/>
          </w:tcPr>
          <w:p w14:paraId="21F424D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1642</w:t>
            </w:r>
          </w:p>
        </w:tc>
      </w:tr>
      <w:tr w14:paraId="3CC123F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C3E503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1DB1AD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铜</w:t>
            </w:r>
          </w:p>
        </w:tc>
        <w:tc>
          <w:tcPr>
            <w:tcW w:w="896" w:type="pct"/>
            <w:tcBorders>
              <w:top w:val="single" w:color="000000" w:sz="4" w:space="0"/>
              <w:left w:val="nil"/>
              <w:bottom w:val="single" w:color="000000" w:sz="4" w:space="0"/>
              <w:right w:val="single" w:color="000000" w:sz="4" w:space="0"/>
            </w:tcBorders>
            <w:vAlign w:val="center"/>
          </w:tcPr>
          <w:p w14:paraId="4A063DC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337</w:t>
            </w:r>
          </w:p>
        </w:tc>
      </w:tr>
      <w:tr w14:paraId="285031F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8B5076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1E4CB8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透明质酸</w:t>
            </w:r>
          </w:p>
        </w:tc>
        <w:tc>
          <w:tcPr>
            <w:tcW w:w="896" w:type="pct"/>
            <w:tcBorders>
              <w:top w:val="single" w:color="000000" w:sz="4" w:space="0"/>
              <w:left w:val="nil"/>
              <w:bottom w:val="single" w:color="000000" w:sz="4" w:space="0"/>
              <w:right w:val="single" w:color="000000" w:sz="4" w:space="0"/>
            </w:tcBorders>
            <w:vAlign w:val="center"/>
          </w:tcPr>
          <w:p w14:paraId="4C296B9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21</w:t>
            </w:r>
          </w:p>
        </w:tc>
      </w:tr>
      <w:tr w14:paraId="17918BB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C8BBE5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86827F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维生素B12</w:t>
            </w:r>
          </w:p>
        </w:tc>
        <w:tc>
          <w:tcPr>
            <w:tcW w:w="896" w:type="pct"/>
            <w:tcBorders>
              <w:top w:val="single" w:color="000000" w:sz="4" w:space="0"/>
              <w:left w:val="nil"/>
              <w:bottom w:val="single" w:color="000000" w:sz="4" w:space="0"/>
              <w:right w:val="single" w:color="000000" w:sz="4" w:space="0"/>
            </w:tcBorders>
            <w:vAlign w:val="center"/>
          </w:tcPr>
          <w:p w14:paraId="43FC206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121</w:t>
            </w:r>
          </w:p>
        </w:tc>
      </w:tr>
      <w:tr w14:paraId="0D6DD368">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4E9103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8FA44F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胃蛋白酶原I</w:t>
            </w:r>
          </w:p>
        </w:tc>
        <w:tc>
          <w:tcPr>
            <w:tcW w:w="896" w:type="pct"/>
            <w:tcBorders>
              <w:top w:val="single" w:color="000000" w:sz="4" w:space="0"/>
              <w:left w:val="nil"/>
              <w:bottom w:val="single" w:color="000000" w:sz="4" w:space="0"/>
              <w:right w:val="single" w:color="000000" w:sz="4" w:space="0"/>
            </w:tcBorders>
            <w:vAlign w:val="center"/>
          </w:tcPr>
          <w:p w14:paraId="51E3500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100</w:t>
            </w:r>
          </w:p>
        </w:tc>
      </w:tr>
      <w:tr w14:paraId="166BD12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E5275B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AB7BBE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胃蛋白酶原</w:t>
            </w:r>
            <w:r>
              <w:rPr>
                <w:rFonts w:hint="eastAsia" w:ascii="仿宋" w:hAnsi="仿宋" w:eastAsia="仿宋" w:cs="仿宋"/>
                <w:color w:val="auto"/>
                <w:kern w:val="0"/>
                <w:sz w:val="22"/>
                <w:lang w:eastAsia="zh-CN"/>
              </w:rPr>
              <w:t>Ⅱ</w:t>
            </w:r>
          </w:p>
        </w:tc>
        <w:tc>
          <w:tcPr>
            <w:tcW w:w="896" w:type="pct"/>
            <w:tcBorders>
              <w:top w:val="single" w:color="000000" w:sz="4" w:space="0"/>
              <w:left w:val="nil"/>
              <w:bottom w:val="single" w:color="000000" w:sz="4" w:space="0"/>
              <w:right w:val="single" w:color="000000" w:sz="4" w:space="0"/>
            </w:tcBorders>
            <w:vAlign w:val="center"/>
          </w:tcPr>
          <w:p w14:paraId="687C375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100</w:t>
            </w:r>
          </w:p>
        </w:tc>
      </w:tr>
      <w:tr w14:paraId="1938396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0E89F4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0F8B37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胃泌素G-17</w:t>
            </w:r>
          </w:p>
        </w:tc>
        <w:tc>
          <w:tcPr>
            <w:tcW w:w="896" w:type="pct"/>
            <w:tcBorders>
              <w:top w:val="single" w:color="000000" w:sz="4" w:space="0"/>
              <w:left w:val="nil"/>
              <w:bottom w:val="single" w:color="000000" w:sz="4" w:space="0"/>
              <w:right w:val="single" w:color="000000" w:sz="4" w:space="0"/>
            </w:tcBorders>
            <w:vAlign w:val="center"/>
          </w:tcPr>
          <w:p w14:paraId="5A94400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w:t>
            </w:r>
          </w:p>
        </w:tc>
      </w:tr>
      <w:tr w14:paraId="11F0A9A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AD5260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2A2B33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胃泌素释放肽前体</w:t>
            </w:r>
          </w:p>
        </w:tc>
        <w:tc>
          <w:tcPr>
            <w:tcW w:w="896" w:type="pct"/>
            <w:tcBorders>
              <w:top w:val="single" w:color="000000" w:sz="4" w:space="0"/>
              <w:left w:val="nil"/>
              <w:bottom w:val="single" w:color="000000" w:sz="4" w:space="0"/>
              <w:right w:val="single" w:color="000000" w:sz="4" w:space="0"/>
            </w:tcBorders>
            <w:vAlign w:val="center"/>
          </w:tcPr>
          <w:p w14:paraId="3CD6235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2162</w:t>
            </w:r>
          </w:p>
        </w:tc>
      </w:tr>
      <w:tr w14:paraId="52AC6AF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2DA378A">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11727A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无机磷</w:t>
            </w:r>
          </w:p>
        </w:tc>
        <w:tc>
          <w:tcPr>
            <w:tcW w:w="896" w:type="pct"/>
            <w:tcBorders>
              <w:top w:val="single" w:color="000000" w:sz="4" w:space="0"/>
              <w:left w:val="nil"/>
              <w:bottom w:val="single" w:color="000000" w:sz="4" w:space="0"/>
              <w:right w:val="single" w:color="000000" w:sz="4" w:space="0"/>
            </w:tcBorders>
            <w:vAlign w:val="center"/>
          </w:tcPr>
          <w:p w14:paraId="70E6BFE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168</w:t>
            </w:r>
          </w:p>
        </w:tc>
      </w:tr>
      <w:tr w14:paraId="07D4653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280ABB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9076F7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戊型肝炎病毒IgG抗体</w:t>
            </w:r>
          </w:p>
        </w:tc>
        <w:tc>
          <w:tcPr>
            <w:tcW w:w="896" w:type="pct"/>
            <w:tcBorders>
              <w:top w:val="single" w:color="000000" w:sz="4" w:space="0"/>
              <w:left w:val="nil"/>
              <w:bottom w:val="single" w:color="000000" w:sz="4" w:space="0"/>
              <w:right w:val="single" w:color="000000" w:sz="4" w:space="0"/>
            </w:tcBorders>
            <w:vAlign w:val="center"/>
          </w:tcPr>
          <w:p w14:paraId="71C7691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42</w:t>
            </w:r>
          </w:p>
        </w:tc>
      </w:tr>
      <w:tr w14:paraId="4891614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65D454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4FF2BE0">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戊型肝炎病毒IgM抗体</w:t>
            </w:r>
          </w:p>
        </w:tc>
        <w:tc>
          <w:tcPr>
            <w:tcW w:w="896" w:type="pct"/>
            <w:tcBorders>
              <w:top w:val="single" w:color="000000" w:sz="4" w:space="0"/>
              <w:left w:val="nil"/>
              <w:bottom w:val="single" w:color="000000" w:sz="4" w:space="0"/>
              <w:right w:val="single" w:color="000000" w:sz="4" w:space="0"/>
            </w:tcBorders>
            <w:vAlign w:val="center"/>
          </w:tcPr>
          <w:p w14:paraId="45B55FD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160</w:t>
            </w:r>
          </w:p>
        </w:tc>
      </w:tr>
      <w:tr w14:paraId="5943B8D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968DEF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EC2D41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纤维蛋白原</w:t>
            </w:r>
          </w:p>
        </w:tc>
        <w:tc>
          <w:tcPr>
            <w:tcW w:w="896" w:type="pct"/>
            <w:tcBorders>
              <w:top w:val="single" w:color="000000" w:sz="4" w:space="0"/>
              <w:left w:val="nil"/>
              <w:bottom w:val="single" w:color="000000" w:sz="4" w:space="0"/>
              <w:right w:val="single" w:color="000000" w:sz="4" w:space="0"/>
            </w:tcBorders>
            <w:vAlign w:val="center"/>
          </w:tcPr>
          <w:p w14:paraId="0641172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300</w:t>
            </w:r>
          </w:p>
        </w:tc>
      </w:tr>
      <w:tr w14:paraId="684C2AF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1E9343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FF016BB">
            <w:pPr>
              <w:widowControl/>
              <w:jc w:val="left"/>
              <w:textAlignment w:val="center"/>
              <w:rPr>
                <w:rFonts w:hint="eastAsia" w:ascii="仿宋" w:hAnsi="仿宋" w:eastAsia="仿宋" w:cs="仿宋"/>
                <w:color w:val="auto"/>
                <w:sz w:val="22"/>
                <w:lang w:val="en-US" w:eastAsia="zh-CN"/>
              </w:rPr>
            </w:pPr>
            <w:r>
              <w:rPr>
                <w:rFonts w:hint="eastAsia" w:ascii="仿宋" w:hAnsi="仿宋" w:eastAsia="仿宋" w:cs="仿宋"/>
                <w:color w:val="auto"/>
                <w:kern w:val="0"/>
                <w:sz w:val="22"/>
              </w:rPr>
              <w:t>心肌肌钙蛋白</w:t>
            </w:r>
            <w:r>
              <w:rPr>
                <w:rFonts w:hint="eastAsia" w:ascii="仿宋" w:hAnsi="仿宋" w:eastAsia="仿宋" w:cs="仿宋"/>
                <w:color w:val="auto"/>
                <w:kern w:val="0"/>
                <w:sz w:val="22"/>
                <w:lang w:val="en-US" w:eastAsia="zh-CN"/>
              </w:rPr>
              <w:t>I</w:t>
            </w:r>
          </w:p>
        </w:tc>
        <w:tc>
          <w:tcPr>
            <w:tcW w:w="896" w:type="pct"/>
            <w:tcBorders>
              <w:top w:val="single" w:color="000000" w:sz="4" w:space="0"/>
              <w:left w:val="nil"/>
              <w:bottom w:val="single" w:color="000000" w:sz="4" w:space="0"/>
              <w:right w:val="single" w:color="000000" w:sz="4" w:space="0"/>
            </w:tcBorders>
            <w:vAlign w:val="center"/>
          </w:tcPr>
          <w:p w14:paraId="774F2AD3">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100</w:t>
            </w:r>
          </w:p>
        </w:tc>
      </w:tr>
      <w:tr w14:paraId="51A9016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036B30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1C7D29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锌</w:t>
            </w:r>
          </w:p>
        </w:tc>
        <w:tc>
          <w:tcPr>
            <w:tcW w:w="896" w:type="pct"/>
            <w:tcBorders>
              <w:top w:val="single" w:color="000000" w:sz="4" w:space="0"/>
              <w:left w:val="nil"/>
              <w:bottom w:val="single" w:color="000000" w:sz="4" w:space="0"/>
              <w:right w:val="single" w:color="000000" w:sz="4" w:space="0"/>
            </w:tcBorders>
            <w:vAlign w:val="center"/>
          </w:tcPr>
          <w:p w14:paraId="20BCD67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311</w:t>
            </w:r>
          </w:p>
        </w:tc>
      </w:tr>
      <w:tr w14:paraId="3893929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4D6459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B3CC4A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血常规</w:t>
            </w:r>
          </w:p>
        </w:tc>
        <w:tc>
          <w:tcPr>
            <w:tcW w:w="896" w:type="pct"/>
            <w:tcBorders>
              <w:top w:val="single" w:color="000000" w:sz="4" w:space="0"/>
              <w:left w:val="nil"/>
              <w:bottom w:val="single" w:color="000000" w:sz="4" w:space="0"/>
              <w:right w:val="single" w:color="000000" w:sz="4" w:space="0"/>
            </w:tcBorders>
            <w:vAlign w:val="center"/>
          </w:tcPr>
          <w:p w14:paraId="72EDF54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21677</w:t>
            </w:r>
          </w:p>
        </w:tc>
      </w:tr>
      <w:tr w14:paraId="19B7CA9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D8653B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C02D41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血培养鉴定加药敏</w:t>
            </w:r>
          </w:p>
        </w:tc>
        <w:tc>
          <w:tcPr>
            <w:tcW w:w="896" w:type="pct"/>
            <w:tcBorders>
              <w:top w:val="single" w:color="000000" w:sz="4" w:space="0"/>
              <w:left w:val="nil"/>
              <w:bottom w:val="single" w:color="000000" w:sz="4" w:space="0"/>
              <w:right w:val="single" w:color="000000" w:sz="4" w:space="0"/>
            </w:tcBorders>
            <w:vAlign w:val="center"/>
          </w:tcPr>
          <w:p w14:paraId="351B883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420</w:t>
            </w:r>
          </w:p>
        </w:tc>
      </w:tr>
      <w:tr w14:paraId="5B8A97A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C08665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D9BE4CE">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血清反T3</w:t>
            </w:r>
          </w:p>
        </w:tc>
        <w:tc>
          <w:tcPr>
            <w:tcW w:w="896" w:type="pct"/>
            <w:tcBorders>
              <w:top w:val="single" w:color="000000" w:sz="4" w:space="0"/>
              <w:left w:val="nil"/>
              <w:bottom w:val="single" w:color="000000" w:sz="4" w:space="0"/>
              <w:right w:val="single" w:color="000000" w:sz="4" w:space="0"/>
            </w:tcBorders>
            <w:vAlign w:val="center"/>
          </w:tcPr>
          <w:p w14:paraId="7B139FA1">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1197</w:t>
            </w:r>
          </w:p>
        </w:tc>
      </w:tr>
      <w:tr w14:paraId="495C1FA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006193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7DA88C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血醛固酮</w:t>
            </w:r>
          </w:p>
        </w:tc>
        <w:tc>
          <w:tcPr>
            <w:tcW w:w="896" w:type="pct"/>
            <w:tcBorders>
              <w:top w:val="single" w:color="000000" w:sz="4" w:space="0"/>
              <w:left w:val="nil"/>
              <w:bottom w:val="single" w:color="000000" w:sz="4" w:space="0"/>
              <w:right w:val="single" w:color="000000" w:sz="4" w:space="0"/>
            </w:tcBorders>
            <w:vAlign w:val="center"/>
          </w:tcPr>
          <w:p w14:paraId="13EB710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168</w:t>
            </w:r>
          </w:p>
        </w:tc>
      </w:tr>
      <w:tr w14:paraId="7737920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0A17C9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D21D68C">
            <w:pPr>
              <w:widowControl/>
              <w:jc w:val="left"/>
              <w:textAlignment w:val="center"/>
              <w:rPr>
                <w:rFonts w:hint="eastAsia" w:ascii="仿宋" w:hAnsi="仿宋" w:eastAsia="仿宋" w:cs="仿宋"/>
                <w:color w:val="auto"/>
                <w:sz w:val="22"/>
                <w:lang w:val="en-US" w:eastAsia="zh-CN"/>
              </w:rPr>
            </w:pPr>
            <w:r>
              <w:rPr>
                <w:rFonts w:hint="eastAsia" w:ascii="仿宋" w:hAnsi="仿宋" w:eastAsia="仿宋" w:cs="仿宋"/>
                <w:color w:val="auto"/>
                <w:kern w:val="0"/>
                <w:sz w:val="22"/>
              </w:rPr>
              <w:t>血厌氧培养及鉴定</w:t>
            </w:r>
          </w:p>
        </w:tc>
        <w:tc>
          <w:tcPr>
            <w:tcW w:w="896" w:type="pct"/>
            <w:tcBorders>
              <w:top w:val="single" w:color="000000" w:sz="4" w:space="0"/>
              <w:left w:val="nil"/>
              <w:bottom w:val="single" w:color="000000" w:sz="4" w:space="0"/>
              <w:right w:val="single" w:color="000000" w:sz="4" w:space="0"/>
            </w:tcBorders>
            <w:vAlign w:val="center"/>
          </w:tcPr>
          <w:p w14:paraId="3744FAA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131</w:t>
            </w:r>
          </w:p>
        </w:tc>
      </w:tr>
      <w:tr w14:paraId="57239509">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73E076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47798E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叶酸</w:t>
            </w:r>
          </w:p>
        </w:tc>
        <w:tc>
          <w:tcPr>
            <w:tcW w:w="896" w:type="pct"/>
            <w:tcBorders>
              <w:top w:val="single" w:color="000000" w:sz="4" w:space="0"/>
              <w:left w:val="nil"/>
              <w:bottom w:val="single" w:color="000000" w:sz="4" w:space="0"/>
              <w:right w:val="single" w:color="000000" w:sz="4" w:space="0"/>
            </w:tcBorders>
            <w:vAlign w:val="center"/>
          </w:tcPr>
          <w:p w14:paraId="22DD7D8E">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130</w:t>
            </w:r>
          </w:p>
        </w:tc>
      </w:tr>
      <w:tr w14:paraId="56BCAE9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06F1DB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2FC4AF5">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衣原体检查</w:t>
            </w:r>
          </w:p>
        </w:tc>
        <w:tc>
          <w:tcPr>
            <w:tcW w:w="896" w:type="pct"/>
            <w:tcBorders>
              <w:top w:val="single" w:color="000000" w:sz="4" w:space="0"/>
              <w:left w:val="nil"/>
              <w:bottom w:val="single" w:color="000000" w:sz="4" w:space="0"/>
              <w:right w:val="single" w:color="000000" w:sz="4" w:space="0"/>
            </w:tcBorders>
            <w:vAlign w:val="center"/>
          </w:tcPr>
          <w:p w14:paraId="288D6D2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17</w:t>
            </w:r>
          </w:p>
        </w:tc>
      </w:tr>
      <w:tr w14:paraId="2E76020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B8A283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4CADE9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胰岛素</w:t>
            </w:r>
          </w:p>
        </w:tc>
        <w:tc>
          <w:tcPr>
            <w:tcW w:w="896" w:type="pct"/>
            <w:tcBorders>
              <w:top w:val="single" w:color="000000" w:sz="4" w:space="0"/>
              <w:left w:val="nil"/>
              <w:bottom w:val="single" w:color="000000" w:sz="4" w:space="0"/>
              <w:right w:val="single" w:color="000000" w:sz="4" w:space="0"/>
            </w:tcBorders>
            <w:vAlign w:val="center"/>
          </w:tcPr>
          <w:p w14:paraId="2AC5BCF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409</w:t>
            </w:r>
          </w:p>
        </w:tc>
      </w:tr>
      <w:tr w14:paraId="134CB3C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3487CE8">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120171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胰岛素样生长因子1</w:t>
            </w:r>
          </w:p>
        </w:tc>
        <w:tc>
          <w:tcPr>
            <w:tcW w:w="896" w:type="pct"/>
            <w:tcBorders>
              <w:top w:val="single" w:color="000000" w:sz="4" w:space="0"/>
              <w:left w:val="nil"/>
              <w:bottom w:val="single" w:color="000000" w:sz="4" w:space="0"/>
              <w:right w:val="single" w:color="000000" w:sz="4" w:space="0"/>
            </w:tcBorders>
            <w:vAlign w:val="center"/>
          </w:tcPr>
          <w:p w14:paraId="74E7408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w:t>
            </w:r>
          </w:p>
        </w:tc>
      </w:tr>
      <w:tr w14:paraId="784052F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2AB923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43F8FF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胰岛素自身抗体</w:t>
            </w:r>
          </w:p>
        </w:tc>
        <w:tc>
          <w:tcPr>
            <w:tcW w:w="896" w:type="pct"/>
            <w:tcBorders>
              <w:top w:val="single" w:color="000000" w:sz="4" w:space="0"/>
              <w:left w:val="nil"/>
              <w:bottom w:val="single" w:color="000000" w:sz="4" w:space="0"/>
              <w:right w:val="single" w:color="000000" w:sz="4" w:space="0"/>
            </w:tcBorders>
            <w:vAlign w:val="center"/>
          </w:tcPr>
          <w:p w14:paraId="50C31F6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220</w:t>
            </w:r>
          </w:p>
        </w:tc>
      </w:tr>
      <w:tr w14:paraId="75CD0CE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47C107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D43B55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游离雌三醇</w:t>
            </w:r>
          </w:p>
        </w:tc>
        <w:tc>
          <w:tcPr>
            <w:tcW w:w="896" w:type="pct"/>
            <w:tcBorders>
              <w:top w:val="single" w:color="000000" w:sz="4" w:space="0"/>
              <w:left w:val="nil"/>
              <w:bottom w:val="single" w:color="000000" w:sz="4" w:space="0"/>
              <w:right w:val="single" w:color="000000" w:sz="4" w:space="0"/>
            </w:tcBorders>
            <w:vAlign w:val="center"/>
          </w:tcPr>
          <w:p w14:paraId="703A7425">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w:t>
            </w:r>
          </w:p>
        </w:tc>
      </w:tr>
      <w:tr w14:paraId="26A233F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A8327D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4D1B259">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游离甲状腺素</w:t>
            </w:r>
          </w:p>
        </w:tc>
        <w:tc>
          <w:tcPr>
            <w:tcW w:w="896" w:type="pct"/>
            <w:tcBorders>
              <w:top w:val="single" w:color="000000" w:sz="4" w:space="0"/>
              <w:left w:val="nil"/>
              <w:bottom w:val="single" w:color="000000" w:sz="4" w:space="0"/>
              <w:right w:val="single" w:color="000000" w:sz="4" w:space="0"/>
            </w:tcBorders>
            <w:vAlign w:val="center"/>
          </w:tcPr>
          <w:p w14:paraId="333E19A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6953</w:t>
            </w:r>
          </w:p>
        </w:tc>
      </w:tr>
      <w:tr w14:paraId="09A9D326">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E92425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2248A0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游离前列腺特异性抗原</w:t>
            </w:r>
          </w:p>
        </w:tc>
        <w:tc>
          <w:tcPr>
            <w:tcW w:w="896" w:type="pct"/>
            <w:tcBorders>
              <w:top w:val="single" w:color="000000" w:sz="4" w:space="0"/>
              <w:left w:val="nil"/>
              <w:bottom w:val="single" w:color="000000" w:sz="4" w:space="0"/>
              <w:right w:val="single" w:color="000000" w:sz="4" w:space="0"/>
            </w:tcBorders>
            <w:vAlign w:val="center"/>
          </w:tcPr>
          <w:p w14:paraId="52A6994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1759</w:t>
            </w:r>
          </w:p>
        </w:tc>
      </w:tr>
      <w:tr w14:paraId="451AC37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6E4A83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6F2D7E1">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游离三碘甲状腺原氨酸</w:t>
            </w:r>
          </w:p>
        </w:tc>
        <w:tc>
          <w:tcPr>
            <w:tcW w:w="896" w:type="pct"/>
            <w:tcBorders>
              <w:top w:val="single" w:color="000000" w:sz="4" w:space="0"/>
              <w:left w:val="nil"/>
              <w:bottom w:val="single" w:color="000000" w:sz="4" w:space="0"/>
              <w:right w:val="single" w:color="000000" w:sz="4" w:space="0"/>
            </w:tcBorders>
            <w:vAlign w:val="center"/>
          </w:tcPr>
          <w:p w14:paraId="293AC95C">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6323</w:t>
            </w:r>
          </w:p>
        </w:tc>
      </w:tr>
      <w:tr w14:paraId="4468A33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D4FCAA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87F9124">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孕酮</w:t>
            </w:r>
          </w:p>
        </w:tc>
        <w:tc>
          <w:tcPr>
            <w:tcW w:w="896" w:type="pct"/>
            <w:tcBorders>
              <w:top w:val="single" w:color="000000" w:sz="4" w:space="0"/>
              <w:left w:val="nil"/>
              <w:bottom w:val="single" w:color="000000" w:sz="4" w:space="0"/>
              <w:right w:val="single" w:color="000000" w:sz="4" w:space="0"/>
            </w:tcBorders>
            <w:vAlign w:val="center"/>
          </w:tcPr>
          <w:p w14:paraId="20B0A18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1126</w:t>
            </w:r>
          </w:p>
        </w:tc>
      </w:tr>
      <w:tr w14:paraId="52786AE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2659EFC">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6553AB6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找抗酸杆菌涂片</w:t>
            </w:r>
          </w:p>
        </w:tc>
        <w:tc>
          <w:tcPr>
            <w:tcW w:w="896" w:type="pct"/>
            <w:tcBorders>
              <w:top w:val="single" w:color="000000" w:sz="4" w:space="0"/>
              <w:left w:val="nil"/>
              <w:bottom w:val="single" w:color="000000" w:sz="4" w:space="0"/>
              <w:right w:val="single" w:color="000000" w:sz="4" w:space="0"/>
            </w:tcBorders>
            <w:vAlign w:val="center"/>
          </w:tcPr>
          <w:p w14:paraId="0C6F346F">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w:t>
            </w:r>
          </w:p>
        </w:tc>
      </w:tr>
      <w:tr w14:paraId="2976332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858F22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5AF9CAC">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真菌培养及鉴定</w:t>
            </w:r>
          </w:p>
        </w:tc>
        <w:tc>
          <w:tcPr>
            <w:tcW w:w="896" w:type="pct"/>
            <w:tcBorders>
              <w:top w:val="single" w:color="000000" w:sz="4" w:space="0"/>
              <w:left w:val="nil"/>
              <w:bottom w:val="single" w:color="000000" w:sz="4" w:space="0"/>
              <w:right w:val="single" w:color="000000" w:sz="4" w:space="0"/>
            </w:tcBorders>
            <w:vAlign w:val="center"/>
          </w:tcPr>
          <w:p w14:paraId="28A073BE">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8</w:t>
            </w:r>
          </w:p>
        </w:tc>
      </w:tr>
      <w:tr w14:paraId="6EBEA6F1">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3E2AA1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990329A">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支原体培养+鉴定</w:t>
            </w:r>
          </w:p>
        </w:tc>
        <w:tc>
          <w:tcPr>
            <w:tcW w:w="896" w:type="pct"/>
            <w:tcBorders>
              <w:top w:val="single" w:color="000000" w:sz="4" w:space="0"/>
              <w:left w:val="nil"/>
              <w:bottom w:val="single" w:color="000000" w:sz="4" w:space="0"/>
              <w:right w:val="single" w:color="000000" w:sz="4" w:space="0"/>
            </w:tcBorders>
            <w:vAlign w:val="center"/>
          </w:tcPr>
          <w:p w14:paraId="407518E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6</w:t>
            </w:r>
          </w:p>
        </w:tc>
      </w:tr>
      <w:tr w14:paraId="159C63A2">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0FA759B">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42F5A1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脂肪酶</w:t>
            </w:r>
          </w:p>
        </w:tc>
        <w:tc>
          <w:tcPr>
            <w:tcW w:w="896" w:type="pct"/>
            <w:tcBorders>
              <w:top w:val="single" w:color="000000" w:sz="4" w:space="0"/>
              <w:left w:val="nil"/>
              <w:bottom w:val="single" w:color="000000" w:sz="4" w:space="0"/>
              <w:right w:val="single" w:color="000000" w:sz="4" w:space="0"/>
            </w:tcBorders>
            <w:vAlign w:val="center"/>
          </w:tcPr>
          <w:p w14:paraId="2EE7E60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w:t>
            </w:r>
          </w:p>
        </w:tc>
      </w:tr>
      <w:tr w14:paraId="29552407">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4F27D56">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9277518">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直接胆红素</w:t>
            </w:r>
          </w:p>
        </w:tc>
        <w:tc>
          <w:tcPr>
            <w:tcW w:w="896" w:type="pct"/>
            <w:tcBorders>
              <w:top w:val="single" w:color="000000" w:sz="4" w:space="0"/>
              <w:left w:val="nil"/>
              <w:bottom w:val="single" w:color="000000" w:sz="4" w:space="0"/>
              <w:right w:val="single" w:color="000000" w:sz="4" w:space="0"/>
            </w:tcBorders>
            <w:vAlign w:val="center"/>
          </w:tcPr>
          <w:p w14:paraId="3C039B10">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7</w:t>
            </w:r>
          </w:p>
        </w:tc>
      </w:tr>
      <w:tr w14:paraId="6E2004A3">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27E490B4">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DFBE902">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转铁蛋白</w:t>
            </w:r>
          </w:p>
        </w:tc>
        <w:tc>
          <w:tcPr>
            <w:tcW w:w="896" w:type="pct"/>
            <w:tcBorders>
              <w:top w:val="single" w:color="000000" w:sz="4" w:space="0"/>
              <w:left w:val="nil"/>
              <w:bottom w:val="single" w:color="000000" w:sz="4" w:space="0"/>
              <w:right w:val="single" w:color="000000" w:sz="4" w:space="0"/>
            </w:tcBorders>
            <w:vAlign w:val="center"/>
          </w:tcPr>
          <w:p w14:paraId="26337CA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122</w:t>
            </w:r>
          </w:p>
        </w:tc>
      </w:tr>
      <w:tr w14:paraId="50B674C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830EFF3">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C92BDDD">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总IgE</w:t>
            </w:r>
          </w:p>
        </w:tc>
        <w:tc>
          <w:tcPr>
            <w:tcW w:w="896" w:type="pct"/>
            <w:tcBorders>
              <w:top w:val="single" w:color="000000" w:sz="4" w:space="0"/>
              <w:left w:val="nil"/>
              <w:bottom w:val="single" w:color="000000" w:sz="4" w:space="0"/>
              <w:right w:val="single" w:color="000000" w:sz="4" w:space="0"/>
            </w:tcBorders>
            <w:vAlign w:val="center"/>
          </w:tcPr>
          <w:p w14:paraId="2399610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276</w:t>
            </w:r>
          </w:p>
        </w:tc>
      </w:tr>
      <w:tr w14:paraId="46F338E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067566CE">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09DEAF6B">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总I型胶原氨基端延长肽</w:t>
            </w:r>
          </w:p>
        </w:tc>
        <w:tc>
          <w:tcPr>
            <w:tcW w:w="896" w:type="pct"/>
            <w:tcBorders>
              <w:top w:val="single" w:color="000000" w:sz="4" w:space="0"/>
              <w:left w:val="nil"/>
              <w:bottom w:val="single" w:color="000000" w:sz="4" w:space="0"/>
              <w:right w:val="single" w:color="000000" w:sz="4" w:space="0"/>
            </w:tcBorders>
            <w:vAlign w:val="center"/>
          </w:tcPr>
          <w:p w14:paraId="789A5354">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215</w:t>
            </w:r>
          </w:p>
        </w:tc>
      </w:tr>
      <w:tr w14:paraId="530AB29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79B2005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1937AE4F">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总胆固醇</w:t>
            </w:r>
          </w:p>
        </w:tc>
        <w:tc>
          <w:tcPr>
            <w:tcW w:w="896" w:type="pct"/>
            <w:tcBorders>
              <w:top w:val="single" w:color="000000" w:sz="4" w:space="0"/>
              <w:left w:val="nil"/>
              <w:bottom w:val="single" w:color="000000" w:sz="4" w:space="0"/>
              <w:right w:val="single" w:color="000000" w:sz="4" w:space="0"/>
            </w:tcBorders>
            <w:vAlign w:val="center"/>
          </w:tcPr>
          <w:p w14:paraId="59703648">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20906</w:t>
            </w:r>
          </w:p>
        </w:tc>
      </w:tr>
      <w:tr w14:paraId="4D19DD9B">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1C501D0">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440D7B7">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总胆红素</w:t>
            </w:r>
          </w:p>
        </w:tc>
        <w:tc>
          <w:tcPr>
            <w:tcW w:w="896" w:type="pct"/>
            <w:tcBorders>
              <w:top w:val="single" w:color="000000" w:sz="4" w:space="0"/>
              <w:left w:val="nil"/>
              <w:bottom w:val="single" w:color="000000" w:sz="4" w:space="0"/>
              <w:right w:val="single" w:color="000000" w:sz="4" w:space="0"/>
            </w:tcBorders>
            <w:vAlign w:val="center"/>
          </w:tcPr>
          <w:p w14:paraId="07738667">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15399</w:t>
            </w:r>
          </w:p>
        </w:tc>
      </w:tr>
      <w:tr w14:paraId="232490B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C7C0592">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57E53E6">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总蛋白</w:t>
            </w:r>
          </w:p>
        </w:tc>
        <w:tc>
          <w:tcPr>
            <w:tcW w:w="896" w:type="pct"/>
            <w:tcBorders>
              <w:top w:val="single" w:color="000000" w:sz="4" w:space="0"/>
              <w:left w:val="nil"/>
              <w:bottom w:val="single" w:color="000000" w:sz="4" w:space="0"/>
              <w:right w:val="single" w:color="000000" w:sz="4" w:space="0"/>
            </w:tcBorders>
            <w:vAlign w:val="center"/>
          </w:tcPr>
          <w:p w14:paraId="2DB62852">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10</w:t>
            </w:r>
          </w:p>
        </w:tc>
      </w:tr>
      <w:tr w14:paraId="7802658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1427">
            <w:pPr>
              <w:widowControl/>
              <w:numPr>
                <w:ilvl w:val="0"/>
                <w:numId w:val="5"/>
              </w:numPr>
              <w:ind w:left="0" w:leftChars="0" w:firstLine="0" w:firstLineChars="0"/>
              <w:jc w:val="center"/>
              <w:textAlignment w:val="center"/>
              <w:rPr>
                <w:rFonts w:hint="eastAsia" w:ascii="仿宋" w:hAnsi="仿宋" w:eastAsia="仿宋" w:cs="仿宋"/>
                <w:color w:val="auto"/>
                <w:kern w:val="2"/>
                <w:sz w:val="22"/>
                <w:szCs w:val="22"/>
                <w:lang w:val="en-US" w:eastAsia="zh-CN" w:bidi="ar-SA"/>
              </w:rPr>
            </w:pPr>
          </w:p>
        </w:tc>
        <w:tc>
          <w:tcPr>
            <w:tcW w:w="3717" w:type="pct"/>
            <w:gridSpan w:val="3"/>
            <w:tcBorders>
              <w:top w:val="single" w:color="000000" w:sz="4" w:space="0"/>
              <w:left w:val="nil"/>
              <w:bottom w:val="single" w:color="000000" w:sz="4" w:space="0"/>
              <w:right w:val="single" w:color="000000" w:sz="4" w:space="0"/>
            </w:tcBorders>
            <w:shd w:val="clear" w:color="auto" w:fill="auto"/>
            <w:vAlign w:val="center"/>
          </w:tcPr>
          <w:p w14:paraId="280329FF">
            <w:pPr>
              <w:widowControl/>
              <w:jc w:val="left"/>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rPr>
              <w:t>RhD血型鉴定</w:t>
            </w:r>
          </w:p>
        </w:tc>
        <w:tc>
          <w:tcPr>
            <w:tcW w:w="896" w:type="pct"/>
            <w:tcBorders>
              <w:top w:val="single" w:color="000000" w:sz="4" w:space="0"/>
              <w:left w:val="nil"/>
              <w:bottom w:val="single" w:color="000000" w:sz="4" w:space="0"/>
              <w:right w:val="single" w:color="000000" w:sz="4" w:space="0"/>
            </w:tcBorders>
            <w:shd w:val="clear" w:color="auto" w:fill="auto"/>
            <w:vAlign w:val="center"/>
          </w:tcPr>
          <w:p w14:paraId="548296CD">
            <w:pPr>
              <w:widowControl/>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rPr>
              <w:t>400</w:t>
            </w:r>
          </w:p>
        </w:tc>
      </w:tr>
      <w:tr w14:paraId="14D95A8B">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386AF6D4">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852" w:type="pct"/>
            <w:gridSpan w:val="2"/>
            <w:vMerge w:val="restart"/>
            <w:tcBorders>
              <w:top w:val="single" w:color="000000" w:sz="4" w:space="0"/>
              <w:left w:val="nil"/>
              <w:right w:val="single" w:color="auto" w:sz="4" w:space="0"/>
            </w:tcBorders>
            <w:vAlign w:val="center"/>
          </w:tcPr>
          <w:p w14:paraId="606459C8">
            <w:pPr>
              <w:widowControl/>
              <w:jc w:val="center"/>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rPr>
              <w:t>呼吸道十二项</w:t>
            </w:r>
          </w:p>
        </w:tc>
        <w:tc>
          <w:tcPr>
            <w:tcW w:w="1865" w:type="pct"/>
            <w:tcBorders>
              <w:top w:val="single" w:color="000000" w:sz="4" w:space="0"/>
              <w:left w:val="single" w:color="auto" w:sz="4" w:space="0"/>
              <w:bottom w:val="single" w:color="000000" w:sz="4" w:space="0"/>
              <w:right w:val="single" w:color="000000" w:sz="4" w:space="0"/>
            </w:tcBorders>
            <w:vAlign w:val="center"/>
          </w:tcPr>
          <w:p w14:paraId="445AD6C7">
            <w:pPr>
              <w:widowControl/>
              <w:tabs>
                <w:tab w:val="left" w:pos="642"/>
              </w:tabs>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肺炎支原体</w:t>
            </w:r>
          </w:p>
        </w:tc>
        <w:tc>
          <w:tcPr>
            <w:tcW w:w="896" w:type="pct"/>
            <w:vMerge w:val="restart"/>
            <w:tcBorders>
              <w:top w:val="single" w:color="000000" w:sz="4" w:space="0"/>
              <w:left w:val="nil"/>
              <w:right w:val="single" w:color="000000" w:sz="4" w:space="0"/>
            </w:tcBorders>
            <w:vAlign w:val="center"/>
          </w:tcPr>
          <w:p w14:paraId="4B1001F2">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1079</w:t>
            </w:r>
          </w:p>
        </w:tc>
      </w:tr>
      <w:tr w14:paraId="1E3B025E">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3CA829BB">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1EB52999">
            <w:pPr>
              <w:widowControl/>
              <w:ind w:firstLine="2860" w:firstLineChars="1300"/>
              <w:jc w:val="center"/>
              <w:textAlignment w:val="center"/>
              <w:rPr>
                <w:rFonts w:hint="eastAsia" w:ascii="仿宋" w:hAnsi="仿宋" w:eastAsia="仿宋" w:cs="仿宋"/>
                <w:color w:val="auto"/>
                <w:kern w:val="0"/>
                <w:sz w:val="22"/>
                <w:lang w:eastAsia="zh-CN"/>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6A532E4A">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百日咳鲍特菌</w:t>
            </w:r>
          </w:p>
        </w:tc>
        <w:tc>
          <w:tcPr>
            <w:tcW w:w="896" w:type="pct"/>
            <w:vMerge w:val="continue"/>
            <w:tcBorders>
              <w:left w:val="nil"/>
              <w:right w:val="single" w:color="000000" w:sz="4" w:space="0"/>
            </w:tcBorders>
            <w:vAlign w:val="center"/>
          </w:tcPr>
          <w:p w14:paraId="03634499">
            <w:pPr>
              <w:widowControl/>
              <w:jc w:val="center"/>
              <w:textAlignment w:val="center"/>
              <w:rPr>
                <w:rFonts w:hint="eastAsia" w:ascii="仿宋" w:hAnsi="仿宋" w:eastAsia="仿宋" w:cs="仿宋"/>
                <w:color w:val="auto"/>
                <w:kern w:val="0"/>
                <w:sz w:val="22"/>
              </w:rPr>
            </w:pPr>
          </w:p>
        </w:tc>
      </w:tr>
      <w:tr w14:paraId="08A2E6CC">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44607282">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792E4905">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0DB4A5A5">
            <w:pPr>
              <w:widowControl/>
              <w:jc w:val="left"/>
              <w:textAlignment w:val="center"/>
              <w:rPr>
                <w:rFonts w:hint="eastAsia" w:ascii="仿宋" w:hAnsi="仿宋" w:eastAsia="仿宋" w:cs="仿宋"/>
                <w:color w:val="auto"/>
                <w:kern w:val="0"/>
                <w:sz w:val="22"/>
              </w:rPr>
            </w:pPr>
            <w:r>
              <w:rPr>
                <w:rFonts w:hint="eastAsia" w:ascii="仿宋" w:hAnsi="仿宋" w:eastAsia="仿宋" w:cs="仿宋"/>
                <w:color w:val="auto"/>
                <w:kern w:val="0"/>
                <w:sz w:val="22"/>
                <w:lang w:eastAsia="zh-CN"/>
              </w:rPr>
              <w:t>副百日咳鲍特菌</w:t>
            </w:r>
          </w:p>
        </w:tc>
        <w:tc>
          <w:tcPr>
            <w:tcW w:w="896" w:type="pct"/>
            <w:vMerge w:val="continue"/>
            <w:tcBorders>
              <w:left w:val="nil"/>
              <w:right w:val="single" w:color="000000" w:sz="4" w:space="0"/>
            </w:tcBorders>
            <w:vAlign w:val="center"/>
          </w:tcPr>
          <w:p w14:paraId="1BEFCE95">
            <w:pPr>
              <w:widowControl/>
              <w:jc w:val="center"/>
              <w:textAlignment w:val="center"/>
              <w:rPr>
                <w:rFonts w:hint="eastAsia" w:ascii="仿宋" w:hAnsi="仿宋" w:eastAsia="仿宋" w:cs="仿宋"/>
                <w:color w:val="auto"/>
                <w:kern w:val="0"/>
                <w:sz w:val="22"/>
              </w:rPr>
            </w:pPr>
          </w:p>
        </w:tc>
      </w:tr>
      <w:tr w14:paraId="01BA3015">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1C3B13CF">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397EEA3F">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181D9315">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腺病毒</w:t>
            </w:r>
          </w:p>
        </w:tc>
        <w:tc>
          <w:tcPr>
            <w:tcW w:w="896" w:type="pct"/>
            <w:vMerge w:val="continue"/>
            <w:tcBorders>
              <w:left w:val="nil"/>
              <w:right w:val="single" w:color="000000" w:sz="4" w:space="0"/>
            </w:tcBorders>
            <w:vAlign w:val="center"/>
          </w:tcPr>
          <w:p w14:paraId="1A748DEC">
            <w:pPr>
              <w:widowControl/>
              <w:jc w:val="center"/>
              <w:textAlignment w:val="center"/>
              <w:rPr>
                <w:rFonts w:hint="eastAsia" w:ascii="仿宋" w:hAnsi="仿宋" w:eastAsia="仿宋" w:cs="仿宋"/>
                <w:color w:val="auto"/>
                <w:kern w:val="0"/>
                <w:sz w:val="22"/>
              </w:rPr>
            </w:pPr>
          </w:p>
        </w:tc>
      </w:tr>
      <w:tr w14:paraId="0BFD2F2D">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2D2A103B">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53140506">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39B54D85">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博卡病毒</w:t>
            </w:r>
          </w:p>
        </w:tc>
        <w:tc>
          <w:tcPr>
            <w:tcW w:w="896" w:type="pct"/>
            <w:vMerge w:val="continue"/>
            <w:tcBorders>
              <w:left w:val="nil"/>
              <w:right w:val="single" w:color="000000" w:sz="4" w:space="0"/>
            </w:tcBorders>
            <w:vAlign w:val="center"/>
          </w:tcPr>
          <w:p w14:paraId="7AFA0DE5">
            <w:pPr>
              <w:widowControl/>
              <w:jc w:val="center"/>
              <w:textAlignment w:val="center"/>
              <w:rPr>
                <w:rFonts w:hint="eastAsia" w:ascii="仿宋" w:hAnsi="仿宋" w:eastAsia="仿宋" w:cs="仿宋"/>
                <w:color w:val="auto"/>
                <w:kern w:val="0"/>
                <w:sz w:val="22"/>
              </w:rPr>
            </w:pPr>
          </w:p>
        </w:tc>
      </w:tr>
      <w:tr w14:paraId="6726DDD0">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4C7035EF">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55D76641">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2B3149BE">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鼻病毒</w:t>
            </w:r>
          </w:p>
        </w:tc>
        <w:tc>
          <w:tcPr>
            <w:tcW w:w="896" w:type="pct"/>
            <w:vMerge w:val="continue"/>
            <w:tcBorders>
              <w:left w:val="nil"/>
              <w:right w:val="single" w:color="000000" w:sz="4" w:space="0"/>
            </w:tcBorders>
            <w:vAlign w:val="center"/>
          </w:tcPr>
          <w:p w14:paraId="5D652390">
            <w:pPr>
              <w:widowControl/>
              <w:jc w:val="center"/>
              <w:textAlignment w:val="center"/>
              <w:rPr>
                <w:rFonts w:hint="eastAsia" w:ascii="仿宋" w:hAnsi="仿宋" w:eastAsia="仿宋" w:cs="仿宋"/>
                <w:color w:val="auto"/>
                <w:kern w:val="0"/>
                <w:sz w:val="22"/>
              </w:rPr>
            </w:pPr>
          </w:p>
        </w:tc>
      </w:tr>
      <w:tr w14:paraId="686E9AF2">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5B5F9E86">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70F31CC9">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1AEF6107">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人偏肺病毒</w:t>
            </w:r>
          </w:p>
        </w:tc>
        <w:tc>
          <w:tcPr>
            <w:tcW w:w="896" w:type="pct"/>
            <w:vMerge w:val="continue"/>
            <w:tcBorders>
              <w:left w:val="nil"/>
              <w:right w:val="single" w:color="000000" w:sz="4" w:space="0"/>
            </w:tcBorders>
            <w:vAlign w:val="center"/>
          </w:tcPr>
          <w:p w14:paraId="7CED8692">
            <w:pPr>
              <w:widowControl/>
              <w:jc w:val="center"/>
              <w:textAlignment w:val="center"/>
              <w:rPr>
                <w:rFonts w:hint="eastAsia" w:ascii="仿宋" w:hAnsi="仿宋" w:eastAsia="仿宋" w:cs="仿宋"/>
                <w:color w:val="auto"/>
                <w:kern w:val="0"/>
                <w:sz w:val="22"/>
              </w:rPr>
            </w:pPr>
          </w:p>
        </w:tc>
      </w:tr>
      <w:tr w14:paraId="5A9BCC8E">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7DD73B3A">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1A7CCE09">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5FA272EC">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副流感病毒</w:t>
            </w:r>
          </w:p>
        </w:tc>
        <w:tc>
          <w:tcPr>
            <w:tcW w:w="896" w:type="pct"/>
            <w:vMerge w:val="continue"/>
            <w:tcBorders>
              <w:left w:val="nil"/>
              <w:right w:val="single" w:color="000000" w:sz="4" w:space="0"/>
            </w:tcBorders>
            <w:vAlign w:val="center"/>
          </w:tcPr>
          <w:p w14:paraId="42656B47">
            <w:pPr>
              <w:widowControl/>
              <w:jc w:val="center"/>
              <w:textAlignment w:val="center"/>
              <w:rPr>
                <w:rFonts w:hint="eastAsia" w:ascii="仿宋" w:hAnsi="仿宋" w:eastAsia="仿宋" w:cs="仿宋"/>
                <w:color w:val="auto"/>
                <w:kern w:val="0"/>
                <w:sz w:val="22"/>
              </w:rPr>
            </w:pPr>
          </w:p>
        </w:tc>
      </w:tr>
      <w:tr w14:paraId="79ECE747">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736ACE5B">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0CE43C89">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52B81BCC">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呼吸道合胞病毒</w:t>
            </w:r>
          </w:p>
        </w:tc>
        <w:tc>
          <w:tcPr>
            <w:tcW w:w="896" w:type="pct"/>
            <w:vMerge w:val="continue"/>
            <w:tcBorders>
              <w:left w:val="nil"/>
              <w:right w:val="single" w:color="000000" w:sz="4" w:space="0"/>
            </w:tcBorders>
            <w:vAlign w:val="center"/>
          </w:tcPr>
          <w:p w14:paraId="2CA41B2A">
            <w:pPr>
              <w:widowControl/>
              <w:jc w:val="center"/>
              <w:textAlignment w:val="center"/>
              <w:rPr>
                <w:rFonts w:hint="eastAsia" w:ascii="仿宋" w:hAnsi="仿宋" w:eastAsia="仿宋" w:cs="仿宋"/>
                <w:color w:val="auto"/>
                <w:kern w:val="0"/>
                <w:sz w:val="22"/>
              </w:rPr>
            </w:pPr>
          </w:p>
        </w:tc>
      </w:tr>
      <w:tr w14:paraId="01B5F672">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38220E7E">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5570A0A5">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2CE07643">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甲流</w:t>
            </w:r>
          </w:p>
        </w:tc>
        <w:tc>
          <w:tcPr>
            <w:tcW w:w="896" w:type="pct"/>
            <w:vMerge w:val="continue"/>
            <w:tcBorders>
              <w:left w:val="nil"/>
              <w:right w:val="single" w:color="000000" w:sz="4" w:space="0"/>
            </w:tcBorders>
            <w:vAlign w:val="center"/>
          </w:tcPr>
          <w:p w14:paraId="02B2C928">
            <w:pPr>
              <w:widowControl/>
              <w:jc w:val="center"/>
              <w:textAlignment w:val="center"/>
              <w:rPr>
                <w:rFonts w:hint="eastAsia" w:ascii="仿宋" w:hAnsi="仿宋" w:eastAsia="仿宋" w:cs="仿宋"/>
                <w:color w:val="auto"/>
                <w:kern w:val="0"/>
                <w:sz w:val="22"/>
              </w:rPr>
            </w:pPr>
          </w:p>
        </w:tc>
      </w:tr>
      <w:tr w14:paraId="5AA3F70F">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75512D77">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right w:val="single" w:color="auto" w:sz="4" w:space="0"/>
            </w:tcBorders>
            <w:vAlign w:val="center"/>
          </w:tcPr>
          <w:p w14:paraId="4E37ED9A">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6B732F10">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乙流</w:t>
            </w:r>
          </w:p>
        </w:tc>
        <w:tc>
          <w:tcPr>
            <w:tcW w:w="896" w:type="pct"/>
            <w:vMerge w:val="continue"/>
            <w:tcBorders>
              <w:left w:val="nil"/>
              <w:right w:val="single" w:color="000000" w:sz="4" w:space="0"/>
            </w:tcBorders>
            <w:vAlign w:val="center"/>
          </w:tcPr>
          <w:p w14:paraId="1B2FB3B7">
            <w:pPr>
              <w:widowControl/>
              <w:jc w:val="center"/>
              <w:textAlignment w:val="center"/>
              <w:rPr>
                <w:rFonts w:hint="eastAsia" w:ascii="仿宋" w:hAnsi="仿宋" w:eastAsia="仿宋" w:cs="仿宋"/>
                <w:color w:val="auto"/>
                <w:kern w:val="0"/>
                <w:sz w:val="22"/>
              </w:rPr>
            </w:pPr>
          </w:p>
        </w:tc>
      </w:tr>
      <w:tr w14:paraId="065F546A">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3FD02FBB">
            <w:pPr>
              <w:widowControl/>
              <w:jc w:val="center"/>
              <w:textAlignment w:val="center"/>
              <w:rPr>
                <w:rFonts w:hint="eastAsia" w:ascii="仿宋" w:hAnsi="仿宋" w:eastAsia="仿宋" w:cs="仿宋"/>
                <w:color w:val="auto"/>
                <w:kern w:val="0"/>
                <w:sz w:val="22"/>
              </w:rPr>
            </w:pPr>
          </w:p>
        </w:tc>
        <w:tc>
          <w:tcPr>
            <w:tcW w:w="1852" w:type="pct"/>
            <w:gridSpan w:val="2"/>
            <w:vMerge w:val="continue"/>
            <w:tcBorders>
              <w:left w:val="nil"/>
              <w:bottom w:val="single" w:color="000000" w:sz="4" w:space="0"/>
              <w:right w:val="single" w:color="auto" w:sz="4" w:space="0"/>
            </w:tcBorders>
            <w:vAlign w:val="center"/>
          </w:tcPr>
          <w:p w14:paraId="0A45CB7A">
            <w:pPr>
              <w:widowControl/>
              <w:jc w:val="center"/>
              <w:textAlignment w:val="center"/>
              <w:rPr>
                <w:rFonts w:hint="eastAsia" w:ascii="仿宋" w:hAnsi="仿宋" w:eastAsia="仿宋" w:cs="仿宋"/>
                <w:color w:val="auto"/>
                <w:kern w:val="0"/>
                <w:sz w:val="22"/>
              </w:rPr>
            </w:pPr>
          </w:p>
        </w:tc>
        <w:tc>
          <w:tcPr>
            <w:tcW w:w="1865" w:type="pct"/>
            <w:tcBorders>
              <w:top w:val="single" w:color="000000" w:sz="4" w:space="0"/>
              <w:left w:val="single" w:color="auto" w:sz="4" w:space="0"/>
              <w:bottom w:val="single" w:color="000000" w:sz="4" w:space="0"/>
              <w:right w:val="single" w:color="000000" w:sz="4" w:space="0"/>
            </w:tcBorders>
            <w:vAlign w:val="center"/>
          </w:tcPr>
          <w:p w14:paraId="2BD20816">
            <w:pPr>
              <w:widowControl/>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冠状病毒</w:t>
            </w:r>
          </w:p>
        </w:tc>
        <w:tc>
          <w:tcPr>
            <w:tcW w:w="896" w:type="pct"/>
            <w:vMerge w:val="continue"/>
            <w:tcBorders>
              <w:left w:val="nil"/>
              <w:bottom w:val="single" w:color="000000" w:sz="4" w:space="0"/>
              <w:right w:val="single" w:color="000000" w:sz="4" w:space="0"/>
            </w:tcBorders>
            <w:vAlign w:val="center"/>
          </w:tcPr>
          <w:p w14:paraId="2C39A326">
            <w:pPr>
              <w:widowControl/>
              <w:jc w:val="center"/>
              <w:textAlignment w:val="center"/>
              <w:rPr>
                <w:rFonts w:hint="eastAsia" w:ascii="仿宋" w:hAnsi="仿宋" w:eastAsia="仿宋" w:cs="仿宋"/>
                <w:color w:val="auto"/>
                <w:kern w:val="0"/>
                <w:sz w:val="22"/>
              </w:rPr>
            </w:pPr>
          </w:p>
        </w:tc>
      </w:tr>
      <w:tr w14:paraId="0F21CF0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847E6D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4F22763D">
            <w:pPr>
              <w:widowControl/>
              <w:jc w:val="both"/>
              <w:textAlignment w:val="center"/>
              <w:rPr>
                <w:rFonts w:hint="eastAsia" w:ascii="仿宋" w:hAnsi="仿宋" w:eastAsia="仿宋" w:cs="仿宋"/>
                <w:color w:val="auto"/>
                <w:sz w:val="22"/>
              </w:rPr>
            </w:pPr>
            <w:r>
              <w:rPr>
                <w:rFonts w:hint="eastAsia" w:ascii="仿宋" w:hAnsi="仿宋" w:eastAsia="仿宋" w:cs="仿宋"/>
                <w:color w:val="auto"/>
                <w:kern w:val="0"/>
                <w:sz w:val="22"/>
              </w:rPr>
              <w:t>I型胶原羧基端前肽</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PICP</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测定</w:t>
            </w:r>
          </w:p>
        </w:tc>
        <w:tc>
          <w:tcPr>
            <w:tcW w:w="896" w:type="pct"/>
            <w:tcBorders>
              <w:top w:val="single" w:color="000000" w:sz="4" w:space="0"/>
              <w:left w:val="nil"/>
              <w:bottom w:val="single" w:color="000000" w:sz="4" w:space="0"/>
              <w:right w:val="single" w:color="000000" w:sz="4" w:space="0"/>
            </w:tcBorders>
            <w:vAlign w:val="center"/>
          </w:tcPr>
          <w:p w14:paraId="2D490E66">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59</w:t>
            </w:r>
          </w:p>
        </w:tc>
      </w:tr>
      <w:tr w14:paraId="5E7DE31A">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5E2B746D">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2AE0A9D7">
            <w:pPr>
              <w:widowControl/>
              <w:jc w:val="both"/>
              <w:textAlignment w:val="center"/>
              <w:rPr>
                <w:rFonts w:hint="eastAsia" w:ascii="仿宋" w:hAnsi="仿宋" w:eastAsia="仿宋" w:cs="仿宋"/>
                <w:color w:val="auto"/>
                <w:sz w:val="22"/>
              </w:rPr>
            </w:pPr>
            <w:r>
              <w:rPr>
                <w:rFonts w:hint="eastAsia" w:ascii="仿宋" w:hAnsi="仿宋" w:eastAsia="仿宋" w:cs="仿宋"/>
                <w:color w:val="auto"/>
                <w:kern w:val="0"/>
                <w:sz w:val="22"/>
              </w:rPr>
              <w:t>β－胶原降解产物测定</w:t>
            </w:r>
          </w:p>
        </w:tc>
        <w:tc>
          <w:tcPr>
            <w:tcW w:w="896" w:type="pct"/>
            <w:tcBorders>
              <w:top w:val="single" w:color="000000" w:sz="4" w:space="0"/>
              <w:left w:val="nil"/>
              <w:bottom w:val="single" w:color="000000" w:sz="4" w:space="0"/>
              <w:right w:val="single" w:color="000000" w:sz="4" w:space="0"/>
            </w:tcBorders>
            <w:vAlign w:val="center"/>
          </w:tcPr>
          <w:p w14:paraId="0785788E">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57</w:t>
            </w:r>
          </w:p>
        </w:tc>
      </w:tr>
      <w:tr w14:paraId="47DD8E0D">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3E72F41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D787085">
            <w:pPr>
              <w:widowControl/>
              <w:jc w:val="both"/>
              <w:textAlignment w:val="center"/>
              <w:rPr>
                <w:rFonts w:hint="eastAsia" w:ascii="仿宋" w:hAnsi="仿宋" w:eastAsia="仿宋" w:cs="仿宋"/>
                <w:color w:val="auto"/>
                <w:sz w:val="22"/>
              </w:rPr>
            </w:pPr>
            <w:r>
              <w:rPr>
                <w:rFonts w:hint="eastAsia" w:ascii="仿宋" w:hAnsi="仿宋" w:eastAsia="仿宋" w:cs="仿宋"/>
                <w:color w:val="auto"/>
                <w:kern w:val="0"/>
                <w:sz w:val="22"/>
              </w:rPr>
              <w:t>人乳头瘤病毒分型25型</w:t>
            </w:r>
          </w:p>
        </w:tc>
        <w:tc>
          <w:tcPr>
            <w:tcW w:w="896" w:type="pct"/>
            <w:tcBorders>
              <w:top w:val="single" w:color="000000" w:sz="4" w:space="0"/>
              <w:left w:val="nil"/>
              <w:bottom w:val="single" w:color="000000" w:sz="4" w:space="0"/>
              <w:right w:val="single" w:color="000000" w:sz="4" w:space="0"/>
            </w:tcBorders>
            <w:vAlign w:val="center"/>
          </w:tcPr>
          <w:p w14:paraId="55161A0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163</w:t>
            </w:r>
          </w:p>
        </w:tc>
      </w:tr>
      <w:tr w14:paraId="5E604B86">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43C3C843">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51FE5C29">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eastAsia="zh-CN"/>
              </w:rPr>
              <w:t>免疫球蛋白</w:t>
            </w:r>
            <w:r>
              <w:rPr>
                <w:rFonts w:hint="eastAsia" w:ascii="仿宋" w:hAnsi="仿宋" w:eastAsia="仿宋" w:cs="仿宋"/>
                <w:color w:val="auto"/>
                <w:kern w:val="0"/>
                <w:sz w:val="22"/>
                <w:lang w:val="en-US" w:eastAsia="zh-CN"/>
              </w:rPr>
              <w:t>5项</w:t>
            </w: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26EF7CD2">
            <w:pPr>
              <w:widowControl/>
              <w:jc w:val="both"/>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eastAsia="zh-CN"/>
              </w:rPr>
              <w:t>免疫球蛋白</w:t>
            </w:r>
            <w:r>
              <w:rPr>
                <w:rFonts w:hint="eastAsia" w:ascii="仿宋" w:hAnsi="仿宋" w:eastAsia="仿宋" w:cs="仿宋"/>
                <w:color w:val="auto"/>
                <w:kern w:val="0"/>
                <w:sz w:val="22"/>
                <w:lang w:val="en-US" w:eastAsia="zh-CN"/>
              </w:rPr>
              <w:t>A定量测定</w:t>
            </w:r>
          </w:p>
        </w:tc>
        <w:tc>
          <w:tcPr>
            <w:tcW w:w="896" w:type="pct"/>
            <w:vMerge w:val="restart"/>
            <w:tcBorders>
              <w:top w:val="single" w:color="000000" w:sz="4" w:space="0"/>
              <w:left w:val="nil"/>
              <w:right w:val="single" w:color="000000" w:sz="4" w:space="0"/>
            </w:tcBorders>
            <w:vAlign w:val="center"/>
          </w:tcPr>
          <w:p w14:paraId="75791DB4">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57</w:t>
            </w:r>
          </w:p>
        </w:tc>
      </w:tr>
      <w:tr w14:paraId="0E5F4DAA">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D047DE7">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334BC10B">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3D9D85E8">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kern w:val="0"/>
                <w:sz w:val="22"/>
                <w:lang w:eastAsia="zh-CN"/>
              </w:rPr>
              <w:t>免疫球蛋白</w:t>
            </w:r>
            <w:r>
              <w:rPr>
                <w:rFonts w:hint="eastAsia" w:ascii="仿宋" w:hAnsi="仿宋" w:eastAsia="仿宋" w:cs="仿宋"/>
                <w:color w:val="auto"/>
                <w:kern w:val="0"/>
                <w:sz w:val="22"/>
                <w:lang w:val="en-US" w:eastAsia="zh-CN"/>
              </w:rPr>
              <w:t>G定量测定</w:t>
            </w:r>
          </w:p>
        </w:tc>
        <w:tc>
          <w:tcPr>
            <w:tcW w:w="896" w:type="pct"/>
            <w:vMerge w:val="continue"/>
            <w:tcBorders>
              <w:left w:val="nil"/>
              <w:right w:val="single" w:color="000000" w:sz="4" w:space="0"/>
            </w:tcBorders>
            <w:vAlign w:val="center"/>
          </w:tcPr>
          <w:p w14:paraId="7138A426">
            <w:pPr>
              <w:widowControl/>
              <w:jc w:val="center"/>
              <w:textAlignment w:val="center"/>
              <w:rPr>
                <w:rFonts w:hint="eastAsia" w:ascii="仿宋" w:hAnsi="仿宋" w:eastAsia="仿宋" w:cs="仿宋"/>
                <w:color w:val="auto"/>
                <w:kern w:val="0"/>
                <w:sz w:val="22"/>
              </w:rPr>
            </w:pPr>
          </w:p>
        </w:tc>
      </w:tr>
      <w:tr w14:paraId="7C7B3FE1">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700BE6A9">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7192EC4C">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7DB6F0FE">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kern w:val="0"/>
                <w:sz w:val="22"/>
                <w:lang w:eastAsia="zh-CN"/>
              </w:rPr>
              <w:t>免疫球蛋白</w:t>
            </w:r>
            <w:r>
              <w:rPr>
                <w:rFonts w:hint="eastAsia" w:ascii="仿宋" w:hAnsi="仿宋" w:eastAsia="仿宋" w:cs="仿宋"/>
                <w:color w:val="auto"/>
                <w:kern w:val="0"/>
                <w:sz w:val="22"/>
                <w:lang w:val="en-US" w:eastAsia="zh-CN"/>
              </w:rPr>
              <w:t>M定量测定</w:t>
            </w:r>
          </w:p>
        </w:tc>
        <w:tc>
          <w:tcPr>
            <w:tcW w:w="896" w:type="pct"/>
            <w:vMerge w:val="continue"/>
            <w:tcBorders>
              <w:left w:val="nil"/>
              <w:right w:val="single" w:color="000000" w:sz="4" w:space="0"/>
            </w:tcBorders>
            <w:vAlign w:val="center"/>
          </w:tcPr>
          <w:p w14:paraId="2CC5BF3B">
            <w:pPr>
              <w:widowControl/>
              <w:jc w:val="center"/>
              <w:textAlignment w:val="center"/>
              <w:rPr>
                <w:rFonts w:hint="eastAsia" w:ascii="仿宋" w:hAnsi="仿宋" w:eastAsia="仿宋" w:cs="仿宋"/>
                <w:color w:val="auto"/>
                <w:kern w:val="0"/>
                <w:sz w:val="22"/>
              </w:rPr>
            </w:pPr>
          </w:p>
        </w:tc>
      </w:tr>
      <w:tr w14:paraId="27302CAE">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5B74D5C7">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65C7F647">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070A0C50">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kern w:val="0"/>
                <w:sz w:val="22"/>
                <w:lang w:eastAsia="zh-CN"/>
              </w:rPr>
              <w:t>免疫球蛋白</w:t>
            </w:r>
            <w:r>
              <w:rPr>
                <w:rFonts w:hint="eastAsia" w:ascii="仿宋" w:hAnsi="仿宋" w:eastAsia="仿宋" w:cs="仿宋"/>
                <w:color w:val="auto"/>
                <w:kern w:val="0"/>
                <w:sz w:val="22"/>
                <w:lang w:val="en-US" w:eastAsia="zh-CN"/>
              </w:rPr>
              <w:t>E定量测定</w:t>
            </w:r>
          </w:p>
        </w:tc>
        <w:tc>
          <w:tcPr>
            <w:tcW w:w="896" w:type="pct"/>
            <w:vMerge w:val="continue"/>
            <w:tcBorders>
              <w:left w:val="nil"/>
              <w:right w:val="single" w:color="000000" w:sz="4" w:space="0"/>
            </w:tcBorders>
            <w:vAlign w:val="center"/>
          </w:tcPr>
          <w:p w14:paraId="4E95A98F">
            <w:pPr>
              <w:widowControl/>
              <w:jc w:val="center"/>
              <w:textAlignment w:val="center"/>
              <w:rPr>
                <w:rFonts w:hint="eastAsia" w:ascii="仿宋" w:hAnsi="仿宋" w:eastAsia="仿宋" w:cs="仿宋"/>
                <w:color w:val="auto"/>
                <w:kern w:val="0"/>
                <w:sz w:val="22"/>
              </w:rPr>
            </w:pPr>
          </w:p>
        </w:tc>
      </w:tr>
      <w:tr w14:paraId="15DA280D">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32179BE2">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5AEE33CE">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0F0CAD29">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kern w:val="0"/>
                <w:sz w:val="22"/>
                <w:lang w:eastAsia="zh-CN"/>
              </w:rPr>
              <w:t>免疫球蛋白</w:t>
            </w:r>
            <w:r>
              <w:rPr>
                <w:rFonts w:hint="eastAsia" w:ascii="仿宋" w:hAnsi="仿宋" w:eastAsia="仿宋" w:cs="仿宋"/>
                <w:color w:val="auto"/>
                <w:kern w:val="0"/>
                <w:sz w:val="22"/>
                <w:lang w:val="en-US" w:eastAsia="zh-CN"/>
              </w:rPr>
              <w:t>D定量测定</w:t>
            </w:r>
          </w:p>
        </w:tc>
        <w:tc>
          <w:tcPr>
            <w:tcW w:w="896" w:type="pct"/>
            <w:vMerge w:val="continue"/>
            <w:tcBorders>
              <w:left w:val="nil"/>
              <w:bottom w:val="single" w:color="000000" w:sz="4" w:space="0"/>
              <w:right w:val="single" w:color="000000" w:sz="4" w:space="0"/>
            </w:tcBorders>
            <w:vAlign w:val="center"/>
          </w:tcPr>
          <w:p w14:paraId="310C9CFC">
            <w:pPr>
              <w:widowControl/>
              <w:jc w:val="center"/>
              <w:textAlignment w:val="center"/>
              <w:rPr>
                <w:rFonts w:hint="eastAsia" w:ascii="仿宋" w:hAnsi="仿宋" w:eastAsia="仿宋" w:cs="仿宋"/>
                <w:color w:val="auto"/>
                <w:kern w:val="0"/>
                <w:sz w:val="22"/>
              </w:rPr>
            </w:pPr>
          </w:p>
        </w:tc>
      </w:tr>
      <w:tr w14:paraId="5BEDE566">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1D583EC2">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27BFD585">
            <w:pPr>
              <w:widowControl/>
              <w:jc w:val="center"/>
              <w:textAlignment w:val="center"/>
              <w:rPr>
                <w:rFonts w:hint="eastAsia" w:ascii="仿宋" w:hAnsi="仿宋" w:eastAsia="仿宋" w:cs="仿宋"/>
                <w:color w:val="auto"/>
                <w:kern w:val="0"/>
                <w:sz w:val="22"/>
              </w:rPr>
            </w:pPr>
            <w:r>
              <w:rPr>
                <w:rFonts w:hint="eastAsia" w:ascii="仿宋" w:hAnsi="仿宋" w:eastAsia="仿宋" w:cs="仿宋"/>
                <w:color w:val="auto"/>
                <w:kern w:val="0"/>
                <w:sz w:val="22"/>
              </w:rPr>
              <w:t>女性肿瘤标志物7项</w:t>
            </w: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2E58F577">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癌胚抗原测定（CEA）</w:t>
            </w:r>
          </w:p>
        </w:tc>
        <w:tc>
          <w:tcPr>
            <w:tcW w:w="896" w:type="pct"/>
            <w:vMerge w:val="restart"/>
            <w:tcBorders>
              <w:top w:val="single" w:color="000000" w:sz="4" w:space="0"/>
              <w:left w:val="nil"/>
              <w:right w:val="single" w:color="000000" w:sz="4" w:space="0"/>
            </w:tcBorders>
            <w:vAlign w:val="center"/>
          </w:tcPr>
          <w:p w14:paraId="1D4D7078">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98</w:t>
            </w:r>
          </w:p>
        </w:tc>
      </w:tr>
      <w:tr w14:paraId="63F916D9">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68E8186E">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5822F6F3">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0CC3DD16">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甲胎蛋白测定</w:t>
            </w:r>
          </w:p>
        </w:tc>
        <w:tc>
          <w:tcPr>
            <w:tcW w:w="896" w:type="pct"/>
            <w:vMerge w:val="continue"/>
            <w:tcBorders>
              <w:left w:val="nil"/>
              <w:right w:val="single" w:color="000000" w:sz="4" w:space="0"/>
            </w:tcBorders>
            <w:vAlign w:val="center"/>
          </w:tcPr>
          <w:p w14:paraId="42271FC2">
            <w:pPr>
              <w:widowControl/>
              <w:jc w:val="center"/>
              <w:textAlignment w:val="center"/>
              <w:rPr>
                <w:rFonts w:hint="eastAsia" w:ascii="仿宋" w:hAnsi="仿宋" w:eastAsia="仿宋" w:cs="仿宋"/>
                <w:color w:val="auto"/>
                <w:kern w:val="0"/>
                <w:sz w:val="22"/>
              </w:rPr>
            </w:pPr>
          </w:p>
        </w:tc>
      </w:tr>
      <w:tr w14:paraId="165BFC74">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18FB7D8">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567B8AD9">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053A58E8">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糖类抗原CA19-9测定</w:t>
            </w:r>
          </w:p>
        </w:tc>
        <w:tc>
          <w:tcPr>
            <w:tcW w:w="896" w:type="pct"/>
            <w:vMerge w:val="continue"/>
            <w:tcBorders>
              <w:left w:val="nil"/>
              <w:right w:val="single" w:color="000000" w:sz="4" w:space="0"/>
            </w:tcBorders>
            <w:vAlign w:val="center"/>
          </w:tcPr>
          <w:p w14:paraId="2BA97B29">
            <w:pPr>
              <w:widowControl/>
              <w:jc w:val="center"/>
              <w:textAlignment w:val="center"/>
              <w:rPr>
                <w:rFonts w:hint="eastAsia" w:ascii="仿宋" w:hAnsi="仿宋" w:eastAsia="仿宋" w:cs="仿宋"/>
                <w:color w:val="auto"/>
                <w:kern w:val="0"/>
                <w:sz w:val="22"/>
              </w:rPr>
            </w:pPr>
          </w:p>
        </w:tc>
      </w:tr>
      <w:tr w14:paraId="346FE7BA">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984ACB1">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0BBDA273">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170AD9C1">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糖类抗原CA-125测定</w:t>
            </w:r>
          </w:p>
        </w:tc>
        <w:tc>
          <w:tcPr>
            <w:tcW w:w="896" w:type="pct"/>
            <w:vMerge w:val="continue"/>
            <w:tcBorders>
              <w:left w:val="nil"/>
              <w:right w:val="single" w:color="000000" w:sz="4" w:space="0"/>
            </w:tcBorders>
            <w:vAlign w:val="center"/>
          </w:tcPr>
          <w:p w14:paraId="23907054">
            <w:pPr>
              <w:widowControl/>
              <w:jc w:val="center"/>
              <w:textAlignment w:val="center"/>
              <w:rPr>
                <w:rFonts w:hint="eastAsia" w:ascii="仿宋" w:hAnsi="仿宋" w:eastAsia="仿宋" w:cs="仿宋"/>
                <w:color w:val="auto"/>
                <w:kern w:val="0"/>
                <w:sz w:val="22"/>
              </w:rPr>
            </w:pPr>
          </w:p>
        </w:tc>
      </w:tr>
      <w:tr w14:paraId="6881ED5A">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2F4087EF">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1AF767F9">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0D2FE2B">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糖类抗原CA15-3测定</w:t>
            </w:r>
          </w:p>
        </w:tc>
        <w:tc>
          <w:tcPr>
            <w:tcW w:w="896" w:type="pct"/>
            <w:vMerge w:val="continue"/>
            <w:tcBorders>
              <w:left w:val="nil"/>
              <w:right w:val="single" w:color="000000" w:sz="4" w:space="0"/>
            </w:tcBorders>
            <w:vAlign w:val="center"/>
          </w:tcPr>
          <w:p w14:paraId="56E05778">
            <w:pPr>
              <w:widowControl/>
              <w:jc w:val="center"/>
              <w:textAlignment w:val="center"/>
              <w:rPr>
                <w:rFonts w:hint="eastAsia" w:ascii="仿宋" w:hAnsi="仿宋" w:eastAsia="仿宋" w:cs="仿宋"/>
                <w:color w:val="auto"/>
                <w:kern w:val="0"/>
                <w:sz w:val="22"/>
              </w:rPr>
            </w:pPr>
          </w:p>
        </w:tc>
      </w:tr>
      <w:tr w14:paraId="52F2C46E">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31119DDD">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5D09255B">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1394A5CF">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血清铁蛋白测定</w:t>
            </w:r>
          </w:p>
        </w:tc>
        <w:tc>
          <w:tcPr>
            <w:tcW w:w="896" w:type="pct"/>
            <w:vMerge w:val="continue"/>
            <w:tcBorders>
              <w:left w:val="nil"/>
              <w:right w:val="single" w:color="000000" w:sz="4" w:space="0"/>
            </w:tcBorders>
            <w:vAlign w:val="center"/>
          </w:tcPr>
          <w:p w14:paraId="66739364">
            <w:pPr>
              <w:widowControl/>
              <w:jc w:val="center"/>
              <w:textAlignment w:val="center"/>
              <w:rPr>
                <w:rFonts w:hint="eastAsia" w:ascii="仿宋" w:hAnsi="仿宋" w:eastAsia="仿宋" w:cs="仿宋"/>
                <w:color w:val="auto"/>
                <w:kern w:val="0"/>
                <w:sz w:val="22"/>
              </w:rPr>
            </w:pPr>
          </w:p>
        </w:tc>
      </w:tr>
      <w:tr w14:paraId="3406AAD4">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23EB5FA1">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0B65CAB2">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76426201">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血清人绒毛膜促性腺激素测定</w:t>
            </w:r>
          </w:p>
        </w:tc>
        <w:tc>
          <w:tcPr>
            <w:tcW w:w="896" w:type="pct"/>
            <w:vMerge w:val="continue"/>
            <w:tcBorders>
              <w:left w:val="nil"/>
              <w:bottom w:val="single" w:color="000000" w:sz="4" w:space="0"/>
              <w:right w:val="single" w:color="000000" w:sz="4" w:space="0"/>
            </w:tcBorders>
            <w:vAlign w:val="center"/>
          </w:tcPr>
          <w:p w14:paraId="57A48406">
            <w:pPr>
              <w:widowControl/>
              <w:jc w:val="center"/>
              <w:textAlignment w:val="center"/>
              <w:rPr>
                <w:rFonts w:hint="eastAsia" w:ascii="仿宋" w:hAnsi="仿宋" w:eastAsia="仿宋" w:cs="仿宋"/>
                <w:color w:val="auto"/>
                <w:kern w:val="0"/>
                <w:sz w:val="22"/>
              </w:rPr>
            </w:pPr>
          </w:p>
        </w:tc>
      </w:tr>
      <w:tr w14:paraId="55C3C835">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7729B4FD">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4468B10E">
            <w:pPr>
              <w:widowControl/>
              <w:jc w:val="center"/>
              <w:textAlignment w:val="center"/>
              <w:rPr>
                <w:rFonts w:hint="eastAsia" w:ascii="仿宋" w:hAnsi="仿宋" w:eastAsia="仿宋" w:cs="仿宋"/>
                <w:color w:val="auto"/>
                <w:kern w:val="0"/>
                <w:sz w:val="22"/>
              </w:rPr>
            </w:pPr>
            <w:r>
              <w:rPr>
                <w:rFonts w:hint="eastAsia" w:ascii="仿宋" w:hAnsi="仿宋" w:eastAsia="仿宋" w:cs="仿宋"/>
                <w:color w:val="auto"/>
                <w:kern w:val="0"/>
                <w:sz w:val="22"/>
              </w:rPr>
              <w:t>微量元素6项</w:t>
            </w: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8C96257">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铁测定</w:t>
            </w:r>
          </w:p>
        </w:tc>
        <w:tc>
          <w:tcPr>
            <w:tcW w:w="896" w:type="pct"/>
            <w:vMerge w:val="restart"/>
            <w:tcBorders>
              <w:top w:val="single" w:color="000000" w:sz="4" w:space="0"/>
              <w:left w:val="nil"/>
              <w:right w:val="single" w:color="000000" w:sz="4" w:space="0"/>
            </w:tcBorders>
            <w:vAlign w:val="center"/>
          </w:tcPr>
          <w:p w14:paraId="4CBE6E30">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12</w:t>
            </w:r>
          </w:p>
        </w:tc>
      </w:tr>
      <w:tr w14:paraId="54B8E04C">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10B45D7F">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0441F502">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CE746D3">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铅测定</w:t>
            </w:r>
          </w:p>
        </w:tc>
        <w:tc>
          <w:tcPr>
            <w:tcW w:w="896" w:type="pct"/>
            <w:vMerge w:val="continue"/>
            <w:tcBorders>
              <w:left w:val="nil"/>
              <w:right w:val="single" w:color="000000" w:sz="4" w:space="0"/>
            </w:tcBorders>
            <w:vAlign w:val="center"/>
          </w:tcPr>
          <w:p w14:paraId="6C2F35AB">
            <w:pPr>
              <w:widowControl/>
              <w:jc w:val="center"/>
              <w:textAlignment w:val="center"/>
              <w:rPr>
                <w:rFonts w:hint="eastAsia" w:ascii="仿宋" w:hAnsi="仿宋" w:eastAsia="仿宋" w:cs="仿宋"/>
                <w:color w:val="auto"/>
                <w:kern w:val="0"/>
                <w:sz w:val="22"/>
              </w:rPr>
            </w:pPr>
          </w:p>
        </w:tc>
      </w:tr>
      <w:tr w14:paraId="531ABA4D">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3D9A1217">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7ADF118A">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C6B535A">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锌测定</w:t>
            </w:r>
          </w:p>
        </w:tc>
        <w:tc>
          <w:tcPr>
            <w:tcW w:w="896" w:type="pct"/>
            <w:vMerge w:val="continue"/>
            <w:tcBorders>
              <w:left w:val="nil"/>
              <w:right w:val="single" w:color="000000" w:sz="4" w:space="0"/>
            </w:tcBorders>
            <w:vAlign w:val="center"/>
          </w:tcPr>
          <w:p w14:paraId="6DA77C7F">
            <w:pPr>
              <w:widowControl/>
              <w:jc w:val="center"/>
              <w:textAlignment w:val="center"/>
              <w:rPr>
                <w:rFonts w:hint="eastAsia" w:ascii="仿宋" w:hAnsi="仿宋" w:eastAsia="仿宋" w:cs="仿宋"/>
                <w:color w:val="auto"/>
                <w:kern w:val="0"/>
                <w:sz w:val="22"/>
              </w:rPr>
            </w:pPr>
          </w:p>
        </w:tc>
      </w:tr>
      <w:tr w14:paraId="3F55AA22">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670A81BE">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6EBDC21C">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86B779C">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铜测定</w:t>
            </w:r>
          </w:p>
        </w:tc>
        <w:tc>
          <w:tcPr>
            <w:tcW w:w="896" w:type="pct"/>
            <w:vMerge w:val="continue"/>
            <w:tcBorders>
              <w:left w:val="nil"/>
              <w:right w:val="single" w:color="000000" w:sz="4" w:space="0"/>
            </w:tcBorders>
            <w:vAlign w:val="center"/>
          </w:tcPr>
          <w:p w14:paraId="06C77F7D">
            <w:pPr>
              <w:widowControl/>
              <w:jc w:val="center"/>
              <w:textAlignment w:val="center"/>
              <w:rPr>
                <w:rFonts w:hint="eastAsia" w:ascii="仿宋" w:hAnsi="仿宋" w:eastAsia="仿宋" w:cs="仿宋"/>
                <w:color w:val="auto"/>
                <w:kern w:val="0"/>
                <w:sz w:val="22"/>
              </w:rPr>
            </w:pPr>
          </w:p>
        </w:tc>
      </w:tr>
      <w:tr w14:paraId="3DEDAFD8">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D692DF3">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41BE38A5">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19FBB8AF">
            <w:pPr>
              <w:widowControl/>
              <w:jc w:val="both"/>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钙测定</w:t>
            </w:r>
          </w:p>
        </w:tc>
        <w:tc>
          <w:tcPr>
            <w:tcW w:w="896" w:type="pct"/>
            <w:vMerge w:val="continue"/>
            <w:tcBorders>
              <w:left w:val="nil"/>
              <w:right w:val="single" w:color="000000" w:sz="4" w:space="0"/>
            </w:tcBorders>
            <w:vAlign w:val="center"/>
          </w:tcPr>
          <w:p w14:paraId="5A1D7C36">
            <w:pPr>
              <w:widowControl/>
              <w:jc w:val="center"/>
              <w:textAlignment w:val="center"/>
              <w:rPr>
                <w:rFonts w:hint="eastAsia" w:ascii="仿宋" w:hAnsi="仿宋" w:eastAsia="仿宋" w:cs="仿宋"/>
                <w:color w:val="auto"/>
                <w:kern w:val="0"/>
                <w:sz w:val="22"/>
              </w:rPr>
            </w:pPr>
          </w:p>
        </w:tc>
      </w:tr>
      <w:tr w14:paraId="615F6BFF">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79B82AC9">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54917DF0">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63FCC25F">
            <w:pPr>
              <w:widowControl/>
              <w:jc w:val="both"/>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镁测定</w:t>
            </w:r>
          </w:p>
        </w:tc>
        <w:tc>
          <w:tcPr>
            <w:tcW w:w="896" w:type="pct"/>
            <w:vMerge w:val="continue"/>
            <w:tcBorders>
              <w:left w:val="nil"/>
              <w:bottom w:val="single" w:color="000000" w:sz="4" w:space="0"/>
              <w:right w:val="single" w:color="000000" w:sz="4" w:space="0"/>
            </w:tcBorders>
            <w:vAlign w:val="center"/>
          </w:tcPr>
          <w:p w14:paraId="2A1754F4">
            <w:pPr>
              <w:widowControl/>
              <w:jc w:val="center"/>
              <w:textAlignment w:val="center"/>
              <w:rPr>
                <w:rFonts w:hint="eastAsia" w:ascii="仿宋" w:hAnsi="仿宋" w:eastAsia="仿宋" w:cs="仿宋"/>
                <w:color w:val="auto"/>
                <w:kern w:val="0"/>
                <w:sz w:val="22"/>
              </w:rPr>
            </w:pPr>
          </w:p>
        </w:tc>
      </w:tr>
      <w:tr w14:paraId="0C138728">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2864D3CC">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2F0412E0">
            <w:pPr>
              <w:widowControl/>
              <w:jc w:val="center"/>
              <w:textAlignment w:val="center"/>
              <w:rPr>
                <w:rFonts w:hint="eastAsia" w:ascii="仿宋" w:hAnsi="仿宋" w:eastAsia="仿宋" w:cs="仿宋"/>
                <w:color w:val="auto"/>
                <w:kern w:val="0"/>
                <w:sz w:val="22"/>
              </w:rPr>
            </w:pPr>
            <w:r>
              <w:rPr>
                <w:rFonts w:hint="eastAsia" w:ascii="仿宋" w:hAnsi="仿宋" w:eastAsia="仿宋" w:cs="仿宋"/>
                <w:color w:val="auto"/>
                <w:kern w:val="0"/>
                <w:sz w:val="22"/>
                <w:lang w:eastAsia="zh-CN"/>
              </w:rPr>
              <w:t>生殖</w:t>
            </w:r>
            <w:r>
              <w:rPr>
                <w:rFonts w:hint="eastAsia" w:ascii="仿宋" w:hAnsi="仿宋" w:eastAsia="仿宋" w:cs="仿宋"/>
                <w:color w:val="auto"/>
                <w:kern w:val="0"/>
                <w:sz w:val="22"/>
              </w:rPr>
              <w:t>激素</w:t>
            </w:r>
            <w:r>
              <w:rPr>
                <w:rFonts w:hint="eastAsia" w:ascii="仿宋" w:hAnsi="仿宋" w:eastAsia="仿宋" w:cs="仿宋"/>
                <w:color w:val="auto"/>
                <w:kern w:val="0"/>
                <w:sz w:val="22"/>
                <w:lang w:eastAsia="zh-CN"/>
              </w:rPr>
              <w:t>常规检查</w:t>
            </w: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DC85E10">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孕酮（P）测定</w:t>
            </w:r>
          </w:p>
        </w:tc>
        <w:tc>
          <w:tcPr>
            <w:tcW w:w="896" w:type="pct"/>
            <w:vMerge w:val="restart"/>
            <w:tcBorders>
              <w:top w:val="single" w:color="000000" w:sz="4" w:space="0"/>
              <w:left w:val="nil"/>
              <w:right w:val="single" w:color="000000" w:sz="4" w:space="0"/>
            </w:tcBorders>
            <w:vAlign w:val="center"/>
          </w:tcPr>
          <w:p w14:paraId="7560D8F7">
            <w:pPr>
              <w:widowControl/>
              <w:jc w:val="center"/>
              <w:textAlignment w:val="center"/>
              <w:rPr>
                <w:rFonts w:hint="eastAsia" w:ascii="仿宋" w:hAnsi="仿宋" w:eastAsia="仿宋" w:cs="仿宋"/>
                <w:color w:val="auto"/>
                <w:kern w:val="0"/>
                <w:sz w:val="22"/>
              </w:rPr>
            </w:pPr>
          </w:p>
        </w:tc>
      </w:tr>
      <w:tr w14:paraId="6CA0E14E">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5AB4FBA">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6D74A2B6">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7E44D9A">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雌二醇（E2）测定</w:t>
            </w:r>
          </w:p>
        </w:tc>
        <w:tc>
          <w:tcPr>
            <w:tcW w:w="896" w:type="pct"/>
            <w:vMerge w:val="continue"/>
            <w:tcBorders>
              <w:left w:val="nil"/>
              <w:right w:val="single" w:color="000000" w:sz="4" w:space="0"/>
            </w:tcBorders>
            <w:vAlign w:val="center"/>
          </w:tcPr>
          <w:p w14:paraId="18F9EF9C">
            <w:pPr>
              <w:widowControl/>
              <w:jc w:val="center"/>
              <w:textAlignment w:val="center"/>
              <w:rPr>
                <w:rFonts w:hint="eastAsia" w:ascii="仿宋" w:hAnsi="仿宋" w:eastAsia="仿宋" w:cs="仿宋"/>
                <w:color w:val="auto"/>
                <w:kern w:val="0"/>
                <w:sz w:val="22"/>
              </w:rPr>
            </w:pPr>
          </w:p>
        </w:tc>
      </w:tr>
      <w:tr w14:paraId="4793CD28">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7F623E62">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2C629C17">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E01C137">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睾酮（T）测定</w:t>
            </w:r>
          </w:p>
        </w:tc>
        <w:tc>
          <w:tcPr>
            <w:tcW w:w="896" w:type="pct"/>
            <w:vMerge w:val="continue"/>
            <w:tcBorders>
              <w:left w:val="nil"/>
              <w:right w:val="single" w:color="000000" w:sz="4" w:space="0"/>
            </w:tcBorders>
            <w:vAlign w:val="center"/>
          </w:tcPr>
          <w:p w14:paraId="765D5454">
            <w:pPr>
              <w:widowControl/>
              <w:jc w:val="center"/>
              <w:textAlignment w:val="center"/>
              <w:rPr>
                <w:rFonts w:hint="eastAsia" w:ascii="仿宋" w:hAnsi="仿宋" w:eastAsia="仿宋" w:cs="仿宋"/>
                <w:color w:val="auto"/>
                <w:kern w:val="0"/>
                <w:sz w:val="22"/>
              </w:rPr>
            </w:pPr>
          </w:p>
        </w:tc>
      </w:tr>
      <w:tr w14:paraId="1B5E6BC2">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591A8E05">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5D2B5C79">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12A4A300">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血清促卵泡刺激素（FSH）测定</w:t>
            </w:r>
          </w:p>
        </w:tc>
        <w:tc>
          <w:tcPr>
            <w:tcW w:w="896" w:type="pct"/>
            <w:vMerge w:val="continue"/>
            <w:tcBorders>
              <w:left w:val="nil"/>
              <w:right w:val="single" w:color="000000" w:sz="4" w:space="0"/>
            </w:tcBorders>
            <w:vAlign w:val="center"/>
          </w:tcPr>
          <w:p w14:paraId="1D8B5B2D">
            <w:pPr>
              <w:widowControl/>
              <w:jc w:val="center"/>
              <w:textAlignment w:val="center"/>
              <w:rPr>
                <w:rFonts w:hint="eastAsia" w:ascii="仿宋" w:hAnsi="仿宋" w:eastAsia="仿宋" w:cs="仿宋"/>
                <w:color w:val="auto"/>
                <w:kern w:val="0"/>
                <w:sz w:val="22"/>
              </w:rPr>
            </w:pPr>
          </w:p>
        </w:tc>
      </w:tr>
      <w:tr w14:paraId="6FF6BBB3">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766E035C">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7EE7D293">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1DE96F3">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血清催乳素（PRL）测定</w:t>
            </w:r>
          </w:p>
        </w:tc>
        <w:tc>
          <w:tcPr>
            <w:tcW w:w="896" w:type="pct"/>
            <w:vMerge w:val="continue"/>
            <w:tcBorders>
              <w:left w:val="nil"/>
              <w:right w:val="single" w:color="000000" w:sz="4" w:space="0"/>
            </w:tcBorders>
            <w:vAlign w:val="center"/>
          </w:tcPr>
          <w:p w14:paraId="36FB9ED0">
            <w:pPr>
              <w:widowControl/>
              <w:jc w:val="center"/>
              <w:textAlignment w:val="center"/>
              <w:rPr>
                <w:rFonts w:hint="eastAsia" w:ascii="仿宋" w:hAnsi="仿宋" w:eastAsia="仿宋" w:cs="仿宋"/>
                <w:color w:val="auto"/>
                <w:kern w:val="0"/>
                <w:sz w:val="22"/>
              </w:rPr>
            </w:pPr>
          </w:p>
        </w:tc>
      </w:tr>
      <w:tr w14:paraId="26217950">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36C1890E">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154F39A8">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5ECCEE44">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血清促黄体生成素（LH）测定</w:t>
            </w:r>
          </w:p>
        </w:tc>
        <w:tc>
          <w:tcPr>
            <w:tcW w:w="896" w:type="pct"/>
            <w:vMerge w:val="continue"/>
            <w:tcBorders>
              <w:left w:val="nil"/>
              <w:bottom w:val="single" w:color="000000" w:sz="4" w:space="0"/>
              <w:right w:val="single" w:color="000000" w:sz="4" w:space="0"/>
            </w:tcBorders>
            <w:vAlign w:val="center"/>
          </w:tcPr>
          <w:p w14:paraId="000E9DAB">
            <w:pPr>
              <w:widowControl/>
              <w:jc w:val="center"/>
              <w:textAlignment w:val="center"/>
              <w:rPr>
                <w:rFonts w:hint="eastAsia" w:ascii="仿宋" w:hAnsi="仿宋" w:eastAsia="仿宋" w:cs="仿宋"/>
                <w:color w:val="auto"/>
                <w:kern w:val="0"/>
                <w:sz w:val="22"/>
              </w:rPr>
            </w:pPr>
          </w:p>
        </w:tc>
      </w:tr>
      <w:tr w14:paraId="3BD8A49F">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472CCBA6">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639F7C13">
            <w:pPr>
              <w:widowControl/>
              <w:tabs>
                <w:tab w:val="left" w:pos="646"/>
              </w:tabs>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甲状腺功能全套</w:t>
            </w: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E410331">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血清促甲状腺激素测定</w:t>
            </w:r>
          </w:p>
        </w:tc>
        <w:tc>
          <w:tcPr>
            <w:tcW w:w="896" w:type="pct"/>
            <w:tcBorders>
              <w:top w:val="single" w:color="000000" w:sz="4" w:space="0"/>
              <w:left w:val="nil"/>
              <w:bottom w:val="single" w:color="000000" w:sz="4" w:space="0"/>
              <w:right w:val="single" w:color="000000" w:sz="4" w:space="0"/>
            </w:tcBorders>
            <w:vAlign w:val="center"/>
          </w:tcPr>
          <w:p w14:paraId="6CEF2F62">
            <w:pPr>
              <w:widowControl/>
              <w:jc w:val="center"/>
              <w:textAlignment w:val="center"/>
              <w:rPr>
                <w:rFonts w:hint="eastAsia" w:ascii="仿宋" w:hAnsi="仿宋" w:eastAsia="仿宋" w:cs="仿宋"/>
                <w:color w:val="auto"/>
                <w:kern w:val="0"/>
                <w:sz w:val="22"/>
              </w:rPr>
            </w:pPr>
          </w:p>
        </w:tc>
      </w:tr>
      <w:tr w14:paraId="15F375EE">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4C64A4C1">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68EC60A9">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E6FF276">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血清甲状腺素（T4）测定</w:t>
            </w:r>
          </w:p>
        </w:tc>
        <w:tc>
          <w:tcPr>
            <w:tcW w:w="896" w:type="pct"/>
            <w:tcBorders>
              <w:top w:val="single" w:color="000000" w:sz="4" w:space="0"/>
              <w:left w:val="nil"/>
              <w:bottom w:val="single" w:color="000000" w:sz="4" w:space="0"/>
              <w:right w:val="single" w:color="000000" w:sz="4" w:space="0"/>
            </w:tcBorders>
            <w:vAlign w:val="center"/>
          </w:tcPr>
          <w:p w14:paraId="716358C4">
            <w:pPr>
              <w:widowControl/>
              <w:jc w:val="center"/>
              <w:textAlignment w:val="center"/>
              <w:rPr>
                <w:rFonts w:hint="eastAsia" w:ascii="仿宋" w:hAnsi="仿宋" w:eastAsia="仿宋" w:cs="仿宋"/>
                <w:color w:val="auto"/>
                <w:kern w:val="0"/>
                <w:sz w:val="22"/>
              </w:rPr>
            </w:pPr>
          </w:p>
        </w:tc>
      </w:tr>
      <w:tr w14:paraId="476163CA">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155D81D1">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2777FA8B">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B6091FF">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血清三碘甲状原氨酸（T3）测定</w:t>
            </w:r>
          </w:p>
        </w:tc>
        <w:tc>
          <w:tcPr>
            <w:tcW w:w="896" w:type="pct"/>
            <w:tcBorders>
              <w:top w:val="single" w:color="000000" w:sz="4" w:space="0"/>
              <w:left w:val="nil"/>
              <w:bottom w:val="single" w:color="000000" w:sz="4" w:space="0"/>
              <w:right w:val="single" w:color="000000" w:sz="4" w:space="0"/>
            </w:tcBorders>
            <w:vAlign w:val="center"/>
          </w:tcPr>
          <w:p w14:paraId="4A9ACE45">
            <w:pPr>
              <w:widowControl/>
              <w:jc w:val="center"/>
              <w:textAlignment w:val="center"/>
              <w:rPr>
                <w:rFonts w:hint="eastAsia" w:ascii="仿宋" w:hAnsi="仿宋" w:eastAsia="仿宋" w:cs="仿宋"/>
                <w:color w:val="auto"/>
                <w:kern w:val="0"/>
                <w:sz w:val="22"/>
              </w:rPr>
            </w:pPr>
          </w:p>
        </w:tc>
      </w:tr>
      <w:tr w14:paraId="1189ABEF">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284B80B4">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7F262A6C">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FDA060A">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血清游离三碘甲状原氨酸（FT3）测定</w:t>
            </w:r>
          </w:p>
        </w:tc>
        <w:tc>
          <w:tcPr>
            <w:tcW w:w="896" w:type="pct"/>
            <w:tcBorders>
              <w:top w:val="single" w:color="000000" w:sz="4" w:space="0"/>
              <w:left w:val="nil"/>
              <w:bottom w:val="single" w:color="000000" w:sz="4" w:space="0"/>
              <w:right w:val="single" w:color="000000" w:sz="4" w:space="0"/>
            </w:tcBorders>
            <w:vAlign w:val="center"/>
          </w:tcPr>
          <w:p w14:paraId="29F748A4">
            <w:pPr>
              <w:widowControl/>
              <w:jc w:val="center"/>
              <w:textAlignment w:val="center"/>
              <w:rPr>
                <w:rFonts w:hint="eastAsia" w:ascii="仿宋" w:hAnsi="仿宋" w:eastAsia="仿宋" w:cs="仿宋"/>
                <w:color w:val="auto"/>
                <w:kern w:val="0"/>
                <w:sz w:val="22"/>
              </w:rPr>
            </w:pPr>
          </w:p>
        </w:tc>
      </w:tr>
      <w:tr w14:paraId="4CA7188A">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720E64D2">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1F1E6BB6">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254D5B5">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血清游离甲状腺素（FT4）测定</w:t>
            </w:r>
          </w:p>
        </w:tc>
        <w:tc>
          <w:tcPr>
            <w:tcW w:w="896" w:type="pct"/>
            <w:tcBorders>
              <w:top w:val="single" w:color="000000" w:sz="4" w:space="0"/>
              <w:left w:val="nil"/>
              <w:bottom w:val="single" w:color="000000" w:sz="4" w:space="0"/>
              <w:right w:val="single" w:color="000000" w:sz="4" w:space="0"/>
            </w:tcBorders>
            <w:vAlign w:val="center"/>
          </w:tcPr>
          <w:p w14:paraId="4159AD27">
            <w:pPr>
              <w:widowControl/>
              <w:jc w:val="center"/>
              <w:textAlignment w:val="center"/>
              <w:rPr>
                <w:rFonts w:hint="eastAsia" w:ascii="仿宋" w:hAnsi="仿宋" w:eastAsia="仿宋" w:cs="仿宋"/>
                <w:color w:val="auto"/>
                <w:kern w:val="0"/>
                <w:sz w:val="22"/>
              </w:rPr>
            </w:pPr>
          </w:p>
        </w:tc>
      </w:tr>
      <w:tr w14:paraId="5F3A8D90">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66AD6C64">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38DE8C2B">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0D0306A">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血清反T3测定</w:t>
            </w:r>
          </w:p>
        </w:tc>
        <w:tc>
          <w:tcPr>
            <w:tcW w:w="896" w:type="pct"/>
            <w:tcBorders>
              <w:top w:val="single" w:color="000000" w:sz="4" w:space="0"/>
              <w:left w:val="nil"/>
              <w:bottom w:val="single" w:color="000000" w:sz="4" w:space="0"/>
              <w:right w:val="single" w:color="000000" w:sz="4" w:space="0"/>
            </w:tcBorders>
            <w:vAlign w:val="center"/>
          </w:tcPr>
          <w:p w14:paraId="3DE11146">
            <w:pPr>
              <w:widowControl/>
              <w:jc w:val="center"/>
              <w:textAlignment w:val="center"/>
              <w:rPr>
                <w:rFonts w:hint="eastAsia" w:ascii="仿宋" w:hAnsi="仿宋" w:eastAsia="仿宋" w:cs="仿宋"/>
                <w:color w:val="auto"/>
                <w:kern w:val="0"/>
                <w:sz w:val="22"/>
              </w:rPr>
            </w:pPr>
          </w:p>
        </w:tc>
      </w:tr>
      <w:tr w14:paraId="422FDDD8">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302BB0A1">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23ECB90C">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539FD980">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抗甲状腺球蛋白抗体测定（TGAb）</w:t>
            </w:r>
          </w:p>
        </w:tc>
        <w:tc>
          <w:tcPr>
            <w:tcW w:w="896" w:type="pct"/>
            <w:tcBorders>
              <w:top w:val="single" w:color="000000" w:sz="4" w:space="0"/>
              <w:left w:val="nil"/>
              <w:bottom w:val="single" w:color="000000" w:sz="4" w:space="0"/>
              <w:right w:val="single" w:color="000000" w:sz="4" w:space="0"/>
            </w:tcBorders>
            <w:vAlign w:val="center"/>
          </w:tcPr>
          <w:p w14:paraId="2447C774">
            <w:pPr>
              <w:widowControl/>
              <w:jc w:val="center"/>
              <w:textAlignment w:val="center"/>
              <w:rPr>
                <w:rFonts w:hint="eastAsia" w:ascii="仿宋" w:hAnsi="仿宋" w:eastAsia="仿宋" w:cs="仿宋"/>
                <w:color w:val="auto"/>
                <w:kern w:val="0"/>
                <w:sz w:val="22"/>
              </w:rPr>
            </w:pPr>
          </w:p>
        </w:tc>
      </w:tr>
      <w:tr w14:paraId="4860A186">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58E472B0">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748928DA">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13664EF0">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抗甲状腺过氧化物酶抗体测定</w:t>
            </w:r>
          </w:p>
        </w:tc>
        <w:tc>
          <w:tcPr>
            <w:tcW w:w="896" w:type="pct"/>
            <w:tcBorders>
              <w:top w:val="single" w:color="000000" w:sz="4" w:space="0"/>
              <w:left w:val="nil"/>
              <w:bottom w:val="single" w:color="000000" w:sz="4" w:space="0"/>
              <w:right w:val="single" w:color="000000" w:sz="4" w:space="0"/>
            </w:tcBorders>
            <w:vAlign w:val="center"/>
          </w:tcPr>
          <w:p w14:paraId="23314D20">
            <w:pPr>
              <w:widowControl/>
              <w:jc w:val="center"/>
              <w:textAlignment w:val="center"/>
              <w:rPr>
                <w:rFonts w:hint="eastAsia" w:ascii="仿宋" w:hAnsi="仿宋" w:eastAsia="仿宋" w:cs="仿宋"/>
                <w:color w:val="auto"/>
                <w:kern w:val="0"/>
                <w:sz w:val="22"/>
              </w:rPr>
            </w:pPr>
          </w:p>
        </w:tc>
      </w:tr>
      <w:tr w14:paraId="118EC27D">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ABAE646">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76099410">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1E57A3A9">
            <w:pPr>
              <w:snapToGrid w:val="0"/>
              <w:ind w:left="-420" w:leftChars="-200" w:right="0" w:rightChars="0" w:firstLine="420" w:firstLineChars="20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抗甲状腺微粒体抗体测定（TMAb）</w:t>
            </w:r>
          </w:p>
        </w:tc>
        <w:tc>
          <w:tcPr>
            <w:tcW w:w="896" w:type="pct"/>
            <w:tcBorders>
              <w:top w:val="single" w:color="000000" w:sz="4" w:space="0"/>
              <w:left w:val="nil"/>
              <w:bottom w:val="single" w:color="000000" w:sz="4" w:space="0"/>
              <w:right w:val="single" w:color="000000" w:sz="4" w:space="0"/>
            </w:tcBorders>
            <w:vAlign w:val="center"/>
          </w:tcPr>
          <w:p w14:paraId="77D2C83F">
            <w:pPr>
              <w:widowControl/>
              <w:jc w:val="center"/>
              <w:textAlignment w:val="center"/>
              <w:rPr>
                <w:rFonts w:hint="eastAsia" w:ascii="仿宋" w:hAnsi="仿宋" w:eastAsia="仿宋" w:cs="仿宋"/>
                <w:color w:val="auto"/>
                <w:kern w:val="0"/>
                <w:sz w:val="22"/>
              </w:rPr>
            </w:pPr>
          </w:p>
        </w:tc>
      </w:tr>
      <w:tr w14:paraId="1B9D5F56">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5ADCAF19">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25B1EEB3">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8D755AF">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促甲状腺素受体抗体测定</w:t>
            </w:r>
          </w:p>
        </w:tc>
        <w:tc>
          <w:tcPr>
            <w:tcW w:w="896" w:type="pct"/>
            <w:tcBorders>
              <w:top w:val="single" w:color="000000" w:sz="4" w:space="0"/>
              <w:left w:val="nil"/>
              <w:bottom w:val="single" w:color="000000" w:sz="4" w:space="0"/>
              <w:right w:val="single" w:color="000000" w:sz="4" w:space="0"/>
            </w:tcBorders>
            <w:vAlign w:val="center"/>
          </w:tcPr>
          <w:p w14:paraId="366180FE">
            <w:pPr>
              <w:widowControl/>
              <w:jc w:val="center"/>
              <w:textAlignment w:val="center"/>
              <w:rPr>
                <w:rFonts w:hint="eastAsia" w:ascii="仿宋" w:hAnsi="仿宋" w:eastAsia="仿宋" w:cs="仿宋"/>
                <w:color w:val="auto"/>
                <w:kern w:val="0"/>
                <w:sz w:val="22"/>
              </w:rPr>
            </w:pPr>
          </w:p>
        </w:tc>
      </w:tr>
      <w:tr w14:paraId="1D8DD049">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47187FF2">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5E45825F">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5DEC1AB">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甲状旁腺激素测定</w:t>
            </w:r>
          </w:p>
        </w:tc>
        <w:tc>
          <w:tcPr>
            <w:tcW w:w="896" w:type="pct"/>
            <w:tcBorders>
              <w:top w:val="single" w:color="000000" w:sz="4" w:space="0"/>
              <w:left w:val="nil"/>
              <w:bottom w:val="single" w:color="000000" w:sz="4" w:space="0"/>
              <w:right w:val="single" w:color="000000" w:sz="4" w:space="0"/>
            </w:tcBorders>
            <w:vAlign w:val="center"/>
          </w:tcPr>
          <w:p w14:paraId="7EF79407">
            <w:pPr>
              <w:widowControl/>
              <w:jc w:val="center"/>
              <w:textAlignment w:val="center"/>
              <w:rPr>
                <w:rFonts w:hint="eastAsia" w:ascii="仿宋" w:hAnsi="仿宋" w:eastAsia="仿宋" w:cs="仿宋"/>
                <w:color w:val="auto"/>
                <w:kern w:val="0"/>
                <w:sz w:val="22"/>
              </w:rPr>
            </w:pPr>
          </w:p>
        </w:tc>
      </w:tr>
      <w:tr w14:paraId="4AC79799">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35302C10">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4AD4D508">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B9B142">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血清甲状腺结合球蛋白测定</w:t>
            </w:r>
          </w:p>
        </w:tc>
        <w:tc>
          <w:tcPr>
            <w:tcW w:w="896" w:type="pct"/>
            <w:tcBorders>
              <w:top w:val="single" w:color="000000" w:sz="4" w:space="0"/>
              <w:left w:val="nil"/>
              <w:bottom w:val="single" w:color="000000" w:sz="4" w:space="0"/>
              <w:right w:val="single" w:color="000000" w:sz="4" w:space="0"/>
            </w:tcBorders>
            <w:vAlign w:val="center"/>
          </w:tcPr>
          <w:p w14:paraId="5A3B7C78">
            <w:pPr>
              <w:widowControl/>
              <w:jc w:val="center"/>
              <w:textAlignment w:val="center"/>
              <w:rPr>
                <w:rFonts w:hint="eastAsia" w:ascii="仿宋" w:hAnsi="仿宋" w:eastAsia="仿宋" w:cs="仿宋"/>
                <w:color w:val="auto"/>
                <w:kern w:val="0"/>
                <w:sz w:val="22"/>
              </w:rPr>
            </w:pPr>
          </w:p>
        </w:tc>
      </w:tr>
      <w:tr w14:paraId="5A1F4702">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4928EA7D">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197B7AA0">
            <w:pPr>
              <w:widowControl/>
              <w:jc w:val="center"/>
              <w:textAlignment w:val="center"/>
              <w:rPr>
                <w:rFonts w:hint="eastAsia" w:ascii="仿宋" w:hAnsi="仿宋" w:eastAsia="仿宋" w:cs="仿宋"/>
                <w:color w:val="auto"/>
                <w:kern w:val="0"/>
                <w:sz w:val="22"/>
              </w:rPr>
            </w:pPr>
            <w:r>
              <w:rPr>
                <w:rFonts w:hint="eastAsia" w:ascii="仿宋" w:hAnsi="仿宋" w:eastAsia="仿宋" w:cs="仿宋"/>
                <w:color w:val="auto"/>
                <w:kern w:val="0"/>
                <w:sz w:val="22"/>
              </w:rPr>
              <w:t>男性肿瘤标志物</w:t>
            </w: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7CC0D9A">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总前列腺特异性抗原测定（TPSA）</w:t>
            </w:r>
          </w:p>
        </w:tc>
        <w:tc>
          <w:tcPr>
            <w:tcW w:w="896" w:type="pct"/>
            <w:vMerge w:val="restart"/>
            <w:tcBorders>
              <w:top w:val="single" w:color="000000" w:sz="4" w:space="0"/>
              <w:left w:val="nil"/>
              <w:right w:val="single" w:color="000000" w:sz="4" w:space="0"/>
            </w:tcBorders>
            <w:vAlign w:val="center"/>
          </w:tcPr>
          <w:p w14:paraId="5E57978E">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78</w:t>
            </w:r>
          </w:p>
        </w:tc>
      </w:tr>
      <w:tr w14:paraId="36AD74CA">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D51B95B">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03162F8D">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5C1FB07E">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游离前列腺特异性抗原测定（FPSA）</w:t>
            </w:r>
          </w:p>
        </w:tc>
        <w:tc>
          <w:tcPr>
            <w:tcW w:w="896" w:type="pct"/>
            <w:vMerge w:val="continue"/>
            <w:tcBorders>
              <w:left w:val="nil"/>
              <w:right w:val="single" w:color="000000" w:sz="4" w:space="0"/>
            </w:tcBorders>
            <w:vAlign w:val="center"/>
          </w:tcPr>
          <w:p w14:paraId="04ABD456">
            <w:pPr>
              <w:widowControl/>
              <w:jc w:val="center"/>
              <w:textAlignment w:val="center"/>
              <w:rPr>
                <w:rFonts w:hint="eastAsia" w:ascii="仿宋" w:hAnsi="仿宋" w:eastAsia="仿宋" w:cs="仿宋"/>
                <w:color w:val="auto"/>
                <w:kern w:val="0"/>
                <w:sz w:val="22"/>
              </w:rPr>
            </w:pPr>
          </w:p>
        </w:tc>
      </w:tr>
      <w:tr w14:paraId="173338C2">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9AC2199">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1047B339">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83B3240">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FPSA/TPSA</w:t>
            </w:r>
          </w:p>
        </w:tc>
        <w:tc>
          <w:tcPr>
            <w:tcW w:w="896" w:type="pct"/>
            <w:vMerge w:val="continue"/>
            <w:tcBorders>
              <w:left w:val="nil"/>
              <w:right w:val="single" w:color="000000" w:sz="4" w:space="0"/>
            </w:tcBorders>
            <w:vAlign w:val="center"/>
          </w:tcPr>
          <w:p w14:paraId="3249D56E">
            <w:pPr>
              <w:widowControl/>
              <w:jc w:val="center"/>
              <w:textAlignment w:val="center"/>
              <w:rPr>
                <w:rFonts w:hint="eastAsia" w:ascii="仿宋" w:hAnsi="仿宋" w:eastAsia="仿宋" w:cs="仿宋"/>
                <w:color w:val="auto"/>
                <w:kern w:val="0"/>
                <w:sz w:val="22"/>
              </w:rPr>
            </w:pPr>
          </w:p>
        </w:tc>
      </w:tr>
      <w:tr w14:paraId="54842BB3">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483345EF">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4CF16EE5">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594548D">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癌胚抗原测定（CEA）</w:t>
            </w:r>
          </w:p>
        </w:tc>
        <w:tc>
          <w:tcPr>
            <w:tcW w:w="896" w:type="pct"/>
            <w:vMerge w:val="continue"/>
            <w:tcBorders>
              <w:left w:val="nil"/>
              <w:right w:val="single" w:color="000000" w:sz="4" w:space="0"/>
            </w:tcBorders>
            <w:vAlign w:val="center"/>
          </w:tcPr>
          <w:p w14:paraId="221EC0D6">
            <w:pPr>
              <w:widowControl/>
              <w:jc w:val="center"/>
              <w:textAlignment w:val="center"/>
              <w:rPr>
                <w:rFonts w:hint="eastAsia" w:ascii="仿宋" w:hAnsi="仿宋" w:eastAsia="仿宋" w:cs="仿宋"/>
                <w:color w:val="auto"/>
                <w:kern w:val="0"/>
                <w:sz w:val="22"/>
              </w:rPr>
            </w:pPr>
          </w:p>
        </w:tc>
      </w:tr>
      <w:tr w14:paraId="728CF66B">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62E78CEF">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1F837BA6">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68F2E9E">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糖类抗原CA19-9测定</w:t>
            </w:r>
          </w:p>
        </w:tc>
        <w:tc>
          <w:tcPr>
            <w:tcW w:w="896" w:type="pct"/>
            <w:vMerge w:val="continue"/>
            <w:tcBorders>
              <w:left w:val="nil"/>
              <w:right w:val="single" w:color="000000" w:sz="4" w:space="0"/>
            </w:tcBorders>
            <w:vAlign w:val="center"/>
          </w:tcPr>
          <w:p w14:paraId="170E8EA7">
            <w:pPr>
              <w:widowControl/>
              <w:jc w:val="center"/>
              <w:textAlignment w:val="center"/>
              <w:rPr>
                <w:rFonts w:hint="eastAsia" w:ascii="仿宋" w:hAnsi="仿宋" w:eastAsia="仿宋" w:cs="仿宋"/>
                <w:color w:val="auto"/>
                <w:kern w:val="0"/>
                <w:sz w:val="22"/>
              </w:rPr>
            </w:pPr>
          </w:p>
        </w:tc>
      </w:tr>
      <w:tr w14:paraId="565FD1AC">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70855163">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3B9B71C3">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8DC3117">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甲胎蛋白测定</w:t>
            </w:r>
          </w:p>
        </w:tc>
        <w:tc>
          <w:tcPr>
            <w:tcW w:w="896" w:type="pct"/>
            <w:vMerge w:val="continue"/>
            <w:tcBorders>
              <w:left w:val="nil"/>
              <w:bottom w:val="single" w:color="000000" w:sz="4" w:space="0"/>
              <w:right w:val="single" w:color="000000" w:sz="4" w:space="0"/>
            </w:tcBorders>
            <w:vAlign w:val="center"/>
          </w:tcPr>
          <w:p w14:paraId="723A5A86">
            <w:pPr>
              <w:widowControl/>
              <w:jc w:val="center"/>
              <w:textAlignment w:val="center"/>
              <w:rPr>
                <w:rFonts w:hint="eastAsia" w:ascii="仿宋" w:hAnsi="仿宋" w:eastAsia="仿宋" w:cs="仿宋"/>
                <w:color w:val="auto"/>
                <w:kern w:val="0"/>
                <w:sz w:val="22"/>
              </w:rPr>
            </w:pPr>
          </w:p>
        </w:tc>
      </w:tr>
      <w:tr w14:paraId="4B1A0CCA">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43B58640">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587BB835">
            <w:pPr>
              <w:widowControl/>
              <w:jc w:val="center"/>
              <w:textAlignment w:val="center"/>
              <w:rPr>
                <w:rFonts w:hint="eastAsia" w:ascii="仿宋" w:hAnsi="仿宋" w:eastAsia="仿宋" w:cs="仿宋"/>
                <w:color w:val="auto"/>
                <w:kern w:val="0"/>
                <w:sz w:val="22"/>
              </w:rPr>
            </w:pPr>
            <w:r>
              <w:rPr>
                <w:rFonts w:hint="eastAsia" w:ascii="仿宋" w:hAnsi="仿宋" w:eastAsia="仿宋" w:cs="仿宋"/>
                <w:color w:val="auto"/>
                <w:kern w:val="0"/>
                <w:sz w:val="22"/>
              </w:rPr>
              <w:t>血脂7项</w:t>
            </w: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222105A">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血清高密度脂蛋白胆固醇测定</w:t>
            </w:r>
          </w:p>
        </w:tc>
        <w:tc>
          <w:tcPr>
            <w:tcW w:w="896" w:type="pct"/>
            <w:vMerge w:val="restart"/>
            <w:tcBorders>
              <w:top w:val="single" w:color="000000" w:sz="4" w:space="0"/>
              <w:left w:val="nil"/>
              <w:right w:val="single" w:color="000000" w:sz="4" w:space="0"/>
            </w:tcBorders>
            <w:vAlign w:val="center"/>
          </w:tcPr>
          <w:p w14:paraId="0B7493E9">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43</w:t>
            </w:r>
          </w:p>
        </w:tc>
      </w:tr>
      <w:tr w14:paraId="6B6FEC0F">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17AF0AC5">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3EC901EA">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3BB8F95">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血清低密度脂蛋白胆固醇测定</w:t>
            </w:r>
          </w:p>
        </w:tc>
        <w:tc>
          <w:tcPr>
            <w:tcW w:w="896" w:type="pct"/>
            <w:vMerge w:val="continue"/>
            <w:tcBorders>
              <w:left w:val="nil"/>
              <w:right w:val="single" w:color="000000" w:sz="4" w:space="0"/>
            </w:tcBorders>
            <w:vAlign w:val="center"/>
          </w:tcPr>
          <w:p w14:paraId="5AFE2940">
            <w:pPr>
              <w:widowControl/>
              <w:jc w:val="center"/>
              <w:textAlignment w:val="center"/>
              <w:rPr>
                <w:rFonts w:hint="eastAsia" w:ascii="仿宋" w:hAnsi="仿宋" w:eastAsia="仿宋" w:cs="仿宋"/>
                <w:color w:val="auto"/>
                <w:kern w:val="0"/>
                <w:sz w:val="22"/>
              </w:rPr>
            </w:pPr>
          </w:p>
        </w:tc>
      </w:tr>
      <w:tr w14:paraId="6C4D21F7">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46A53F8E">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1C1639A9">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F002FF9">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血清载脂蛋白AⅠ测定</w:t>
            </w:r>
          </w:p>
        </w:tc>
        <w:tc>
          <w:tcPr>
            <w:tcW w:w="896" w:type="pct"/>
            <w:vMerge w:val="continue"/>
            <w:tcBorders>
              <w:left w:val="nil"/>
              <w:right w:val="single" w:color="000000" w:sz="4" w:space="0"/>
            </w:tcBorders>
            <w:vAlign w:val="center"/>
          </w:tcPr>
          <w:p w14:paraId="5A73FE1E">
            <w:pPr>
              <w:widowControl/>
              <w:jc w:val="center"/>
              <w:textAlignment w:val="center"/>
              <w:rPr>
                <w:rFonts w:hint="eastAsia" w:ascii="仿宋" w:hAnsi="仿宋" w:eastAsia="仿宋" w:cs="仿宋"/>
                <w:color w:val="auto"/>
                <w:kern w:val="0"/>
                <w:sz w:val="22"/>
              </w:rPr>
            </w:pPr>
          </w:p>
        </w:tc>
      </w:tr>
      <w:tr w14:paraId="4AB7704C">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26C0E393">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4B0CB8D5">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48C93C47">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血清载脂蛋白B测定</w:t>
            </w:r>
          </w:p>
        </w:tc>
        <w:tc>
          <w:tcPr>
            <w:tcW w:w="896" w:type="pct"/>
            <w:vMerge w:val="continue"/>
            <w:tcBorders>
              <w:left w:val="nil"/>
              <w:right w:val="single" w:color="000000" w:sz="4" w:space="0"/>
            </w:tcBorders>
            <w:vAlign w:val="center"/>
          </w:tcPr>
          <w:p w14:paraId="21E3F5BF">
            <w:pPr>
              <w:widowControl/>
              <w:jc w:val="center"/>
              <w:textAlignment w:val="center"/>
              <w:rPr>
                <w:rFonts w:hint="eastAsia" w:ascii="仿宋" w:hAnsi="仿宋" w:eastAsia="仿宋" w:cs="仿宋"/>
                <w:color w:val="auto"/>
                <w:kern w:val="0"/>
                <w:sz w:val="22"/>
              </w:rPr>
            </w:pPr>
          </w:p>
        </w:tc>
      </w:tr>
      <w:tr w14:paraId="59280B2E">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629E8E05">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230AF1F5">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7955A817">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血清载脂蛋白α测定</w:t>
            </w:r>
          </w:p>
        </w:tc>
        <w:tc>
          <w:tcPr>
            <w:tcW w:w="896" w:type="pct"/>
            <w:vMerge w:val="continue"/>
            <w:tcBorders>
              <w:left w:val="nil"/>
              <w:right w:val="single" w:color="000000" w:sz="4" w:space="0"/>
            </w:tcBorders>
            <w:vAlign w:val="center"/>
          </w:tcPr>
          <w:p w14:paraId="6368C48D">
            <w:pPr>
              <w:widowControl/>
              <w:jc w:val="center"/>
              <w:textAlignment w:val="center"/>
              <w:rPr>
                <w:rFonts w:hint="eastAsia" w:ascii="仿宋" w:hAnsi="仿宋" w:eastAsia="仿宋" w:cs="仿宋"/>
                <w:color w:val="auto"/>
                <w:kern w:val="0"/>
                <w:sz w:val="22"/>
              </w:rPr>
            </w:pPr>
          </w:p>
        </w:tc>
      </w:tr>
      <w:tr w14:paraId="28ABA44C">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62C643A5">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7D898CBB">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AC4681A">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血清总胆固醇测定</w:t>
            </w:r>
          </w:p>
        </w:tc>
        <w:tc>
          <w:tcPr>
            <w:tcW w:w="896" w:type="pct"/>
            <w:vMerge w:val="continue"/>
            <w:tcBorders>
              <w:left w:val="nil"/>
              <w:right w:val="single" w:color="000000" w:sz="4" w:space="0"/>
            </w:tcBorders>
            <w:vAlign w:val="center"/>
          </w:tcPr>
          <w:p w14:paraId="153A857C">
            <w:pPr>
              <w:widowControl/>
              <w:jc w:val="center"/>
              <w:textAlignment w:val="center"/>
              <w:rPr>
                <w:rFonts w:hint="eastAsia" w:ascii="仿宋" w:hAnsi="仿宋" w:eastAsia="仿宋" w:cs="仿宋"/>
                <w:color w:val="auto"/>
                <w:kern w:val="0"/>
                <w:sz w:val="22"/>
              </w:rPr>
            </w:pPr>
          </w:p>
        </w:tc>
      </w:tr>
      <w:tr w14:paraId="16B0E786">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2217F276">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41FBD53B">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4A53597">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血清甘油三酯测定</w:t>
            </w:r>
          </w:p>
        </w:tc>
        <w:tc>
          <w:tcPr>
            <w:tcW w:w="896" w:type="pct"/>
            <w:vMerge w:val="continue"/>
            <w:tcBorders>
              <w:left w:val="nil"/>
              <w:bottom w:val="single" w:color="000000" w:sz="4" w:space="0"/>
              <w:right w:val="single" w:color="000000" w:sz="4" w:space="0"/>
            </w:tcBorders>
            <w:vAlign w:val="center"/>
          </w:tcPr>
          <w:p w14:paraId="35C83C57">
            <w:pPr>
              <w:widowControl/>
              <w:jc w:val="center"/>
              <w:textAlignment w:val="center"/>
              <w:rPr>
                <w:rFonts w:hint="eastAsia" w:ascii="仿宋" w:hAnsi="仿宋" w:eastAsia="仿宋" w:cs="仿宋"/>
                <w:color w:val="auto"/>
                <w:kern w:val="0"/>
                <w:sz w:val="22"/>
              </w:rPr>
            </w:pPr>
          </w:p>
        </w:tc>
      </w:tr>
      <w:tr w14:paraId="21A5159A">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26715515">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099E3F82">
            <w:pPr>
              <w:widowControl/>
              <w:jc w:val="center"/>
              <w:textAlignment w:val="center"/>
              <w:rPr>
                <w:rFonts w:hint="eastAsia" w:ascii="仿宋" w:hAnsi="仿宋" w:eastAsia="仿宋" w:cs="仿宋"/>
                <w:color w:val="auto"/>
                <w:kern w:val="0"/>
                <w:sz w:val="22"/>
              </w:rPr>
            </w:pPr>
            <w:r>
              <w:rPr>
                <w:rFonts w:hint="eastAsia" w:ascii="仿宋" w:hAnsi="仿宋" w:eastAsia="仿宋" w:cs="仿宋"/>
                <w:color w:val="auto"/>
                <w:kern w:val="0"/>
                <w:sz w:val="22"/>
              </w:rPr>
              <w:t>贫血4项</w:t>
            </w: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31D202AA">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血清维生素B12测定</w:t>
            </w:r>
          </w:p>
        </w:tc>
        <w:tc>
          <w:tcPr>
            <w:tcW w:w="896" w:type="pct"/>
            <w:vMerge w:val="restart"/>
            <w:tcBorders>
              <w:top w:val="single" w:color="000000" w:sz="4" w:space="0"/>
              <w:left w:val="nil"/>
              <w:right w:val="single" w:color="000000" w:sz="4" w:space="0"/>
            </w:tcBorders>
            <w:vAlign w:val="center"/>
          </w:tcPr>
          <w:p w14:paraId="0C6E5D97">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19</w:t>
            </w:r>
          </w:p>
        </w:tc>
      </w:tr>
      <w:tr w14:paraId="7819E03D">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4EC3A292">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4312EFE3">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655C15BD">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叶酸测定</w:t>
            </w:r>
          </w:p>
        </w:tc>
        <w:tc>
          <w:tcPr>
            <w:tcW w:w="896" w:type="pct"/>
            <w:vMerge w:val="continue"/>
            <w:tcBorders>
              <w:left w:val="nil"/>
              <w:right w:val="single" w:color="000000" w:sz="4" w:space="0"/>
            </w:tcBorders>
            <w:vAlign w:val="center"/>
          </w:tcPr>
          <w:p w14:paraId="7FAC0A75">
            <w:pPr>
              <w:widowControl/>
              <w:jc w:val="center"/>
              <w:textAlignment w:val="center"/>
              <w:rPr>
                <w:rFonts w:hint="eastAsia" w:ascii="仿宋" w:hAnsi="仿宋" w:eastAsia="仿宋" w:cs="仿宋"/>
                <w:color w:val="auto"/>
                <w:kern w:val="0"/>
                <w:sz w:val="22"/>
              </w:rPr>
            </w:pPr>
          </w:p>
        </w:tc>
      </w:tr>
      <w:tr w14:paraId="281FBB3F">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023AE9DB">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443D9EB2">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2F13AA8F">
            <w:pPr>
              <w:widowControl/>
              <w:jc w:val="both"/>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转铁蛋白测定</w:t>
            </w:r>
          </w:p>
        </w:tc>
        <w:tc>
          <w:tcPr>
            <w:tcW w:w="896" w:type="pct"/>
            <w:vMerge w:val="continue"/>
            <w:tcBorders>
              <w:left w:val="nil"/>
              <w:right w:val="single" w:color="000000" w:sz="4" w:space="0"/>
            </w:tcBorders>
            <w:vAlign w:val="center"/>
          </w:tcPr>
          <w:p w14:paraId="61000F3F">
            <w:pPr>
              <w:widowControl/>
              <w:jc w:val="center"/>
              <w:textAlignment w:val="center"/>
              <w:rPr>
                <w:rFonts w:hint="eastAsia" w:ascii="仿宋" w:hAnsi="仿宋" w:eastAsia="仿宋" w:cs="仿宋"/>
                <w:color w:val="auto"/>
                <w:kern w:val="0"/>
                <w:sz w:val="22"/>
              </w:rPr>
            </w:pPr>
          </w:p>
        </w:tc>
      </w:tr>
      <w:tr w14:paraId="27F03DF0">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0F4A5C23">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395E9242">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14C74B7B">
            <w:pPr>
              <w:widowControl/>
              <w:jc w:val="both"/>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铁蛋白检测</w:t>
            </w:r>
          </w:p>
        </w:tc>
        <w:tc>
          <w:tcPr>
            <w:tcW w:w="896" w:type="pct"/>
            <w:vMerge w:val="continue"/>
            <w:tcBorders>
              <w:left w:val="nil"/>
              <w:bottom w:val="single" w:color="000000" w:sz="4" w:space="0"/>
              <w:right w:val="single" w:color="000000" w:sz="4" w:space="0"/>
            </w:tcBorders>
            <w:vAlign w:val="center"/>
          </w:tcPr>
          <w:p w14:paraId="6D1CAD80">
            <w:pPr>
              <w:widowControl/>
              <w:jc w:val="center"/>
              <w:textAlignment w:val="center"/>
              <w:rPr>
                <w:rFonts w:hint="eastAsia" w:ascii="仿宋" w:hAnsi="仿宋" w:eastAsia="仿宋" w:cs="仿宋"/>
                <w:color w:val="auto"/>
                <w:kern w:val="0"/>
                <w:sz w:val="22"/>
              </w:rPr>
            </w:pPr>
          </w:p>
        </w:tc>
      </w:tr>
      <w:tr w14:paraId="475BD740">
        <w:tblPrEx>
          <w:tblCellMar>
            <w:top w:w="0" w:type="dxa"/>
            <w:left w:w="108" w:type="dxa"/>
            <w:bottom w:w="0" w:type="dxa"/>
            <w:right w:w="108" w:type="dxa"/>
          </w:tblCellMar>
        </w:tblPrEx>
        <w:trPr>
          <w:trHeight w:val="23" w:hRule="atLeast"/>
          <w:jc w:val="center"/>
        </w:trPr>
        <w:tc>
          <w:tcPr>
            <w:tcW w:w="386" w:type="pct"/>
            <w:vMerge w:val="restart"/>
            <w:tcBorders>
              <w:top w:val="single" w:color="000000" w:sz="4" w:space="0"/>
              <w:left w:val="single" w:color="000000" w:sz="4" w:space="0"/>
              <w:right w:val="single" w:color="000000" w:sz="4" w:space="0"/>
            </w:tcBorders>
            <w:vAlign w:val="center"/>
          </w:tcPr>
          <w:p w14:paraId="58AD36AE">
            <w:pPr>
              <w:widowControl/>
              <w:numPr>
                <w:ilvl w:val="0"/>
                <w:numId w:val="5"/>
              </w:numPr>
              <w:ind w:left="0" w:leftChars="0" w:firstLine="0" w:firstLineChars="0"/>
              <w:jc w:val="center"/>
              <w:textAlignment w:val="center"/>
              <w:rPr>
                <w:rFonts w:hint="eastAsia" w:ascii="仿宋" w:hAnsi="仿宋" w:eastAsia="仿宋" w:cs="仿宋"/>
                <w:color w:val="auto"/>
                <w:kern w:val="0"/>
                <w:sz w:val="22"/>
                <w:lang w:val="en-US" w:eastAsia="zh-CN"/>
              </w:rPr>
            </w:pPr>
          </w:p>
        </w:tc>
        <w:tc>
          <w:tcPr>
            <w:tcW w:w="1698" w:type="pct"/>
            <w:vMerge w:val="restart"/>
            <w:tcBorders>
              <w:top w:val="single" w:color="000000" w:sz="4" w:space="0"/>
              <w:left w:val="nil"/>
              <w:right w:val="single" w:color="auto" w:sz="4" w:space="0"/>
            </w:tcBorders>
            <w:vAlign w:val="center"/>
          </w:tcPr>
          <w:p w14:paraId="4D284363">
            <w:pPr>
              <w:widowControl/>
              <w:jc w:val="center"/>
              <w:textAlignment w:val="center"/>
              <w:rPr>
                <w:rFonts w:hint="eastAsia" w:ascii="仿宋" w:hAnsi="仿宋" w:eastAsia="仿宋" w:cs="仿宋"/>
                <w:color w:val="auto"/>
                <w:kern w:val="0"/>
                <w:sz w:val="22"/>
              </w:rPr>
            </w:pPr>
            <w:r>
              <w:rPr>
                <w:rFonts w:hint="eastAsia" w:ascii="仿宋" w:hAnsi="仿宋" w:eastAsia="仿宋" w:cs="仿宋"/>
                <w:color w:val="auto"/>
                <w:kern w:val="0"/>
                <w:sz w:val="22"/>
              </w:rPr>
              <w:t>风湿6项</w:t>
            </w: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F1F4F3D">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抗角蛋白抗体（AKA）测定</w:t>
            </w:r>
          </w:p>
        </w:tc>
        <w:tc>
          <w:tcPr>
            <w:tcW w:w="896" w:type="pct"/>
            <w:vMerge w:val="restart"/>
            <w:tcBorders>
              <w:top w:val="single" w:color="000000" w:sz="4" w:space="0"/>
              <w:left w:val="nil"/>
              <w:right w:val="single" w:color="000000" w:sz="4" w:space="0"/>
            </w:tcBorders>
            <w:vAlign w:val="center"/>
          </w:tcPr>
          <w:p w14:paraId="13847749">
            <w:pPr>
              <w:widowControl/>
              <w:jc w:val="center"/>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26</w:t>
            </w:r>
          </w:p>
        </w:tc>
      </w:tr>
      <w:tr w14:paraId="7273BF45">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6362B01D">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7BBD86FC">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09EB5E6">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抗环瓜氨酸肽抗体（抗CCP抗体）测定</w:t>
            </w:r>
          </w:p>
        </w:tc>
        <w:tc>
          <w:tcPr>
            <w:tcW w:w="896" w:type="pct"/>
            <w:vMerge w:val="continue"/>
            <w:tcBorders>
              <w:left w:val="nil"/>
              <w:right w:val="single" w:color="000000" w:sz="4" w:space="0"/>
            </w:tcBorders>
            <w:vAlign w:val="center"/>
          </w:tcPr>
          <w:p w14:paraId="328E73A4">
            <w:pPr>
              <w:widowControl/>
              <w:jc w:val="center"/>
              <w:textAlignment w:val="center"/>
              <w:rPr>
                <w:rFonts w:hint="eastAsia" w:ascii="仿宋" w:hAnsi="仿宋" w:eastAsia="仿宋" w:cs="仿宋"/>
                <w:color w:val="auto"/>
                <w:kern w:val="0"/>
                <w:sz w:val="22"/>
              </w:rPr>
            </w:pPr>
          </w:p>
        </w:tc>
      </w:tr>
      <w:tr w14:paraId="3C5D455C">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14EACE04">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5452942E">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3E9AF76D">
            <w:pPr>
              <w:widowControl/>
              <w:jc w:val="both"/>
              <w:textAlignment w:val="center"/>
              <w:rPr>
                <w:rFonts w:hint="eastAsia" w:ascii="仿宋" w:hAnsi="仿宋" w:eastAsia="仿宋" w:cs="仿宋"/>
                <w:color w:val="auto"/>
                <w:kern w:val="0"/>
                <w:sz w:val="22"/>
              </w:rPr>
            </w:pPr>
            <w:r>
              <w:rPr>
                <w:rFonts w:hint="eastAsia" w:ascii="仿宋" w:hAnsi="仿宋" w:eastAsia="仿宋" w:cs="仿宋"/>
                <w:color w:val="auto"/>
                <w:lang w:val="en-US" w:eastAsia="zh-CN"/>
              </w:rPr>
              <w:t>抗核抗体测定（ANA）</w:t>
            </w:r>
          </w:p>
        </w:tc>
        <w:tc>
          <w:tcPr>
            <w:tcW w:w="896" w:type="pct"/>
            <w:vMerge w:val="continue"/>
            <w:tcBorders>
              <w:left w:val="nil"/>
              <w:right w:val="single" w:color="000000" w:sz="4" w:space="0"/>
            </w:tcBorders>
            <w:vAlign w:val="center"/>
          </w:tcPr>
          <w:p w14:paraId="61E12692">
            <w:pPr>
              <w:widowControl/>
              <w:jc w:val="center"/>
              <w:textAlignment w:val="center"/>
              <w:rPr>
                <w:rFonts w:hint="eastAsia" w:ascii="仿宋" w:hAnsi="仿宋" w:eastAsia="仿宋" w:cs="仿宋"/>
                <w:color w:val="auto"/>
                <w:kern w:val="0"/>
                <w:sz w:val="22"/>
              </w:rPr>
            </w:pPr>
          </w:p>
        </w:tc>
      </w:tr>
      <w:tr w14:paraId="2C08DE73">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6927C92E">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43664B4C">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031EC3F">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抗链球菌溶血素O测定</w:t>
            </w:r>
          </w:p>
        </w:tc>
        <w:tc>
          <w:tcPr>
            <w:tcW w:w="896" w:type="pct"/>
            <w:vMerge w:val="continue"/>
            <w:tcBorders>
              <w:left w:val="nil"/>
              <w:right w:val="single" w:color="000000" w:sz="4" w:space="0"/>
            </w:tcBorders>
            <w:vAlign w:val="center"/>
          </w:tcPr>
          <w:p w14:paraId="04368123">
            <w:pPr>
              <w:widowControl/>
              <w:jc w:val="center"/>
              <w:textAlignment w:val="center"/>
              <w:rPr>
                <w:rFonts w:hint="eastAsia" w:ascii="仿宋" w:hAnsi="仿宋" w:eastAsia="仿宋" w:cs="仿宋"/>
                <w:color w:val="auto"/>
                <w:kern w:val="0"/>
                <w:sz w:val="22"/>
              </w:rPr>
            </w:pPr>
          </w:p>
        </w:tc>
      </w:tr>
      <w:tr w14:paraId="00120CE1">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right w:val="single" w:color="000000" w:sz="4" w:space="0"/>
            </w:tcBorders>
            <w:vAlign w:val="center"/>
          </w:tcPr>
          <w:p w14:paraId="116AD843">
            <w:pPr>
              <w:widowControl/>
              <w:jc w:val="center"/>
              <w:textAlignment w:val="center"/>
              <w:rPr>
                <w:rFonts w:hint="eastAsia" w:ascii="仿宋" w:hAnsi="仿宋" w:eastAsia="仿宋" w:cs="仿宋"/>
                <w:color w:val="auto"/>
                <w:kern w:val="0"/>
                <w:sz w:val="22"/>
              </w:rPr>
            </w:pPr>
          </w:p>
        </w:tc>
        <w:tc>
          <w:tcPr>
            <w:tcW w:w="1698" w:type="pct"/>
            <w:vMerge w:val="continue"/>
            <w:tcBorders>
              <w:left w:val="nil"/>
              <w:right w:val="single" w:color="auto" w:sz="4" w:space="0"/>
            </w:tcBorders>
            <w:vAlign w:val="center"/>
          </w:tcPr>
          <w:p w14:paraId="20FB7CF8">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F95D1A2">
            <w:pPr>
              <w:snapToGrid w:val="0"/>
              <w:ind w:left="0" w:leftChars="0" w:right="0" w:rightChars="0" w:firstLine="0" w:firstLineChars="0"/>
              <w:jc w:val="both"/>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类风湿因子测定</w:t>
            </w:r>
          </w:p>
        </w:tc>
        <w:tc>
          <w:tcPr>
            <w:tcW w:w="896" w:type="pct"/>
            <w:vMerge w:val="continue"/>
            <w:tcBorders>
              <w:left w:val="nil"/>
              <w:right w:val="single" w:color="000000" w:sz="4" w:space="0"/>
            </w:tcBorders>
            <w:vAlign w:val="center"/>
          </w:tcPr>
          <w:p w14:paraId="179EFCD6">
            <w:pPr>
              <w:widowControl/>
              <w:jc w:val="center"/>
              <w:textAlignment w:val="center"/>
              <w:rPr>
                <w:rFonts w:hint="eastAsia" w:ascii="仿宋" w:hAnsi="仿宋" w:eastAsia="仿宋" w:cs="仿宋"/>
                <w:color w:val="auto"/>
                <w:kern w:val="0"/>
                <w:sz w:val="22"/>
              </w:rPr>
            </w:pPr>
          </w:p>
        </w:tc>
      </w:tr>
      <w:tr w14:paraId="5F435C62">
        <w:tblPrEx>
          <w:tblCellMar>
            <w:top w:w="0" w:type="dxa"/>
            <w:left w:w="108" w:type="dxa"/>
            <w:bottom w:w="0" w:type="dxa"/>
            <w:right w:w="108" w:type="dxa"/>
          </w:tblCellMar>
        </w:tblPrEx>
        <w:trPr>
          <w:trHeight w:val="23" w:hRule="atLeast"/>
          <w:jc w:val="center"/>
        </w:trPr>
        <w:tc>
          <w:tcPr>
            <w:tcW w:w="386" w:type="pct"/>
            <w:vMerge w:val="continue"/>
            <w:tcBorders>
              <w:left w:val="single" w:color="000000" w:sz="4" w:space="0"/>
              <w:bottom w:val="single" w:color="000000" w:sz="4" w:space="0"/>
              <w:right w:val="single" w:color="000000" w:sz="4" w:space="0"/>
            </w:tcBorders>
            <w:vAlign w:val="center"/>
          </w:tcPr>
          <w:p w14:paraId="09C4D8D6">
            <w:pPr>
              <w:widowControl/>
              <w:jc w:val="center"/>
              <w:textAlignment w:val="center"/>
              <w:rPr>
                <w:rFonts w:hint="eastAsia" w:ascii="仿宋" w:hAnsi="仿宋" w:eastAsia="仿宋" w:cs="仿宋"/>
                <w:color w:val="auto"/>
                <w:kern w:val="0"/>
                <w:sz w:val="22"/>
              </w:rPr>
            </w:pPr>
          </w:p>
        </w:tc>
        <w:tc>
          <w:tcPr>
            <w:tcW w:w="1698" w:type="pct"/>
            <w:vMerge w:val="continue"/>
            <w:tcBorders>
              <w:left w:val="nil"/>
              <w:bottom w:val="single" w:color="000000" w:sz="4" w:space="0"/>
              <w:right w:val="single" w:color="auto" w:sz="4" w:space="0"/>
            </w:tcBorders>
            <w:vAlign w:val="center"/>
          </w:tcPr>
          <w:p w14:paraId="3B5C2E0D">
            <w:pPr>
              <w:widowControl/>
              <w:jc w:val="center"/>
              <w:textAlignment w:val="center"/>
              <w:rPr>
                <w:rFonts w:hint="eastAsia" w:ascii="仿宋" w:hAnsi="仿宋" w:eastAsia="仿宋" w:cs="仿宋"/>
                <w:color w:val="auto"/>
                <w:kern w:val="0"/>
                <w:sz w:val="22"/>
              </w:rPr>
            </w:pPr>
          </w:p>
        </w:tc>
        <w:tc>
          <w:tcPr>
            <w:tcW w:w="2019" w:type="pct"/>
            <w:gridSpan w:val="2"/>
            <w:tcBorders>
              <w:top w:val="single" w:color="000000" w:sz="4" w:space="0"/>
              <w:left w:val="single" w:color="auto" w:sz="4" w:space="0"/>
              <w:bottom w:val="single" w:color="000000" w:sz="4" w:space="0"/>
              <w:right w:val="single" w:color="000000" w:sz="4" w:space="0"/>
            </w:tcBorders>
            <w:vAlign w:val="center"/>
          </w:tcPr>
          <w:p w14:paraId="25C2FD7D">
            <w:pPr>
              <w:widowControl/>
              <w:jc w:val="both"/>
              <w:textAlignment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eastAsia="zh-CN"/>
              </w:rPr>
              <w:t>超敏</w:t>
            </w:r>
            <w:r>
              <w:rPr>
                <w:rFonts w:hint="eastAsia" w:ascii="仿宋" w:hAnsi="仿宋" w:eastAsia="仿宋" w:cs="仿宋"/>
                <w:color w:val="auto"/>
                <w:kern w:val="0"/>
                <w:sz w:val="22"/>
                <w:lang w:val="en-US" w:eastAsia="zh-CN"/>
              </w:rPr>
              <w:t>C反应蛋白测定</w:t>
            </w:r>
          </w:p>
        </w:tc>
        <w:tc>
          <w:tcPr>
            <w:tcW w:w="896" w:type="pct"/>
            <w:vMerge w:val="continue"/>
            <w:tcBorders>
              <w:left w:val="nil"/>
              <w:bottom w:val="single" w:color="000000" w:sz="4" w:space="0"/>
              <w:right w:val="single" w:color="000000" w:sz="4" w:space="0"/>
            </w:tcBorders>
            <w:vAlign w:val="center"/>
          </w:tcPr>
          <w:p w14:paraId="6C989F92">
            <w:pPr>
              <w:widowControl/>
              <w:jc w:val="center"/>
              <w:textAlignment w:val="center"/>
              <w:rPr>
                <w:rFonts w:hint="eastAsia" w:ascii="仿宋" w:hAnsi="仿宋" w:eastAsia="仿宋" w:cs="仿宋"/>
                <w:color w:val="auto"/>
                <w:kern w:val="0"/>
                <w:sz w:val="22"/>
              </w:rPr>
            </w:pPr>
          </w:p>
        </w:tc>
      </w:tr>
      <w:tr w14:paraId="450DD9CC">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1C024B37">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51FED2EB">
            <w:pPr>
              <w:widowControl/>
              <w:jc w:val="both"/>
              <w:textAlignment w:val="center"/>
              <w:rPr>
                <w:rFonts w:hint="eastAsia" w:ascii="仿宋" w:hAnsi="仿宋" w:eastAsia="仿宋" w:cs="仿宋"/>
                <w:color w:val="auto"/>
                <w:sz w:val="22"/>
              </w:rPr>
            </w:pPr>
            <w:r>
              <w:rPr>
                <w:rFonts w:hint="eastAsia" w:ascii="仿宋" w:hAnsi="仿宋" w:eastAsia="仿宋" w:cs="仿宋"/>
                <w:color w:val="auto"/>
                <w:kern w:val="0"/>
                <w:sz w:val="22"/>
              </w:rPr>
              <w:t>胸腹水常规检查</w:t>
            </w:r>
          </w:p>
        </w:tc>
        <w:tc>
          <w:tcPr>
            <w:tcW w:w="896" w:type="pct"/>
            <w:tcBorders>
              <w:top w:val="single" w:color="000000" w:sz="4" w:space="0"/>
              <w:left w:val="nil"/>
              <w:bottom w:val="single" w:color="000000" w:sz="4" w:space="0"/>
              <w:right w:val="single" w:color="000000" w:sz="4" w:space="0"/>
            </w:tcBorders>
            <w:vAlign w:val="center"/>
          </w:tcPr>
          <w:p w14:paraId="23B831AA">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w:t>
            </w:r>
          </w:p>
        </w:tc>
      </w:tr>
      <w:tr w14:paraId="49FB9E7F">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BE81835">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2148B45">
            <w:pPr>
              <w:widowControl/>
              <w:jc w:val="both"/>
              <w:textAlignment w:val="center"/>
              <w:rPr>
                <w:rFonts w:hint="eastAsia" w:ascii="仿宋" w:hAnsi="仿宋" w:eastAsia="仿宋" w:cs="仿宋"/>
                <w:color w:val="auto"/>
                <w:sz w:val="22"/>
              </w:rPr>
            </w:pPr>
            <w:r>
              <w:rPr>
                <w:rFonts w:hint="eastAsia" w:ascii="仿宋" w:hAnsi="仿宋" w:eastAsia="仿宋" w:cs="仿宋"/>
                <w:color w:val="auto"/>
                <w:kern w:val="0"/>
                <w:sz w:val="22"/>
              </w:rPr>
              <w:t>淀粉酶测定（</w:t>
            </w:r>
            <w:r>
              <w:rPr>
                <w:rFonts w:hint="eastAsia" w:ascii="仿宋" w:hAnsi="仿宋" w:eastAsia="仿宋" w:cs="仿宋"/>
                <w:color w:val="auto"/>
                <w:kern w:val="0"/>
                <w:sz w:val="22"/>
                <w:lang w:eastAsia="zh-CN"/>
              </w:rPr>
              <w:t>胸腔积液</w:t>
            </w:r>
            <w:r>
              <w:rPr>
                <w:rFonts w:hint="eastAsia" w:ascii="仿宋" w:hAnsi="仿宋" w:eastAsia="仿宋" w:cs="仿宋"/>
                <w:color w:val="auto"/>
                <w:kern w:val="0"/>
                <w:sz w:val="22"/>
              </w:rPr>
              <w:t>）</w:t>
            </w:r>
          </w:p>
        </w:tc>
        <w:tc>
          <w:tcPr>
            <w:tcW w:w="896" w:type="pct"/>
            <w:tcBorders>
              <w:top w:val="single" w:color="000000" w:sz="4" w:space="0"/>
              <w:left w:val="nil"/>
              <w:bottom w:val="single" w:color="000000" w:sz="4" w:space="0"/>
              <w:right w:val="single" w:color="000000" w:sz="4" w:space="0"/>
            </w:tcBorders>
            <w:vAlign w:val="center"/>
          </w:tcPr>
          <w:p w14:paraId="44C5372D">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w:t>
            </w:r>
          </w:p>
        </w:tc>
      </w:tr>
      <w:tr w14:paraId="27A65E10">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689FCD4F">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3592A5D3">
            <w:pPr>
              <w:widowControl/>
              <w:jc w:val="both"/>
              <w:textAlignment w:val="center"/>
              <w:rPr>
                <w:rFonts w:hint="eastAsia" w:ascii="仿宋" w:hAnsi="仿宋" w:eastAsia="仿宋" w:cs="仿宋"/>
                <w:color w:val="auto"/>
                <w:sz w:val="22"/>
              </w:rPr>
            </w:pPr>
            <w:r>
              <w:rPr>
                <w:rFonts w:hint="eastAsia" w:ascii="仿宋" w:hAnsi="仿宋" w:eastAsia="仿宋" w:cs="仿宋"/>
                <w:color w:val="auto"/>
                <w:kern w:val="0"/>
                <w:sz w:val="22"/>
              </w:rPr>
              <w:t>胸（腹）水生化常规检查</w:t>
            </w:r>
          </w:p>
        </w:tc>
        <w:tc>
          <w:tcPr>
            <w:tcW w:w="896" w:type="pct"/>
            <w:tcBorders>
              <w:top w:val="single" w:color="000000" w:sz="4" w:space="0"/>
              <w:left w:val="nil"/>
              <w:bottom w:val="single" w:color="000000" w:sz="4" w:space="0"/>
              <w:right w:val="single" w:color="000000" w:sz="4" w:space="0"/>
            </w:tcBorders>
            <w:vAlign w:val="center"/>
          </w:tcPr>
          <w:p w14:paraId="597784FB">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w:t>
            </w:r>
          </w:p>
        </w:tc>
      </w:tr>
      <w:tr w14:paraId="5ECB05D4">
        <w:tblPrEx>
          <w:tblCellMar>
            <w:top w:w="0" w:type="dxa"/>
            <w:left w:w="108" w:type="dxa"/>
            <w:bottom w:w="0" w:type="dxa"/>
            <w:right w:w="108" w:type="dxa"/>
          </w:tblCellMar>
        </w:tblPrEx>
        <w:trPr>
          <w:trHeight w:val="23" w:hRule="atLeast"/>
          <w:jc w:val="center"/>
        </w:trPr>
        <w:tc>
          <w:tcPr>
            <w:tcW w:w="386" w:type="pct"/>
            <w:tcBorders>
              <w:top w:val="single" w:color="000000" w:sz="4" w:space="0"/>
              <w:left w:val="single" w:color="000000" w:sz="4" w:space="0"/>
              <w:bottom w:val="single" w:color="000000" w:sz="4" w:space="0"/>
              <w:right w:val="single" w:color="000000" w:sz="4" w:space="0"/>
            </w:tcBorders>
            <w:vAlign w:val="center"/>
          </w:tcPr>
          <w:p w14:paraId="497ACC21">
            <w:pPr>
              <w:widowControl/>
              <w:numPr>
                <w:ilvl w:val="0"/>
                <w:numId w:val="5"/>
              </w:numPr>
              <w:ind w:left="0" w:leftChars="0" w:firstLine="0" w:firstLineChars="0"/>
              <w:jc w:val="center"/>
              <w:textAlignment w:val="center"/>
              <w:rPr>
                <w:rFonts w:hint="eastAsia" w:ascii="仿宋" w:hAnsi="仿宋" w:eastAsia="仿宋" w:cs="仿宋"/>
                <w:color w:val="auto"/>
                <w:sz w:val="22"/>
              </w:rPr>
            </w:pPr>
          </w:p>
        </w:tc>
        <w:tc>
          <w:tcPr>
            <w:tcW w:w="3717" w:type="pct"/>
            <w:gridSpan w:val="3"/>
            <w:tcBorders>
              <w:top w:val="single" w:color="000000" w:sz="4" w:space="0"/>
              <w:left w:val="nil"/>
              <w:bottom w:val="single" w:color="000000" w:sz="4" w:space="0"/>
              <w:right w:val="single" w:color="000000" w:sz="4" w:space="0"/>
            </w:tcBorders>
            <w:vAlign w:val="center"/>
          </w:tcPr>
          <w:p w14:paraId="74364E64">
            <w:pPr>
              <w:widowControl/>
              <w:jc w:val="both"/>
              <w:textAlignment w:val="center"/>
              <w:rPr>
                <w:rFonts w:hint="eastAsia" w:ascii="仿宋" w:hAnsi="仿宋" w:eastAsia="仿宋" w:cs="仿宋"/>
                <w:color w:val="auto"/>
                <w:sz w:val="22"/>
              </w:rPr>
            </w:pPr>
            <w:r>
              <w:rPr>
                <w:rFonts w:hint="eastAsia" w:ascii="仿宋" w:hAnsi="仿宋" w:eastAsia="仿宋" w:cs="仿宋"/>
                <w:color w:val="auto"/>
                <w:kern w:val="0"/>
                <w:sz w:val="22"/>
              </w:rPr>
              <w:t>各种白介素测定</w:t>
            </w:r>
          </w:p>
        </w:tc>
        <w:tc>
          <w:tcPr>
            <w:tcW w:w="896" w:type="pct"/>
            <w:tcBorders>
              <w:top w:val="single" w:color="000000" w:sz="4" w:space="0"/>
              <w:left w:val="nil"/>
              <w:bottom w:val="single" w:color="000000" w:sz="4" w:space="0"/>
              <w:right w:val="single" w:color="000000" w:sz="4" w:space="0"/>
            </w:tcBorders>
            <w:vAlign w:val="center"/>
          </w:tcPr>
          <w:p w14:paraId="3E3F25F9">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rPr>
              <w:t>20</w:t>
            </w:r>
          </w:p>
        </w:tc>
      </w:tr>
    </w:tbl>
    <w:p w14:paraId="23D2B03A">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具体要求：</w:t>
      </w:r>
    </w:p>
    <w:p w14:paraId="30B2C543">
      <w:pPr>
        <w:keepNext w:val="0"/>
        <w:keepLines w:val="0"/>
        <w:pageBreakBefore w:val="0"/>
        <w:widowControl w:val="0"/>
        <w:numPr>
          <w:ilvl w:val="0"/>
          <w:numId w:val="6"/>
        </w:numPr>
        <w:kinsoku/>
        <w:wordWrap/>
        <w:overflowPunct/>
        <w:topLinePunct w:val="0"/>
        <w:bidi w:val="0"/>
        <w:adjustRightInd w:val="0"/>
        <w:snapToGrid/>
        <w:spacing w:line="420" w:lineRule="exact"/>
        <w:ind w:left="0" w:leftChars="0" w:firstLine="40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服务内容</w:t>
      </w:r>
    </w:p>
    <w:p w14:paraId="5289A888">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具体包括：标本接收、运输、检测、报告送到医院、售后、投诉和纠纷处理以及相关附加服务。</w:t>
      </w:r>
    </w:p>
    <w:p w14:paraId="0C51F6C3">
      <w:pPr>
        <w:keepNext w:val="0"/>
        <w:keepLines w:val="0"/>
        <w:pageBreakBefore w:val="0"/>
        <w:widowControl w:val="0"/>
        <w:numPr>
          <w:ilvl w:val="0"/>
          <w:numId w:val="6"/>
        </w:numPr>
        <w:kinsoku/>
        <w:wordWrap/>
        <w:overflowPunct/>
        <w:topLinePunct w:val="0"/>
        <w:bidi w:val="0"/>
        <w:adjustRightInd w:val="0"/>
        <w:snapToGrid/>
        <w:spacing w:line="420" w:lineRule="exact"/>
        <w:ind w:left="0" w:leftChars="0" w:firstLine="40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服务要求</w:t>
      </w:r>
    </w:p>
    <w:p w14:paraId="5C6144D9">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2.1</w:t>
      </w:r>
      <w:r>
        <w:rPr>
          <w:rFonts w:hint="eastAsia" w:ascii="仿宋" w:hAnsi="仿宋" w:eastAsia="仿宋" w:cs="仿宋"/>
          <w:b/>
          <w:bCs/>
          <w:color w:val="auto"/>
          <w:sz w:val="24"/>
          <w:szCs w:val="24"/>
        </w:rPr>
        <w:t>检验要求</w:t>
      </w:r>
    </w:p>
    <w:p w14:paraId="52BC41BC">
      <w:pPr>
        <w:keepNext w:val="0"/>
        <w:keepLines w:val="0"/>
        <w:pageBreakBefore w:val="0"/>
        <w:widowControl w:val="0"/>
        <w:kinsoku/>
        <w:wordWrap/>
        <w:overflowPunct/>
        <w:topLinePunct w:val="0"/>
        <w:autoSpaceDE/>
        <w:autoSpaceDN/>
        <w:bidi w:val="0"/>
        <w:adjustRightInd w:val="0"/>
        <w:snapToGrid/>
        <w:spacing w:line="42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提供相应的《项目总汇与采样手册》及《临床检验指导手册》，开展项目能满足临床需求。</w:t>
      </w:r>
    </w:p>
    <w:p w14:paraId="20FB0A71">
      <w:pPr>
        <w:keepNext w:val="0"/>
        <w:keepLines w:val="0"/>
        <w:pageBreakBefore w:val="0"/>
        <w:widowControl w:val="0"/>
        <w:kinsoku/>
        <w:wordWrap/>
        <w:overflowPunct/>
        <w:topLinePunct w:val="0"/>
        <w:autoSpaceDE/>
        <w:autoSpaceDN/>
        <w:bidi w:val="0"/>
        <w:adjustRightInd w:val="0"/>
        <w:snapToGrid/>
        <w:spacing w:line="420" w:lineRule="exact"/>
        <w:ind w:firstLine="361" w:firstLineChars="15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每周一至周日工作时间内，派工作人员在医共体分院实时收取标本，及时处理，每日接收一次，如遇特殊情况（如体检等）增加接收次数。每批实时做好登记，同时与医共体分院LIS做好核对。按标本保存条件进行运输，对保证标本的可靠性和有效性负责，常规项目24小时内准时发放报告，培养项目4</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7天发放报告，特殊项目按要求发放报告。保证检验报告的准确性和及时性。必须做好与医共体分院LIS的对接，提供的报告按医共体分院的要求报告格式发放。医共体分院可实时通过网络查收外送标本已完成的报告。当外送标本报告不能在医院LIS上查询时，应立即派人员妥善处理。如检测结果为危急值，应立即报告给医共体分院联系人、检验科等。（需提供承诺书</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格式自拟</w:t>
      </w:r>
      <w:r>
        <w:rPr>
          <w:rFonts w:hint="eastAsia" w:ascii="仿宋" w:hAnsi="仿宋" w:eastAsia="仿宋" w:cs="仿宋"/>
          <w:b/>
          <w:bCs/>
          <w:color w:val="auto"/>
          <w:sz w:val="24"/>
          <w:szCs w:val="24"/>
        </w:rPr>
        <w:t>）</w:t>
      </w:r>
    </w:p>
    <w:p w14:paraId="51A0079C">
      <w:pPr>
        <w:keepNext w:val="0"/>
        <w:keepLines w:val="0"/>
        <w:pageBreakBefore w:val="0"/>
        <w:widowControl w:val="0"/>
        <w:kinsoku/>
        <w:wordWrap/>
        <w:overflowPunct/>
        <w:topLinePunct w:val="0"/>
        <w:autoSpaceDE/>
        <w:autoSpaceDN/>
        <w:bidi w:val="0"/>
        <w:adjustRightInd w:val="0"/>
        <w:snapToGrid/>
        <w:spacing w:line="42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（3）对检验后的标本应妥善保存7天，以便检验结果有</w:t>
      </w:r>
      <w:r>
        <w:rPr>
          <w:rFonts w:hint="eastAsia" w:ascii="仿宋" w:hAnsi="仿宋" w:eastAsia="仿宋" w:cs="仿宋"/>
          <w:color w:val="auto"/>
          <w:sz w:val="24"/>
          <w:szCs w:val="24"/>
          <w:lang w:eastAsia="zh-CN"/>
        </w:rPr>
        <w:t>异议</w:t>
      </w:r>
      <w:r>
        <w:rPr>
          <w:rFonts w:hint="eastAsia" w:ascii="仿宋" w:hAnsi="仿宋" w:eastAsia="仿宋" w:cs="仿宋"/>
          <w:color w:val="auto"/>
          <w:sz w:val="24"/>
          <w:szCs w:val="24"/>
        </w:rPr>
        <w:t>时进行免费复查或再委托其他第三方检验，这种情况所发生的费用，由</w:t>
      </w:r>
      <w:r>
        <w:rPr>
          <w:rFonts w:hint="eastAsia" w:ascii="仿宋" w:hAnsi="仿宋" w:eastAsia="仿宋" w:cs="仿宋"/>
          <w:color w:val="auto"/>
          <w:sz w:val="24"/>
          <w:szCs w:val="24"/>
          <w:lang w:val="en-US" w:eastAsia="zh-CN"/>
        </w:rPr>
        <w:t>中标人</w:t>
      </w:r>
      <w:r>
        <w:rPr>
          <w:rFonts w:hint="eastAsia" w:ascii="仿宋" w:hAnsi="仿宋" w:eastAsia="仿宋" w:cs="仿宋"/>
          <w:color w:val="auto"/>
          <w:sz w:val="24"/>
          <w:szCs w:val="24"/>
        </w:rPr>
        <w:t>承担。</w:t>
      </w:r>
    </w:p>
    <w:p w14:paraId="70EA9C1D">
      <w:pPr>
        <w:keepNext w:val="0"/>
        <w:keepLines w:val="0"/>
        <w:pageBreakBefore w:val="0"/>
        <w:widowControl w:val="0"/>
        <w:kinsoku/>
        <w:wordWrap/>
        <w:overflowPunct/>
        <w:topLinePunct w:val="0"/>
        <w:autoSpaceDE/>
        <w:autoSpaceDN/>
        <w:bidi w:val="0"/>
        <w:adjustRightInd w:val="0"/>
        <w:snapToGrid/>
        <w:spacing w:line="420" w:lineRule="exact"/>
        <w:ind w:firstLine="361" w:firstLineChars="15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★（4）对于因标本丢失、未在规定时间内出具报告或检验项目检测结果不准确等造成的医疗事故（医疗事件）或医疗纠纷，</w:t>
      </w:r>
      <w:r>
        <w:rPr>
          <w:rFonts w:hint="eastAsia" w:ascii="仿宋" w:hAnsi="仿宋" w:eastAsia="仿宋" w:cs="仿宋"/>
          <w:b/>
          <w:bCs/>
          <w:color w:val="auto"/>
          <w:sz w:val="24"/>
          <w:szCs w:val="24"/>
          <w:lang w:val="en-US" w:eastAsia="zh-CN"/>
        </w:rPr>
        <w:t>中标人</w:t>
      </w:r>
      <w:r>
        <w:rPr>
          <w:rFonts w:hint="eastAsia" w:ascii="仿宋" w:hAnsi="仿宋" w:eastAsia="仿宋" w:cs="仿宋"/>
          <w:b/>
          <w:bCs/>
          <w:color w:val="auto"/>
          <w:sz w:val="24"/>
          <w:szCs w:val="24"/>
        </w:rPr>
        <w:t>承担全部经济及法律责任，并提出书面承诺。</w:t>
      </w:r>
      <w:r>
        <w:rPr>
          <w:rFonts w:hint="eastAsia" w:ascii="仿宋" w:hAnsi="仿宋" w:eastAsia="仿宋" w:cs="仿宋"/>
          <w:b/>
          <w:bCs/>
          <w:color w:val="auto"/>
          <w:sz w:val="24"/>
          <w:szCs w:val="24"/>
          <w:lang w:val="en-US" w:eastAsia="zh-CN"/>
        </w:rPr>
        <w:t>中标人</w:t>
      </w:r>
      <w:r>
        <w:rPr>
          <w:rFonts w:hint="eastAsia" w:ascii="仿宋" w:hAnsi="仿宋" w:eastAsia="仿宋" w:cs="仿宋"/>
          <w:b/>
          <w:bCs/>
          <w:color w:val="auto"/>
          <w:sz w:val="24"/>
          <w:szCs w:val="24"/>
        </w:rPr>
        <w:t>对</w:t>
      </w:r>
      <w:r>
        <w:rPr>
          <w:rFonts w:hint="eastAsia" w:ascii="仿宋" w:hAnsi="仿宋" w:eastAsia="仿宋" w:cs="仿宋"/>
          <w:b/>
          <w:bCs/>
          <w:color w:val="auto"/>
          <w:sz w:val="24"/>
          <w:szCs w:val="24"/>
          <w:lang w:val="en-US" w:eastAsia="zh-CN"/>
        </w:rPr>
        <w:t>采购人</w:t>
      </w:r>
      <w:r>
        <w:rPr>
          <w:rFonts w:hint="eastAsia" w:ascii="仿宋" w:hAnsi="仿宋" w:eastAsia="仿宋" w:cs="仿宋"/>
          <w:b/>
          <w:bCs/>
          <w:color w:val="auto"/>
          <w:sz w:val="24"/>
          <w:szCs w:val="24"/>
        </w:rPr>
        <w:t>不明原因（非院方及患者原因或产品质量问题）引起的医疗投诉、纠纷，能协助</w:t>
      </w:r>
      <w:r>
        <w:rPr>
          <w:rFonts w:hint="eastAsia" w:ascii="仿宋" w:hAnsi="仿宋" w:eastAsia="仿宋" w:cs="仿宋"/>
          <w:b/>
          <w:bCs/>
          <w:color w:val="auto"/>
          <w:sz w:val="24"/>
          <w:szCs w:val="24"/>
          <w:lang w:val="en-US" w:eastAsia="zh-CN"/>
        </w:rPr>
        <w:t>采购人</w:t>
      </w:r>
      <w:r>
        <w:rPr>
          <w:rFonts w:hint="eastAsia" w:ascii="仿宋" w:hAnsi="仿宋" w:eastAsia="仿宋" w:cs="仿宋"/>
          <w:b/>
          <w:bCs/>
          <w:color w:val="auto"/>
          <w:sz w:val="24"/>
          <w:szCs w:val="24"/>
        </w:rPr>
        <w:t>做好患者的协调工作，并承担一定的处理费用。若不能积极配合者，下次招标不予考虑。</w:t>
      </w:r>
    </w:p>
    <w:p w14:paraId="1D179E2F">
      <w:pPr>
        <w:keepNext w:val="0"/>
        <w:keepLines w:val="0"/>
        <w:pageBreakBefore w:val="0"/>
        <w:widowControl w:val="0"/>
        <w:kinsoku/>
        <w:wordWrap/>
        <w:overflowPunct/>
        <w:topLinePunct w:val="0"/>
        <w:autoSpaceDE/>
        <w:autoSpaceDN/>
        <w:bidi w:val="0"/>
        <w:adjustRightInd w:val="0"/>
        <w:snapToGrid/>
        <w:spacing w:line="420" w:lineRule="exact"/>
        <w:ind w:firstLine="361" w:firstLineChars="15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★（5）外送软件与医院LIS系统做好接口，结果实时自动准确导入，接口费用由中标人承担。</w:t>
      </w:r>
    </w:p>
    <w:p w14:paraId="3EA53E11">
      <w:pPr>
        <w:keepNext w:val="0"/>
        <w:keepLines w:val="0"/>
        <w:pageBreakBefore w:val="0"/>
        <w:widowControl w:val="0"/>
        <w:kinsoku/>
        <w:wordWrap/>
        <w:overflowPunct/>
        <w:topLinePunct w:val="0"/>
        <w:autoSpaceDE/>
        <w:autoSpaceDN/>
        <w:bidi w:val="0"/>
        <w:adjustRightInd w:val="0"/>
        <w:snapToGrid/>
        <w:spacing w:line="420" w:lineRule="exact"/>
        <w:ind w:firstLine="361" w:firstLineChars="15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★（6）检测者需为检验技师及以上职称人员，复核者需为主管检验师及以上职称。</w:t>
      </w:r>
    </w:p>
    <w:p w14:paraId="706DD068">
      <w:pPr>
        <w:keepNext w:val="0"/>
        <w:keepLines w:val="0"/>
        <w:pageBreakBefore w:val="0"/>
        <w:widowControl w:val="0"/>
        <w:kinsoku/>
        <w:wordWrap/>
        <w:overflowPunct/>
        <w:topLinePunct w:val="0"/>
        <w:autoSpaceDE/>
        <w:autoSpaceDN/>
        <w:bidi w:val="0"/>
        <w:adjustRightInd w:val="0"/>
        <w:snapToGrid/>
        <w:spacing w:line="420" w:lineRule="exact"/>
        <w:ind w:firstLine="361" w:firstLineChars="15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sz w:val="24"/>
          <w:szCs w:val="24"/>
        </w:rPr>
        <w:t>投标时</w:t>
      </w:r>
      <w:r>
        <w:rPr>
          <w:rFonts w:hint="eastAsia" w:ascii="仿宋" w:hAnsi="仿宋" w:eastAsia="仿宋" w:cs="仿宋"/>
          <w:b/>
          <w:bCs/>
          <w:color w:val="auto"/>
          <w:sz w:val="24"/>
          <w:szCs w:val="24"/>
          <w:lang w:eastAsia="zh-CN"/>
        </w:rPr>
        <w:t>提供</w:t>
      </w:r>
      <w:r>
        <w:rPr>
          <w:rFonts w:hint="eastAsia" w:ascii="仿宋" w:hAnsi="仿宋" w:eastAsia="仿宋" w:cs="仿宋"/>
          <w:b/>
          <w:bCs/>
          <w:color w:val="auto"/>
          <w:sz w:val="24"/>
          <w:szCs w:val="24"/>
        </w:rPr>
        <w:t>人员资质证书和社保机构出具的近</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个月社保证明原件或退休人员提供近一年聘用合同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加盖单位公章</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w:t>
      </w:r>
    </w:p>
    <w:p w14:paraId="2BCB72E9">
      <w:pPr>
        <w:keepNext w:val="0"/>
        <w:keepLines w:val="0"/>
        <w:pageBreakBefore w:val="0"/>
        <w:widowControl w:val="0"/>
        <w:kinsoku/>
        <w:wordWrap/>
        <w:overflowPunct/>
        <w:topLinePunct w:val="0"/>
        <w:autoSpaceDE/>
        <w:autoSpaceDN/>
        <w:bidi w:val="0"/>
        <w:adjustRightInd w:val="0"/>
        <w:snapToGrid/>
        <w:spacing w:line="42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（7）合同期内，由于代理权限的转移或者公司注销等原因，中标人应以书面的形式说明原因并协助医院做好产品的延续工作至医共体分院重新招标确认中标人。</w:t>
      </w:r>
    </w:p>
    <w:p w14:paraId="1D601155">
      <w:pPr>
        <w:keepNext w:val="0"/>
        <w:keepLines w:val="0"/>
        <w:pageBreakBefore w:val="0"/>
        <w:widowControl w:val="0"/>
        <w:kinsoku/>
        <w:wordWrap/>
        <w:overflowPunct/>
        <w:topLinePunct w:val="0"/>
        <w:autoSpaceDE/>
        <w:autoSpaceDN/>
        <w:bidi w:val="0"/>
        <w:adjustRightInd w:val="0"/>
        <w:snapToGrid/>
        <w:spacing w:line="42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（8）如中标人质量或服务不能达到规定要求，医共体分院将终止合同并由中标人承担一切损失。</w:t>
      </w:r>
    </w:p>
    <w:p w14:paraId="13CFE515">
      <w:pPr>
        <w:keepNext w:val="0"/>
        <w:keepLines w:val="0"/>
        <w:pageBreakBefore w:val="0"/>
        <w:widowControl w:val="0"/>
        <w:kinsoku/>
        <w:wordWrap/>
        <w:overflowPunct/>
        <w:topLinePunct w:val="0"/>
        <w:autoSpaceDE/>
        <w:autoSpaceDN/>
        <w:bidi w:val="0"/>
        <w:adjustRightInd w:val="0"/>
        <w:snapToGrid/>
        <w:spacing w:line="42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（9）遵守保密制度，保护受检者的秘密，未经许可，不得向无关人员泄露受检者的检测情况，如有传染病阳性的报告，应负责及时报告给送检单位。</w:t>
      </w:r>
    </w:p>
    <w:p w14:paraId="66B3666E">
      <w:pPr>
        <w:keepNext w:val="0"/>
        <w:keepLines w:val="0"/>
        <w:pageBreakBefore w:val="0"/>
        <w:widowControl w:val="0"/>
        <w:kinsoku/>
        <w:wordWrap/>
        <w:overflowPunct/>
        <w:topLinePunct w:val="0"/>
        <w:autoSpaceDE/>
        <w:autoSpaceDN/>
        <w:bidi w:val="0"/>
        <w:adjustRightInd w:val="0"/>
        <w:snapToGrid/>
        <w:spacing w:line="420" w:lineRule="exact"/>
        <w:ind w:firstLine="361" w:firstLineChars="15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★（10）提供外送检测标本的所有耗材</w:t>
      </w:r>
      <w:r>
        <w:rPr>
          <w:rFonts w:hint="eastAsia" w:ascii="仿宋" w:hAnsi="仿宋" w:eastAsia="仿宋" w:cs="仿宋"/>
          <w:b/>
          <w:bCs/>
          <w:color w:val="auto"/>
          <w:sz w:val="24"/>
          <w:szCs w:val="24"/>
          <w:lang w:eastAsia="zh-CN"/>
        </w:rPr>
        <w:t>。</w:t>
      </w:r>
    </w:p>
    <w:p w14:paraId="7F7E3890">
      <w:pPr>
        <w:keepNext w:val="0"/>
        <w:keepLines w:val="0"/>
        <w:pageBreakBefore w:val="0"/>
        <w:widowControl w:val="0"/>
        <w:kinsoku/>
        <w:wordWrap/>
        <w:overflowPunct/>
        <w:topLinePunct w:val="0"/>
        <w:autoSpaceDE/>
        <w:autoSpaceDN/>
        <w:bidi w:val="0"/>
        <w:adjustRightInd w:val="0"/>
        <w:snapToGrid/>
        <w:spacing w:line="420" w:lineRule="exact"/>
        <w:ind w:firstLine="361" w:firstLineChars="15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（11）按需提供扫码枪16把、电脑10台、医用冷藏柜12台、取单机11台、打印机11台等设备。</w:t>
      </w:r>
    </w:p>
    <w:p w14:paraId="43437C26">
      <w:pPr>
        <w:keepNext w:val="0"/>
        <w:keepLines w:val="0"/>
        <w:pageBreakBefore w:val="0"/>
        <w:widowControl w:val="0"/>
        <w:kinsoku/>
        <w:wordWrap/>
        <w:overflowPunct/>
        <w:topLinePunct w:val="0"/>
        <w:bidi w:val="0"/>
        <w:adjustRightInd w:val="0"/>
        <w:snapToGrid/>
        <w:spacing w:line="42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对检测结果要求及违约处理</w:t>
      </w:r>
    </w:p>
    <w:p w14:paraId="0C69A868">
      <w:pPr>
        <w:keepNext w:val="0"/>
        <w:keepLines w:val="0"/>
        <w:pageBreakBefore w:val="0"/>
        <w:widowControl w:val="0"/>
        <w:kinsoku/>
        <w:wordWrap/>
        <w:overflowPunct/>
        <w:topLinePunct w:val="0"/>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（1）医共体分院应在检测项目要求的规定时间内，协助中标人按照规定的方式对其所采集的检测标本进行前处理和存储。如因医共体分院采集或处理存储不当造成检测标本不</w:t>
      </w:r>
      <w:r>
        <w:rPr>
          <w:rFonts w:hint="eastAsia" w:ascii="仿宋" w:hAnsi="仿宋" w:eastAsia="仿宋" w:cs="仿宋"/>
          <w:color w:val="auto"/>
          <w:sz w:val="24"/>
          <w:szCs w:val="24"/>
          <w:lang w:eastAsia="zh-CN"/>
        </w:rPr>
        <w:t>符合</w:t>
      </w:r>
      <w:r>
        <w:rPr>
          <w:rFonts w:hint="eastAsia" w:ascii="仿宋" w:hAnsi="仿宋" w:eastAsia="仿宋" w:cs="仿宋"/>
          <w:color w:val="auto"/>
          <w:sz w:val="24"/>
          <w:szCs w:val="24"/>
        </w:rPr>
        <w:t>检测要求的，由医共体分院自行承担后果。</w:t>
      </w:r>
    </w:p>
    <w:p w14:paraId="0F3E43A7">
      <w:pPr>
        <w:keepNext w:val="0"/>
        <w:keepLines w:val="0"/>
        <w:pageBreakBefore w:val="0"/>
        <w:widowControl w:val="0"/>
        <w:kinsoku/>
        <w:wordWrap/>
        <w:overflowPunct/>
        <w:topLinePunct w:val="0"/>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（2）检测标本的交付：医共体分院应将检测标本统一存放在双方约定的地点，并安排人员与中标人配送专员进行检测标本交接签收。</w:t>
      </w:r>
    </w:p>
    <w:p w14:paraId="61BD9E19">
      <w:pPr>
        <w:keepNext w:val="0"/>
        <w:keepLines w:val="0"/>
        <w:pageBreakBefore w:val="0"/>
        <w:widowControl w:val="0"/>
        <w:kinsoku/>
        <w:wordWrap/>
        <w:overflowPunct/>
        <w:topLinePunct w:val="0"/>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因中标人未履行本合同约定的义务（包括但不限于未及时报送检测报告、检测结果不准确、检测标本毁损甚至丢失、检测标本及结果向第三方泄露），医共体分院有权要求中标人支付违约金，违约金约定为合同</w:t>
      </w:r>
      <w:r>
        <w:rPr>
          <w:rFonts w:hint="eastAsia" w:ascii="仿宋" w:hAnsi="仿宋" w:eastAsia="仿宋" w:cs="仿宋"/>
          <w:color w:val="auto"/>
          <w:sz w:val="24"/>
          <w:szCs w:val="24"/>
          <w:lang w:eastAsia="zh-CN"/>
        </w:rPr>
        <w:t>期间</w:t>
      </w:r>
      <w:r>
        <w:rPr>
          <w:rFonts w:hint="eastAsia" w:ascii="仿宋" w:hAnsi="仿宋" w:eastAsia="仿宋" w:cs="仿宋"/>
          <w:color w:val="auto"/>
          <w:sz w:val="24"/>
          <w:szCs w:val="24"/>
        </w:rPr>
        <w:t>累计外包费用的甲方可采用扣除合同价款的1%作为违约金，违约金最高限额不超过合同总价的30%。乙方在支付违约金后，还应当履行合同规定的交货或提供服务等相应义务。医共体分院可直接从应付款项中扣除违约金。如果给对方造成损失的，应赔偿相应的损失。</w:t>
      </w:r>
    </w:p>
    <w:p w14:paraId="565FF47A">
      <w:pPr>
        <w:keepNext w:val="0"/>
        <w:keepLines w:val="0"/>
        <w:pageBreakBefore w:val="0"/>
        <w:widowControl w:val="0"/>
        <w:numPr>
          <w:ilvl w:val="0"/>
          <w:numId w:val="6"/>
        </w:numPr>
        <w:kinsoku/>
        <w:wordWrap/>
        <w:overflowPunct/>
        <w:topLinePunct w:val="0"/>
        <w:bidi w:val="0"/>
        <w:adjustRightInd w:val="0"/>
        <w:snapToGrid/>
        <w:spacing w:line="420" w:lineRule="exact"/>
        <w:ind w:left="0" w:leftChars="0" w:firstLine="40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外包工作量确认：</w:t>
      </w:r>
      <w:r>
        <w:rPr>
          <w:rFonts w:hint="eastAsia" w:ascii="仿宋" w:hAnsi="仿宋" w:eastAsia="仿宋" w:cs="仿宋"/>
          <w:b w:val="0"/>
          <w:bCs w:val="0"/>
          <w:color w:val="auto"/>
          <w:sz w:val="24"/>
          <w:szCs w:val="24"/>
        </w:rPr>
        <w:t>以中标人LIMS系统项目检测清单和外送标本登记的签收记录为准，结算前应与医共体分院确认。</w:t>
      </w:r>
    </w:p>
    <w:p w14:paraId="3CEAAA60">
      <w:pPr>
        <w:keepNext w:val="0"/>
        <w:keepLines w:val="0"/>
        <w:pageBreakBefore w:val="0"/>
        <w:widowControl w:val="0"/>
        <w:numPr>
          <w:ilvl w:val="0"/>
          <w:numId w:val="6"/>
        </w:numPr>
        <w:kinsoku/>
        <w:wordWrap/>
        <w:overflowPunct/>
        <w:topLinePunct w:val="0"/>
        <w:bidi w:val="0"/>
        <w:adjustRightInd w:val="0"/>
        <w:snapToGrid/>
        <w:spacing w:line="420" w:lineRule="exact"/>
        <w:ind w:left="0" w:leftChars="0" w:firstLine="40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其他要求</w:t>
      </w:r>
    </w:p>
    <w:p w14:paraId="76FC19CB">
      <w:pPr>
        <w:keepNext w:val="0"/>
        <w:keepLines w:val="0"/>
        <w:pageBreakBefore w:val="0"/>
        <w:widowControl w:val="0"/>
        <w:kinsoku/>
        <w:wordWrap/>
        <w:overflowPunct/>
        <w:topLinePunct w:val="0"/>
        <w:bidi w:val="0"/>
        <w:adjustRightInd w:val="0"/>
        <w:snapToGrid/>
        <w:spacing w:line="42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★（1）合同签订前</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投标人应根据医共体分院要求提供相关资质证明材料（包括但不限于仪器、试剂、校准品、质控品、人员资质、第三方评价证书、注册证及授权等），双方以此作为提供检验报告的依据。合同履行期间，医共体分院视具体中标和使用需求情况，对个别项目产品进行适当调整，中标人应配合做好相关工作。</w:t>
      </w:r>
    </w:p>
    <w:p w14:paraId="2D315995">
      <w:pPr>
        <w:keepNext w:val="0"/>
        <w:keepLines w:val="0"/>
        <w:pageBreakBefore w:val="0"/>
        <w:widowControl w:val="0"/>
        <w:kinsoku/>
        <w:wordWrap/>
        <w:overflowPunct/>
        <w:topLinePunct w:val="0"/>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（2）合同期内，若中标人累计三次无正当理由不能提供相应服务，医共体分院有权取消合同。合同期内，医共体分院可采取盲样考核或实地飞行检查方式验证结果的可靠性。</w:t>
      </w:r>
    </w:p>
    <w:p w14:paraId="7440CF52">
      <w:pPr>
        <w:keepNext w:val="0"/>
        <w:keepLines w:val="0"/>
        <w:pageBreakBefore w:val="0"/>
        <w:widowControl w:val="0"/>
        <w:kinsoku/>
        <w:wordWrap/>
        <w:overflowPunct/>
        <w:topLinePunct w:val="0"/>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（3）在合同履行期间如遇上级部门出台规定，合同标的需执行该规定，本合同自行终止，有关合同的遗留问题由双方协商解决。</w:t>
      </w:r>
    </w:p>
    <w:p w14:paraId="323B9220">
      <w:pPr>
        <w:keepNext w:val="0"/>
        <w:keepLines w:val="0"/>
        <w:pageBreakBefore w:val="0"/>
        <w:widowControl w:val="0"/>
        <w:kinsoku/>
        <w:wordWrap/>
        <w:overflowPunct/>
        <w:topLinePunct w:val="0"/>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（4）合同期满后，在医共体分院没有再次进行招标前，或因再次招标至中标人改变，原中标人必须协助医共体分院做好衔接工作且供应价不变。合同期内，如有公司更改情况，医共体分院有权</w:t>
      </w:r>
      <w:r>
        <w:rPr>
          <w:rFonts w:hint="eastAsia" w:ascii="仿宋" w:hAnsi="仿宋" w:eastAsia="仿宋" w:cs="仿宋"/>
          <w:color w:val="auto"/>
          <w:sz w:val="24"/>
          <w:szCs w:val="24"/>
          <w:lang w:eastAsia="zh-CN"/>
        </w:rPr>
        <w:t>终</w:t>
      </w:r>
      <w:r>
        <w:rPr>
          <w:rFonts w:hint="eastAsia" w:ascii="仿宋" w:hAnsi="仿宋" w:eastAsia="仿宋" w:cs="仿宋"/>
          <w:color w:val="auto"/>
          <w:sz w:val="24"/>
          <w:szCs w:val="24"/>
        </w:rPr>
        <w:t>止合同。</w:t>
      </w:r>
    </w:p>
    <w:p w14:paraId="6DC22AA7">
      <w:pPr>
        <w:keepNext w:val="0"/>
        <w:keepLines w:val="0"/>
        <w:pageBreakBefore w:val="0"/>
        <w:widowControl w:val="0"/>
        <w:kinsoku/>
        <w:wordWrap/>
        <w:overflowPunct/>
        <w:topLinePunct w:val="0"/>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（5）全面导入ISO15189质量管理体系并协助质量体系的建设。</w:t>
      </w:r>
    </w:p>
    <w:p w14:paraId="506B0970">
      <w:pPr>
        <w:keepNext w:val="0"/>
        <w:keepLines w:val="0"/>
        <w:pageBreakBefore w:val="0"/>
        <w:widowControl w:val="0"/>
        <w:kinsoku/>
        <w:wordWrap/>
        <w:overflowPunct/>
        <w:topLinePunct w:val="0"/>
        <w:bidi w:val="0"/>
        <w:adjustRightInd w:val="0"/>
        <w:snapToGrid/>
        <w:spacing w:line="420" w:lineRule="exact"/>
        <w:ind w:firstLine="482"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★（6）中标者至少每家医共体提供1名</w:t>
      </w:r>
      <w:r>
        <w:rPr>
          <w:rFonts w:hint="eastAsia" w:ascii="仿宋" w:hAnsi="仿宋" w:eastAsia="仿宋" w:cs="仿宋"/>
          <w:b/>
          <w:bCs/>
          <w:color w:val="auto"/>
          <w:sz w:val="24"/>
          <w:szCs w:val="24"/>
          <w:lang w:eastAsia="zh-CN"/>
        </w:rPr>
        <w:t>检验相关人员或护士</w:t>
      </w:r>
      <w:r>
        <w:rPr>
          <w:rFonts w:hint="eastAsia" w:ascii="仿宋" w:hAnsi="仿宋" w:eastAsia="仿宋" w:cs="仿宋"/>
          <w:b/>
          <w:bCs/>
          <w:color w:val="auto"/>
          <w:sz w:val="24"/>
          <w:szCs w:val="24"/>
        </w:rPr>
        <w:t>在医共体分院处理相关工作。</w:t>
      </w:r>
    </w:p>
    <w:p w14:paraId="553E659B">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left="0" w:leftChars="0" w:firstLine="397"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p w14:paraId="5DB3A6D1">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本项目服务期限为自合同签订之日起三年或采购预算金额满止（以先到时间节点为准）。合同只签订</w:t>
      </w:r>
      <w:r>
        <w:rPr>
          <w:rFonts w:hint="eastAsia" w:ascii="仿宋" w:hAnsi="仿宋" w:eastAsia="仿宋" w:cs="仿宋"/>
          <w:color w:val="auto"/>
          <w:sz w:val="24"/>
          <w:szCs w:val="24"/>
          <w:lang w:val="en-US" w:eastAsia="zh-CN"/>
        </w:rPr>
        <w:t>折扣和</w:t>
      </w:r>
      <w:r>
        <w:rPr>
          <w:rFonts w:hint="eastAsia" w:ascii="仿宋" w:hAnsi="仿宋" w:eastAsia="仿宋" w:cs="仿宋"/>
          <w:color w:val="auto"/>
          <w:sz w:val="24"/>
          <w:szCs w:val="24"/>
        </w:rPr>
        <w:t>单价，不定数量，数量由医共体分院根据需求临时通知中标人。</w:t>
      </w:r>
      <w:r>
        <w:rPr>
          <w:rFonts w:hint="eastAsia" w:ascii="仿宋" w:hAnsi="仿宋" w:eastAsia="仿宋" w:cs="仿宋"/>
          <w:color w:val="auto"/>
          <w:sz w:val="24"/>
          <w:szCs w:val="24"/>
          <w:lang w:val="en-US" w:eastAsia="zh-CN"/>
        </w:rPr>
        <w:t>中标折扣</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合同</w:t>
      </w:r>
      <w:r>
        <w:rPr>
          <w:rFonts w:hint="eastAsia" w:ascii="仿宋" w:hAnsi="仿宋" w:eastAsia="仿宋" w:cs="仿宋"/>
          <w:color w:val="auto"/>
          <w:sz w:val="24"/>
          <w:szCs w:val="24"/>
        </w:rPr>
        <w:t>执行期内不得随意变更。</w:t>
      </w:r>
    </w:p>
    <w:p w14:paraId="368FFB3B">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left="0" w:leftChars="0" w:firstLine="397"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履约保证金及付款方式</w:t>
      </w:r>
    </w:p>
    <w:p w14:paraId="0A61D29A">
      <w:pPr>
        <w:keepNext w:val="0"/>
        <w:keepLines w:val="0"/>
        <w:pageBreakBefore w:val="0"/>
        <w:widowControl w:val="0"/>
        <w:numPr>
          <w:ilvl w:val="0"/>
          <w:numId w:val="7"/>
        </w:numPr>
        <w:kinsoku/>
        <w:wordWrap/>
        <w:overflowPunct/>
        <w:topLinePunct w:val="0"/>
        <w:bidi w:val="0"/>
        <w:adjustRightInd w:val="0"/>
        <w:snapToGrid/>
        <w:spacing w:line="420" w:lineRule="exact"/>
        <w:ind w:left="0" w:leftChars="0" w:firstLine="40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Hans"/>
        </w:rPr>
        <w:t>履约保证金</w:t>
      </w:r>
      <w:r>
        <w:rPr>
          <w:rFonts w:hint="eastAsia" w:ascii="仿宋" w:hAnsi="仿宋" w:eastAsia="仿宋" w:cs="仿宋"/>
          <w:b/>
          <w:bCs/>
          <w:color w:val="auto"/>
          <w:sz w:val="24"/>
          <w:szCs w:val="24"/>
          <w:lang w:val="en-US" w:eastAsia="zh-CN"/>
        </w:rPr>
        <w:t>：</w:t>
      </w:r>
      <w:r>
        <w:rPr>
          <w:rFonts w:hint="eastAsia" w:ascii="仿宋" w:hAnsi="仿宋" w:eastAsia="仿宋" w:cs="仿宋"/>
          <w:b w:val="0"/>
          <w:bCs w:val="0"/>
          <w:color w:val="auto"/>
          <w:sz w:val="24"/>
          <w:szCs w:val="24"/>
          <w:lang w:val="en-US" w:eastAsia="zh-CN"/>
        </w:rPr>
        <w:t>本项目免收</w:t>
      </w:r>
      <w:r>
        <w:rPr>
          <w:rFonts w:hint="eastAsia" w:ascii="仿宋" w:hAnsi="仿宋" w:eastAsia="仿宋" w:cs="仿宋"/>
          <w:b w:val="0"/>
          <w:bCs w:val="0"/>
          <w:color w:val="auto"/>
          <w:sz w:val="24"/>
          <w:szCs w:val="24"/>
          <w:lang w:val="en-US" w:eastAsia="zh-Hans"/>
        </w:rPr>
        <w:t>履约保证金</w:t>
      </w:r>
      <w:r>
        <w:rPr>
          <w:rFonts w:hint="eastAsia" w:ascii="仿宋" w:hAnsi="仿宋" w:eastAsia="仿宋" w:cs="仿宋"/>
          <w:b w:val="0"/>
          <w:bCs w:val="0"/>
          <w:color w:val="auto"/>
          <w:sz w:val="24"/>
          <w:szCs w:val="24"/>
          <w:lang w:val="en-US" w:eastAsia="zh-CN"/>
        </w:rPr>
        <w:t>。</w:t>
      </w:r>
    </w:p>
    <w:p w14:paraId="678E9E1B">
      <w:pPr>
        <w:keepNext w:val="0"/>
        <w:keepLines w:val="0"/>
        <w:pageBreakBefore w:val="0"/>
        <w:widowControl w:val="0"/>
        <w:numPr>
          <w:ilvl w:val="0"/>
          <w:numId w:val="7"/>
        </w:numPr>
        <w:kinsoku/>
        <w:wordWrap/>
        <w:overflowPunct/>
        <w:topLinePunct w:val="0"/>
        <w:bidi w:val="0"/>
        <w:adjustRightInd w:val="0"/>
        <w:snapToGrid/>
        <w:spacing w:line="420" w:lineRule="exact"/>
        <w:ind w:left="0" w:leftChars="0" w:firstLine="400" w:firstLineChars="0"/>
        <w:textAlignment w:val="auto"/>
        <w:rPr>
          <w:rFonts w:hint="eastAsia" w:ascii="仿宋" w:hAnsi="仿宋" w:eastAsia="仿宋" w:cs="仿宋"/>
          <w:b w:val="0"/>
          <w:bCs w:val="0"/>
          <w:color w:val="auto"/>
          <w:sz w:val="24"/>
          <w:szCs w:val="24"/>
          <w:lang w:val="en-US" w:eastAsia="zh-Hans"/>
        </w:rPr>
      </w:pPr>
      <w:r>
        <w:rPr>
          <w:rFonts w:hint="eastAsia" w:ascii="仿宋" w:hAnsi="仿宋" w:eastAsia="仿宋" w:cs="仿宋"/>
          <w:b/>
          <w:bCs/>
          <w:color w:val="auto"/>
          <w:sz w:val="24"/>
          <w:szCs w:val="24"/>
          <w:lang w:val="en-US" w:eastAsia="zh-Hans"/>
        </w:rPr>
        <w:t>付款方式</w:t>
      </w:r>
      <w:r>
        <w:rPr>
          <w:rFonts w:hint="eastAsia" w:ascii="仿宋" w:hAnsi="仿宋" w:eastAsia="仿宋" w:cs="仿宋"/>
          <w:b/>
          <w:bCs/>
          <w:color w:val="auto"/>
          <w:sz w:val="24"/>
          <w:szCs w:val="24"/>
          <w:lang w:val="en-US" w:eastAsia="zh-CN"/>
        </w:rPr>
        <w:t>：</w:t>
      </w:r>
      <w:r>
        <w:rPr>
          <w:rFonts w:hint="eastAsia" w:ascii="仿宋" w:hAnsi="仿宋" w:eastAsia="仿宋" w:cs="仿宋"/>
          <w:b w:val="0"/>
          <w:bCs w:val="0"/>
          <w:color w:val="auto"/>
          <w:sz w:val="24"/>
          <w:szCs w:val="24"/>
          <w:lang w:val="en-US" w:eastAsia="zh-CN"/>
        </w:rPr>
        <w:t>具体数量按实结算，按月结算</w:t>
      </w:r>
      <w:r>
        <w:rPr>
          <w:rFonts w:hint="eastAsia" w:ascii="仿宋" w:hAnsi="仿宋" w:eastAsia="仿宋" w:cs="仿宋"/>
          <w:b w:val="0"/>
          <w:bCs w:val="0"/>
          <w:color w:val="auto"/>
          <w:sz w:val="24"/>
          <w:szCs w:val="24"/>
          <w:lang w:val="en-US" w:eastAsia="zh-Hans"/>
        </w:rPr>
        <w:t>，</w:t>
      </w:r>
      <w:r>
        <w:rPr>
          <w:rFonts w:hint="eastAsia" w:ascii="仿宋" w:hAnsi="仿宋" w:eastAsia="仿宋" w:cs="仿宋"/>
          <w:b w:val="0"/>
          <w:bCs w:val="0"/>
          <w:color w:val="auto"/>
          <w:sz w:val="24"/>
          <w:szCs w:val="24"/>
          <w:lang w:val="en-US" w:eastAsia="zh-CN"/>
        </w:rPr>
        <w:t>以中标人LIMS系统项目检测清单和外送标本登记的签收记录为准，结算前应与医共体分院确认。</w:t>
      </w:r>
    </w:p>
    <w:p w14:paraId="414B95E7">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left="0" w:leftChars="0" w:firstLine="397"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p w14:paraId="0743DC4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本次投标报价以当地收费标准的统一折扣形式进行报价，最高限价为20.00%。中标单价为本地收费标准*中标折扣，费用按实结算。</w:t>
      </w:r>
    </w:p>
    <w:p w14:paraId="73C5E38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本项目最高结算金额为人民币柒佰伍拾贰万元整（¥7520000.00）。</w:t>
      </w:r>
    </w:p>
    <w:p w14:paraId="56288F93">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left="0" w:leftChars="0" w:firstLine="397"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特别说明</w:t>
      </w:r>
    </w:p>
    <w:p w14:paraId="15ED76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本采购需求中标注“★”项为实质性要求条款，必须作出实质性响应。若其中任意一条打“★”的条款不满足（或出现“负偏离”）则投标无效。供应商须在投标文件中提供相关证明材料复印件或作出相关承诺（承诺函格式自拟），未提供相关证明材料复印件或相关承诺（或承诺内容不符）均作无效投标处理。</w:t>
      </w:r>
    </w:p>
    <w:p w14:paraId="0CFDDEDB">
      <w:pPr>
        <w:keepNext w:val="0"/>
        <w:keepLines w:val="0"/>
        <w:pageBreakBefore w:val="0"/>
        <w:widowControl w:val="0"/>
        <w:kinsoku/>
        <w:wordWrap/>
        <w:overflowPunct/>
        <w:topLinePunct w:val="0"/>
        <w:autoSpaceDE/>
        <w:autoSpaceDN/>
        <w:bidi w:val="0"/>
        <w:adjustRightInd/>
        <w:snapToGrid/>
        <w:spacing w:line="20" w:lineRule="exact"/>
        <w:ind w:left="0" w:leftChars="0" w:firstLine="482" w:firstLineChars="200"/>
        <w:textAlignment w:val="auto"/>
        <w:rPr>
          <w:rFonts w:hint="eastAsia" w:ascii="仿宋" w:hAnsi="仿宋" w:eastAsia="仿宋" w:cs="仿宋"/>
          <w:b/>
          <w:color w:val="auto"/>
          <w:sz w:val="24"/>
          <w:szCs w:val="24"/>
          <w:highlight w:val="none"/>
          <w:lang w:val="en-US" w:eastAsia="zh-CN"/>
        </w:rPr>
      </w:pPr>
    </w:p>
    <w:p w14:paraId="17F29895">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6"/>
          <w:szCs w:val="36"/>
          <w:highlight w:val="none"/>
        </w:rPr>
        <w:t xml:space="preserve">第四部分 </w:t>
      </w:r>
      <w:r>
        <w:rPr>
          <w:rFonts w:hint="eastAsia" w:ascii="仿宋" w:hAnsi="仿宋" w:eastAsia="仿宋" w:cs="仿宋"/>
          <w:b/>
          <w:color w:val="auto"/>
          <w:sz w:val="36"/>
          <w:szCs w:val="36"/>
          <w:highlight w:val="none"/>
          <w:lang w:val="en-US" w:eastAsia="zh-CN"/>
        </w:rPr>
        <w:t>评标</w:t>
      </w:r>
      <w:r>
        <w:rPr>
          <w:rFonts w:hint="eastAsia" w:ascii="仿宋" w:hAnsi="仿宋" w:eastAsia="仿宋" w:cs="仿宋"/>
          <w:b/>
          <w:color w:val="auto"/>
          <w:sz w:val="36"/>
          <w:szCs w:val="36"/>
          <w:highlight w:val="none"/>
        </w:rPr>
        <w:t>办法</w:t>
      </w:r>
    </w:p>
    <w:p w14:paraId="3AA9217C">
      <w:p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w:t>
      </w:r>
      <w:r>
        <w:rPr>
          <w:rFonts w:hint="eastAsia" w:ascii="仿宋" w:hAnsi="仿宋" w:eastAsia="仿宋" w:cs="仿宋"/>
          <w:b/>
          <w:color w:val="auto"/>
          <w:sz w:val="32"/>
          <w:highlight w:val="none"/>
          <w:lang w:eastAsia="zh-CN"/>
        </w:rPr>
        <w:t>标</w:t>
      </w:r>
      <w:r>
        <w:rPr>
          <w:rFonts w:hint="eastAsia" w:ascii="仿宋" w:hAnsi="仿宋" w:eastAsia="仿宋" w:cs="仿宋"/>
          <w:b/>
          <w:color w:val="auto"/>
          <w:sz w:val="32"/>
          <w:highlight w:val="none"/>
        </w:rPr>
        <w:t>方法</w:t>
      </w:r>
    </w:p>
    <w:p w14:paraId="3700FA19">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本项目采用综合评分法。综合评分法，是指投标文件满足招标文件全部实质性要求，且按照评审因素的量化指标评审得分最高的供应商为成交候选人的评标方法。</w:t>
      </w:r>
      <w:r>
        <w:rPr>
          <w:rFonts w:hint="eastAsia" w:ascii="仿宋" w:hAnsi="仿宋" w:eastAsia="仿宋" w:cs="仿宋"/>
          <w:color w:val="auto"/>
          <w:kern w:val="0"/>
          <w:sz w:val="24"/>
          <w:highlight w:val="none"/>
        </w:rPr>
        <w:t>有效</w:t>
      </w:r>
      <w:r>
        <w:rPr>
          <w:rFonts w:hint="eastAsia" w:ascii="仿宋" w:hAnsi="仿宋" w:eastAsia="仿宋" w:cs="仿宋"/>
          <w:color w:val="auto"/>
          <w:kern w:val="0"/>
          <w:sz w:val="24"/>
          <w:highlight w:val="none"/>
          <w:lang w:eastAsia="zh-CN"/>
        </w:rPr>
        <w:t>投标</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b w:val="0"/>
          <w:bCs w:val="0"/>
          <w:color w:val="auto"/>
          <w:kern w:val="2"/>
          <w:sz w:val="24"/>
          <w:szCs w:val="24"/>
          <w:highlight w:val="none"/>
          <w:lang w:val="en-US" w:eastAsia="zh-CN" w:bidi="ar-SA"/>
        </w:rPr>
        <w:t>的评审得分为各项目汇总得分，中标候选资格按评审得分由高到低顺序排列，得分相同的，按报价由低到高顺序排列；得分且报价相同的，按随机方式或评标委员会确定的其他方式确定顺序排列。</w:t>
      </w:r>
      <w:r>
        <w:rPr>
          <w:rFonts w:hint="eastAsia" w:ascii="仿宋" w:hAnsi="仿宋" w:eastAsia="仿宋" w:cs="仿宋"/>
          <w:b w:val="0"/>
          <w:bCs w:val="0"/>
          <w:color w:val="auto"/>
          <w:kern w:val="2"/>
          <w:sz w:val="24"/>
          <w:szCs w:val="24"/>
          <w:highlight w:val="none"/>
          <w:u w:val="single"/>
          <w:lang w:val="en-US" w:eastAsia="zh-CN" w:bidi="ar-SA"/>
        </w:rPr>
        <w:t>本项目推荐排名第一的供应商为成交候选人。</w:t>
      </w:r>
      <w:r>
        <w:rPr>
          <w:rFonts w:hint="eastAsia" w:ascii="仿宋" w:hAnsi="仿宋" w:eastAsia="仿宋" w:cs="仿宋"/>
          <w:b w:val="0"/>
          <w:bCs w:val="0"/>
          <w:color w:val="auto"/>
          <w:kern w:val="2"/>
          <w:sz w:val="24"/>
          <w:szCs w:val="24"/>
          <w:highlight w:val="none"/>
          <w:lang w:val="en-US" w:eastAsia="zh-CN" w:bidi="ar-SA"/>
        </w:rPr>
        <w:t>评审过程中采用四舍五入法，并保留小数2位。</w:t>
      </w:r>
    </w:p>
    <w:p w14:paraId="2D32A8C3">
      <w:pPr>
        <w:keepNext w:val="0"/>
        <w:keepLines w:val="0"/>
        <w:pageBreakBefore w:val="0"/>
        <w:widowControl w:val="0"/>
        <w:kinsoku/>
        <w:wordWrap/>
        <w:overflowPunct/>
        <w:topLinePunct w:val="0"/>
        <w:autoSpaceDE/>
        <w:autoSpaceDN/>
        <w:bidi w:val="0"/>
        <w:snapToGri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32"/>
          <w:highlight w:val="none"/>
          <w:lang w:val="en-US" w:eastAsia="zh-CN"/>
        </w:rPr>
        <w:t>二</w:t>
      </w:r>
      <w:r>
        <w:rPr>
          <w:rFonts w:hint="eastAsia" w:ascii="仿宋" w:hAnsi="仿宋" w:eastAsia="仿宋" w:cs="仿宋"/>
          <w:b/>
          <w:color w:val="auto"/>
          <w:sz w:val="32"/>
          <w:highlight w:val="none"/>
        </w:rPr>
        <w:t>、评</w:t>
      </w:r>
      <w:r>
        <w:rPr>
          <w:rFonts w:hint="eastAsia" w:ascii="仿宋" w:hAnsi="仿宋" w:eastAsia="仿宋" w:cs="仿宋"/>
          <w:b/>
          <w:color w:val="auto"/>
          <w:sz w:val="32"/>
          <w:highlight w:val="none"/>
          <w:lang w:eastAsia="zh-CN"/>
        </w:rPr>
        <w:t>标</w:t>
      </w:r>
      <w:r>
        <w:rPr>
          <w:rFonts w:hint="eastAsia" w:ascii="仿宋" w:hAnsi="仿宋" w:eastAsia="仿宋" w:cs="仿宋"/>
          <w:b/>
          <w:color w:val="auto"/>
          <w:sz w:val="32"/>
          <w:highlight w:val="none"/>
          <w:lang w:val="en-US" w:eastAsia="zh-CN"/>
        </w:rPr>
        <w:t>标准</w:t>
      </w:r>
    </w:p>
    <w:p w14:paraId="3C63B3F7">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420" w:lineRule="exact"/>
        <w:ind w:left="0" w:leftChars="0" w:right="0" w:righ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val="en-US" w:eastAsia="zh-CN" w:bidi="ar-SA"/>
        </w:rPr>
        <w:t>1.本项目总得分</w:t>
      </w:r>
      <w:r>
        <w:rPr>
          <w:rFonts w:hint="eastAsia" w:ascii="仿宋" w:hAnsi="仿宋" w:eastAsia="仿宋" w:cs="仿宋"/>
          <w:color w:val="auto"/>
          <w:kern w:val="0"/>
          <w:sz w:val="24"/>
          <w:highlight w:val="none"/>
        </w:rPr>
        <w:t>共100分，总得分=技术商务得分+报价得分</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其中技术商务分</w:t>
      </w:r>
      <w:r>
        <w:rPr>
          <w:rFonts w:hint="eastAsia" w:ascii="仿宋" w:hAnsi="仿宋" w:eastAsia="仿宋" w:cs="仿宋"/>
          <w:color w:val="auto"/>
          <w:kern w:val="0"/>
          <w:sz w:val="24"/>
          <w:highlight w:val="none"/>
          <w:u w:val="single"/>
          <w:lang w:val="en-US" w:eastAsia="zh-CN"/>
        </w:rPr>
        <w:t>70</w:t>
      </w:r>
      <w:r>
        <w:rPr>
          <w:rFonts w:hint="eastAsia" w:ascii="仿宋" w:hAnsi="仿宋" w:eastAsia="仿宋" w:cs="仿宋"/>
          <w:color w:val="auto"/>
          <w:kern w:val="0"/>
          <w:sz w:val="24"/>
          <w:highlight w:val="none"/>
        </w:rPr>
        <w:t>分，价格分</w:t>
      </w:r>
      <w:r>
        <w:rPr>
          <w:rFonts w:hint="eastAsia" w:ascii="仿宋" w:hAnsi="仿宋" w:eastAsia="仿宋" w:cs="仿宋"/>
          <w:color w:val="auto"/>
          <w:kern w:val="0"/>
          <w:sz w:val="24"/>
          <w:highlight w:val="none"/>
          <w:u w:val="single"/>
          <w:lang w:val="en-US" w:eastAsia="zh-CN"/>
        </w:rPr>
        <w:t>30</w:t>
      </w:r>
      <w:r>
        <w:rPr>
          <w:rFonts w:hint="eastAsia" w:ascii="仿宋" w:hAnsi="仿宋" w:eastAsia="仿宋" w:cs="仿宋"/>
          <w:color w:val="auto"/>
          <w:kern w:val="0"/>
          <w:sz w:val="24"/>
          <w:highlight w:val="none"/>
        </w:rPr>
        <w:t>分。</w:t>
      </w:r>
    </w:p>
    <w:p w14:paraId="49445DF0">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420" w:lineRule="exact"/>
        <w:ind w:right="0" w:righ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技术商务</w:t>
      </w:r>
      <w:r>
        <w:rPr>
          <w:rFonts w:hint="eastAsia" w:ascii="仿宋" w:hAnsi="仿宋" w:eastAsia="仿宋" w:cs="仿宋"/>
          <w:color w:val="auto"/>
          <w:kern w:val="0"/>
          <w:sz w:val="24"/>
          <w:highlight w:val="none"/>
          <w:lang w:val="en-US" w:eastAsia="zh-CN"/>
        </w:rPr>
        <w:t>得分</w:t>
      </w:r>
      <w:r>
        <w:rPr>
          <w:rFonts w:hint="eastAsia" w:ascii="仿宋" w:hAnsi="仿宋" w:eastAsia="仿宋" w:cs="仿宋"/>
          <w:color w:val="auto"/>
          <w:kern w:val="0"/>
          <w:sz w:val="24"/>
          <w:highlight w:val="none"/>
        </w:rPr>
        <w:t>按照</w:t>
      </w:r>
      <w:r>
        <w:rPr>
          <w:rFonts w:hint="eastAsia" w:ascii="仿宋" w:hAnsi="仿宋" w:eastAsia="仿宋" w:cs="仿宋"/>
          <w:color w:val="auto"/>
          <w:kern w:val="0"/>
          <w:sz w:val="24"/>
          <w:highlight w:val="none"/>
          <w:lang w:val="en-US" w:eastAsia="zh-CN"/>
        </w:rPr>
        <w:t>评标</w:t>
      </w:r>
      <w:r>
        <w:rPr>
          <w:rFonts w:hint="eastAsia" w:ascii="仿宋" w:hAnsi="仿宋" w:eastAsia="仿宋" w:cs="仿宋"/>
          <w:color w:val="auto"/>
          <w:kern w:val="0"/>
          <w:sz w:val="24"/>
          <w:highlight w:val="none"/>
        </w:rPr>
        <w:t>委员会成员的独立评分结果汇总后的算术平均分计算，技术商务</w:t>
      </w:r>
      <w:r>
        <w:rPr>
          <w:rFonts w:hint="eastAsia" w:ascii="仿宋" w:hAnsi="仿宋" w:eastAsia="仿宋" w:cs="仿宋"/>
          <w:color w:val="auto"/>
          <w:kern w:val="0"/>
          <w:sz w:val="24"/>
          <w:highlight w:val="none"/>
          <w:lang w:val="en-US" w:eastAsia="zh-CN"/>
        </w:rPr>
        <w:t>分</w:t>
      </w:r>
      <w:r>
        <w:rPr>
          <w:rFonts w:hint="eastAsia" w:ascii="仿宋" w:hAnsi="仿宋" w:eastAsia="仿宋" w:cs="仿宋"/>
          <w:color w:val="auto"/>
          <w:kern w:val="0"/>
          <w:sz w:val="24"/>
          <w:highlight w:val="none"/>
        </w:rPr>
        <w:t>=各评委的有效评分的算术平均数；</w:t>
      </w:r>
    </w:p>
    <w:p w14:paraId="52D09007">
      <w:pPr>
        <w:keepNext w:val="0"/>
        <w:keepLines w:val="0"/>
        <w:pageBreakBefore w:val="0"/>
        <w:widowControl w:val="0"/>
        <w:kinsoku/>
        <w:wordWrap/>
        <w:overflowPunct/>
        <w:topLinePunct w:val="0"/>
        <w:autoSpaceDE/>
        <w:autoSpaceDN/>
        <w:bidi w:val="0"/>
        <w:adjustRightInd/>
        <w:spacing w:beforeAutospacing="0" w:afterAutospacing="0" w:line="420" w:lineRule="exact"/>
        <w:ind w:right="0" w:righ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报价得分=（评</w:t>
      </w:r>
      <w:r>
        <w:rPr>
          <w:rFonts w:hint="eastAsia" w:ascii="仿宋" w:hAnsi="仿宋" w:eastAsia="仿宋" w:cs="仿宋"/>
          <w:color w:val="auto"/>
          <w:kern w:val="0"/>
          <w:sz w:val="24"/>
          <w:highlight w:val="none"/>
          <w:lang w:eastAsia="zh-CN"/>
        </w:rPr>
        <w:t>标</w:t>
      </w:r>
      <w:r>
        <w:rPr>
          <w:rFonts w:hint="eastAsia" w:ascii="仿宋" w:hAnsi="仿宋" w:eastAsia="仿宋" w:cs="仿宋"/>
          <w:color w:val="auto"/>
          <w:kern w:val="0"/>
          <w:sz w:val="24"/>
          <w:highlight w:val="none"/>
        </w:rPr>
        <w:t>基准价/报价）*价格权值*100，</w:t>
      </w:r>
      <w:r>
        <w:rPr>
          <w:rFonts w:hint="eastAsia" w:ascii="仿宋" w:hAnsi="仿宋" w:eastAsia="仿宋" w:cs="仿宋"/>
          <w:color w:val="auto"/>
          <w:kern w:val="0"/>
          <w:sz w:val="24"/>
          <w:highlight w:val="none"/>
          <w:lang w:val="en-US" w:eastAsia="zh-CN"/>
        </w:rPr>
        <w:t>评标</w:t>
      </w:r>
      <w:r>
        <w:rPr>
          <w:rFonts w:hint="eastAsia" w:ascii="仿宋" w:hAnsi="仿宋" w:eastAsia="仿宋" w:cs="仿宋"/>
          <w:color w:val="auto"/>
          <w:kern w:val="0"/>
          <w:sz w:val="24"/>
          <w:highlight w:val="none"/>
        </w:rPr>
        <w:t>基准价=有效</w:t>
      </w:r>
      <w:r>
        <w:rPr>
          <w:rFonts w:hint="eastAsia" w:ascii="仿宋" w:hAnsi="仿宋" w:eastAsia="仿宋" w:cs="仿宋"/>
          <w:color w:val="auto"/>
          <w:kern w:val="0"/>
          <w:sz w:val="24"/>
          <w:highlight w:val="none"/>
          <w:lang w:eastAsia="zh-CN"/>
        </w:rPr>
        <w:t>投标</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的最低报价，价格权值=</w:t>
      </w:r>
      <w:r>
        <w:rPr>
          <w:rFonts w:hint="eastAsia" w:ascii="仿宋" w:hAnsi="仿宋" w:eastAsia="仿宋" w:cs="仿宋"/>
          <w:color w:val="auto"/>
          <w:kern w:val="0"/>
          <w:sz w:val="24"/>
          <w:highlight w:val="none"/>
          <w:u w:val="single"/>
          <w:lang w:val="en-US" w:eastAsia="zh-CN"/>
        </w:rPr>
        <w:t>30</w:t>
      </w:r>
      <w:r>
        <w:rPr>
          <w:rFonts w:hint="eastAsia" w:ascii="仿宋" w:hAnsi="仿宋" w:eastAsia="仿宋" w:cs="仿宋"/>
          <w:color w:val="auto"/>
          <w:kern w:val="0"/>
          <w:sz w:val="24"/>
          <w:highlight w:val="none"/>
        </w:rPr>
        <w:t>%；</w:t>
      </w:r>
    </w:p>
    <w:p w14:paraId="0D9CAAB6">
      <w:pPr>
        <w:keepNext w:val="0"/>
        <w:keepLines w:val="0"/>
        <w:pageBreakBefore w:val="0"/>
        <w:widowControl w:val="0"/>
        <w:kinsoku/>
        <w:wordWrap/>
        <w:overflowPunct/>
        <w:topLinePunct w:val="0"/>
        <w:autoSpaceDE/>
        <w:autoSpaceDN/>
        <w:bidi w:val="0"/>
        <w:adjustRightInd/>
        <w:spacing w:beforeAutospacing="0" w:afterAutospacing="0" w:line="420" w:lineRule="exact"/>
        <w:ind w:right="0" w:righ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技术商务评分细则（</w:t>
      </w:r>
      <w:r>
        <w:rPr>
          <w:rFonts w:hint="eastAsia" w:ascii="仿宋" w:hAnsi="仿宋" w:eastAsia="仿宋" w:cs="仿宋"/>
          <w:color w:val="auto"/>
          <w:kern w:val="0"/>
          <w:sz w:val="24"/>
          <w:highlight w:val="none"/>
          <w:u w:val="single"/>
          <w:lang w:val="en-US" w:eastAsia="zh-CN"/>
        </w:rPr>
        <w:t>70</w:t>
      </w:r>
      <w:r>
        <w:rPr>
          <w:rFonts w:hint="eastAsia" w:ascii="仿宋" w:hAnsi="仿宋" w:eastAsia="仿宋" w:cs="仿宋"/>
          <w:color w:val="auto"/>
          <w:kern w:val="0"/>
          <w:sz w:val="24"/>
          <w:highlight w:val="none"/>
          <w:u w:val="single"/>
        </w:rPr>
        <w:t>分</w:t>
      </w:r>
      <w:r>
        <w:rPr>
          <w:rFonts w:hint="eastAsia" w:ascii="仿宋" w:hAnsi="仿宋" w:eastAsia="仿宋" w:cs="仿宋"/>
          <w:color w:val="auto"/>
          <w:kern w:val="0"/>
          <w:sz w:val="24"/>
          <w:highlight w:val="none"/>
        </w:rPr>
        <w:t>）：</w:t>
      </w:r>
    </w:p>
    <w:tbl>
      <w:tblPr>
        <w:tblStyle w:val="1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344"/>
        <w:gridCol w:w="7000"/>
        <w:gridCol w:w="794"/>
      </w:tblGrid>
      <w:tr w14:paraId="23AB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08" w:type="pct"/>
            <w:tcBorders>
              <w:tl2br w:val="nil"/>
              <w:tr2bl w:val="nil"/>
            </w:tcBorders>
            <w:vAlign w:val="center"/>
          </w:tcPr>
          <w:p w14:paraId="63A46C5C">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675" w:type="pct"/>
            <w:tcBorders>
              <w:tl2br w:val="nil"/>
              <w:tr2bl w:val="nil"/>
            </w:tcBorders>
            <w:vAlign w:val="center"/>
          </w:tcPr>
          <w:p w14:paraId="5EB923BD">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评分项目</w:t>
            </w:r>
          </w:p>
        </w:tc>
        <w:tc>
          <w:tcPr>
            <w:tcW w:w="3517" w:type="pct"/>
            <w:tcBorders>
              <w:tl2br w:val="nil"/>
              <w:tr2bl w:val="nil"/>
            </w:tcBorders>
            <w:vAlign w:val="center"/>
          </w:tcPr>
          <w:p w14:paraId="28141098">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w:t>
            </w:r>
          </w:p>
        </w:tc>
        <w:tc>
          <w:tcPr>
            <w:tcW w:w="399" w:type="pct"/>
            <w:tcBorders>
              <w:tl2br w:val="nil"/>
              <w:tr2bl w:val="nil"/>
            </w:tcBorders>
            <w:vAlign w:val="center"/>
          </w:tcPr>
          <w:p w14:paraId="29EC73B9">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r>
      <w:tr w14:paraId="39DF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tcBorders>
              <w:tl2br w:val="nil"/>
              <w:tr2bl w:val="nil"/>
            </w:tcBorders>
            <w:vAlign w:val="center"/>
          </w:tcPr>
          <w:p w14:paraId="1CB33B59">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tcBorders>
              <w:tl2br w:val="nil"/>
              <w:tr2bl w:val="nil"/>
            </w:tcBorders>
            <w:vAlign w:val="center"/>
          </w:tcPr>
          <w:p w14:paraId="5B366421">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相关资质</w:t>
            </w:r>
          </w:p>
        </w:tc>
        <w:tc>
          <w:tcPr>
            <w:tcW w:w="3517" w:type="pct"/>
            <w:tcBorders>
              <w:tl2br w:val="nil"/>
              <w:tr2bl w:val="nil"/>
            </w:tcBorders>
          </w:tcPr>
          <w:p w14:paraId="00BB7DBE">
            <w:pPr>
              <w:keepNext w:val="0"/>
              <w:keepLines w:val="0"/>
              <w:pageBreakBefore w:val="0"/>
              <w:widowControl w:val="0"/>
              <w:kinsoku/>
              <w:wordWrap/>
              <w:overflowPunct/>
              <w:topLinePunct w:val="0"/>
              <w:bidi w:val="0"/>
              <w:spacing w:line="36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投标人实验室通过</w:t>
            </w:r>
            <w:r>
              <w:rPr>
                <w:rFonts w:hint="eastAsia" w:ascii="仿宋" w:hAnsi="仿宋" w:eastAsia="仿宋" w:cs="仿宋"/>
                <w:color w:val="auto"/>
                <w:sz w:val="24"/>
                <w:szCs w:val="24"/>
              </w:rPr>
              <w:t>ISO15189</w:t>
            </w:r>
            <w:r>
              <w:rPr>
                <w:rFonts w:hint="eastAsia" w:ascii="仿宋" w:hAnsi="仿宋" w:eastAsia="仿宋" w:cs="仿宋"/>
                <w:color w:val="auto"/>
                <w:sz w:val="24"/>
                <w:szCs w:val="24"/>
                <w:lang w:eastAsia="zh-CN"/>
              </w:rPr>
              <w:t>认可，提供证书，</w:t>
            </w:r>
            <w:r>
              <w:rPr>
                <w:rFonts w:hint="eastAsia" w:ascii="仿宋" w:hAnsi="仿宋" w:eastAsia="仿宋" w:cs="仿宋"/>
                <w:color w:val="auto"/>
                <w:sz w:val="24"/>
                <w:szCs w:val="24"/>
                <w:lang w:val="en-US" w:eastAsia="zh-CN"/>
              </w:rPr>
              <w:t>得</w:t>
            </w: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分；</w:t>
            </w:r>
          </w:p>
          <w:p w14:paraId="57FCEB8E">
            <w:pPr>
              <w:keepNext w:val="0"/>
              <w:keepLines w:val="0"/>
              <w:pageBreakBefore w:val="0"/>
              <w:widowControl w:val="0"/>
              <w:kinsoku/>
              <w:wordWrap/>
              <w:overflowPunct/>
              <w:topLinePunct w:val="0"/>
              <w:bidi w:val="0"/>
              <w:spacing w:line="36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2.投标人实验室具有</w:t>
            </w:r>
            <w:r>
              <w:rPr>
                <w:rFonts w:hint="eastAsia" w:ascii="仿宋" w:hAnsi="仿宋" w:eastAsia="仿宋" w:cs="仿宋"/>
                <w:color w:val="auto"/>
                <w:sz w:val="24"/>
                <w:szCs w:val="24"/>
              </w:rPr>
              <w:t>省级及以上临床检验中心颁发</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PCR实验室合格证书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得2分</w:t>
            </w:r>
            <w:r>
              <w:rPr>
                <w:rFonts w:hint="eastAsia" w:ascii="仿宋" w:hAnsi="仿宋" w:eastAsia="仿宋" w:cs="仿宋"/>
                <w:color w:val="auto"/>
                <w:sz w:val="24"/>
                <w:szCs w:val="24"/>
                <w:lang w:val="en-US" w:eastAsia="zh-CN"/>
              </w:rPr>
              <w:t>；</w:t>
            </w:r>
          </w:p>
          <w:p w14:paraId="002A42A2">
            <w:pPr>
              <w:keepNext w:val="0"/>
              <w:keepLines w:val="0"/>
              <w:pageBreakBefore w:val="0"/>
              <w:widowControl w:val="0"/>
              <w:kinsoku/>
              <w:wordWrap/>
              <w:overflowPunct/>
              <w:topLinePunct w:val="0"/>
              <w:bidi w:val="0"/>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投标人实验室具有有效的质量管理体系认证证书，得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分；</w:t>
            </w:r>
          </w:p>
          <w:p w14:paraId="0A07D246">
            <w:pPr>
              <w:keepNext w:val="0"/>
              <w:keepLines w:val="0"/>
              <w:pageBreakBefore w:val="0"/>
              <w:widowControl w:val="0"/>
              <w:kinsoku/>
              <w:wordWrap/>
              <w:overflowPunct/>
              <w:topLinePunct w:val="0"/>
              <w:bidi w:val="0"/>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投标人实验室具有有效的环境管理体系认证证书，得1分；</w:t>
            </w:r>
          </w:p>
          <w:p w14:paraId="4A2981C3">
            <w:pPr>
              <w:keepNext w:val="0"/>
              <w:keepLines w:val="0"/>
              <w:pageBreakBefore w:val="0"/>
              <w:widowControl w:val="0"/>
              <w:kinsoku/>
              <w:wordWrap/>
              <w:overflowPunct/>
              <w:topLinePunct w:val="0"/>
              <w:bidi w:val="0"/>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投标人具有有效的职业健康安全管理体系认证证书，得1分；</w:t>
            </w:r>
          </w:p>
          <w:p w14:paraId="43E37344">
            <w:pPr>
              <w:keepNext w:val="0"/>
              <w:keepLines w:val="0"/>
              <w:pageBreakBefore w:val="0"/>
              <w:widowControl w:val="0"/>
              <w:kinsoku/>
              <w:wordWrap/>
              <w:overflowPunct/>
              <w:topLinePunct w:val="0"/>
              <w:bidi w:val="0"/>
              <w:spacing w:line="360" w:lineRule="exact"/>
              <w:jc w:val="left"/>
              <w:textAlignment w:val="auto"/>
              <w:rPr>
                <w:rFonts w:hint="eastAsia" w:ascii="仿宋" w:hAnsi="仿宋" w:eastAsia="仿宋" w:cs="仿宋"/>
                <w:color w:val="auto"/>
                <w:sz w:val="24"/>
                <w:szCs w:val="24"/>
                <w:highlight w:val="red"/>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投标人实验室列入“浙江省临床检验结果互认的医疗机构”名单得2分。</w:t>
            </w:r>
          </w:p>
          <w:p w14:paraId="1EDF8285">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注：商务技术文件中提供相关证书复印件并加盖投标人CA</w:t>
            </w:r>
            <w:r>
              <w:rPr>
                <w:rFonts w:hint="eastAsia" w:ascii="仿宋" w:hAnsi="仿宋" w:eastAsia="仿宋" w:cs="仿宋"/>
                <w:b/>
                <w:bCs/>
                <w:color w:val="auto"/>
                <w:sz w:val="24"/>
                <w:szCs w:val="24"/>
                <w:lang w:val="en-US" w:eastAsia="zh-CN"/>
              </w:rPr>
              <w:t>签章</w:t>
            </w:r>
            <w:r>
              <w:rPr>
                <w:rFonts w:hint="eastAsia" w:ascii="仿宋" w:hAnsi="仿宋" w:eastAsia="仿宋" w:cs="仿宋"/>
                <w:b/>
                <w:bCs/>
                <w:color w:val="auto"/>
                <w:sz w:val="24"/>
                <w:szCs w:val="24"/>
              </w:rPr>
              <w:t>，不提供的不得分。</w:t>
            </w:r>
          </w:p>
        </w:tc>
        <w:tc>
          <w:tcPr>
            <w:tcW w:w="399" w:type="pct"/>
            <w:tcBorders>
              <w:tl2br w:val="nil"/>
              <w:tr2bl w:val="nil"/>
            </w:tcBorders>
            <w:vAlign w:val="center"/>
          </w:tcPr>
          <w:p w14:paraId="58C58F58">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10分</w:t>
            </w:r>
          </w:p>
        </w:tc>
      </w:tr>
      <w:tr w14:paraId="2D9E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tcBorders>
              <w:tl2br w:val="nil"/>
              <w:tr2bl w:val="nil"/>
            </w:tcBorders>
            <w:vAlign w:val="center"/>
          </w:tcPr>
          <w:p w14:paraId="6EBFCFEB">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tcBorders>
              <w:tl2br w:val="nil"/>
              <w:tr2bl w:val="nil"/>
            </w:tcBorders>
            <w:shd w:val="clear" w:color="auto" w:fill="auto"/>
            <w:vAlign w:val="center"/>
          </w:tcPr>
          <w:p w14:paraId="157FF280">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项目经验</w:t>
            </w:r>
          </w:p>
        </w:tc>
        <w:tc>
          <w:tcPr>
            <w:tcW w:w="3517" w:type="pct"/>
            <w:tcBorders>
              <w:tl2br w:val="nil"/>
              <w:tr2bl w:val="nil"/>
            </w:tcBorders>
            <w:shd w:val="clear" w:color="auto" w:fill="auto"/>
            <w:vAlign w:val="top"/>
          </w:tcPr>
          <w:p w14:paraId="0AA77511">
            <w:pPr>
              <w:pStyle w:val="24"/>
              <w:keepNext w:val="0"/>
              <w:keepLines w:val="0"/>
              <w:pageBreakBefore w:val="0"/>
              <w:widowControl w:val="0"/>
              <w:numPr>
                <w:ilvl w:val="0"/>
                <w:numId w:val="0"/>
              </w:numPr>
              <w:kinsoku/>
              <w:wordWrap/>
              <w:overflowPunct/>
              <w:topLinePunct w:val="0"/>
              <w:bidi w:val="0"/>
              <w:spacing w:after="0" w:line="360" w:lineRule="exact"/>
              <w:ind w:lef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投标人提供2023年1月1日以来（以合同签订时间为准）的同类别外送检测服务合同，每份计1分，最高得3分。</w:t>
            </w:r>
          </w:p>
          <w:p w14:paraId="679891A5">
            <w:pPr>
              <w:pStyle w:val="24"/>
              <w:keepNext w:val="0"/>
              <w:keepLines w:val="0"/>
              <w:pageBreakBefore w:val="0"/>
              <w:widowControl w:val="0"/>
              <w:numPr>
                <w:ilvl w:val="0"/>
                <w:numId w:val="0"/>
              </w:numPr>
              <w:kinsoku/>
              <w:wordWrap/>
              <w:overflowPunct/>
              <w:topLinePunct w:val="0"/>
              <w:bidi w:val="0"/>
              <w:spacing w:after="0" w:line="360" w:lineRule="exact"/>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注：商务技术文件中提供相关合同复印件并加盖投标人CA签公章，不提供不得分。</w:t>
            </w:r>
          </w:p>
        </w:tc>
        <w:tc>
          <w:tcPr>
            <w:tcW w:w="399" w:type="pct"/>
            <w:tcBorders>
              <w:tl2br w:val="nil"/>
              <w:tr2bl w:val="nil"/>
            </w:tcBorders>
            <w:shd w:val="clear" w:color="auto" w:fill="auto"/>
            <w:vAlign w:val="center"/>
          </w:tcPr>
          <w:p w14:paraId="7C3F255C">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3分</w:t>
            </w:r>
          </w:p>
        </w:tc>
      </w:tr>
      <w:tr w14:paraId="1540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restart"/>
            <w:tcBorders>
              <w:tl2br w:val="nil"/>
              <w:tr2bl w:val="nil"/>
            </w:tcBorders>
            <w:shd w:val="clear" w:color="auto" w:fill="auto"/>
            <w:vAlign w:val="center"/>
          </w:tcPr>
          <w:p w14:paraId="32E65F1C">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vMerge w:val="restart"/>
            <w:tcBorders>
              <w:tl2br w:val="nil"/>
              <w:tr2bl w:val="nil"/>
            </w:tcBorders>
            <w:vAlign w:val="center"/>
          </w:tcPr>
          <w:p w14:paraId="3F4F66AE">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检测能力</w:t>
            </w:r>
          </w:p>
        </w:tc>
        <w:tc>
          <w:tcPr>
            <w:tcW w:w="3517" w:type="pct"/>
            <w:tcBorders>
              <w:tl2br w:val="nil"/>
              <w:tr2bl w:val="nil"/>
            </w:tcBorders>
            <w:vAlign w:val="center"/>
          </w:tcPr>
          <w:p w14:paraId="24652CFC">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color w:val="auto"/>
                <w:lang w:val="en-US" w:eastAsia="zh-CN"/>
              </w:rPr>
            </w:pP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rPr>
              <w:t>根据</w:t>
            </w:r>
            <w:r>
              <w:rPr>
                <w:rFonts w:hint="eastAsia" w:ascii="仿宋" w:hAnsi="仿宋" w:eastAsia="仿宋" w:cs="仿宋"/>
                <w:b w:val="0"/>
                <w:bCs w:val="0"/>
                <w:color w:val="auto"/>
                <w:kern w:val="0"/>
                <w:sz w:val="24"/>
                <w:szCs w:val="24"/>
                <w:highlight w:val="none"/>
                <w:lang w:eastAsia="zh-CN"/>
              </w:rPr>
              <w:t>投标人</w:t>
            </w:r>
            <w:r>
              <w:rPr>
                <w:rFonts w:hint="eastAsia" w:ascii="仿宋" w:hAnsi="仿宋" w:eastAsia="仿宋" w:cs="仿宋"/>
                <w:b w:val="0"/>
                <w:bCs w:val="0"/>
                <w:color w:val="auto"/>
                <w:kern w:val="0"/>
                <w:sz w:val="24"/>
                <w:szCs w:val="24"/>
                <w:highlight w:val="none"/>
              </w:rPr>
              <w:t>对招标文件中开展的检测项目清单所提供的检测仪器设备、试剂、检测方法学等情况</w:t>
            </w:r>
            <w:r>
              <w:rPr>
                <w:rFonts w:hint="eastAsia" w:ascii="仿宋" w:hAnsi="仿宋" w:eastAsia="仿宋" w:cs="仿宋"/>
                <w:b w:val="0"/>
                <w:bCs w:val="0"/>
                <w:color w:val="auto"/>
                <w:kern w:val="0"/>
                <w:sz w:val="24"/>
                <w:szCs w:val="24"/>
                <w:highlight w:val="none"/>
                <w:lang w:val="en-US" w:eastAsia="zh-CN"/>
              </w:rPr>
              <w:t>进行</w:t>
            </w:r>
            <w:r>
              <w:rPr>
                <w:rFonts w:hint="eastAsia" w:ascii="仿宋" w:hAnsi="仿宋" w:eastAsia="仿宋" w:cs="仿宋"/>
                <w:b w:val="0"/>
                <w:bCs w:val="0"/>
                <w:color w:val="auto"/>
                <w:kern w:val="0"/>
                <w:sz w:val="24"/>
                <w:szCs w:val="24"/>
                <w:highlight w:val="none"/>
              </w:rPr>
              <w:t>评分</w:t>
            </w:r>
            <w:r>
              <w:rPr>
                <w:rFonts w:hint="eastAsia" w:ascii="仿宋" w:hAnsi="仿宋" w:eastAsia="仿宋" w:cs="仿宋"/>
                <w:b w:val="0"/>
                <w:bCs w:val="0"/>
                <w:color w:val="auto"/>
                <w:kern w:val="0"/>
                <w:sz w:val="24"/>
                <w:szCs w:val="24"/>
                <w:highlight w:val="none"/>
                <w:lang w:eastAsia="zh-CN"/>
              </w:rPr>
              <w:t>。【肿瘤标志物检测方法学用化学发光法：采用主流品牌（雅培、罗氏、贝克曼、迈瑞、西门子等）设备】</w:t>
            </w:r>
          </w:p>
          <w:p w14:paraId="3F941D4F">
            <w:pPr>
              <w:keepNext w:val="0"/>
              <w:keepLines w:val="0"/>
              <w:pageBreakBefore w:val="0"/>
              <w:widowControl w:val="0"/>
              <w:numPr>
                <w:ilvl w:val="0"/>
                <w:numId w:val="0"/>
              </w:numPr>
              <w:kinsoku/>
              <w:wordWrap/>
              <w:overflowPunct/>
              <w:topLinePunct w:val="0"/>
              <w:bidi w:val="0"/>
              <w:spacing w:line="360" w:lineRule="exact"/>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①检测方法学、设备品牌完全符合要求，设备型号先进，设备试剂清单详实无遗漏，证明材料完整无瑕疵，可高效完成精准检测，得3分；</w:t>
            </w:r>
          </w:p>
          <w:p w14:paraId="67F915E4">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②检测方法学、设备品牌符合要求，设备型号较先进，设备试剂清单基本完整，证明材料基本有效，仅存在少量非关键性疏漏，得2分；</w:t>
            </w:r>
          </w:p>
          <w:p w14:paraId="6A9049A8">
            <w:pPr>
              <w:keepNext w:val="0"/>
              <w:keepLines w:val="0"/>
              <w:pageBreakBefore w:val="0"/>
              <w:widowControl w:val="0"/>
              <w:numPr>
                <w:ilvl w:val="0"/>
                <w:numId w:val="0"/>
              </w:numPr>
              <w:kinsoku/>
              <w:wordWrap/>
              <w:overflowPunct/>
              <w:topLinePunct w:val="0"/>
              <w:bidi w:val="0"/>
              <w:spacing w:line="360" w:lineRule="exact"/>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③检测方法学、设备品牌符合要求，设备为常规型号，设备试剂清单有部分信息缺失，证明材料有轻微瑕疵但真实性可核实，得1分；</w:t>
            </w:r>
          </w:p>
          <w:p w14:paraId="4A4945BA">
            <w:pPr>
              <w:keepNext w:val="0"/>
              <w:keepLines w:val="0"/>
              <w:pageBreakBefore w:val="0"/>
              <w:widowControl w:val="0"/>
              <w:numPr>
                <w:ilvl w:val="0"/>
                <w:numId w:val="0"/>
              </w:numPr>
              <w:kinsoku/>
              <w:wordWrap/>
              <w:overflowPunct/>
              <w:topLinePunct w:val="0"/>
              <w:bidi w:val="0"/>
              <w:spacing w:line="360" w:lineRule="exact"/>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w:t>
            </w:r>
            <w:r>
              <w:rPr>
                <w:rFonts w:hint="eastAsia" w:ascii="仿宋" w:hAnsi="仿宋" w:eastAsia="仿宋" w:cs="仿宋"/>
                <w:color w:val="auto"/>
                <w:sz w:val="24"/>
                <w:szCs w:val="24"/>
              </w:rPr>
              <w:t>未提供相关内容的不得分。</w:t>
            </w:r>
          </w:p>
          <w:p w14:paraId="285B8018">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注：商务技术文件中提供设备、</w:t>
            </w:r>
            <w:r>
              <w:rPr>
                <w:rFonts w:hint="eastAsia" w:ascii="仿宋" w:hAnsi="仿宋" w:eastAsia="仿宋" w:cs="仿宋"/>
                <w:b/>
                <w:bCs/>
                <w:color w:val="auto"/>
                <w:kern w:val="2"/>
                <w:sz w:val="24"/>
                <w:szCs w:val="24"/>
                <w:lang w:val="en-US" w:eastAsia="zh-CN" w:bidi="ar-SA"/>
              </w:rPr>
              <w:t>试剂清单及方法学，并附设备</w:t>
            </w:r>
            <w:r>
              <w:rPr>
                <w:rFonts w:hint="eastAsia" w:ascii="仿宋" w:hAnsi="仿宋" w:eastAsia="仿宋" w:cs="仿宋"/>
                <w:b/>
                <w:bCs/>
                <w:color w:val="auto"/>
                <w:sz w:val="24"/>
                <w:szCs w:val="24"/>
                <w:lang w:val="en-US" w:eastAsia="zh-CN"/>
              </w:rPr>
              <w:t>采购发票或租赁合同并加盖投标人CA签章。</w:t>
            </w:r>
          </w:p>
        </w:tc>
        <w:tc>
          <w:tcPr>
            <w:tcW w:w="399" w:type="pct"/>
            <w:tcBorders>
              <w:tl2br w:val="nil"/>
              <w:tr2bl w:val="nil"/>
            </w:tcBorders>
            <w:vAlign w:val="center"/>
          </w:tcPr>
          <w:p w14:paraId="0D1080E2">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r>
      <w:tr w14:paraId="7D29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vAlign w:val="center"/>
          </w:tcPr>
          <w:p w14:paraId="26F0DB5D">
            <w:pPr>
              <w:keepNext w:val="0"/>
              <w:keepLines w:val="0"/>
              <w:pageBreakBefore w:val="0"/>
              <w:widowControl w:val="0"/>
              <w:kinsoku/>
              <w:wordWrap/>
              <w:overflowPunct/>
              <w:topLinePunct w:val="0"/>
              <w:bidi w:val="0"/>
              <w:spacing w:line="360" w:lineRule="exact"/>
              <w:jc w:val="left"/>
              <w:textAlignment w:val="auto"/>
              <w:rPr>
                <w:color w:val="auto"/>
              </w:rPr>
            </w:pPr>
          </w:p>
        </w:tc>
        <w:tc>
          <w:tcPr>
            <w:tcW w:w="675" w:type="pct"/>
            <w:vMerge w:val="continue"/>
            <w:tcBorders>
              <w:tl2br w:val="nil"/>
              <w:tr2bl w:val="nil"/>
            </w:tcBorders>
            <w:vAlign w:val="center"/>
          </w:tcPr>
          <w:p w14:paraId="0C2303FD">
            <w:pPr>
              <w:keepNext w:val="0"/>
              <w:keepLines w:val="0"/>
              <w:pageBreakBefore w:val="0"/>
              <w:widowControl w:val="0"/>
              <w:kinsoku/>
              <w:wordWrap/>
              <w:overflowPunct/>
              <w:topLinePunct w:val="0"/>
              <w:bidi w:val="0"/>
              <w:spacing w:line="360" w:lineRule="exact"/>
              <w:jc w:val="left"/>
              <w:textAlignment w:val="auto"/>
              <w:rPr>
                <w:color w:val="auto"/>
              </w:rPr>
            </w:pPr>
          </w:p>
        </w:tc>
        <w:tc>
          <w:tcPr>
            <w:tcW w:w="3517" w:type="pct"/>
            <w:tcBorders>
              <w:tl2br w:val="nil"/>
              <w:tr2bl w:val="nil"/>
            </w:tcBorders>
            <w:vAlign w:val="center"/>
          </w:tcPr>
          <w:p w14:paraId="1AE17D8D">
            <w:pPr>
              <w:keepNext w:val="0"/>
              <w:keepLines w:val="0"/>
              <w:pageBreakBefore w:val="0"/>
              <w:widowControl w:val="0"/>
              <w:kinsoku/>
              <w:wordWrap/>
              <w:overflowPunct/>
              <w:topLinePunct w:val="0"/>
              <w:bidi w:val="0"/>
              <w:spacing w:line="36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2.质谱检测平台：自建有LC-MS/MS平台，可开展维生素、药物浓度、激素类检测，得2分。</w:t>
            </w:r>
          </w:p>
          <w:p w14:paraId="777EE7E0">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注：商务技术文件中提供检测</w:t>
            </w:r>
            <w:r>
              <w:rPr>
                <w:rFonts w:hint="eastAsia" w:ascii="仿宋" w:hAnsi="仿宋" w:eastAsia="仿宋" w:cs="仿宋"/>
                <w:b/>
                <w:bCs/>
                <w:color w:val="auto"/>
                <w:sz w:val="24"/>
                <w:szCs w:val="24"/>
                <w:highlight w:val="none"/>
                <w:lang w:val="en-US" w:eastAsia="zh-CN"/>
              </w:rPr>
              <w:t>平台相关佐证资料，不提供不得分。</w:t>
            </w:r>
          </w:p>
        </w:tc>
        <w:tc>
          <w:tcPr>
            <w:tcW w:w="399" w:type="pct"/>
            <w:tcBorders>
              <w:tl2br w:val="nil"/>
              <w:tr2bl w:val="nil"/>
            </w:tcBorders>
            <w:vAlign w:val="center"/>
          </w:tcPr>
          <w:p w14:paraId="1C8AD755">
            <w:pPr>
              <w:keepNext w:val="0"/>
              <w:keepLines w:val="0"/>
              <w:pageBreakBefore w:val="0"/>
              <w:widowControl w:val="0"/>
              <w:kinsoku/>
              <w:wordWrap/>
              <w:overflowPunct/>
              <w:topLinePunct w:val="0"/>
              <w:bidi w:val="0"/>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2分</w:t>
            </w:r>
          </w:p>
        </w:tc>
      </w:tr>
      <w:tr w14:paraId="0251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408" w:type="pct"/>
            <w:vMerge w:val="continue"/>
            <w:tcBorders>
              <w:tl2br w:val="nil"/>
              <w:tr2bl w:val="nil"/>
            </w:tcBorders>
            <w:shd w:val="clear" w:color="auto" w:fill="auto"/>
            <w:vAlign w:val="center"/>
          </w:tcPr>
          <w:p w14:paraId="35166627">
            <w:pPr>
              <w:keepNext w:val="0"/>
              <w:keepLines w:val="0"/>
              <w:pageBreakBefore w:val="0"/>
              <w:widowControl w:val="0"/>
              <w:kinsoku/>
              <w:wordWrap/>
              <w:overflowPunct/>
              <w:topLinePunct w:val="0"/>
              <w:bidi w:val="0"/>
              <w:spacing w:line="360" w:lineRule="exact"/>
              <w:jc w:val="left"/>
              <w:textAlignment w:val="auto"/>
              <w:rPr>
                <w:rFonts w:hint="eastAsia" w:ascii="仿宋" w:hAnsi="仿宋" w:eastAsia="仿宋" w:cs="仿宋"/>
                <w:color w:val="auto"/>
                <w:sz w:val="24"/>
                <w:szCs w:val="24"/>
                <w:lang w:val="en-US" w:eastAsia="zh-CN"/>
              </w:rPr>
            </w:pPr>
          </w:p>
        </w:tc>
        <w:tc>
          <w:tcPr>
            <w:tcW w:w="675" w:type="pct"/>
            <w:vMerge w:val="continue"/>
            <w:tcBorders>
              <w:tl2br w:val="nil"/>
              <w:tr2bl w:val="nil"/>
            </w:tcBorders>
            <w:vAlign w:val="center"/>
          </w:tcPr>
          <w:p w14:paraId="13AE92E0">
            <w:pPr>
              <w:keepNext w:val="0"/>
              <w:keepLines w:val="0"/>
              <w:pageBreakBefore w:val="0"/>
              <w:widowControl w:val="0"/>
              <w:kinsoku/>
              <w:wordWrap/>
              <w:overflowPunct/>
              <w:topLinePunct w:val="0"/>
              <w:bidi w:val="0"/>
              <w:spacing w:line="360" w:lineRule="exact"/>
              <w:jc w:val="left"/>
              <w:textAlignment w:val="auto"/>
              <w:rPr>
                <w:rFonts w:hint="eastAsia" w:ascii="仿宋" w:hAnsi="仿宋" w:eastAsia="仿宋" w:cs="仿宋"/>
                <w:color w:val="auto"/>
                <w:sz w:val="24"/>
                <w:szCs w:val="24"/>
                <w:lang w:val="en-US" w:eastAsia="zh-CN"/>
              </w:rPr>
            </w:pPr>
          </w:p>
        </w:tc>
        <w:tc>
          <w:tcPr>
            <w:tcW w:w="3517" w:type="pct"/>
            <w:tcBorders>
              <w:tl2br w:val="nil"/>
              <w:tr2bl w:val="nil"/>
            </w:tcBorders>
            <w:vAlign w:val="center"/>
          </w:tcPr>
          <w:p w14:paraId="4488BA19">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3.项目完全响应《检验项目外送清单》全部项目，并能满足医院常规项目及公共卫生应急、体检检测任务，并书面承诺标本离体到报告发出的总TAT能够满足医院要求，得5分；仅部分响应或无法响应不得分。</w:t>
            </w:r>
          </w:p>
          <w:p w14:paraId="1AB55FCD">
            <w:pPr>
              <w:keepNext w:val="0"/>
              <w:keepLines w:val="0"/>
              <w:pageBreakBefore w:val="0"/>
              <w:widowControl w:val="0"/>
              <w:numPr>
                <w:ilvl w:val="0"/>
                <w:numId w:val="0"/>
              </w:numPr>
              <w:kinsoku/>
              <w:wordWrap/>
              <w:overflowPunct/>
              <w:topLinePunct w:val="0"/>
              <w:bidi w:val="0"/>
              <w:spacing w:line="360" w:lineRule="exact"/>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注：商务技术文件中提供相关承诺函（格式自拟）。</w:t>
            </w:r>
          </w:p>
        </w:tc>
        <w:tc>
          <w:tcPr>
            <w:tcW w:w="399" w:type="pct"/>
            <w:tcBorders>
              <w:tl2br w:val="nil"/>
              <w:tr2bl w:val="nil"/>
            </w:tcBorders>
            <w:vAlign w:val="center"/>
          </w:tcPr>
          <w:p w14:paraId="080EA60B">
            <w:pPr>
              <w:keepNext w:val="0"/>
              <w:keepLines w:val="0"/>
              <w:pageBreakBefore w:val="0"/>
              <w:widowControl w:val="0"/>
              <w:kinsoku/>
              <w:wordWrap/>
              <w:overflowPunct/>
              <w:topLinePunct w:val="0"/>
              <w:bidi w:val="0"/>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5分</w:t>
            </w:r>
          </w:p>
        </w:tc>
      </w:tr>
      <w:tr w14:paraId="6D8F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vAlign w:val="center"/>
          </w:tcPr>
          <w:p w14:paraId="7BE74AF8">
            <w:pPr>
              <w:keepNext w:val="0"/>
              <w:keepLines w:val="0"/>
              <w:pageBreakBefore w:val="0"/>
              <w:widowControl w:val="0"/>
              <w:kinsoku/>
              <w:wordWrap/>
              <w:overflowPunct/>
              <w:topLinePunct w:val="0"/>
              <w:bidi w:val="0"/>
              <w:spacing w:line="360" w:lineRule="exact"/>
              <w:jc w:val="left"/>
              <w:textAlignment w:val="auto"/>
              <w:rPr>
                <w:rFonts w:hint="eastAsia" w:ascii="仿宋" w:hAnsi="仿宋" w:eastAsia="仿宋" w:cs="仿宋"/>
                <w:color w:val="auto"/>
                <w:sz w:val="24"/>
                <w:szCs w:val="24"/>
                <w:lang w:val="en-US" w:eastAsia="zh-CN"/>
              </w:rPr>
            </w:pPr>
          </w:p>
        </w:tc>
        <w:tc>
          <w:tcPr>
            <w:tcW w:w="675" w:type="pct"/>
            <w:vMerge w:val="continue"/>
            <w:tcBorders>
              <w:tl2br w:val="nil"/>
              <w:tr2bl w:val="nil"/>
            </w:tcBorders>
            <w:vAlign w:val="center"/>
          </w:tcPr>
          <w:p w14:paraId="382D67E8">
            <w:pPr>
              <w:keepNext w:val="0"/>
              <w:keepLines w:val="0"/>
              <w:pageBreakBefore w:val="0"/>
              <w:widowControl w:val="0"/>
              <w:kinsoku/>
              <w:wordWrap/>
              <w:overflowPunct/>
              <w:topLinePunct w:val="0"/>
              <w:bidi w:val="0"/>
              <w:spacing w:line="360" w:lineRule="exact"/>
              <w:jc w:val="left"/>
              <w:textAlignment w:val="auto"/>
              <w:rPr>
                <w:rFonts w:hint="eastAsia" w:ascii="仿宋" w:hAnsi="仿宋" w:eastAsia="仿宋" w:cs="仿宋"/>
                <w:color w:val="auto"/>
                <w:sz w:val="24"/>
                <w:szCs w:val="24"/>
                <w:lang w:val="en-US" w:eastAsia="zh-CN"/>
              </w:rPr>
            </w:pPr>
          </w:p>
        </w:tc>
        <w:tc>
          <w:tcPr>
            <w:tcW w:w="3517" w:type="pct"/>
            <w:tcBorders>
              <w:tl2br w:val="nil"/>
              <w:tr2bl w:val="nil"/>
            </w:tcBorders>
            <w:vAlign w:val="center"/>
          </w:tcPr>
          <w:p w14:paraId="386DCF5D">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4.能提供报告智能解读，项目推荐，协助站点医生开展临床检验项目，得3分。仅部分响应或无法响应不得分。</w:t>
            </w:r>
          </w:p>
          <w:p w14:paraId="24C90E7C">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注：商务技术文件中需提供相关承诺函（格式自拟）。</w:t>
            </w:r>
          </w:p>
        </w:tc>
        <w:tc>
          <w:tcPr>
            <w:tcW w:w="399" w:type="pct"/>
            <w:tcBorders>
              <w:tl2br w:val="nil"/>
              <w:tr2bl w:val="nil"/>
            </w:tcBorders>
            <w:vAlign w:val="center"/>
          </w:tcPr>
          <w:p w14:paraId="18BE9A62">
            <w:pPr>
              <w:keepNext w:val="0"/>
              <w:keepLines w:val="0"/>
              <w:pageBreakBefore w:val="0"/>
              <w:widowControl w:val="0"/>
              <w:kinsoku/>
              <w:wordWrap/>
              <w:overflowPunct/>
              <w:topLinePunct w:val="0"/>
              <w:bidi w:val="0"/>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3分</w:t>
            </w:r>
          </w:p>
        </w:tc>
      </w:tr>
      <w:tr w14:paraId="67CF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tcBorders>
              <w:tl2br w:val="nil"/>
              <w:tr2bl w:val="nil"/>
            </w:tcBorders>
            <w:vAlign w:val="center"/>
          </w:tcPr>
          <w:p w14:paraId="2726D5BE">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tcBorders>
              <w:tl2br w:val="nil"/>
              <w:tr2bl w:val="nil"/>
            </w:tcBorders>
            <w:vAlign w:val="center"/>
          </w:tcPr>
          <w:p w14:paraId="4A807754">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团队实力</w:t>
            </w:r>
          </w:p>
        </w:tc>
        <w:tc>
          <w:tcPr>
            <w:tcW w:w="3517" w:type="pct"/>
            <w:tcBorders>
              <w:tl2br w:val="nil"/>
              <w:tr2bl w:val="nil"/>
            </w:tcBorders>
            <w:vAlign w:val="center"/>
          </w:tcPr>
          <w:p w14:paraId="65A7065D">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1.投标人有专业技术支持小组，服务团队有医学检验专业技术总人数≥5人得5分；3—4人得3分；≤2人不得分。</w:t>
            </w:r>
          </w:p>
          <w:p w14:paraId="60A37A51">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2.技术团队中副主任技师职称及以上每名得1分，最高3分。</w:t>
            </w:r>
          </w:p>
          <w:p w14:paraId="67F0FBCD">
            <w:pPr>
              <w:keepNext w:val="0"/>
              <w:keepLines w:val="0"/>
              <w:pageBreakBefore w:val="0"/>
              <w:widowControl w:val="0"/>
              <w:numPr>
                <w:ilvl w:val="0"/>
                <w:numId w:val="0"/>
              </w:numPr>
              <w:kinsoku/>
              <w:wordWrap/>
              <w:overflowPunct/>
              <w:topLinePunct w:val="0"/>
              <w:bidi w:val="0"/>
              <w:spacing w:line="360" w:lineRule="exact"/>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bCs/>
                <w:color w:val="auto"/>
                <w:kern w:val="0"/>
                <w:sz w:val="24"/>
                <w:szCs w:val="24"/>
                <w:highlight w:val="none"/>
              </w:rPr>
              <w:t>注：商务技术文件中提供人员资质证书和社保机构出具的近</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个月社保证明原件或退休人员近一年聘用合同复印件</w:t>
            </w:r>
            <w:r>
              <w:rPr>
                <w:rFonts w:hint="eastAsia" w:ascii="仿宋" w:hAnsi="仿宋" w:eastAsia="仿宋" w:cs="仿宋"/>
                <w:b/>
                <w:bCs/>
                <w:color w:val="auto"/>
                <w:kern w:val="0"/>
                <w:sz w:val="24"/>
                <w:szCs w:val="24"/>
                <w:highlight w:val="none"/>
                <w:lang w:eastAsia="zh-CN"/>
              </w:rPr>
              <w:t>、针对性书面实施方案</w:t>
            </w:r>
            <w:r>
              <w:rPr>
                <w:rFonts w:hint="eastAsia" w:ascii="仿宋" w:hAnsi="仿宋" w:eastAsia="仿宋" w:cs="仿宋"/>
                <w:b/>
                <w:bCs/>
                <w:color w:val="auto"/>
                <w:kern w:val="0"/>
                <w:sz w:val="24"/>
                <w:szCs w:val="24"/>
                <w:highlight w:val="none"/>
              </w:rPr>
              <w:t>并加盖投标人CA</w:t>
            </w:r>
            <w:r>
              <w:rPr>
                <w:rFonts w:hint="eastAsia" w:ascii="仿宋" w:hAnsi="仿宋" w:eastAsia="仿宋" w:cs="仿宋"/>
                <w:b/>
                <w:bCs/>
                <w:color w:val="auto"/>
                <w:kern w:val="0"/>
                <w:sz w:val="24"/>
                <w:szCs w:val="24"/>
                <w:highlight w:val="none"/>
                <w:lang w:val="en-US" w:eastAsia="zh-CN"/>
              </w:rPr>
              <w:t>签</w:t>
            </w:r>
            <w:r>
              <w:rPr>
                <w:rFonts w:hint="eastAsia" w:ascii="仿宋" w:hAnsi="仿宋" w:eastAsia="仿宋" w:cs="仿宋"/>
                <w:b/>
                <w:bCs/>
                <w:color w:val="auto"/>
                <w:kern w:val="0"/>
                <w:sz w:val="24"/>
                <w:szCs w:val="24"/>
                <w:highlight w:val="none"/>
              </w:rPr>
              <w:t>章，不提供或提供不</w:t>
            </w:r>
            <w:r>
              <w:rPr>
                <w:rFonts w:hint="eastAsia" w:ascii="仿宋" w:hAnsi="仿宋" w:eastAsia="仿宋" w:cs="仿宋"/>
                <w:b/>
                <w:bCs/>
                <w:color w:val="auto"/>
                <w:kern w:val="0"/>
                <w:sz w:val="24"/>
                <w:szCs w:val="24"/>
                <w:highlight w:val="none"/>
                <w:lang w:val="en-US" w:eastAsia="zh-CN"/>
              </w:rPr>
              <w:t>全</w:t>
            </w:r>
            <w:r>
              <w:rPr>
                <w:rFonts w:hint="eastAsia" w:ascii="仿宋" w:hAnsi="仿宋" w:eastAsia="仿宋" w:cs="仿宋"/>
                <w:b/>
                <w:bCs/>
                <w:color w:val="auto"/>
                <w:kern w:val="0"/>
                <w:sz w:val="24"/>
                <w:szCs w:val="24"/>
                <w:highlight w:val="none"/>
              </w:rPr>
              <w:t>的不得分。</w:t>
            </w:r>
          </w:p>
        </w:tc>
        <w:tc>
          <w:tcPr>
            <w:tcW w:w="399" w:type="pct"/>
            <w:tcBorders>
              <w:tl2br w:val="nil"/>
              <w:tr2bl w:val="nil"/>
            </w:tcBorders>
            <w:vAlign w:val="center"/>
          </w:tcPr>
          <w:p w14:paraId="75C5C945">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r>
      <w:tr w14:paraId="3743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tcBorders>
              <w:tl2br w:val="nil"/>
              <w:tr2bl w:val="nil"/>
            </w:tcBorders>
            <w:vAlign w:val="center"/>
          </w:tcPr>
          <w:p w14:paraId="41348128">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tcBorders>
              <w:tl2br w:val="nil"/>
              <w:tr2bl w:val="nil"/>
            </w:tcBorders>
            <w:vAlign w:val="center"/>
          </w:tcPr>
          <w:p w14:paraId="01F898D8">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服务方案</w:t>
            </w:r>
          </w:p>
        </w:tc>
        <w:tc>
          <w:tcPr>
            <w:tcW w:w="3517" w:type="pct"/>
            <w:tcBorders>
              <w:tl2br w:val="nil"/>
              <w:tr2bl w:val="nil"/>
            </w:tcBorders>
            <w:vAlign w:val="center"/>
          </w:tcPr>
          <w:p w14:paraId="7F74D5EB">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1.医共体诊疗能力提升方案：协助基层医疗机构开展检测项目培训、设备操作指导、质控体系共建；</w:t>
            </w:r>
          </w:p>
          <w:p w14:paraId="2E30AA66">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2.外送检测服务方案：明确样本接收、检测流程、报告反馈时限、异常结果闭环管理；</w:t>
            </w:r>
          </w:p>
          <w:p w14:paraId="6D76FD5A">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3.质量保障方案：ISO15189体系落实细则、室内质控/室间质评计划、生物安全风险防控方案；</w:t>
            </w:r>
          </w:p>
          <w:p w14:paraId="03B4DEA9">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4.应急响应方案：针对检测设备故障、样本异常等情况的应急处理预案、突发情况沟通机制。</w:t>
            </w:r>
          </w:p>
          <w:p w14:paraId="35361FBD">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strike w:val="0"/>
                <w:dstrike w:val="0"/>
                <w:color w:val="auto"/>
                <w:kern w:val="2"/>
                <w:sz w:val="24"/>
                <w:szCs w:val="24"/>
                <w:lang w:val="en-US" w:eastAsia="zh-CN" w:bidi="ar-SA"/>
              </w:rPr>
            </w:pPr>
            <w:r>
              <w:rPr>
                <w:rFonts w:hint="eastAsia" w:ascii="仿宋" w:hAnsi="仿宋" w:eastAsia="仿宋" w:cs="仿宋"/>
                <w:strike w:val="0"/>
                <w:dstrike w:val="0"/>
                <w:color w:val="auto"/>
                <w:kern w:val="2"/>
                <w:sz w:val="24"/>
                <w:szCs w:val="24"/>
                <w:lang w:val="en-US" w:eastAsia="zh-CN" w:bidi="ar-SA"/>
              </w:rPr>
              <w:t>根据以上服务内容进行评分。</w:t>
            </w:r>
          </w:p>
          <w:p w14:paraId="6B9B599F">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b w:val="0"/>
                <w:bCs w:val="0"/>
                <w:strike w:val="0"/>
                <w:dstrike w:val="0"/>
                <w:color w:val="auto"/>
                <w:kern w:val="2"/>
                <w:sz w:val="24"/>
                <w:szCs w:val="24"/>
                <w:lang w:val="en-US" w:eastAsia="zh-CN" w:bidi="ar-SA"/>
              </w:rPr>
            </w:pPr>
            <w:r>
              <w:rPr>
                <w:rFonts w:hint="eastAsia" w:ascii="仿宋" w:hAnsi="仿宋" w:eastAsia="仿宋" w:cs="仿宋"/>
                <w:strike w:val="0"/>
                <w:dstrike w:val="0"/>
                <w:color w:val="auto"/>
                <w:kern w:val="2"/>
                <w:sz w:val="24"/>
                <w:szCs w:val="24"/>
                <w:lang w:val="en-US" w:eastAsia="zh-CN" w:bidi="ar-SA"/>
              </w:rPr>
              <w:t>①内</w:t>
            </w:r>
            <w:r>
              <w:rPr>
                <w:rFonts w:hint="eastAsia" w:ascii="仿宋" w:hAnsi="仿宋" w:eastAsia="仿宋" w:cs="仿宋"/>
                <w:b w:val="0"/>
                <w:bCs w:val="0"/>
                <w:strike w:val="0"/>
                <w:dstrike w:val="0"/>
                <w:color w:val="auto"/>
                <w:kern w:val="2"/>
                <w:sz w:val="24"/>
                <w:szCs w:val="24"/>
                <w:lang w:val="en-US" w:eastAsia="zh-CN" w:bidi="ar-SA"/>
              </w:rPr>
              <w:t>容完整全面、科学合理、可行性强的得5分；</w:t>
            </w:r>
          </w:p>
          <w:p w14:paraId="28D71E91">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b w:val="0"/>
                <w:bCs w:val="0"/>
                <w:strike w:val="0"/>
                <w:dstrike w:val="0"/>
                <w:color w:val="auto"/>
                <w:kern w:val="2"/>
                <w:sz w:val="24"/>
                <w:szCs w:val="24"/>
                <w:lang w:val="en-US" w:eastAsia="zh-CN" w:bidi="ar-SA"/>
              </w:rPr>
            </w:pPr>
            <w:r>
              <w:rPr>
                <w:rFonts w:hint="eastAsia" w:ascii="仿宋" w:hAnsi="仿宋" w:eastAsia="仿宋" w:cs="仿宋"/>
                <w:b w:val="0"/>
                <w:bCs w:val="0"/>
                <w:strike w:val="0"/>
                <w:dstrike w:val="0"/>
                <w:color w:val="auto"/>
                <w:kern w:val="2"/>
                <w:sz w:val="24"/>
                <w:szCs w:val="24"/>
                <w:lang w:val="en-US" w:eastAsia="zh-CN" w:bidi="ar-SA"/>
              </w:rPr>
              <w:t>②内容完整性、合理性、可行性一般的得4分；</w:t>
            </w:r>
          </w:p>
          <w:p w14:paraId="46775D3A">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strike w:val="0"/>
                <w:dstrike w:val="0"/>
                <w:color w:val="auto"/>
                <w:kern w:val="2"/>
                <w:sz w:val="24"/>
                <w:szCs w:val="24"/>
                <w:lang w:val="en-US" w:eastAsia="zh-CN" w:bidi="ar-SA"/>
              </w:rPr>
            </w:pPr>
            <w:r>
              <w:rPr>
                <w:rFonts w:hint="eastAsia" w:ascii="仿宋" w:hAnsi="仿宋" w:eastAsia="仿宋" w:cs="仿宋"/>
                <w:b w:val="0"/>
                <w:bCs w:val="0"/>
                <w:strike w:val="0"/>
                <w:dstrike w:val="0"/>
                <w:color w:val="auto"/>
                <w:kern w:val="2"/>
                <w:sz w:val="24"/>
                <w:szCs w:val="24"/>
                <w:lang w:val="en-US" w:eastAsia="zh-CN" w:bidi="ar-SA"/>
              </w:rPr>
              <w:t>③内容简略、</w:t>
            </w:r>
            <w:r>
              <w:rPr>
                <w:rFonts w:hint="eastAsia" w:ascii="仿宋" w:hAnsi="仿宋" w:eastAsia="仿宋" w:cs="仿宋"/>
                <w:strike w:val="0"/>
                <w:dstrike w:val="0"/>
                <w:color w:val="auto"/>
                <w:kern w:val="2"/>
                <w:sz w:val="24"/>
                <w:szCs w:val="24"/>
                <w:lang w:val="en-US" w:eastAsia="zh-CN" w:bidi="ar-SA"/>
              </w:rPr>
              <w:t>层次模糊、可行性较差的得2分；</w:t>
            </w:r>
          </w:p>
          <w:p w14:paraId="5A08B457">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④未提供相关内容的不得分。</w:t>
            </w:r>
          </w:p>
        </w:tc>
        <w:tc>
          <w:tcPr>
            <w:tcW w:w="399" w:type="pct"/>
            <w:tcBorders>
              <w:tl2br w:val="nil"/>
              <w:tr2bl w:val="nil"/>
            </w:tcBorders>
            <w:vAlign w:val="center"/>
          </w:tcPr>
          <w:p w14:paraId="2E009DF9">
            <w:pPr>
              <w:keepNext w:val="0"/>
              <w:keepLines w:val="0"/>
              <w:pageBreakBefore w:val="0"/>
              <w:widowControl w:val="0"/>
              <w:kinsoku/>
              <w:wordWrap/>
              <w:overflowPunct/>
              <w:topLinePunct w:val="0"/>
              <w:bidi w:val="0"/>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5分</w:t>
            </w:r>
          </w:p>
        </w:tc>
      </w:tr>
      <w:tr w14:paraId="0FD0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restart"/>
            <w:tcBorders>
              <w:tl2br w:val="nil"/>
              <w:tr2bl w:val="nil"/>
            </w:tcBorders>
            <w:vAlign w:val="center"/>
          </w:tcPr>
          <w:p w14:paraId="36F58412">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vMerge w:val="restart"/>
            <w:tcBorders>
              <w:tl2br w:val="nil"/>
              <w:tr2bl w:val="nil"/>
            </w:tcBorders>
            <w:vAlign w:val="center"/>
          </w:tcPr>
          <w:p w14:paraId="545F6FFE">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物流方案</w:t>
            </w:r>
          </w:p>
        </w:tc>
        <w:tc>
          <w:tcPr>
            <w:tcW w:w="3517" w:type="pct"/>
            <w:tcBorders>
              <w:tl2br w:val="nil"/>
              <w:tr2bl w:val="nil"/>
            </w:tcBorders>
            <w:vAlign w:val="center"/>
          </w:tcPr>
          <w:p w14:paraId="4E6BAB6E">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b w:val="0"/>
                <w:bCs w:val="0"/>
                <w:strike w:val="0"/>
                <w:dstrike w:val="0"/>
                <w:color w:val="auto"/>
                <w:kern w:val="2"/>
                <w:sz w:val="24"/>
                <w:szCs w:val="24"/>
                <w:lang w:val="en-US" w:eastAsia="zh-CN" w:bidi="ar-SA"/>
              </w:rPr>
            </w:pPr>
            <w:r>
              <w:rPr>
                <w:rFonts w:hint="eastAsia" w:ascii="仿宋" w:hAnsi="仿宋" w:eastAsia="仿宋" w:cs="仿宋"/>
                <w:b w:val="0"/>
                <w:bCs w:val="0"/>
                <w:strike w:val="0"/>
                <w:dstrike w:val="0"/>
                <w:color w:val="auto"/>
                <w:kern w:val="2"/>
                <w:sz w:val="24"/>
                <w:szCs w:val="24"/>
                <w:lang w:val="en-US" w:eastAsia="zh-CN" w:bidi="ar-SA"/>
              </w:rPr>
              <w:t>1.根据投标人提供专业的标本冷链物流服务，并按照医共体单位要求时间接收标本，得3分。无法按要求提供服务的不得分。</w:t>
            </w:r>
          </w:p>
          <w:p w14:paraId="177CD356">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b w:val="0"/>
                <w:bCs w:val="0"/>
                <w:strike w:val="0"/>
                <w:dstrike w:val="0"/>
                <w:color w:val="auto"/>
                <w:kern w:val="2"/>
                <w:sz w:val="24"/>
                <w:szCs w:val="24"/>
                <w:lang w:val="en-US" w:eastAsia="zh-CN" w:bidi="ar-SA"/>
              </w:rPr>
            </w:pPr>
            <w:r>
              <w:rPr>
                <w:rFonts w:hint="eastAsia" w:ascii="仿宋" w:hAnsi="仿宋" w:eastAsia="仿宋" w:cs="仿宋"/>
                <w:b/>
                <w:bCs/>
                <w:strike w:val="0"/>
                <w:dstrike w:val="0"/>
                <w:color w:val="auto"/>
                <w:kern w:val="2"/>
                <w:sz w:val="24"/>
                <w:szCs w:val="24"/>
                <w:lang w:val="en-US" w:eastAsia="zh-CN" w:bidi="ar-SA"/>
              </w:rPr>
              <w:t>注：商务技术文件中提供相关承诺函（格式自拟）。</w:t>
            </w:r>
          </w:p>
        </w:tc>
        <w:tc>
          <w:tcPr>
            <w:tcW w:w="399" w:type="pct"/>
            <w:tcBorders>
              <w:tl2br w:val="nil"/>
              <w:tr2bl w:val="nil"/>
            </w:tcBorders>
            <w:vAlign w:val="center"/>
          </w:tcPr>
          <w:p w14:paraId="26E45905">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r>
      <w:tr w14:paraId="0200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vAlign w:val="center"/>
          </w:tcPr>
          <w:p w14:paraId="53DC749B">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vMerge w:val="continue"/>
            <w:tcBorders>
              <w:tl2br w:val="nil"/>
              <w:tr2bl w:val="nil"/>
            </w:tcBorders>
            <w:vAlign w:val="center"/>
          </w:tcPr>
          <w:p w14:paraId="2E7727DF">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p>
        </w:tc>
        <w:tc>
          <w:tcPr>
            <w:tcW w:w="3517" w:type="pct"/>
            <w:tcBorders>
              <w:tl2br w:val="nil"/>
              <w:tr2bl w:val="nil"/>
            </w:tcBorders>
            <w:vAlign w:val="center"/>
          </w:tcPr>
          <w:p w14:paraId="5A74E56A">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b w:val="0"/>
                <w:bCs w:val="0"/>
                <w:strike w:val="0"/>
                <w:dstrike w:val="0"/>
                <w:color w:val="auto"/>
                <w:kern w:val="2"/>
                <w:sz w:val="24"/>
                <w:szCs w:val="24"/>
                <w:lang w:val="en-US" w:eastAsia="zh-CN" w:bidi="ar-SA"/>
              </w:rPr>
            </w:pPr>
            <w:r>
              <w:rPr>
                <w:rFonts w:hint="eastAsia" w:ascii="仿宋" w:hAnsi="仿宋" w:eastAsia="仿宋" w:cs="仿宋"/>
                <w:b w:val="0"/>
                <w:bCs w:val="0"/>
                <w:strike w:val="0"/>
                <w:dstrike w:val="0"/>
                <w:color w:val="auto"/>
                <w:kern w:val="2"/>
                <w:sz w:val="24"/>
                <w:szCs w:val="24"/>
                <w:lang w:val="en-US" w:eastAsia="zh-CN" w:bidi="ar-SA"/>
              </w:rPr>
              <w:t>2.投标人提供医疗冷链物流资质，具有自营冷链物流服务体系或者委托第三方物流公司负责接收标本等得3分，不提供的不得分（提供委托协议）。</w:t>
            </w:r>
          </w:p>
          <w:p w14:paraId="3644C0EE">
            <w:pPr>
              <w:pStyle w:val="24"/>
              <w:keepNext w:val="0"/>
              <w:keepLines w:val="0"/>
              <w:pageBreakBefore w:val="0"/>
              <w:widowControl w:val="0"/>
              <w:numPr>
                <w:ilvl w:val="0"/>
                <w:numId w:val="0"/>
              </w:numPr>
              <w:kinsoku/>
              <w:wordWrap/>
              <w:overflowPunct/>
              <w:topLinePunct w:val="0"/>
              <w:bidi w:val="0"/>
              <w:spacing w:after="0" w:line="360" w:lineRule="exact"/>
              <w:jc w:val="both"/>
              <w:textAlignment w:val="auto"/>
              <w:rPr>
                <w:rFonts w:hint="eastAsia" w:ascii="仿宋" w:hAnsi="仿宋" w:eastAsia="仿宋" w:cs="仿宋"/>
                <w:b w:val="0"/>
                <w:bCs w:val="0"/>
                <w:strike w:val="0"/>
                <w:dstrike w:val="0"/>
                <w:color w:val="auto"/>
                <w:kern w:val="2"/>
                <w:sz w:val="24"/>
                <w:szCs w:val="24"/>
                <w:lang w:val="en-US" w:eastAsia="zh-CN" w:bidi="ar-SA"/>
              </w:rPr>
            </w:pPr>
            <w:r>
              <w:rPr>
                <w:rFonts w:hint="eastAsia" w:ascii="仿宋" w:hAnsi="仿宋" w:eastAsia="仿宋" w:cs="仿宋"/>
                <w:b/>
                <w:bCs/>
                <w:strike w:val="0"/>
                <w:dstrike w:val="0"/>
                <w:color w:val="auto"/>
                <w:kern w:val="2"/>
                <w:sz w:val="24"/>
                <w:szCs w:val="24"/>
                <w:lang w:val="en-US" w:eastAsia="zh-CN" w:bidi="ar-SA"/>
              </w:rPr>
              <w:t>注：商务技术文件中提供相关证明材料并加盖投标人CA签章，不提供不得分。</w:t>
            </w:r>
          </w:p>
        </w:tc>
        <w:tc>
          <w:tcPr>
            <w:tcW w:w="399" w:type="pct"/>
            <w:tcBorders>
              <w:tl2br w:val="nil"/>
              <w:tr2bl w:val="nil"/>
            </w:tcBorders>
            <w:vAlign w:val="center"/>
          </w:tcPr>
          <w:p w14:paraId="436C65F7">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r>
      <w:tr w14:paraId="7CC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vAlign w:val="center"/>
          </w:tcPr>
          <w:p w14:paraId="07E0C79C">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vMerge w:val="continue"/>
            <w:tcBorders>
              <w:tl2br w:val="nil"/>
              <w:tr2bl w:val="nil"/>
            </w:tcBorders>
            <w:vAlign w:val="center"/>
          </w:tcPr>
          <w:p w14:paraId="21E25DCC">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p>
        </w:tc>
        <w:tc>
          <w:tcPr>
            <w:tcW w:w="3517" w:type="pct"/>
            <w:tcBorders>
              <w:tl2br w:val="nil"/>
              <w:tr2bl w:val="nil"/>
            </w:tcBorders>
            <w:vAlign w:val="center"/>
          </w:tcPr>
          <w:p w14:paraId="3D405411">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eastAsia="zh-CN" w:bidi="ar-SA"/>
              </w:rPr>
              <w:t>.投标人</w:t>
            </w:r>
            <w:r>
              <w:rPr>
                <w:rFonts w:hint="eastAsia" w:ascii="仿宋" w:hAnsi="仿宋" w:eastAsia="仿宋" w:cs="仿宋"/>
                <w:color w:val="auto"/>
                <w:kern w:val="2"/>
                <w:sz w:val="24"/>
                <w:szCs w:val="24"/>
                <w:lang w:val="en-US" w:eastAsia="zh-CN" w:bidi="ar-SA"/>
              </w:rPr>
              <w:t>提供物流</w:t>
            </w:r>
            <w:r>
              <w:rPr>
                <w:rFonts w:hint="eastAsia" w:ascii="仿宋" w:hAnsi="仿宋" w:eastAsia="仿宋" w:cs="仿宋"/>
                <w:color w:val="auto"/>
                <w:kern w:val="2"/>
                <w:sz w:val="24"/>
                <w:szCs w:val="24"/>
                <w:lang w:eastAsia="zh-CN" w:bidi="ar-SA"/>
              </w:rPr>
              <w:t>服务</w:t>
            </w:r>
            <w:r>
              <w:rPr>
                <w:rFonts w:hint="eastAsia" w:ascii="仿宋" w:hAnsi="仿宋" w:eastAsia="仿宋" w:cs="仿宋"/>
                <w:color w:val="auto"/>
                <w:kern w:val="2"/>
                <w:sz w:val="24"/>
                <w:szCs w:val="24"/>
                <w:lang w:val="en-US" w:eastAsia="zh-CN" w:bidi="ar-SA"/>
              </w:rPr>
              <w:t>方案</w:t>
            </w:r>
            <w:r>
              <w:rPr>
                <w:rFonts w:hint="eastAsia" w:ascii="仿宋" w:hAnsi="仿宋" w:eastAsia="仿宋" w:cs="仿宋"/>
                <w:color w:val="auto"/>
                <w:kern w:val="2"/>
                <w:sz w:val="24"/>
                <w:szCs w:val="24"/>
                <w:lang w:eastAsia="zh-CN" w:bidi="ar-SA"/>
              </w:rPr>
              <w:t>、</w:t>
            </w:r>
            <w:r>
              <w:rPr>
                <w:rFonts w:hint="eastAsia" w:ascii="仿宋" w:hAnsi="仿宋" w:eastAsia="仿宋" w:cs="仿宋"/>
                <w:color w:val="auto"/>
                <w:kern w:val="2"/>
                <w:sz w:val="24"/>
                <w:szCs w:val="24"/>
                <w:lang w:val="en-US" w:eastAsia="zh-CN" w:bidi="ar-SA"/>
              </w:rPr>
              <w:t>冷链车证明材料，</w:t>
            </w:r>
            <w:r>
              <w:rPr>
                <w:rFonts w:hint="eastAsia" w:ascii="仿宋" w:hAnsi="仿宋" w:eastAsia="仿宋" w:cs="仿宋"/>
                <w:color w:val="auto"/>
                <w:kern w:val="2"/>
                <w:sz w:val="24"/>
                <w:szCs w:val="24"/>
                <w:lang w:eastAsia="zh-CN" w:bidi="ar-SA"/>
              </w:rPr>
              <w:t>并符合</w:t>
            </w:r>
            <w:r>
              <w:rPr>
                <w:rFonts w:hint="eastAsia" w:ascii="仿宋" w:hAnsi="仿宋" w:eastAsia="仿宋" w:cs="仿宋"/>
                <w:color w:val="auto"/>
                <w:kern w:val="2"/>
                <w:sz w:val="24"/>
                <w:szCs w:val="24"/>
                <w:lang w:val="en-US" w:eastAsia="zh-CN" w:bidi="ar-SA"/>
              </w:rPr>
              <w:t>国家相关标准</w:t>
            </w:r>
            <w:r>
              <w:rPr>
                <w:rFonts w:hint="eastAsia" w:ascii="仿宋" w:hAnsi="仿宋" w:eastAsia="仿宋" w:cs="仿宋"/>
                <w:color w:val="auto"/>
                <w:kern w:val="2"/>
                <w:sz w:val="24"/>
                <w:szCs w:val="24"/>
                <w:lang w:eastAsia="zh-CN" w:bidi="ar-SA"/>
              </w:rPr>
              <w:t>得2分</w:t>
            </w:r>
            <w:r>
              <w:rPr>
                <w:rFonts w:hint="eastAsia" w:ascii="仿宋" w:hAnsi="仿宋" w:eastAsia="仿宋" w:cs="仿宋"/>
                <w:color w:val="auto"/>
                <w:kern w:val="2"/>
                <w:sz w:val="24"/>
                <w:szCs w:val="24"/>
                <w:lang w:val="en-US" w:eastAsia="zh-CN" w:bidi="ar-SA"/>
              </w:rPr>
              <w:t>。不符合国家规定的不得分。</w:t>
            </w:r>
          </w:p>
        </w:tc>
        <w:tc>
          <w:tcPr>
            <w:tcW w:w="399" w:type="pct"/>
            <w:tcBorders>
              <w:tl2br w:val="nil"/>
              <w:tr2bl w:val="nil"/>
            </w:tcBorders>
            <w:vAlign w:val="center"/>
          </w:tcPr>
          <w:p w14:paraId="7B39F40D">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r>
      <w:tr w14:paraId="3086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tcBorders>
              <w:tl2br w:val="nil"/>
              <w:tr2bl w:val="nil"/>
            </w:tcBorders>
            <w:shd w:val="clear" w:color="auto" w:fill="auto"/>
            <w:vAlign w:val="center"/>
          </w:tcPr>
          <w:p w14:paraId="3EF37189">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tcBorders>
              <w:tl2br w:val="nil"/>
              <w:tr2bl w:val="nil"/>
            </w:tcBorders>
            <w:vAlign w:val="center"/>
          </w:tcPr>
          <w:p w14:paraId="7A3ECC5D">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信息系统的支撑力</w:t>
            </w:r>
          </w:p>
        </w:tc>
        <w:tc>
          <w:tcPr>
            <w:tcW w:w="3517" w:type="pct"/>
            <w:tcBorders>
              <w:tl2br w:val="nil"/>
              <w:tr2bl w:val="nil"/>
            </w:tcBorders>
          </w:tcPr>
          <w:p w14:paraId="1135EB6B">
            <w:pPr>
              <w:pStyle w:val="24"/>
              <w:keepNext w:val="0"/>
              <w:keepLines w:val="0"/>
              <w:pageBreakBefore w:val="0"/>
              <w:widowControl w:val="0"/>
              <w:kinsoku/>
              <w:wordWrap/>
              <w:overflowPunct/>
              <w:topLinePunct w:val="0"/>
              <w:bidi w:val="0"/>
              <w:spacing w:after="0" w:line="360" w:lineRule="exact"/>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1.能协助医共体单位标本流转信息的闭环，确保医生工作站能实时接收、打印统一格式的报告，得3分。</w:t>
            </w:r>
          </w:p>
          <w:p w14:paraId="59892C5A">
            <w:pPr>
              <w:pStyle w:val="24"/>
              <w:keepNext w:val="0"/>
              <w:keepLines w:val="0"/>
              <w:pageBreakBefore w:val="0"/>
              <w:widowControl w:val="0"/>
              <w:kinsoku/>
              <w:wordWrap/>
              <w:overflowPunct/>
              <w:topLinePunct w:val="0"/>
              <w:bidi w:val="0"/>
              <w:spacing w:after="0" w:line="360" w:lineRule="exact"/>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2.承诺免费对接区域LIS/HIS平台，承担全部接口费用及维护费用，并提供结果互认技术支持，得3分。</w:t>
            </w:r>
          </w:p>
          <w:p w14:paraId="29FEF33E">
            <w:pPr>
              <w:pStyle w:val="24"/>
              <w:keepNext w:val="0"/>
              <w:keepLines w:val="0"/>
              <w:pageBreakBefore w:val="0"/>
              <w:widowControl w:val="0"/>
              <w:kinsoku/>
              <w:wordWrap/>
              <w:overflowPunct/>
              <w:topLinePunct w:val="0"/>
              <w:bidi w:val="0"/>
              <w:spacing w:after="0" w:line="360" w:lineRule="exact"/>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3.支持微信公众号/App推送电子报告，患者可自助查询报告，得2分。</w:t>
            </w:r>
          </w:p>
          <w:p w14:paraId="691E96BB">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注：商务技术文件中提供相关实例复印件并加盖投标人CA</w:t>
            </w:r>
            <w:r>
              <w:rPr>
                <w:rFonts w:hint="eastAsia" w:ascii="仿宋" w:hAnsi="仿宋" w:eastAsia="仿宋" w:cs="仿宋"/>
                <w:b/>
                <w:bCs/>
                <w:color w:val="auto"/>
                <w:sz w:val="24"/>
                <w:szCs w:val="24"/>
                <w:lang w:val="en-US" w:eastAsia="zh-CN"/>
              </w:rPr>
              <w:t>签</w:t>
            </w:r>
            <w:r>
              <w:rPr>
                <w:rFonts w:hint="eastAsia" w:ascii="仿宋" w:hAnsi="仿宋" w:eastAsia="仿宋" w:cs="仿宋"/>
                <w:b/>
                <w:bCs/>
                <w:color w:val="auto"/>
                <w:sz w:val="24"/>
                <w:szCs w:val="24"/>
              </w:rPr>
              <w:t>章，不提供不得分。</w:t>
            </w:r>
          </w:p>
        </w:tc>
        <w:tc>
          <w:tcPr>
            <w:tcW w:w="399" w:type="pct"/>
            <w:tcBorders>
              <w:tl2br w:val="nil"/>
              <w:tr2bl w:val="nil"/>
            </w:tcBorders>
            <w:vAlign w:val="center"/>
          </w:tcPr>
          <w:p w14:paraId="2DE55395">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tc>
      </w:tr>
      <w:tr w14:paraId="6766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tcBorders>
              <w:tl2br w:val="nil"/>
              <w:tr2bl w:val="nil"/>
            </w:tcBorders>
            <w:vAlign w:val="center"/>
          </w:tcPr>
          <w:p w14:paraId="2BB1FDE1">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tcBorders>
              <w:tl2br w:val="nil"/>
              <w:tr2bl w:val="nil"/>
            </w:tcBorders>
            <w:vAlign w:val="center"/>
          </w:tcPr>
          <w:p w14:paraId="2B0697CB">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国家/省级室间质评</w:t>
            </w:r>
          </w:p>
        </w:tc>
        <w:tc>
          <w:tcPr>
            <w:tcW w:w="3517" w:type="pct"/>
            <w:tcBorders>
              <w:tl2br w:val="nil"/>
              <w:tr2bl w:val="nil"/>
            </w:tcBorders>
            <w:vAlign w:val="center"/>
          </w:tcPr>
          <w:p w14:paraId="0DE20BB9">
            <w:pPr>
              <w:keepNext w:val="0"/>
              <w:keepLines w:val="0"/>
              <w:pageBreakBefore w:val="0"/>
              <w:widowControl w:val="0"/>
              <w:numPr>
                <w:ilvl w:val="0"/>
                <w:numId w:val="0"/>
              </w:numPr>
              <w:kinsoku/>
              <w:wordWrap/>
              <w:overflowPunct/>
              <w:topLinePunct w:val="0"/>
              <w:bidi w:val="0"/>
              <w:spacing w:line="360" w:lineRule="exact"/>
              <w:ind w:leftChars="0"/>
              <w:jc w:val="lef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lang w:val="en-US" w:eastAsia="zh-CN" w:bidi="ar-SA"/>
              </w:rPr>
              <w:t>1.专业组需覆盖生化、免疫、临检、分子、微生物、内分泌、肿瘤标志物等专业组，全部覆盖得3分，</w:t>
            </w:r>
            <w:r>
              <w:rPr>
                <w:rFonts w:hint="eastAsia" w:ascii="仿宋" w:hAnsi="仿宋" w:eastAsia="仿宋" w:cs="仿宋"/>
                <w:color w:val="auto"/>
                <w:kern w:val="2"/>
                <w:sz w:val="24"/>
                <w:szCs w:val="24"/>
                <w:highlight w:val="none"/>
                <w:lang w:val="en-US" w:eastAsia="zh-CN" w:bidi="ar-SA"/>
              </w:rPr>
              <w:t>少一个专业扣0.5分，扣</w:t>
            </w:r>
            <w:r>
              <w:rPr>
                <w:rFonts w:hint="eastAsia" w:ascii="仿宋" w:hAnsi="仿宋" w:eastAsia="仿宋" w:cs="仿宋"/>
                <w:color w:val="auto"/>
                <w:kern w:val="2"/>
                <w:sz w:val="24"/>
                <w:szCs w:val="24"/>
                <w:lang w:val="en-US" w:eastAsia="zh-CN" w:bidi="ar-SA"/>
              </w:rPr>
              <w:t>完</w:t>
            </w:r>
            <w:r>
              <w:rPr>
                <w:rFonts w:hint="eastAsia" w:ascii="仿宋" w:hAnsi="仿宋" w:eastAsia="仿宋" w:cs="仿宋"/>
                <w:color w:val="auto"/>
                <w:kern w:val="2"/>
                <w:sz w:val="24"/>
                <w:szCs w:val="24"/>
                <w:highlight w:val="none"/>
                <w:lang w:val="en-US" w:eastAsia="zh-CN" w:bidi="ar-SA"/>
              </w:rPr>
              <w:t>为止</w:t>
            </w:r>
            <w:r>
              <w:rPr>
                <w:rFonts w:hint="eastAsia" w:ascii="仿宋" w:hAnsi="仿宋" w:eastAsia="仿宋" w:cs="仿宋"/>
                <w:color w:val="auto"/>
                <w:kern w:val="2"/>
                <w:sz w:val="24"/>
                <w:szCs w:val="24"/>
                <w:highlight w:val="none"/>
                <w:u w:val="none"/>
                <w:lang w:val="en-US" w:eastAsia="zh-CN" w:bidi="ar-SA"/>
              </w:rPr>
              <w:t>；</w:t>
            </w:r>
          </w:p>
          <w:p w14:paraId="2563E4F8">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2.2025年国家/省级室间质评合格数大于等于200项得3分；大于等于150项得2分；＜150项不得分。</w:t>
            </w:r>
          </w:p>
        </w:tc>
        <w:tc>
          <w:tcPr>
            <w:tcW w:w="399" w:type="pct"/>
            <w:tcBorders>
              <w:tl2br w:val="nil"/>
              <w:tr2bl w:val="nil"/>
            </w:tcBorders>
            <w:vAlign w:val="center"/>
          </w:tcPr>
          <w:p w14:paraId="5BDF3588">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6分</w:t>
            </w:r>
          </w:p>
        </w:tc>
      </w:tr>
      <w:tr w14:paraId="27D2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tcBorders>
              <w:tl2br w:val="nil"/>
              <w:tr2bl w:val="nil"/>
            </w:tcBorders>
            <w:vAlign w:val="center"/>
          </w:tcPr>
          <w:p w14:paraId="31AA1944">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rPr>
            </w:pPr>
          </w:p>
        </w:tc>
        <w:tc>
          <w:tcPr>
            <w:tcW w:w="675" w:type="pct"/>
            <w:tcBorders>
              <w:tl2br w:val="nil"/>
              <w:tr2bl w:val="nil"/>
            </w:tcBorders>
            <w:vAlign w:val="center"/>
          </w:tcPr>
          <w:p w14:paraId="039C5F43">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投诉、纠纷处置能力</w:t>
            </w:r>
          </w:p>
        </w:tc>
        <w:tc>
          <w:tcPr>
            <w:tcW w:w="3517" w:type="pct"/>
            <w:tcBorders>
              <w:tl2br w:val="nil"/>
              <w:tr2bl w:val="nil"/>
            </w:tcBorders>
          </w:tcPr>
          <w:p w14:paraId="4C710804">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根据</w:t>
            </w:r>
            <w:r>
              <w:rPr>
                <w:rFonts w:hint="eastAsia" w:ascii="仿宋" w:hAnsi="仿宋" w:eastAsia="仿宋" w:cs="仿宋"/>
                <w:color w:val="auto"/>
                <w:sz w:val="24"/>
                <w:szCs w:val="24"/>
              </w:rPr>
              <w:t>投标人提供的有效处置医疗投诉、纠纷的处理流程和应急方案</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合理性和可行性</w:t>
            </w:r>
            <w:r>
              <w:rPr>
                <w:rFonts w:hint="eastAsia" w:ascii="仿宋" w:hAnsi="仿宋" w:eastAsia="仿宋" w:cs="仿宋"/>
                <w:color w:val="auto"/>
                <w:sz w:val="24"/>
                <w:szCs w:val="24"/>
                <w:lang w:val="en-US" w:eastAsia="zh-CN"/>
              </w:rPr>
              <w:t>进行</w:t>
            </w:r>
            <w:r>
              <w:rPr>
                <w:rFonts w:hint="eastAsia" w:ascii="仿宋" w:hAnsi="仿宋" w:eastAsia="仿宋" w:cs="仿宋"/>
                <w:color w:val="auto"/>
                <w:sz w:val="24"/>
                <w:szCs w:val="24"/>
                <w:lang w:eastAsia="zh-CN"/>
              </w:rPr>
              <w:t>评分</w:t>
            </w:r>
            <w:r>
              <w:rPr>
                <w:rFonts w:hint="eastAsia" w:ascii="仿宋" w:hAnsi="仿宋" w:eastAsia="仿宋" w:cs="仿宋"/>
                <w:color w:val="auto"/>
                <w:sz w:val="24"/>
                <w:szCs w:val="24"/>
              </w:rPr>
              <w:t>。</w:t>
            </w:r>
          </w:p>
          <w:p w14:paraId="3831ABC8">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①流程和方案完整，具体细致且规范合理的得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p w14:paraId="01932F91">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②流程和方案完整，但不够具体或合理性稍有欠缺、基本满足项目需求的得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p w14:paraId="6811FE7F">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③流程和方案不完整或有明显的不合理之处、难以满足项目需求的得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p w14:paraId="17E01F61">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④未提供相关内容的不得分。</w:t>
            </w:r>
          </w:p>
        </w:tc>
        <w:tc>
          <w:tcPr>
            <w:tcW w:w="399" w:type="pct"/>
            <w:tcBorders>
              <w:tl2br w:val="nil"/>
              <w:tr2bl w:val="nil"/>
            </w:tcBorders>
            <w:vAlign w:val="center"/>
          </w:tcPr>
          <w:p w14:paraId="2C54B90D">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分</w:t>
            </w:r>
          </w:p>
        </w:tc>
      </w:tr>
      <w:tr w14:paraId="1711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tcBorders>
              <w:tl2br w:val="nil"/>
              <w:tr2bl w:val="nil"/>
            </w:tcBorders>
            <w:vAlign w:val="center"/>
          </w:tcPr>
          <w:p w14:paraId="31AD9548">
            <w:pPr>
              <w:keepNext w:val="0"/>
              <w:keepLines w:val="0"/>
              <w:pageBreakBefore w:val="0"/>
              <w:widowControl w:val="0"/>
              <w:numPr>
                <w:ilvl w:val="0"/>
                <w:numId w:val="8"/>
              </w:numPr>
              <w:kinsoku/>
              <w:wordWrap/>
              <w:overflowPunct/>
              <w:topLinePunct w:val="0"/>
              <w:bidi w:val="0"/>
              <w:spacing w:line="360" w:lineRule="exact"/>
              <w:ind w:left="0" w:leftChars="0" w:firstLine="0" w:firstLineChars="0"/>
              <w:jc w:val="center"/>
              <w:textAlignment w:val="auto"/>
              <w:rPr>
                <w:rFonts w:hint="eastAsia" w:ascii="仿宋" w:hAnsi="仿宋" w:eastAsia="仿宋" w:cs="仿宋"/>
                <w:color w:val="auto"/>
                <w:sz w:val="24"/>
                <w:szCs w:val="24"/>
                <w:lang w:val="en-US" w:eastAsia="zh-CN"/>
              </w:rPr>
            </w:pPr>
          </w:p>
        </w:tc>
        <w:tc>
          <w:tcPr>
            <w:tcW w:w="675" w:type="pct"/>
            <w:tcBorders>
              <w:tl2br w:val="nil"/>
              <w:tr2bl w:val="nil"/>
            </w:tcBorders>
            <w:vAlign w:val="center"/>
          </w:tcPr>
          <w:p w14:paraId="15C922A9">
            <w:pPr>
              <w:keepNext w:val="0"/>
              <w:keepLines w:val="0"/>
              <w:pageBreakBefore w:val="0"/>
              <w:widowControl w:val="0"/>
              <w:kinsoku/>
              <w:wordWrap/>
              <w:overflowPunct/>
              <w:topLinePunct w:val="0"/>
              <w:bidi w:val="0"/>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隐私保护措施方案</w:t>
            </w:r>
          </w:p>
        </w:tc>
        <w:tc>
          <w:tcPr>
            <w:tcW w:w="3517" w:type="pct"/>
            <w:tcBorders>
              <w:tl2br w:val="nil"/>
              <w:tr2bl w:val="nil"/>
            </w:tcBorders>
          </w:tcPr>
          <w:p w14:paraId="77FD2363">
            <w:pPr>
              <w:keepNext w:val="0"/>
              <w:keepLines w:val="0"/>
              <w:pageBreakBefore w:val="0"/>
              <w:widowControl w:val="0"/>
              <w:numPr>
                <w:ilvl w:val="0"/>
                <w:numId w:val="0"/>
              </w:numPr>
              <w:kinsoku/>
              <w:wordWrap/>
              <w:overflowPunct/>
              <w:topLinePunct w:val="0"/>
              <w:bidi w:val="0"/>
              <w:spacing w:line="36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根据投标人提供的隐私保护措施方案的合理性和可行性进行评分。</w:t>
            </w:r>
          </w:p>
          <w:p w14:paraId="2A84D87D">
            <w:pPr>
              <w:keepNext w:val="0"/>
              <w:keepLines w:val="0"/>
              <w:pageBreakBefore w:val="0"/>
              <w:widowControl w:val="0"/>
              <w:numPr>
                <w:ilvl w:val="0"/>
                <w:numId w:val="0"/>
              </w:numPr>
              <w:kinsoku/>
              <w:wordWrap/>
              <w:overflowPunct/>
              <w:topLinePunct w:val="0"/>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①</w:t>
            </w:r>
            <w:r>
              <w:rPr>
                <w:rFonts w:hint="eastAsia" w:ascii="仿宋" w:hAnsi="仿宋" w:eastAsia="仿宋" w:cs="仿宋"/>
                <w:color w:val="auto"/>
                <w:sz w:val="24"/>
                <w:szCs w:val="24"/>
                <w:lang w:val="en-US" w:eastAsia="zh-CN"/>
              </w:rPr>
              <w:t>措施方案详细可靠，考虑全面，能有效保护检测信息，得3分；</w:t>
            </w:r>
          </w:p>
          <w:p w14:paraId="5CDBF920">
            <w:pPr>
              <w:keepNext w:val="0"/>
              <w:keepLines w:val="0"/>
              <w:pageBreakBefore w:val="0"/>
              <w:widowControl w:val="0"/>
              <w:numPr>
                <w:ilvl w:val="0"/>
                <w:numId w:val="0"/>
              </w:numPr>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②</w:t>
            </w:r>
            <w:r>
              <w:rPr>
                <w:rFonts w:hint="eastAsia" w:ascii="仿宋" w:hAnsi="仿宋" w:eastAsia="仿宋" w:cs="仿宋"/>
                <w:color w:val="auto"/>
                <w:sz w:val="24"/>
                <w:szCs w:val="24"/>
                <w:lang w:val="en-US" w:eastAsia="zh-CN"/>
              </w:rPr>
              <w:t>有具体保密措施，方案合理，保密措</w:t>
            </w:r>
            <w:r>
              <w:rPr>
                <w:rFonts w:hint="eastAsia" w:ascii="仿宋" w:hAnsi="仿宋" w:eastAsia="仿宋" w:cs="仿宋"/>
                <w:color w:val="auto"/>
                <w:sz w:val="24"/>
                <w:szCs w:val="24"/>
                <w:lang w:eastAsia="zh-CN"/>
              </w:rPr>
              <w:t>施</w:t>
            </w:r>
            <w:r>
              <w:rPr>
                <w:rFonts w:hint="eastAsia" w:ascii="仿宋" w:hAnsi="仿宋" w:eastAsia="仿宋" w:cs="仿宋"/>
                <w:color w:val="auto"/>
                <w:sz w:val="24"/>
                <w:szCs w:val="24"/>
                <w:lang w:val="en-US" w:eastAsia="zh-CN"/>
              </w:rPr>
              <w:t>可行，基本考虑到保护检测信息的各环节，得2分；</w:t>
            </w:r>
          </w:p>
          <w:p w14:paraId="14A415CC">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③保密措施简单，保护检测信息措施方案不够周全，不利于保护检测信息，得1分；</w:t>
            </w:r>
          </w:p>
          <w:p w14:paraId="365C1D24">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④未提供隐私保护措施的不得分。</w:t>
            </w:r>
          </w:p>
        </w:tc>
        <w:tc>
          <w:tcPr>
            <w:tcW w:w="399" w:type="pct"/>
            <w:tcBorders>
              <w:tl2br w:val="nil"/>
              <w:tr2bl w:val="nil"/>
            </w:tcBorders>
            <w:vAlign w:val="center"/>
          </w:tcPr>
          <w:p w14:paraId="660EC029">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3分</w:t>
            </w:r>
          </w:p>
        </w:tc>
      </w:tr>
    </w:tbl>
    <w:p w14:paraId="489D48D1">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p w14:paraId="0CFFD77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编制</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文件（技术商务文件部分）时，建议按</w:t>
      </w:r>
      <w:r>
        <w:rPr>
          <w:rFonts w:hint="eastAsia" w:ascii="仿宋" w:hAnsi="仿宋" w:eastAsia="仿宋" w:cs="仿宋"/>
          <w:color w:val="auto"/>
          <w:sz w:val="24"/>
          <w:highlight w:val="none"/>
          <w:lang w:val="en-US" w:eastAsia="zh-CN"/>
        </w:rPr>
        <w:t>技术商务评分</w:t>
      </w:r>
      <w:r>
        <w:rPr>
          <w:rFonts w:hint="eastAsia" w:ascii="仿宋" w:hAnsi="仿宋" w:eastAsia="仿宋" w:cs="仿宋"/>
          <w:color w:val="auto"/>
          <w:sz w:val="24"/>
          <w:highlight w:val="none"/>
        </w:rPr>
        <w:t>目录（序号和内容）提供</w:t>
      </w:r>
      <w:r>
        <w:rPr>
          <w:rFonts w:hint="eastAsia" w:ascii="仿宋" w:hAnsi="仿宋" w:eastAsia="仿宋" w:cs="仿宋"/>
          <w:color w:val="auto"/>
          <w:sz w:val="24"/>
          <w:highlight w:val="none"/>
          <w:lang w:val="en-US" w:eastAsia="zh-CN"/>
        </w:rPr>
        <w:t>评审所需</w:t>
      </w:r>
      <w:r>
        <w:rPr>
          <w:rFonts w:hint="eastAsia" w:ascii="仿宋" w:hAnsi="仿宋" w:eastAsia="仿宋" w:cs="仿宋"/>
          <w:color w:val="auto"/>
          <w:sz w:val="24"/>
          <w:highlight w:val="none"/>
        </w:rPr>
        <w:t>的技术商务资料。 </w:t>
      </w:r>
    </w:p>
    <w:p w14:paraId="2D2B2F5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b/>
          <w:color w:val="auto"/>
          <w:sz w:val="36"/>
          <w:szCs w:val="36"/>
          <w:highlight w:val="none"/>
        </w:rPr>
      </w:pPr>
      <w:r>
        <w:rPr>
          <w:rFonts w:hint="eastAsia" w:ascii="仿宋" w:hAnsi="仿宋" w:eastAsia="仿宋" w:cs="仿宋"/>
          <w:color w:val="auto"/>
          <w:sz w:val="24"/>
          <w:highlight w:val="none"/>
          <w:lang w:val="en-US" w:eastAsia="zh-CN"/>
        </w:rPr>
        <w:t>（2）供应商在投标文件中提供所有资质证书、检测报告、荣誉证书、人员证书、社保证明等所有材料，都应按要求加盖电子签名，未提供、提供不齐全、超出有效期、内容模糊、提供相关资料不能有效证明所对应要求等，评标委员会有权认定相关项不得分。</w:t>
      </w:r>
      <w:r>
        <w:rPr>
          <w:rFonts w:hint="eastAsia" w:ascii="仿宋" w:hAnsi="仿宋" w:eastAsia="仿宋" w:cs="仿宋"/>
          <w:b/>
          <w:color w:val="auto"/>
          <w:sz w:val="36"/>
          <w:szCs w:val="36"/>
          <w:highlight w:val="none"/>
        </w:rPr>
        <w:br w:type="page"/>
      </w:r>
    </w:p>
    <w:p w14:paraId="5B027EA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拟签订的合同文本</w:t>
      </w:r>
    </w:p>
    <w:p w14:paraId="702BD6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szCs w:val="21"/>
        </w:rPr>
      </w:pPr>
      <w:r>
        <w:rPr>
          <w:rFonts w:hint="eastAsia" w:ascii="仿宋" w:hAnsi="仿宋" w:eastAsia="仿宋" w:cs="仿宋"/>
          <w:b/>
          <w:szCs w:val="21"/>
        </w:rPr>
        <w:t>采购文件编号：</w:t>
      </w:r>
    </w:p>
    <w:p w14:paraId="37E2C6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szCs w:val="21"/>
          <w:lang w:val="en-US" w:eastAsia="zh-CN"/>
        </w:rPr>
      </w:pPr>
      <w:r>
        <w:rPr>
          <w:rFonts w:hint="eastAsia" w:ascii="仿宋" w:hAnsi="仿宋" w:eastAsia="仿宋" w:cs="仿宋"/>
          <w:b/>
          <w:szCs w:val="21"/>
          <w:lang w:val="en-US" w:eastAsia="zh-CN"/>
        </w:rPr>
        <w:t>合同编号：</w:t>
      </w:r>
    </w:p>
    <w:p w14:paraId="412870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Cs w:val="21"/>
        </w:rPr>
      </w:pPr>
      <w:r>
        <w:rPr>
          <w:rFonts w:hint="eastAsia" w:ascii="仿宋" w:hAnsi="仿宋" w:eastAsia="仿宋" w:cs="仿宋"/>
          <w:b/>
          <w:szCs w:val="21"/>
        </w:rPr>
        <w:t>合同签订地点：</w:t>
      </w:r>
      <w:r>
        <w:rPr>
          <w:rFonts w:hint="eastAsia" w:ascii="仿宋" w:hAnsi="仿宋" w:eastAsia="仿宋" w:cs="仿宋"/>
          <w:szCs w:val="21"/>
        </w:rPr>
        <w:t>诸暨市</w:t>
      </w:r>
    </w:p>
    <w:p w14:paraId="390968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Cs w:val="21"/>
        </w:rPr>
      </w:pPr>
      <w:r>
        <w:rPr>
          <w:rFonts w:hint="eastAsia" w:ascii="仿宋" w:hAnsi="仿宋" w:eastAsia="仿宋" w:cs="仿宋"/>
          <w:b/>
          <w:szCs w:val="21"/>
        </w:rPr>
        <w:t>甲方：</w:t>
      </w:r>
      <w:r>
        <w:rPr>
          <w:rFonts w:hint="eastAsia" w:ascii="仿宋" w:hAnsi="仿宋" w:eastAsia="仿宋" w:cs="仿宋"/>
          <w:szCs w:val="21"/>
        </w:rPr>
        <w:t xml:space="preserve">诸暨市人民医院                        </w:t>
      </w:r>
      <w:r>
        <w:rPr>
          <w:rFonts w:hint="eastAsia" w:ascii="仿宋" w:hAnsi="仿宋" w:eastAsia="仿宋" w:cs="仿宋"/>
          <w:b/>
          <w:szCs w:val="21"/>
        </w:rPr>
        <w:t>乙方：</w:t>
      </w:r>
      <w:r>
        <w:rPr>
          <w:rFonts w:hint="eastAsia" w:ascii="仿宋" w:hAnsi="仿宋" w:eastAsia="仿宋" w:cs="仿宋"/>
          <w:szCs w:val="21"/>
        </w:rPr>
        <w:t xml:space="preserve"> </w:t>
      </w:r>
    </w:p>
    <w:p w14:paraId="3B7FCB3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Cs/>
          <w:szCs w:val="21"/>
        </w:rPr>
      </w:pPr>
      <w:r>
        <w:rPr>
          <w:rFonts w:hint="eastAsia" w:ascii="仿宋" w:hAnsi="仿宋" w:eastAsia="仿宋" w:cs="仿宋"/>
          <w:b/>
          <w:szCs w:val="21"/>
        </w:rPr>
        <w:t>地址：</w:t>
      </w:r>
      <w:r>
        <w:rPr>
          <w:rFonts w:hint="eastAsia" w:ascii="仿宋" w:hAnsi="仿宋" w:eastAsia="仿宋" w:cs="仿宋"/>
          <w:szCs w:val="21"/>
        </w:rPr>
        <w:t xml:space="preserve">诸暨市陶朱街道健民路9号              </w:t>
      </w:r>
      <w:r>
        <w:rPr>
          <w:rFonts w:hint="eastAsia" w:ascii="仿宋" w:hAnsi="仿宋" w:eastAsia="仿宋" w:cs="仿宋"/>
          <w:b/>
          <w:szCs w:val="21"/>
        </w:rPr>
        <w:t>地址：</w:t>
      </w:r>
    </w:p>
    <w:p w14:paraId="039E55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Cs w:val="21"/>
        </w:rPr>
      </w:pPr>
      <w:r>
        <w:rPr>
          <w:rFonts w:hint="eastAsia" w:ascii="仿宋" w:hAnsi="仿宋" w:eastAsia="仿宋" w:cs="仿宋"/>
          <w:b/>
          <w:szCs w:val="21"/>
        </w:rPr>
        <w:t>传真：</w:t>
      </w:r>
      <w:r>
        <w:rPr>
          <w:rFonts w:hint="eastAsia" w:ascii="仿宋" w:hAnsi="仿宋" w:eastAsia="仿宋" w:cs="仿宋"/>
          <w:szCs w:val="21"/>
        </w:rPr>
        <w:t>0575-8718</w:t>
      </w:r>
      <w:r>
        <w:rPr>
          <w:rFonts w:hint="eastAsia" w:ascii="仿宋" w:hAnsi="仿宋" w:eastAsia="仿宋" w:cs="仿宋"/>
          <w:szCs w:val="21"/>
          <w:lang w:val="en-US" w:eastAsia="zh-CN"/>
        </w:rPr>
        <w:t>2758</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b/>
          <w:szCs w:val="21"/>
        </w:rPr>
        <w:t>传真：</w:t>
      </w:r>
    </w:p>
    <w:p w14:paraId="4E35317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Cs w:val="21"/>
        </w:rPr>
      </w:pPr>
      <w:r>
        <w:rPr>
          <w:rFonts w:hint="eastAsia" w:ascii="仿宋" w:hAnsi="仿宋" w:eastAsia="仿宋" w:cs="仿宋"/>
          <w:b/>
          <w:szCs w:val="21"/>
        </w:rPr>
        <w:t>电话：</w:t>
      </w:r>
      <w:r>
        <w:rPr>
          <w:rFonts w:hint="eastAsia" w:ascii="仿宋" w:hAnsi="仿宋" w:eastAsia="仿宋" w:cs="仿宋"/>
          <w:szCs w:val="21"/>
        </w:rPr>
        <w:t>0575-8718</w:t>
      </w:r>
      <w:r>
        <w:rPr>
          <w:rFonts w:hint="eastAsia" w:ascii="仿宋" w:hAnsi="仿宋" w:eastAsia="仿宋" w:cs="仿宋"/>
          <w:szCs w:val="21"/>
          <w:lang w:val="en-US" w:eastAsia="zh-CN"/>
        </w:rPr>
        <w:t>2758</w:t>
      </w:r>
      <w:r>
        <w:rPr>
          <w:rFonts w:hint="eastAsia" w:ascii="仿宋" w:hAnsi="仿宋" w:eastAsia="仿宋" w:cs="仿宋"/>
          <w:szCs w:val="21"/>
        </w:rPr>
        <w:t xml:space="preserve">                         </w:t>
      </w:r>
      <w:r>
        <w:rPr>
          <w:rFonts w:hint="eastAsia" w:ascii="仿宋" w:hAnsi="仿宋" w:eastAsia="仿宋" w:cs="仿宋"/>
          <w:b/>
          <w:szCs w:val="21"/>
        </w:rPr>
        <w:t>电话：</w:t>
      </w:r>
    </w:p>
    <w:p w14:paraId="0D2465F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szCs w:val="21"/>
        </w:rPr>
      </w:pPr>
      <w:r>
        <w:rPr>
          <w:rFonts w:hint="eastAsia" w:ascii="仿宋" w:hAnsi="仿宋" w:eastAsia="仿宋" w:cs="仿宋"/>
          <w:b/>
          <w:szCs w:val="21"/>
        </w:rPr>
        <w:t>联系人：</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w:t>
      </w:r>
      <w:r>
        <w:rPr>
          <w:rFonts w:hint="eastAsia" w:ascii="仿宋" w:hAnsi="仿宋" w:eastAsia="仿宋" w:cs="仿宋"/>
          <w:b/>
          <w:szCs w:val="21"/>
        </w:rPr>
        <w:t>联系人：</w:t>
      </w:r>
    </w:p>
    <w:p w14:paraId="44E210F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Cs w:val="21"/>
        </w:rPr>
      </w:pPr>
      <w:r>
        <w:rPr>
          <w:rFonts w:hint="eastAsia" w:ascii="仿宋" w:hAnsi="仿宋" w:eastAsia="仿宋" w:cs="仿宋"/>
          <w:b/>
          <w:szCs w:val="21"/>
        </w:rPr>
        <w:t>开户银行：</w:t>
      </w:r>
      <w:r>
        <w:rPr>
          <w:rFonts w:hint="eastAsia" w:ascii="仿宋" w:hAnsi="仿宋" w:eastAsia="仿宋" w:cs="仿宋"/>
          <w:sz w:val="18"/>
          <w:szCs w:val="18"/>
        </w:rPr>
        <w:t>中国建设银行股份有限公司诸暨南门支行</w:t>
      </w:r>
      <w:r>
        <w:rPr>
          <w:rFonts w:hint="eastAsia" w:ascii="仿宋" w:hAnsi="仿宋" w:eastAsia="仿宋" w:cs="仿宋"/>
          <w:szCs w:val="21"/>
        </w:rPr>
        <w:t xml:space="preserve">   </w:t>
      </w:r>
      <w:r>
        <w:rPr>
          <w:rFonts w:hint="eastAsia" w:ascii="仿宋" w:hAnsi="仿宋" w:eastAsia="仿宋" w:cs="仿宋"/>
          <w:b/>
          <w:szCs w:val="21"/>
        </w:rPr>
        <w:t>开户银行：</w:t>
      </w:r>
    </w:p>
    <w:p w14:paraId="4C7066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Cs w:val="21"/>
        </w:rPr>
      </w:pPr>
      <w:r>
        <w:rPr>
          <w:rFonts w:hint="eastAsia" w:ascii="仿宋" w:hAnsi="仿宋" w:eastAsia="仿宋" w:cs="仿宋"/>
          <w:b/>
          <w:szCs w:val="21"/>
        </w:rPr>
        <w:t>账号：</w:t>
      </w:r>
      <w:r>
        <w:rPr>
          <w:rFonts w:hint="eastAsia" w:ascii="仿宋" w:hAnsi="仿宋" w:eastAsia="仿宋" w:cs="仿宋"/>
          <w:szCs w:val="21"/>
        </w:rPr>
        <w:t xml:space="preserve">33001656340056999999                  </w:t>
      </w:r>
      <w:r>
        <w:rPr>
          <w:rFonts w:hint="eastAsia" w:ascii="仿宋" w:hAnsi="仿宋" w:eastAsia="仿宋" w:cs="仿宋"/>
          <w:b/>
          <w:szCs w:val="21"/>
        </w:rPr>
        <w:t>账号：</w:t>
      </w:r>
    </w:p>
    <w:p w14:paraId="40665D2E">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rPr>
        <w:t>甲乙双方根据《中华人民共和国</w:t>
      </w:r>
      <w:r>
        <w:rPr>
          <w:rFonts w:hint="eastAsia" w:ascii="仿宋" w:hAnsi="仿宋" w:eastAsia="仿宋" w:cs="仿宋"/>
          <w:szCs w:val="21"/>
          <w:lang w:val="en-US" w:eastAsia="zh-CN"/>
        </w:rPr>
        <w:t>民</w:t>
      </w:r>
      <w:r>
        <w:rPr>
          <w:rFonts w:hint="eastAsia" w:ascii="仿宋" w:hAnsi="仿宋" w:eastAsia="仿宋" w:cs="仿宋"/>
          <w:szCs w:val="21"/>
        </w:rPr>
        <w:t>法</w:t>
      </w:r>
      <w:r>
        <w:rPr>
          <w:rFonts w:hint="eastAsia" w:ascii="仿宋" w:hAnsi="仿宋" w:eastAsia="仿宋" w:cs="仿宋"/>
          <w:szCs w:val="21"/>
          <w:lang w:eastAsia="zh-CN"/>
        </w:rPr>
        <w:t>典</w:t>
      </w:r>
      <w:r>
        <w:rPr>
          <w:rFonts w:hint="eastAsia" w:ascii="仿宋" w:hAnsi="仿宋" w:eastAsia="仿宋" w:cs="仿宋"/>
          <w:szCs w:val="21"/>
        </w:rPr>
        <w:t>》、《中华人民共和国政府采购法》等相关规定，以及采购文件（编号：330681261340390000029-诸宸佳2026-04-16）相关要求，本着平等互利的原则，经双方协商，签订</w:t>
      </w:r>
      <w:r>
        <w:rPr>
          <w:rFonts w:hint="eastAsia" w:ascii="仿宋" w:hAnsi="仿宋" w:eastAsia="仿宋" w:cs="仿宋"/>
          <w:bCs/>
          <w:szCs w:val="21"/>
        </w:rPr>
        <w:t>检测服务外包</w:t>
      </w:r>
      <w:r>
        <w:rPr>
          <w:rFonts w:hint="eastAsia" w:ascii="仿宋" w:hAnsi="仿宋" w:eastAsia="仿宋" w:cs="仿宋"/>
          <w:szCs w:val="21"/>
        </w:rPr>
        <w:t>合同，共同信守。</w:t>
      </w:r>
    </w:p>
    <w:p w14:paraId="4546D72A">
      <w:pPr>
        <w:keepNext w:val="0"/>
        <w:keepLines w:val="0"/>
        <w:pageBreakBefore w:val="0"/>
        <w:widowControl w:val="0"/>
        <w:tabs>
          <w:tab w:val="left" w:pos="900"/>
          <w:tab w:val="left" w:pos="1080"/>
        </w:tabs>
        <w:kinsoku/>
        <w:wordWrap/>
        <w:overflowPunct/>
        <w:topLinePunct w:val="0"/>
        <w:autoSpaceDE/>
        <w:autoSpaceDN/>
        <w:bidi w:val="0"/>
        <w:adjustRightInd/>
        <w:snapToGrid w:val="0"/>
        <w:spacing w:line="420" w:lineRule="exact"/>
        <w:ind w:firstLine="413" w:firstLineChars="196"/>
        <w:textAlignment w:val="auto"/>
        <w:rPr>
          <w:rFonts w:hint="eastAsia" w:ascii="仿宋" w:hAnsi="仿宋" w:eastAsia="仿宋" w:cs="仿宋"/>
          <w:szCs w:val="21"/>
        </w:rPr>
      </w:pPr>
      <w:r>
        <w:rPr>
          <w:rFonts w:hint="eastAsia" w:ascii="仿宋" w:hAnsi="仿宋" w:eastAsia="仿宋" w:cs="仿宋"/>
          <w:b/>
          <w:szCs w:val="21"/>
        </w:rPr>
        <w:t>一、</w:t>
      </w:r>
      <w:r>
        <w:rPr>
          <w:rFonts w:hint="eastAsia" w:ascii="仿宋" w:hAnsi="仿宋" w:eastAsia="仿宋" w:cs="仿宋"/>
          <w:b/>
          <w:bCs/>
          <w:szCs w:val="21"/>
        </w:rPr>
        <w:t>检测</w:t>
      </w:r>
      <w:r>
        <w:rPr>
          <w:rFonts w:hint="eastAsia" w:ascii="仿宋" w:hAnsi="仿宋" w:eastAsia="仿宋" w:cs="仿宋"/>
          <w:b/>
          <w:szCs w:val="21"/>
        </w:rPr>
        <w:t>项目名称及价格</w:t>
      </w:r>
      <w:r>
        <w:rPr>
          <w:rFonts w:hint="eastAsia" w:ascii="仿宋" w:hAnsi="仿宋" w:eastAsia="仿宋" w:cs="仿宋"/>
          <w:szCs w:val="21"/>
        </w:rPr>
        <w:t xml:space="preserve"> </w:t>
      </w:r>
    </w:p>
    <w:tbl>
      <w:tblPr>
        <w:tblStyle w:val="14"/>
        <w:tblW w:w="0" w:type="auto"/>
        <w:jc w:val="center"/>
        <w:tblLayout w:type="fixed"/>
        <w:tblCellMar>
          <w:top w:w="0" w:type="dxa"/>
          <w:left w:w="30" w:type="dxa"/>
          <w:bottom w:w="0" w:type="dxa"/>
          <w:right w:w="30" w:type="dxa"/>
        </w:tblCellMar>
      </w:tblPr>
      <w:tblGrid>
        <w:gridCol w:w="1590"/>
        <w:gridCol w:w="1701"/>
        <w:gridCol w:w="1275"/>
        <w:gridCol w:w="2268"/>
        <w:gridCol w:w="1985"/>
      </w:tblGrid>
      <w:tr w14:paraId="5DD68B0A">
        <w:tblPrEx>
          <w:tblCellMar>
            <w:top w:w="0" w:type="dxa"/>
            <w:left w:w="30" w:type="dxa"/>
            <w:bottom w:w="0" w:type="dxa"/>
            <w:right w:w="30" w:type="dxa"/>
          </w:tblCellMar>
        </w:tblPrEx>
        <w:trPr>
          <w:cantSplit/>
          <w:trHeight w:val="540" w:hRule="atLeast"/>
          <w:jc w:val="center"/>
        </w:trPr>
        <w:tc>
          <w:tcPr>
            <w:tcW w:w="1590" w:type="dxa"/>
            <w:tcBorders>
              <w:top w:val="single" w:color="auto" w:sz="6" w:space="0"/>
              <w:left w:val="single" w:color="auto" w:sz="6" w:space="0"/>
              <w:bottom w:val="single" w:color="auto" w:sz="6" w:space="0"/>
              <w:right w:val="single" w:color="auto" w:sz="4" w:space="0"/>
            </w:tcBorders>
            <w:noWrap w:val="0"/>
            <w:vAlign w:val="center"/>
          </w:tcPr>
          <w:p w14:paraId="06EC312C">
            <w:pPr>
              <w:autoSpaceDE w:val="0"/>
              <w:autoSpaceDN w:val="0"/>
              <w:adjustRightInd w:val="0"/>
              <w:snapToGrid w:val="0"/>
              <w:spacing w:line="280" w:lineRule="exact"/>
              <w:jc w:val="center"/>
              <w:rPr>
                <w:rFonts w:hint="eastAsia" w:ascii="仿宋" w:hAnsi="仿宋" w:eastAsia="仿宋" w:cs="仿宋"/>
                <w:szCs w:val="21"/>
              </w:rPr>
            </w:pPr>
            <w:r>
              <w:rPr>
                <w:rFonts w:hint="eastAsia" w:ascii="仿宋" w:hAnsi="仿宋" w:eastAsia="仿宋" w:cs="仿宋"/>
                <w:bCs/>
                <w:szCs w:val="21"/>
              </w:rPr>
              <w:t>检测</w:t>
            </w:r>
            <w:r>
              <w:rPr>
                <w:rFonts w:hint="eastAsia" w:ascii="仿宋" w:hAnsi="仿宋" w:eastAsia="仿宋" w:cs="仿宋"/>
                <w:szCs w:val="21"/>
              </w:rPr>
              <w:t>项目名称</w:t>
            </w:r>
          </w:p>
        </w:tc>
        <w:tc>
          <w:tcPr>
            <w:tcW w:w="1701" w:type="dxa"/>
            <w:tcBorders>
              <w:top w:val="single" w:color="auto" w:sz="6" w:space="0"/>
              <w:left w:val="single" w:color="auto" w:sz="4" w:space="0"/>
              <w:bottom w:val="single" w:color="auto" w:sz="6" w:space="0"/>
              <w:right w:val="single" w:color="auto" w:sz="6" w:space="0"/>
            </w:tcBorders>
            <w:noWrap w:val="0"/>
            <w:vAlign w:val="center"/>
          </w:tcPr>
          <w:p w14:paraId="4871C0DD">
            <w:pPr>
              <w:autoSpaceDE w:val="0"/>
              <w:autoSpaceDN w:val="0"/>
              <w:adjustRightInd w:val="0"/>
              <w:snapToGrid w:val="0"/>
              <w:spacing w:line="280" w:lineRule="exact"/>
              <w:jc w:val="center"/>
              <w:rPr>
                <w:rFonts w:hint="eastAsia" w:ascii="仿宋" w:hAnsi="仿宋" w:eastAsia="仿宋" w:cs="仿宋"/>
                <w:szCs w:val="21"/>
              </w:rPr>
            </w:pPr>
            <w:r>
              <w:rPr>
                <w:rFonts w:hint="eastAsia" w:ascii="仿宋" w:hAnsi="仿宋" w:eastAsia="仿宋" w:cs="仿宋"/>
                <w:bCs/>
                <w:szCs w:val="21"/>
              </w:rPr>
              <w:t>检测方法</w:t>
            </w:r>
          </w:p>
        </w:tc>
        <w:tc>
          <w:tcPr>
            <w:tcW w:w="1275" w:type="dxa"/>
            <w:tcBorders>
              <w:top w:val="single" w:color="auto" w:sz="4" w:space="0"/>
              <w:left w:val="single" w:color="auto" w:sz="4" w:space="0"/>
              <w:bottom w:val="single" w:color="auto" w:sz="6" w:space="0"/>
              <w:right w:val="single" w:color="auto" w:sz="4" w:space="0"/>
            </w:tcBorders>
            <w:noWrap w:val="0"/>
            <w:vAlign w:val="center"/>
          </w:tcPr>
          <w:p w14:paraId="5ED2B1DB">
            <w:pPr>
              <w:autoSpaceDE w:val="0"/>
              <w:autoSpaceDN w:val="0"/>
              <w:adjustRightInd w:val="0"/>
              <w:snapToGrid w:val="0"/>
              <w:spacing w:line="280" w:lineRule="exact"/>
              <w:jc w:val="center"/>
              <w:rPr>
                <w:rFonts w:hint="eastAsia" w:ascii="仿宋" w:hAnsi="仿宋" w:eastAsia="仿宋" w:cs="仿宋"/>
                <w:szCs w:val="21"/>
              </w:rPr>
            </w:pPr>
            <w:r>
              <w:rPr>
                <w:rFonts w:hint="eastAsia" w:ascii="仿宋" w:hAnsi="仿宋" w:eastAsia="仿宋" w:cs="仿宋"/>
                <w:szCs w:val="21"/>
              </w:rPr>
              <w:t>折扣</w:t>
            </w:r>
          </w:p>
        </w:tc>
        <w:tc>
          <w:tcPr>
            <w:tcW w:w="2268" w:type="dxa"/>
            <w:tcBorders>
              <w:top w:val="single" w:color="auto" w:sz="4" w:space="0"/>
              <w:left w:val="single" w:color="auto" w:sz="4" w:space="0"/>
              <w:bottom w:val="single" w:color="auto" w:sz="6" w:space="0"/>
              <w:right w:val="single" w:color="auto" w:sz="6" w:space="0"/>
            </w:tcBorders>
            <w:noWrap w:val="0"/>
            <w:vAlign w:val="center"/>
          </w:tcPr>
          <w:p w14:paraId="5DB7FEFE">
            <w:pPr>
              <w:autoSpaceDE w:val="0"/>
              <w:autoSpaceDN w:val="0"/>
              <w:adjustRightInd w:val="0"/>
              <w:snapToGrid w:val="0"/>
              <w:spacing w:line="280" w:lineRule="exact"/>
              <w:jc w:val="center"/>
              <w:rPr>
                <w:rFonts w:hint="eastAsia" w:ascii="仿宋" w:hAnsi="仿宋" w:eastAsia="仿宋" w:cs="仿宋"/>
                <w:szCs w:val="21"/>
              </w:rPr>
            </w:pPr>
            <w:r>
              <w:rPr>
                <w:rFonts w:hint="eastAsia" w:ascii="仿宋" w:hAnsi="仿宋" w:eastAsia="仿宋" w:cs="仿宋"/>
                <w:szCs w:val="21"/>
              </w:rPr>
              <w:t>最高限价(元/人份)</w:t>
            </w:r>
          </w:p>
        </w:tc>
        <w:tc>
          <w:tcPr>
            <w:tcW w:w="1985" w:type="dxa"/>
            <w:tcBorders>
              <w:top w:val="single" w:color="auto" w:sz="6" w:space="0"/>
              <w:left w:val="single" w:color="auto" w:sz="6" w:space="0"/>
              <w:right w:val="single" w:color="auto" w:sz="6" w:space="0"/>
            </w:tcBorders>
            <w:noWrap w:val="0"/>
            <w:vAlign w:val="center"/>
          </w:tcPr>
          <w:p w14:paraId="00C19BE1">
            <w:pPr>
              <w:autoSpaceDE w:val="0"/>
              <w:autoSpaceDN w:val="0"/>
              <w:adjustRightInd w:val="0"/>
              <w:snapToGrid w:val="0"/>
              <w:spacing w:line="280" w:lineRule="exact"/>
              <w:ind w:left="105" w:hanging="105" w:hangingChars="50"/>
              <w:jc w:val="center"/>
              <w:rPr>
                <w:rFonts w:hint="eastAsia" w:ascii="仿宋" w:hAnsi="仿宋" w:eastAsia="仿宋" w:cs="仿宋"/>
                <w:szCs w:val="21"/>
              </w:rPr>
            </w:pPr>
            <w:r>
              <w:rPr>
                <w:rFonts w:hint="eastAsia" w:ascii="仿宋" w:hAnsi="仿宋" w:eastAsia="仿宋" w:cs="仿宋"/>
                <w:szCs w:val="21"/>
              </w:rPr>
              <w:t>中标单价（元/人份）</w:t>
            </w:r>
          </w:p>
        </w:tc>
      </w:tr>
      <w:tr w14:paraId="4D5CF589">
        <w:tblPrEx>
          <w:tblCellMar>
            <w:top w:w="0" w:type="dxa"/>
            <w:left w:w="30" w:type="dxa"/>
            <w:bottom w:w="0" w:type="dxa"/>
            <w:right w:w="30" w:type="dxa"/>
          </w:tblCellMar>
        </w:tblPrEx>
        <w:trPr>
          <w:cantSplit/>
          <w:trHeight w:val="474" w:hRule="atLeast"/>
          <w:jc w:val="center"/>
        </w:trPr>
        <w:tc>
          <w:tcPr>
            <w:tcW w:w="1590" w:type="dxa"/>
            <w:tcBorders>
              <w:top w:val="single" w:color="auto" w:sz="6" w:space="0"/>
              <w:left w:val="single" w:color="auto" w:sz="6" w:space="0"/>
              <w:bottom w:val="single" w:color="auto" w:sz="6" w:space="0"/>
              <w:right w:val="single" w:color="auto" w:sz="4" w:space="0"/>
            </w:tcBorders>
            <w:noWrap w:val="0"/>
            <w:vAlign w:val="top"/>
          </w:tcPr>
          <w:p w14:paraId="7347FA6A">
            <w:pPr>
              <w:spacing w:line="280" w:lineRule="exact"/>
              <w:jc w:val="center"/>
              <w:rPr>
                <w:rFonts w:hint="eastAsia" w:ascii="仿宋" w:hAnsi="仿宋" w:eastAsia="仿宋" w:cs="仿宋"/>
                <w:szCs w:val="21"/>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14:paraId="25E8C1FD">
            <w:pPr>
              <w:autoSpaceDE w:val="0"/>
              <w:autoSpaceDN w:val="0"/>
              <w:adjustRightInd w:val="0"/>
              <w:snapToGrid w:val="0"/>
              <w:spacing w:line="280" w:lineRule="exact"/>
              <w:jc w:val="center"/>
              <w:rPr>
                <w:rFonts w:hint="eastAsia" w:ascii="仿宋" w:hAnsi="仿宋" w:eastAsia="仿宋" w:cs="仿宋"/>
                <w:szCs w:val="21"/>
              </w:rPr>
            </w:pPr>
          </w:p>
        </w:tc>
        <w:tc>
          <w:tcPr>
            <w:tcW w:w="1275" w:type="dxa"/>
            <w:tcBorders>
              <w:top w:val="single" w:color="auto" w:sz="6" w:space="0"/>
              <w:left w:val="single" w:color="auto" w:sz="4" w:space="0"/>
              <w:bottom w:val="single" w:color="auto" w:sz="6" w:space="0"/>
              <w:right w:val="single" w:color="auto" w:sz="4" w:space="0"/>
            </w:tcBorders>
            <w:noWrap w:val="0"/>
            <w:vAlign w:val="top"/>
          </w:tcPr>
          <w:p w14:paraId="5D266622">
            <w:pPr>
              <w:autoSpaceDE w:val="0"/>
              <w:autoSpaceDN w:val="0"/>
              <w:adjustRightInd w:val="0"/>
              <w:snapToGrid w:val="0"/>
              <w:spacing w:line="280" w:lineRule="exact"/>
              <w:jc w:val="center"/>
              <w:rPr>
                <w:rFonts w:hint="eastAsia" w:ascii="仿宋" w:hAnsi="仿宋" w:eastAsia="仿宋" w:cs="仿宋"/>
                <w:szCs w:val="21"/>
              </w:rPr>
            </w:pPr>
          </w:p>
        </w:tc>
        <w:tc>
          <w:tcPr>
            <w:tcW w:w="2268" w:type="dxa"/>
            <w:tcBorders>
              <w:top w:val="single" w:color="auto" w:sz="6" w:space="0"/>
              <w:left w:val="single" w:color="auto" w:sz="4" w:space="0"/>
              <w:bottom w:val="single" w:color="auto" w:sz="6" w:space="0"/>
              <w:right w:val="single" w:color="auto" w:sz="6" w:space="0"/>
            </w:tcBorders>
            <w:noWrap w:val="0"/>
            <w:vAlign w:val="top"/>
          </w:tcPr>
          <w:p w14:paraId="37B921D2">
            <w:pPr>
              <w:spacing w:line="300" w:lineRule="exact"/>
              <w:jc w:val="center"/>
              <w:rPr>
                <w:rFonts w:hint="eastAsia" w:ascii="仿宋" w:hAnsi="仿宋" w:eastAsia="仿宋" w:cs="仿宋"/>
                <w:szCs w:val="21"/>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7907E96B">
            <w:pPr>
              <w:widowControl/>
              <w:jc w:val="center"/>
              <w:textAlignment w:val="center"/>
              <w:rPr>
                <w:rFonts w:hint="eastAsia" w:ascii="仿宋" w:hAnsi="仿宋" w:eastAsia="仿宋" w:cs="仿宋"/>
                <w:szCs w:val="21"/>
              </w:rPr>
            </w:pPr>
          </w:p>
        </w:tc>
      </w:tr>
      <w:tr w14:paraId="6914AB30">
        <w:tblPrEx>
          <w:tblCellMar>
            <w:top w:w="0" w:type="dxa"/>
            <w:left w:w="30" w:type="dxa"/>
            <w:bottom w:w="0" w:type="dxa"/>
            <w:right w:w="30" w:type="dxa"/>
          </w:tblCellMar>
        </w:tblPrEx>
        <w:trPr>
          <w:cantSplit/>
          <w:trHeight w:val="422" w:hRule="atLeast"/>
          <w:jc w:val="center"/>
        </w:trPr>
        <w:tc>
          <w:tcPr>
            <w:tcW w:w="1590" w:type="dxa"/>
            <w:tcBorders>
              <w:top w:val="single" w:color="auto" w:sz="6" w:space="0"/>
              <w:left w:val="single" w:color="auto" w:sz="6" w:space="0"/>
              <w:bottom w:val="single" w:color="auto" w:sz="6" w:space="0"/>
              <w:right w:val="single" w:color="auto" w:sz="4" w:space="0"/>
            </w:tcBorders>
            <w:noWrap w:val="0"/>
            <w:vAlign w:val="top"/>
          </w:tcPr>
          <w:p w14:paraId="65DC3437">
            <w:pPr>
              <w:spacing w:line="280" w:lineRule="exact"/>
              <w:jc w:val="center"/>
              <w:rPr>
                <w:rFonts w:hint="eastAsia" w:ascii="仿宋" w:hAnsi="仿宋" w:eastAsia="仿宋" w:cs="仿宋"/>
                <w:szCs w:val="21"/>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14:paraId="3D61BB97">
            <w:pPr>
              <w:autoSpaceDE w:val="0"/>
              <w:autoSpaceDN w:val="0"/>
              <w:adjustRightInd w:val="0"/>
              <w:snapToGrid w:val="0"/>
              <w:spacing w:line="280" w:lineRule="exact"/>
              <w:jc w:val="center"/>
              <w:rPr>
                <w:rFonts w:hint="eastAsia" w:ascii="仿宋" w:hAnsi="仿宋" w:eastAsia="仿宋" w:cs="仿宋"/>
                <w:szCs w:val="21"/>
              </w:rPr>
            </w:pPr>
          </w:p>
        </w:tc>
        <w:tc>
          <w:tcPr>
            <w:tcW w:w="1275" w:type="dxa"/>
            <w:tcBorders>
              <w:top w:val="single" w:color="auto" w:sz="6" w:space="0"/>
              <w:left w:val="single" w:color="auto" w:sz="4" w:space="0"/>
              <w:bottom w:val="single" w:color="auto" w:sz="6" w:space="0"/>
              <w:right w:val="single" w:color="auto" w:sz="4" w:space="0"/>
            </w:tcBorders>
            <w:noWrap w:val="0"/>
            <w:vAlign w:val="top"/>
          </w:tcPr>
          <w:p w14:paraId="5AEF87BC">
            <w:pPr>
              <w:autoSpaceDE w:val="0"/>
              <w:autoSpaceDN w:val="0"/>
              <w:adjustRightInd w:val="0"/>
              <w:snapToGrid w:val="0"/>
              <w:spacing w:line="280" w:lineRule="exact"/>
              <w:jc w:val="center"/>
              <w:rPr>
                <w:rFonts w:hint="eastAsia" w:ascii="仿宋" w:hAnsi="仿宋" w:eastAsia="仿宋" w:cs="仿宋"/>
                <w:szCs w:val="21"/>
              </w:rPr>
            </w:pPr>
          </w:p>
        </w:tc>
        <w:tc>
          <w:tcPr>
            <w:tcW w:w="2268" w:type="dxa"/>
            <w:tcBorders>
              <w:top w:val="single" w:color="auto" w:sz="6" w:space="0"/>
              <w:left w:val="single" w:color="auto" w:sz="4" w:space="0"/>
              <w:bottom w:val="single" w:color="auto" w:sz="6" w:space="0"/>
              <w:right w:val="single" w:color="auto" w:sz="6" w:space="0"/>
            </w:tcBorders>
            <w:noWrap w:val="0"/>
            <w:vAlign w:val="top"/>
          </w:tcPr>
          <w:p w14:paraId="75F472E2">
            <w:pPr>
              <w:spacing w:line="300" w:lineRule="exact"/>
              <w:jc w:val="center"/>
              <w:rPr>
                <w:rFonts w:hint="eastAsia" w:ascii="仿宋" w:hAnsi="仿宋" w:eastAsia="仿宋" w:cs="仿宋"/>
                <w:szCs w:val="21"/>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55FA8EA4">
            <w:pPr>
              <w:widowControl/>
              <w:jc w:val="center"/>
              <w:textAlignment w:val="center"/>
              <w:rPr>
                <w:rFonts w:hint="eastAsia" w:ascii="仿宋" w:hAnsi="仿宋" w:eastAsia="仿宋" w:cs="仿宋"/>
                <w:szCs w:val="21"/>
              </w:rPr>
            </w:pPr>
          </w:p>
        </w:tc>
      </w:tr>
      <w:tr w14:paraId="34A5BF29">
        <w:tblPrEx>
          <w:tblCellMar>
            <w:top w:w="0" w:type="dxa"/>
            <w:left w:w="30" w:type="dxa"/>
            <w:bottom w:w="0" w:type="dxa"/>
            <w:right w:w="30" w:type="dxa"/>
          </w:tblCellMar>
        </w:tblPrEx>
        <w:trPr>
          <w:cantSplit/>
          <w:trHeight w:val="386" w:hRule="atLeast"/>
          <w:jc w:val="center"/>
        </w:trPr>
        <w:tc>
          <w:tcPr>
            <w:tcW w:w="1590" w:type="dxa"/>
            <w:tcBorders>
              <w:top w:val="single" w:color="auto" w:sz="6" w:space="0"/>
              <w:left w:val="single" w:color="auto" w:sz="6" w:space="0"/>
              <w:bottom w:val="single" w:color="auto" w:sz="6" w:space="0"/>
              <w:right w:val="single" w:color="auto" w:sz="4" w:space="0"/>
            </w:tcBorders>
            <w:noWrap w:val="0"/>
            <w:vAlign w:val="top"/>
          </w:tcPr>
          <w:p w14:paraId="5CB5BDF9">
            <w:pPr>
              <w:spacing w:line="280" w:lineRule="exact"/>
              <w:jc w:val="center"/>
              <w:rPr>
                <w:rFonts w:hint="eastAsia" w:ascii="仿宋" w:hAnsi="仿宋" w:eastAsia="仿宋" w:cs="仿宋"/>
                <w:szCs w:val="21"/>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14:paraId="0EEAF64B">
            <w:pPr>
              <w:autoSpaceDE w:val="0"/>
              <w:autoSpaceDN w:val="0"/>
              <w:adjustRightInd w:val="0"/>
              <w:snapToGrid w:val="0"/>
              <w:spacing w:line="280" w:lineRule="exact"/>
              <w:jc w:val="center"/>
              <w:rPr>
                <w:rFonts w:hint="eastAsia" w:ascii="仿宋" w:hAnsi="仿宋" w:eastAsia="仿宋" w:cs="仿宋"/>
                <w:szCs w:val="21"/>
              </w:rPr>
            </w:pPr>
          </w:p>
        </w:tc>
        <w:tc>
          <w:tcPr>
            <w:tcW w:w="1275" w:type="dxa"/>
            <w:tcBorders>
              <w:top w:val="single" w:color="auto" w:sz="6" w:space="0"/>
              <w:left w:val="single" w:color="auto" w:sz="4" w:space="0"/>
              <w:bottom w:val="single" w:color="auto" w:sz="6" w:space="0"/>
              <w:right w:val="single" w:color="auto" w:sz="4" w:space="0"/>
            </w:tcBorders>
            <w:noWrap w:val="0"/>
            <w:vAlign w:val="top"/>
          </w:tcPr>
          <w:p w14:paraId="6FBB9A78">
            <w:pPr>
              <w:autoSpaceDE w:val="0"/>
              <w:autoSpaceDN w:val="0"/>
              <w:adjustRightInd w:val="0"/>
              <w:snapToGrid w:val="0"/>
              <w:spacing w:line="280" w:lineRule="exact"/>
              <w:jc w:val="center"/>
              <w:rPr>
                <w:rFonts w:hint="eastAsia" w:ascii="仿宋" w:hAnsi="仿宋" w:eastAsia="仿宋" w:cs="仿宋"/>
                <w:szCs w:val="21"/>
              </w:rPr>
            </w:pPr>
          </w:p>
        </w:tc>
        <w:tc>
          <w:tcPr>
            <w:tcW w:w="2268" w:type="dxa"/>
            <w:tcBorders>
              <w:top w:val="single" w:color="auto" w:sz="6" w:space="0"/>
              <w:left w:val="single" w:color="auto" w:sz="4" w:space="0"/>
              <w:bottom w:val="single" w:color="auto" w:sz="6" w:space="0"/>
              <w:right w:val="single" w:color="auto" w:sz="6" w:space="0"/>
            </w:tcBorders>
            <w:noWrap w:val="0"/>
            <w:vAlign w:val="top"/>
          </w:tcPr>
          <w:p w14:paraId="6ADBDCDB">
            <w:pPr>
              <w:spacing w:line="300" w:lineRule="exact"/>
              <w:jc w:val="center"/>
              <w:rPr>
                <w:rFonts w:hint="eastAsia" w:ascii="仿宋" w:hAnsi="仿宋" w:eastAsia="仿宋" w:cs="仿宋"/>
                <w:szCs w:val="21"/>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2BCF454D">
            <w:pPr>
              <w:widowControl/>
              <w:jc w:val="center"/>
              <w:textAlignment w:val="center"/>
              <w:rPr>
                <w:rFonts w:hint="eastAsia" w:ascii="仿宋" w:hAnsi="仿宋" w:eastAsia="仿宋" w:cs="仿宋"/>
                <w:szCs w:val="21"/>
              </w:rPr>
            </w:pPr>
          </w:p>
        </w:tc>
      </w:tr>
      <w:tr w14:paraId="7968AEB4">
        <w:tblPrEx>
          <w:tblCellMar>
            <w:top w:w="0" w:type="dxa"/>
            <w:left w:w="30" w:type="dxa"/>
            <w:bottom w:w="0" w:type="dxa"/>
            <w:right w:w="30" w:type="dxa"/>
          </w:tblCellMar>
        </w:tblPrEx>
        <w:trPr>
          <w:cantSplit/>
          <w:trHeight w:val="422" w:hRule="atLeast"/>
          <w:jc w:val="center"/>
        </w:trPr>
        <w:tc>
          <w:tcPr>
            <w:tcW w:w="8819" w:type="dxa"/>
            <w:gridSpan w:val="5"/>
            <w:tcBorders>
              <w:top w:val="single" w:color="auto" w:sz="6" w:space="0"/>
              <w:left w:val="single" w:color="auto" w:sz="6" w:space="0"/>
              <w:bottom w:val="single" w:color="auto" w:sz="6" w:space="0"/>
              <w:right w:val="single" w:color="auto" w:sz="6" w:space="0"/>
            </w:tcBorders>
            <w:noWrap w:val="0"/>
            <w:vAlign w:val="center"/>
          </w:tcPr>
          <w:p w14:paraId="06DB8A37">
            <w:pPr>
              <w:widowControl/>
              <w:jc w:val="both"/>
              <w:textAlignment w:val="center"/>
              <w:rPr>
                <w:rFonts w:hint="eastAsia" w:ascii="仿宋" w:hAnsi="仿宋" w:eastAsia="仿宋" w:cs="仿宋"/>
                <w:szCs w:val="21"/>
              </w:rPr>
            </w:pPr>
            <w:r>
              <w:rPr>
                <w:rFonts w:hint="eastAsia" w:ascii="仿宋" w:hAnsi="仿宋" w:eastAsia="仿宋" w:cs="仿宋"/>
                <w:szCs w:val="21"/>
                <w:lang w:val="en-US" w:eastAsia="zh-CN"/>
              </w:rPr>
              <w:t>注：如收费单价下降，结算单价同比例下调</w:t>
            </w:r>
          </w:p>
        </w:tc>
      </w:tr>
    </w:tbl>
    <w:p w14:paraId="4339238B">
      <w:pPr>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二、服务内容</w:t>
      </w:r>
    </w:p>
    <w:p w14:paraId="34B6FA01">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具体包括：标本接收、运输、检测、报告送到医院、售后、</w:t>
      </w:r>
      <w:r>
        <w:rPr>
          <w:rFonts w:hint="eastAsia" w:ascii="仿宋" w:hAnsi="仿宋" w:eastAsia="仿宋" w:cs="仿宋"/>
          <w:color w:val="000000"/>
          <w:szCs w:val="21"/>
        </w:rPr>
        <w:t>投诉和纠纷处理</w:t>
      </w:r>
      <w:r>
        <w:rPr>
          <w:rFonts w:hint="eastAsia" w:ascii="仿宋" w:hAnsi="仿宋" w:eastAsia="仿宋" w:cs="仿宋"/>
          <w:szCs w:val="21"/>
        </w:rPr>
        <w:t>以及相关附加服务。</w:t>
      </w:r>
    </w:p>
    <w:p w14:paraId="1FC5CB0D">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2" w:firstLineChars="200"/>
        <w:textAlignment w:val="auto"/>
        <w:rPr>
          <w:rFonts w:hint="eastAsia" w:ascii="仿宋" w:hAnsi="仿宋" w:eastAsia="仿宋" w:cs="仿宋"/>
          <w:szCs w:val="21"/>
        </w:rPr>
      </w:pPr>
      <w:r>
        <w:rPr>
          <w:rFonts w:hint="eastAsia" w:ascii="仿宋" w:hAnsi="仿宋" w:eastAsia="仿宋" w:cs="仿宋"/>
          <w:b/>
          <w:szCs w:val="21"/>
        </w:rPr>
        <w:t>三、检验要求</w:t>
      </w:r>
    </w:p>
    <w:p w14:paraId="457817B8">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3.1提供相应的《项目总汇与采样手册》及《临床检验指导手册》，开展项目能满足临床需求。</w:t>
      </w:r>
    </w:p>
    <w:p w14:paraId="71CEF6C7">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lang w:val="en-US" w:eastAsia="zh-CN"/>
        </w:rPr>
        <w:t>3.2</w:t>
      </w:r>
      <w:r>
        <w:rPr>
          <w:rFonts w:hint="eastAsia" w:ascii="仿宋" w:hAnsi="仿宋" w:eastAsia="仿宋" w:cs="仿宋"/>
          <w:szCs w:val="21"/>
        </w:rPr>
        <w:t>每周一至周日工作时间内，派工作人员在医共体分院实时收取标本，及时处理，每日接收一次，如遇特殊情况（如体检等）增加接收次数。每批实时做好登记，同时与医共体分院LIS做好核对。按标本保存条件进行运输，对保证标本的可靠性和有效性负责，常规项目24小时内准时发放报告，培养项目4—7天发放报告，特殊项目按要求发放报告。保证检验报告的准确性和及时性。必须做好与医共体分院LIS的对接，提供的报告按医共体分院的要求报告格式发放。医共体分院可实时通过网络查收外送标本已完成的报告。当外送标本报告不能在医院LIS上查询时，应立即派人员妥善处理。如检测结果为危急值，应立即报告给医共体分院联系人、检验科等。</w:t>
      </w:r>
    </w:p>
    <w:p w14:paraId="2605D58F">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rPr>
        <w:t>3.</w:t>
      </w:r>
      <w:r>
        <w:rPr>
          <w:rFonts w:hint="eastAsia" w:ascii="仿宋" w:hAnsi="仿宋" w:eastAsia="仿宋" w:cs="仿宋"/>
          <w:szCs w:val="21"/>
          <w:lang w:val="en-US" w:eastAsia="zh-CN"/>
        </w:rPr>
        <w:t>3对检验后的标本应妥善保存7天，以便检验结果有异议时进行免费复查或再委托其他第三方检验，这种情况所发生的费用，由乙方承担。</w:t>
      </w:r>
    </w:p>
    <w:p w14:paraId="3BAFA371">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val="en-US" w:eastAsia="zh-CN"/>
        </w:rPr>
        <w:t>4对于因标本丢失、未在规定时间内出具报告或检验项目检测结果不准确等造成的医疗事故（医疗事件）或医疗纠纷，乙方承担全部经济及法律责任，并提出书面承诺。乙方对甲方不明原因（非院方及患者原因或产品质量问题）引起的医疗投诉、纠纷，能协助甲方做好患者的协调工作，并承担一定的处理费用。若不能积极配合者，下次招标不予考虑</w:t>
      </w:r>
      <w:r>
        <w:rPr>
          <w:rFonts w:hint="eastAsia" w:ascii="仿宋" w:hAnsi="仿宋" w:eastAsia="仿宋" w:cs="仿宋"/>
          <w:szCs w:val="21"/>
        </w:rPr>
        <w:t>。</w:t>
      </w:r>
    </w:p>
    <w:p w14:paraId="6A64A911">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rPr>
        <w:t>3.</w:t>
      </w:r>
      <w:r>
        <w:rPr>
          <w:rFonts w:hint="eastAsia" w:ascii="仿宋" w:hAnsi="仿宋" w:eastAsia="仿宋" w:cs="仿宋"/>
          <w:szCs w:val="21"/>
          <w:lang w:val="en-US" w:eastAsia="zh-CN"/>
        </w:rPr>
        <w:t>5外送软件与医院LIS系统做好接口，结果实时自动准确导入，接口费用由乙方承担。</w:t>
      </w:r>
    </w:p>
    <w:p w14:paraId="060C842C">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rPr>
        <w:t>3.</w:t>
      </w:r>
      <w:r>
        <w:rPr>
          <w:rFonts w:hint="eastAsia" w:ascii="仿宋" w:hAnsi="仿宋" w:eastAsia="仿宋" w:cs="仿宋"/>
          <w:szCs w:val="21"/>
          <w:lang w:val="en-US" w:eastAsia="zh-CN"/>
        </w:rPr>
        <w:t>6检测者需为检验技师及以上职称人员，复核者需为主管检验师及以上职称。</w:t>
      </w:r>
    </w:p>
    <w:p w14:paraId="40E38D0F">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3.7合同期内，由于代理权限的转移或者公司注销等原因，乙方应以书面的形式说明原因并协助医院做好产品的延续工作至医共体分院重新招标确认乙方。</w:t>
      </w:r>
    </w:p>
    <w:p w14:paraId="7B23F9A5">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3.8如乙方质量或服务不能达到规定要求，医共体分院将终止合同并由乙方承担一切损失。</w:t>
      </w:r>
    </w:p>
    <w:p w14:paraId="339A9762">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3.9遵守保密制度，保护受检者的秘密，未经许可，不得向无关人员泄露受检者的检测情况，如有传染病阳性的报告，应负责及时报告给送检单位。</w:t>
      </w:r>
    </w:p>
    <w:p w14:paraId="3A882C7C">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3.10提供外送检测标本的所有耗材。</w:t>
      </w:r>
    </w:p>
    <w:p w14:paraId="40219A6F">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0" w:firstLineChars="200"/>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3.11</w:t>
      </w:r>
      <w:r>
        <w:rPr>
          <w:rFonts w:hint="default" w:ascii="仿宋" w:hAnsi="仿宋" w:eastAsia="仿宋" w:cs="仿宋"/>
          <w:szCs w:val="21"/>
          <w:lang w:val="en-US" w:eastAsia="zh-CN"/>
        </w:rPr>
        <w:t>按需提供扫码枪16把、电脑10台、医用冷藏柜12台、取单机11台、打印机11台等设备。</w:t>
      </w:r>
    </w:p>
    <w:p w14:paraId="5F685C3D">
      <w:pPr>
        <w:keepNext w:val="0"/>
        <w:keepLines w:val="0"/>
        <w:pageBreakBefore w:val="0"/>
        <w:widowControl w:val="0"/>
        <w:kinsoku/>
        <w:wordWrap/>
        <w:overflowPunct/>
        <w:topLinePunct w:val="0"/>
        <w:autoSpaceDE/>
        <w:autoSpaceDN/>
        <w:bidi w:val="0"/>
        <w:spacing w:line="420" w:lineRule="exact"/>
        <w:ind w:firstLine="422" w:firstLineChars="200"/>
        <w:textAlignment w:val="auto"/>
        <w:rPr>
          <w:rFonts w:hint="eastAsia" w:ascii="仿宋" w:hAnsi="仿宋" w:eastAsia="仿宋" w:cs="仿宋"/>
          <w:szCs w:val="21"/>
        </w:rPr>
      </w:pPr>
      <w:r>
        <w:rPr>
          <w:rFonts w:hint="eastAsia" w:ascii="仿宋" w:hAnsi="仿宋" w:eastAsia="仿宋" w:cs="仿宋"/>
          <w:b/>
          <w:szCs w:val="21"/>
        </w:rPr>
        <w:t>四、合同期限:</w:t>
      </w:r>
      <w:r>
        <w:rPr>
          <w:rFonts w:hint="eastAsia" w:ascii="仿宋" w:hAnsi="仿宋" w:eastAsia="仿宋" w:cs="仿宋"/>
          <w:b w:val="0"/>
          <w:bCs/>
          <w:szCs w:val="21"/>
        </w:rPr>
        <w:t>自合同签订之日起三年或采购预算金额满止（以先到时间</w:t>
      </w:r>
      <w:r>
        <w:rPr>
          <w:rFonts w:hint="eastAsia" w:ascii="仿宋" w:hAnsi="仿宋" w:eastAsia="仿宋" w:cs="仿宋"/>
          <w:b w:val="0"/>
          <w:bCs/>
          <w:color w:val="auto"/>
          <w:szCs w:val="21"/>
        </w:rPr>
        <w:t>节点为准）。</w:t>
      </w:r>
    </w:p>
    <w:p w14:paraId="68C53705">
      <w:pPr>
        <w:pStyle w:val="6"/>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仿宋" w:hAnsi="仿宋" w:eastAsia="仿宋" w:cs="仿宋"/>
          <w:szCs w:val="21"/>
          <w:lang w:val="en-US" w:eastAsia="zh-CN"/>
        </w:rPr>
      </w:pPr>
      <w:r>
        <w:rPr>
          <w:rFonts w:hint="eastAsia" w:ascii="仿宋" w:hAnsi="仿宋" w:eastAsia="仿宋" w:cs="仿宋"/>
          <w:lang w:val="en-US" w:eastAsia="zh-CN"/>
        </w:rPr>
        <w:t>合同只签订折扣和单价，不定数量，数量由医共体分院根据需求临时通知乙方。中标折扣在合同执行期内不得随意变更。</w:t>
      </w:r>
      <w:r>
        <w:rPr>
          <w:rFonts w:hint="eastAsia" w:ascii="仿宋" w:hAnsi="仿宋" w:eastAsia="仿宋" w:cs="仿宋"/>
          <w:szCs w:val="21"/>
          <w:lang w:eastAsia="zh-CN"/>
        </w:rPr>
        <w:t>合同期内</w:t>
      </w:r>
      <w:r>
        <w:rPr>
          <w:rFonts w:hint="eastAsia" w:ascii="仿宋" w:hAnsi="仿宋" w:eastAsia="仿宋" w:cs="仿宋"/>
          <w:szCs w:val="21"/>
        </w:rPr>
        <w:t>总金额不得超过</w:t>
      </w:r>
      <w:r>
        <w:rPr>
          <w:rFonts w:hint="eastAsia" w:ascii="仿宋" w:hAnsi="仿宋" w:eastAsia="仿宋" w:cs="仿宋"/>
          <w:szCs w:val="21"/>
          <w:lang w:val="en-US" w:eastAsia="zh-CN"/>
        </w:rPr>
        <w:t>752</w:t>
      </w:r>
      <w:r>
        <w:rPr>
          <w:rFonts w:hint="eastAsia" w:ascii="仿宋" w:hAnsi="仿宋" w:eastAsia="仿宋" w:cs="仿宋"/>
          <w:szCs w:val="21"/>
        </w:rPr>
        <w:t>万元</w:t>
      </w:r>
      <w:r>
        <w:rPr>
          <w:rFonts w:hint="eastAsia" w:ascii="仿宋" w:hAnsi="仿宋" w:eastAsia="仿宋" w:cs="仿宋"/>
          <w:szCs w:val="21"/>
          <w:lang w:eastAsia="zh-CN"/>
        </w:rPr>
        <w:t>。</w:t>
      </w:r>
    </w:p>
    <w:p w14:paraId="74E566B4">
      <w:pPr>
        <w:keepNext w:val="0"/>
        <w:keepLines w:val="0"/>
        <w:pageBreakBefore w:val="0"/>
        <w:widowControl w:val="0"/>
        <w:kinsoku/>
        <w:wordWrap/>
        <w:overflowPunct/>
        <w:topLinePunct w:val="0"/>
        <w:autoSpaceDE/>
        <w:autoSpaceDN/>
        <w:bidi w:val="0"/>
        <w:spacing w:line="420" w:lineRule="exact"/>
        <w:ind w:firstLine="422" w:firstLineChars="200"/>
        <w:textAlignment w:val="auto"/>
        <w:rPr>
          <w:rFonts w:hint="eastAsia" w:ascii="仿宋" w:hAnsi="仿宋" w:eastAsia="仿宋" w:cs="仿宋"/>
          <w:szCs w:val="21"/>
        </w:rPr>
      </w:pPr>
      <w:r>
        <w:rPr>
          <w:rFonts w:hint="eastAsia" w:ascii="仿宋" w:hAnsi="仿宋" w:eastAsia="仿宋" w:cs="仿宋"/>
          <w:b/>
          <w:szCs w:val="21"/>
        </w:rPr>
        <w:t>五、外包工作量确认</w:t>
      </w:r>
    </w:p>
    <w:p w14:paraId="2D991B97">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以</w:t>
      </w:r>
      <w:r>
        <w:rPr>
          <w:rFonts w:hint="eastAsia" w:ascii="仿宋" w:hAnsi="仿宋" w:eastAsia="仿宋" w:cs="仿宋"/>
          <w:szCs w:val="21"/>
          <w:lang w:val="en-US" w:eastAsia="zh-CN"/>
        </w:rPr>
        <w:t>乙方</w:t>
      </w:r>
      <w:r>
        <w:rPr>
          <w:rFonts w:hint="eastAsia" w:ascii="仿宋" w:hAnsi="仿宋" w:eastAsia="仿宋" w:cs="仿宋"/>
          <w:szCs w:val="21"/>
        </w:rPr>
        <w:t>LIS系统项目检测清单和外送标本登记的签收记录为准，结算前应与医共体分院确认。</w:t>
      </w:r>
    </w:p>
    <w:p w14:paraId="4142E18D">
      <w:pPr>
        <w:keepNext w:val="0"/>
        <w:keepLines w:val="0"/>
        <w:pageBreakBefore w:val="0"/>
        <w:widowControl w:val="0"/>
        <w:tabs>
          <w:tab w:val="left" w:pos="3870"/>
          <w:tab w:val="left" w:pos="4085"/>
        </w:tabs>
        <w:kinsoku/>
        <w:wordWrap/>
        <w:overflowPunct/>
        <w:topLinePunct w:val="0"/>
        <w:autoSpaceDE/>
        <w:autoSpaceDN/>
        <w:bidi w:val="0"/>
        <w:snapToGrid w:val="0"/>
        <w:spacing w:line="420" w:lineRule="exact"/>
        <w:ind w:firstLine="422" w:firstLineChars="200"/>
        <w:textAlignment w:val="auto"/>
        <w:rPr>
          <w:rFonts w:hint="eastAsia" w:ascii="仿宋" w:hAnsi="仿宋" w:eastAsia="仿宋" w:cs="仿宋"/>
          <w:b/>
          <w:color w:val="000000"/>
          <w:szCs w:val="21"/>
        </w:rPr>
      </w:pPr>
      <w:r>
        <w:rPr>
          <w:rFonts w:hint="eastAsia" w:ascii="仿宋" w:hAnsi="仿宋" w:eastAsia="仿宋" w:cs="仿宋"/>
          <w:b/>
          <w:color w:val="000000"/>
          <w:szCs w:val="21"/>
        </w:rPr>
        <w:t>六、付款方式</w:t>
      </w:r>
    </w:p>
    <w:p w14:paraId="545347E7">
      <w:pPr>
        <w:keepNext w:val="0"/>
        <w:keepLines w:val="0"/>
        <w:pageBreakBefore w:val="0"/>
        <w:widowControl w:val="0"/>
        <w:tabs>
          <w:tab w:val="left" w:pos="3870"/>
          <w:tab w:val="left" w:pos="4085"/>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color w:val="000000"/>
          <w:szCs w:val="21"/>
        </w:rPr>
      </w:pPr>
      <w:r>
        <w:rPr>
          <w:rFonts w:hint="eastAsia" w:ascii="仿宋" w:hAnsi="仿宋" w:eastAsia="仿宋" w:cs="仿宋"/>
          <w:color w:val="000000"/>
          <w:szCs w:val="21"/>
          <w:lang w:eastAsia="zh-CN"/>
        </w:rPr>
        <w:t>具体数量按实结算，按月结算，以</w:t>
      </w:r>
      <w:r>
        <w:rPr>
          <w:rFonts w:hint="eastAsia" w:ascii="仿宋" w:hAnsi="仿宋" w:eastAsia="仿宋" w:cs="仿宋"/>
          <w:color w:val="000000"/>
          <w:szCs w:val="21"/>
          <w:lang w:val="en-US" w:eastAsia="zh-CN"/>
        </w:rPr>
        <w:t>乙方</w:t>
      </w:r>
      <w:r>
        <w:rPr>
          <w:rFonts w:hint="eastAsia" w:ascii="仿宋" w:hAnsi="仿宋" w:eastAsia="仿宋" w:cs="仿宋"/>
          <w:color w:val="000000"/>
          <w:szCs w:val="21"/>
          <w:lang w:eastAsia="zh-CN"/>
        </w:rPr>
        <w:t>LIMS系统项目检测清单和外送标本登记的签收记录为准，结算前应与医共体分院确认。</w:t>
      </w:r>
    </w:p>
    <w:p w14:paraId="325E0416">
      <w:pPr>
        <w:keepNext w:val="0"/>
        <w:keepLines w:val="0"/>
        <w:pageBreakBefore w:val="0"/>
        <w:widowControl w:val="0"/>
        <w:tabs>
          <w:tab w:val="left" w:pos="3870"/>
          <w:tab w:val="left" w:pos="4085"/>
        </w:tabs>
        <w:kinsoku/>
        <w:wordWrap/>
        <w:overflowPunct/>
        <w:topLinePunct w:val="0"/>
        <w:autoSpaceDE/>
        <w:autoSpaceDN/>
        <w:bidi w:val="0"/>
        <w:snapToGrid w:val="0"/>
        <w:spacing w:line="420" w:lineRule="exact"/>
        <w:ind w:firstLine="422" w:firstLineChars="200"/>
        <w:textAlignment w:val="auto"/>
        <w:rPr>
          <w:rFonts w:hint="eastAsia" w:ascii="仿宋" w:hAnsi="仿宋" w:eastAsia="仿宋" w:cs="仿宋"/>
          <w:b/>
          <w:color w:val="000000"/>
          <w:szCs w:val="21"/>
        </w:rPr>
      </w:pPr>
      <w:r>
        <w:rPr>
          <w:rFonts w:hint="eastAsia" w:ascii="仿宋" w:hAnsi="仿宋" w:eastAsia="仿宋" w:cs="仿宋"/>
          <w:b/>
          <w:color w:val="000000"/>
          <w:szCs w:val="21"/>
        </w:rPr>
        <w:t>七、其他要求</w:t>
      </w:r>
    </w:p>
    <w:p w14:paraId="6ABD6956">
      <w:pPr>
        <w:keepNext w:val="0"/>
        <w:keepLines w:val="0"/>
        <w:pageBreakBefore w:val="0"/>
        <w:widowControl w:val="0"/>
        <w:tabs>
          <w:tab w:val="left" w:pos="3870"/>
          <w:tab w:val="left" w:pos="4085"/>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color w:val="000000"/>
          <w:szCs w:val="21"/>
        </w:rPr>
      </w:pPr>
      <w:r>
        <w:rPr>
          <w:rFonts w:hint="eastAsia" w:ascii="仿宋" w:hAnsi="仿宋" w:eastAsia="仿宋" w:cs="仿宋"/>
          <w:color w:val="000000"/>
          <w:szCs w:val="21"/>
        </w:rPr>
        <w:t>7</w:t>
      </w:r>
      <w:r>
        <w:rPr>
          <w:rFonts w:hint="eastAsia" w:ascii="仿宋" w:hAnsi="仿宋" w:eastAsia="仿宋" w:cs="仿宋"/>
          <w:color w:val="000000"/>
          <w:szCs w:val="21"/>
          <w:lang w:eastAsia="zh-CN"/>
        </w:rPr>
        <w:t>.</w:t>
      </w:r>
      <w:r>
        <w:rPr>
          <w:rFonts w:hint="eastAsia" w:ascii="仿宋" w:hAnsi="仿宋" w:eastAsia="仿宋" w:cs="仿宋"/>
          <w:color w:val="000000"/>
          <w:szCs w:val="21"/>
        </w:rPr>
        <w:t>1合同签订</w:t>
      </w:r>
      <w:r>
        <w:rPr>
          <w:rFonts w:hint="eastAsia" w:ascii="仿宋" w:hAnsi="仿宋" w:eastAsia="仿宋" w:cs="仿宋"/>
          <w:color w:val="000000"/>
          <w:szCs w:val="21"/>
          <w:lang w:val="en-US" w:eastAsia="zh-CN"/>
        </w:rPr>
        <w:t>前</w:t>
      </w:r>
      <w:r>
        <w:rPr>
          <w:rFonts w:hint="eastAsia" w:ascii="仿宋" w:hAnsi="仿宋" w:eastAsia="仿宋" w:cs="仿宋"/>
          <w:color w:val="000000"/>
          <w:szCs w:val="21"/>
        </w:rPr>
        <w:t>，</w:t>
      </w:r>
      <w:r>
        <w:rPr>
          <w:rFonts w:hint="eastAsia" w:ascii="仿宋" w:hAnsi="仿宋" w:eastAsia="仿宋" w:cs="仿宋"/>
          <w:szCs w:val="21"/>
        </w:rPr>
        <w:t>乙方</w:t>
      </w:r>
      <w:r>
        <w:rPr>
          <w:rFonts w:hint="eastAsia" w:ascii="仿宋" w:hAnsi="仿宋" w:eastAsia="仿宋" w:cs="仿宋"/>
          <w:color w:val="000000"/>
          <w:szCs w:val="21"/>
        </w:rPr>
        <w:t>应根据医共体分院要求提供相关资质证明材料（包括但不限于仪器、试剂、校准品、质控品、人员资质、第三方评价证书、注册证及授权等），双方以此作为提供检验报告的依据。合同履行期间，医共体分院视具体中标和使用</w:t>
      </w:r>
      <w:r>
        <w:rPr>
          <w:rFonts w:hint="eastAsia" w:ascii="仿宋" w:hAnsi="仿宋" w:eastAsia="仿宋" w:cs="仿宋"/>
          <w:color w:val="000000"/>
          <w:szCs w:val="21"/>
          <w:lang w:val="en-US" w:eastAsia="zh-CN"/>
        </w:rPr>
        <w:t>需求</w:t>
      </w:r>
      <w:r>
        <w:rPr>
          <w:rFonts w:hint="eastAsia" w:ascii="仿宋" w:hAnsi="仿宋" w:eastAsia="仿宋" w:cs="仿宋"/>
          <w:color w:val="000000"/>
          <w:szCs w:val="21"/>
        </w:rPr>
        <w:t>情况，对个别项目产品进行适当调整，</w:t>
      </w:r>
      <w:r>
        <w:rPr>
          <w:rFonts w:hint="eastAsia" w:ascii="仿宋" w:hAnsi="仿宋" w:eastAsia="仿宋" w:cs="仿宋"/>
          <w:color w:val="000000"/>
          <w:szCs w:val="21"/>
          <w:lang w:val="en-US" w:eastAsia="zh-CN"/>
        </w:rPr>
        <w:t>乙方</w:t>
      </w:r>
      <w:r>
        <w:rPr>
          <w:rFonts w:hint="eastAsia" w:ascii="仿宋" w:hAnsi="仿宋" w:eastAsia="仿宋" w:cs="仿宋"/>
          <w:color w:val="000000"/>
          <w:szCs w:val="21"/>
        </w:rPr>
        <w:t>应配合做好相关工作。</w:t>
      </w:r>
    </w:p>
    <w:p w14:paraId="0E9045EE">
      <w:pPr>
        <w:keepNext w:val="0"/>
        <w:keepLines w:val="0"/>
        <w:pageBreakBefore w:val="0"/>
        <w:widowControl w:val="0"/>
        <w:tabs>
          <w:tab w:val="left" w:pos="3870"/>
          <w:tab w:val="left" w:pos="4085"/>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color w:val="000000"/>
          <w:szCs w:val="21"/>
        </w:rPr>
      </w:pPr>
      <w:r>
        <w:rPr>
          <w:rFonts w:hint="eastAsia" w:ascii="仿宋" w:hAnsi="仿宋" w:eastAsia="仿宋" w:cs="仿宋"/>
          <w:color w:val="000000"/>
          <w:szCs w:val="21"/>
        </w:rPr>
        <w:t>7</w:t>
      </w:r>
      <w:r>
        <w:rPr>
          <w:rFonts w:hint="eastAsia" w:ascii="仿宋" w:hAnsi="仿宋" w:eastAsia="仿宋" w:cs="仿宋"/>
          <w:color w:val="000000"/>
          <w:szCs w:val="21"/>
          <w:lang w:eastAsia="zh-CN"/>
        </w:rPr>
        <w:t>.</w:t>
      </w:r>
      <w:r>
        <w:rPr>
          <w:rFonts w:hint="eastAsia" w:ascii="仿宋" w:hAnsi="仿宋" w:eastAsia="仿宋" w:cs="仿宋"/>
          <w:color w:val="000000"/>
          <w:szCs w:val="21"/>
        </w:rPr>
        <w:t>2合同期内，若</w:t>
      </w:r>
      <w:r>
        <w:rPr>
          <w:rFonts w:hint="eastAsia" w:ascii="仿宋" w:hAnsi="仿宋" w:eastAsia="仿宋" w:cs="仿宋"/>
          <w:szCs w:val="21"/>
        </w:rPr>
        <w:t>乙方</w:t>
      </w:r>
      <w:r>
        <w:rPr>
          <w:rFonts w:hint="eastAsia" w:ascii="仿宋" w:hAnsi="仿宋" w:eastAsia="仿宋" w:cs="仿宋"/>
          <w:color w:val="000000"/>
          <w:szCs w:val="21"/>
        </w:rPr>
        <w:t>累计三次无正当理由不能提供相应服务，医共体分院有权</w:t>
      </w:r>
      <w:r>
        <w:rPr>
          <w:rFonts w:hint="eastAsia" w:ascii="仿宋" w:hAnsi="仿宋" w:eastAsia="仿宋" w:cs="仿宋"/>
          <w:color w:val="000000"/>
          <w:szCs w:val="21"/>
          <w:lang w:eastAsia="zh-CN"/>
        </w:rPr>
        <w:t>解除</w:t>
      </w:r>
      <w:r>
        <w:rPr>
          <w:rFonts w:hint="eastAsia" w:ascii="仿宋" w:hAnsi="仿宋" w:eastAsia="仿宋" w:cs="仿宋"/>
          <w:color w:val="000000"/>
          <w:szCs w:val="21"/>
        </w:rPr>
        <w:t>合同。合同期内，医共体分院可采取盲样考核或实地飞行检查方式验证结果的可靠性。</w:t>
      </w:r>
    </w:p>
    <w:p w14:paraId="7FC63B24">
      <w:pPr>
        <w:keepNext w:val="0"/>
        <w:keepLines w:val="0"/>
        <w:pageBreakBefore w:val="0"/>
        <w:widowControl w:val="0"/>
        <w:tabs>
          <w:tab w:val="left" w:pos="3870"/>
          <w:tab w:val="left" w:pos="4085"/>
        </w:tabs>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color w:val="000000"/>
          <w:szCs w:val="21"/>
        </w:rPr>
      </w:pPr>
      <w:r>
        <w:rPr>
          <w:rFonts w:hint="eastAsia" w:ascii="仿宋" w:hAnsi="仿宋" w:eastAsia="仿宋" w:cs="仿宋"/>
          <w:color w:val="000000"/>
          <w:szCs w:val="21"/>
        </w:rPr>
        <w:t>7</w:t>
      </w:r>
      <w:r>
        <w:rPr>
          <w:rFonts w:hint="eastAsia" w:ascii="仿宋" w:hAnsi="仿宋" w:eastAsia="仿宋" w:cs="仿宋"/>
          <w:color w:val="000000"/>
          <w:szCs w:val="21"/>
          <w:lang w:eastAsia="zh-CN"/>
        </w:rPr>
        <w:t>.</w:t>
      </w:r>
      <w:r>
        <w:rPr>
          <w:rFonts w:hint="eastAsia" w:ascii="仿宋" w:hAnsi="仿宋" w:eastAsia="仿宋" w:cs="仿宋"/>
          <w:color w:val="000000"/>
          <w:szCs w:val="21"/>
        </w:rPr>
        <w:t>3在合同履行期间如遇上级部门出台规定，合同标的需执行该规定，本合同自行终止，有关合同的遗留问题由双方协商解决。</w:t>
      </w:r>
    </w:p>
    <w:p w14:paraId="08707BA6">
      <w:pPr>
        <w:keepNext w:val="0"/>
        <w:keepLines w:val="0"/>
        <w:pageBreakBefore w:val="0"/>
        <w:widowControl w:val="0"/>
        <w:tabs>
          <w:tab w:val="left" w:pos="900"/>
          <w:tab w:val="left" w:pos="1080"/>
        </w:tabs>
        <w:kinsoku/>
        <w:wordWrap/>
        <w:overflowPunct/>
        <w:topLinePunct w:val="0"/>
        <w:autoSpaceDE/>
        <w:autoSpaceDN/>
        <w:bidi w:val="0"/>
        <w:snapToGrid w:val="0"/>
        <w:spacing w:line="420" w:lineRule="exact"/>
        <w:ind w:firstLine="422" w:firstLineChars="200"/>
        <w:textAlignment w:val="auto"/>
        <w:rPr>
          <w:rFonts w:hint="eastAsia" w:ascii="仿宋" w:hAnsi="仿宋" w:eastAsia="仿宋" w:cs="仿宋"/>
          <w:szCs w:val="21"/>
        </w:rPr>
      </w:pPr>
      <w:r>
        <w:rPr>
          <w:rFonts w:hint="eastAsia" w:ascii="仿宋" w:hAnsi="仿宋" w:eastAsia="仿宋" w:cs="仿宋"/>
          <w:b/>
          <w:szCs w:val="21"/>
          <w:lang w:eastAsia="zh-CN"/>
        </w:rPr>
        <w:t>八</w:t>
      </w:r>
      <w:r>
        <w:rPr>
          <w:rFonts w:hint="eastAsia" w:ascii="仿宋" w:hAnsi="仿宋" w:eastAsia="仿宋" w:cs="仿宋"/>
          <w:b/>
          <w:szCs w:val="21"/>
        </w:rPr>
        <w:t>、违约责任</w:t>
      </w:r>
    </w:p>
    <w:p w14:paraId="46B6904B">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lang w:val="en-US" w:eastAsia="zh-CN"/>
        </w:rPr>
        <w:t>1</w:t>
      </w:r>
      <w:r>
        <w:rPr>
          <w:rFonts w:hint="eastAsia" w:ascii="仿宋" w:hAnsi="仿宋" w:eastAsia="仿宋" w:cs="仿宋"/>
          <w:szCs w:val="21"/>
        </w:rPr>
        <w:t xml:space="preserve"> 因</w:t>
      </w:r>
      <w:r>
        <w:rPr>
          <w:rFonts w:hint="eastAsia" w:ascii="仿宋" w:hAnsi="仿宋" w:eastAsia="仿宋" w:cs="仿宋"/>
          <w:szCs w:val="21"/>
          <w:lang w:val="en-US" w:eastAsia="zh-CN"/>
        </w:rPr>
        <w:t>乙方</w:t>
      </w:r>
      <w:r>
        <w:rPr>
          <w:rFonts w:hint="eastAsia" w:ascii="仿宋" w:hAnsi="仿宋" w:eastAsia="仿宋" w:cs="仿宋"/>
          <w:szCs w:val="21"/>
        </w:rPr>
        <w:t>未履行本合同约定的义务（包括但不限于未及时报送检测报告、检测结果不准确、检测标本毁损甚至丢失、检测标本及结果向第三方泄露），医共体分院有权要求</w:t>
      </w:r>
      <w:r>
        <w:rPr>
          <w:rFonts w:hint="eastAsia" w:ascii="仿宋" w:hAnsi="仿宋" w:eastAsia="仿宋" w:cs="仿宋"/>
          <w:szCs w:val="21"/>
          <w:lang w:val="en-US" w:eastAsia="zh-CN"/>
        </w:rPr>
        <w:t>乙方</w:t>
      </w:r>
      <w:r>
        <w:rPr>
          <w:rFonts w:hint="eastAsia" w:ascii="仿宋" w:hAnsi="仿宋" w:eastAsia="仿宋" w:cs="仿宋"/>
          <w:szCs w:val="21"/>
        </w:rPr>
        <w:t>支付违约金，违约金约定为合同期间累计外包费用的甲方可采用扣除合同价款的1%作为违约金，违约金最高限额不超过合同总价的30%。乙方在支付违约金后，还应当履行合同规定的交货或提供服务等相应义务。医共体分院可直接从应付款项中扣除违约金。如果给对方造成损失的，应赔偿相应的损失。</w:t>
      </w:r>
    </w:p>
    <w:p w14:paraId="779D2A87">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lang w:val="en-US" w:eastAsia="zh-CN"/>
        </w:rPr>
        <w:t>2</w:t>
      </w:r>
      <w:r>
        <w:rPr>
          <w:rFonts w:hint="eastAsia" w:ascii="仿宋" w:hAnsi="仿宋" w:eastAsia="仿宋" w:cs="仿宋"/>
          <w:szCs w:val="21"/>
        </w:rPr>
        <w:t>如果乙方遇到不能按时供货或提供服务的情况，应及时以书面形式将理由、延误时间通知甲方，如果甲方同意，可通过补充协议，酌情延长供货时间。</w:t>
      </w:r>
    </w:p>
    <w:p w14:paraId="72C3DDFD">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lang w:val="en-US" w:eastAsia="zh-CN"/>
        </w:rPr>
        <w:t>3</w:t>
      </w:r>
      <w:r>
        <w:rPr>
          <w:rFonts w:hint="eastAsia" w:ascii="仿宋" w:hAnsi="仿宋" w:eastAsia="仿宋" w:cs="仿宋"/>
          <w:szCs w:val="21"/>
        </w:rPr>
        <w:t>甲乙双方任一方违约后，对方应当采取适当措施防止损失的扩大；因防止损失扩大而支出的合理费用，由违约方承担。</w:t>
      </w:r>
    </w:p>
    <w:p w14:paraId="7F96D3C6">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lang w:val="en-US" w:eastAsia="zh-CN"/>
        </w:rPr>
        <w:t>4</w:t>
      </w:r>
      <w:r>
        <w:rPr>
          <w:rFonts w:hint="eastAsia" w:ascii="仿宋" w:hAnsi="仿宋" w:eastAsia="仿宋" w:cs="仿宋"/>
          <w:szCs w:val="21"/>
        </w:rPr>
        <w:t>甲乙双方任一方不履行合同义务或者履行合同义务不符合约定，除应向对方支付违约金外，如果给对方造成损失的，应赔偿相应的损失。</w:t>
      </w:r>
    </w:p>
    <w:p w14:paraId="3F412764">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lang w:val="en-US" w:eastAsia="zh-CN"/>
        </w:rPr>
        <w:t>5</w:t>
      </w:r>
      <w:r>
        <w:rPr>
          <w:rFonts w:hint="eastAsia" w:ascii="仿宋" w:hAnsi="仿宋" w:eastAsia="仿宋" w:cs="仿宋"/>
          <w:szCs w:val="21"/>
        </w:rPr>
        <w:t>甲乙双方任一方违约致另一方不能在约定的时间内实现合同目的，违约方应承担违约责任及赔偿责任，另一方有权终止合同。</w:t>
      </w:r>
    </w:p>
    <w:p w14:paraId="55F38440">
      <w:pPr>
        <w:keepNext w:val="0"/>
        <w:keepLines w:val="0"/>
        <w:pageBreakBefore w:val="0"/>
        <w:widowControl w:val="0"/>
        <w:kinsoku/>
        <w:wordWrap/>
        <w:overflowPunct/>
        <w:topLinePunct w:val="0"/>
        <w:autoSpaceDE/>
        <w:autoSpaceDN/>
        <w:bidi w:val="0"/>
        <w:adjustRightInd/>
        <w:snapToGrid w:val="0"/>
        <w:spacing w:line="42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九、合同终止</w:t>
      </w:r>
    </w:p>
    <w:p w14:paraId="0DF1428A">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9.1本合同其它条款中规定的合同终止情形。</w:t>
      </w:r>
    </w:p>
    <w:p w14:paraId="570066CE">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9.2甲乙双方任一方明确表示或者以自己的行为表明不履行协议义务的，对方可以单方提前终止合同，并要求违约方承担违约责任。</w:t>
      </w:r>
    </w:p>
    <w:p w14:paraId="53DB3966">
      <w:pPr>
        <w:keepNext w:val="0"/>
        <w:keepLines w:val="0"/>
        <w:pageBreakBefore w:val="0"/>
        <w:widowControl w:val="0"/>
        <w:kinsoku/>
        <w:wordWrap/>
        <w:overflowPunct/>
        <w:topLinePunct w:val="0"/>
        <w:autoSpaceDE/>
        <w:autoSpaceDN/>
        <w:bidi w:val="0"/>
        <w:adjustRightInd/>
        <w:snapToGrid w:val="0"/>
        <w:spacing w:line="42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lang w:eastAsia="zh-CN"/>
        </w:rPr>
        <w:t>十</w:t>
      </w:r>
      <w:r>
        <w:rPr>
          <w:rFonts w:hint="eastAsia" w:ascii="仿宋" w:hAnsi="仿宋" w:eastAsia="仿宋" w:cs="仿宋"/>
          <w:b/>
          <w:szCs w:val="21"/>
        </w:rPr>
        <w:t>、争议解决</w:t>
      </w:r>
    </w:p>
    <w:p w14:paraId="79A88F60">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双方如在履行合同中发生纠纷，应友好协商，如协商不成，双方均应向合同签订地法院起诉解决。</w:t>
      </w:r>
    </w:p>
    <w:p w14:paraId="2F64BBAA">
      <w:pPr>
        <w:keepNext w:val="0"/>
        <w:keepLines w:val="0"/>
        <w:pageBreakBefore w:val="0"/>
        <w:widowControl w:val="0"/>
        <w:kinsoku/>
        <w:wordWrap/>
        <w:overflowPunct/>
        <w:topLinePunct w:val="0"/>
        <w:autoSpaceDE/>
        <w:autoSpaceDN/>
        <w:bidi w:val="0"/>
        <w:adjustRightInd/>
        <w:snapToGrid w:val="0"/>
        <w:spacing w:line="42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十</w:t>
      </w:r>
      <w:r>
        <w:rPr>
          <w:rFonts w:hint="eastAsia" w:ascii="仿宋" w:hAnsi="仿宋" w:eastAsia="仿宋" w:cs="仿宋"/>
          <w:b/>
          <w:szCs w:val="21"/>
          <w:lang w:eastAsia="zh-CN"/>
        </w:rPr>
        <w:t>一</w:t>
      </w:r>
      <w:r>
        <w:rPr>
          <w:rFonts w:hint="eastAsia" w:ascii="仿宋" w:hAnsi="仿宋" w:eastAsia="仿宋" w:cs="仿宋"/>
          <w:b/>
          <w:szCs w:val="21"/>
        </w:rPr>
        <w:t>、合同生效</w:t>
      </w:r>
    </w:p>
    <w:p w14:paraId="183E26F0">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1</w:t>
      </w:r>
      <w:r>
        <w:rPr>
          <w:rFonts w:hint="eastAsia" w:ascii="仿宋" w:hAnsi="仿宋" w:eastAsia="仿宋" w:cs="仿宋"/>
          <w:szCs w:val="21"/>
        </w:rPr>
        <w:t>.1本合同在甲、乙双方授权代表签字盖章后生效。</w:t>
      </w:r>
    </w:p>
    <w:p w14:paraId="14B96A4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1</w:t>
      </w:r>
      <w:r>
        <w:rPr>
          <w:rFonts w:hint="eastAsia" w:ascii="仿宋" w:hAnsi="仿宋" w:eastAsia="仿宋" w:cs="仿宋"/>
          <w:szCs w:val="21"/>
        </w:rPr>
        <w:t>.2本合同一式</w:t>
      </w:r>
      <w:r>
        <w:rPr>
          <w:rFonts w:hint="eastAsia" w:ascii="仿宋" w:hAnsi="仿宋" w:eastAsia="仿宋" w:cs="仿宋"/>
          <w:szCs w:val="21"/>
          <w:u w:val="single"/>
        </w:rPr>
        <w:t xml:space="preserve"> 2 </w:t>
      </w:r>
      <w:r>
        <w:rPr>
          <w:rFonts w:hint="eastAsia" w:ascii="仿宋" w:hAnsi="仿宋" w:eastAsia="仿宋" w:cs="仿宋"/>
          <w:szCs w:val="21"/>
        </w:rPr>
        <w:t>份。</w:t>
      </w:r>
    </w:p>
    <w:p w14:paraId="47E2226A">
      <w:pPr>
        <w:keepNext w:val="0"/>
        <w:keepLines w:val="0"/>
        <w:pageBreakBefore w:val="0"/>
        <w:widowControl w:val="0"/>
        <w:kinsoku/>
        <w:wordWrap/>
        <w:overflowPunct/>
        <w:topLinePunct w:val="0"/>
        <w:autoSpaceDE/>
        <w:autoSpaceDN/>
        <w:bidi w:val="0"/>
        <w:snapToGrid w:val="0"/>
        <w:spacing w:line="42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十</w:t>
      </w:r>
      <w:r>
        <w:rPr>
          <w:rFonts w:hint="eastAsia" w:ascii="仿宋" w:hAnsi="仿宋" w:eastAsia="仿宋" w:cs="仿宋"/>
          <w:b/>
          <w:szCs w:val="21"/>
          <w:lang w:eastAsia="zh-CN"/>
        </w:rPr>
        <w:t>二</w:t>
      </w:r>
      <w:r>
        <w:rPr>
          <w:rFonts w:hint="eastAsia" w:ascii="仿宋" w:hAnsi="仿宋" w:eastAsia="仿宋" w:cs="仿宋"/>
          <w:b/>
          <w:szCs w:val="21"/>
        </w:rPr>
        <w:t>、合同附件</w:t>
      </w:r>
    </w:p>
    <w:p w14:paraId="4231AFBC">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lang w:val="en-US" w:eastAsia="zh-CN"/>
        </w:rPr>
        <w:t>12</w:t>
      </w:r>
      <w:r>
        <w:rPr>
          <w:rFonts w:hint="eastAsia" w:ascii="仿宋" w:hAnsi="仿宋" w:eastAsia="仿宋" w:cs="仿宋"/>
          <w:szCs w:val="21"/>
        </w:rPr>
        <w:t>.1 本合同所附下列文件以及甲、乙方有关本产品的招投标文件是构成本合同不可分割的部分：</w:t>
      </w:r>
    </w:p>
    <w:p w14:paraId="078E8D64">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⑴中标产品明细单。</w:t>
      </w:r>
    </w:p>
    <w:p w14:paraId="7BBFAFEE">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⑵乙方出具的售后服务文件。</w:t>
      </w:r>
    </w:p>
    <w:p w14:paraId="7CE729DE">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⑶其它补充</w:t>
      </w:r>
      <w:r>
        <w:rPr>
          <w:rFonts w:hint="eastAsia" w:ascii="仿宋" w:hAnsi="仿宋" w:eastAsia="仿宋" w:cs="仿宋"/>
          <w:szCs w:val="21"/>
          <w:lang w:eastAsia="zh-CN"/>
        </w:rPr>
        <w:t>协议</w:t>
      </w:r>
      <w:r>
        <w:rPr>
          <w:rFonts w:hint="eastAsia" w:ascii="仿宋" w:hAnsi="仿宋" w:eastAsia="仿宋" w:cs="仿宋"/>
          <w:szCs w:val="21"/>
        </w:rPr>
        <w:t>或说明。</w:t>
      </w:r>
    </w:p>
    <w:p w14:paraId="75FD176F">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2</w:t>
      </w:r>
      <w:r>
        <w:rPr>
          <w:rFonts w:hint="eastAsia" w:ascii="仿宋" w:hAnsi="仿宋" w:eastAsia="仿宋" w:cs="仿宋"/>
          <w:szCs w:val="21"/>
        </w:rPr>
        <w:t>.2合同附件与合同具有同等法律效力。合同附件如果有与本合同不符处，以对甲方有利的为准。</w:t>
      </w:r>
    </w:p>
    <w:p w14:paraId="154F33EC">
      <w:pPr>
        <w:keepNext w:val="0"/>
        <w:keepLines w:val="0"/>
        <w:pageBreakBefore w:val="0"/>
        <w:widowControl w:val="0"/>
        <w:kinsoku/>
        <w:wordWrap/>
        <w:overflowPunct/>
        <w:topLinePunct w:val="0"/>
        <w:autoSpaceDE/>
        <w:autoSpaceDN/>
        <w:bidi w:val="0"/>
        <w:adjustRightInd/>
        <w:snapToGrid w:val="0"/>
        <w:spacing w:line="420" w:lineRule="exact"/>
        <w:ind w:firstLine="422" w:firstLineChars="200"/>
        <w:textAlignment w:val="auto"/>
        <w:rPr>
          <w:rFonts w:hint="eastAsia" w:ascii="仿宋" w:hAnsi="仿宋" w:eastAsia="仿宋" w:cs="仿宋"/>
          <w:b/>
          <w:szCs w:val="21"/>
        </w:rPr>
      </w:pPr>
      <w:r>
        <w:rPr>
          <w:rFonts w:hint="eastAsia" w:ascii="仿宋" w:hAnsi="仿宋" w:eastAsia="仿宋" w:cs="仿宋"/>
          <w:b/>
          <w:szCs w:val="21"/>
        </w:rPr>
        <w:t>十</w:t>
      </w:r>
      <w:r>
        <w:rPr>
          <w:rFonts w:hint="eastAsia" w:ascii="仿宋" w:hAnsi="仿宋" w:eastAsia="仿宋" w:cs="仿宋"/>
          <w:b/>
          <w:szCs w:val="21"/>
          <w:lang w:eastAsia="zh-CN"/>
        </w:rPr>
        <w:t>三</w:t>
      </w:r>
      <w:r>
        <w:rPr>
          <w:rFonts w:hint="eastAsia" w:ascii="仿宋" w:hAnsi="仿宋" w:eastAsia="仿宋" w:cs="仿宋"/>
          <w:b/>
          <w:szCs w:val="21"/>
        </w:rPr>
        <w:t>、双方需要说明的其他事项</w:t>
      </w:r>
    </w:p>
    <w:p w14:paraId="2D79A05A">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Cs w:val="21"/>
        </w:rPr>
      </w:pPr>
    </w:p>
    <w:p w14:paraId="3E0135DC">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 xml:space="preserve">甲方：诸暨市人民医院                     乙方： </w:t>
      </w:r>
    </w:p>
    <w:p w14:paraId="368A346E">
      <w:pPr>
        <w:keepNext w:val="0"/>
        <w:keepLines w:val="0"/>
        <w:pageBreakBefore w:val="0"/>
        <w:widowControl w:val="0"/>
        <w:kinsoku/>
        <w:wordWrap/>
        <w:overflowPunct/>
        <w:topLinePunct w:val="0"/>
        <w:autoSpaceDE/>
        <w:autoSpaceDN/>
        <w:bidi w:val="0"/>
        <w:snapToGrid w:val="0"/>
        <w:spacing w:line="420" w:lineRule="exact"/>
        <w:ind w:firstLine="1260" w:firstLineChars="600"/>
        <w:textAlignment w:val="auto"/>
        <w:rPr>
          <w:rFonts w:hint="eastAsia" w:ascii="仿宋" w:hAnsi="仿宋" w:eastAsia="仿宋" w:cs="仿宋"/>
          <w:szCs w:val="21"/>
        </w:rPr>
      </w:pPr>
      <w:r>
        <w:rPr>
          <w:rFonts w:hint="eastAsia" w:ascii="仿宋" w:hAnsi="仿宋" w:eastAsia="仿宋" w:cs="仿宋"/>
          <w:szCs w:val="21"/>
        </w:rPr>
        <w:t xml:space="preserve">（盖章）                                (盖章）                </w:t>
      </w:r>
    </w:p>
    <w:p w14:paraId="7430BE53">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 xml:space="preserve">法定代表人：                             法定代表人：                 </w:t>
      </w:r>
    </w:p>
    <w:p w14:paraId="10611BF5">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p>
    <w:p w14:paraId="13D3CFCB">
      <w:pPr>
        <w:keepNext w:val="0"/>
        <w:keepLines w:val="0"/>
        <w:pageBreakBefore w:val="0"/>
        <w:widowControl w:val="0"/>
        <w:kinsoku/>
        <w:wordWrap/>
        <w:overflowPunct/>
        <w:topLinePunct w:val="0"/>
        <w:autoSpaceDE/>
        <w:autoSpaceDN/>
        <w:bidi w:val="0"/>
        <w:snapToGrid w:val="0"/>
        <w:spacing w:line="42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纪检分管领导：</w:t>
      </w:r>
    </w:p>
    <w:p w14:paraId="107ED46D">
      <w:pPr>
        <w:snapToGrid w:val="0"/>
        <w:spacing w:line="280" w:lineRule="exact"/>
        <w:ind w:firstLine="420" w:firstLineChars="200"/>
        <w:rPr>
          <w:rFonts w:hint="eastAsia" w:ascii="仿宋" w:hAnsi="仿宋" w:eastAsia="仿宋" w:cs="仿宋"/>
          <w:szCs w:val="21"/>
        </w:rPr>
      </w:pPr>
    </w:p>
    <w:p w14:paraId="2B970CF9">
      <w:pPr>
        <w:snapToGrid w:val="0"/>
        <w:spacing w:line="280" w:lineRule="exact"/>
        <w:ind w:firstLine="420" w:firstLineChars="200"/>
        <w:rPr>
          <w:rFonts w:hint="eastAsia" w:ascii="仿宋" w:hAnsi="仿宋" w:eastAsia="仿宋" w:cs="仿宋"/>
          <w:szCs w:val="21"/>
        </w:rPr>
      </w:pPr>
      <w:r>
        <w:rPr>
          <w:rFonts w:hint="eastAsia" w:ascii="仿宋" w:hAnsi="仿宋" w:eastAsia="仿宋" w:cs="仿宋"/>
          <w:szCs w:val="21"/>
        </w:rPr>
        <w:t>分管院长：                               委托代理人：</w:t>
      </w:r>
    </w:p>
    <w:p w14:paraId="6D6F57E2">
      <w:pPr>
        <w:snapToGrid w:val="0"/>
        <w:spacing w:line="280" w:lineRule="exact"/>
        <w:ind w:firstLine="420" w:firstLineChars="200"/>
        <w:rPr>
          <w:rFonts w:hint="eastAsia" w:ascii="仿宋" w:hAnsi="仿宋" w:eastAsia="仿宋" w:cs="仿宋"/>
          <w:szCs w:val="21"/>
        </w:rPr>
      </w:pPr>
    </w:p>
    <w:p w14:paraId="42194BC6">
      <w:pPr>
        <w:snapToGrid w:val="0"/>
        <w:spacing w:line="280" w:lineRule="exact"/>
        <w:ind w:firstLine="420" w:firstLineChars="200"/>
        <w:rPr>
          <w:rFonts w:hint="eastAsia" w:ascii="仿宋" w:hAnsi="仿宋" w:eastAsia="仿宋" w:cs="仿宋"/>
          <w:szCs w:val="21"/>
        </w:rPr>
      </w:pPr>
      <w:r>
        <w:rPr>
          <w:rFonts w:hint="eastAsia" w:ascii="仿宋" w:hAnsi="仿宋" w:eastAsia="仿宋" w:cs="仿宋"/>
          <w:szCs w:val="21"/>
        </w:rPr>
        <w:t>设备科负责人：</w:t>
      </w:r>
    </w:p>
    <w:p w14:paraId="6DF2B4D3">
      <w:pPr>
        <w:snapToGrid w:val="0"/>
        <w:spacing w:line="280" w:lineRule="exact"/>
        <w:ind w:firstLine="420" w:firstLineChars="200"/>
        <w:rPr>
          <w:rFonts w:hint="eastAsia" w:ascii="仿宋" w:hAnsi="仿宋" w:eastAsia="仿宋" w:cs="仿宋"/>
          <w:szCs w:val="21"/>
        </w:rPr>
      </w:pPr>
    </w:p>
    <w:p w14:paraId="05D3553D">
      <w:pPr>
        <w:snapToGrid w:val="0"/>
        <w:spacing w:line="280" w:lineRule="exact"/>
        <w:ind w:firstLine="420" w:firstLineChars="200"/>
        <w:rPr>
          <w:rFonts w:hint="eastAsia" w:ascii="仿宋" w:hAnsi="仿宋" w:eastAsia="仿宋" w:cs="仿宋"/>
          <w:szCs w:val="21"/>
        </w:rPr>
      </w:pPr>
      <w:r>
        <w:rPr>
          <w:rFonts w:hint="eastAsia" w:ascii="仿宋" w:hAnsi="仿宋" w:eastAsia="仿宋" w:cs="仿宋"/>
          <w:szCs w:val="21"/>
        </w:rPr>
        <w:t>使用科室负责人：</w:t>
      </w:r>
    </w:p>
    <w:p w14:paraId="594F4A1B">
      <w:pPr>
        <w:snapToGrid w:val="0"/>
        <w:spacing w:line="280" w:lineRule="exact"/>
        <w:ind w:firstLine="420" w:firstLineChars="200"/>
        <w:rPr>
          <w:rFonts w:hint="eastAsia" w:ascii="仿宋" w:hAnsi="仿宋" w:eastAsia="仿宋" w:cs="仿宋"/>
          <w:szCs w:val="21"/>
        </w:rPr>
      </w:pPr>
    </w:p>
    <w:p w14:paraId="62D77568">
      <w:pPr>
        <w:snapToGrid w:val="0"/>
        <w:spacing w:line="280" w:lineRule="exact"/>
        <w:ind w:firstLine="420" w:firstLineChars="200"/>
        <w:rPr>
          <w:rFonts w:hint="eastAsia" w:ascii="仿宋" w:hAnsi="仿宋" w:eastAsia="仿宋" w:cs="仿宋"/>
          <w:szCs w:val="21"/>
        </w:rPr>
      </w:pPr>
    </w:p>
    <w:p w14:paraId="096C6351">
      <w:pPr>
        <w:snapToGrid w:val="0"/>
        <w:spacing w:line="280" w:lineRule="exact"/>
        <w:ind w:firstLine="420" w:firstLineChars="200"/>
        <w:rPr>
          <w:rFonts w:hint="eastAsia" w:ascii="仿宋" w:hAnsi="仿宋" w:eastAsia="仿宋" w:cs="仿宋"/>
          <w:szCs w:val="21"/>
        </w:rPr>
      </w:pPr>
      <w:r>
        <w:rPr>
          <w:rFonts w:hint="eastAsia" w:ascii="仿宋" w:hAnsi="仿宋" w:eastAsia="仿宋" w:cs="仿宋"/>
          <w:szCs w:val="21"/>
        </w:rPr>
        <w:t>采购员：</w:t>
      </w:r>
    </w:p>
    <w:p w14:paraId="38CB9DB9">
      <w:pPr>
        <w:snapToGrid w:val="0"/>
        <w:spacing w:line="280" w:lineRule="exact"/>
        <w:ind w:firstLine="420" w:firstLineChars="200"/>
        <w:rPr>
          <w:rFonts w:hint="eastAsia" w:ascii="仿宋" w:hAnsi="仿宋" w:eastAsia="仿宋" w:cs="仿宋"/>
          <w:szCs w:val="21"/>
        </w:rPr>
      </w:pPr>
    </w:p>
    <w:p w14:paraId="5DBFD377">
      <w:pPr>
        <w:snapToGrid w:val="0"/>
        <w:spacing w:line="280" w:lineRule="exact"/>
        <w:ind w:firstLine="420" w:firstLineChars="200"/>
        <w:rPr>
          <w:rFonts w:hint="eastAsia" w:ascii="仿宋" w:hAnsi="仿宋" w:eastAsia="仿宋" w:cs="仿宋"/>
          <w:szCs w:val="21"/>
        </w:rPr>
      </w:pPr>
    </w:p>
    <w:p w14:paraId="25F368CB">
      <w:pPr>
        <w:snapToGrid w:val="0"/>
        <w:spacing w:line="280" w:lineRule="exact"/>
        <w:ind w:firstLine="420" w:firstLineChars="200"/>
        <w:rPr>
          <w:rFonts w:hint="eastAsia" w:ascii="仿宋" w:hAnsi="仿宋" w:eastAsia="仿宋" w:cs="仿宋"/>
          <w:sz w:val="24"/>
          <w:szCs w:val="24"/>
        </w:rPr>
      </w:pPr>
      <w:r>
        <w:rPr>
          <w:rFonts w:hint="eastAsia" w:ascii="仿宋" w:hAnsi="仿宋" w:eastAsia="仿宋" w:cs="仿宋"/>
          <w:szCs w:val="21"/>
        </w:rPr>
        <w:t>日期：   年   月   日                    日期：     年   月   日</w:t>
      </w:r>
    </w:p>
    <w:p w14:paraId="28DDB9AE">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w:t>
      </w:r>
    </w:p>
    <w:p w14:paraId="0357154C">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w:t>
      </w:r>
      <w:r>
        <w:rPr>
          <w:rFonts w:hint="eastAsia" w:ascii="仿宋" w:hAnsi="仿宋" w:eastAsia="仿宋" w:cs="仿宋"/>
          <w:b/>
          <w:color w:val="auto"/>
          <w:highlight w:val="none"/>
        </w:rPr>
        <w:t>如本合同条款与招标文件中实质性内容不相符，以招标文件规定为准，在签订前进行调整。</w:t>
      </w:r>
    </w:p>
    <w:p w14:paraId="2D52DB66">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hint="eastAsia" w:ascii="仿宋" w:hAnsi="仿宋" w:eastAsia="仿宋" w:cs="仿宋"/>
          <w:b/>
          <w:color w:val="auto"/>
          <w:sz w:val="36"/>
          <w:szCs w:val="20"/>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w:t>
      </w:r>
      <w:r>
        <w:rPr>
          <w:rFonts w:hint="eastAsia" w:ascii="仿宋" w:hAnsi="仿宋" w:eastAsia="仿宋" w:cs="仿宋"/>
          <w:b/>
          <w:color w:val="auto"/>
          <w:highlight w:val="none"/>
        </w:rPr>
        <w:t>在正式应根据招标文件要求、投标文件承诺及项目实际情况拟定更为详尽的合同书。</w:t>
      </w:r>
    </w:p>
    <w:p w14:paraId="04BBC84A">
      <w:pPr>
        <w:rPr>
          <w:rFonts w:hint="eastAsia" w:ascii="仿宋" w:hAnsi="仿宋" w:eastAsia="仿宋" w:cs="仿宋"/>
          <w:color w:val="auto"/>
          <w:highlight w:val="none"/>
        </w:rPr>
        <w:sectPr>
          <w:headerReference r:id="rId6" w:type="default"/>
          <w:footerReference r:id="rId7" w:type="default"/>
          <w:pgSz w:w="11906" w:h="16838"/>
          <w:pgMar w:top="1440" w:right="1080" w:bottom="1440" w:left="1080" w:header="851" w:footer="992" w:gutter="0"/>
          <w:pgNumType w:fmt="decimal"/>
          <w:cols w:space="425" w:num="1"/>
          <w:docGrid w:type="lines" w:linePitch="312" w:charSpace="0"/>
        </w:sectPr>
      </w:pPr>
    </w:p>
    <w:p w14:paraId="727DCE88">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 应提交的有关格式范例</w:t>
      </w:r>
    </w:p>
    <w:bookmarkEnd w:id="7"/>
    <w:bookmarkEnd w:id="8"/>
    <w:bookmarkEnd w:id="9"/>
    <w:p w14:paraId="35FF31E0">
      <w:pPr>
        <w:keepNext w:val="0"/>
        <w:keepLines w:val="0"/>
        <w:pageBreakBefore w:val="0"/>
        <w:widowControl w:val="0"/>
        <w:kinsoku/>
        <w:wordWrap/>
        <w:overflowPunct/>
        <w:topLinePunct w:val="0"/>
        <w:autoSpaceDE/>
        <w:autoSpaceDN/>
        <w:bidi w:val="0"/>
        <w:adjustRightInd w:val="0"/>
        <w:snapToGrid/>
        <w:spacing w:before="313" w:beforeLines="100"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128A2454">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651696E6">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p>
    <w:p w14:paraId="2032A814">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eastAsia="zh-CN"/>
        </w:rPr>
        <w:t>营业执照或事业法人证书复印件（加盖单位CA签章）</w:t>
      </w:r>
      <w:r>
        <w:rPr>
          <w:rFonts w:hint="eastAsia" w:ascii="仿宋" w:hAnsi="仿宋" w:eastAsia="仿宋" w:cs="仿宋"/>
          <w:color w:val="auto"/>
          <w:sz w:val="24"/>
          <w:highlight w:val="none"/>
        </w:rPr>
        <w:t>……………………（页码</w:t>
      </w:r>
      <w:r>
        <w:rPr>
          <w:rFonts w:hint="eastAsia" w:ascii="仿宋" w:hAnsi="仿宋" w:eastAsia="仿宋" w:cs="仿宋"/>
          <w:color w:val="auto"/>
          <w:sz w:val="24"/>
          <w:highlight w:val="none"/>
          <w:lang w:eastAsia="zh-CN"/>
        </w:rPr>
        <w:t>）</w:t>
      </w:r>
    </w:p>
    <w:p w14:paraId="0317C0D7">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kern w:val="2"/>
          <w:sz w:val="24"/>
          <w:szCs w:val="24"/>
          <w:highlight w:val="none"/>
          <w:lang w:val="en-US" w:eastAsia="zh-CN" w:bidi="ar-SA"/>
        </w:rPr>
        <w:t>（2）供应商</w:t>
      </w:r>
      <w:r>
        <w:rPr>
          <w:rFonts w:hint="eastAsia" w:ascii="仿宋" w:hAnsi="仿宋" w:eastAsia="仿宋" w:cs="仿宋"/>
          <w:color w:val="auto"/>
          <w:sz w:val="24"/>
          <w:highlight w:val="none"/>
        </w:rPr>
        <w:t>符合参加政府采购活动应当具备的一般条件的承诺函…</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…………（页码</w:t>
      </w:r>
      <w:r>
        <w:rPr>
          <w:rFonts w:hint="eastAsia" w:ascii="仿宋" w:hAnsi="仿宋" w:eastAsia="仿宋" w:cs="仿宋"/>
          <w:color w:val="auto"/>
          <w:sz w:val="24"/>
          <w:highlight w:val="none"/>
          <w:lang w:eastAsia="zh-CN"/>
        </w:rPr>
        <w:t>）</w:t>
      </w:r>
    </w:p>
    <w:p w14:paraId="2EDFF3D7">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lang w:val="en-US" w:eastAsia="zh-CN"/>
        </w:rPr>
        <w:t>落实政府采购政策需满足资格要求所需的证明材料（如需)</w:t>
      </w:r>
      <w:r>
        <w:rPr>
          <w:rFonts w:hint="eastAsia" w:ascii="仿宋" w:hAnsi="仿宋" w:eastAsia="仿宋" w:cs="仿宋"/>
          <w:color w:val="auto"/>
          <w:sz w:val="24"/>
          <w:highlight w:val="none"/>
        </w:rPr>
        <w:t>………………（页码）</w:t>
      </w:r>
    </w:p>
    <w:p w14:paraId="300C107E">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highlight w:val="none"/>
          <w:lang w:val="en-US" w:eastAsia="zh-CN"/>
        </w:rPr>
        <w:t>联合协议（如需)……………………………………………………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（页码）</w:t>
      </w:r>
    </w:p>
    <w:p w14:paraId="20883047">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highlight w:val="none"/>
          <w:lang w:val="en-US" w:eastAsia="zh-CN"/>
        </w:rPr>
        <w:t>分包意向协议（如需)………………………………………………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（页码）</w:t>
      </w:r>
    </w:p>
    <w:p w14:paraId="3114A64F">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highlight w:val="none"/>
          <w:lang w:val="en-US" w:eastAsia="zh-CN"/>
        </w:rPr>
        <w:t>本项目特定资格要求所需的证明材料（如需)…………………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（页码）</w:t>
      </w:r>
    </w:p>
    <w:p w14:paraId="62D425A4">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highlight w:val="none"/>
          <w:lang w:val="en-US" w:eastAsia="zh-CN"/>
        </w:rPr>
        <w:t>其他需要说明及提供的材料（如需）……………………………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 （页码）</w:t>
      </w:r>
    </w:p>
    <w:p w14:paraId="081A6E0C">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b/>
          <w:color w:val="auto"/>
          <w:kern w:val="0"/>
          <w:sz w:val="32"/>
          <w:szCs w:val="32"/>
          <w:highlight w:val="none"/>
        </w:rPr>
        <w:sectPr>
          <w:pgSz w:w="11906" w:h="16838"/>
          <w:pgMar w:top="1440" w:right="1080" w:bottom="1440" w:left="1080" w:header="851" w:footer="992" w:gutter="0"/>
          <w:pgNumType w:fmt="decimal"/>
          <w:cols w:space="425" w:num="1"/>
          <w:docGrid w:type="lines" w:linePitch="312" w:charSpace="0"/>
        </w:sectPr>
      </w:pPr>
    </w:p>
    <w:p w14:paraId="1729D606">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lang w:val="en-US" w:eastAsia="zh-CN"/>
        </w:rPr>
        <w:t>技术商务</w:t>
      </w:r>
      <w:r>
        <w:rPr>
          <w:rFonts w:hint="eastAsia" w:ascii="仿宋" w:hAnsi="仿宋" w:eastAsia="仿宋" w:cs="仿宋"/>
          <w:b/>
          <w:color w:val="auto"/>
          <w:kern w:val="0"/>
          <w:sz w:val="36"/>
          <w:szCs w:val="36"/>
          <w:highlight w:val="none"/>
        </w:rPr>
        <w:t>文件部分</w:t>
      </w:r>
    </w:p>
    <w:p w14:paraId="22CE742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7648702">
      <w:pPr>
        <w:numPr>
          <w:ilvl w:val="0"/>
          <w:numId w:val="0"/>
        </w:numPr>
        <w:kinsoku/>
        <w:wordWrap/>
        <w:overflowPunct/>
        <w:topLinePunct w:val="0"/>
        <w:bidi w:val="0"/>
        <w:snapToGrid w:val="0"/>
        <w:spacing w:beforeAutospacing="0" w:afterAutospacing="0" w:line="360" w:lineRule="auto"/>
        <w:ind w:right="0" w:rightChars="0"/>
        <w:jc w:val="both"/>
        <w:textAlignment w:val="auto"/>
        <w:rPr>
          <w:rFonts w:hint="eastAsia" w:ascii="仿宋" w:hAnsi="仿宋" w:eastAsia="仿宋" w:cs="仿宋"/>
          <w:color w:val="auto"/>
          <w:sz w:val="24"/>
          <w:highlight w:val="none"/>
          <w:lang w:eastAsia="zh-CN"/>
        </w:rPr>
      </w:pPr>
    </w:p>
    <w:p w14:paraId="63403930">
      <w:pPr>
        <w:numPr>
          <w:ilvl w:val="0"/>
          <w:numId w:val="0"/>
        </w:numPr>
        <w:kinsoku/>
        <w:wordWrap/>
        <w:overflowPunct/>
        <w:topLinePunct w:val="0"/>
        <w:bidi w:val="0"/>
        <w:snapToGrid w:val="0"/>
        <w:spacing w:beforeAutospacing="0" w:afterAutospacing="0" w:line="360" w:lineRule="auto"/>
        <w:ind w:right="0" w:right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声明函…………………………………………………………………（页码</w:t>
      </w:r>
      <w:r>
        <w:rPr>
          <w:rFonts w:hint="eastAsia" w:ascii="仿宋" w:hAnsi="仿宋" w:eastAsia="仿宋" w:cs="仿宋"/>
          <w:color w:val="auto"/>
          <w:sz w:val="24"/>
          <w:highlight w:val="none"/>
          <w:lang w:eastAsia="zh-CN"/>
        </w:rPr>
        <w:t>）</w:t>
      </w:r>
    </w:p>
    <w:p w14:paraId="56FB7FA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授权委托书…………………………………………………………………（页码）</w:t>
      </w:r>
    </w:p>
    <w:p w14:paraId="06CD0DCA">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符合性审查资料……………………………………………………………（页码）</w:t>
      </w:r>
    </w:p>
    <w:p w14:paraId="536BF9FD">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评分对应表…………………………………………………………………（页码）</w:t>
      </w:r>
    </w:p>
    <w:p w14:paraId="63F11659">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明细清单（如需）……………………………………………………（页码</w:t>
      </w:r>
      <w:r>
        <w:rPr>
          <w:rFonts w:hint="eastAsia" w:ascii="仿宋" w:hAnsi="仿宋" w:eastAsia="仿宋" w:cs="仿宋"/>
          <w:color w:val="auto"/>
          <w:sz w:val="24"/>
          <w:highlight w:val="none"/>
          <w:lang w:eastAsia="zh-CN"/>
        </w:rPr>
        <w:t>）</w:t>
      </w:r>
    </w:p>
    <w:p w14:paraId="4A870FA3">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人员配置清单（如需）……………………………………………………（页码）</w:t>
      </w:r>
    </w:p>
    <w:p w14:paraId="5C655AA3">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技术商务偏离表……………………………………………………………（页码）</w:t>
      </w:r>
    </w:p>
    <w:p w14:paraId="28CB5F9F">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政府采购供应商廉洁自律承诺书…………………………………………（页码）</w:t>
      </w:r>
    </w:p>
    <w:p w14:paraId="01CEC5C2">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其他需要说明及提供的材料（如需）……………………………………（页码）</w:t>
      </w:r>
    </w:p>
    <w:p w14:paraId="4AA2D067">
      <w:pPr>
        <w:rPr>
          <w:rFonts w:hint="eastAsia" w:ascii="仿宋" w:hAnsi="仿宋" w:eastAsia="仿宋" w:cs="仿宋"/>
          <w:color w:val="auto"/>
          <w:highlight w:val="none"/>
        </w:rPr>
      </w:pPr>
    </w:p>
    <w:p w14:paraId="70988933">
      <w:pPr>
        <w:rPr>
          <w:rFonts w:hint="eastAsia" w:ascii="仿宋" w:hAnsi="仿宋" w:eastAsia="仿宋" w:cs="仿宋"/>
          <w:color w:val="auto"/>
          <w:highlight w:val="none"/>
        </w:rPr>
        <w:sectPr>
          <w:pgSz w:w="11906" w:h="16838"/>
          <w:pgMar w:top="1440" w:right="1080" w:bottom="1440" w:left="1080" w:header="851" w:footer="992" w:gutter="0"/>
          <w:pgNumType w:fmt="decimal"/>
          <w:cols w:space="425" w:num="1"/>
          <w:docGrid w:type="lines" w:linePitch="312" w:charSpace="0"/>
        </w:sectPr>
      </w:pPr>
    </w:p>
    <w:p w14:paraId="35B882A5">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lang w:val="en-US" w:eastAsia="zh-CN"/>
        </w:rPr>
        <w:t>报价</w:t>
      </w:r>
      <w:r>
        <w:rPr>
          <w:rFonts w:hint="eastAsia" w:ascii="仿宋" w:hAnsi="仿宋" w:eastAsia="仿宋" w:cs="仿宋"/>
          <w:b/>
          <w:color w:val="auto"/>
          <w:kern w:val="0"/>
          <w:sz w:val="36"/>
          <w:szCs w:val="36"/>
          <w:highlight w:val="none"/>
        </w:rPr>
        <w:t>文件部分</w:t>
      </w:r>
    </w:p>
    <w:p w14:paraId="69DBA775">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4637E374">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p>
    <w:p w14:paraId="5089D352">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一览表…………………………………………………………………………（页码</w:t>
      </w:r>
      <w:r>
        <w:rPr>
          <w:rFonts w:hint="eastAsia" w:ascii="仿宋" w:hAnsi="仿宋" w:eastAsia="仿宋" w:cs="仿宋"/>
          <w:color w:val="auto"/>
          <w:sz w:val="24"/>
          <w:highlight w:val="none"/>
          <w:lang w:eastAsia="zh-CN"/>
        </w:rPr>
        <w:t>）</w:t>
      </w:r>
    </w:p>
    <w:p w14:paraId="14D38802">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w w:val="80"/>
          <w:sz w:val="24"/>
          <w:highlight w:val="none"/>
        </w:rPr>
        <w:t>关于符合本国产品标准的声明函或财政部会同有关部门规定的有关证明文件（如需）</w:t>
      </w:r>
      <w:r>
        <w:rPr>
          <w:rFonts w:hint="eastAsia" w:ascii="仿宋" w:hAnsi="仿宋" w:eastAsia="仿宋" w:cs="仿宋"/>
          <w:color w:val="auto"/>
          <w:sz w:val="24"/>
          <w:highlight w:val="none"/>
        </w:rPr>
        <w:t>………（页码）</w:t>
      </w:r>
    </w:p>
    <w:p w14:paraId="31E7F1D3">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关于符合本国产品标准的成本占比的承诺函（如需）…………………………（页码）</w:t>
      </w:r>
    </w:p>
    <w:p w14:paraId="1EA40429">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highlight w:val="none"/>
        </w:rPr>
        <w:t>中小企业声明函（残疾人福利企业声明函、监狱企业证明文件）（如需）…（页码）</w:t>
      </w:r>
    </w:p>
    <w:p w14:paraId="3DD8D13D">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针对报价需要说明的其他文件和说明（如需）…………………………（页码</w:t>
      </w:r>
      <w:r>
        <w:rPr>
          <w:rFonts w:hint="eastAsia" w:ascii="仿宋" w:hAnsi="仿宋" w:eastAsia="仿宋" w:cs="仿宋"/>
          <w:color w:val="auto"/>
          <w:sz w:val="24"/>
          <w:highlight w:val="none"/>
          <w:lang w:eastAsia="zh-CN"/>
        </w:rPr>
        <w:t>）</w:t>
      </w:r>
    </w:p>
    <w:p w14:paraId="0EA295F3">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highlight w:val="none"/>
          <w:lang w:val="en-US" w:eastAsia="zh-CN"/>
        </w:rPr>
        <w:t>其他需要说明及提供的材料（如需）</w:t>
      </w:r>
      <w:r>
        <w:rPr>
          <w:rFonts w:hint="eastAsia" w:ascii="仿宋" w:hAnsi="仿宋" w:eastAsia="仿宋" w:cs="仿宋"/>
          <w:color w:val="auto"/>
          <w:sz w:val="24"/>
          <w:highlight w:val="none"/>
        </w:rPr>
        <w:t>……………………………………………（页码）</w:t>
      </w:r>
    </w:p>
    <w:p w14:paraId="18419A2A">
      <w:pPr>
        <w:rPr>
          <w:rFonts w:hint="eastAsia" w:ascii="仿宋" w:hAnsi="仿宋" w:eastAsia="仿宋" w:cs="仿宋"/>
          <w:color w:val="auto"/>
          <w:highlight w:val="none"/>
        </w:rPr>
      </w:pPr>
    </w:p>
    <w:p w14:paraId="1027703A">
      <w:pPr>
        <w:rPr>
          <w:rFonts w:hint="eastAsia" w:ascii="仿宋" w:hAnsi="仿宋" w:eastAsia="仿宋" w:cs="仿宋"/>
          <w:color w:val="auto"/>
          <w:highlight w:val="none"/>
        </w:rPr>
        <w:sectPr>
          <w:pgSz w:w="11906" w:h="16838"/>
          <w:pgMar w:top="1440" w:right="1080" w:bottom="1440" w:left="1080" w:header="851" w:footer="992" w:gutter="0"/>
          <w:pgNumType w:fmt="decimal"/>
          <w:cols w:space="425" w:num="1"/>
          <w:docGrid w:type="lines" w:linePitch="312" w:charSpace="0"/>
        </w:sectPr>
      </w:pPr>
    </w:p>
    <w:p w14:paraId="34F9C3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19"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符合参加政府采购活动应当具备的一般条件的承诺函</w:t>
      </w:r>
    </w:p>
    <w:p w14:paraId="4349C39C">
      <w:pPr>
        <w:tabs>
          <w:tab w:val="left" w:pos="0"/>
        </w:tabs>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（采购人）、（采购代理机构）：</w:t>
      </w:r>
    </w:p>
    <w:p w14:paraId="11A5C2D2">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我方参与（项目名称）【</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编号：</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】政府采购活动，郑重承诺：</w:t>
      </w:r>
    </w:p>
    <w:p w14:paraId="44D92CAE">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（一）具备《中华人民共和国政府采购法》第二十二条第一款规定的条件：</w:t>
      </w:r>
    </w:p>
    <w:p w14:paraId="0145F8D0">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具有独立承担民事责任的能力；</w:t>
      </w:r>
    </w:p>
    <w:p w14:paraId="034E499F">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具有良好的商业信誉和健全的财务会计制度；</w:t>
      </w:r>
    </w:p>
    <w:p w14:paraId="194CA2A1">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具有履行合同所必需的设备和专业技术能力；</w:t>
      </w:r>
    </w:p>
    <w:p w14:paraId="46CC4AF2">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有依法缴纳税收和社会保障资金的良好记录；</w:t>
      </w:r>
    </w:p>
    <w:p w14:paraId="0BCBBFFF">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参加政府采购活动前三年内，在经营活动中没有重大违法记录；</w:t>
      </w:r>
    </w:p>
    <w:p w14:paraId="2F95B26C">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具有法律、行政法规规定的其他条件。</w:t>
      </w:r>
    </w:p>
    <w:p w14:paraId="41F58F0F">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（二）未被信用中国（www.creditchina.gov.cn)、中国政府采购网（www.ccgp.gov.cn）列入失信被执行人、重大税收违法案件当事人名单（重大税收违法失信主体名单）、政府采购严重违法失信行为记录名单。</w:t>
      </w:r>
    </w:p>
    <w:p w14:paraId="2B3AAEC3">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（三）不存在以下情况：</w:t>
      </w:r>
    </w:p>
    <w:p w14:paraId="7AD27C92">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单位负责人为同一人或者存在直接控股、管理关系的不同供应商参加同一合同项下的政府采购活动的；</w:t>
      </w:r>
    </w:p>
    <w:p w14:paraId="565EA820">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为采购项目提供整体设计、规范编制或者项目管理、监理、检测等服务后再参加该采购项目的其他采购活动的。</w:t>
      </w:r>
    </w:p>
    <w:p w14:paraId="375C2B44">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我方对上述承诺的所有内容的真实性负责。如有虚假，将依法承担相应责任，我方对此无任何异议。</w:t>
      </w:r>
    </w:p>
    <w:p w14:paraId="138DB507">
      <w:pPr>
        <w:tabs>
          <w:tab w:val="left" w:pos="0"/>
        </w:tabs>
        <w:snapToGrid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特此承诺！</w:t>
      </w:r>
    </w:p>
    <w:p w14:paraId="6421254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0"/>
          <w:sz w:val="24"/>
          <w:szCs w:val="24"/>
          <w:highlight w:val="none"/>
          <w:lang w:val="en-US" w:eastAsia="zh-CN"/>
        </w:rPr>
      </w:pPr>
    </w:p>
    <w:p w14:paraId="44E562C4">
      <w:pPr>
        <w:keepNext w:val="0"/>
        <w:keepLines w:val="0"/>
        <w:pageBreakBefore w:val="0"/>
        <w:widowControl w:val="0"/>
        <w:kinsoku/>
        <w:wordWrap/>
        <w:overflowPunct/>
        <w:topLinePunct w:val="0"/>
        <w:autoSpaceDE/>
        <w:autoSpaceDN/>
        <w:bidi w:val="0"/>
        <w:adjustRightInd w:val="0"/>
        <w:snapToGrid w:val="0"/>
        <w:spacing w:line="360" w:lineRule="auto"/>
        <w:ind w:left="5880" w:leftChars="280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rPr>
        <w:t>)：</w:t>
      </w:r>
    </w:p>
    <w:p w14:paraId="6AFE74A3">
      <w:pPr>
        <w:keepNext w:val="0"/>
        <w:keepLines w:val="0"/>
        <w:pageBreakBefore w:val="0"/>
        <w:widowControl w:val="0"/>
        <w:kinsoku/>
        <w:wordWrap/>
        <w:overflowPunct/>
        <w:topLinePunct w:val="0"/>
        <w:autoSpaceDE/>
        <w:autoSpaceDN/>
        <w:bidi w:val="0"/>
        <w:adjustRightInd w:val="0"/>
        <w:snapToGrid w:val="0"/>
        <w:spacing w:line="360" w:lineRule="auto"/>
        <w:ind w:left="5880" w:leftChars="280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日期：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年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月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14:paraId="09863A6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firstLine="440" w:firstLineChars="200"/>
        <w:jc w:val="left"/>
        <w:textAlignment w:val="auto"/>
        <w:rPr>
          <w:rFonts w:hint="eastAsia" w:ascii="仿宋" w:hAnsi="仿宋" w:eastAsia="仿宋" w:cs="仿宋"/>
          <w:color w:val="auto"/>
          <w:kern w:val="0"/>
          <w:sz w:val="22"/>
          <w:szCs w:val="22"/>
          <w:highlight w:val="none"/>
          <w:u w:val="none"/>
          <w:lang w:val="zh-CN" w:eastAsia="zh-CN"/>
        </w:rPr>
      </w:pPr>
      <w:r>
        <w:rPr>
          <w:rFonts w:hint="eastAsia" w:ascii="仿宋" w:hAnsi="仿宋" w:eastAsia="仿宋" w:cs="仿宋"/>
          <w:color w:val="auto"/>
          <w:kern w:val="0"/>
          <w:sz w:val="22"/>
          <w:szCs w:val="22"/>
          <w:highlight w:val="none"/>
          <w:u w:val="none"/>
          <w:lang w:val="zh-CN" w:eastAsia="zh-CN"/>
        </w:rPr>
        <w:t>注：按本格式和要求提供。</w:t>
      </w:r>
    </w:p>
    <w:p w14:paraId="4C50A723">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pPr>
    </w:p>
    <w:p w14:paraId="1D2BE7DB">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sectPr>
          <w:pgSz w:w="11906" w:h="16838"/>
          <w:pgMar w:top="1440" w:right="1080" w:bottom="1440" w:left="1080" w:header="851" w:footer="992" w:gutter="0"/>
          <w:pgNumType w:fmt="decimal"/>
          <w:cols w:space="425" w:num="1"/>
          <w:docGrid w:type="lines" w:linePitch="312" w:charSpace="0"/>
        </w:sectPr>
      </w:pPr>
    </w:p>
    <w:p w14:paraId="798D44C3">
      <w:pPr>
        <w:tabs>
          <w:tab w:val="left" w:pos="0"/>
        </w:tabs>
        <w:snapToGrid w:val="0"/>
        <w:spacing w:line="360" w:lineRule="auto"/>
        <w:jc w:val="center"/>
        <w:rPr>
          <w:rFonts w:hint="eastAsia" w:ascii="仿宋" w:hAnsi="仿宋" w:eastAsia="仿宋" w:cs="仿宋"/>
          <w:b/>
          <w:bCs/>
          <w:color w:val="auto"/>
          <w:kern w:val="0"/>
          <w:sz w:val="28"/>
          <w:szCs w:val="28"/>
          <w:highlight w:val="none"/>
          <w:lang w:val="zh-CN" w:eastAsia="zh-CN" w:bidi="ar-SA"/>
        </w:rPr>
      </w:pPr>
      <w:r>
        <w:rPr>
          <w:rFonts w:hint="eastAsia" w:ascii="仿宋" w:hAnsi="仿宋" w:eastAsia="仿宋" w:cs="仿宋"/>
          <w:b/>
          <w:bCs/>
          <w:color w:val="auto"/>
          <w:kern w:val="0"/>
          <w:sz w:val="28"/>
          <w:szCs w:val="28"/>
          <w:highlight w:val="none"/>
          <w:lang w:val="zh-CN" w:eastAsia="zh-CN" w:bidi="ar-SA"/>
        </w:rPr>
        <w:t>联合协议</w:t>
      </w:r>
    </w:p>
    <w:p w14:paraId="681CBE5B">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lang w:val="zh-CN"/>
        </w:rPr>
        <w:t>（联合体成员</w:t>
      </w:r>
      <w:r>
        <w:rPr>
          <w:rFonts w:hint="eastAsia" w:ascii="仿宋" w:hAnsi="仿宋" w:eastAsia="仿宋" w:cs="仿宋"/>
          <w:color w:val="auto"/>
          <w:kern w:val="0"/>
          <w:sz w:val="24"/>
          <w:szCs w:val="24"/>
          <w:highlight w:val="none"/>
          <w:u w:val="single"/>
          <w:lang w:val="en-US" w:eastAsia="zh-CN"/>
        </w:rPr>
        <w:t>A</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u w:val="single"/>
          <w:lang w:val="zh-CN"/>
        </w:rPr>
        <w:t>（联合体成员</w:t>
      </w:r>
      <w:r>
        <w:rPr>
          <w:rFonts w:hint="eastAsia" w:ascii="仿宋" w:hAnsi="仿宋" w:eastAsia="仿宋" w:cs="仿宋"/>
          <w:color w:val="auto"/>
          <w:kern w:val="0"/>
          <w:sz w:val="24"/>
          <w:szCs w:val="24"/>
          <w:highlight w:val="none"/>
          <w:u w:val="single"/>
          <w:lang w:val="en-US" w:eastAsia="zh-CN"/>
        </w:rPr>
        <w:t>B</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lang w:val="zh-CN"/>
        </w:rPr>
        <w:t>、……自愿组成一个联合体，以一个</w:t>
      </w:r>
      <w:r>
        <w:rPr>
          <w:rFonts w:hint="eastAsia" w:ascii="仿宋" w:hAnsi="仿宋" w:eastAsia="仿宋" w:cs="仿宋"/>
          <w:color w:val="auto"/>
          <w:kern w:val="0"/>
          <w:sz w:val="24"/>
          <w:szCs w:val="24"/>
          <w:highlight w:val="none"/>
          <w:lang w:val="en-US" w:eastAsia="zh-CN"/>
        </w:rPr>
        <w:t>供应商（投标人）</w:t>
      </w:r>
      <w:r>
        <w:rPr>
          <w:rFonts w:hint="eastAsia" w:ascii="仿宋" w:hAnsi="仿宋" w:eastAsia="仿宋" w:cs="仿宋"/>
          <w:color w:val="auto"/>
          <w:kern w:val="0"/>
          <w:sz w:val="24"/>
          <w:szCs w:val="24"/>
          <w:highlight w:val="none"/>
          <w:lang w:val="zh-CN"/>
        </w:rPr>
        <w:t>的身份参加</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项目【</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lang w:val="zh-CN"/>
        </w:rPr>
        <w:t>编号：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lang w:val="zh-CN"/>
        </w:rPr>
        <w:t>投标</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w:t>
      </w:r>
    </w:p>
    <w:p w14:paraId="3B239916">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一、各方一致决定，</w:t>
      </w:r>
      <w:r>
        <w:rPr>
          <w:rFonts w:hint="eastAsia" w:ascii="仿宋" w:hAnsi="仿宋" w:eastAsia="仿宋" w:cs="仿宋"/>
          <w:color w:val="auto"/>
          <w:kern w:val="0"/>
          <w:sz w:val="24"/>
          <w:szCs w:val="24"/>
          <w:highlight w:val="none"/>
          <w:lang w:val="en-US" w:eastAsia="zh-CN"/>
        </w:rPr>
        <w:t>以</w:t>
      </w:r>
      <w:r>
        <w:rPr>
          <w:rFonts w:hint="eastAsia" w:ascii="仿宋" w:hAnsi="仿宋" w:eastAsia="仿宋" w:cs="仿宋"/>
          <w:color w:val="auto"/>
          <w:kern w:val="0"/>
          <w:sz w:val="24"/>
          <w:szCs w:val="24"/>
          <w:highlight w:val="none"/>
          <w:lang w:val="zh-CN"/>
        </w:rPr>
        <w:t>（某联合体成员）为联合体牵头人，代表所有联合体成员负责</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lang w:val="zh-CN"/>
        </w:rPr>
        <w:t>投标</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和合同实施阶段的主办、协调工作。</w:t>
      </w:r>
    </w:p>
    <w:p w14:paraId="7E69B8E2">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w:t>
      </w:r>
      <w:r>
        <w:rPr>
          <w:rFonts w:hint="eastAsia" w:ascii="仿宋" w:hAnsi="仿宋" w:eastAsia="仿宋" w:cs="仿宋"/>
          <w:color w:val="auto"/>
          <w:kern w:val="0"/>
          <w:sz w:val="24"/>
          <w:szCs w:val="24"/>
          <w:highlight w:val="none"/>
          <w:lang w:val="en-US" w:eastAsia="zh-CN"/>
        </w:rPr>
        <w:t>在本次采购过程中，</w:t>
      </w:r>
      <w:r>
        <w:rPr>
          <w:rFonts w:hint="eastAsia" w:ascii="仿宋" w:hAnsi="仿宋" w:eastAsia="仿宋" w:cs="仿宋"/>
          <w:color w:val="auto"/>
          <w:kern w:val="0"/>
          <w:sz w:val="24"/>
          <w:szCs w:val="24"/>
          <w:highlight w:val="none"/>
          <w:lang w:val="zh-CN"/>
        </w:rPr>
        <w:t>联合体牵头人授权代理人参加项目的响应（投标），</w:t>
      </w:r>
      <w:r>
        <w:rPr>
          <w:rFonts w:hint="eastAsia" w:ascii="仿宋" w:hAnsi="仿宋" w:eastAsia="仿宋" w:cs="仿宋"/>
          <w:color w:val="auto"/>
          <w:kern w:val="0"/>
          <w:sz w:val="24"/>
          <w:szCs w:val="24"/>
          <w:highlight w:val="none"/>
          <w:lang w:val="en-US" w:eastAsia="zh-CN"/>
        </w:rPr>
        <w:t>其</w:t>
      </w:r>
      <w:r>
        <w:rPr>
          <w:rFonts w:hint="eastAsia" w:ascii="仿宋" w:hAnsi="仿宋" w:eastAsia="仿宋" w:cs="仿宋"/>
          <w:color w:val="auto"/>
          <w:kern w:val="0"/>
          <w:sz w:val="24"/>
          <w:szCs w:val="24"/>
          <w:highlight w:val="none"/>
          <w:lang w:val="zh-CN"/>
        </w:rPr>
        <w:t>根据</w:t>
      </w:r>
      <w:r>
        <w:rPr>
          <w:rFonts w:hint="eastAsia" w:ascii="仿宋" w:hAnsi="仿宋" w:eastAsia="仿宋" w:cs="仿宋"/>
          <w:color w:val="auto"/>
          <w:kern w:val="0"/>
          <w:sz w:val="24"/>
          <w:szCs w:val="24"/>
          <w:highlight w:val="none"/>
          <w:lang w:val="en-US" w:eastAsia="zh-CN"/>
        </w:rPr>
        <w:t>招标文件</w:t>
      </w:r>
      <w:r>
        <w:rPr>
          <w:rFonts w:hint="eastAsia" w:ascii="仿宋" w:hAnsi="仿宋" w:eastAsia="仿宋" w:cs="仿宋"/>
          <w:color w:val="auto"/>
          <w:kern w:val="0"/>
          <w:sz w:val="24"/>
          <w:szCs w:val="24"/>
          <w:highlight w:val="none"/>
          <w:lang w:val="zh-CN"/>
        </w:rPr>
        <w:t>规定及</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lang w:val="zh-CN"/>
        </w:rPr>
        <w:t>投标</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内容而对采购人、采购机构所作的任何合法承诺，包括书面澄清及响应等均对联合</w:t>
      </w:r>
      <w:r>
        <w:rPr>
          <w:rFonts w:hint="eastAsia" w:ascii="仿宋" w:hAnsi="仿宋" w:eastAsia="仿宋" w:cs="仿宋"/>
          <w:color w:val="auto"/>
          <w:kern w:val="0"/>
          <w:sz w:val="24"/>
          <w:szCs w:val="24"/>
          <w:highlight w:val="none"/>
          <w:lang w:val="en-US" w:eastAsia="zh-CN"/>
        </w:rPr>
        <w:t>体</w:t>
      </w:r>
      <w:r>
        <w:rPr>
          <w:rFonts w:hint="eastAsia" w:ascii="仿宋" w:hAnsi="仿宋" w:eastAsia="仿宋" w:cs="仿宋"/>
          <w:color w:val="auto"/>
          <w:kern w:val="0"/>
          <w:sz w:val="24"/>
          <w:szCs w:val="24"/>
          <w:highlight w:val="none"/>
          <w:lang w:val="zh-CN"/>
        </w:rPr>
        <w:t>各方产生约束力。</w:t>
      </w:r>
    </w:p>
    <w:p w14:paraId="107FD784">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三、本次联合</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lang w:val="zh-CN"/>
        </w:rPr>
        <w:t>投标</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中，所有联合体成员分工如下：</w:t>
      </w:r>
    </w:p>
    <w:p w14:paraId="349F42E9">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lang w:val="zh-CN"/>
        </w:rPr>
        <w:t>（联合体成员</w:t>
      </w:r>
      <w:r>
        <w:rPr>
          <w:rFonts w:hint="eastAsia" w:ascii="仿宋" w:hAnsi="仿宋" w:eastAsia="仿宋" w:cs="仿宋"/>
          <w:color w:val="auto"/>
          <w:kern w:val="0"/>
          <w:sz w:val="24"/>
          <w:szCs w:val="24"/>
          <w:highlight w:val="none"/>
          <w:u w:val="single"/>
          <w:lang w:val="en-US" w:eastAsia="zh-CN"/>
        </w:rPr>
        <w:t>A</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lang w:val="zh-CN"/>
        </w:rPr>
        <w:t>承担的工作和义务为：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w:t>
      </w:r>
    </w:p>
    <w:p w14:paraId="082A1B21">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lang w:val="zh-CN"/>
        </w:rPr>
        <w:t>（联合体成员</w:t>
      </w:r>
      <w:r>
        <w:rPr>
          <w:rFonts w:hint="eastAsia" w:ascii="仿宋" w:hAnsi="仿宋" w:eastAsia="仿宋" w:cs="仿宋"/>
          <w:color w:val="auto"/>
          <w:kern w:val="0"/>
          <w:sz w:val="24"/>
          <w:szCs w:val="24"/>
          <w:highlight w:val="none"/>
          <w:u w:val="single"/>
          <w:lang w:val="en-US" w:eastAsia="zh-CN"/>
        </w:rPr>
        <w:t>B</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lang w:val="zh-CN"/>
        </w:rPr>
        <w:t>承担的工作和义务为：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w:t>
      </w:r>
    </w:p>
    <w:p w14:paraId="34DBCC94">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p w14:paraId="565B6446">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四、中小企业</w:t>
      </w:r>
      <w:r>
        <w:rPr>
          <w:rFonts w:hint="eastAsia" w:ascii="仿宋" w:hAnsi="仿宋" w:eastAsia="仿宋" w:cs="仿宋"/>
          <w:color w:val="auto"/>
          <w:kern w:val="0"/>
          <w:sz w:val="24"/>
          <w:szCs w:val="24"/>
          <w:highlight w:val="none"/>
          <w:lang w:val="zh-CN"/>
        </w:rPr>
        <w:t>合同份额</w:t>
      </w:r>
    </w:p>
    <w:p w14:paraId="6BE8D513">
      <w:pPr>
        <w:tabs>
          <w:tab w:val="left" w:pos="0"/>
        </w:tabs>
        <w:snapToGrid w:val="0"/>
        <w:spacing w:line="360" w:lineRule="auto"/>
        <w:ind w:firstLine="480"/>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u w:val="none"/>
          <w:lang w:val="en-US" w:eastAsia="zh-CN"/>
        </w:rPr>
        <w:t>中小企业</w:t>
      </w:r>
      <w:r>
        <w:rPr>
          <w:rFonts w:hint="eastAsia" w:ascii="仿宋" w:hAnsi="仿宋" w:eastAsia="仿宋" w:cs="仿宋"/>
          <w:color w:val="auto"/>
          <w:kern w:val="0"/>
          <w:sz w:val="24"/>
          <w:szCs w:val="24"/>
          <w:highlight w:val="none"/>
          <w:lang w:val="zh-CN" w:eastAsia="zh-CN"/>
        </w:rPr>
        <w:t>的合同份额</w:t>
      </w:r>
      <w:r>
        <w:rPr>
          <w:rFonts w:hint="eastAsia" w:ascii="仿宋" w:hAnsi="仿宋" w:eastAsia="仿宋" w:cs="仿宋"/>
          <w:color w:val="auto"/>
          <w:kern w:val="0"/>
          <w:sz w:val="24"/>
          <w:szCs w:val="24"/>
          <w:highlight w:val="none"/>
          <w:lang w:val="en-US" w:eastAsia="zh-CN"/>
        </w:rPr>
        <w:t>达到</w:t>
      </w:r>
      <w:r>
        <w:rPr>
          <w:rFonts w:hint="eastAsia" w:ascii="仿宋" w:hAnsi="仿宋" w:eastAsia="仿宋" w:cs="仿宋"/>
          <w:color w:val="auto"/>
          <w:kern w:val="0"/>
          <w:sz w:val="24"/>
          <w:szCs w:val="24"/>
          <w:highlight w:val="none"/>
          <w:lang w:val="zh-CN" w:eastAsia="zh-CN"/>
        </w:rPr>
        <w:t>合同总金额</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lang w:val="zh-CN" w:eastAsia="zh-CN"/>
        </w:rPr>
        <w:t>%，</w:t>
      </w:r>
      <w:r>
        <w:rPr>
          <w:rFonts w:hint="eastAsia" w:ascii="仿宋" w:hAnsi="仿宋" w:eastAsia="仿宋" w:cs="仿宋"/>
          <w:color w:val="auto"/>
          <w:kern w:val="0"/>
          <w:sz w:val="24"/>
          <w:szCs w:val="24"/>
          <w:highlight w:val="none"/>
          <w:lang w:val="en-US" w:eastAsia="zh-CN"/>
        </w:rPr>
        <w:t>其中</w:t>
      </w:r>
      <w:r>
        <w:rPr>
          <w:rFonts w:hint="eastAsia" w:ascii="仿宋" w:hAnsi="仿宋" w:eastAsia="仿宋" w:cs="仿宋"/>
          <w:color w:val="auto"/>
          <w:kern w:val="0"/>
          <w:sz w:val="24"/>
          <w:szCs w:val="24"/>
          <w:highlight w:val="none"/>
          <w:u w:val="none"/>
          <w:lang w:val="en-US" w:eastAsia="zh-CN"/>
        </w:rPr>
        <w:t>小微企业的</w:t>
      </w:r>
      <w:r>
        <w:rPr>
          <w:rFonts w:hint="eastAsia" w:ascii="仿宋" w:hAnsi="仿宋" w:eastAsia="仿宋" w:cs="仿宋"/>
          <w:color w:val="auto"/>
          <w:kern w:val="0"/>
          <w:sz w:val="24"/>
          <w:szCs w:val="24"/>
          <w:highlight w:val="none"/>
          <w:lang w:val="zh-CN" w:eastAsia="zh-CN"/>
        </w:rPr>
        <w:t>合同份额</w:t>
      </w:r>
      <w:r>
        <w:rPr>
          <w:rFonts w:hint="eastAsia" w:ascii="仿宋" w:hAnsi="仿宋" w:eastAsia="仿宋" w:cs="仿宋"/>
          <w:color w:val="auto"/>
          <w:kern w:val="0"/>
          <w:sz w:val="24"/>
          <w:szCs w:val="24"/>
          <w:highlight w:val="none"/>
          <w:lang w:val="en-US" w:eastAsia="zh-CN"/>
        </w:rPr>
        <w:t>达到</w:t>
      </w:r>
      <w:r>
        <w:rPr>
          <w:rFonts w:hint="eastAsia" w:ascii="仿宋" w:hAnsi="仿宋" w:eastAsia="仿宋" w:cs="仿宋"/>
          <w:color w:val="auto"/>
          <w:kern w:val="0"/>
          <w:sz w:val="24"/>
          <w:szCs w:val="24"/>
          <w:highlight w:val="none"/>
          <w:lang w:val="zh-CN" w:eastAsia="zh-CN"/>
        </w:rPr>
        <w:t>合同总金额</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lang w:val="zh-CN" w:eastAsia="zh-CN"/>
        </w:rPr>
        <w:t>%。</w:t>
      </w:r>
    </w:p>
    <w:p w14:paraId="5C50CE35">
      <w:pPr>
        <w:tabs>
          <w:tab w:val="left" w:pos="0"/>
        </w:tabs>
        <w:snapToGrid w:val="0"/>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五、如果</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lang w:val="zh-CN"/>
        </w:rPr>
        <w:t>（中标），联合体各成员方共同与采购人签订合同，并就采购合同约定的事项对采购人承担连带责任。</w:t>
      </w:r>
    </w:p>
    <w:p w14:paraId="5E93764A">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六、有关本次联合</w:t>
      </w:r>
      <w:r>
        <w:rPr>
          <w:rFonts w:hint="eastAsia" w:ascii="仿宋" w:hAnsi="仿宋" w:eastAsia="仿宋" w:cs="仿宋"/>
          <w:color w:val="auto"/>
          <w:kern w:val="0"/>
          <w:sz w:val="24"/>
          <w:szCs w:val="24"/>
          <w:highlight w:val="none"/>
          <w:lang w:val="en-US" w:eastAsia="zh-CN"/>
        </w:rPr>
        <w:t>响应（投标）</w:t>
      </w:r>
      <w:r>
        <w:rPr>
          <w:rFonts w:hint="eastAsia" w:ascii="仿宋" w:hAnsi="仿宋" w:eastAsia="仿宋" w:cs="仿宋"/>
          <w:color w:val="auto"/>
          <w:kern w:val="0"/>
          <w:sz w:val="24"/>
          <w:szCs w:val="24"/>
          <w:highlight w:val="none"/>
          <w:lang w:val="zh-CN"/>
        </w:rPr>
        <w:t>的其他事宜：</w:t>
      </w:r>
    </w:p>
    <w:p w14:paraId="08126B41">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联合体各方不再单独参加或者与其他供应商另外组成联合体参加同一合同项下的政府采购活动。</w:t>
      </w:r>
    </w:p>
    <w:p w14:paraId="294D2AF7">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联合体中有同类资质的各方按照联合体分工承担相同工作的，按照资质等级较低的供应商确定资质等级。</w:t>
      </w:r>
    </w:p>
    <w:p w14:paraId="24D8F7F8">
      <w:pPr>
        <w:tabs>
          <w:tab w:val="left" w:pos="0"/>
        </w:tabs>
        <w:snapToGrid w:val="0"/>
        <w:spacing w:line="360" w:lineRule="auto"/>
        <w:ind w:firstLine="48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七、其他约定</w:t>
      </w:r>
    </w:p>
    <w:p w14:paraId="4931D11E">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 xml:space="preserve">  </w:t>
      </w:r>
    </w:p>
    <w:p w14:paraId="20544F17">
      <w:pPr>
        <w:snapToGrid w:val="0"/>
        <w:spacing w:line="360" w:lineRule="auto"/>
        <w:ind w:left="5880" w:leftChars="2800" w:firstLine="0" w:firstLineChars="0"/>
        <w:jc w:val="both"/>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联合体成员名称(电子签名/公章)：</w:t>
      </w:r>
    </w:p>
    <w:p w14:paraId="2ECFD5A0">
      <w:pPr>
        <w:snapToGrid w:val="0"/>
        <w:spacing w:line="360" w:lineRule="auto"/>
        <w:ind w:left="5880" w:leftChars="2800" w:firstLine="0" w:firstLineChars="0"/>
        <w:jc w:val="both"/>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联合体成员名称(电子签名/公章)：</w:t>
      </w:r>
    </w:p>
    <w:p w14:paraId="49A0BEAC">
      <w:pPr>
        <w:snapToGrid w:val="0"/>
        <w:spacing w:line="360" w:lineRule="auto"/>
        <w:ind w:left="5880" w:leftChars="2800" w:firstLine="0" w:firstLineChars="0"/>
        <w:jc w:val="both"/>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p w14:paraId="1F3CC17C">
      <w:pPr>
        <w:snapToGrid w:val="0"/>
        <w:spacing w:line="360" w:lineRule="auto"/>
        <w:ind w:left="5880" w:leftChars="2800" w:firstLine="0" w:firstLineChars="0"/>
        <w:jc w:val="both"/>
        <w:rPr>
          <w:rFonts w:hint="eastAsia" w:ascii="仿宋" w:hAnsi="仿宋" w:eastAsia="仿宋" w:cs="仿宋"/>
          <w:b/>
          <w:color w:val="auto"/>
          <w:kern w:val="0"/>
          <w:sz w:val="32"/>
          <w:szCs w:val="32"/>
          <w:highlight w:val="none"/>
          <w:lang w:val="zh-CN"/>
        </w:rPr>
      </w:pPr>
      <w:r>
        <w:rPr>
          <w:rFonts w:hint="eastAsia" w:ascii="仿宋" w:hAnsi="仿宋" w:eastAsia="仿宋" w:cs="仿宋"/>
          <w:color w:val="auto"/>
          <w:kern w:val="0"/>
          <w:sz w:val="24"/>
          <w:szCs w:val="24"/>
          <w:highlight w:val="none"/>
          <w:lang w:val="zh-CN"/>
        </w:rPr>
        <w:t xml:space="preserve">日期：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rPr>
        <w:t xml:space="preserve"> 年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rPr>
        <w:t xml:space="preserve">月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rPr>
        <w:t xml:space="preserve"> 日</w:t>
      </w:r>
    </w:p>
    <w:p w14:paraId="5174D76B">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pPr>
      <w:r>
        <w:rPr>
          <w:rFonts w:hint="eastAsia" w:ascii="仿宋" w:hAnsi="仿宋" w:eastAsia="仿宋" w:cs="仿宋"/>
          <w:color w:val="auto"/>
          <w:kern w:val="0"/>
          <w:sz w:val="22"/>
          <w:szCs w:val="22"/>
          <w:highlight w:val="none"/>
          <w:u w:val="none"/>
          <w:lang w:val="zh-CN" w:eastAsia="zh-CN"/>
        </w:rPr>
        <w:t>注：</w:t>
      </w:r>
      <w:r>
        <w:rPr>
          <w:rFonts w:hint="eastAsia" w:ascii="仿宋" w:hAnsi="仿宋" w:eastAsia="仿宋" w:cs="仿宋"/>
          <w:color w:val="auto"/>
          <w:kern w:val="0"/>
          <w:sz w:val="22"/>
          <w:szCs w:val="22"/>
          <w:highlight w:val="none"/>
          <w:u w:val="none"/>
          <w:lang w:val="en-US" w:eastAsia="zh-CN"/>
        </w:rPr>
        <w:t>如需提供，</w:t>
      </w:r>
      <w:r>
        <w:rPr>
          <w:rFonts w:hint="eastAsia" w:ascii="仿宋" w:hAnsi="仿宋" w:eastAsia="仿宋" w:cs="仿宋"/>
          <w:color w:val="auto"/>
          <w:kern w:val="0"/>
          <w:sz w:val="22"/>
          <w:szCs w:val="22"/>
          <w:highlight w:val="none"/>
          <w:u w:val="none"/>
          <w:lang w:val="zh-CN" w:eastAsia="zh-CN"/>
        </w:rPr>
        <w:t>按本格式和要求</w:t>
      </w:r>
      <w:r>
        <w:rPr>
          <w:rFonts w:hint="eastAsia" w:ascii="仿宋" w:hAnsi="仿宋" w:eastAsia="仿宋" w:cs="仿宋"/>
          <w:color w:val="auto"/>
          <w:kern w:val="0"/>
          <w:sz w:val="22"/>
          <w:szCs w:val="22"/>
          <w:highlight w:val="none"/>
          <w:u w:val="none"/>
          <w:lang w:val="en-US" w:eastAsia="zh-CN"/>
        </w:rPr>
        <w:t>填写</w:t>
      </w:r>
      <w:r>
        <w:rPr>
          <w:rFonts w:hint="eastAsia" w:ascii="仿宋" w:hAnsi="仿宋" w:eastAsia="仿宋" w:cs="仿宋"/>
          <w:color w:val="auto"/>
          <w:kern w:val="0"/>
          <w:sz w:val="22"/>
          <w:szCs w:val="22"/>
          <w:highlight w:val="none"/>
          <w:u w:val="none"/>
          <w:lang w:val="zh-CN" w:eastAsia="zh-CN"/>
        </w:rPr>
        <w:t>。</w:t>
      </w:r>
    </w:p>
    <w:p w14:paraId="614EE6C5">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b/>
          <w:color w:val="auto"/>
          <w:kern w:val="0"/>
          <w:sz w:val="32"/>
          <w:szCs w:val="32"/>
          <w:highlight w:val="none"/>
          <w:lang w:val="zh-CN"/>
        </w:rPr>
        <w:sectPr>
          <w:pgSz w:w="11906" w:h="16838"/>
          <w:pgMar w:top="1440" w:right="1080" w:bottom="1440" w:left="1080" w:header="851" w:footer="992" w:gutter="0"/>
          <w:pgNumType w:fmt="decimal"/>
          <w:cols w:space="425" w:num="1"/>
          <w:docGrid w:type="lines" w:linePitch="312" w:charSpace="0"/>
        </w:sectPr>
      </w:pPr>
    </w:p>
    <w:p w14:paraId="21F091ED">
      <w:pPr>
        <w:tabs>
          <w:tab w:val="left" w:pos="0"/>
        </w:tabs>
        <w:snapToGrid w:val="0"/>
        <w:spacing w:line="360" w:lineRule="auto"/>
        <w:jc w:val="center"/>
        <w:rPr>
          <w:rFonts w:hint="eastAsia" w:ascii="仿宋" w:hAnsi="仿宋" w:eastAsia="仿宋" w:cs="仿宋"/>
          <w:b/>
          <w:bCs/>
          <w:color w:val="auto"/>
          <w:kern w:val="0"/>
          <w:sz w:val="28"/>
          <w:szCs w:val="28"/>
          <w:highlight w:val="none"/>
          <w:lang w:val="zh-CN" w:eastAsia="zh-CN" w:bidi="ar-SA"/>
        </w:rPr>
      </w:pPr>
      <w:r>
        <w:rPr>
          <w:rFonts w:hint="eastAsia" w:ascii="仿宋" w:hAnsi="仿宋" w:eastAsia="仿宋" w:cs="仿宋"/>
          <w:b/>
          <w:bCs/>
          <w:color w:val="auto"/>
          <w:kern w:val="0"/>
          <w:sz w:val="28"/>
          <w:szCs w:val="28"/>
          <w:highlight w:val="none"/>
          <w:lang w:val="en-US" w:eastAsia="zh-CN" w:bidi="ar-SA"/>
        </w:rPr>
        <w:t>分包意向</w:t>
      </w:r>
      <w:r>
        <w:rPr>
          <w:rFonts w:hint="eastAsia" w:ascii="仿宋" w:hAnsi="仿宋" w:eastAsia="仿宋" w:cs="仿宋"/>
          <w:b/>
          <w:bCs/>
          <w:color w:val="auto"/>
          <w:kern w:val="0"/>
          <w:sz w:val="28"/>
          <w:szCs w:val="28"/>
          <w:highlight w:val="none"/>
          <w:lang w:val="zh-CN" w:eastAsia="zh-CN" w:bidi="ar-SA"/>
        </w:rPr>
        <w:t>协议</w:t>
      </w:r>
    </w:p>
    <w:p w14:paraId="7912C26A">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lang w:val="zh-CN"/>
        </w:rPr>
        <w:t>（投标</w:t>
      </w:r>
      <w:r>
        <w:rPr>
          <w:rFonts w:hint="eastAsia" w:ascii="仿宋" w:hAnsi="仿宋" w:eastAsia="仿宋" w:cs="仿宋"/>
          <w:color w:val="auto"/>
          <w:kern w:val="0"/>
          <w:sz w:val="24"/>
          <w:szCs w:val="24"/>
          <w:highlight w:val="none"/>
          <w:u w:val="single"/>
          <w:lang w:val="en-US" w:eastAsia="zh-CN"/>
        </w:rPr>
        <w:t>供应商</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lang w:val="zh-CN"/>
        </w:rPr>
        <w:t>若成为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项目【</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lang w:val="zh-CN"/>
        </w:rPr>
        <w:t>编号：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】的</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lang w:val="zh-CN"/>
        </w:rPr>
        <w:t>供应商，将依法采取分包方式履行合同。</w:t>
      </w:r>
      <w:r>
        <w:rPr>
          <w:rFonts w:hint="eastAsia" w:ascii="仿宋" w:hAnsi="仿宋" w:eastAsia="仿宋" w:cs="仿宋"/>
          <w:color w:val="auto"/>
          <w:kern w:val="0"/>
          <w:sz w:val="24"/>
          <w:szCs w:val="24"/>
          <w:highlight w:val="none"/>
          <w:u w:val="single"/>
          <w:lang w:val="zh-CN"/>
        </w:rPr>
        <w:t>（投标</w:t>
      </w:r>
      <w:r>
        <w:rPr>
          <w:rFonts w:hint="eastAsia" w:ascii="仿宋" w:hAnsi="仿宋" w:eastAsia="仿宋" w:cs="仿宋"/>
          <w:color w:val="auto"/>
          <w:kern w:val="0"/>
          <w:sz w:val="24"/>
          <w:szCs w:val="24"/>
          <w:highlight w:val="none"/>
          <w:u w:val="single"/>
          <w:lang w:val="en-US" w:eastAsia="zh-CN"/>
        </w:rPr>
        <w:t>供应商</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lang w:val="zh-CN"/>
        </w:rPr>
        <w:t>与</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u w:val="single"/>
          <w:lang w:val="en-US" w:eastAsia="zh-CN"/>
        </w:rPr>
        <w:t>分包供应商</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u w:val="single"/>
          <w:lang w:val="en-US" w:eastAsia="zh-CN"/>
        </w:rPr>
        <w:t>A</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u w:val="single"/>
          <w:lang w:val="en-US" w:eastAsia="zh-CN"/>
        </w:rPr>
        <w:t>分包供应商</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u w:val="single"/>
          <w:lang w:val="en-US" w:eastAsia="zh-CN"/>
        </w:rPr>
        <w:t>B</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lang w:val="zh-CN"/>
        </w:rPr>
        <w:t>达成分包意向协议。</w:t>
      </w:r>
    </w:p>
    <w:p w14:paraId="01CF95F0">
      <w:pPr>
        <w:numPr>
          <w:ilvl w:val="0"/>
          <w:numId w:val="9"/>
        </w:num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lang w:val="zh-CN"/>
        </w:rPr>
        <w:t>（投标</w:t>
      </w:r>
      <w:r>
        <w:rPr>
          <w:rFonts w:hint="eastAsia" w:ascii="仿宋" w:hAnsi="仿宋" w:eastAsia="仿宋" w:cs="仿宋"/>
          <w:color w:val="auto"/>
          <w:kern w:val="0"/>
          <w:sz w:val="24"/>
          <w:szCs w:val="24"/>
          <w:highlight w:val="none"/>
          <w:u w:val="single"/>
          <w:lang w:val="en-US" w:eastAsia="zh-CN"/>
        </w:rPr>
        <w:t>供应商</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lang w:val="zh-CN"/>
        </w:rPr>
        <w:t>将工作分包如下：</w:t>
      </w:r>
    </w:p>
    <w:p w14:paraId="1272B2E8">
      <w:pPr>
        <w:numPr>
          <w:ilvl w:val="0"/>
          <w:numId w:val="0"/>
        </w:numPr>
        <w:tabs>
          <w:tab w:val="left" w:pos="0"/>
        </w:tabs>
        <w:snapToGrid w:val="0"/>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将</w:t>
      </w:r>
      <w:r>
        <w:rPr>
          <w:rFonts w:hint="eastAsia" w:ascii="仿宋" w:hAnsi="仿宋" w:eastAsia="仿宋" w:cs="仿宋"/>
          <w:color w:val="auto"/>
          <w:kern w:val="0"/>
          <w:sz w:val="24"/>
          <w:szCs w:val="24"/>
          <w:highlight w:val="none"/>
          <w:u w:val="single"/>
          <w:lang w:val="zh-CN"/>
        </w:rPr>
        <w:t xml:space="preserve">   XX工作内容   </w:t>
      </w:r>
      <w:r>
        <w:rPr>
          <w:rFonts w:hint="eastAsia" w:ascii="仿宋" w:hAnsi="仿宋" w:eastAsia="仿宋" w:cs="仿宋"/>
          <w:color w:val="auto"/>
          <w:kern w:val="0"/>
          <w:sz w:val="24"/>
          <w:szCs w:val="24"/>
          <w:highlight w:val="none"/>
          <w:lang w:val="zh-CN"/>
        </w:rPr>
        <w:t>分包给</w:t>
      </w:r>
      <w:r>
        <w:rPr>
          <w:rFonts w:hint="eastAsia" w:ascii="仿宋" w:hAnsi="仿宋" w:eastAsia="仿宋" w:cs="仿宋"/>
          <w:color w:val="auto"/>
          <w:kern w:val="0"/>
          <w:sz w:val="24"/>
          <w:szCs w:val="24"/>
          <w:highlight w:val="none"/>
          <w:u w:val="single"/>
          <w:lang w:val="zh-CN"/>
        </w:rPr>
        <w:t>（分包供应商</w:t>
      </w:r>
      <w:r>
        <w:rPr>
          <w:rFonts w:hint="eastAsia" w:ascii="仿宋" w:hAnsi="仿宋" w:eastAsia="仿宋" w:cs="仿宋"/>
          <w:color w:val="auto"/>
          <w:kern w:val="0"/>
          <w:sz w:val="24"/>
          <w:szCs w:val="24"/>
          <w:highlight w:val="none"/>
          <w:u w:val="single"/>
          <w:lang w:val="en-US" w:eastAsia="zh-CN"/>
        </w:rPr>
        <w:t>A</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lang w:val="zh-CN"/>
        </w:rPr>
        <w:t>；</w:t>
      </w:r>
    </w:p>
    <w:p w14:paraId="17EF418C">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将</w:t>
      </w:r>
      <w:r>
        <w:rPr>
          <w:rFonts w:hint="eastAsia" w:ascii="仿宋" w:hAnsi="仿宋" w:eastAsia="仿宋" w:cs="仿宋"/>
          <w:color w:val="auto"/>
          <w:kern w:val="0"/>
          <w:sz w:val="24"/>
          <w:szCs w:val="24"/>
          <w:highlight w:val="none"/>
          <w:u w:val="single"/>
          <w:lang w:val="zh-CN"/>
        </w:rPr>
        <w:t xml:space="preserve">   XX工作内容   </w:t>
      </w:r>
      <w:r>
        <w:rPr>
          <w:rFonts w:hint="eastAsia" w:ascii="仿宋" w:hAnsi="仿宋" w:eastAsia="仿宋" w:cs="仿宋"/>
          <w:color w:val="auto"/>
          <w:kern w:val="0"/>
          <w:sz w:val="24"/>
          <w:szCs w:val="24"/>
          <w:highlight w:val="none"/>
          <w:lang w:val="zh-CN"/>
        </w:rPr>
        <w:t>分包给</w:t>
      </w:r>
      <w:r>
        <w:rPr>
          <w:rFonts w:hint="eastAsia" w:ascii="仿宋" w:hAnsi="仿宋" w:eastAsia="仿宋" w:cs="仿宋"/>
          <w:color w:val="auto"/>
          <w:kern w:val="0"/>
          <w:sz w:val="24"/>
          <w:szCs w:val="24"/>
          <w:highlight w:val="none"/>
          <w:u w:val="single"/>
          <w:lang w:val="zh-CN"/>
        </w:rPr>
        <w:t>（分包供应商</w:t>
      </w:r>
      <w:r>
        <w:rPr>
          <w:rFonts w:hint="eastAsia" w:ascii="仿宋" w:hAnsi="仿宋" w:eastAsia="仿宋" w:cs="仿宋"/>
          <w:color w:val="auto"/>
          <w:kern w:val="0"/>
          <w:sz w:val="24"/>
          <w:szCs w:val="24"/>
          <w:highlight w:val="none"/>
          <w:u w:val="single"/>
          <w:lang w:val="en-US" w:eastAsia="zh-CN"/>
        </w:rPr>
        <w:t>B</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lang w:val="zh-CN"/>
        </w:rPr>
        <w:t>；</w:t>
      </w:r>
    </w:p>
    <w:p w14:paraId="21B8B259">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p w14:paraId="4CBCB977">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以上分包供应商具备所承担分包工作内容相应的资质条件且不得再次分包。</w:t>
      </w:r>
    </w:p>
    <w:p w14:paraId="07C3D7CF">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二、中小企业合同份额</w:t>
      </w:r>
    </w:p>
    <w:p w14:paraId="511DD6BB">
      <w:pPr>
        <w:tabs>
          <w:tab w:val="left" w:pos="0"/>
        </w:tabs>
        <w:snapToGrid w:val="0"/>
        <w:spacing w:line="360" w:lineRule="auto"/>
        <w:ind w:firstLine="480"/>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u w:val="none"/>
          <w:lang w:val="en-US" w:eastAsia="zh-CN"/>
        </w:rPr>
        <w:t>中小企业</w:t>
      </w:r>
      <w:r>
        <w:rPr>
          <w:rFonts w:hint="eastAsia" w:ascii="仿宋" w:hAnsi="仿宋" w:eastAsia="仿宋" w:cs="仿宋"/>
          <w:color w:val="auto"/>
          <w:kern w:val="0"/>
          <w:sz w:val="24"/>
          <w:szCs w:val="24"/>
          <w:highlight w:val="none"/>
          <w:lang w:val="zh-CN" w:eastAsia="zh-CN"/>
        </w:rPr>
        <w:t>的合同份额占到合同总金额</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lang w:val="zh-CN" w:eastAsia="zh-CN"/>
        </w:rPr>
        <w:t>%，</w:t>
      </w:r>
      <w:r>
        <w:rPr>
          <w:rFonts w:hint="eastAsia" w:ascii="仿宋" w:hAnsi="仿宋" w:eastAsia="仿宋" w:cs="仿宋"/>
          <w:color w:val="auto"/>
          <w:kern w:val="0"/>
          <w:sz w:val="24"/>
          <w:szCs w:val="24"/>
          <w:highlight w:val="none"/>
          <w:lang w:val="en-US" w:eastAsia="zh-CN"/>
        </w:rPr>
        <w:t>其中</w:t>
      </w:r>
      <w:r>
        <w:rPr>
          <w:rFonts w:hint="eastAsia" w:ascii="仿宋" w:hAnsi="仿宋" w:eastAsia="仿宋" w:cs="仿宋"/>
          <w:color w:val="auto"/>
          <w:kern w:val="0"/>
          <w:sz w:val="24"/>
          <w:szCs w:val="24"/>
          <w:highlight w:val="none"/>
          <w:u w:val="none"/>
          <w:lang w:val="en-US" w:eastAsia="zh-CN"/>
        </w:rPr>
        <w:t>小微企业的</w:t>
      </w:r>
      <w:r>
        <w:rPr>
          <w:rFonts w:hint="eastAsia" w:ascii="仿宋" w:hAnsi="仿宋" w:eastAsia="仿宋" w:cs="仿宋"/>
          <w:color w:val="auto"/>
          <w:kern w:val="0"/>
          <w:sz w:val="24"/>
          <w:szCs w:val="24"/>
          <w:highlight w:val="none"/>
          <w:lang w:val="zh-CN" w:eastAsia="zh-CN"/>
        </w:rPr>
        <w:t>合同份额占到合同总金额</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lang w:val="zh-CN" w:eastAsia="zh-CN"/>
        </w:rPr>
        <w:t>%。</w:t>
      </w:r>
    </w:p>
    <w:p w14:paraId="21489F5B">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w:t>
      </w:r>
      <w:r>
        <w:rPr>
          <w:rFonts w:hint="eastAsia" w:ascii="仿宋" w:hAnsi="仿宋" w:eastAsia="仿宋" w:cs="仿宋"/>
          <w:color w:val="auto"/>
          <w:kern w:val="0"/>
          <w:sz w:val="24"/>
          <w:szCs w:val="24"/>
          <w:highlight w:val="none"/>
          <w:u w:val="single"/>
          <w:lang w:val="zh-CN"/>
        </w:rPr>
        <w:t>（投标</w:t>
      </w:r>
      <w:r>
        <w:rPr>
          <w:rFonts w:hint="eastAsia" w:ascii="仿宋" w:hAnsi="仿宋" w:eastAsia="仿宋" w:cs="仿宋"/>
          <w:color w:val="auto"/>
          <w:kern w:val="0"/>
          <w:sz w:val="24"/>
          <w:szCs w:val="24"/>
          <w:highlight w:val="none"/>
          <w:u w:val="single"/>
          <w:lang w:val="en-US" w:eastAsia="zh-CN"/>
        </w:rPr>
        <w:t>供应商</w:t>
      </w:r>
      <w:r>
        <w:rPr>
          <w:rFonts w:hint="eastAsia" w:ascii="仿宋" w:hAnsi="仿宋" w:eastAsia="仿宋" w:cs="仿宋"/>
          <w:color w:val="auto"/>
          <w:kern w:val="0"/>
          <w:sz w:val="24"/>
          <w:szCs w:val="24"/>
          <w:highlight w:val="none"/>
          <w:u w:val="single"/>
          <w:lang w:val="zh-CN"/>
        </w:rPr>
        <w:t>名称）</w:t>
      </w:r>
      <w:r>
        <w:rPr>
          <w:rFonts w:hint="eastAsia" w:ascii="仿宋" w:hAnsi="仿宋" w:eastAsia="仿宋" w:cs="仿宋"/>
          <w:color w:val="auto"/>
          <w:kern w:val="0"/>
          <w:sz w:val="24"/>
          <w:szCs w:val="24"/>
          <w:highlight w:val="none"/>
          <w:u w:val="none"/>
          <w:shd w:val="clear" w:color="auto" w:fill="auto"/>
          <w:lang w:val="en-US" w:eastAsia="zh-CN"/>
        </w:rPr>
        <w:t>作为</w:t>
      </w:r>
      <w:r>
        <w:rPr>
          <w:rFonts w:hint="eastAsia" w:ascii="仿宋" w:hAnsi="仿宋" w:eastAsia="仿宋" w:cs="仿宋"/>
          <w:color w:val="auto"/>
          <w:kern w:val="0"/>
          <w:sz w:val="24"/>
          <w:szCs w:val="24"/>
          <w:highlight w:val="none"/>
          <w:lang w:val="zh-CN"/>
        </w:rPr>
        <w:t>总承包单位，负责项目的一切组织、协调工作，并授权代理人参加项目的</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lang w:val="zh-CN"/>
        </w:rPr>
        <w:t>投标</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rPr>
        <w:t>；总承包单位与采购人签订本项目采购合同，分别与各分包</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lang w:val="zh-CN"/>
        </w:rPr>
        <w:t xml:space="preserve">签订分包合同，就本项目对采购人承担连带责任。                                                 </w:t>
      </w:r>
    </w:p>
    <w:p w14:paraId="370AEC81">
      <w:pPr>
        <w:tabs>
          <w:tab w:val="left" w:pos="0"/>
        </w:tabs>
        <w:snapToGrid w:val="0"/>
        <w:spacing w:line="360" w:lineRule="auto"/>
        <w:ind w:firstLine="48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zh-CN"/>
        </w:rPr>
        <w:t>四、其他</w:t>
      </w:r>
      <w:r>
        <w:rPr>
          <w:rFonts w:hint="eastAsia" w:ascii="仿宋" w:hAnsi="仿宋" w:eastAsia="仿宋" w:cs="仿宋"/>
          <w:color w:val="auto"/>
          <w:kern w:val="0"/>
          <w:sz w:val="24"/>
          <w:szCs w:val="24"/>
          <w:highlight w:val="none"/>
          <w:lang w:val="en-US" w:eastAsia="zh-CN"/>
        </w:rPr>
        <w:t>约定</w:t>
      </w:r>
    </w:p>
    <w:p w14:paraId="15F084FE">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 xml:space="preserve">                                                                                </w:t>
      </w:r>
    </w:p>
    <w:p w14:paraId="6F341B95">
      <w:pPr>
        <w:tabs>
          <w:tab w:val="left" w:pos="0"/>
        </w:tabs>
        <w:snapToGrid w:val="0"/>
        <w:spacing w:line="360" w:lineRule="auto"/>
        <w:ind w:firstLine="480"/>
        <w:rPr>
          <w:rFonts w:hint="eastAsia" w:ascii="仿宋" w:hAnsi="仿宋" w:eastAsia="仿宋" w:cs="仿宋"/>
          <w:color w:val="auto"/>
          <w:kern w:val="0"/>
          <w:sz w:val="24"/>
          <w:szCs w:val="24"/>
          <w:highlight w:val="none"/>
          <w:lang w:val="zh-CN"/>
        </w:rPr>
      </w:pPr>
    </w:p>
    <w:p w14:paraId="4B619BAF">
      <w:pPr>
        <w:tabs>
          <w:tab w:val="left" w:pos="0"/>
        </w:tabs>
        <w:snapToGrid w:val="0"/>
        <w:spacing w:line="360" w:lineRule="auto"/>
        <w:jc w:val="both"/>
        <w:rPr>
          <w:rFonts w:hint="eastAsia" w:ascii="仿宋" w:hAnsi="仿宋" w:eastAsia="仿宋" w:cs="仿宋"/>
          <w:color w:val="auto"/>
          <w:kern w:val="0"/>
          <w:sz w:val="24"/>
          <w:szCs w:val="24"/>
          <w:highlight w:val="none"/>
          <w:lang w:val="zh-CN"/>
        </w:rPr>
      </w:pPr>
    </w:p>
    <w:p w14:paraId="39AC24D3">
      <w:pPr>
        <w:snapToGrid w:val="0"/>
        <w:spacing w:line="360" w:lineRule="auto"/>
        <w:ind w:left="5880" w:leftChars="2800" w:firstLine="0" w:firstLineChars="0"/>
        <w:jc w:val="both"/>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投标供应商名称(电子签名/公章)：</w:t>
      </w:r>
    </w:p>
    <w:p w14:paraId="584D1C2A">
      <w:pPr>
        <w:snapToGrid w:val="0"/>
        <w:spacing w:line="360" w:lineRule="auto"/>
        <w:ind w:left="5880" w:leftChars="2800" w:firstLine="0" w:firstLineChars="0"/>
        <w:jc w:val="both"/>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分包供应商</w:t>
      </w:r>
      <w:r>
        <w:rPr>
          <w:rFonts w:hint="eastAsia" w:ascii="仿宋" w:hAnsi="仿宋" w:eastAsia="仿宋" w:cs="仿宋"/>
          <w:color w:val="auto"/>
          <w:kern w:val="0"/>
          <w:sz w:val="24"/>
          <w:szCs w:val="24"/>
          <w:highlight w:val="none"/>
          <w:lang w:val="en-US" w:eastAsia="zh-CN"/>
        </w:rPr>
        <w:t>A</w:t>
      </w:r>
      <w:r>
        <w:rPr>
          <w:rFonts w:hint="eastAsia" w:ascii="仿宋" w:hAnsi="仿宋" w:eastAsia="仿宋" w:cs="仿宋"/>
          <w:color w:val="auto"/>
          <w:kern w:val="0"/>
          <w:sz w:val="24"/>
          <w:szCs w:val="24"/>
          <w:highlight w:val="none"/>
          <w:lang w:val="zh-CN"/>
        </w:rPr>
        <w:t>名称(电子签名/公章)</w:t>
      </w:r>
    </w:p>
    <w:p w14:paraId="0AF7F5D3">
      <w:pPr>
        <w:snapToGrid w:val="0"/>
        <w:spacing w:line="360" w:lineRule="auto"/>
        <w:ind w:left="5880" w:leftChars="2800" w:firstLine="0" w:firstLineChars="0"/>
        <w:jc w:val="both"/>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分包供应商</w:t>
      </w:r>
      <w:r>
        <w:rPr>
          <w:rFonts w:hint="eastAsia" w:ascii="仿宋" w:hAnsi="仿宋" w:eastAsia="仿宋" w:cs="仿宋"/>
          <w:color w:val="auto"/>
          <w:kern w:val="0"/>
          <w:sz w:val="24"/>
          <w:szCs w:val="24"/>
          <w:highlight w:val="none"/>
          <w:lang w:val="en-US" w:eastAsia="zh-CN"/>
        </w:rPr>
        <w:t>B</w:t>
      </w:r>
      <w:r>
        <w:rPr>
          <w:rFonts w:hint="eastAsia" w:ascii="仿宋" w:hAnsi="仿宋" w:eastAsia="仿宋" w:cs="仿宋"/>
          <w:color w:val="auto"/>
          <w:kern w:val="0"/>
          <w:sz w:val="24"/>
          <w:szCs w:val="24"/>
          <w:highlight w:val="none"/>
          <w:lang w:val="zh-CN"/>
        </w:rPr>
        <w:t>名称(电子签名/公章)：</w:t>
      </w:r>
    </w:p>
    <w:p w14:paraId="6AA9638B">
      <w:pPr>
        <w:snapToGrid w:val="0"/>
        <w:spacing w:line="360" w:lineRule="auto"/>
        <w:ind w:left="5880" w:leftChars="2800" w:firstLine="0" w:firstLineChars="0"/>
        <w:jc w:val="both"/>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p w14:paraId="34D91400">
      <w:pPr>
        <w:snapToGrid w:val="0"/>
        <w:spacing w:line="360" w:lineRule="auto"/>
        <w:ind w:left="5880" w:leftChars="2800" w:firstLine="0" w:firstLineChars="0"/>
        <w:jc w:val="both"/>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6FD676D">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pPr>
    </w:p>
    <w:p w14:paraId="35F6EE8C">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pPr>
    </w:p>
    <w:p w14:paraId="31E9E25B">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pPr>
      <w:r>
        <w:rPr>
          <w:rFonts w:hint="eastAsia" w:ascii="仿宋" w:hAnsi="仿宋" w:eastAsia="仿宋" w:cs="仿宋"/>
          <w:color w:val="auto"/>
          <w:kern w:val="0"/>
          <w:sz w:val="22"/>
          <w:szCs w:val="22"/>
          <w:highlight w:val="none"/>
          <w:u w:val="none"/>
          <w:lang w:val="zh-CN" w:eastAsia="zh-CN"/>
        </w:rPr>
        <w:t>注：</w:t>
      </w:r>
      <w:r>
        <w:rPr>
          <w:rFonts w:hint="eastAsia" w:ascii="仿宋" w:hAnsi="仿宋" w:eastAsia="仿宋" w:cs="仿宋"/>
          <w:color w:val="auto"/>
          <w:kern w:val="0"/>
          <w:sz w:val="22"/>
          <w:szCs w:val="22"/>
          <w:highlight w:val="none"/>
          <w:u w:val="none"/>
          <w:lang w:val="en-US" w:eastAsia="zh-CN"/>
        </w:rPr>
        <w:t>如需提供，</w:t>
      </w:r>
      <w:r>
        <w:rPr>
          <w:rFonts w:hint="eastAsia" w:ascii="仿宋" w:hAnsi="仿宋" w:eastAsia="仿宋" w:cs="仿宋"/>
          <w:color w:val="auto"/>
          <w:kern w:val="0"/>
          <w:sz w:val="22"/>
          <w:szCs w:val="22"/>
          <w:highlight w:val="none"/>
          <w:u w:val="none"/>
          <w:lang w:val="zh-CN" w:eastAsia="zh-CN"/>
        </w:rPr>
        <w:t>按本格式和要求</w:t>
      </w:r>
      <w:r>
        <w:rPr>
          <w:rFonts w:hint="eastAsia" w:ascii="仿宋" w:hAnsi="仿宋" w:eastAsia="仿宋" w:cs="仿宋"/>
          <w:color w:val="auto"/>
          <w:kern w:val="0"/>
          <w:sz w:val="22"/>
          <w:szCs w:val="22"/>
          <w:highlight w:val="none"/>
          <w:u w:val="none"/>
          <w:lang w:val="en-US" w:eastAsia="zh-CN"/>
        </w:rPr>
        <w:t>填写</w:t>
      </w:r>
      <w:r>
        <w:rPr>
          <w:rFonts w:hint="eastAsia" w:ascii="仿宋" w:hAnsi="仿宋" w:eastAsia="仿宋" w:cs="仿宋"/>
          <w:color w:val="auto"/>
          <w:kern w:val="0"/>
          <w:sz w:val="22"/>
          <w:szCs w:val="22"/>
          <w:highlight w:val="none"/>
          <w:u w:val="none"/>
          <w:lang w:val="zh-CN" w:eastAsia="zh-CN"/>
        </w:rPr>
        <w:t>。</w:t>
      </w:r>
    </w:p>
    <w:p w14:paraId="4798BB99">
      <w:pPr>
        <w:tabs>
          <w:tab w:val="left" w:pos="0"/>
        </w:tabs>
        <w:snapToGrid w:val="0"/>
        <w:spacing w:line="360" w:lineRule="auto"/>
        <w:ind w:firstLine="480"/>
        <w:jc w:val="right"/>
        <w:rPr>
          <w:rFonts w:hint="eastAsia" w:ascii="仿宋" w:hAnsi="仿宋" w:eastAsia="仿宋" w:cs="仿宋"/>
          <w:color w:val="auto"/>
          <w:kern w:val="0"/>
          <w:sz w:val="24"/>
          <w:szCs w:val="24"/>
          <w:highlight w:val="none"/>
          <w:lang w:val="zh-CN"/>
        </w:rPr>
      </w:pPr>
    </w:p>
    <w:p w14:paraId="766402F2">
      <w:pPr>
        <w:tabs>
          <w:tab w:val="left" w:pos="0"/>
        </w:tabs>
        <w:snapToGrid w:val="0"/>
        <w:spacing w:line="360" w:lineRule="auto"/>
        <w:ind w:firstLine="480"/>
        <w:jc w:val="both"/>
        <w:rPr>
          <w:rFonts w:hint="eastAsia" w:ascii="仿宋" w:hAnsi="仿宋" w:eastAsia="仿宋" w:cs="仿宋"/>
          <w:color w:val="auto"/>
          <w:kern w:val="0"/>
          <w:sz w:val="24"/>
          <w:szCs w:val="24"/>
          <w:highlight w:val="none"/>
          <w:lang w:val="zh-CN"/>
        </w:rPr>
        <w:sectPr>
          <w:pgSz w:w="11906" w:h="16838"/>
          <w:pgMar w:top="1440" w:right="1080" w:bottom="1440" w:left="1080" w:header="851" w:footer="992" w:gutter="0"/>
          <w:pgNumType w:fmt="decimal"/>
          <w:cols w:space="425" w:num="1"/>
          <w:docGrid w:type="lines" w:linePitch="312" w:charSpace="0"/>
        </w:sectPr>
      </w:pPr>
    </w:p>
    <w:p w14:paraId="5EFF4A13">
      <w:pPr>
        <w:tabs>
          <w:tab w:val="left" w:pos="0"/>
        </w:tabs>
        <w:snapToGrid w:val="0"/>
        <w:spacing w:line="360" w:lineRule="auto"/>
        <w:jc w:val="center"/>
        <w:rPr>
          <w:rFonts w:hint="eastAsia" w:ascii="仿宋" w:hAnsi="仿宋" w:eastAsia="仿宋" w:cs="仿宋"/>
          <w:b/>
          <w:bCs/>
          <w:color w:val="auto"/>
          <w:kern w:val="0"/>
          <w:sz w:val="28"/>
          <w:szCs w:val="28"/>
          <w:highlight w:val="none"/>
          <w:lang w:val="zh-CN" w:eastAsia="zh-CN" w:bidi="ar-SA"/>
        </w:rPr>
      </w:pPr>
      <w:r>
        <w:rPr>
          <w:rFonts w:hint="eastAsia" w:ascii="仿宋" w:hAnsi="仿宋" w:eastAsia="仿宋" w:cs="仿宋"/>
          <w:b/>
          <w:bCs/>
          <w:color w:val="auto"/>
          <w:kern w:val="0"/>
          <w:sz w:val="28"/>
          <w:szCs w:val="28"/>
          <w:highlight w:val="none"/>
          <w:lang w:val="zh-CN" w:eastAsia="zh-CN" w:bidi="ar-SA"/>
        </w:rPr>
        <w:t>中小企业声明函</w:t>
      </w:r>
      <w:r>
        <w:rPr>
          <w:rFonts w:hint="eastAsia" w:ascii="仿宋" w:hAnsi="仿宋" w:eastAsia="仿宋" w:cs="仿宋"/>
          <w:b/>
          <w:bCs/>
          <w:color w:val="auto"/>
          <w:kern w:val="0"/>
          <w:sz w:val="28"/>
          <w:szCs w:val="28"/>
          <w:highlight w:val="none"/>
          <w:u w:val="single"/>
          <w:lang w:val="zh-CN" w:eastAsia="zh-CN" w:bidi="ar-SA"/>
        </w:rPr>
        <w:t>（货物）</w:t>
      </w:r>
    </w:p>
    <w:p w14:paraId="35815EFF">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u w:val="single"/>
          <w:lang w:val="zh-CN" w:eastAsia="zh-CN"/>
        </w:rPr>
        <w:t>（单位名称）</w:t>
      </w:r>
      <w:r>
        <w:rPr>
          <w:rFonts w:hint="eastAsia" w:ascii="仿宋" w:hAnsi="仿宋" w:eastAsia="仿宋" w:cs="仿宋"/>
          <w:color w:val="auto"/>
          <w:kern w:val="0"/>
          <w:sz w:val="24"/>
          <w:szCs w:val="24"/>
          <w:highlight w:val="none"/>
          <w:u w:val="none"/>
          <w:lang w:val="zh-CN" w:eastAsia="zh-CN"/>
        </w:rPr>
        <w:t>的</w:t>
      </w:r>
      <w:r>
        <w:rPr>
          <w:rFonts w:hint="eastAsia" w:ascii="仿宋" w:hAnsi="仿宋" w:eastAsia="仿宋" w:cs="仿宋"/>
          <w:color w:val="auto"/>
          <w:kern w:val="0"/>
          <w:sz w:val="24"/>
          <w:szCs w:val="24"/>
          <w:highlight w:val="none"/>
          <w:u w:val="single"/>
          <w:lang w:val="zh-CN" w:eastAsia="zh-CN"/>
        </w:rPr>
        <w:t>（项目名称）</w:t>
      </w:r>
      <w:r>
        <w:rPr>
          <w:rFonts w:hint="eastAsia" w:ascii="仿宋" w:hAnsi="仿宋" w:eastAsia="仿宋" w:cs="仿宋"/>
          <w:color w:val="auto"/>
          <w:kern w:val="0"/>
          <w:sz w:val="24"/>
          <w:szCs w:val="24"/>
          <w:highlight w:val="none"/>
          <w:u w:val="none"/>
          <w:lang w:val="zh-CN" w:eastAsia="zh-CN"/>
        </w:rPr>
        <w:t>采购活动，提供的货物全部由符合政策要求的中小企业制造。相关企业（含联合体中的中小企业、签订分包意向协议的中小企业）的具体情况如下：</w:t>
      </w:r>
    </w:p>
    <w:p w14:paraId="642D7C2B">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lang w:val="zh-CN" w:eastAsia="zh-CN" w:bidi="ar-SA"/>
        </w:rPr>
        <w:t>1.</w:t>
      </w:r>
      <w:r>
        <w:rPr>
          <w:rFonts w:hint="eastAsia" w:ascii="仿宋" w:hAnsi="仿宋" w:eastAsia="仿宋" w:cs="仿宋"/>
          <w:color w:val="auto"/>
          <w:kern w:val="0"/>
          <w:sz w:val="24"/>
          <w:szCs w:val="24"/>
          <w:highlight w:val="none"/>
          <w:u w:val="single"/>
          <w:lang w:val="zh-CN" w:eastAsia="zh-CN"/>
        </w:rPr>
        <w:t>（标的名称）</w:t>
      </w:r>
      <w:r>
        <w:rPr>
          <w:rFonts w:hint="eastAsia" w:ascii="仿宋" w:hAnsi="仿宋" w:eastAsia="仿宋" w:cs="仿宋"/>
          <w:color w:val="auto"/>
          <w:kern w:val="0"/>
          <w:sz w:val="24"/>
          <w:szCs w:val="24"/>
          <w:highlight w:val="none"/>
          <w:u w:val="none"/>
          <w:lang w:val="zh-CN" w:eastAsia="zh-CN"/>
        </w:rPr>
        <w:t>，属于</w:t>
      </w:r>
      <w:r>
        <w:rPr>
          <w:rFonts w:hint="eastAsia" w:ascii="仿宋" w:hAnsi="仿宋" w:eastAsia="仿宋" w:cs="仿宋"/>
          <w:color w:val="auto"/>
          <w:kern w:val="0"/>
          <w:sz w:val="24"/>
          <w:szCs w:val="24"/>
          <w:highlight w:val="none"/>
          <w:u w:val="single"/>
          <w:lang w:val="zh-CN" w:eastAsia="zh-CN"/>
        </w:rPr>
        <w:t>（招标文件中明确的所属行业）</w:t>
      </w:r>
      <w:r>
        <w:rPr>
          <w:rFonts w:hint="eastAsia" w:ascii="仿宋" w:hAnsi="仿宋" w:eastAsia="仿宋" w:cs="仿宋"/>
          <w:color w:val="auto"/>
          <w:kern w:val="0"/>
          <w:sz w:val="24"/>
          <w:szCs w:val="24"/>
          <w:highlight w:val="none"/>
          <w:u w:val="none"/>
          <w:lang w:val="zh-CN" w:eastAsia="zh-CN"/>
        </w:rPr>
        <w:t>行业；制造商为</w:t>
      </w:r>
      <w:r>
        <w:rPr>
          <w:rFonts w:hint="eastAsia" w:ascii="仿宋" w:hAnsi="仿宋" w:eastAsia="仿宋" w:cs="仿宋"/>
          <w:color w:val="auto"/>
          <w:kern w:val="0"/>
          <w:sz w:val="24"/>
          <w:szCs w:val="24"/>
          <w:highlight w:val="none"/>
          <w:u w:val="single"/>
          <w:lang w:val="zh-CN" w:eastAsia="zh-CN"/>
        </w:rPr>
        <w:t>（企业名称）</w:t>
      </w:r>
      <w:r>
        <w:rPr>
          <w:rFonts w:hint="eastAsia" w:ascii="仿宋" w:hAnsi="仿宋" w:eastAsia="仿宋" w:cs="仿宋"/>
          <w:color w:val="auto"/>
          <w:kern w:val="0"/>
          <w:sz w:val="24"/>
          <w:szCs w:val="24"/>
          <w:highlight w:val="none"/>
          <w:u w:val="none"/>
          <w:lang w:val="zh-CN" w:eastAsia="zh-CN"/>
        </w:rPr>
        <w:t>，从业人员</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人，营业收入为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万元，资产总额为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万元，属于</w:t>
      </w:r>
      <w:r>
        <w:rPr>
          <w:rFonts w:hint="eastAsia" w:ascii="仿宋" w:hAnsi="仿宋" w:eastAsia="仿宋" w:cs="仿宋"/>
          <w:color w:val="auto"/>
          <w:kern w:val="0"/>
          <w:sz w:val="24"/>
          <w:szCs w:val="24"/>
          <w:highlight w:val="none"/>
          <w:u w:val="single"/>
          <w:lang w:val="zh-CN" w:eastAsia="zh-CN"/>
        </w:rPr>
        <w:t>（中型企业、小型企业、微型企业）</w:t>
      </w:r>
      <w:r>
        <w:rPr>
          <w:rFonts w:hint="eastAsia" w:ascii="仿宋" w:hAnsi="仿宋" w:eastAsia="仿宋" w:cs="仿宋"/>
          <w:color w:val="auto"/>
          <w:kern w:val="0"/>
          <w:sz w:val="24"/>
          <w:szCs w:val="24"/>
          <w:highlight w:val="none"/>
          <w:u w:val="none"/>
          <w:lang w:val="zh-CN" w:eastAsia="zh-CN"/>
        </w:rPr>
        <w:t>；</w:t>
      </w:r>
    </w:p>
    <w:p w14:paraId="7B9E33FA">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lang w:val="zh-CN" w:eastAsia="zh-CN" w:bidi="ar-SA"/>
        </w:rPr>
        <w:t>2.</w:t>
      </w:r>
      <w:r>
        <w:rPr>
          <w:rFonts w:hint="eastAsia" w:ascii="仿宋" w:hAnsi="仿宋" w:eastAsia="仿宋" w:cs="仿宋"/>
          <w:color w:val="auto"/>
          <w:kern w:val="0"/>
          <w:sz w:val="24"/>
          <w:szCs w:val="24"/>
          <w:highlight w:val="none"/>
          <w:u w:val="single"/>
          <w:lang w:val="zh-CN" w:eastAsia="zh-CN"/>
        </w:rPr>
        <w:t>（标的名称）</w:t>
      </w:r>
      <w:r>
        <w:rPr>
          <w:rFonts w:hint="eastAsia" w:ascii="仿宋" w:hAnsi="仿宋" w:eastAsia="仿宋" w:cs="仿宋"/>
          <w:color w:val="auto"/>
          <w:kern w:val="0"/>
          <w:sz w:val="24"/>
          <w:szCs w:val="24"/>
          <w:highlight w:val="none"/>
          <w:u w:val="none"/>
          <w:lang w:val="zh-CN" w:eastAsia="zh-CN"/>
        </w:rPr>
        <w:t>，属于</w:t>
      </w:r>
      <w:r>
        <w:rPr>
          <w:rFonts w:hint="eastAsia" w:ascii="仿宋" w:hAnsi="仿宋" w:eastAsia="仿宋" w:cs="仿宋"/>
          <w:color w:val="auto"/>
          <w:kern w:val="0"/>
          <w:sz w:val="24"/>
          <w:szCs w:val="24"/>
          <w:highlight w:val="none"/>
          <w:u w:val="single"/>
          <w:lang w:val="zh-CN" w:eastAsia="zh-CN"/>
        </w:rPr>
        <w:t>（招标文件中明确的所属行业）</w:t>
      </w:r>
      <w:r>
        <w:rPr>
          <w:rFonts w:hint="eastAsia" w:ascii="仿宋" w:hAnsi="仿宋" w:eastAsia="仿宋" w:cs="仿宋"/>
          <w:color w:val="auto"/>
          <w:kern w:val="0"/>
          <w:sz w:val="24"/>
          <w:szCs w:val="24"/>
          <w:highlight w:val="none"/>
          <w:u w:val="none"/>
          <w:lang w:val="zh-CN" w:eastAsia="zh-CN"/>
        </w:rPr>
        <w:t>行业；制造商为</w:t>
      </w:r>
      <w:r>
        <w:rPr>
          <w:rFonts w:hint="eastAsia" w:ascii="仿宋" w:hAnsi="仿宋" w:eastAsia="仿宋" w:cs="仿宋"/>
          <w:color w:val="auto"/>
          <w:kern w:val="0"/>
          <w:sz w:val="24"/>
          <w:szCs w:val="24"/>
          <w:highlight w:val="none"/>
          <w:u w:val="single"/>
          <w:lang w:val="zh-CN" w:eastAsia="zh-CN"/>
        </w:rPr>
        <w:t>（企业名称）</w:t>
      </w:r>
      <w:r>
        <w:rPr>
          <w:rFonts w:hint="eastAsia" w:ascii="仿宋" w:hAnsi="仿宋" w:eastAsia="仿宋" w:cs="仿宋"/>
          <w:color w:val="auto"/>
          <w:kern w:val="0"/>
          <w:sz w:val="24"/>
          <w:szCs w:val="24"/>
          <w:highlight w:val="none"/>
          <w:u w:val="none"/>
          <w:lang w:val="zh-CN" w:eastAsia="zh-CN"/>
        </w:rPr>
        <w:t>，从业人员</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人，营业收入为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万元，资产总额为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万元，属于</w:t>
      </w:r>
      <w:r>
        <w:rPr>
          <w:rFonts w:hint="eastAsia" w:ascii="仿宋" w:hAnsi="仿宋" w:eastAsia="仿宋" w:cs="仿宋"/>
          <w:color w:val="auto"/>
          <w:kern w:val="0"/>
          <w:sz w:val="24"/>
          <w:szCs w:val="24"/>
          <w:highlight w:val="none"/>
          <w:u w:val="single"/>
          <w:lang w:val="zh-CN" w:eastAsia="zh-CN"/>
        </w:rPr>
        <w:t>（中型企业、小型企业、微型企业）</w:t>
      </w:r>
      <w:r>
        <w:rPr>
          <w:rFonts w:hint="eastAsia" w:ascii="仿宋" w:hAnsi="仿宋" w:eastAsia="仿宋" w:cs="仿宋"/>
          <w:color w:val="auto"/>
          <w:kern w:val="0"/>
          <w:sz w:val="24"/>
          <w:szCs w:val="24"/>
          <w:highlight w:val="none"/>
          <w:u w:val="none"/>
          <w:lang w:val="zh-CN" w:eastAsia="zh-CN"/>
        </w:rPr>
        <w:t>；</w:t>
      </w:r>
    </w:p>
    <w:p w14:paraId="483BD398">
      <w:pPr>
        <w:tabs>
          <w:tab w:val="left" w:pos="0"/>
        </w:tabs>
        <w:snapToGrid w:val="0"/>
        <w:spacing w:line="360" w:lineRule="auto"/>
        <w:ind w:firstLine="480"/>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w:t>
      </w:r>
    </w:p>
    <w:p w14:paraId="5057C187">
      <w:pPr>
        <w:tabs>
          <w:tab w:val="left" w:pos="0"/>
        </w:tabs>
        <w:snapToGrid w:val="0"/>
        <w:spacing w:line="360" w:lineRule="auto"/>
        <w:ind w:firstLine="480"/>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以上企业，不属于大企业的分支机构，不存在控股股东为大企业的情形，也不存在与大企业的负责人为同一人的情形。</w:t>
      </w:r>
    </w:p>
    <w:p w14:paraId="242918F1">
      <w:pPr>
        <w:tabs>
          <w:tab w:val="left" w:pos="0"/>
        </w:tabs>
        <w:snapToGrid w:val="0"/>
        <w:spacing w:line="360" w:lineRule="auto"/>
        <w:ind w:firstLine="480"/>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本企业对上述声明内容的真实性负责。如有虚假，将依法承担相应责任。</w:t>
      </w:r>
    </w:p>
    <w:p w14:paraId="50B0270F">
      <w:pPr>
        <w:tabs>
          <w:tab w:val="left" w:pos="0"/>
        </w:tabs>
        <w:snapToGrid w:val="0"/>
        <w:spacing w:line="360" w:lineRule="auto"/>
        <w:ind w:firstLine="480"/>
        <w:jc w:val="right"/>
        <w:rPr>
          <w:rFonts w:hint="eastAsia" w:ascii="仿宋" w:hAnsi="仿宋" w:eastAsia="仿宋" w:cs="仿宋"/>
          <w:color w:val="auto"/>
          <w:kern w:val="0"/>
          <w:sz w:val="24"/>
          <w:szCs w:val="24"/>
          <w:highlight w:val="none"/>
          <w:u w:val="none"/>
          <w:lang w:val="zh-CN" w:eastAsia="zh-CN"/>
        </w:rPr>
      </w:pPr>
    </w:p>
    <w:p w14:paraId="513D8E42">
      <w:pPr>
        <w:tabs>
          <w:tab w:val="left" w:pos="0"/>
        </w:tabs>
        <w:snapToGrid w:val="0"/>
        <w:spacing w:line="360" w:lineRule="auto"/>
        <w:ind w:left="0" w:leftChars="0" w:firstLine="5880" w:firstLineChars="2450"/>
        <w:jc w:val="right"/>
        <w:rPr>
          <w:rFonts w:hint="eastAsia" w:ascii="仿宋" w:hAnsi="仿宋" w:eastAsia="仿宋" w:cs="仿宋"/>
          <w:color w:val="auto"/>
          <w:kern w:val="0"/>
          <w:sz w:val="24"/>
          <w:szCs w:val="24"/>
          <w:highlight w:val="none"/>
          <w:u w:val="none"/>
          <w:lang w:val="zh-CN" w:eastAsia="zh-CN"/>
        </w:rPr>
      </w:pPr>
    </w:p>
    <w:p w14:paraId="4AC2F6CA">
      <w:pPr>
        <w:wordWrap w:val="0"/>
        <w:snapToGrid w:val="0"/>
        <w:spacing w:line="360" w:lineRule="auto"/>
        <w:ind w:left="0" w:leftChars="0" w:firstLine="5880" w:firstLineChars="245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23AB015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5880" w:firstLineChars="245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3CA7D332">
      <w:pPr>
        <w:tabs>
          <w:tab w:val="left" w:pos="0"/>
        </w:tabs>
        <w:snapToGrid w:val="0"/>
        <w:spacing w:line="360" w:lineRule="auto"/>
        <w:ind w:firstLine="480"/>
        <w:rPr>
          <w:rFonts w:hint="eastAsia" w:ascii="仿宋" w:hAnsi="仿宋" w:eastAsia="仿宋" w:cs="仿宋"/>
          <w:color w:val="auto"/>
          <w:kern w:val="0"/>
          <w:sz w:val="24"/>
          <w:szCs w:val="24"/>
          <w:highlight w:val="none"/>
          <w:u w:val="none"/>
          <w:lang w:val="zh-CN" w:eastAsia="zh-CN"/>
        </w:rPr>
      </w:pPr>
    </w:p>
    <w:p w14:paraId="1F8A0A0C">
      <w:pPr>
        <w:tabs>
          <w:tab w:val="left" w:pos="0"/>
        </w:tabs>
        <w:snapToGrid w:val="0"/>
        <w:spacing w:line="360" w:lineRule="auto"/>
        <w:ind w:firstLine="480"/>
        <w:rPr>
          <w:rFonts w:hint="eastAsia" w:ascii="仿宋" w:hAnsi="仿宋" w:eastAsia="仿宋" w:cs="仿宋"/>
          <w:color w:val="auto"/>
          <w:kern w:val="0"/>
          <w:sz w:val="24"/>
          <w:szCs w:val="24"/>
          <w:highlight w:val="none"/>
          <w:u w:val="none"/>
          <w:lang w:val="zh-CN" w:eastAsia="zh-CN"/>
        </w:rPr>
      </w:pPr>
    </w:p>
    <w:p w14:paraId="3A424738">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pPr>
      <w:r>
        <w:rPr>
          <w:rFonts w:hint="eastAsia" w:ascii="仿宋" w:hAnsi="仿宋" w:eastAsia="仿宋" w:cs="仿宋"/>
          <w:color w:val="auto"/>
          <w:kern w:val="0"/>
          <w:sz w:val="22"/>
          <w:szCs w:val="22"/>
          <w:highlight w:val="none"/>
          <w:u w:val="none"/>
          <w:lang w:val="en-US" w:eastAsia="zh-CN"/>
        </w:rPr>
        <w:t>注：1.</w:t>
      </w:r>
      <w:r>
        <w:rPr>
          <w:rFonts w:hint="eastAsia" w:ascii="仿宋" w:hAnsi="仿宋" w:eastAsia="仿宋" w:cs="仿宋"/>
          <w:color w:val="auto"/>
          <w:kern w:val="0"/>
          <w:sz w:val="22"/>
          <w:szCs w:val="22"/>
          <w:highlight w:val="none"/>
          <w:u w:val="none"/>
          <w:lang w:val="zh-CN" w:eastAsia="zh-CN"/>
        </w:rPr>
        <w:t>从业人员、营业收入、资产总额填报上一年度数据，无上一年度数据的新成立企业可不填报。</w:t>
      </w:r>
      <w:r>
        <w:rPr>
          <w:rFonts w:hint="eastAsia" w:ascii="仿宋" w:hAnsi="仿宋" w:eastAsia="仿宋" w:cs="仿宋"/>
          <w:color w:val="auto"/>
          <w:kern w:val="0"/>
          <w:sz w:val="22"/>
          <w:szCs w:val="22"/>
          <w:highlight w:val="none"/>
          <w:u w:val="none"/>
          <w:lang w:val="en-US" w:eastAsia="zh-CN"/>
        </w:rPr>
        <w:t>2.供应商应对照《关于印发中小企业划型标准规定的通知》(工信部联企业〔2011〕300号)等文件的规定，确定企业划型（</w:t>
      </w:r>
      <w:r>
        <w:rPr>
          <w:rFonts w:hint="eastAsia" w:ascii="仿宋" w:hAnsi="仿宋" w:eastAsia="仿宋" w:cs="仿宋"/>
          <w:color w:val="auto"/>
          <w:kern w:val="0"/>
          <w:sz w:val="22"/>
          <w:szCs w:val="22"/>
          <w:highlight w:val="none"/>
          <w:u w:val="none"/>
          <w:lang w:val="zh-CN" w:eastAsia="zh-CN"/>
        </w:rPr>
        <w:t>中型企业、小型企业、微型企业）</w:t>
      </w:r>
      <w:r>
        <w:rPr>
          <w:rFonts w:hint="eastAsia" w:ascii="仿宋" w:hAnsi="仿宋" w:eastAsia="仿宋" w:cs="仿宋"/>
          <w:color w:val="auto"/>
          <w:kern w:val="0"/>
          <w:sz w:val="22"/>
          <w:szCs w:val="22"/>
          <w:highlight w:val="none"/>
          <w:u w:val="none"/>
          <w:lang w:val="en-US" w:eastAsia="zh-CN"/>
        </w:rPr>
        <w:t>。3.</w:t>
      </w:r>
      <w:r>
        <w:rPr>
          <w:rFonts w:hint="eastAsia" w:ascii="仿宋" w:hAnsi="仿宋" w:eastAsia="仿宋" w:cs="仿宋"/>
          <w:color w:val="auto"/>
          <w:kern w:val="0"/>
          <w:sz w:val="22"/>
          <w:szCs w:val="22"/>
          <w:highlight w:val="none"/>
          <w:u w:val="none"/>
          <w:lang w:val="zh-CN" w:eastAsia="zh-CN"/>
        </w:rPr>
        <w:t>如需提供，按本格式和要求填写。</w:t>
      </w:r>
    </w:p>
    <w:p w14:paraId="67831EFC">
      <w:pPr>
        <w:tabs>
          <w:tab w:val="left" w:pos="0"/>
        </w:tabs>
        <w:snapToGrid w:val="0"/>
        <w:spacing w:line="360" w:lineRule="auto"/>
        <w:ind w:firstLine="480"/>
        <w:rPr>
          <w:rFonts w:hint="eastAsia" w:ascii="仿宋" w:hAnsi="仿宋" w:eastAsia="仿宋" w:cs="仿宋"/>
          <w:color w:val="auto"/>
          <w:kern w:val="0"/>
          <w:sz w:val="22"/>
          <w:szCs w:val="22"/>
          <w:highlight w:val="none"/>
          <w:u w:val="none"/>
          <w:lang w:val="en-US" w:eastAsia="zh-CN"/>
        </w:rPr>
        <w:sectPr>
          <w:pgSz w:w="11906" w:h="16838"/>
          <w:pgMar w:top="1440" w:right="1080" w:bottom="1440" w:left="1080" w:header="851" w:footer="992" w:gutter="0"/>
          <w:pgNumType w:fmt="decimal"/>
          <w:cols w:space="425" w:num="1"/>
          <w:docGrid w:type="lines" w:linePitch="312" w:charSpace="0"/>
        </w:sectPr>
      </w:pPr>
    </w:p>
    <w:p w14:paraId="6A1F4871">
      <w:pPr>
        <w:tabs>
          <w:tab w:val="left" w:pos="0"/>
        </w:tabs>
        <w:snapToGrid w:val="0"/>
        <w:spacing w:line="360" w:lineRule="auto"/>
        <w:jc w:val="center"/>
        <w:rPr>
          <w:rFonts w:hint="eastAsia" w:ascii="仿宋" w:hAnsi="仿宋" w:eastAsia="仿宋" w:cs="仿宋"/>
          <w:b/>
          <w:bCs/>
          <w:color w:val="auto"/>
          <w:kern w:val="0"/>
          <w:sz w:val="28"/>
          <w:szCs w:val="28"/>
          <w:highlight w:val="none"/>
          <w:lang w:val="zh-CN" w:eastAsia="zh-CN" w:bidi="ar-SA"/>
        </w:rPr>
      </w:pPr>
      <w:r>
        <w:rPr>
          <w:rFonts w:hint="eastAsia" w:ascii="仿宋" w:hAnsi="仿宋" w:eastAsia="仿宋" w:cs="仿宋"/>
          <w:b/>
          <w:bCs/>
          <w:color w:val="auto"/>
          <w:kern w:val="0"/>
          <w:sz w:val="28"/>
          <w:szCs w:val="28"/>
          <w:highlight w:val="none"/>
          <w:lang w:val="zh-CN" w:eastAsia="zh-CN" w:bidi="ar-SA"/>
        </w:rPr>
        <w:t>中小企业声明函</w:t>
      </w:r>
      <w:r>
        <w:rPr>
          <w:rFonts w:hint="eastAsia" w:ascii="仿宋" w:hAnsi="仿宋" w:eastAsia="仿宋" w:cs="仿宋"/>
          <w:b/>
          <w:bCs/>
          <w:color w:val="auto"/>
          <w:kern w:val="0"/>
          <w:sz w:val="28"/>
          <w:szCs w:val="28"/>
          <w:highlight w:val="none"/>
          <w:u w:val="single"/>
          <w:lang w:val="zh-CN" w:eastAsia="zh-CN" w:bidi="ar-SA"/>
        </w:rPr>
        <w:t>（工程、服务）</w:t>
      </w:r>
    </w:p>
    <w:p w14:paraId="4AC04DD8">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u w:val="single"/>
          <w:lang w:val="zh-CN" w:eastAsia="zh-CN"/>
        </w:rPr>
        <w:t>（单位名称）</w:t>
      </w:r>
      <w:r>
        <w:rPr>
          <w:rFonts w:hint="eastAsia" w:ascii="仿宋" w:hAnsi="仿宋" w:eastAsia="仿宋" w:cs="仿宋"/>
          <w:color w:val="auto"/>
          <w:kern w:val="0"/>
          <w:sz w:val="24"/>
          <w:szCs w:val="24"/>
          <w:highlight w:val="none"/>
          <w:u w:val="none"/>
          <w:lang w:val="zh-CN" w:eastAsia="zh-CN"/>
        </w:rPr>
        <w:t>的</w:t>
      </w:r>
      <w:r>
        <w:rPr>
          <w:rFonts w:hint="eastAsia" w:ascii="仿宋" w:hAnsi="仿宋" w:eastAsia="仿宋" w:cs="仿宋"/>
          <w:color w:val="auto"/>
          <w:kern w:val="0"/>
          <w:sz w:val="24"/>
          <w:szCs w:val="24"/>
          <w:highlight w:val="none"/>
          <w:u w:val="single"/>
          <w:lang w:val="zh-CN" w:eastAsia="zh-CN"/>
        </w:rPr>
        <w:t>（项目名称）</w:t>
      </w:r>
      <w:r>
        <w:rPr>
          <w:rFonts w:hint="eastAsia" w:ascii="仿宋" w:hAnsi="仿宋" w:eastAsia="仿宋" w:cs="仿宋"/>
          <w:color w:val="auto"/>
          <w:kern w:val="0"/>
          <w:sz w:val="24"/>
          <w:szCs w:val="24"/>
          <w:highlight w:val="none"/>
          <w:u w:val="none"/>
          <w:lang w:val="zh-CN"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A43BBC8">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lang w:val="zh-CN" w:eastAsia="zh-CN" w:bidi="ar-SA"/>
        </w:rPr>
        <w:t>1.</w:t>
      </w:r>
      <w:r>
        <w:rPr>
          <w:rFonts w:hint="eastAsia" w:ascii="仿宋" w:hAnsi="仿宋" w:eastAsia="仿宋" w:cs="仿宋"/>
          <w:color w:val="auto"/>
          <w:kern w:val="0"/>
          <w:sz w:val="24"/>
          <w:szCs w:val="24"/>
          <w:highlight w:val="none"/>
          <w:u w:val="single"/>
          <w:lang w:val="zh-CN" w:eastAsia="zh-CN"/>
        </w:rPr>
        <w:t>（标的名称）</w:t>
      </w:r>
      <w:r>
        <w:rPr>
          <w:rFonts w:hint="eastAsia" w:ascii="仿宋" w:hAnsi="仿宋" w:eastAsia="仿宋" w:cs="仿宋"/>
          <w:color w:val="auto"/>
          <w:kern w:val="0"/>
          <w:sz w:val="24"/>
          <w:szCs w:val="24"/>
          <w:highlight w:val="none"/>
          <w:u w:val="none"/>
          <w:lang w:val="zh-CN" w:eastAsia="zh-CN"/>
        </w:rPr>
        <w:t>，属于</w:t>
      </w:r>
      <w:r>
        <w:rPr>
          <w:rFonts w:hint="eastAsia" w:ascii="仿宋" w:hAnsi="仿宋" w:eastAsia="仿宋" w:cs="仿宋"/>
          <w:color w:val="auto"/>
          <w:kern w:val="0"/>
          <w:sz w:val="24"/>
          <w:szCs w:val="24"/>
          <w:highlight w:val="none"/>
          <w:u w:val="single"/>
          <w:lang w:val="zh-CN" w:eastAsia="zh-CN"/>
        </w:rPr>
        <w:t>（招标文件中明确的所属行业）</w:t>
      </w:r>
      <w:r>
        <w:rPr>
          <w:rFonts w:hint="eastAsia" w:ascii="仿宋" w:hAnsi="仿宋" w:eastAsia="仿宋" w:cs="仿宋"/>
          <w:color w:val="auto"/>
          <w:kern w:val="0"/>
          <w:sz w:val="24"/>
          <w:szCs w:val="24"/>
          <w:highlight w:val="none"/>
          <w:u w:val="none"/>
          <w:lang w:val="zh-CN" w:eastAsia="zh-CN"/>
        </w:rPr>
        <w:t>；承建（承接）企业为</w:t>
      </w:r>
      <w:r>
        <w:rPr>
          <w:rFonts w:hint="eastAsia" w:ascii="仿宋" w:hAnsi="仿宋" w:eastAsia="仿宋" w:cs="仿宋"/>
          <w:color w:val="auto"/>
          <w:kern w:val="0"/>
          <w:sz w:val="24"/>
          <w:szCs w:val="24"/>
          <w:highlight w:val="none"/>
          <w:u w:val="single"/>
          <w:lang w:val="zh-CN" w:eastAsia="zh-CN"/>
        </w:rPr>
        <w:t>（企业名称）</w:t>
      </w:r>
      <w:r>
        <w:rPr>
          <w:rFonts w:hint="eastAsia" w:ascii="仿宋" w:hAnsi="仿宋" w:eastAsia="仿宋" w:cs="仿宋"/>
          <w:color w:val="auto"/>
          <w:kern w:val="0"/>
          <w:sz w:val="24"/>
          <w:szCs w:val="24"/>
          <w:highlight w:val="none"/>
          <w:u w:val="none"/>
          <w:lang w:val="zh-CN" w:eastAsia="zh-CN"/>
        </w:rPr>
        <w:t>，从业人员</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人，营业</w:t>
      </w:r>
      <w:r>
        <w:rPr>
          <w:rFonts w:hint="eastAsia" w:ascii="仿宋" w:hAnsi="仿宋" w:eastAsia="仿宋" w:cs="仿宋"/>
          <w:color w:val="auto"/>
          <w:kern w:val="0"/>
          <w:sz w:val="24"/>
          <w:szCs w:val="24"/>
          <w:highlight w:val="none"/>
          <w:u w:val="none"/>
          <w:lang w:val="zh-CN" w:eastAsia="zh-CN"/>
        </w:rPr>
        <w:t>收入为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万元，资产总额为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万元，属于</w:t>
      </w:r>
      <w:r>
        <w:rPr>
          <w:rFonts w:hint="eastAsia" w:ascii="仿宋" w:hAnsi="仿宋" w:eastAsia="仿宋" w:cs="仿宋"/>
          <w:color w:val="auto"/>
          <w:kern w:val="0"/>
          <w:sz w:val="24"/>
          <w:szCs w:val="24"/>
          <w:highlight w:val="none"/>
          <w:u w:val="single"/>
          <w:lang w:val="zh-CN" w:eastAsia="zh-CN"/>
        </w:rPr>
        <w:t>（中型企业、小型企业、微型企业）</w:t>
      </w:r>
      <w:r>
        <w:rPr>
          <w:rFonts w:hint="eastAsia" w:ascii="仿宋" w:hAnsi="仿宋" w:eastAsia="仿宋" w:cs="仿宋"/>
          <w:color w:val="auto"/>
          <w:kern w:val="0"/>
          <w:sz w:val="24"/>
          <w:szCs w:val="24"/>
          <w:highlight w:val="none"/>
          <w:u w:val="none"/>
          <w:lang w:val="zh-CN" w:eastAsia="zh-CN"/>
        </w:rPr>
        <w:t>；</w:t>
      </w:r>
    </w:p>
    <w:p w14:paraId="59B220C7">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lang w:val="zh-CN" w:eastAsia="zh-CN" w:bidi="ar-SA"/>
        </w:rPr>
        <w:t>2.</w:t>
      </w:r>
      <w:r>
        <w:rPr>
          <w:rFonts w:hint="eastAsia" w:ascii="仿宋" w:hAnsi="仿宋" w:eastAsia="仿宋" w:cs="仿宋"/>
          <w:color w:val="auto"/>
          <w:kern w:val="0"/>
          <w:sz w:val="24"/>
          <w:szCs w:val="24"/>
          <w:highlight w:val="none"/>
          <w:u w:val="single"/>
          <w:lang w:val="zh-CN" w:eastAsia="zh-CN"/>
        </w:rPr>
        <w:t>（标的名称）</w:t>
      </w:r>
      <w:r>
        <w:rPr>
          <w:rFonts w:hint="eastAsia" w:ascii="仿宋" w:hAnsi="仿宋" w:eastAsia="仿宋" w:cs="仿宋"/>
          <w:color w:val="auto"/>
          <w:kern w:val="0"/>
          <w:sz w:val="24"/>
          <w:szCs w:val="24"/>
          <w:highlight w:val="none"/>
          <w:u w:val="none"/>
          <w:lang w:val="zh-CN" w:eastAsia="zh-CN"/>
        </w:rPr>
        <w:t>，属于</w:t>
      </w:r>
      <w:r>
        <w:rPr>
          <w:rFonts w:hint="eastAsia" w:ascii="仿宋" w:hAnsi="仿宋" w:eastAsia="仿宋" w:cs="仿宋"/>
          <w:color w:val="auto"/>
          <w:kern w:val="0"/>
          <w:sz w:val="24"/>
          <w:szCs w:val="24"/>
          <w:highlight w:val="none"/>
          <w:u w:val="single"/>
          <w:lang w:val="zh-CN" w:eastAsia="zh-CN"/>
        </w:rPr>
        <w:t>（招标文件中明确的所属行业）</w:t>
      </w:r>
      <w:r>
        <w:rPr>
          <w:rFonts w:hint="eastAsia" w:ascii="仿宋" w:hAnsi="仿宋" w:eastAsia="仿宋" w:cs="仿宋"/>
          <w:color w:val="auto"/>
          <w:kern w:val="0"/>
          <w:sz w:val="24"/>
          <w:szCs w:val="24"/>
          <w:highlight w:val="none"/>
          <w:u w:val="none"/>
          <w:lang w:val="zh-CN" w:eastAsia="zh-CN"/>
        </w:rPr>
        <w:t>；承建（承接）企业为</w:t>
      </w:r>
      <w:r>
        <w:rPr>
          <w:rFonts w:hint="eastAsia" w:ascii="仿宋" w:hAnsi="仿宋" w:eastAsia="仿宋" w:cs="仿宋"/>
          <w:color w:val="auto"/>
          <w:kern w:val="0"/>
          <w:sz w:val="24"/>
          <w:szCs w:val="24"/>
          <w:highlight w:val="none"/>
          <w:u w:val="single"/>
          <w:lang w:val="zh-CN" w:eastAsia="zh-CN"/>
        </w:rPr>
        <w:t>（企业名称）</w:t>
      </w:r>
      <w:r>
        <w:rPr>
          <w:rFonts w:hint="eastAsia" w:ascii="仿宋" w:hAnsi="仿宋" w:eastAsia="仿宋" w:cs="仿宋"/>
          <w:color w:val="auto"/>
          <w:kern w:val="0"/>
          <w:sz w:val="24"/>
          <w:szCs w:val="24"/>
          <w:highlight w:val="none"/>
          <w:u w:val="none"/>
          <w:lang w:val="zh-CN" w:eastAsia="zh-CN"/>
        </w:rPr>
        <w:t>，从业人员</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人，营业</w:t>
      </w:r>
      <w:r>
        <w:rPr>
          <w:rFonts w:hint="eastAsia" w:ascii="仿宋" w:hAnsi="仿宋" w:eastAsia="仿宋" w:cs="仿宋"/>
          <w:color w:val="auto"/>
          <w:kern w:val="0"/>
          <w:sz w:val="24"/>
          <w:szCs w:val="24"/>
          <w:highlight w:val="none"/>
          <w:u w:val="none"/>
          <w:lang w:val="zh-CN" w:eastAsia="zh-CN"/>
        </w:rPr>
        <w:t>收入为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万元，资产总额为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万元，属于</w:t>
      </w:r>
      <w:r>
        <w:rPr>
          <w:rFonts w:hint="eastAsia" w:ascii="仿宋" w:hAnsi="仿宋" w:eastAsia="仿宋" w:cs="仿宋"/>
          <w:color w:val="auto"/>
          <w:kern w:val="0"/>
          <w:sz w:val="24"/>
          <w:szCs w:val="24"/>
          <w:highlight w:val="none"/>
          <w:u w:val="single"/>
          <w:lang w:val="zh-CN" w:eastAsia="zh-CN"/>
        </w:rPr>
        <w:t>（中型企业、小型企业、微型企业）</w:t>
      </w:r>
      <w:r>
        <w:rPr>
          <w:rFonts w:hint="eastAsia" w:ascii="仿宋" w:hAnsi="仿宋" w:eastAsia="仿宋" w:cs="仿宋"/>
          <w:color w:val="auto"/>
          <w:kern w:val="0"/>
          <w:sz w:val="24"/>
          <w:szCs w:val="24"/>
          <w:highlight w:val="none"/>
          <w:u w:val="none"/>
          <w:lang w:val="zh-CN" w:eastAsia="zh-CN"/>
        </w:rPr>
        <w:t>；</w:t>
      </w:r>
    </w:p>
    <w:p w14:paraId="2CF8DF83">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 xml:space="preserve"> …… </w:t>
      </w:r>
    </w:p>
    <w:p w14:paraId="350AC062">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以上企业，不属于大企业的分支机构，不存在控股股东为大企业的情形，也不存在与大企业的负责人为同一人的情形。</w:t>
      </w:r>
    </w:p>
    <w:p w14:paraId="6CA9E9A6">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本企业对上述声明内容的真实性负责。如有虚假，将依法承担相应责任。</w:t>
      </w:r>
    </w:p>
    <w:p w14:paraId="0F05C154">
      <w:pPr>
        <w:tabs>
          <w:tab w:val="left" w:pos="0"/>
        </w:tabs>
        <w:snapToGrid w:val="0"/>
        <w:spacing w:line="360" w:lineRule="auto"/>
        <w:ind w:firstLine="480"/>
        <w:jc w:val="right"/>
        <w:rPr>
          <w:rFonts w:hint="eastAsia" w:ascii="仿宋" w:hAnsi="仿宋" w:eastAsia="仿宋" w:cs="仿宋"/>
          <w:color w:val="auto"/>
          <w:kern w:val="0"/>
          <w:sz w:val="24"/>
          <w:szCs w:val="24"/>
          <w:highlight w:val="none"/>
          <w:u w:val="none"/>
          <w:lang w:val="zh-CN" w:eastAsia="zh-CN"/>
        </w:rPr>
      </w:pPr>
    </w:p>
    <w:p w14:paraId="41CDAC24">
      <w:pPr>
        <w:tabs>
          <w:tab w:val="left" w:pos="0"/>
        </w:tabs>
        <w:snapToGrid w:val="0"/>
        <w:spacing w:line="360" w:lineRule="auto"/>
        <w:ind w:firstLine="480"/>
        <w:jc w:val="right"/>
        <w:rPr>
          <w:rFonts w:hint="eastAsia" w:ascii="仿宋" w:hAnsi="仿宋" w:eastAsia="仿宋" w:cs="仿宋"/>
          <w:color w:val="auto"/>
          <w:kern w:val="0"/>
          <w:sz w:val="24"/>
          <w:szCs w:val="24"/>
          <w:highlight w:val="none"/>
          <w:u w:val="none"/>
          <w:lang w:val="zh-CN" w:eastAsia="zh-CN"/>
        </w:rPr>
      </w:pPr>
    </w:p>
    <w:p w14:paraId="3B54CEC6">
      <w:pPr>
        <w:wordWrap w:val="0"/>
        <w:snapToGrid w:val="0"/>
        <w:spacing w:line="360" w:lineRule="auto"/>
        <w:ind w:left="5880" w:leftChars="28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4E58C8B2">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294091B9">
      <w:pPr>
        <w:tabs>
          <w:tab w:val="left" w:pos="0"/>
        </w:tabs>
        <w:snapToGrid w:val="0"/>
        <w:spacing w:line="360" w:lineRule="auto"/>
        <w:ind w:firstLine="480"/>
        <w:jc w:val="right"/>
        <w:rPr>
          <w:rFonts w:hint="eastAsia" w:ascii="仿宋" w:hAnsi="仿宋" w:eastAsia="仿宋" w:cs="仿宋"/>
          <w:color w:val="auto"/>
          <w:kern w:val="0"/>
          <w:sz w:val="24"/>
          <w:szCs w:val="24"/>
          <w:highlight w:val="none"/>
          <w:u w:val="none"/>
          <w:lang w:val="en-US" w:eastAsia="zh-CN"/>
        </w:rPr>
      </w:pPr>
    </w:p>
    <w:p w14:paraId="31A03E34">
      <w:pPr>
        <w:tabs>
          <w:tab w:val="left" w:pos="0"/>
        </w:tabs>
        <w:snapToGrid w:val="0"/>
        <w:spacing w:line="360" w:lineRule="auto"/>
        <w:ind w:firstLine="480"/>
        <w:rPr>
          <w:rFonts w:hint="eastAsia" w:ascii="仿宋" w:hAnsi="仿宋" w:eastAsia="仿宋" w:cs="仿宋"/>
          <w:color w:val="auto"/>
          <w:kern w:val="0"/>
          <w:sz w:val="24"/>
          <w:szCs w:val="24"/>
          <w:highlight w:val="none"/>
          <w:u w:val="none"/>
          <w:lang w:val="zh-CN" w:eastAsia="zh-CN"/>
        </w:rPr>
      </w:pPr>
    </w:p>
    <w:p w14:paraId="695BD167">
      <w:pPr>
        <w:tabs>
          <w:tab w:val="left" w:pos="0"/>
        </w:tabs>
        <w:snapToGrid w:val="0"/>
        <w:spacing w:line="360" w:lineRule="auto"/>
        <w:ind w:firstLine="480"/>
        <w:rPr>
          <w:rFonts w:hint="eastAsia" w:ascii="仿宋" w:hAnsi="仿宋" w:eastAsia="仿宋" w:cs="仿宋"/>
          <w:color w:val="auto"/>
          <w:kern w:val="0"/>
          <w:sz w:val="24"/>
          <w:szCs w:val="24"/>
          <w:highlight w:val="none"/>
          <w:u w:val="none"/>
          <w:lang w:val="zh-CN" w:eastAsia="zh-CN"/>
        </w:rPr>
      </w:pPr>
    </w:p>
    <w:p w14:paraId="2EB9D5AB">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color w:val="auto"/>
          <w:kern w:val="0"/>
          <w:sz w:val="22"/>
          <w:szCs w:val="22"/>
          <w:highlight w:val="none"/>
          <w:u w:val="none"/>
          <w:lang w:val="en-US" w:eastAsia="zh-CN"/>
        </w:rPr>
        <w:t>注：1.</w:t>
      </w:r>
      <w:r>
        <w:rPr>
          <w:rFonts w:hint="eastAsia" w:ascii="仿宋" w:hAnsi="仿宋" w:eastAsia="仿宋" w:cs="仿宋"/>
          <w:color w:val="auto"/>
          <w:kern w:val="0"/>
          <w:sz w:val="22"/>
          <w:szCs w:val="22"/>
          <w:highlight w:val="none"/>
          <w:u w:val="none"/>
          <w:lang w:val="zh-CN" w:eastAsia="zh-CN"/>
        </w:rPr>
        <w:t>从业人员、营业收入、资产总额填报上一年度数据，无上一年度数据的新成立企业可不填报。</w:t>
      </w:r>
      <w:r>
        <w:rPr>
          <w:rFonts w:hint="eastAsia" w:ascii="仿宋" w:hAnsi="仿宋" w:eastAsia="仿宋" w:cs="仿宋"/>
          <w:color w:val="auto"/>
          <w:kern w:val="0"/>
          <w:sz w:val="22"/>
          <w:szCs w:val="22"/>
          <w:highlight w:val="none"/>
          <w:u w:val="none"/>
          <w:lang w:val="en-US" w:eastAsia="zh-CN"/>
        </w:rPr>
        <w:t>2.供应商应对照《关于印发中小企业划型标准规定的通知》(工信部联企业〔2011〕300号)等文件的规定，确定企业划型（</w:t>
      </w:r>
      <w:r>
        <w:rPr>
          <w:rFonts w:hint="eastAsia" w:ascii="仿宋" w:hAnsi="仿宋" w:eastAsia="仿宋" w:cs="仿宋"/>
          <w:color w:val="auto"/>
          <w:kern w:val="0"/>
          <w:sz w:val="22"/>
          <w:szCs w:val="22"/>
          <w:highlight w:val="none"/>
          <w:u w:val="none"/>
          <w:lang w:val="zh-CN" w:eastAsia="zh-CN"/>
        </w:rPr>
        <w:t>中型企业、小型企业、微型企业）。</w:t>
      </w:r>
      <w:r>
        <w:rPr>
          <w:rFonts w:hint="eastAsia" w:ascii="仿宋" w:hAnsi="仿宋" w:eastAsia="仿宋" w:cs="仿宋"/>
          <w:color w:val="auto"/>
          <w:kern w:val="0"/>
          <w:sz w:val="22"/>
          <w:szCs w:val="22"/>
          <w:highlight w:val="none"/>
          <w:u w:val="none"/>
          <w:lang w:val="en-US" w:eastAsia="zh-CN"/>
        </w:rPr>
        <w:t>3.如需提供，</w:t>
      </w:r>
      <w:r>
        <w:rPr>
          <w:rFonts w:hint="eastAsia" w:ascii="仿宋" w:hAnsi="仿宋" w:eastAsia="仿宋" w:cs="仿宋"/>
          <w:color w:val="auto"/>
          <w:kern w:val="0"/>
          <w:sz w:val="22"/>
          <w:szCs w:val="22"/>
          <w:highlight w:val="none"/>
          <w:u w:val="none"/>
          <w:lang w:val="zh-CN" w:eastAsia="zh-CN"/>
        </w:rPr>
        <w:t>按本格式和要求</w:t>
      </w:r>
      <w:r>
        <w:rPr>
          <w:rFonts w:hint="eastAsia" w:ascii="仿宋" w:hAnsi="仿宋" w:eastAsia="仿宋" w:cs="仿宋"/>
          <w:color w:val="auto"/>
          <w:kern w:val="0"/>
          <w:sz w:val="22"/>
          <w:szCs w:val="22"/>
          <w:highlight w:val="none"/>
          <w:u w:val="none"/>
          <w:lang w:val="en-US" w:eastAsia="zh-CN"/>
        </w:rPr>
        <w:t>填写</w:t>
      </w:r>
      <w:r>
        <w:rPr>
          <w:rFonts w:hint="eastAsia" w:ascii="仿宋" w:hAnsi="仿宋" w:eastAsia="仿宋" w:cs="仿宋"/>
          <w:color w:val="auto"/>
          <w:kern w:val="0"/>
          <w:sz w:val="22"/>
          <w:szCs w:val="22"/>
          <w:highlight w:val="none"/>
          <w:u w:val="none"/>
          <w:lang w:val="zh-CN" w:eastAsia="zh-CN"/>
        </w:rPr>
        <w:t>。</w:t>
      </w:r>
    </w:p>
    <w:p w14:paraId="30416C82">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投标声明</w:t>
      </w:r>
      <w:r>
        <w:rPr>
          <w:rFonts w:hint="eastAsia" w:ascii="仿宋" w:hAnsi="仿宋" w:eastAsia="仿宋" w:cs="仿宋"/>
          <w:b/>
          <w:color w:val="auto"/>
          <w:sz w:val="32"/>
          <w:szCs w:val="32"/>
          <w:highlight w:val="none"/>
        </w:rPr>
        <w:t>函</w:t>
      </w:r>
    </w:p>
    <w:p w14:paraId="3CF52938">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szCs w:val="24"/>
          <w:highlight w:val="none"/>
          <w:u w:val="none"/>
          <w:lang w:val="en-US" w:eastAsia="zh-CN"/>
        </w:rPr>
        <w:t>：</w:t>
      </w:r>
    </w:p>
    <w:p w14:paraId="63199528">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我方参加你方组织的</w:t>
      </w:r>
      <w:r>
        <w:rPr>
          <w:rFonts w:hint="eastAsia" w:ascii="仿宋" w:hAnsi="仿宋" w:eastAsia="仿宋" w:cs="仿宋"/>
          <w:color w:val="auto"/>
          <w:kern w:val="0"/>
          <w:sz w:val="24"/>
          <w:szCs w:val="24"/>
          <w:highlight w:val="none"/>
          <w:u w:val="single"/>
          <w:lang w:val="en-US" w:eastAsia="zh-CN"/>
        </w:rPr>
        <w:t xml:space="preserve">              （项目名称）</w:t>
      </w:r>
      <w:r>
        <w:rPr>
          <w:rFonts w:hint="eastAsia" w:ascii="仿宋" w:hAnsi="仿宋" w:eastAsia="仿宋" w:cs="仿宋"/>
          <w:color w:val="auto"/>
          <w:kern w:val="0"/>
          <w:sz w:val="24"/>
          <w:szCs w:val="24"/>
          <w:highlight w:val="none"/>
          <w:u w:val="none"/>
          <w:lang w:val="zh-CN" w:eastAsia="zh-CN"/>
        </w:rPr>
        <w:t>【</w:t>
      </w:r>
      <w:r>
        <w:rPr>
          <w:rFonts w:hint="eastAsia" w:ascii="仿宋" w:hAnsi="仿宋" w:eastAsia="仿宋" w:cs="仿宋"/>
          <w:color w:val="auto"/>
          <w:kern w:val="0"/>
          <w:sz w:val="24"/>
          <w:szCs w:val="24"/>
          <w:highlight w:val="none"/>
          <w:u w:val="none"/>
          <w:lang w:val="en-US" w:eastAsia="zh-CN"/>
        </w:rPr>
        <w:t>项目</w:t>
      </w:r>
      <w:r>
        <w:rPr>
          <w:rFonts w:hint="eastAsia" w:ascii="仿宋" w:hAnsi="仿宋" w:eastAsia="仿宋" w:cs="仿宋"/>
          <w:color w:val="auto"/>
          <w:kern w:val="0"/>
          <w:sz w:val="24"/>
          <w:szCs w:val="24"/>
          <w:highlight w:val="none"/>
          <w:u w:val="none"/>
          <w:lang w:val="zh-CN" w:eastAsia="zh-CN"/>
        </w:rPr>
        <w:t>编号：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】的</w:t>
      </w:r>
      <w:r>
        <w:rPr>
          <w:rFonts w:hint="eastAsia" w:ascii="仿宋" w:hAnsi="仿宋" w:eastAsia="仿宋" w:cs="仿宋"/>
          <w:color w:val="auto"/>
          <w:kern w:val="0"/>
          <w:sz w:val="24"/>
          <w:szCs w:val="24"/>
          <w:highlight w:val="none"/>
          <w:u w:val="none"/>
          <w:lang w:val="en-US" w:eastAsia="zh-CN"/>
        </w:rPr>
        <w:t>采购</w:t>
      </w:r>
      <w:r>
        <w:rPr>
          <w:rFonts w:hint="eastAsia" w:ascii="仿宋" w:hAnsi="仿宋" w:eastAsia="仿宋" w:cs="仿宋"/>
          <w:color w:val="auto"/>
          <w:kern w:val="0"/>
          <w:sz w:val="24"/>
          <w:szCs w:val="24"/>
          <w:highlight w:val="none"/>
          <w:u w:val="none"/>
          <w:lang w:val="zh-CN" w:eastAsia="zh-CN"/>
        </w:rPr>
        <w:t>有关活动，并对此项目进行投标。为此</w:t>
      </w:r>
      <w:r>
        <w:rPr>
          <w:rFonts w:hint="eastAsia" w:ascii="仿宋" w:hAnsi="仿宋" w:eastAsia="仿宋" w:cs="仿宋"/>
          <w:color w:val="auto"/>
          <w:kern w:val="0"/>
          <w:sz w:val="24"/>
          <w:szCs w:val="24"/>
          <w:highlight w:val="none"/>
          <w:u w:val="none"/>
          <w:lang w:val="en-US" w:eastAsia="zh-CN"/>
        </w:rPr>
        <w:t>声明如下</w:t>
      </w:r>
      <w:r>
        <w:rPr>
          <w:rFonts w:hint="eastAsia" w:ascii="仿宋" w:hAnsi="仿宋" w:eastAsia="仿宋" w:cs="仿宋"/>
          <w:color w:val="auto"/>
          <w:kern w:val="0"/>
          <w:sz w:val="24"/>
          <w:szCs w:val="24"/>
          <w:highlight w:val="none"/>
          <w:u w:val="none"/>
          <w:lang w:val="zh-CN" w:eastAsia="zh-CN"/>
        </w:rPr>
        <w:t>：</w:t>
      </w:r>
    </w:p>
    <w:p w14:paraId="332C522A">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1.我方已详细审查</w:t>
      </w:r>
      <w:r>
        <w:rPr>
          <w:rFonts w:hint="eastAsia" w:ascii="仿宋" w:hAnsi="仿宋" w:eastAsia="仿宋" w:cs="仿宋"/>
          <w:color w:val="auto"/>
          <w:kern w:val="0"/>
          <w:sz w:val="24"/>
          <w:szCs w:val="24"/>
          <w:highlight w:val="none"/>
          <w:u w:val="none"/>
          <w:lang w:val="zh-CN" w:eastAsia="zh-CN"/>
        </w:rPr>
        <w:t>全部</w:t>
      </w:r>
      <w:r>
        <w:rPr>
          <w:rFonts w:hint="eastAsia" w:ascii="仿宋" w:hAnsi="仿宋" w:eastAsia="仿宋" w:cs="仿宋"/>
          <w:color w:val="auto"/>
          <w:kern w:val="0"/>
          <w:sz w:val="24"/>
          <w:szCs w:val="24"/>
          <w:highlight w:val="none"/>
          <w:u w:val="none"/>
          <w:lang w:val="en-US" w:eastAsia="zh-CN"/>
        </w:rPr>
        <w:t>招标文件</w:t>
      </w:r>
      <w:r>
        <w:rPr>
          <w:rFonts w:hint="eastAsia" w:ascii="仿宋" w:hAnsi="仿宋" w:eastAsia="仿宋" w:cs="仿宋"/>
          <w:color w:val="auto"/>
          <w:kern w:val="0"/>
          <w:sz w:val="24"/>
          <w:szCs w:val="24"/>
          <w:highlight w:val="none"/>
          <w:u w:val="none"/>
          <w:lang w:val="zh-CN" w:eastAsia="zh-CN"/>
        </w:rPr>
        <w:t>、</w:t>
      </w:r>
      <w:r>
        <w:rPr>
          <w:rFonts w:hint="eastAsia" w:ascii="仿宋" w:hAnsi="仿宋" w:eastAsia="仿宋" w:cs="仿宋"/>
          <w:color w:val="auto"/>
          <w:kern w:val="0"/>
          <w:sz w:val="24"/>
          <w:szCs w:val="24"/>
          <w:highlight w:val="none"/>
          <w:u w:val="none"/>
          <w:lang w:val="en-US" w:eastAsia="zh-CN"/>
        </w:rPr>
        <w:t>更正</w:t>
      </w:r>
      <w:r>
        <w:rPr>
          <w:rFonts w:hint="eastAsia" w:ascii="仿宋" w:hAnsi="仿宋" w:eastAsia="仿宋" w:cs="仿宋"/>
          <w:color w:val="auto"/>
          <w:kern w:val="0"/>
          <w:sz w:val="24"/>
          <w:szCs w:val="24"/>
          <w:highlight w:val="none"/>
          <w:u w:val="none"/>
          <w:lang w:val="zh-CN" w:eastAsia="zh-CN"/>
        </w:rPr>
        <w:t>（补充）文件</w:t>
      </w:r>
      <w:r>
        <w:rPr>
          <w:rFonts w:hint="eastAsia" w:ascii="仿宋" w:hAnsi="仿宋" w:eastAsia="仿宋" w:cs="仿宋"/>
          <w:color w:val="auto"/>
          <w:kern w:val="0"/>
          <w:sz w:val="24"/>
          <w:szCs w:val="24"/>
          <w:highlight w:val="none"/>
          <w:u w:val="none"/>
          <w:lang w:val="en-US" w:eastAsia="zh-CN"/>
        </w:rPr>
        <w:t>以及全部参考资料和有关附件，已经了解我方对于招标文件、采购过程、采购结果有依法进行询问、质疑、投诉的权利及相关渠道和要求。</w:t>
      </w:r>
    </w:p>
    <w:p w14:paraId="45B6F880">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2.我方在参与投标之前与你方已经进行了充分的沟通，完全理解并接受招标文件的各项规定和要求，对招标文件的合法性、合理性不再有异议。</w:t>
      </w:r>
    </w:p>
    <w:p w14:paraId="111F1504">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3.我方</w:t>
      </w:r>
      <w:r>
        <w:rPr>
          <w:rFonts w:hint="eastAsia" w:ascii="仿宋" w:hAnsi="仿宋" w:eastAsia="仿宋" w:cs="仿宋"/>
          <w:color w:val="auto"/>
          <w:kern w:val="0"/>
          <w:sz w:val="24"/>
          <w:szCs w:val="24"/>
          <w:highlight w:val="none"/>
          <w:u w:val="none"/>
          <w:lang w:val="zh-CN" w:eastAsia="zh-CN"/>
        </w:rPr>
        <w:t>同意向</w:t>
      </w:r>
      <w:r>
        <w:rPr>
          <w:rFonts w:hint="eastAsia" w:ascii="仿宋" w:hAnsi="仿宋" w:eastAsia="仿宋" w:cs="仿宋"/>
          <w:color w:val="auto"/>
          <w:kern w:val="0"/>
          <w:sz w:val="24"/>
          <w:szCs w:val="24"/>
          <w:highlight w:val="none"/>
          <w:u w:val="none"/>
          <w:lang w:val="en-US" w:eastAsia="zh-CN"/>
        </w:rPr>
        <w:t>你</w:t>
      </w:r>
      <w:r>
        <w:rPr>
          <w:rFonts w:hint="eastAsia" w:ascii="仿宋" w:hAnsi="仿宋" w:eastAsia="仿宋" w:cs="仿宋"/>
          <w:color w:val="auto"/>
          <w:kern w:val="0"/>
          <w:sz w:val="24"/>
          <w:szCs w:val="24"/>
          <w:highlight w:val="none"/>
          <w:u w:val="none"/>
          <w:lang w:val="zh-CN" w:eastAsia="zh-CN"/>
        </w:rPr>
        <w:t>方提供</w:t>
      </w:r>
      <w:r>
        <w:rPr>
          <w:rFonts w:hint="eastAsia" w:ascii="仿宋" w:hAnsi="仿宋" w:eastAsia="仿宋" w:cs="仿宋"/>
          <w:color w:val="auto"/>
          <w:kern w:val="0"/>
          <w:sz w:val="24"/>
          <w:szCs w:val="24"/>
          <w:highlight w:val="none"/>
          <w:u w:val="none"/>
          <w:lang w:val="en-US" w:eastAsia="zh-CN"/>
        </w:rPr>
        <w:t>你</w:t>
      </w:r>
      <w:r>
        <w:rPr>
          <w:rFonts w:hint="eastAsia" w:ascii="仿宋" w:hAnsi="仿宋" w:eastAsia="仿宋" w:cs="仿宋"/>
          <w:color w:val="auto"/>
          <w:kern w:val="0"/>
          <w:sz w:val="24"/>
          <w:szCs w:val="24"/>
          <w:highlight w:val="none"/>
          <w:u w:val="none"/>
          <w:lang w:val="zh-CN" w:eastAsia="zh-CN"/>
        </w:rPr>
        <w:t>方可能另外要求的与</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有关的任何证据或资料，并保证我方已提供和将要提供的</w:t>
      </w:r>
      <w:r>
        <w:rPr>
          <w:rFonts w:hint="eastAsia" w:ascii="仿宋" w:hAnsi="仿宋" w:eastAsia="仿宋" w:cs="仿宋"/>
          <w:color w:val="auto"/>
          <w:kern w:val="0"/>
          <w:sz w:val="24"/>
          <w:szCs w:val="24"/>
          <w:highlight w:val="none"/>
          <w:u w:val="none"/>
          <w:lang w:val="en-US" w:eastAsia="zh-CN"/>
        </w:rPr>
        <w:t>各类</w:t>
      </w:r>
      <w:r>
        <w:rPr>
          <w:rFonts w:hint="eastAsia" w:ascii="仿宋" w:hAnsi="仿宋" w:eastAsia="仿宋" w:cs="仿宋"/>
          <w:color w:val="auto"/>
          <w:kern w:val="0"/>
          <w:sz w:val="24"/>
          <w:szCs w:val="24"/>
          <w:highlight w:val="none"/>
          <w:u w:val="none"/>
          <w:lang w:val="zh-CN" w:eastAsia="zh-CN"/>
        </w:rPr>
        <w:t>文件</w:t>
      </w:r>
      <w:r>
        <w:rPr>
          <w:rFonts w:hint="eastAsia" w:ascii="仿宋" w:hAnsi="仿宋" w:eastAsia="仿宋" w:cs="仿宋"/>
          <w:color w:val="auto"/>
          <w:kern w:val="0"/>
          <w:sz w:val="24"/>
          <w:szCs w:val="24"/>
          <w:highlight w:val="none"/>
          <w:u w:val="none"/>
          <w:lang w:val="en-US" w:eastAsia="zh-CN"/>
        </w:rPr>
        <w:t>资料等都</w:t>
      </w:r>
      <w:r>
        <w:rPr>
          <w:rFonts w:hint="eastAsia" w:ascii="仿宋" w:hAnsi="仿宋" w:eastAsia="仿宋" w:cs="仿宋"/>
          <w:color w:val="auto"/>
          <w:kern w:val="0"/>
          <w:sz w:val="24"/>
          <w:szCs w:val="24"/>
          <w:highlight w:val="none"/>
          <w:u w:val="none"/>
          <w:lang w:val="zh-CN" w:eastAsia="zh-CN"/>
        </w:rPr>
        <w:t>是真实的、准确的。</w:t>
      </w:r>
    </w:p>
    <w:p w14:paraId="6F168F45">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lang w:val="zh-CN" w:eastAsia="zh-CN"/>
        </w:rPr>
        <w:t>我方承诺投标有效期从提交投标文件的截止之日起90天，本投标文件在投标有效期满之前均具有约束力。</w:t>
      </w:r>
    </w:p>
    <w:p w14:paraId="6824E162">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5.</w:t>
      </w:r>
      <w:r>
        <w:rPr>
          <w:rFonts w:hint="eastAsia" w:ascii="仿宋" w:hAnsi="仿宋" w:eastAsia="仿宋" w:cs="仿宋"/>
          <w:color w:val="auto"/>
          <w:kern w:val="0"/>
          <w:sz w:val="24"/>
          <w:szCs w:val="24"/>
          <w:highlight w:val="none"/>
          <w:u w:val="none"/>
          <w:lang w:val="zh-CN" w:eastAsia="zh-CN"/>
        </w:rPr>
        <w:t>我方将按照</w:t>
      </w:r>
      <w:r>
        <w:rPr>
          <w:rFonts w:hint="eastAsia" w:ascii="仿宋" w:hAnsi="仿宋" w:eastAsia="仿宋" w:cs="仿宋"/>
          <w:color w:val="auto"/>
          <w:kern w:val="0"/>
          <w:sz w:val="24"/>
          <w:szCs w:val="24"/>
          <w:highlight w:val="none"/>
          <w:u w:val="none"/>
          <w:lang w:val="en-US" w:eastAsia="zh-CN"/>
        </w:rPr>
        <w:t>招标文件</w:t>
      </w:r>
      <w:r>
        <w:rPr>
          <w:rFonts w:hint="eastAsia" w:ascii="仿宋" w:hAnsi="仿宋" w:eastAsia="仿宋" w:cs="仿宋"/>
          <w:color w:val="auto"/>
          <w:kern w:val="0"/>
          <w:sz w:val="24"/>
          <w:szCs w:val="24"/>
          <w:highlight w:val="none"/>
          <w:u w:val="none"/>
          <w:lang w:val="zh-CN" w:eastAsia="zh-CN"/>
        </w:rPr>
        <w:t>、投标文件及相关要求、规定进行合同签订，并严格执行和承担协议和合同规定的责任和义务。</w:t>
      </w:r>
    </w:p>
    <w:p w14:paraId="37C221FF">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6.</w:t>
      </w:r>
      <w:r>
        <w:rPr>
          <w:rFonts w:hint="eastAsia" w:ascii="仿宋" w:hAnsi="仿宋" w:eastAsia="仿宋" w:cs="仿宋"/>
          <w:color w:val="auto"/>
          <w:kern w:val="0"/>
          <w:sz w:val="24"/>
          <w:szCs w:val="24"/>
          <w:highlight w:val="none"/>
          <w:u w:val="none"/>
          <w:lang w:val="zh-CN" w:eastAsia="zh-CN"/>
        </w:rPr>
        <w:t>与</w:t>
      </w:r>
      <w:r>
        <w:rPr>
          <w:rFonts w:hint="eastAsia" w:ascii="仿宋" w:hAnsi="仿宋" w:eastAsia="仿宋" w:cs="仿宋"/>
          <w:color w:val="auto"/>
          <w:kern w:val="0"/>
          <w:sz w:val="24"/>
          <w:szCs w:val="24"/>
          <w:highlight w:val="none"/>
          <w:u w:val="none"/>
          <w:lang w:val="en-US" w:eastAsia="zh-CN"/>
        </w:rPr>
        <w:t>本次采购投标</w:t>
      </w:r>
      <w:r>
        <w:rPr>
          <w:rFonts w:hint="eastAsia" w:ascii="仿宋" w:hAnsi="仿宋" w:eastAsia="仿宋" w:cs="仿宋"/>
          <w:color w:val="auto"/>
          <w:kern w:val="0"/>
          <w:sz w:val="24"/>
          <w:szCs w:val="24"/>
          <w:highlight w:val="none"/>
          <w:u w:val="none"/>
          <w:lang w:val="zh-CN" w:eastAsia="zh-CN"/>
        </w:rPr>
        <w:t>有关的正式通讯地址为：</w:t>
      </w:r>
    </w:p>
    <w:p w14:paraId="262342D3">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val="en-US" w:eastAsia="zh-CN"/>
        </w:rPr>
        <w:t>详细</w:t>
      </w:r>
      <w:r>
        <w:rPr>
          <w:rFonts w:hint="eastAsia" w:ascii="仿宋" w:hAnsi="仿宋" w:eastAsia="仿宋" w:cs="仿宋"/>
          <w:color w:val="auto"/>
          <w:kern w:val="0"/>
          <w:sz w:val="24"/>
          <w:szCs w:val="24"/>
          <w:highlight w:val="none"/>
          <w:u w:val="none"/>
          <w:lang w:val="zh-CN" w:eastAsia="zh-CN"/>
        </w:rPr>
        <w:t>地址：</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 xml:space="preserve">        邮政编码</w:t>
      </w:r>
      <w:r>
        <w:rPr>
          <w:rFonts w:hint="eastAsia" w:ascii="仿宋" w:hAnsi="仿宋" w:eastAsia="仿宋" w:cs="仿宋"/>
          <w:color w:val="auto"/>
          <w:kern w:val="0"/>
          <w:sz w:val="24"/>
          <w:szCs w:val="24"/>
          <w:highlight w:val="none"/>
          <w:u w:val="none"/>
          <w:lang w:val="zh-CN" w:eastAsia="zh-CN"/>
        </w:rPr>
        <w:t>：</w:t>
      </w:r>
      <w:r>
        <w:rPr>
          <w:rFonts w:hint="eastAsia" w:ascii="仿宋" w:hAnsi="仿宋" w:eastAsia="仿宋" w:cs="仿宋"/>
          <w:color w:val="auto"/>
          <w:kern w:val="0"/>
          <w:sz w:val="24"/>
          <w:szCs w:val="24"/>
          <w:highlight w:val="none"/>
          <w:u w:val="single"/>
          <w:lang w:val="en-US" w:eastAsia="zh-CN"/>
        </w:rPr>
        <w:t xml:space="preserve">               </w:t>
      </w:r>
    </w:p>
    <w:p w14:paraId="694C905B">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联系</w:t>
      </w:r>
      <w:r>
        <w:rPr>
          <w:rFonts w:hint="eastAsia" w:ascii="仿宋" w:hAnsi="仿宋" w:eastAsia="仿宋" w:cs="仿宋"/>
          <w:color w:val="auto"/>
          <w:kern w:val="0"/>
          <w:sz w:val="24"/>
          <w:szCs w:val="24"/>
          <w:highlight w:val="none"/>
          <w:u w:val="none"/>
          <w:lang w:val="zh-CN" w:eastAsia="zh-CN"/>
        </w:rPr>
        <w:t>电话：</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u w:val="none"/>
          <w:lang w:val="zh-CN" w:eastAsia="zh-CN"/>
        </w:rPr>
        <w:t>传真：</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 xml:space="preserve"> </w:t>
      </w:r>
    </w:p>
    <w:p w14:paraId="2C1C8761">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开户行</w:t>
      </w:r>
      <w:r>
        <w:rPr>
          <w:rFonts w:hint="eastAsia" w:ascii="仿宋" w:hAnsi="仿宋" w:eastAsia="仿宋" w:cs="仿宋"/>
          <w:color w:val="auto"/>
          <w:kern w:val="0"/>
          <w:sz w:val="24"/>
          <w:szCs w:val="24"/>
          <w:highlight w:val="none"/>
          <w:u w:val="single"/>
          <w:lang w:val="zh-CN" w:eastAsia="zh-CN"/>
        </w:rPr>
        <w:t>：</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u w:val="none"/>
          <w:lang w:val="zh-CN" w:eastAsia="zh-CN"/>
        </w:rPr>
        <w:t>账号：</w:t>
      </w:r>
      <w:r>
        <w:rPr>
          <w:rFonts w:hint="eastAsia" w:ascii="仿宋" w:hAnsi="仿宋" w:eastAsia="仿宋" w:cs="仿宋"/>
          <w:color w:val="auto"/>
          <w:kern w:val="0"/>
          <w:sz w:val="24"/>
          <w:szCs w:val="24"/>
          <w:highlight w:val="none"/>
          <w:u w:val="single"/>
          <w:lang w:val="en-US" w:eastAsia="zh-CN"/>
        </w:rPr>
        <w:t xml:space="preserve">                   </w:t>
      </w:r>
    </w:p>
    <w:p w14:paraId="363BB707">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en-US" w:eastAsia="zh-CN"/>
        </w:rPr>
      </w:pPr>
    </w:p>
    <w:p w14:paraId="7247E7C7">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en-US" w:eastAsia="zh-CN"/>
        </w:rPr>
      </w:pPr>
    </w:p>
    <w:p w14:paraId="20E8697F">
      <w:pPr>
        <w:wordWrap w:val="0"/>
        <w:snapToGrid w:val="0"/>
        <w:spacing w:line="360" w:lineRule="auto"/>
        <w:ind w:left="5880" w:leftChars="28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2473CDB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48BC57B9">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p>
    <w:p w14:paraId="14386CAE">
      <w:pPr>
        <w:numPr>
          <w:ilvl w:val="0"/>
          <w:numId w:val="0"/>
        </w:numPr>
        <w:tabs>
          <w:tab w:val="left" w:pos="0"/>
        </w:tabs>
        <w:snapToGrid w:val="0"/>
        <w:spacing w:line="360" w:lineRule="auto"/>
        <w:ind w:firstLine="440" w:firstLineChars="200"/>
        <w:jc w:val="left"/>
        <w:rPr>
          <w:rFonts w:hint="eastAsia" w:ascii="仿宋" w:hAnsi="仿宋" w:eastAsia="仿宋" w:cs="仿宋"/>
          <w:color w:val="auto"/>
          <w:kern w:val="0"/>
          <w:sz w:val="22"/>
          <w:szCs w:val="22"/>
          <w:highlight w:val="none"/>
          <w:u w:val="none"/>
          <w:lang w:val="zh-CN" w:eastAsia="zh-CN"/>
        </w:rPr>
      </w:pPr>
      <w:r>
        <w:rPr>
          <w:rFonts w:hint="eastAsia" w:ascii="仿宋" w:hAnsi="仿宋" w:eastAsia="仿宋" w:cs="仿宋"/>
          <w:color w:val="auto"/>
          <w:kern w:val="0"/>
          <w:sz w:val="22"/>
          <w:szCs w:val="22"/>
          <w:highlight w:val="none"/>
          <w:u w:val="none"/>
          <w:lang w:val="zh-CN" w:eastAsia="zh-CN"/>
        </w:rPr>
        <w:t>注：按本格式和要求提供。</w:t>
      </w:r>
    </w:p>
    <w:p w14:paraId="2D7632D6">
      <w:pPr>
        <w:numPr>
          <w:ilvl w:val="0"/>
          <w:numId w:val="0"/>
        </w:numPr>
        <w:tabs>
          <w:tab w:val="left" w:pos="0"/>
        </w:tabs>
        <w:snapToGrid w:val="0"/>
        <w:spacing w:line="360" w:lineRule="auto"/>
        <w:ind w:firstLine="440" w:firstLineChars="200"/>
        <w:jc w:val="left"/>
        <w:rPr>
          <w:rFonts w:hint="eastAsia" w:ascii="仿宋" w:hAnsi="仿宋" w:eastAsia="仿宋" w:cs="仿宋"/>
          <w:color w:val="auto"/>
          <w:kern w:val="0"/>
          <w:sz w:val="22"/>
          <w:szCs w:val="22"/>
          <w:highlight w:val="none"/>
          <w:u w:val="none"/>
          <w:lang w:val="zh-CN" w:eastAsia="zh-CN"/>
        </w:rPr>
        <w:sectPr>
          <w:pgSz w:w="11906" w:h="16838"/>
          <w:pgMar w:top="1440" w:right="1080" w:bottom="1440" w:left="1080" w:header="851" w:footer="992" w:gutter="0"/>
          <w:pgNumType w:fmt="decimal"/>
          <w:cols w:space="425" w:num="1"/>
          <w:docGrid w:type="lines" w:linePitch="312" w:charSpace="0"/>
        </w:sectPr>
      </w:pPr>
    </w:p>
    <w:p w14:paraId="285AF5C9">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授权委托书</w:t>
      </w:r>
    </w:p>
    <w:p w14:paraId="7FCABCB9">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本授权书声明：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（投标</w:t>
      </w:r>
      <w:r>
        <w:rPr>
          <w:rFonts w:hint="eastAsia" w:ascii="仿宋" w:hAnsi="仿宋" w:eastAsia="仿宋" w:cs="仿宋"/>
          <w:color w:val="auto"/>
          <w:kern w:val="0"/>
          <w:sz w:val="24"/>
          <w:szCs w:val="24"/>
          <w:highlight w:val="none"/>
          <w:u w:val="single"/>
          <w:lang w:val="en-US" w:eastAsia="zh-CN"/>
        </w:rPr>
        <w:t>供应商</w:t>
      </w:r>
      <w:r>
        <w:rPr>
          <w:rFonts w:hint="eastAsia" w:ascii="仿宋" w:hAnsi="仿宋" w:eastAsia="仿宋" w:cs="仿宋"/>
          <w:color w:val="auto"/>
          <w:kern w:val="0"/>
          <w:sz w:val="24"/>
          <w:szCs w:val="24"/>
          <w:highlight w:val="none"/>
          <w:u w:val="single"/>
          <w:lang w:val="zh-CN" w:eastAsia="zh-CN"/>
        </w:rPr>
        <w:t>名称）</w:t>
      </w:r>
      <w:r>
        <w:rPr>
          <w:rFonts w:hint="eastAsia" w:ascii="仿宋" w:hAnsi="仿宋" w:eastAsia="仿宋" w:cs="仿宋"/>
          <w:color w:val="auto"/>
          <w:kern w:val="0"/>
          <w:sz w:val="24"/>
          <w:szCs w:val="24"/>
          <w:highlight w:val="none"/>
          <w:u w:val="none"/>
          <w:lang w:val="zh-CN" w:eastAsia="zh-CN"/>
        </w:rPr>
        <w:t>授权</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（被授权人的姓名）</w:t>
      </w:r>
      <w:r>
        <w:rPr>
          <w:rFonts w:hint="eastAsia" w:ascii="仿宋" w:hAnsi="仿宋" w:eastAsia="仿宋" w:cs="仿宋"/>
          <w:color w:val="auto"/>
          <w:kern w:val="0"/>
          <w:sz w:val="24"/>
          <w:szCs w:val="24"/>
          <w:highlight w:val="none"/>
          <w:u w:val="none"/>
          <w:lang w:val="zh-CN" w:eastAsia="zh-CN"/>
        </w:rPr>
        <w:t>为我方就</w:t>
      </w:r>
      <w:r>
        <w:rPr>
          <w:rFonts w:hint="eastAsia" w:ascii="仿宋" w:hAnsi="仿宋" w:eastAsia="仿宋" w:cs="仿宋"/>
          <w:color w:val="auto"/>
          <w:kern w:val="0"/>
          <w:sz w:val="24"/>
          <w:szCs w:val="24"/>
          <w:highlight w:val="none"/>
          <w:u w:val="single"/>
          <w:lang w:val="en-US" w:eastAsia="zh-CN"/>
        </w:rPr>
        <w:t xml:space="preserve">           （项目名称）</w:t>
      </w:r>
      <w:r>
        <w:rPr>
          <w:rFonts w:hint="eastAsia" w:ascii="仿宋" w:hAnsi="仿宋" w:eastAsia="仿宋" w:cs="仿宋"/>
          <w:color w:val="auto"/>
          <w:kern w:val="0"/>
          <w:sz w:val="24"/>
          <w:szCs w:val="24"/>
          <w:highlight w:val="none"/>
          <w:u w:val="none"/>
          <w:lang w:val="zh-CN" w:eastAsia="zh-CN"/>
        </w:rPr>
        <w:t>【</w:t>
      </w:r>
      <w:r>
        <w:rPr>
          <w:rFonts w:hint="eastAsia" w:ascii="仿宋" w:hAnsi="仿宋" w:eastAsia="仿宋" w:cs="仿宋"/>
          <w:color w:val="auto"/>
          <w:kern w:val="0"/>
          <w:sz w:val="24"/>
          <w:szCs w:val="24"/>
          <w:highlight w:val="none"/>
          <w:u w:val="none"/>
          <w:lang w:val="en-US" w:eastAsia="zh-CN"/>
        </w:rPr>
        <w:t>项目</w:t>
      </w:r>
      <w:r>
        <w:rPr>
          <w:rFonts w:hint="eastAsia" w:ascii="仿宋" w:hAnsi="仿宋" w:eastAsia="仿宋" w:cs="仿宋"/>
          <w:color w:val="auto"/>
          <w:kern w:val="0"/>
          <w:sz w:val="24"/>
          <w:szCs w:val="24"/>
          <w:highlight w:val="none"/>
          <w:u w:val="none"/>
          <w:lang w:val="zh-CN" w:eastAsia="zh-CN"/>
        </w:rPr>
        <w:t>编号：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eastAsia="zh-CN"/>
        </w:rPr>
        <w:t>】采购活动的合法代理人，以本单位名义全权处理一切与该项目采购有关的事务，其法律后果由我方承担。</w:t>
      </w:r>
    </w:p>
    <w:p w14:paraId="17380FDB">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在撤销授权的书面通知以前，本授权书一直有效。授权代表在授权书有效期内签署的所有文件不因授权的撤销而失效。</w:t>
      </w:r>
    </w:p>
    <w:p w14:paraId="2977D3DB">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 xml:space="preserve">授权代表无转委托权，特此委托。                                       </w:t>
      </w:r>
    </w:p>
    <w:p w14:paraId="3B6D0790">
      <w:pPr>
        <w:tabs>
          <w:tab w:val="left" w:pos="0"/>
        </w:tabs>
        <w:snapToGrid w:val="0"/>
        <w:spacing w:line="360" w:lineRule="auto"/>
        <w:jc w:val="left"/>
        <w:rPr>
          <w:rFonts w:hint="eastAsia" w:ascii="仿宋" w:hAnsi="仿宋" w:eastAsia="仿宋" w:cs="仿宋"/>
          <w:color w:val="auto"/>
          <w:kern w:val="0"/>
          <w:sz w:val="24"/>
          <w:szCs w:val="24"/>
          <w:highlight w:val="none"/>
          <w:u w:val="none"/>
          <w:lang w:val="zh-CN" w:eastAsia="zh-CN"/>
        </w:rPr>
      </w:pPr>
    </w:p>
    <w:p w14:paraId="36358AE2">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single"/>
          <w:lang w:val="zh-CN" w:eastAsia="zh-CN"/>
        </w:rPr>
      </w:pPr>
      <w:r>
        <w:rPr>
          <w:rFonts w:hint="eastAsia" w:ascii="仿宋" w:hAnsi="仿宋" w:eastAsia="仿宋" w:cs="仿宋"/>
          <w:color w:val="auto"/>
          <w:kern w:val="0"/>
          <w:sz w:val="24"/>
          <w:szCs w:val="24"/>
          <w:highlight w:val="none"/>
          <w:u w:val="none"/>
          <w:lang w:val="zh-CN" w:eastAsia="zh-CN"/>
        </w:rPr>
        <w:t>授权代表：</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none"/>
          <w:lang w:val="zh-CN" w:eastAsia="zh-CN"/>
        </w:rPr>
        <w:t>联系方式：</w:t>
      </w:r>
      <w:r>
        <w:rPr>
          <w:rFonts w:hint="eastAsia" w:ascii="仿宋" w:hAnsi="仿宋" w:eastAsia="仿宋" w:cs="仿宋"/>
          <w:color w:val="auto"/>
          <w:kern w:val="0"/>
          <w:sz w:val="24"/>
          <w:szCs w:val="24"/>
          <w:highlight w:val="none"/>
          <w:u w:val="single"/>
          <w:lang w:val="zh-CN" w:eastAsia="zh-CN"/>
        </w:rPr>
        <w:t xml:space="preserve">（手机）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none"/>
          <w:lang w:val="zh-CN" w:eastAsia="zh-CN"/>
        </w:rPr>
        <w:t>邮箱：</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p>
    <w:p w14:paraId="19ABB1F1">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授权代表身份证号码：</w:t>
      </w:r>
      <w:r>
        <w:rPr>
          <w:rFonts w:hint="eastAsia" w:ascii="仿宋" w:hAnsi="仿宋" w:eastAsia="仿宋" w:cs="仿宋"/>
          <w:color w:val="auto"/>
          <w:kern w:val="0"/>
          <w:sz w:val="24"/>
          <w:szCs w:val="24"/>
          <w:highlight w:val="none"/>
          <w:u w:val="single"/>
          <w:lang w:val="zh-CN" w:eastAsia="zh-CN"/>
        </w:rPr>
        <w:t xml:space="preserve">              </w:t>
      </w:r>
    </w:p>
    <w:p w14:paraId="439B63C5">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p>
    <w:p w14:paraId="712808B3">
      <w:pPr>
        <w:tabs>
          <w:tab w:val="left" w:pos="0"/>
        </w:tabs>
        <w:snapToGrid w:val="0"/>
        <w:spacing w:line="360" w:lineRule="auto"/>
        <w:ind w:left="0" w:leftChars="0" w:firstLine="5880" w:firstLineChars="2450"/>
        <w:jc w:val="right"/>
        <w:rPr>
          <w:rFonts w:hint="eastAsia" w:ascii="仿宋" w:hAnsi="仿宋" w:eastAsia="仿宋" w:cs="仿宋"/>
          <w:color w:val="auto"/>
          <w:kern w:val="0"/>
          <w:sz w:val="24"/>
          <w:szCs w:val="24"/>
          <w:highlight w:val="none"/>
          <w:u w:val="none"/>
          <w:lang w:val="en-US" w:eastAsia="zh-CN"/>
        </w:rPr>
      </w:pPr>
    </w:p>
    <w:p w14:paraId="47D1621A">
      <w:pPr>
        <w:wordWrap w:val="0"/>
        <w:snapToGrid w:val="0"/>
        <w:spacing w:line="360" w:lineRule="auto"/>
        <w:ind w:left="0" w:leftChars="0" w:firstLine="5880" w:firstLineChars="245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4CA88E1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5880" w:firstLineChars="245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1B2C1DDC">
      <w:pPr>
        <w:bidi w:val="0"/>
        <w:rPr>
          <w:rFonts w:hint="eastAsia" w:ascii="仿宋" w:hAnsi="仿宋" w:eastAsia="仿宋" w:cs="仿宋"/>
          <w:color w:val="auto"/>
          <w:highlight w:val="none"/>
          <w:lang w:val="zh-CN" w:eastAsia="zh-CN"/>
        </w:rPr>
      </w:pPr>
    </w:p>
    <w:p w14:paraId="7A4F48E3">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仿宋"/>
          <w:b/>
          <w:bCs/>
          <w:i/>
          <w:iCs/>
          <w:color w:val="auto"/>
          <w:spacing w:val="-6"/>
          <w:sz w:val="24"/>
          <w:szCs w:val="24"/>
          <w:highlight w:val="none"/>
          <w:u w:val="single"/>
          <w:lang w:val="en-US" w:eastAsia="zh-CN"/>
        </w:rPr>
      </w:pPr>
      <w:r>
        <w:rPr>
          <w:rFonts w:hint="eastAsia" w:ascii="仿宋" w:hAnsi="仿宋" w:eastAsia="仿宋" w:cs="仿宋"/>
          <w:b/>
          <w:bCs/>
          <w:i/>
          <w:iCs/>
          <w:color w:val="auto"/>
          <w:spacing w:val="-6"/>
          <w:sz w:val="24"/>
          <w:szCs w:val="24"/>
          <w:highlight w:val="none"/>
          <w:u w:val="single"/>
          <w:lang w:val="en-US" w:eastAsia="zh-CN"/>
        </w:rPr>
        <w:t>说明：</w:t>
      </w:r>
    </w:p>
    <w:p w14:paraId="33D9800B">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i/>
          <w:iCs/>
          <w:color w:val="auto"/>
          <w:sz w:val="24"/>
          <w:szCs w:val="24"/>
          <w:highlight w:val="none"/>
          <w:u w:val="single"/>
        </w:rPr>
      </w:pPr>
      <w:r>
        <w:rPr>
          <w:rFonts w:hint="eastAsia" w:ascii="仿宋" w:hAnsi="仿宋" w:eastAsia="仿宋" w:cs="仿宋"/>
          <w:b/>
          <w:i/>
          <w:iCs/>
          <w:color w:val="auto"/>
          <w:kern w:val="2"/>
          <w:sz w:val="24"/>
          <w:szCs w:val="24"/>
          <w:highlight w:val="none"/>
          <w:u w:val="single"/>
          <w:lang w:val="en-US" w:eastAsia="zh-CN" w:bidi="ar-SA"/>
        </w:rPr>
        <w:t>1.</w:t>
      </w:r>
      <w:r>
        <w:rPr>
          <w:rFonts w:hint="eastAsia" w:ascii="仿宋" w:hAnsi="仿宋" w:eastAsia="仿宋" w:cs="仿宋"/>
          <w:b/>
          <w:i/>
          <w:iCs/>
          <w:color w:val="auto"/>
          <w:sz w:val="24"/>
          <w:szCs w:val="24"/>
          <w:highlight w:val="none"/>
          <w:u w:val="single"/>
        </w:rPr>
        <w:t>法定代表人、单位负责人或自然人本人代表投标人参加投标的，提供法定代表人（单位负责人、自然人本人）身份证件复印件。</w:t>
      </w:r>
    </w:p>
    <w:p w14:paraId="08D35B5D">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i/>
          <w:iCs/>
          <w:color w:val="auto"/>
          <w:kern w:val="2"/>
          <w:sz w:val="24"/>
          <w:szCs w:val="24"/>
          <w:highlight w:val="none"/>
          <w:u w:val="single"/>
          <w:lang w:val="zh-CN" w:eastAsia="zh-CN" w:bidi="ar-SA"/>
        </w:rPr>
      </w:pPr>
      <w:r>
        <w:rPr>
          <w:rFonts w:hint="eastAsia" w:ascii="仿宋" w:hAnsi="仿宋" w:eastAsia="仿宋" w:cs="仿宋"/>
          <w:b/>
          <w:i/>
          <w:iCs/>
          <w:color w:val="auto"/>
          <w:kern w:val="2"/>
          <w:sz w:val="24"/>
          <w:szCs w:val="24"/>
          <w:highlight w:val="none"/>
          <w:u w:val="single"/>
          <w:lang w:val="en-US" w:eastAsia="zh-CN" w:bidi="ar-SA"/>
        </w:rPr>
        <w:t>2.法定代表人（单位负责人、自然人本人）以外的其他人员代表投标人参加投标时，应当按本格式要求编制、提交《授权委托书》。《授权委托书》须后附法定代表人（或单位负责人）和被授权人的身份证（正反面）复印件。</w:t>
      </w:r>
    </w:p>
    <w:p w14:paraId="055116B3">
      <w:pPr>
        <w:widowControl/>
        <w:kinsoku/>
        <w:wordWrap/>
        <w:overflowPunct/>
        <w:topLinePunct w:val="0"/>
        <w:bidi w:val="0"/>
        <w:adjustRightInd/>
        <w:spacing w:beforeAutospacing="0" w:afterAutospacing="0" w:line="360" w:lineRule="auto"/>
        <w:ind w:left="0" w:leftChars="0" w:right="0" w:rightChars="0" w:firstLine="0" w:firstLineChars="0"/>
        <w:jc w:val="left"/>
        <w:textAlignment w:val="auto"/>
        <w:rPr>
          <w:rFonts w:hint="eastAsia" w:ascii="仿宋" w:hAnsi="仿宋" w:eastAsia="仿宋" w:cs="仿宋"/>
          <w:b/>
          <w:color w:val="auto"/>
          <w:kern w:val="0"/>
          <w:sz w:val="32"/>
          <w:szCs w:val="32"/>
          <w:highlight w:val="none"/>
        </w:rPr>
        <w:sectPr>
          <w:pgSz w:w="11906" w:h="16838"/>
          <w:pgMar w:top="1440" w:right="1080" w:bottom="1440" w:left="1080" w:header="851" w:footer="992" w:gutter="0"/>
          <w:pgNumType w:fmt="decimal"/>
          <w:cols w:space="425" w:num="1"/>
          <w:docGrid w:type="lines" w:linePitch="312" w:charSpace="0"/>
        </w:sectPr>
      </w:pPr>
    </w:p>
    <w:p w14:paraId="4C966FD4">
      <w:pPr>
        <w:ind w:left="0" w:leftChars="0" w:firstLine="0" w:firstLineChars="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spacing w:val="0"/>
          <w:kern w:val="2"/>
          <w:sz w:val="32"/>
          <w:szCs w:val="32"/>
          <w:highlight w:val="none"/>
          <w:lang w:val="en-US" w:eastAsia="zh-CN" w:bidi="ar-SA"/>
        </w:rPr>
        <w:t>符合性审查资料</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992"/>
        <w:gridCol w:w="2588"/>
        <w:gridCol w:w="2588"/>
      </w:tblGrid>
      <w:tr w14:paraId="60A0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97" w:type="pct"/>
            <w:vAlign w:val="center"/>
          </w:tcPr>
          <w:p w14:paraId="7A6F863F">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04" w:type="pct"/>
            <w:vAlign w:val="center"/>
          </w:tcPr>
          <w:p w14:paraId="67BBC3AE">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1299" w:type="pct"/>
            <w:vAlign w:val="center"/>
          </w:tcPr>
          <w:p w14:paraId="59FD6995">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299" w:type="pct"/>
            <w:vAlign w:val="center"/>
          </w:tcPr>
          <w:p w14:paraId="5849F2A6">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rPr>
              <w:t>文件中的</w:t>
            </w:r>
          </w:p>
          <w:p w14:paraId="2605BFF8">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2EB4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97" w:type="pct"/>
            <w:vAlign w:val="center"/>
          </w:tcPr>
          <w:p w14:paraId="37A3F2D5">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1</w:t>
            </w:r>
          </w:p>
        </w:tc>
        <w:tc>
          <w:tcPr>
            <w:tcW w:w="2004" w:type="pct"/>
            <w:vAlign w:val="center"/>
          </w:tcPr>
          <w:p w14:paraId="459DC7AA">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文件按照</w:t>
            </w:r>
            <w:r>
              <w:rPr>
                <w:rFonts w:hint="eastAsia" w:ascii="仿宋" w:hAnsi="仿宋" w:eastAsia="仿宋" w:cs="仿宋"/>
                <w:color w:val="auto"/>
                <w:kern w:val="0"/>
                <w:sz w:val="24"/>
                <w:szCs w:val="24"/>
                <w:highlight w:val="none"/>
                <w:u w:val="none"/>
                <w:lang w:val="en-US" w:eastAsia="zh-CN"/>
              </w:rPr>
              <w:t>招标文件</w:t>
            </w:r>
            <w:r>
              <w:rPr>
                <w:rFonts w:hint="eastAsia" w:ascii="仿宋" w:hAnsi="仿宋" w:eastAsia="仿宋" w:cs="仿宋"/>
                <w:color w:val="auto"/>
                <w:kern w:val="0"/>
                <w:sz w:val="24"/>
                <w:szCs w:val="24"/>
                <w:highlight w:val="none"/>
                <w:u w:val="none"/>
                <w:lang w:val="zh-CN" w:eastAsia="zh-CN"/>
              </w:rPr>
              <w:t>要求签署、盖章。</w:t>
            </w:r>
          </w:p>
        </w:tc>
        <w:tc>
          <w:tcPr>
            <w:tcW w:w="1299" w:type="pct"/>
            <w:vAlign w:val="center"/>
          </w:tcPr>
          <w:p w14:paraId="4506E11A">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需要使用电子签名或者签字盖章的</w:t>
            </w:r>
            <w:r>
              <w:rPr>
                <w:rFonts w:hint="eastAsia" w:ascii="仿宋" w:hAnsi="仿宋" w:eastAsia="仿宋" w:cs="仿宋"/>
                <w:color w:val="auto"/>
                <w:kern w:val="0"/>
                <w:sz w:val="24"/>
                <w:szCs w:val="24"/>
                <w:highlight w:val="none"/>
                <w:u w:val="none"/>
                <w:lang w:val="en-US" w:eastAsia="zh-CN"/>
              </w:rPr>
              <w:t>响应</w:t>
            </w:r>
            <w:r>
              <w:rPr>
                <w:rFonts w:hint="eastAsia" w:ascii="仿宋" w:hAnsi="仿宋" w:eastAsia="仿宋" w:cs="仿宋"/>
                <w:color w:val="auto"/>
                <w:kern w:val="0"/>
                <w:sz w:val="24"/>
                <w:szCs w:val="24"/>
                <w:highlight w:val="none"/>
                <w:u w:val="none"/>
                <w:lang w:val="zh-CN" w:eastAsia="zh-CN"/>
              </w:rPr>
              <w:t>文件的组成部分</w:t>
            </w:r>
          </w:p>
        </w:tc>
        <w:tc>
          <w:tcPr>
            <w:tcW w:w="1299" w:type="pct"/>
            <w:vAlign w:val="center"/>
          </w:tcPr>
          <w:p w14:paraId="6214D546">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见</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w:t>
            </w:r>
          </w:p>
        </w:tc>
      </w:tr>
      <w:tr w14:paraId="0C53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97" w:type="pct"/>
            <w:vAlign w:val="center"/>
          </w:tcPr>
          <w:p w14:paraId="2576D613">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2</w:t>
            </w:r>
          </w:p>
        </w:tc>
        <w:tc>
          <w:tcPr>
            <w:tcW w:w="2004" w:type="pct"/>
            <w:vAlign w:val="center"/>
          </w:tcPr>
          <w:p w14:paraId="3E89D67F">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承诺的</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有效期不少于</w:t>
            </w:r>
            <w:r>
              <w:rPr>
                <w:rFonts w:hint="eastAsia" w:ascii="仿宋" w:hAnsi="仿宋" w:eastAsia="仿宋" w:cs="仿宋"/>
                <w:color w:val="auto"/>
                <w:kern w:val="0"/>
                <w:sz w:val="24"/>
                <w:szCs w:val="24"/>
                <w:highlight w:val="none"/>
                <w:u w:val="none"/>
                <w:lang w:val="en-US" w:eastAsia="zh-CN"/>
              </w:rPr>
              <w:t>招标文件</w:t>
            </w:r>
            <w:r>
              <w:rPr>
                <w:rFonts w:hint="eastAsia" w:ascii="仿宋" w:hAnsi="仿宋" w:eastAsia="仿宋" w:cs="仿宋"/>
                <w:color w:val="auto"/>
                <w:kern w:val="0"/>
                <w:sz w:val="24"/>
                <w:szCs w:val="24"/>
                <w:highlight w:val="none"/>
                <w:u w:val="none"/>
                <w:lang w:val="zh-CN" w:eastAsia="zh-CN"/>
              </w:rPr>
              <w:t>中载明的</w:t>
            </w:r>
            <w:r>
              <w:rPr>
                <w:rFonts w:hint="eastAsia" w:ascii="仿宋" w:hAnsi="仿宋" w:eastAsia="仿宋" w:cs="仿宋"/>
                <w:color w:val="auto"/>
                <w:kern w:val="0"/>
                <w:sz w:val="24"/>
                <w:szCs w:val="24"/>
                <w:highlight w:val="none"/>
                <w:u w:val="none"/>
                <w:lang w:val="en-US" w:eastAsia="zh-CN"/>
              </w:rPr>
              <w:t>响应</w:t>
            </w:r>
            <w:r>
              <w:rPr>
                <w:rFonts w:hint="eastAsia" w:ascii="仿宋" w:hAnsi="仿宋" w:eastAsia="仿宋" w:cs="仿宋"/>
                <w:color w:val="auto"/>
                <w:kern w:val="0"/>
                <w:sz w:val="24"/>
                <w:szCs w:val="24"/>
                <w:highlight w:val="none"/>
                <w:u w:val="none"/>
                <w:lang w:val="zh-CN" w:eastAsia="zh-CN"/>
              </w:rPr>
              <w:t>有效期。</w:t>
            </w:r>
          </w:p>
        </w:tc>
        <w:tc>
          <w:tcPr>
            <w:tcW w:w="1299" w:type="pct"/>
            <w:vAlign w:val="center"/>
          </w:tcPr>
          <w:p w14:paraId="532C9086">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声明函</w:t>
            </w:r>
          </w:p>
        </w:tc>
        <w:tc>
          <w:tcPr>
            <w:tcW w:w="1299" w:type="pct"/>
            <w:vAlign w:val="center"/>
          </w:tcPr>
          <w:p w14:paraId="79CEF251">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见</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文件第</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none"/>
                <w:lang w:val="zh-CN" w:eastAsia="zh-CN"/>
              </w:rPr>
              <w:t>页</w:t>
            </w:r>
          </w:p>
        </w:tc>
      </w:tr>
      <w:tr w14:paraId="7B40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397" w:type="pct"/>
            <w:vAlign w:val="center"/>
          </w:tcPr>
          <w:p w14:paraId="04B167A5">
            <w:pPr>
              <w:tabs>
                <w:tab w:val="left" w:pos="0"/>
              </w:tabs>
              <w:snapToGrid w:val="0"/>
              <w:spacing w:line="360" w:lineRule="auto"/>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3</w:t>
            </w:r>
          </w:p>
        </w:tc>
        <w:tc>
          <w:tcPr>
            <w:tcW w:w="2004" w:type="pct"/>
            <w:vAlign w:val="center"/>
          </w:tcPr>
          <w:p w14:paraId="10F594C9">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按</w:t>
            </w:r>
            <w:r>
              <w:rPr>
                <w:rFonts w:hint="eastAsia" w:ascii="仿宋" w:hAnsi="仿宋" w:eastAsia="仿宋" w:cs="仿宋"/>
                <w:color w:val="auto"/>
                <w:kern w:val="0"/>
                <w:sz w:val="24"/>
                <w:szCs w:val="24"/>
                <w:highlight w:val="none"/>
                <w:u w:val="none"/>
                <w:lang w:val="en-US" w:eastAsia="zh-CN"/>
              </w:rPr>
              <w:t>招标文件</w:t>
            </w:r>
            <w:r>
              <w:rPr>
                <w:rFonts w:hint="eastAsia" w:ascii="仿宋" w:hAnsi="仿宋" w:eastAsia="仿宋" w:cs="仿宋"/>
                <w:color w:val="auto"/>
                <w:kern w:val="0"/>
                <w:sz w:val="24"/>
                <w:szCs w:val="24"/>
                <w:highlight w:val="none"/>
                <w:u w:val="none"/>
                <w:lang w:val="zh-CN" w:eastAsia="zh-CN"/>
              </w:rPr>
              <w:t>要求提供国家确定的认证机构出具的、处于有效期之内的节能产品认证证书。</w:t>
            </w:r>
          </w:p>
        </w:tc>
        <w:tc>
          <w:tcPr>
            <w:tcW w:w="1299" w:type="pct"/>
            <w:vAlign w:val="center"/>
          </w:tcPr>
          <w:p w14:paraId="1EA54599">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节能产品认证证书</w:t>
            </w:r>
          </w:p>
          <w:p w14:paraId="0A993C98">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w:t>
            </w:r>
            <w:r>
              <w:rPr>
                <w:rFonts w:hint="eastAsia" w:ascii="仿宋" w:hAnsi="仿宋" w:eastAsia="仿宋" w:cs="仿宋"/>
                <w:color w:val="auto"/>
                <w:kern w:val="0"/>
                <w:sz w:val="24"/>
                <w:szCs w:val="24"/>
                <w:highlight w:val="none"/>
                <w:u w:val="none"/>
                <w:lang w:val="en-US" w:eastAsia="zh-CN"/>
              </w:rPr>
              <w:t>如需</w:t>
            </w:r>
            <w:r>
              <w:rPr>
                <w:rFonts w:hint="eastAsia" w:ascii="仿宋" w:hAnsi="仿宋" w:eastAsia="仿宋" w:cs="仿宋"/>
                <w:color w:val="auto"/>
                <w:kern w:val="0"/>
                <w:sz w:val="24"/>
                <w:szCs w:val="24"/>
                <w:highlight w:val="none"/>
                <w:u w:val="none"/>
                <w:lang w:val="zh-CN" w:eastAsia="zh-CN"/>
              </w:rPr>
              <w:t>）</w:t>
            </w:r>
          </w:p>
        </w:tc>
        <w:tc>
          <w:tcPr>
            <w:tcW w:w="1299" w:type="pct"/>
            <w:vAlign w:val="center"/>
          </w:tcPr>
          <w:p w14:paraId="355552A5">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见</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文件第</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none"/>
                <w:lang w:val="zh-CN" w:eastAsia="zh-CN"/>
              </w:rPr>
              <w:t>页</w:t>
            </w:r>
          </w:p>
        </w:tc>
      </w:tr>
      <w:tr w14:paraId="6F48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397" w:type="pct"/>
            <w:vAlign w:val="center"/>
          </w:tcPr>
          <w:p w14:paraId="435545B1">
            <w:pPr>
              <w:tabs>
                <w:tab w:val="left" w:pos="0"/>
              </w:tabs>
              <w:snapToGrid w:val="0"/>
              <w:spacing w:line="360" w:lineRule="auto"/>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4</w:t>
            </w:r>
          </w:p>
        </w:tc>
        <w:tc>
          <w:tcPr>
            <w:tcW w:w="2004" w:type="pct"/>
            <w:vAlign w:val="center"/>
          </w:tcPr>
          <w:p w14:paraId="2AEBD399">
            <w:pPr>
              <w:tabs>
                <w:tab w:val="left" w:pos="0"/>
              </w:tabs>
              <w:snapToGrid w:val="0"/>
              <w:spacing w:line="360" w:lineRule="auto"/>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投标文件的组成和响应内容符合招标文件实质要求</w:t>
            </w:r>
          </w:p>
        </w:tc>
        <w:tc>
          <w:tcPr>
            <w:tcW w:w="1299" w:type="pct"/>
            <w:vAlign w:val="center"/>
          </w:tcPr>
          <w:p w14:paraId="430C7E63">
            <w:pPr>
              <w:tabs>
                <w:tab w:val="left" w:pos="0"/>
              </w:tabs>
              <w:snapToGrid w:val="0"/>
              <w:spacing w:line="360" w:lineRule="auto"/>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投标文件</w:t>
            </w:r>
          </w:p>
        </w:tc>
        <w:tc>
          <w:tcPr>
            <w:tcW w:w="1299" w:type="pct"/>
            <w:vAlign w:val="center"/>
          </w:tcPr>
          <w:p w14:paraId="642AA59D">
            <w:pPr>
              <w:tabs>
                <w:tab w:val="left" w:pos="0"/>
              </w:tabs>
              <w:snapToGrid w:val="0"/>
              <w:spacing w:line="360" w:lineRule="auto"/>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w:t>
            </w:r>
          </w:p>
        </w:tc>
      </w:tr>
      <w:tr w14:paraId="048B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97" w:type="pct"/>
            <w:vAlign w:val="center"/>
          </w:tcPr>
          <w:p w14:paraId="40DDD0E7">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5</w:t>
            </w:r>
          </w:p>
        </w:tc>
        <w:tc>
          <w:tcPr>
            <w:tcW w:w="2004" w:type="pct"/>
            <w:vAlign w:val="center"/>
          </w:tcPr>
          <w:p w14:paraId="53C52DCB">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其他实质性要求1：</w:t>
            </w:r>
          </w:p>
        </w:tc>
        <w:tc>
          <w:tcPr>
            <w:tcW w:w="1299" w:type="pct"/>
            <w:vMerge w:val="restart"/>
            <w:vAlign w:val="center"/>
          </w:tcPr>
          <w:p w14:paraId="00DF8E57">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文件其</w:t>
            </w:r>
            <w:r>
              <w:rPr>
                <w:rFonts w:hint="eastAsia" w:ascii="仿宋" w:hAnsi="仿宋" w:eastAsia="仿宋" w:cs="仿宋"/>
                <w:color w:val="auto"/>
                <w:kern w:val="0"/>
                <w:sz w:val="24"/>
                <w:szCs w:val="24"/>
                <w:highlight w:val="none"/>
                <w:u w:val="none"/>
                <w:lang w:val="en-US" w:eastAsia="zh-CN"/>
              </w:rPr>
              <w:t>他</w:t>
            </w:r>
            <w:r>
              <w:rPr>
                <w:rFonts w:hint="eastAsia" w:ascii="仿宋" w:hAnsi="仿宋" w:eastAsia="仿宋" w:cs="仿宋"/>
                <w:color w:val="auto"/>
                <w:kern w:val="0"/>
                <w:sz w:val="24"/>
                <w:szCs w:val="24"/>
                <w:highlight w:val="none"/>
                <w:u w:val="none"/>
                <w:lang w:val="zh-CN" w:eastAsia="zh-CN"/>
              </w:rPr>
              <w:t>实质性要求相应的材料（“</w:t>
            </w: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u w:val="none"/>
                <w:lang w:val="zh-CN" w:eastAsia="zh-CN"/>
              </w:rPr>
              <w:t>”系指实质性要求条款，招标文件无其</w:t>
            </w:r>
            <w:r>
              <w:rPr>
                <w:rFonts w:hint="eastAsia" w:ascii="仿宋" w:hAnsi="仿宋" w:eastAsia="仿宋" w:cs="仿宋"/>
                <w:color w:val="auto"/>
                <w:kern w:val="0"/>
                <w:sz w:val="24"/>
                <w:szCs w:val="24"/>
                <w:highlight w:val="none"/>
                <w:u w:val="none"/>
                <w:lang w:val="en-US" w:eastAsia="zh-CN"/>
              </w:rPr>
              <w:t>他</w:t>
            </w:r>
            <w:r>
              <w:rPr>
                <w:rFonts w:hint="eastAsia" w:ascii="仿宋" w:hAnsi="仿宋" w:eastAsia="仿宋" w:cs="仿宋"/>
                <w:color w:val="auto"/>
                <w:kern w:val="0"/>
                <w:sz w:val="24"/>
                <w:szCs w:val="24"/>
                <w:highlight w:val="none"/>
                <w:u w:val="none"/>
                <w:lang w:val="zh-CN" w:eastAsia="zh-CN"/>
              </w:rPr>
              <w:t>实质性要求的，无需提供）</w:t>
            </w:r>
          </w:p>
        </w:tc>
        <w:tc>
          <w:tcPr>
            <w:tcW w:w="1299" w:type="pct"/>
            <w:vAlign w:val="center"/>
          </w:tcPr>
          <w:p w14:paraId="4604AC56">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见</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文件第</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none"/>
                <w:lang w:val="zh-CN" w:eastAsia="zh-CN"/>
              </w:rPr>
              <w:t>页</w:t>
            </w:r>
          </w:p>
        </w:tc>
      </w:tr>
      <w:tr w14:paraId="1BF0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97" w:type="pct"/>
            <w:vAlign w:val="center"/>
          </w:tcPr>
          <w:p w14:paraId="17250CD8">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6</w:t>
            </w:r>
          </w:p>
        </w:tc>
        <w:tc>
          <w:tcPr>
            <w:tcW w:w="2004" w:type="pct"/>
            <w:vAlign w:val="center"/>
          </w:tcPr>
          <w:p w14:paraId="74302865">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其他实质性要求2：</w:t>
            </w:r>
          </w:p>
        </w:tc>
        <w:tc>
          <w:tcPr>
            <w:tcW w:w="1299" w:type="pct"/>
            <w:vMerge w:val="continue"/>
            <w:vAlign w:val="center"/>
          </w:tcPr>
          <w:p w14:paraId="686EF09C">
            <w:pPr>
              <w:tabs>
                <w:tab w:val="left" w:pos="0"/>
              </w:tabs>
              <w:snapToGrid w:val="0"/>
              <w:spacing w:line="360" w:lineRule="auto"/>
              <w:ind w:firstLine="480" w:firstLineChars="200"/>
              <w:jc w:val="center"/>
              <w:rPr>
                <w:rFonts w:hint="eastAsia" w:ascii="仿宋" w:hAnsi="仿宋" w:eastAsia="仿宋" w:cs="仿宋"/>
                <w:color w:val="auto"/>
                <w:kern w:val="0"/>
                <w:sz w:val="24"/>
                <w:szCs w:val="24"/>
                <w:highlight w:val="none"/>
                <w:u w:val="none"/>
                <w:lang w:val="zh-CN" w:eastAsia="zh-CN"/>
              </w:rPr>
            </w:pPr>
          </w:p>
        </w:tc>
        <w:tc>
          <w:tcPr>
            <w:tcW w:w="1299" w:type="pct"/>
            <w:vAlign w:val="center"/>
          </w:tcPr>
          <w:p w14:paraId="0555F536">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见</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文件第</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none"/>
                <w:lang w:val="zh-CN" w:eastAsia="zh-CN"/>
              </w:rPr>
              <w:t>页</w:t>
            </w:r>
          </w:p>
        </w:tc>
      </w:tr>
      <w:tr w14:paraId="1E6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97" w:type="pct"/>
            <w:vAlign w:val="center"/>
          </w:tcPr>
          <w:p w14:paraId="323B0CBB">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w:t>
            </w:r>
          </w:p>
        </w:tc>
        <w:tc>
          <w:tcPr>
            <w:tcW w:w="2004" w:type="pct"/>
            <w:vAlign w:val="center"/>
          </w:tcPr>
          <w:p w14:paraId="6D273159">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其他实质性要求……：</w:t>
            </w:r>
          </w:p>
        </w:tc>
        <w:tc>
          <w:tcPr>
            <w:tcW w:w="1299" w:type="pct"/>
            <w:vMerge w:val="continue"/>
            <w:vAlign w:val="center"/>
          </w:tcPr>
          <w:p w14:paraId="0D057624">
            <w:pPr>
              <w:tabs>
                <w:tab w:val="left" w:pos="0"/>
              </w:tabs>
              <w:snapToGrid w:val="0"/>
              <w:spacing w:line="360" w:lineRule="auto"/>
              <w:ind w:firstLine="480" w:firstLineChars="200"/>
              <w:jc w:val="center"/>
              <w:rPr>
                <w:rFonts w:hint="eastAsia" w:ascii="仿宋" w:hAnsi="仿宋" w:eastAsia="仿宋" w:cs="仿宋"/>
                <w:color w:val="auto"/>
                <w:kern w:val="0"/>
                <w:sz w:val="24"/>
                <w:szCs w:val="24"/>
                <w:highlight w:val="none"/>
                <w:u w:val="none"/>
                <w:lang w:val="zh-CN" w:eastAsia="zh-CN"/>
              </w:rPr>
            </w:pPr>
          </w:p>
        </w:tc>
        <w:tc>
          <w:tcPr>
            <w:tcW w:w="1299" w:type="pct"/>
            <w:vAlign w:val="center"/>
          </w:tcPr>
          <w:p w14:paraId="7E2D3053">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见</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文件第</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none"/>
                <w:lang w:val="zh-CN" w:eastAsia="zh-CN"/>
              </w:rPr>
              <w:t>页</w:t>
            </w:r>
          </w:p>
        </w:tc>
      </w:tr>
    </w:tbl>
    <w:p w14:paraId="2787EF70">
      <w:pPr>
        <w:bidi w:val="0"/>
        <w:rPr>
          <w:rFonts w:hint="eastAsia" w:ascii="仿宋" w:hAnsi="仿宋" w:eastAsia="仿宋" w:cs="仿宋"/>
          <w:color w:val="auto"/>
          <w:highlight w:val="none"/>
          <w:lang w:val="zh-CN" w:eastAsia="zh-CN"/>
        </w:rPr>
      </w:pPr>
    </w:p>
    <w:p w14:paraId="7C3E26A2">
      <w:pPr>
        <w:kinsoku/>
        <w:wordWrap/>
        <w:overflowPunct/>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b/>
          <w:color w:val="auto"/>
          <w:kern w:val="0"/>
          <w:sz w:val="36"/>
          <w:szCs w:val="36"/>
          <w:highlight w:val="none"/>
        </w:rPr>
      </w:pPr>
    </w:p>
    <w:p w14:paraId="782F0711">
      <w:pPr>
        <w:wordWrap w:val="0"/>
        <w:snapToGrid w:val="0"/>
        <w:spacing w:line="360" w:lineRule="auto"/>
        <w:ind w:left="5880" w:leftChars="28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3B21188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1045B5F2">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pPr>
    </w:p>
    <w:p w14:paraId="15D5A318">
      <w:pPr>
        <w:numPr>
          <w:ilvl w:val="0"/>
          <w:numId w:val="0"/>
        </w:numPr>
        <w:tabs>
          <w:tab w:val="left" w:pos="0"/>
        </w:tabs>
        <w:snapToGrid w:val="0"/>
        <w:spacing w:line="360" w:lineRule="auto"/>
        <w:jc w:val="left"/>
        <w:rPr>
          <w:rFonts w:hint="eastAsia" w:ascii="仿宋" w:hAnsi="仿宋" w:eastAsia="仿宋" w:cs="仿宋"/>
          <w:color w:val="auto"/>
          <w:kern w:val="0"/>
          <w:sz w:val="22"/>
          <w:szCs w:val="22"/>
          <w:highlight w:val="none"/>
          <w:u w:val="none"/>
          <w:lang w:val="zh-CN" w:eastAsia="zh-CN"/>
        </w:rPr>
      </w:pPr>
      <w:r>
        <w:rPr>
          <w:rFonts w:hint="eastAsia" w:ascii="仿宋" w:hAnsi="仿宋" w:eastAsia="仿宋" w:cs="仿宋"/>
          <w:color w:val="auto"/>
          <w:kern w:val="0"/>
          <w:sz w:val="22"/>
          <w:szCs w:val="22"/>
          <w:highlight w:val="none"/>
          <w:u w:val="none"/>
          <w:lang w:val="zh-CN" w:eastAsia="zh-CN"/>
        </w:rPr>
        <w:t>注：按本格式和要求提供。</w:t>
      </w:r>
    </w:p>
    <w:p w14:paraId="2618C450">
      <w:pPr>
        <w:rPr>
          <w:rFonts w:hint="eastAsia" w:ascii="仿宋" w:hAnsi="仿宋" w:eastAsia="仿宋" w:cs="仿宋"/>
          <w:color w:val="auto"/>
          <w:highlight w:val="none"/>
        </w:rPr>
        <w:sectPr>
          <w:pgSz w:w="11906" w:h="16838"/>
          <w:pgMar w:top="1440" w:right="1080" w:bottom="1440" w:left="1080" w:header="851" w:footer="992" w:gutter="0"/>
          <w:pgNumType w:fmt="decimal"/>
          <w:cols w:space="425" w:num="1"/>
          <w:docGrid w:type="lines" w:linePitch="312" w:charSpace="0"/>
        </w:sectPr>
      </w:pPr>
    </w:p>
    <w:p w14:paraId="4D41F077">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评分对应表</w:t>
      </w:r>
    </w:p>
    <w:tbl>
      <w:tblPr>
        <w:tblStyle w:val="14"/>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6"/>
        <w:gridCol w:w="2364"/>
      </w:tblGrid>
      <w:tr w14:paraId="6BD04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41256381">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评分项目</w:t>
            </w:r>
          </w:p>
        </w:tc>
        <w:tc>
          <w:tcPr>
            <w:tcW w:w="2364" w:type="dxa"/>
            <w:tcBorders>
              <w:top w:val="single" w:color="auto" w:sz="4" w:space="0"/>
              <w:left w:val="single" w:color="auto" w:sz="4" w:space="0"/>
              <w:bottom w:val="single" w:color="auto" w:sz="4" w:space="0"/>
              <w:right w:val="single" w:color="auto" w:sz="4" w:space="0"/>
            </w:tcBorders>
            <w:vAlign w:val="center"/>
          </w:tcPr>
          <w:p w14:paraId="1F3C5CEB">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投标</w:t>
            </w:r>
            <w:r>
              <w:rPr>
                <w:rFonts w:hint="eastAsia" w:ascii="仿宋" w:hAnsi="仿宋" w:eastAsia="仿宋" w:cs="仿宋"/>
                <w:b/>
                <w:color w:val="auto"/>
                <w:sz w:val="24"/>
                <w:highlight w:val="none"/>
              </w:rPr>
              <w:t>文件页码</w:t>
            </w:r>
          </w:p>
        </w:tc>
      </w:tr>
      <w:tr w14:paraId="23DDC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4B2CC059">
            <w:pPr>
              <w:snapToGrid w:val="0"/>
              <w:spacing w:before="120" w:beforeLines="50"/>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对应第四部分评标办法</w:t>
            </w:r>
            <w:r>
              <w:rPr>
                <w:rFonts w:hint="eastAsia" w:ascii="仿宋" w:hAnsi="仿宋" w:eastAsia="仿宋" w:cs="仿宋"/>
                <w:color w:val="auto"/>
                <w:kern w:val="0"/>
                <w:sz w:val="24"/>
                <w:szCs w:val="24"/>
                <w:highlight w:val="none"/>
                <w:u w:val="none"/>
                <w:lang w:val="en-US" w:eastAsia="zh-CN"/>
              </w:rPr>
              <w:t>及</w:t>
            </w:r>
            <w:r>
              <w:rPr>
                <w:rFonts w:hint="eastAsia" w:ascii="仿宋" w:hAnsi="仿宋" w:eastAsia="仿宋" w:cs="仿宋"/>
                <w:color w:val="auto"/>
                <w:kern w:val="0"/>
                <w:sz w:val="24"/>
                <w:szCs w:val="24"/>
                <w:highlight w:val="none"/>
                <w:u w:val="none"/>
                <w:lang w:val="zh-CN" w:eastAsia="zh-CN"/>
              </w:rPr>
              <w:t>评标标准（报价除外）</w:t>
            </w:r>
          </w:p>
        </w:tc>
        <w:tc>
          <w:tcPr>
            <w:tcW w:w="2364" w:type="dxa"/>
            <w:tcBorders>
              <w:top w:val="single" w:color="auto" w:sz="4" w:space="0"/>
              <w:left w:val="single" w:color="auto" w:sz="4" w:space="0"/>
              <w:bottom w:val="single" w:color="auto" w:sz="4" w:space="0"/>
              <w:right w:val="single" w:color="auto" w:sz="4" w:space="0"/>
            </w:tcBorders>
            <w:vAlign w:val="center"/>
          </w:tcPr>
          <w:p w14:paraId="56E0AC78">
            <w:pPr>
              <w:snapToGrid w:val="0"/>
              <w:spacing w:before="120" w:beforeLines="50"/>
              <w:jc w:val="center"/>
              <w:rPr>
                <w:rFonts w:hint="eastAsia" w:ascii="仿宋" w:hAnsi="仿宋" w:eastAsia="仿宋" w:cs="仿宋"/>
                <w:color w:val="auto"/>
                <w:sz w:val="30"/>
                <w:szCs w:val="30"/>
                <w:highlight w:val="none"/>
              </w:rPr>
            </w:pPr>
            <w:r>
              <w:rPr>
                <w:rFonts w:hint="eastAsia" w:ascii="仿宋" w:hAnsi="仿宋" w:eastAsia="仿宋" w:cs="仿宋"/>
                <w:color w:val="auto"/>
                <w:kern w:val="0"/>
                <w:sz w:val="24"/>
                <w:szCs w:val="24"/>
                <w:highlight w:val="none"/>
                <w:u w:val="none"/>
                <w:lang w:val="zh-CN" w:eastAsia="zh-CN"/>
              </w:rPr>
              <w:t>见</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文件第</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eastAsia="zh-CN"/>
              </w:rPr>
              <w:t xml:space="preserve"> </w:t>
            </w:r>
            <w:r>
              <w:rPr>
                <w:rFonts w:hint="eastAsia" w:ascii="仿宋" w:hAnsi="仿宋" w:eastAsia="仿宋" w:cs="仿宋"/>
                <w:color w:val="auto"/>
                <w:kern w:val="0"/>
                <w:sz w:val="24"/>
                <w:szCs w:val="24"/>
                <w:highlight w:val="none"/>
                <w:u w:val="none"/>
                <w:lang w:val="zh-CN" w:eastAsia="zh-CN"/>
              </w:rPr>
              <w:t>页</w:t>
            </w:r>
          </w:p>
        </w:tc>
      </w:tr>
      <w:tr w14:paraId="10B91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5165FE6F">
            <w:pPr>
              <w:snapToGrid w:val="0"/>
              <w:spacing w:before="120" w:beforeLines="50"/>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w:t>
            </w:r>
          </w:p>
        </w:tc>
        <w:tc>
          <w:tcPr>
            <w:tcW w:w="2364" w:type="dxa"/>
            <w:tcBorders>
              <w:top w:val="single" w:color="auto" w:sz="4" w:space="0"/>
              <w:left w:val="single" w:color="auto" w:sz="4" w:space="0"/>
              <w:bottom w:val="single" w:color="auto" w:sz="4" w:space="0"/>
              <w:right w:val="single" w:color="auto" w:sz="4" w:space="0"/>
            </w:tcBorders>
            <w:vAlign w:val="center"/>
          </w:tcPr>
          <w:p w14:paraId="2EA2534D">
            <w:pPr>
              <w:snapToGrid w:val="0"/>
              <w:spacing w:before="120" w:beforeLines="50"/>
              <w:ind w:left="43"/>
              <w:jc w:val="center"/>
              <w:rPr>
                <w:rFonts w:hint="eastAsia" w:ascii="仿宋" w:hAnsi="仿宋" w:eastAsia="仿宋" w:cs="仿宋"/>
                <w:color w:val="auto"/>
                <w:sz w:val="30"/>
                <w:szCs w:val="30"/>
                <w:highlight w:val="none"/>
              </w:rPr>
            </w:pPr>
          </w:p>
        </w:tc>
      </w:tr>
      <w:tr w14:paraId="3B558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1671C2D5">
            <w:pPr>
              <w:snapToGrid w:val="0"/>
              <w:jc w:val="center"/>
              <w:rPr>
                <w:rFonts w:hint="eastAsia" w:ascii="仿宋" w:hAnsi="仿宋" w:eastAsia="仿宋" w:cs="仿宋"/>
                <w:color w:val="auto"/>
                <w:sz w:val="30"/>
                <w:szCs w:val="30"/>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0B1966EB">
            <w:pPr>
              <w:snapToGrid w:val="0"/>
              <w:spacing w:before="120" w:beforeLines="50"/>
              <w:ind w:left="43"/>
              <w:jc w:val="center"/>
              <w:rPr>
                <w:rFonts w:hint="eastAsia" w:ascii="仿宋" w:hAnsi="仿宋" w:eastAsia="仿宋" w:cs="仿宋"/>
                <w:color w:val="auto"/>
                <w:sz w:val="30"/>
                <w:szCs w:val="30"/>
                <w:highlight w:val="none"/>
              </w:rPr>
            </w:pPr>
          </w:p>
        </w:tc>
      </w:tr>
      <w:tr w14:paraId="5A18B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4504F3ED">
            <w:pPr>
              <w:snapToGrid w:val="0"/>
              <w:jc w:val="center"/>
              <w:rPr>
                <w:rFonts w:hint="eastAsia" w:ascii="仿宋" w:hAnsi="仿宋" w:eastAsia="仿宋" w:cs="仿宋"/>
                <w:color w:val="auto"/>
                <w:sz w:val="30"/>
                <w:szCs w:val="30"/>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72FA0353">
            <w:pPr>
              <w:snapToGrid w:val="0"/>
              <w:spacing w:before="120" w:beforeLines="50"/>
              <w:ind w:left="43"/>
              <w:jc w:val="center"/>
              <w:rPr>
                <w:rFonts w:hint="eastAsia" w:ascii="仿宋" w:hAnsi="仿宋" w:eastAsia="仿宋" w:cs="仿宋"/>
                <w:color w:val="auto"/>
                <w:sz w:val="30"/>
                <w:szCs w:val="30"/>
                <w:highlight w:val="none"/>
              </w:rPr>
            </w:pPr>
          </w:p>
        </w:tc>
      </w:tr>
      <w:tr w14:paraId="01669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7F63AF16">
            <w:pPr>
              <w:snapToGrid w:val="0"/>
              <w:jc w:val="center"/>
              <w:rPr>
                <w:rFonts w:hint="eastAsia" w:ascii="仿宋" w:hAnsi="仿宋" w:eastAsia="仿宋" w:cs="仿宋"/>
                <w:color w:val="auto"/>
                <w:sz w:val="30"/>
                <w:szCs w:val="30"/>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76BD3FC2">
            <w:pPr>
              <w:snapToGrid w:val="0"/>
              <w:spacing w:before="120" w:beforeLines="50"/>
              <w:jc w:val="center"/>
              <w:rPr>
                <w:rFonts w:hint="eastAsia" w:ascii="仿宋" w:hAnsi="仿宋" w:eastAsia="仿宋" w:cs="仿宋"/>
                <w:color w:val="auto"/>
                <w:sz w:val="30"/>
                <w:szCs w:val="30"/>
                <w:highlight w:val="none"/>
              </w:rPr>
            </w:pPr>
          </w:p>
        </w:tc>
      </w:tr>
      <w:tr w14:paraId="63A5E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239A48FB">
            <w:pPr>
              <w:snapToGrid w:val="0"/>
              <w:jc w:val="center"/>
              <w:rPr>
                <w:rFonts w:hint="eastAsia" w:ascii="仿宋" w:hAnsi="仿宋" w:eastAsia="仿宋" w:cs="仿宋"/>
                <w:color w:val="auto"/>
                <w:sz w:val="30"/>
                <w:szCs w:val="30"/>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788B73CC">
            <w:pPr>
              <w:snapToGrid w:val="0"/>
              <w:spacing w:before="120" w:beforeLines="50"/>
              <w:jc w:val="center"/>
              <w:rPr>
                <w:rFonts w:hint="eastAsia" w:ascii="仿宋" w:hAnsi="仿宋" w:eastAsia="仿宋" w:cs="仿宋"/>
                <w:color w:val="auto"/>
                <w:sz w:val="30"/>
                <w:szCs w:val="30"/>
                <w:highlight w:val="none"/>
              </w:rPr>
            </w:pPr>
          </w:p>
        </w:tc>
      </w:tr>
      <w:tr w14:paraId="48AD3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69691D24">
            <w:pPr>
              <w:snapToGrid w:val="0"/>
              <w:jc w:val="center"/>
              <w:rPr>
                <w:rFonts w:hint="eastAsia" w:ascii="仿宋" w:hAnsi="仿宋" w:eastAsia="仿宋" w:cs="仿宋"/>
                <w:color w:val="auto"/>
                <w:sz w:val="30"/>
                <w:szCs w:val="30"/>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2E363EE4">
            <w:pPr>
              <w:snapToGrid w:val="0"/>
              <w:spacing w:before="120" w:beforeLines="50"/>
              <w:jc w:val="center"/>
              <w:rPr>
                <w:rFonts w:hint="eastAsia" w:ascii="仿宋" w:hAnsi="仿宋" w:eastAsia="仿宋" w:cs="仿宋"/>
                <w:color w:val="auto"/>
                <w:sz w:val="30"/>
                <w:szCs w:val="30"/>
                <w:highlight w:val="none"/>
              </w:rPr>
            </w:pPr>
          </w:p>
        </w:tc>
      </w:tr>
      <w:tr w14:paraId="3E31D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144EC645">
            <w:pPr>
              <w:snapToGrid w:val="0"/>
              <w:jc w:val="center"/>
              <w:rPr>
                <w:rFonts w:hint="eastAsia" w:ascii="仿宋" w:hAnsi="仿宋" w:eastAsia="仿宋" w:cs="仿宋"/>
                <w:color w:val="auto"/>
                <w:sz w:val="30"/>
                <w:szCs w:val="30"/>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524DC5E3">
            <w:pPr>
              <w:snapToGrid w:val="0"/>
              <w:spacing w:before="120" w:beforeLines="50"/>
              <w:jc w:val="center"/>
              <w:rPr>
                <w:rFonts w:hint="eastAsia" w:ascii="仿宋" w:hAnsi="仿宋" w:eastAsia="仿宋" w:cs="仿宋"/>
                <w:color w:val="auto"/>
                <w:sz w:val="30"/>
                <w:szCs w:val="30"/>
                <w:highlight w:val="none"/>
              </w:rPr>
            </w:pPr>
          </w:p>
        </w:tc>
      </w:tr>
      <w:tr w14:paraId="4ED06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332BC477">
            <w:pPr>
              <w:snapToGrid w:val="0"/>
              <w:jc w:val="center"/>
              <w:rPr>
                <w:rFonts w:hint="eastAsia" w:ascii="仿宋" w:hAnsi="仿宋" w:eastAsia="仿宋" w:cs="仿宋"/>
                <w:color w:val="auto"/>
                <w:sz w:val="30"/>
                <w:szCs w:val="30"/>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6F823AA4">
            <w:pPr>
              <w:snapToGrid w:val="0"/>
              <w:spacing w:before="120" w:beforeLines="50"/>
              <w:jc w:val="center"/>
              <w:rPr>
                <w:rFonts w:hint="eastAsia" w:ascii="仿宋" w:hAnsi="仿宋" w:eastAsia="仿宋" w:cs="仿宋"/>
                <w:color w:val="auto"/>
                <w:sz w:val="30"/>
                <w:szCs w:val="30"/>
                <w:highlight w:val="none"/>
              </w:rPr>
            </w:pPr>
          </w:p>
        </w:tc>
      </w:tr>
    </w:tbl>
    <w:p w14:paraId="58C37147">
      <w:pPr>
        <w:bidi w:val="0"/>
        <w:rPr>
          <w:rFonts w:hint="eastAsia" w:ascii="仿宋" w:hAnsi="仿宋" w:eastAsia="仿宋" w:cs="仿宋"/>
          <w:color w:val="auto"/>
          <w:highlight w:val="none"/>
          <w:lang w:val="zh-CN" w:eastAsia="zh-CN"/>
        </w:rPr>
      </w:pPr>
    </w:p>
    <w:p w14:paraId="68330C8F">
      <w:pPr>
        <w:tabs>
          <w:tab w:val="left" w:pos="0"/>
        </w:tabs>
        <w:snapToGrid w:val="0"/>
        <w:spacing w:line="360" w:lineRule="auto"/>
        <w:ind w:firstLine="480"/>
        <w:jc w:val="right"/>
        <w:rPr>
          <w:rFonts w:hint="eastAsia" w:ascii="仿宋" w:hAnsi="仿宋" w:eastAsia="仿宋" w:cs="仿宋"/>
          <w:color w:val="auto"/>
          <w:kern w:val="0"/>
          <w:sz w:val="24"/>
          <w:szCs w:val="24"/>
          <w:highlight w:val="none"/>
          <w:u w:val="none"/>
          <w:lang w:val="zh-CN" w:eastAsia="zh-CN"/>
        </w:rPr>
      </w:pPr>
    </w:p>
    <w:p w14:paraId="7192EBA2">
      <w:pPr>
        <w:wordWrap w:val="0"/>
        <w:snapToGrid w:val="0"/>
        <w:spacing w:line="360" w:lineRule="auto"/>
        <w:ind w:left="5880" w:leftChars="28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05C8EE7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1016EC68">
      <w:pPr>
        <w:ind w:left="0" w:leftChars="0" w:firstLine="0" w:firstLineChars="0"/>
        <w:jc w:val="center"/>
        <w:rPr>
          <w:rFonts w:hint="eastAsia" w:ascii="仿宋" w:hAnsi="仿宋" w:eastAsia="仿宋" w:cs="仿宋"/>
          <w:b/>
          <w:color w:val="auto"/>
          <w:spacing w:val="0"/>
          <w:kern w:val="2"/>
          <w:sz w:val="32"/>
          <w:szCs w:val="32"/>
          <w:highlight w:val="none"/>
          <w:lang w:val="en-US" w:eastAsia="zh-CN" w:bidi="ar-SA"/>
        </w:rPr>
      </w:pPr>
    </w:p>
    <w:p w14:paraId="099E715E">
      <w:pPr>
        <w:rPr>
          <w:rFonts w:hint="eastAsia" w:ascii="仿宋" w:hAnsi="仿宋" w:eastAsia="仿宋" w:cs="仿宋"/>
          <w:b/>
          <w:color w:val="auto"/>
          <w:spacing w:val="0"/>
          <w:kern w:val="2"/>
          <w:sz w:val="32"/>
          <w:szCs w:val="32"/>
          <w:highlight w:val="none"/>
          <w:lang w:val="en-US" w:eastAsia="zh-CN" w:bidi="ar-SA"/>
        </w:rPr>
      </w:pPr>
    </w:p>
    <w:p w14:paraId="2C7B59A9">
      <w:pPr>
        <w:tabs>
          <w:tab w:val="left" w:pos="0"/>
        </w:tabs>
        <w:snapToGrid w:val="0"/>
        <w:spacing w:line="360" w:lineRule="auto"/>
        <w:jc w:val="both"/>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注：按本格式和要求提供。</w:t>
      </w:r>
    </w:p>
    <w:p w14:paraId="3E408031">
      <w:pPr>
        <w:rPr>
          <w:rFonts w:hint="eastAsia" w:ascii="仿宋" w:hAnsi="仿宋" w:eastAsia="仿宋" w:cs="仿宋"/>
          <w:b/>
          <w:color w:val="auto"/>
          <w:spacing w:val="0"/>
          <w:kern w:val="2"/>
          <w:sz w:val="32"/>
          <w:szCs w:val="32"/>
          <w:highlight w:val="none"/>
          <w:lang w:val="en-US" w:eastAsia="zh-CN" w:bidi="ar-SA"/>
        </w:rPr>
        <w:sectPr>
          <w:pgSz w:w="11906" w:h="16838"/>
          <w:pgMar w:top="1440" w:right="1080" w:bottom="1440" w:left="1080" w:header="851" w:footer="992" w:gutter="0"/>
          <w:pgNumType w:fmt="decimal"/>
          <w:cols w:space="425" w:num="1"/>
          <w:docGrid w:type="lines" w:linePitch="312" w:charSpace="0"/>
        </w:sectPr>
      </w:pPr>
    </w:p>
    <w:p w14:paraId="608957B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投标明细清单（如需）</w:t>
      </w:r>
    </w:p>
    <w:p w14:paraId="3EB6C1FA">
      <w:pPr>
        <w:bidi w:val="0"/>
        <w:rPr>
          <w:rFonts w:hint="eastAsia" w:ascii="仿宋" w:hAnsi="仿宋" w:eastAsia="仿宋" w:cs="仿宋"/>
          <w:color w:val="auto"/>
          <w:highlight w:val="none"/>
          <w:lang w:val="en-US" w:eastAsia="zh-CN"/>
        </w:rPr>
      </w:pPr>
    </w:p>
    <w:p w14:paraId="6CB814FC">
      <w:pPr>
        <w:snapToGrid w:val="0"/>
        <w:spacing w:line="240" w:lineRule="atLeast"/>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1.货物类采购</w:t>
      </w:r>
    </w:p>
    <w:tbl>
      <w:tblPr>
        <w:tblStyle w:val="14"/>
        <w:tblW w:w="97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2640"/>
        <w:gridCol w:w="1152"/>
        <w:gridCol w:w="2844"/>
        <w:gridCol w:w="1491"/>
        <w:gridCol w:w="912"/>
      </w:tblGrid>
      <w:tr w14:paraId="0CB51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AB3FA5E">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序号</w:t>
            </w:r>
          </w:p>
        </w:tc>
        <w:tc>
          <w:tcPr>
            <w:tcW w:w="2640" w:type="dxa"/>
            <w:tcBorders>
              <w:top w:val="single" w:color="auto" w:sz="4" w:space="0"/>
              <w:left w:val="single" w:color="auto" w:sz="4" w:space="0"/>
              <w:bottom w:val="single" w:color="auto" w:sz="4" w:space="0"/>
              <w:right w:val="single" w:color="auto" w:sz="4" w:space="0"/>
            </w:tcBorders>
            <w:vAlign w:val="center"/>
          </w:tcPr>
          <w:p w14:paraId="54C43811">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货物名称</w:t>
            </w:r>
          </w:p>
        </w:tc>
        <w:tc>
          <w:tcPr>
            <w:tcW w:w="1152" w:type="dxa"/>
            <w:tcBorders>
              <w:top w:val="single" w:color="auto" w:sz="4" w:space="0"/>
              <w:left w:val="single" w:color="auto" w:sz="4" w:space="0"/>
              <w:bottom w:val="single" w:color="auto" w:sz="4" w:space="0"/>
              <w:right w:val="single" w:color="auto" w:sz="4" w:space="0"/>
            </w:tcBorders>
            <w:vAlign w:val="center"/>
          </w:tcPr>
          <w:p w14:paraId="1C1A63E7">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品牌</w:t>
            </w:r>
          </w:p>
        </w:tc>
        <w:tc>
          <w:tcPr>
            <w:tcW w:w="2844" w:type="dxa"/>
            <w:tcBorders>
              <w:top w:val="single" w:color="auto" w:sz="4" w:space="0"/>
              <w:left w:val="single" w:color="auto" w:sz="4" w:space="0"/>
              <w:bottom w:val="single" w:color="auto" w:sz="4" w:space="0"/>
              <w:right w:val="single" w:color="auto" w:sz="4" w:space="0"/>
            </w:tcBorders>
            <w:vAlign w:val="center"/>
          </w:tcPr>
          <w:p w14:paraId="4589C872">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规格型号</w:t>
            </w:r>
          </w:p>
        </w:tc>
        <w:tc>
          <w:tcPr>
            <w:tcW w:w="1491" w:type="dxa"/>
            <w:tcBorders>
              <w:top w:val="single" w:color="auto" w:sz="4" w:space="0"/>
              <w:left w:val="single" w:color="auto" w:sz="4" w:space="0"/>
              <w:bottom w:val="single" w:color="auto" w:sz="4" w:space="0"/>
              <w:right w:val="single" w:color="auto" w:sz="4" w:space="0"/>
            </w:tcBorders>
            <w:vAlign w:val="center"/>
          </w:tcPr>
          <w:p w14:paraId="6154D482">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单位及数量</w:t>
            </w:r>
          </w:p>
        </w:tc>
        <w:tc>
          <w:tcPr>
            <w:tcW w:w="912" w:type="dxa"/>
            <w:tcBorders>
              <w:top w:val="single" w:color="auto" w:sz="4" w:space="0"/>
              <w:left w:val="single" w:color="auto" w:sz="4" w:space="0"/>
              <w:bottom w:val="single" w:color="auto" w:sz="4" w:space="0"/>
              <w:right w:val="single" w:color="auto" w:sz="4" w:space="0"/>
            </w:tcBorders>
            <w:vAlign w:val="center"/>
          </w:tcPr>
          <w:p w14:paraId="003BE4A6">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323DE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47094090">
            <w:pPr>
              <w:snapToGrid w:val="0"/>
              <w:spacing w:before="50" w:after="50"/>
              <w:jc w:val="center"/>
              <w:rPr>
                <w:rFonts w:hint="eastAsia" w:ascii="仿宋" w:hAnsi="仿宋" w:eastAsia="仿宋" w:cs="仿宋"/>
                <w:color w:val="auto"/>
                <w:sz w:val="30"/>
                <w:szCs w:val="30"/>
                <w:highlight w:val="none"/>
              </w:rPr>
            </w:pPr>
          </w:p>
        </w:tc>
        <w:tc>
          <w:tcPr>
            <w:tcW w:w="2640" w:type="dxa"/>
            <w:tcBorders>
              <w:top w:val="single" w:color="auto" w:sz="4" w:space="0"/>
              <w:left w:val="single" w:color="auto" w:sz="4" w:space="0"/>
              <w:bottom w:val="single" w:color="auto" w:sz="4" w:space="0"/>
              <w:right w:val="single" w:color="auto" w:sz="4" w:space="0"/>
            </w:tcBorders>
            <w:vAlign w:val="center"/>
          </w:tcPr>
          <w:p w14:paraId="0DE0CFD8">
            <w:pPr>
              <w:snapToGrid w:val="0"/>
              <w:spacing w:before="50" w:after="50"/>
              <w:jc w:val="center"/>
              <w:rPr>
                <w:rFonts w:hint="eastAsia" w:ascii="仿宋" w:hAnsi="仿宋" w:eastAsia="仿宋" w:cs="仿宋"/>
                <w:color w:val="auto"/>
                <w:sz w:val="30"/>
                <w:szCs w:val="30"/>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5FBDE852">
            <w:pPr>
              <w:snapToGrid w:val="0"/>
              <w:spacing w:before="50" w:after="50"/>
              <w:ind w:left="480" w:hanging="480"/>
              <w:jc w:val="center"/>
              <w:rPr>
                <w:rFonts w:hint="eastAsia" w:ascii="仿宋" w:hAnsi="仿宋" w:eastAsia="仿宋" w:cs="仿宋"/>
                <w:color w:val="auto"/>
                <w:sz w:val="30"/>
                <w:szCs w:val="30"/>
                <w:highlight w:val="none"/>
              </w:rPr>
            </w:pPr>
          </w:p>
        </w:tc>
        <w:tc>
          <w:tcPr>
            <w:tcW w:w="2844" w:type="dxa"/>
            <w:tcBorders>
              <w:top w:val="single" w:color="auto" w:sz="4" w:space="0"/>
              <w:left w:val="single" w:color="auto" w:sz="4" w:space="0"/>
              <w:bottom w:val="single" w:color="auto" w:sz="4" w:space="0"/>
              <w:right w:val="single" w:color="auto" w:sz="4" w:space="0"/>
            </w:tcBorders>
            <w:vAlign w:val="center"/>
          </w:tcPr>
          <w:p w14:paraId="414400FB">
            <w:pPr>
              <w:snapToGrid w:val="0"/>
              <w:spacing w:before="50" w:after="50"/>
              <w:jc w:val="center"/>
              <w:rPr>
                <w:rFonts w:hint="eastAsia" w:ascii="仿宋" w:hAnsi="仿宋" w:eastAsia="仿宋" w:cs="仿宋"/>
                <w:color w:val="auto"/>
                <w:sz w:val="30"/>
                <w:szCs w:val="30"/>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0CB8B35C">
            <w:pPr>
              <w:snapToGrid w:val="0"/>
              <w:spacing w:before="50" w:after="50"/>
              <w:jc w:val="center"/>
              <w:rPr>
                <w:rFonts w:hint="eastAsia" w:ascii="仿宋" w:hAnsi="仿宋" w:eastAsia="仿宋" w:cs="仿宋"/>
                <w:color w:val="auto"/>
                <w:sz w:val="30"/>
                <w:szCs w:val="30"/>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593E5126">
            <w:pPr>
              <w:snapToGrid w:val="0"/>
              <w:spacing w:before="50" w:after="50"/>
              <w:jc w:val="center"/>
              <w:rPr>
                <w:rFonts w:hint="eastAsia" w:ascii="仿宋" w:hAnsi="仿宋" w:eastAsia="仿宋" w:cs="仿宋"/>
                <w:color w:val="auto"/>
                <w:sz w:val="30"/>
                <w:szCs w:val="30"/>
                <w:highlight w:val="none"/>
              </w:rPr>
            </w:pPr>
          </w:p>
        </w:tc>
      </w:tr>
      <w:tr w14:paraId="456EE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73C67222">
            <w:pPr>
              <w:snapToGrid w:val="0"/>
              <w:spacing w:before="50" w:after="50"/>
              <w:jc w:val="center"/>
              <w:rPr>
                <w:rFonts w:hint="eastAsia" w:ascii="仿宋" w:hAnsi="仿宋" w:eastAsia="仿宋" w:cs="仿宋"/>
                <w:color w:val="auto"/>
                <w:sz w:val="30"/>
                <w:szCs w:val="30"/>
                <w:highlight w:val="none"/>
              </w:rPr>
            </w:pPr>
          </w:p>
        </w:tc>
        <w:tc>
          <w:tcPr>
            <w:tcW w:w="2640" w:type="dxa"/>
            <w:tcBorders>
              <w:top w:val="single" w:color="auto" w:sz="4" w:space="0"/>
              <w:left w:val="single" w:color="auto" w:sz="4" w:space="0"/>
              <w:bottom w:val="single" w:color="auto" w:sz="4" w:space="0"/>
              <w:right w:val="single" w:color="auto" w:sz="4" w:space="0"/>
            </w:tcBorders>
            <w:vAlign w:val="center"/>
          </w:tcPr>
          <w:p w14:paraId="764BFB55">
            <w:pPr>
              <w:snapToGrid w:val="0"/>
              <w:spacing w:before="50" w:after="50"/>
              <w:jc w:val="center"/>
              <w:rPr>
                <w:rFonts w:hint="eastAsia" w:ascii="仿宋" w:hAnsi="仿宋" w:eastAsia="仿宋" w:cs="仿宋"/>
                <w:color w:val="auto"/>
                <w:sz w:val="30"/>
                <w:szCs w:val="30"/>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409DDD1">
            <w:pPr>
              <w:snapToGrid w:val="0"/>
              <w:spacing w:before="50" w:after="50"/>
              <w:ind w:left="480" w:hanging="480"/>
              <w:jc w:val="center"/>
              <w:rPr>
                <w:rFonts w:hint="eastAsia" w:ascii="仿宋" w:hAnsi="仿宋" w:eastAsia="仿宋" w:cs="仿宋"/>
                <w:color w:val="auto"/>
                <w:sz w:val="30"/>
                <w:szCs w:val="30"/>
                <w:highlight w:val="none"/>
              </w:rPr>
            </w:pPr>
          </w:p>
        </w:tc>
        <w:tc>
          <w:tcPr>
            <w:tcW w:w="2844" w:type="dxa"/>
            <w:tcBorders>
              <w:top w:val="single" w:color="auto" w:sz="4" w:space="0"/>
              <w:left w:val="single" w:color="auto" w:sz="4" w:space="0"/>
              <w:bottom w:val="single" w:color="auto" w:sz="4" w:space="0"/>
              <w:right w:val="single" w:color="auto" w:sz="4" w:space="0"/>
            </w:tcBorders>
            <w:vAlign w:val="center"/>
          </w:tcPr>
          <w:p w14:paraId="4F1F798F">
            <w:pPr>
              <w:snapToGrid w:val="0"/>
              <w:spacing w:before="50" w:after="50"/>
              <w:jc w:val="center"/>
              <w:rPr>
                <w:rFonts w:hint="eastAsia" w:ascii="仿宋" w:hAnsi="仿宋" w:eastAsia="仿宋" w:cs="仿宋"/>
                <w:color w:val="auto"/>
                <w:sz w:val="30"/>
                <w:szCs w:val="30"/>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710A96D1">
            <w:pPr>
              <w:snapToGrid w:val="0"/>
              <w:spacing w:before="50" w:after="50"/>
              <w:jc w:val="center"/>
              <w:rPr>
                <w:rFonts w:hint="eastAsia" w:ascii="仿宋" w:hAnsi="仿宋" w:eastAsia="仿宋" w:cs="仿宋"/>
                <w:color w:val="auto"/>
                <w:sz w:val="30"/>
                <w:szCs w:val="30"/>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256AA9BA">
            <w:pPr>
              <w:snapToGrid w:val="0"/>
              <w:spacing w:before="50" w:after="50"/>
              <w:jc w:val="center"/>
              <w:rPr>
                <w:rFonts w:hint="eastAsia" w:ascii="仿宋" w:hAnsi="仿宋" w:eastAsia="仿宋" w:cs="仿宋"/>
                <w:color w:val="auto"/>
                <w:sz w:val="30"/>
                <w:szCs w:val="30"/>
                <w:highlight w:val="none"/>
              </w:rPr>
            </w:pPr>
          </w:p>
        </w:tc>
      </w:tr>
    </w:tbl>
    <w:p w14:paraId="58E06384">
      <w:pPr>
        <w:snapToGrid w:val="0"/>
        <w:spacing w:line="240" w:lineRule="atLeast"/>
        <w:jc w:val="left"/>
        <w:rPr>
          <w:rFonts w:hint="eastAsia" w:ascii="仿宋" w:hAnsi="仿宋" w:eastAsia="仿宋" w:cs="仿宋"/>
          <w:b/>
          <w:color w:val="auto"/>
          <w:sz w:val="24"/>
          <w:highlight w:val="none"/>
          <w:lang w:val="en-US" w:eastAsia="zh-CN"/>
        </w:rPr>
      </w:pPr>
    </w:p>
    <w:p w14:paraId="019B2A87">
      <w:pPr>
        <w:snapToGrid w:val="0"/>
        <w:spacing w:line="240" w:lineRule="atLeast"/>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2.服务类采购</w:t>
      </w:r>
    </w:p>
    <w:tbl>
      <w:tblPr>
        <w:tblStyle w:val="14"/>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2612"/>
        <w:gridCol w:w="2828"/>
        <w:gridCol w:w="2719"/>
        <w:gridCol w:w="876"/>
      </w:tblGrid>
      <w:tr w14:paraId="5794F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8324F67">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序号</w:t>
            </w:r>
          </w:p>
        </w:tc>
        <w:tc>
          <w:tcPr>
            <w:tcW w:w="2612" w:type="dxa"/>
            <w:tcBorders>
              <w:top w:val="single" w:color="auto" w:sz="4" w:space="0"/>
              <w:left w:val="single" w:color="auto" w:sz="4" w:space="0"/>
              <w:bottom w:val="single" w:color="auto" w:sz="4" w:space="0"/>
              <w:right w:val="single" w:color="auto" w:sz="4" w:space="0"/>
            </w:tcBorders>
            <w:vAlign w:val="center"/>
          </w:tcPr>
          <w:p w14:paraId="3B4D26CA">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zh-CN" w:eastAsia="zh-CN"/>
              </w:rPr>
              <w:t>服务内容</w:t>
            </w:r>
            <w:r>
              <w:rPr>
                <w:rFonts w:hint="eastAsia" w:ascii="仿宋" w:hAnsi="仿宋" w:eastAsia="仿宋" w:cs="仿宋"/>
                <w:b/>
                <w:color w:val="auto"/>
                <w:sz w:val="24"/>
                <w:highlight w:val="none"/>
                <w:lang w:val="en-US" w:eastAsia="zh-CN"/>
              </w:rPr>
              <w:t>及范围</w:t>
            </w:r>
          </w:p>
        </w:tc>
        <w:tc>
          <w:tcPr>
            <w:tcW w:w="2828" w:type="dxa"/>
            <w:tcBorders>
              <w:top w:val="single" w:color="auto" w:sz="4" w:space="0"/>
              <w:left w:val="single" w:color="auto" w:sz="4" w:space="0"/>
              <w:bottom w:val="single" w:color="auto" w:sz="4" w:space="0"/>
              <w:right w:val="single" w:color="auto" w:sz="4" w:space="0"/>
            </w:tcBorders>
            <w:vAlign w:val="center"/>
          </w:tcPr>
          <w:p w14:paraId="35D7EB00">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服务</w:t>
            </w:r>
            <w:r>
              <w:rPr>
                <w:rFonts w:hint="eastAsia" w:ascii="仿宋" w:hAnsi="仿宋" w:eastAsia="仿宋" w:cs="仿宋"/>
                <w:b/>
                <w:color w:val="auto"/>
                <w:sz w:val="24"/>
                <w:highlight w:val="none"/>
                <w:lang w:val="en-US" w:eastAsia="zh-CN"/>
              </w:rPr>
              <w:t>标准</w:t>
            </w:r>
          </w:p>
        </w:tc>
        <w:tc>
          <w:tcPr>
            <w:tcW w:w="2719" w:type="dxa"/>
            <w:tcBorders>
              <w:top w:val="single" w:color="auto" w:sz="4" w:space="0"/>
              <w:left w:val="single" w:color="auto" w:sz="4" w:space="0"/>
              <w:bottom w:val="single" w:color="auto" w:sz="4" w:space="0"/>
              <w:right w:val="single" w:color="auto" w:sz="4" w:space="0"/>
            </w:tcBorders>
            <w:vAlign w:val="center"/>
          </w:tcPr>
          <w:p w14:paraId="5990258E">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en-US" w:eastAsia="zh-CN"/>
              </w:rPr>
              <w:t>服务时间及</w:t>
            </w:r>
            <w:r>
              <w:rPr>
                <w:rFonts w:hint="eastAsia" w:ascii="仿宋" w:hAnsi="仿宋" w:eastAsia="仿宋" w:cs="仿宋"/>
                <w:b/>
                <w:color w:val="auto"/>
                <w:sz w:val="24"/>
                <w:highlight w:val="none"/>
                <w:lang w:val="zh-CN" w:eastAsia="zh-CN"/>
              </w:rPr>
              <w:t>工作量</w:t>
            </w:r>
          </w:p>
        </w:tc>
        <w:tc>
          <w:tcPr>
            <w:tcW w:w="876" w:type="dxa"/>
            <w:tcBorders>
              <w:top w:val="single" w:color="auto" w:sz="4" w:space="0"/>
              <w:left w:val="single" w:color="auto" w:sz="4" w:space="0"/>
              <w:bottom w:val="single" w:color="auto" w:sz="4" w:space="0"/>
              <w:right w:val="single" w:color="auto" w:sz="4" w:space="0"/>
            </w:tcBorders>
            <w:vAlign w:val="center"/>
          </w:tcPr>
          <w:p w14:paraId="5FD95C60">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00D81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288950A6">
            <w:pPr>
              <w:snapToGrid w:val="0"/>
              <w:spacing w:before="50" w:after="50"/>
              <w:jc w:val="center"/>
              <w:rPr>
                <w:rFonts w:hint="eastAsia" w:ascii="仿宋" w:hAnsi="仿宋" w:eastAsia="仿宋" w:cs="仿宋"/>
                <w:color w:val="auto"/>
                <w:sz w:val="30"/>
                <w:szCs w:val="30"/>
                <w:highlight w:val="none"/>
              </w:rPr>
            </w:pPr>
          </w:p>
        </w:tc>
        <w:tc>
          <w:tcPr>
            <w:tcW w:w="2612" w:type="dxa"/>
            <w:tcBorders>
              <w:top w:val="single" w:color="auto" w:sz="4" w:space="0"/>
              <w:left w:val="single" w:color="auto" w:sz="4" w:space="0"/>
              <w:bottom w:val="single" w:color="auto" w:sz="4" w:space="0"/>
              <w:right w:val="single" w:color="auto" w:sz="4" w:space="0"/>
            </w:tcBorders>
            <w:vAlign w:val="center"/>
          </w:tcPr>
          <w:p w14:paraId="464DA526">
            <w:pPr>
              <w:snapToGrid w:val="0"/>
              <w:spacing w:before="50" w:after="50"/>
              <w:jc w:val="center"/>
              <w:rPr>
                <w:rFonts w:hint="eastAsia" w:ascii="仿宋" w:hAnsi="仿宋" w:eastAsia="仿宋" w:cs="仿宋"/>
                <w:color w:val="auto"/>
                <w:sz w:val="30"/>
                <w:szCs w:val="30"/>
                <w:highlight w:val="none"/>
              </w:rPr>
            </w:pPr>
          </w:p>
        </w:tc>
        <w:tc>
          <w:tcPr>
            <w:tcW w:w="2828" w:type="dxa"/>
            <w:tcBorders>
              <w:top w:val="single" w:color="auto" w:sz="4" w:space="0"/>
              <w:left w:val="single" w:color="auto" w:sz="4" w:space="0"/>
              <w:bottom w:val="single" w:color="auto" w:sz="4" w:space="0"/>
              <w:right w:val="single" w:color="auto" w:sz="4" w:space="0"/>
            </w:tcBorders>
            <w:vAlign w:val="center"/>
          </w:tcPr>
          <w:p w14:paraId="7B896811">
            <w:pPr>
              <w:snapToGrid w:val="0"/>
              <w:spacing w:before="50" w:after="50"/>
              <w:ind w:left="480" w:hanging="480"/>
              <w:jc w:val="center"/>
              <w:rPr>
                <w:rFonts w:hint="eastAsia" w:ascii="仿宋" w:hAnsi="仿宋" w:eastAsia="仿宋" w:cs="仿宋"/>
                <w:color w:val="auto"/>
                <w:sz w:val="30"/>
                <w:szCs w:val="30"/>
                <w:highlight w:val="none"/>
              </w:rPr>
            </w:pPr>
          </w:p>
        </w:tc>
        <w:tc>
          <w:tcPr>
            <w:tcW w:w="2719" w:type="dxa"/>
            <w:tcBorders>
              <w:top w:val="single" w:color="auto" w:sz="4" w:space="0"/>
              <w:left w:val="single" w:color="auto" w:sz="4" w:space="0"/>
              <w:bottom w:val="single" w:color="auto" w:sz="4" w:space="0"/>
              <w:right w:val="single" w:color="auto" w:sz="4" w:space="0"/>
            </w:tcBorders>
            <w:vAlign w:val="center"/>
          </w:tcPr>
          <w:p w14:paraId="62F86DC0">
            <w:pPr>
              <w:snapToGrid w:val="0"/>
              <w:spacing w:before="50" w:after="50"/>
              <w:jc w:val="center"/>
              <w:rPr>
                <w:rFonts w:hint="eastAsia" w:ascii="仿宋" w:hAnsi="仿宋" w:eastAsia="仿宋" w:cs="仿宋"/>
                <w:color w:val="auto"/>
                <w:sz w:val="30"/>
                <w:szCs w:val="30"/>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14:paraId="4996F065">
            <w:pPr>
              <w:snapToGrid w:val="0"/>
              <w:spacing w:before="50" w:after="50"/>
              <w:jc w:val="center"/>
              <w:rPr>
                <w:rFonts w:hint="eastAsia" w:ascii="仿宋" w:hAnsi="仿宋" w:eastAsia="仿宋" w:cs="仿宋"/>
                <w:color w:val="auto"/>
                <w:sz w:val="30"/>
                <w:szCs w:val="30"/>
                <w:highlight w:val="none"/>
              </w:rPr>
            </w:pPr>
          </w:p>
        </w:tc>
      </w:tr>
      <w:tr w14:paraId="42F06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18FB117F">
            <w:pPr>
              <w:snapToGrid w:val="0"/>
              <w:spacing w:before="50" w:after="50"/>
              <w:jc w:val="center"/>
              <w:rPr>
                <w:rFonts w:hint="eastAsia" w:ascii="仿宋" w:hAnsi="仿宋" w:eastAsia="仿宋" w:cs="仿宋"/>
                <w:color w:val="auto"/>
                <w:sz w:val="30"/>
                <w:szCs w:val="30"/>
                <w:highlight w:val="none"/>
              </w:rPr>
            </w:pPr>
          </w:p>
        </w:tc>
        <w:tc>
          <w:tcPr>
            <w:tcW w:w="2612" w:type="dxa"/>
            <w:tcBorders>
              <w:top w:val="single" w:color="auto" w:sz="4" w:space="0"/>
              <w:left w:val="single" w:color="auto" w:sz="4" w:space="0"/>
              <w:bottom w:val="single" w:color="auto" w:sz="4" w:space="0"/>
              <w:right w:val="single" w:color="auto" w:sz="4" w:space="0"/>
            </w:tcBorders>
            <w:vAlign w:val="center"/>
          </w:tcPr>
          <w:p w14:paraId="4531AC30">
            <w:pPr>
              <w:snapToGrid w:val="0"/>
              <w:spacing w:before="50" w:after="50"/>
              <w:jc w:val="center"/>
              <w:rPr>
                <w:rFonts w:hint="eastAsia" w:ascii="仿宋" w:hAnsi="仿宋" w:eastAsia="仿宋" w:cs="仿宋"/>
                <w:color w:val="auto"/>
                <w:sz w:val="30"/>
                <w:szCs w:val="30"/>
                <w:highlight w:val="none"/>
              </w:rPr>
            </w:pPr>
          </w:p>
        </w:tc>
        <w:tc>
          <w:tcPr>
            <w:tcW w:w="2828" w:type="dxa"/>
            <w:tcBorders>
              <w:top w:val="single" w:color="auto" w:sz="4" w:space="0"/>
              <w:left w:val="single" w:color="auto" w:sz="4" w:space="0"/>
              <w:bottom w:val="single" w:color="auto" w:sz="4" w:space="0"/>
              <w:right w:val="single" w:color="auto" w:sz="4" w:space="0"/>
            </w:tcBorders>
            <w:vAlign w:val="center"/>
          </w:tcPr>
          <w:p w14:paraId="552C0C48">
            <w:pPr>
              <w:snapToGrid w:val="0"/>
              <w:spacing w:before="50" w:after="50"/>
              <w:ind w:left="480" w:hanging="480"/>
              <w:jc w:val="center"/>
              <w:rPr>
                <w:rFonts w:hint="eastAsia" w:ascii="仿宋" w:hAnsi="仿宋" w:eastAsia="仿宋" w:cs="仿宋"/>
                <w:color w:val="auto"/>
                <w:sz w:val="30"/>
                <w:szCs w:val="30"/>
                <w:highlight w:val="none"/>
              </w:rPr>
            </w:pPr>
          </w:p>
        </w:tc>
        <w:tc>
          <w:tcPr>
            <w:tcW w:w="2719" w:type="dxa"/>
            <w:tcBorders>
              <w:top w:val="single" w:color="auto" w:sz="4" w:space="0"/>
              <w:left w:val="single" w:color="auto" w:sz="4" w:space="0"/>
              <w:bottom w:val="single" w:color="auto" w:sz="4" w:space="0"/>
              <w:right w:val="single" w:color="auto" w:sz="4" w:space="0"/>
            </w:tcBorders>
            <w:vAlign w:val="center"/>
          </w:tcPr>
          <w:p w14:paraId="2DA3C5F4">
            <w:pPr>
              <w:snapToGrid w:val="0"/>
              <w:spacing w:before="50" w:after="50"/>
              <w:jc w:val="center"/>
              <w:rPr>
                <w:rFonts w:hint="eastAsia" w:ascii="仿宋" w:hAnsi="仿宋" w:eastAsia="仿宋" w:cs="仿宋"/>
                <w:color w:val="auto"/>
                <w:sz w:val="30"/>
                <w:szCs w:val="30"/>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14:paraId="0B5CA549">
            <w:pPr>
              <w:snapToGrid w:val="0"/>
              <w:spacing w:before="50" w:after="50"/>
              <w:jc w:val="center"/>
              <w:rPr>
                <w:rFonts w:hint="eastAsia" w:ascii="仿宋" w:hAnsi="仿宋" w:eastAsia="仿宋" w:cs="仿宋"/>
                <w:color w:val="auto"/>
                <w:sz w:val="30"/>
                <w:szCs w:val="30"/>
                <w:highlight w:val="none"/>
              </w:rPr>
            </w:pPr>
          </w:p>
        </w:tc>
      </w:tr>
    </w:tbl>
    <w:p w14:paraId="18756E76">
      <w:pPr>
        <w:bidi w:val="0"/>
        <w:rPr>
          <w:rFonts w:hint="eastAsia" w:ascii="仿宋" w:hAnsi="仿宋" w:eastAsia="仿宋" w:cs="仿宋"/>
          <w:color w:val="auto"/>
          <w:highlight w:val="none"/>
          <w:lang w:val="zh-CN" w:eastAsia="zh-CN"/>
        </w:rPr>
      </w:pPr>
    </w:p>
    <w:p w14:paraId="1D65FD7D">
      <w:pPr>
        <w:bidi w:val="0"/>
        <w:rPr>
          <w:rFonts w:hint="eastAsia" w:ascii="仿宋" w:hAnsi="仿宋" w:eastAsia="仿宋" w:cs="仿宋"/>
          <w:color w:val="auto"/>
          <w:highlight w:val="none"/>
          <w:lang w:val="zh-CN" w:eastAsia="zh-CN"/>
        </w:rPr>
      </w:pPr>
    </w:p>
    <w:p w14:paraId="3B88C85C">
      <w:pPr>
        <w:bidi w:val="0"/>
        <w:rPr>
          <w:rFonts w:hint="eastAsia" w:ascii="仿宋" w:hAnsi="仿宋" w:eastAsia="仿宋" w:cs="仿宋"/>
          <w:color w:val="auto"/>
          <w:highlight w:val="none"/>
          <w:lang w:val="zh-CN" w:eastAsia="zh-CN"/>
        </w:rPr>
      </w:pPr>
    </w:p>
    <w:p w14:paraId="54B02540">
      <w:pPr>
        <w:bidi w:val="0"/>
        <w:rPr>
          <w:rFonts w:hint="eastAsia" w:ascii="仿宋" w:hAnsi="仿宋" w:eastAsia="仿宋" w:cs="仿宋"/>
          <w:color w:val="auto"/>
          <w:highlight w:val="none"/>
          <w:lang w:val="zh-CN" w:eastAsia="zh-CN"/>
        </w:rPr>
      </w:pPr>
    </w:p>
    <w:p w14:paraId="0455CED7">
      <w:pPr>
        <w:bidi w:val="0"/>
        <w:rPr>
          <w:rFonts w:hint="eastAsia" w:ascii="仿宋" w:hAnsi="仿宋" w:eastAsia="仿宋" w:cs="仿宋"/>
          <w:color w:val="auto"/>
          <w:highlight w:val="none"/>
          <w:lang w:val="zh-CN" w:eastAsia="zh-CN"/>
        </w:rPr>
      </w:pPr>
    </w:p>
    <w:p w14:paraId="788CCA9B">
      <w:pPr>
        <w:wordWrap w:val="0"/>
        <w:snapToGrid w:val="0"/>
        <w:spacing w:line="360" w:lineRule="auto"/>
        <w:ind w:left="5880" w:leftChars="28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4D34C87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10D15D9D">
      <w:pPr>
        <w:bidi w:val="0"/>
        <w:rPr>
          <w:rFonts w:hint="eastAsia" w:ascii="仿宋" w:hAnsi="仿宋" w:eastAsia="仿宋" w:cs="仿宋"/>
          <w:color w:val="auto"/>
          <w:kern w:val="0"/>
          <w:sz w:val="24"/>
          <w:szCs w:val="24"/>
          <w:highlight w:val="none"/>
          <w:u w:val="none"/>
          <w:lang w:val="zh-CN" w:eastAsia="zh-CN" w:bidi="ar-SA"/>
        </w:rPr>
      </w:pPr>
    </w:p>
    <w:p w14:paraId="018A7ED4">
      <w:pPr>
        <w:bidi w:val="0"/>
        <w:rPr>
          <w:rFonts w:hint="eastAsia" w:ascii="仿宋" w:hAnsi="仿宋" w:eastAsia="仿宋" w:cs="仿宋"/>
          <w:color w:val="auto"/>
          <w:kern w:val="0"/>
          <w:sz w:val="24"/>
          <w:szCs w:val="24"/>
          <w:highlight w:val="none"/>
          <w:u w:val="none"/>
          <w:lang w:val="zh-CN" w:eastAsia="zh-CN" w:bidi="ar-SA"/>
        </w:rPr>
      </w:pPr>
    </w:p>
    <w:p w14:paraId="2E3DDAE6">
      <w:pPr>
        <w:bidi w:val="0"/>
        <w:rPr>
          <w:rFonts w:hint="eastAsia" w:ascii="仿宋" w:hAnsi="仿宋" w:eastAsia="仿宋" w:cs="仿宋"/>
          <w:color w:val="auto"/>
          <w:kern w:val="0"/>
          <w:sz w:val="24"/>
          <w:szCs w:val="24"/>
          <w:highlight w:val="none"/>
          <w:u w:val="none"/>
          <w:lang w:val="zh-CN" w:eastAsia="zh-CN" w:bidi="ar-SA"/>
        </w:rPr>
      </w:pPr>
    </w:p>
    <w:p w14:paraId="61A64AC2">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kern w:val="0"/>
          <w:sz w:val="24"/>
          <w:szCs w:val="24"/>
          <w:highlight w:val="none"/>
          <w:u w:val="none"/>
          <w:lang w:val="zh-CN" w:eastAsia="zh-CN" w:bidi="ar-SA"/>
        </w:rPr>
      </w:pPr>
      <w:r>
        <w:rPr>
          <w:rFonts w:hint="eastAsia" w:ascii="仿宋" w:hAnsi="仿宋" w:eastAsia="仿宋" w:cs="仿宋"/>
          <w:color w:val="auto"/>
          <w:kern w:val="0"/>
          <w:sz w:val="24"/>
          <w:szCs w:val="24"/>
          <w:highlight w:val="none"/>
          <w:u w:val="none"/>
          <w:lang w:val="zh-CN" w:eastAsia="zh-CN" w:bidi="ar-SA"/>
        </w:rPr>
        <w:t>注：</w:t>
      </w:r>
      <w:r>
        <w:rPr>
          <w:rFonts w:hint="eastAsia" w:ascii="仿宋" w:hAnsi="仿宋" w:eastAsia="仿宋" w:cs="仿宋"/>
          <w:color w:val="auto"/>
          <w:kern w:val="0"/>
          <w:sz w:val="24"/>
          <w:szCs w:val="24"/>
          <w:highlight w:val="none"/>
          <w:u w:val="none"/>
          <w:lang w:val="en-US" w:eastAsia="zh-CN" w:bidi="ar-SA"/>
        </w:rPr>
        <w:t>供应商根据实际项目属性选择货物类或服务类进行填写，</w:t>
      </w:r>
      <w:r>
        <w:rPr>
          <w:rFonts w:hint="eastAsia" w:ascii="仿宋" w:hAnsi="仿宋" w:eastAsia="仿宋" w:cs="仿宋"/>
          <w:color w:val="auto"/>
          <w:kern w:val="0"/>
          <w:sz w:val="24"/>
          <w:szCs w:val="24"/>
          <w:highlight w:val="none"/>
          <w:u w:val="none"/>
          <w:lang w:val="zh-CN" w:eastAsia="zh-CN" w:bidi="ar-SA"/>
        </w:rPr>
        <w:t>在填写时，如上表不适合本项目的实际情况，可在确保</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bidi="ar-SA"/>
        </w:rPr>
        <w:t>明细内容完整的情况下，根据上表格式自行</w:t>
      </w:r>
      <w:r>
        <w:rPr>
          <w:rFonts w:hint="eastAsia" w:ascii="仿宋" w:hAnsi="仿宋" w:eastAsia="仿宋" w:cs="仿宋"/>
          <w:color w:val="auto"/>
          <w:kern w:val="0"/>
          <w:sz w:val="24"/>
          <w:szCs w:val="24"/>
          <w:highlight w:val="none"/>
          <w:u w:val="none"/>
          <w:lang w:val="en-US" w:eastAsia="zh-CN" w:bidi="ar-SA"/>
        </w:rPr>
        <w:t>调整</w:t>
      </w:r>
      <w:r>
        <w:rPr>
          <w:rFonts w:hint="eastAsia" w:ascii="仿宋" w:hAnsi="仿宋" w:eastAsia="仿宋" w:cs="仿宋"/>
          <w:color w:val="auto"/>
          <w:kern w:val="0"/>
          <w:sz w:val="24"/>
          <w:szCs w:val="24"/>
          <w:highlight w:val="none"/>
          <w:u w:val="none"/>
          <w:lang w:val="zh-CN" w:eastAsia="zh-CN" w:bidi="ar-SA"/>
        </w:rPr>
        <w:t>划表填写。</w:t>
      </w:r>
    </w:p>
    <w:p w14:paraId="4ADDBCEA">
      <w:pPr>
        <w:bidi w:val="0"/>
        <w:rPr>
          <w:rFonts w:hint="eastAsia" w:ascii="仿宋" w:hAnsi="仿宋" w:eastAsia="仿宋" w:cs="仿宋"/>
          <w:color w:val="auto"/>
          <w:highlight w:val="none"/>
          <w:lang w:val="zh-CN" w:eastAsia="zh-CN"/>
        </w:rPr>
        <w:sectPr>
          <w:pgSz w:w="11906" w:h="16838"/>
          <w:pgMar w:top="1440" w:right="1080" w:bottom="1440" w:left="1080" w:header="851" w:footer="992" w:gutter="0"/>
          <w:pgNumType w:fmt="decimal"/>
          <w:cols w:space="425" w:num="1"/>
          <w:docGrid w:type="lines" w:linePitch="312" w:charSpace="0"/>
        </w:sectPr>
      </w:pPr>
    </w:p>
    <w:p w14:paraId="54DBF317">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人员配置清单（如需）</w:t>
      </w:r>
    </w:p>
    <w:tbl>
      <w:tblPr>
        <w:tblStyle w:val="14"/>
        <w:tblW w:w="10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7"/>
        <w:gridCol w:w="1695"/>
        <w:gridCol w:w="2532"/>
        <w:gridCol w:w="1632"/>
        <w:gridCol w:w="1935"/>
        <w:gridCol w:w="1068"/>
      </w:tblGrid>
      <w:tr w14:paraId="43D3E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14:paraId="0DA85560">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姓名</w:t>
            </w:r>
          </w:p>
        </w:tc>
        <w:tc>
          <w:tcPr>
            <w:tcW w:w="1695" w:type="dxa"/>
            <w:tcBorders>
              <w:top w:val="single" w:color="auto" w:sz="4" w:space="0"/>
              <w:left w:val="single" w:color="auto" w:sz="4" w:space="0"/>
              <w:bottom w:val="single" w:color="auto" w:sz="4" w:space="0"/>
              <w:right w:val="single" w:color="auto" w:sz="4" w:space="0"/>
            </w:tcBorders>
            <w:vAlign w:val="center"/>
          </w:tcPr>
          <w:p w14:paraId="5BF84168">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年龄</w:t>
            </w:r>
          </w:p>
        </w:tc>
        <w:tc>
          <w:tcPr>
            <w:tcW w:w="2532" w:type="dxa"/>
            <w:tcBorders>
              <w:top w:val="single" w:color="auto" w:sz="4" w:space="0"/>
              <w:left w:val="single" w:color="auto" w:sz="4" w:space="0"/>
              <w:bottom w:val="single" w:color="auto" w:sz="4" w:space="0"/>
              <w:right w:val="single" w:color="auto" w:sz="4" w:space="0"/>
            </w:tcBorders>
            <w:vAlign w:val="center"/>
          </w:tcPr>
          <w:p w14:paraId="13981B6C">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职务或</w:t>
            </w:r>
          </w:p>
          <w:p w14:paraId="125A71D6">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工作职能</w:t>
            </w:r>
          </w:p>
        </w:tc>
        <w:tc>
          <w:tcPr>
            <w:tcW w:w="1632" w:type="dxa"/>
            <w:tcBorders>
              <w:top w:val="single" w:color="auto" w:sz="4" w:space="0"/>
              <w:left w:val="single" w:color="auto" w:sz="4" w:space="0"/>
              <w:bottom w:val="single" w:color="auto" w:sz="4" w:space="0"/>
              <w:right w:val="single" w:color="auto" w:sz="4" w:space="0"/>
            </w:tcBorders>
            <w:vAlign w:val="center"/>
          </w:tcPr>
          <w:p w14:paraId="3FBD6453">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职称或资格</w:t>
            </w:r>
          </w:p>
        </w:tc>
        <w:tc>
          <w:tcPr>
            <w:tcW w:w="1935" w:type="dxa"/>
            <w:tcBorders>
              <w:top w:val="single" w:color="auto" w:sz="4" w:space="0"/>
              <w:left w:val="single" w:color="auto" w:sz="4" w:space="0"/>
              <w:bottom w:val="single" w:color="auto" w:sz="4" w:space="0"/>
              <w:right w:val="single" w:color="auto" w:sz="4" w:space="0"/>
            </w:tcBorders>
            <w:vAlign w:val="center"/>
          </w:tcPr>
          <w:p w14:paraId="2D821C39">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证书编号</w:t>
            </w:r>
          </w:p>
        </w:tc>
        <w:tc>
          <w:tcPr>
            <w:tcW w:w="1068" w:type="dxa"/>
            <w:tcBorders>
              <w:top w:val="single" w:color="auto" w:sz="4" w:space="0"/>
              <w:left w:val="single" w:color="auto" w:sz="4" w:space="0"/>
              <w:bottom w:val="single" w:color="auto" w:sz="4" w:space="0"/>
              <w:right w:val="single" w:color="auto" w:sz="4" w:space="0"/>
            </w:tcBorders>
            <w:vAlign w:val="center"/>
          </w:tcPr>
          <w:p w14:paraId="494B2426">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其他</w:t>
            </w:r>
          </w:p>
        </w:tc>
      </w:tr>
      <w:tr w14:paraId="6CEEC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B7E6B2C">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164B242C">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6D62606A">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1524FB9E">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4A86ABFA">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1C662403">
            <w:pPr>
              <w:snapToGrid w:val="0"/>
              <w:spacing w:before="120" w:beforeLines="50" w:after="50" w:line="460" w:lineRule="exact"/>
              <w:rPr>
                <w:rFonts w:hint="eastAsia" w:ascii="仿宋" w:hAnsi="仿宋" w:eastAsia="仿宋" w:cs="仿宋"/>
                <w:b/>
                <w:bCs/>
                <w:color w:val="auto"/>
                <w:kern w:val="0"/>
                <w:sz w:val="30"/>
                <w:szCs w:val="30"/>
                <w:highlight w:val="none"/>
              </w:rPr>
            </w:pPr>
          </w:p>
        </w:tc>
      </w:tr>
      <w:tr w14:paraId="0CC3A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676A3CEA">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798953C7">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12861583">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23F8C292">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63037AB5">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28A1F2CF">
            <w:pPr>
              <w:snapToGrid w:val="0"/>
              <w:spacing w:before="120" w:beforeLines="50" w:after="50" w:line="460" w:lineRule="exact"/>
              <w:rPr>
                <w:rFonts w:hint="eastAsia" w:ascii="仿宋" w:hAnsi="仿宋" w:eastAsia="仿宋" w:cs="仿宋"/>
                <w:b/>
                <w:bCs/>
                <w:color w:val="auto"/>
                <w:kern w:val="0"/>
                <w:sz w:val="30"/>
                <w:szCs w:val="30"/>
                <w:highlight w:val="none"/>
              </w:rPr>
            </w:pPr>
          </w:p>
        </w:tc>
      </w:tr>
      <w:tr w14:paraId="62BBA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722284B">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19747EFA">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0A499A94">
            <w:pPr>
              <w:snapToGrid w:val="0"/>
              <w:spacing w:before="120" w:beforeLines="50" w:after="120" w:line="460" w:lineRule="exact"/>
              <w:ind w:left="5250"/>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202DAEDB">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5CC63E8B">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71FBE3F9">
            <w:pPr>
              <w:snapToGrid w:val="0"/>
              <w:spacing w:before="120" w:beforeLines="50" w:after="50" w:line="460" w:lineRule="exact"/>
              <w:rPr>
                <w:rFonts w:hint="eastAsia" w:ascii="仿宋" w:hAnsi="仿宋" w:eastAsia="仿宋" w:cs="仿宋"/>
                <w:b/>
                <w:bCs/>
                <w:color w:val="auto"/>
                <w:kern w:val="0"/>
                <w:sz w:val="30"/>
                <w:szCs w:val="30"/>
                <w:highlight w:val="none"/>
              </w:rPr>
            </w:pPr>
          </w:p>
        </w:tc>
      </w:tr>
      <w:tr w14:paraId="3017D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CB3417B">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06BDDDD6">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5099B66D">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2800DD33">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1E016841">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36826040">
            <w:pPr>
              <w:snapToGrid w:val="0"/>
              <w:spacing w:before="120" w:beforeLines="50" w:after="50" w:line="460" w:lineRule="exact"/>
              <w:rPr>
                <w:rFonts w:hint="eastAsia" w:ascii="仿宋" w:hAnsi="仿宋" w:eastAsia="仿宋" w:cs="仿宋"/>
                <w:b/>
                <w:bCs/>
                <w:color w:val="auto"/>
                <w:kern w:val="0"/>
                <w:sz w:val="30"/>
                <w:szCs w:val="30"/>
                <w:highlight w:val="none"/>
              </w:rPr>
            </w:pPr>
          </w:p>
        </w:tc>
      </w:tr>
      <w:tr w14:paraId="1BAA8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702F849A">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2CF55713">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33EEEFFC">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15033D66">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4C157E94">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3E45A7FE">
            <w:pPr>
              <w:snapToGrid w:val="0"/>
              <w:spacing w:before="120" w:beforeLines="50" w:after="50" w:line="460" w:lineRule="exact"/>
              <w:rPr>
                <w:rFonts w:hint="eastAsia" w:ascii="仿宋" w:hAnsi="仿宋" w:eastAsia="仿宋" w:cs="仿宋"/>
                <w:b/>
                <w:bCs/>
                <w:color w:val="auto"/>
                <w:kern w:val="0"/>
                <w:sz w:val="30"/>
                <w:szCs w:val="30"/>
                <w:highlight w:val="none"/>
              </w:rPr>
            </w:pPr>
          </w:p>
        </w:tc>
      </w:tr>
      <w:tr w14:paraId="60F2B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73AE4891">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3B059691">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0DF59FFB">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34DAF29A">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6F9225CA">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6755847B">
            <w:pPr>
              <w:snapToGrid w:val="0"/>
              <w:spacing w:before="120" w:beforeLines="50" w:after="50" w:line="460" w:lineRule="exact"/>
              <w:rPr>
                <w:rFonts w:hint="eastAsia" w:ascii="仿宋" w:hAnsi="仿宋" w:eastAsia="仿宋" w:cs="仿宋"/>
                <w:b/>
                <w:bCs/>
                <w:color w:val="auto"/>
                <w:kern w:val="0"/>
                <w:sz w:val="30"/>
                <w:szCs w:val="30"/>
                <w:highlight w:val="none"/>
              </w:rPr>
            </w:pPr>
          </w:p>
        </w:tc>
      </w:tr>
      <w:tr w14:paraId="34B0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45A5C3D2">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4A3570DC">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1942697A">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34E0BB17">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24E6F188">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46F6A643">
            <w:pPr>
              <w:snapToGrid w:val="0"/>
              <w:spacing w:before="120" w:beforeLines="50" w:after="50" w:line="460" w:lineRule="exact"/>
              <w:rPr>
                <w:rFonts w:hint="eastAsia" w:ascii="仿宋" w:hAnsi="仿宋" w:eastAsia="仿宋" w:cs="仿宋"/>
                <w:b/>
                <w:bCs/>
                <w:color w:val="auto"/>
                <w:kern w:val="0"/>
                <w:sz w:val="30"/>
                <w:szCs w:val="30"/>
                <w:highlight w:val="none"/>
              </w:rPr>
            </w:pPr>
          </w:p>
        </w:tc>
      </w:tr>
      <w:tr w14:paraId="4EC2C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45773ACB">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76F13047">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3665EB10">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49C1C89D">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1A211221">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66B6A62D">
            <w:pPr>
              <w:snapToGrid w:val="0"/>
              <w:spacing w:before="120" w:beforeLines="50" w:after="50" w:line="460" w:lineRule="exact"/>
              <w:rPr>
                <w:rFonts w:hint="eastAsia" w:ascii="仿宋" w:hAnsi="仿宋" w:eastAsia="仿宋" w:cs="仿宋"/>
                <w:b/>
                <w:bCs/>
                <w:color w:val="auto"/>
                <w:kern w:val="0"/>
                <w:sz w:val="30"/>
                <w:szCs w:val="30"/>
                <w:highlight w:val="none"/>
              </w:rPr>
            </w:pPr>
          </w:p>
        </w:tc>
      </w:tr>
      <w:tr w14:paraId="33F5A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7AA98356">
            <w:pPr>
              <w:snapToGrid w:val="0"/>
              <w:spacing w:before="120" w:beforeLines="50" w:after="50" w:line="460" w:lineRule="exact"/>
              <w:rPr>
                <w:rFonts w:hint="eastAsia" w:ascii="仿宋" w:hAnsi="仿宋" w:eastAsia="仿宋" w:cs="仿宋"/>
                <w:color w:val="auto"/>
                <w:sz w:val="30"/>
                <w:szCs w:val="30"/>
                <w:highlight w:val="none"/>
              </w:rPr>
            </w:pPr>
          </w:p>
        </w:tc>
        <w:tc>
          <w:tcPr>
            <w:tcW w:w="1695" w:type="dxa"/>
            <w:tcBorders>
              <w:top w:val="single" w:color="auto" w:sz="4" w:space="0"/>
              <w:left w:val="single" w:color="auto" w:sz="4" w:space="0"/>
              <w:bottom w:val="single" w:color="auto" w:sz="4" w:space="0"/>
              <w:right w:val="single" w:color="auto" w:sz="4" w:space="0"/>
            </w:tcBorders>
          </w:tcPr>
          <w:p w14:paraId="1D552CE2">
            <w:pPr>
              <w:snapToGrid w:val="0"/>
              <w:spacing w:before="120" w:beforeLines="50" w:after="50" w:line="460" w:lineRule="exact"/>
              <w:rPr>
                <w:rFonts w:hint="eastAsia" w:ascii="仿宋" w:hAnsi="仿宋" w:eastAsia="仿宋" w:cs="仿宋"/>
                <w:color w:val="auto"/>
                <w:sz w:val="30"/>
                <w:szCs w:val="30"/>
                <w:highlight w:val="none"/>
              </w:rPr>
            </w:pPr>
          </w:p>
        </w:tc>
        <w:tc>
          <w:tcPr>
            <w:tcW w:w="2532" w:type="dxa"/>
            <w:tcBorders>
              <w:top w:val="single" w:color="auto" w:sz="4" w:space="0"/>
              <w:left w:val="single" w:color="auto" w:sz="4" w:space="0"/>
              <w:bottom w:val="single" w:color="auto" w:sz="4" w:space="0"/>
              <w:right w:val="single" w:color="auto" w:sz="4" w:space="0"/>
            </w:tcBorders>
          </w:tcPr>
          <w:p w14:paraId="6D8E6E39">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632" w:type="dxa"/>
            <w:tcBorders>
              <w:top w:val="single" w:color="auto" w:sz="4" w:space="0"/>
              <w:left w:val="single" w:color="auto" w:sz="4" w:space="0"/>
              <w:bottom w:val="single" w:color="auto" w:sz="4" w:space="0"/>
              <w:right w:val="single" w:color="auto" w:sz="4" w:space="0"/>
            </w:tcBorders>
          </w:tcPr>
          <w:p w14:paraId="45F2B300">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935" w:type="dxa"/>
            <w:tcBorders>
              <w:top w:val="single" w:color="auto" w:sz="4" w:space="0"/>
              <w:left w:val="single" w:color="auto" w:sz="4" w:space="0"/>
              <w:bottom w:val="single" w:color="auto" w:sz="4" w:space="0"/>
              <w:right w:val="single" w:color="auto" w:sz="4" w:space="0"/>
            </w:tcBorders>
          </w:tcPr>
          <w:p w14:paraId="56FE0FED">
            <w:pPr>
              <w:snapToGrid w:val="0"/>
              <w:spacing w:before="120" w:beforeLines="50" w:after="50" w:line="460" w:lineRule="exact"/>
              <w:rPr>
                <w:rFonts w:hint="eastAsia" w:ascii="仿宋" w:hAnsi="仿宋" w:eastAsia="仿宋" w:cs="仿宋"/>
                <w:b/>
                <w:bCs/>
                <w:color w:val="auto"/>
                <w:kern w:val="0"/>
                <w:sz w:val="30"/>
                <w:szCs w:val="30"/>
                <w:highlight w:val="none"/>
              </w:rPr>
            </w:pPr>
          </w:p>
        </w:tc>
        <w:tc>
          <w:tcPr>
            <w:tcW w:w="1068" w:type="dxa"/>
            <w:tcBorders>
              <w:top w:val="single" w:color="auto" w:sz="4" w:space="0"/>
              <w:left w:val="single" w:color="auto" w:sz="4" w:space="0"/>
              <w:bottom w:val="single" w:color="auto" w:sz="4" w:space="0"/>
              <w:right w:val="single" w:color="auto" w:sz="4" w:space="0"/>
            </w:tcBorders>
          </w:tcPr>
          <w:p w14:paraId="0C5D3EB5">
            <w:pPr>
              <w:snapToGrid w:val="0"/>
              <w:spacing w:before="120" w:beforeLines="50" w:after="50" w:line="460" w:lineRule="exact"/>
              <w:rPr>
                <w:rFonts w:hint="eastAsia" w:ascii="仿宋" w:hAnsi="仿宋" w:eastAsia="仿宋" w:cs="仿宋"/>
                <w:b/>
                <w:bCs/>
                <w:color w:val="auto"/>
                <w:kern w:val="0"/>
                <w:sz w:val="30"/>
                <w:szCs w:val="30"/>
                <w:highlight w:val="none"/>
              </w:rPr>
            </w:pPr>
          </w:p>
        </w:tc>
      </w:tr>
    </w:tbl>
    <w:p w14:paraId="74328E39">
      <w:pPr>
        <w:bidi w:val="0"/>
        <w:rPr>
          <w:rFonts w:hint="eastAsia" w:ascii="仿宋" w:hAnsi="仿宋" w:eastAsia="仿宋" w:cs="仿宋"/>
          <w:color w:val="auto"/>
          <w:highlight w:val="none"/>
          <w:lang w:val="zh-CN" w:eastAsia="zh-CN"/>
        </w:rPr>
      </w:pPr>
    </w:p>
    <w:p w14:paraId="662EF7BF">
      <w:pPr>
        <w:bidi w:val="0"/>
        <w:rPr>
          <w:rFonts w:hint="eastAsia" w:ascii="仿宋" w:hAnsi="仿宋" w:eastAsia="仿宋" w:cs="仿宋"/>
          <w:color w:val="auto"/>
          <w:highlight w:val="none"/>
          <w:lang w:val="zh-CN" w:eastAsia="zh-CN"/>
        </w:rPr>
      </w:pPr>
    </w:p>
    <w:p w14:paraId="50E80BC7">
      <w:pPr>
        <w:bidi w:val="0"/>
        <w:rPr>
          <w:rFonts w:hint="eastAsia" w:ascii="仿宋" w:hAnsi="仿宋" w:eastAsia="仿宋" w:cs="仿宋"/>
          <w:color w:val="auto"/>
          <w:highlight w:val="none"/>
          <w:lang w:val="zh-CN" w:eastAsia="zh-CN"/>
        </w:rPr>
      </w:pPr>
    </w:p>
    <w:p w14:paraId="4C0BBB31">
      <w:pPr>
        <w:wordWrap w:val="0"/>
        <w:snapToGrid w:val="0"/>
        <w:spacing w:line="360" w:lineRule="auto"/>
        <w:ind w:left="5880" w:leftChars="28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461C2BB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0C482856">
      <w:pPr>
        <w:bidi w:val="0"/>
        <w:rPr>
          <w:rFonts w:hint="eastAsia" w:ascii="仿宋" w:hAnsi="仿宋" w:eastAsia="仿宋" w:cs="仿宋"/>
          <w:color w:val="auto"/>
          <w:highlight w:val="none"/>
          <w:lang w:val="zh-CN" w:eastAsia="zh-CN"/>
        </w:rPr>
      </w:pPr>
    </w:p>
    <w:p w14:paraId="008347D3">
      <w:pPr>
        <w:bidi w:val="0"/>
        <w:rPr>
          <w:rFonts w:hint="eastAsia" w:ascii="仿宋" w:hAnsi="仿宋" w:eastAsia="仿宋" w:cs="仿宋"/>
          <w:color w:val="auto"/>
          <w:highlight w:val="none"/>
          <w:lang w:val="zh-CN" w:eastAsia="zh-CN"/>
        </w:rPr>
      </w:pPr>
    </w:p>
    <w:p w14:paraId="666F0AC5">
      <w:pPr>
        <w:bidi w:val="0"/>
        <w:rPr>
          <w:rFonts w:hint="eastAsia" w:ascii="仿宋" w:hAnsi="仿宋" w:eastAsia="仿宋" w:cs="仿宋"/>
          <w:color w:val="auto"/>
          <w:highlight w:val="none"/>
          <w:lang w:val="zh-CN" w:eastAsia="zh-CN"/>
        </w:rPr>
      </w:pPr>
    </w:p>
    <w:p w14:paraId="2F64BD38">
      <w:pPr>
        <w:bidi w:val="0"/>
        <w:rPr>
          <w:rFonts w:hint="eastAsia" w:ascii="仿宋" w:hAnsi="仿宋" w:eastAsia="仿宋" w:cs="仿宋"/>
          <w:color w:val="auto"/>
          <w:kern w:val="0"/>
          <w:sz w:val="24"/>
          <w:szCs w:val="24"/>
          <w:highlight w:val="none"/>
          <w:u w:val="none"/>
          <w:lang w:val="zh-CN" w:eastAsia="zh-CN" w:bidi="ar-SA"/>
        </w:rPr>
      </w:pPr>
      <w:r>
        <w:rPr>
          <w:rFonts w:hint="eastAsia" w:ascii="仿宋" w:hAnsi="仿宋" w:eastAsia="仿宋" w:cs="仿宋"/>
          <w:color w:val="auto"/>
          <w:kern w:val="0"/>
          <w:sz w:val="24"/>
          <w:szCs w:val="24"/>
          <w:highlight w:val="none"/>
          <w:u w:val="none"/>
          <w:lang w:val="zh-CN" w:eastAsia="zh-CN" w:bidi="ar-SA"/>
        </w:rPr>
        <w:t>注：在填写时，如上表不适合本项目的实际情况，可在确保</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bidi="ar-SA"/>
        </w:rPr>
        <w:t>明细内容完整的情况下，根据上表格式自行</w:t>
      </w:r>
      <w:r>
        <w:rPr>
          <w:rFonts w:hint="eastAsia" w:ascii="仿宋" w:hAnsi="仿宋" w:eastAsia="仿宋" w:cs="仿宋"/>
          <w:color w:val="auto"/>
          <w:kern w:val="0"/>
          <w:sz w:val="24"/>
          <w:szCs w:val="24"/>
          <w:highlight w:val="none"/>
          <w:u w:val="none"/>
          <w:lang w:val="en-US" w:eastAsia="zh-CN" w:bidi="ar-SA"/>
        </w:rPr>
        <w:t>调整</w:t>
      </w:r>
      <w:r>
        <w:rPr>
          <w:rFonts w:hint="eastAsia" w:ascii="仿宋" w:hAnsi="仿宋" w:eastAsia="仿宋" w:cs="仿宋"/>
          <w:color w:val="auto"/>
          <w:kern w:val="0"/>
          <w:sz w:val="24"/>
          <w:szCs w:val="24"/>
          <w:highlight w:val="none"/>
          <w:u w:val="none"/>
          <w:lang w:val="zh-CN" w:eastAsia="zh-CN" w:bidi="ar-SA"/>
        </w:rPr>
        <w:t>划表填写。</w:t>
      </w:r>
    </w:p>
    <w:p w14:paraId="3407E5A4">
      <w:pPr>
        <w:bidi w:val="0"/>
        <w:rPr>
          <w:rFonts w:hint="eastAsia" w:ascii="仿宋" w:hAnsi="仿宋" w:eastAsia="仿宋" w:cs="仿宋"/>
          <w:color w:val="auto"/>
          <w:highlight w:val="none"/>
          <w:lang w:val="zh-CN" w:eastAsia="zh-CN"/>
        </w:rPr>
      </w:pPr>
    </w:p>
    <w:p w14:paraId="5347EE3C">
      <w:pPr>
        <w:bidi w:val="0"/>
        <w:rPr>
          <w:rFonts w:hint="eastAsia" w:ascii="仿宋" w:hAnsi="仿宋" w:eastAsia="仿宋" w:cs="仿宋"/>
          <w:color w:val="auto"/>
          <w:highlight w:val="none"/>
          <w:lang w:val="zh-CN" w:eastAsia="zh-CN"/>
        </w:rPr>
        <w:sectPr>
          <w:pgSz w:w="11906" w:h="16838"/>
          <w:pgMar w:top="1440" w:right="1080" w:bottom="1440" w:left="1080" w:header="851" w:footer="992" w:gutter="0"/>
          <w:pgNumType w:fmt="decimal"/>
          <w:cols w:space="425" w:num="1"/>
          <w:docGrid w:type="lines" w:linePitch="312" w:charSpace="0"/>
        </w:sectPr>
      </w:pPr>
    </w:p>
    <w:p w14:paraId="1F695178">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技术商务偏离表</w:t>
      </w:r>
    </w:p>
    <w:tbl>
      <w:tblPr>
        <w:tblStyle w:val="15"/>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754"/>
        <w:gridCol w:w="2496"/>
        <w:gridCol w:w="1680"/>
        <w:gridCol w:w="1752"/>
      </w:tblGrid>
      <w:tr w14:paraId="5B15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51" w:type="dxa"/>
            <w:vAlign w:val="center"/>
          </w:tcPr>
          <w:p w14:paraId="331FEB1E">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序号</w:t>
            </w:r>
          </w:p>
        </w:tc>
        <w:tc>
          <w:tcPr>
            <w:tcW w:w="2754" w:type="dxa"/>
            <w:vAlign w:val="center"/>
          </w:tcPr>
          <w:p w14:paraId="3DC26C56">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招标文件要求</w:t>
            </w:r>
          </w:p>
        </w:tc>
        <w:tc>
          <w:tcPr>
            <w:tcW w:w="2496" w:type="dxa"/>
            <w:vAlign w:val="center"/>
          </w:tcPr>
          <w:p w14:paraId="5FB2F83F">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对应响应内容</w:t>
            </w:r>
          </w:p>
        </w:tc>
        <w:tc>
          <w:tcPr>
            <w:tcW w:w="1680" w:type="dxa"/>
            <w:vAlign w:val="center"/>
          </w:tcPr>
          <w:p w14:paraId="4A1BC343">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偏离程度</w:t>
            </w:r>
          </w:p>
        </w:tc>
        <w:tc>
          <w:tcPr>
            <w:tcW w:w="1752" w:type="dxa"/>
            <w:vAlign w:val="center"/>
          </w:tcPr>
          <w:p w14:paraId="1E5093A0">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响应内容及佐证材料页码</w:t>
            </w:r>
          </w:p>
        </w:tc>
      </w:tr>
      <w:tr w14:paraId="14FD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8E6BB5F">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1</w:t>
            </w:r>
          </w:p>
        </w:tc>
        <w:tc>
          <w:tcPr>
            <w:tcW w:w="2754" w:type="dxa"/>
          </w:tcPr>
          <w:p w14:paraId="350DDD6B">
            <w:pPr>
              <w:jc w:val="center"/>
              <w:rPr>
                <w:rFonts w:hint="eastAsia" w:ascii="仿宋" w:hAnsi="仿宋" w:eastAsia="仿宋" w:cs="仿宋"/>
                <w:b/>
                <w:color w:val="auto"/>
                <w:kern w:val="0"/>
                <w:sz w:val="32"/>
                <w:szCs w:val="32"/>
                <w:highlight w:val="none"/>
              </w:rPr>
            </w:pPr>
          </w:p>
        </w:tc>
        <w:tc>
          <w:tcPr>
            <w:tcW w:w="2496" w:type="dxa"/>
          </w:tcPr>
          <w:p w14:paraId="066321DF">
            <w:pPr>
              <w:jc w:val="center"/>
              <w:rPr>
                <w:rFonts w:hint="eastAsia" w:ascii="仿宋" w:hAnsi="仿宋" w:eastAsia="仿宋" w:cs="仿宋"/>
                <w:b/>
                <w:color w:val="auto"/>
                <w:kern w:val="0"/>
                <w:sz w:val="32"/>
                <w:szCs w:val="32"/>
                <w:highlight w:val="none"/>
              </w:rPr>
            </w:pPr>
          </w:p>
        </w:tc>
        <w:tc>
          <w:tcPr>
            <w:tcW w:w="1680" w:type="dxa"/>
          </w:tcPr>
          <w:p w14:paraId="7F12A512">
            <w:pPr>
              <w:jc w:val="center"/>
              <w:rPr>
                <w:rFonts w:hint="eastAsia" w:ascii="仿宋" w:hAnsi="仿宋" w:eastAsia="仿宋" w:cs="仿宋"/>
                <w:b/>
                <w:color w:val="auto"/>
                <w:kern w:val="0"/>
                <w:sz w:val="32"/>
                <w:szCs w:val="32"/>
                <w:highlight w:val="none"/>
              </w:rPr>
            </w:pPr>
          </w:p>
        </w:tc>
        <w:tc>
          <w:tcPr>
            <w:tcW w:w="1752" w:type="dxa"/>
          </w:tcPr>
          <w:p w14:paraId="3856D2ED">
            <w:pPr>
              <w:jc w:val="center"/>
              <w:rPr>
                <w:rFonts w:hint="eastAsia" w:ascii="仿宋" w:hAnsi="仿宋" w:eastAsia="仿宋" w:cs="仿宋"/>
                <w:b/>
                <w:color w:val="auto"/>
                <w:kern w:val="0"/>
                <w:sz w:val="32"/>
                <w:szCs w:val="32"/>
                <w:highlight w:val="none"/>
              </w:rPr>
            </w:pPr>
          </w:p>
        </w:tc>
      </w:tr>
      <w:tr w14:paraId="5909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7974587">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2</w:t>
            </w:r>
          </w:p>
        </w:tc>
        <w:tc>
          <w:tcPr>
            <w:tcW w:w="2754" w:type="dxa"/>
          </w:tcPr>
          <w:p w14:paraId="09789CF8">
            <w:pPr>
              <w:jc w:val="center"/>
              <w:rPr>
                <w:rFonts w:hint="eastAsia" w:ascii="仿宋" w:hAnsi="仿宋" w:eastAsia="仿宋" w:cs="仿宋"/>
                <w:b/>
                <w:color w:val="auto"/>
                <w:kern w:val="0"/>
                <w:sz w:val="32"/>
                <w:szCs w:val="32"/>
                <w:highlight w:val="none"/>
              </w:rPr>
            </w:pPr>
          </w:p>
        </w:tc>
        <w:tc>
          <w:tcPr>
            <w:tcW w:w="2496" w:type="dxa"/>
          </w:tcPr>
          <w:p w14:paraId="315BDF6E">
            <w:pPr>
              <w:jc w:val="center"/>
              <w:rPr>
                <w:rFonts w:hint="eastAsia" w:ascii="仿宋" w:hAnsi="仿宋" w:eastAsia="仿宋" w:cs="仿宋"/>
                <w:b/>
                <w:color w:val="auto"/>
                <w:kern w:val="0"/>
                <w:sz w:val="32"/>
                <w:szCs w:val="32"/>
                <w:highlight w:val="none"/>
              </w:rPr>
            </w:pPr>
          </w:p>
        </w:tc>
        <w:tc>
          <w:tcPr>
            <w:tcW w:w="1680" w:type="dxa"/>
          </w:tcPr>
          <w:p w14:paraId="309AFC2E">
            <w:pPr>
              <w:jc w:val="center"/>
              <w:rPr>
                <w:rFonts w:hint="eastAsia" w:ascii="仿宋" w:hAnsi="仿宋" w:eastAsia="仿宋" w:cs="仿宋"/>
                <w:b/>
                <w:color w:val="auto"/>
                <w:kern w:val="0"/>
                <w:sz w:val="32"/>
                <w:szCs w:val="32"/>
                <w:highlight w:val="none"/>
              </w:rPr>
            </w:pPr>
          </w:p>
        </w:tc>
        <w:tc>
          <w:tcPr>
            <w:tcW w:w="1752" w:type="dxa"/>
          </w:tcPr>
          <w:p w14:paraId="3F979E5E">
            <w:pPr>
              <w:jc w:val="center"/>
              <w:rPr>
                <w:rFonts w:hint="eastAsia" w:ascii="仿宋" w:hAnsi="仿宋" w:eastAsia="仿宋" w:cs="仿宋"/>
                <w:b/>
                <w:color w:val="auto"/>
                <w:kern w:val="0"/>
                <w:sz w:val="32"/>
                <w:szCs w:val="32"/>
                <w:highlight w:val="none"/>
              </w:rPr>
            </w:pPr>
          </w:p>
        </w:tc>
      </w:tr>
      <w:tr w14:paraId="6B10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BA6C2E3">
            <w:pPr>
              <w:tabs>
                <w:tab w:val="left" w:pos="0"/>
              </w:tabs>
              <w:snapToGrid w:val="0"/>
              <w:spacing w:line="360" w:lineRule="auto"/>
              <w:jc w:val="center"/>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w:t>
            </w:r>
          </w:p>
        </w:tc>
        <w:tc>
          <w:tcPr>
            <w:tcW w:w="2754" w:type="dxa"/>
          </w:tcPr>
          <w:p w14:paraId="23CA859D">
            <w:pPr>
              <w:jc w:val="center"/>
              <w:rPr>
                <w:rFonts w:hint="eastAsia" w:ascii="仿宋" w:hAnsi="仿宋" w:eastAsia="仿宋" w:cs="仿宋"/>
                <w:b/>
                <w:color w:val="auto"/>
                <w:kern w:val="0"/>
                <w:sz w:val="32"/>
                <w:szCs w:val="32"/>
                <w:highlight w:val="none"/>
              </w:rPr>
            </w:pPr>
          </w:p>
        </w:tc>
        <w:tc>
          <w:tcPr>
            <w:tcW w:w="2496" w:type="dxa"/>
          </w:tcPr>
          <w:p w14:paraId="7690F0C5">
            <w:pPr>
              <w:jc w:val="center"/>
              <w:rPr>
                <w:rFonts w:hint="eastAsia" w:ascii="仿宋" w:hAnsi="仿宋" w:eastAsia="仿宋" w:cs="仿宋"/>
                <w:b/>
                <w:color w:val="auto"/>
                <w:kern w:val="0"/>
                <w:sz w:val="32"/>
                <w:szCs w:val="32"/>
                <w:highlight w:val="none"/>
              </w:rPr>
            </w:pPr>
          </w:p>
        </w:tc>
        <w:tc>
          <w:tcPr>
            <w:tcW w:w="1680" w:type="dxa"/>
          </w:tcPr>
          <w:p w14:paraId="060C40AE">
            <w:pPr>
              <w:jc w:val="center"/>
              <w:rPr>
                <w:rFonts w:hint="eastAsia" w:ascii="仿宋" w:hAnsi="仿宋" w:eastAsia="仿宋" w:cs="仿宋"/>
                <w:b/>
                <w:color w:val="auto"/>
                <w:kern w:val="0"/>
                <w:sz w:val="32"/>
                <w:szCs w:val="32"/>
                <w:highlight w:val="none"/>
              </w:rPr>
            </w:pPr>
          </w:p>
        </w:tc>
        <w:tc>
          <w:tcPr>
            <w:tcW w:w="1752" w:type="dxa"/>
          </w:tcPr>
          <w:p w14:paraId="16B9AA0F">
            <w:pPr>
              <w:jc w:val="center"/>
              <w:rPr>
                <w:rFonts w:hint="eastAsia" w:ascii="仿宋" w:hAnsi="仿宋" w:eastAsia="仿宋" w:cs="仿宋"/>
                <w:b/>
                <w:color w:val="auto"/>
                <w:kern w:val="0"/>
                <w:sz w:val="32"/>
                <w:szCs w:val="32"/>
                <w:highlight w:val="none"/>
              </w:rPr>
            </w:pPr>
          </w:p>
        </w:tc>
      </w:tr>
    </w:tbl>
    <w:p w14:paraId="126F489D">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p>
    <w:p w14:paraId="740DA28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仿宋" w:hAnsi="仿宋" w:eastAsia="仿宋" w:cs="仿宋"/>
          <w:color w:val="auto"/>
          <w:kern w:val="0"/>
          <w:sz w:val="24"/>
          <w:szCs w:val="24"/>
          <w:highlight w:val="none"/>
          <w:u w:val="none"/>
          <w:lang w:val="zh-CN" w:eastAsia="zh-CN" w:bidi="ar-SA"/>
        </w:rPr>
      </w:pPr>
      <w:r>
        <w:rPr>
          <w:rFonts w:hint="eastAsia" w:ascii="仿宋" w:hAnsi="仿宋" w:eastAsia="仿宋" w:cs="仿宋"/>
          <w:color w:val="auto"/>
          <w:kern w:val="0"/>
          <w:sz w:val="24"/>
          <w:szCs w:val="24"/>
          <w:highlight w:val="none"/>
          <w:u w:val="none"/>
          <w:lang w:val="en-US" w:eastAsia="zh-CN" w:bidi="ar-SA"/>
        </w:rPr>
        <w:t>注：1.</w:t>
      </w:r>
      <w:r>
        <w:rPr>
          <w:rFonts w:hint="eastAsia" w:ascii="仿宋" w:hAnsi="仿宋" w:eastAsia="仿宋" w:cs="仿宋"/>
          <w:color w:val="auto"/>
          <w:kern w:val="0"/>
          <w:sz w:val="24"/>
          <w:szCs w:val="24"/>
          <w:highlight w:val="none"/>
          <w:u w:val="none"/>
          <w:lang w:val="zh-CN" w:eastAsia="zh-CN" w:bidi="ar-SA"/>
        </w:rPr>
        <w:t>按本格式和要求提供。</w:t>
      </w:r>
    </w:p>
    <w:p w14:paraId="59073537">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2.供应商应按照招标文件</w:t>
      </w:r>
      <w:r>
        <w:rPr>
          <w:rFonts w:hint="eastAsia" w:ascii="仿宋" w:hAnsi="仿宋" w:eastAsia="仿宋" w:cs="仿宋"/>
          <w:color w:val="auto"/>
          <w:kern w:val="0"/>
          <w:sz w:val="24"/>
          <w:szCs w:val="24"/>
          <w:highlight w:val="none"/>
          <w:u w:val="none"/>
          <w:lang w:val="zh-CN" w:eastAsia="zh-CN" w:bidi="ar-SA"/>
        </w:rPr>
        <w:t>《第三</w:t>
      </w:r>
      <w:r>
        <w:rPr>
          <w:rFonts w:hint="eastAsia" w:ascii="仿宋" w:hAnsi="仿宋" w:eastAsia="仿宋" w:cs="仿宋"/>
          <w:color w:val="auto"/>
          <w:kern w:val="0"/>
          <w:sz w:val="24"/>
          <w:szCs w:val="24"/>
          <w:highlight w:val="none"/>
          <w:u w:val="none"/>
          <w:lang w:val="en-US" w:eastAsia="zh-CN" w:bidi="ar-SA"/>
        </w:rPr>
        <w:t>部分</w:t>
      </w:r>
      <w:r>
        <w:rPr>
          <w:rFonts w:hint="eastAsia" w:ascii="仿宋" w:hAnsi="仿宋" w:eastAsia="仿宋" w:cs="仿宋"/>
          <w:color w:val="auto"/>
          <w:kern w:val="0"/>
          <w:sz w:val="24"/>
          <w:szCs w:val="24"/>
          <w:highlight w:val="none"/>
          <w:u w:val="none"/>
          <w:lang w:val="zh-CN" w:eastAsia="zh-CN" w:bidi="ar-SA"/>
        </w:rPr>
        <w:t>采购需求》详细填写“</w:t>
      </w:r>
      <w:r>
        <w:rPr>
          <w:rFonts w:hint="eastAsia" w:ascii="仿宋" w:hAnsi="仿宋" w:eastAsia="仿宋" w:cs="仿宋"/>
          <w:color w:val="auto"/>
          <w:kern w:val="0"/>
          <w:sz w:val="24"/>
          <w:szCs w:val="24"/>
          <w:highlight w:val="none"/>
          <w:u w:val="none"/>
          <w:lang w:val="en-US" w:eastAsia="zh-CN" w:bidi="ar-SA"/>
        </w:rPr>
        <w:t>招标文件</w:t>
      </w:r>
      <w:r>
        <w:rPr>
          <w:rFonts w:hint="eastAsia" w:ascii="仿宋" w:hAnsi="仿宋" w:eastAsia="仿宋" w:cs="仿宋"/>
          <w:color w:val="auto"/>
          <w:kern w:val="0"/>
          <w:sz w:val="24"/>
          <w:szCs w:val="24"/>
          <w:highlight w:val="none"/>
          <w:u w:val="none"/>
          <w:lang w:val="zh-CN" w:eastAsia="zh-CN" w:bidi="ar-SA"/>
        </w:rPr>
        <w:t>要求”，</w:t>
      </w:r>
      <w:r>
        <w:rPr>
          <w:rFonts w:hint="eastAsia" w:ascii="仿宋" w:hAnsi="仿宋" w:eastAsia="仿宋" w:cs="仿宋"/>
          <w:color w:val="auto"/>
          <w:kern w:val="0"/>
          <w:sz w:val="24"/>
          <w:szCs w:val="24"/>
          <w:highlight w:val="none"/>
          <w:u w:val="none"/>
          <w:lang w:val="en-US" w:eastAsia="zh-CN" w:bidi="ar-SA"/>
        </w:rPr>
        <w:t>并</w:t>
      </w:r>
      <w:r>
        <w:rPr>
          <w:rFonts w:hint="eastAsia" w:ascii="仿宋" w:hAnsi="仿宋" w:eastAsia="仿宋" w:cs="仿宋"/>
          <w:color w:val="auto"/>
          <w:kern w:val="0"/>
          <w:sz w:val="24"/>
          <w:szCs w:val="24"/>
          <w:highlight w:val="none"/>
          <w:u w:val="none"/>
          <w:lang w:val="zh-CN" w:eastAsia="zh-CN" w:bidi="ar-SA"/>
        </w:rPr>
        <w:t>如实填写上表“</w:t>
      </w:r>
      <w:r>
        <w:rPr>
          <w:rFonts w:hint="eastAsia" w:ascii="仿宋" w:hAnsi="仿宋" w:eastAsia="仿宋" w:cs="仿宋"/>
          <w:color w:val="auto"/>
          <w:kern w:val="0"/>
          <w:sz w:val="24"/>
          <w:szCs w:val="24"/>
          <w:highlight w:val="none"/>
          <w:u w:val="none"/>
          <w:lang w:val="en-US" w:eastAsia="zh-CN" w:bidi="ar-SA"/>
        </w:rPr>
        <w:t>对应响应内容</w:t>
      </w:r>
      <w:r>
        <w:rPr>
          <w:rFonts w:hint="eastAsia" w:ascii="仿宋" w:hAnsi="仿宋" w:eastAsia="仿宋" w:cs="仿宋"/>
          <w:color w:val="auto"/>
          <w:kern w:val="0"/>
          <w:sz w:val="24"/>
          <w:szCs w:val="24"/>
          <w:highlight w:val="none"/>
          <w:u w:val="none"/>
          <w:lang w:val="zh-CN" w:eastAsia="zh-CN" w:bidi="ar-SA"/>
        </w:rPr>
        <w:t>”处内容，对</w:t>
      </w:r>
      <w:r>
        <w:rPr>
          <w:rFonts w:hint="eastAsia" w:ascii="仿宋" w:hAnsi="仿宋" w:eastAsia="仿宋" w:cs="仿宋"/>
          <w:color w:val="auto"/>
          <w:kern w:val="0"/>
          <w:sz w:val="24"/>
          <w:szCs w:val="24"/>
          <w:highlight w:val="none"/>
          <w:u w:val="none"/>
          <w:lang w:val="en-US" w:eastAsia="zh-CN" w:bidi="ar-SA"/>
        </w:rPr>
        <w:t>招标文件</w:t>
      </w:r>
      <w:r>
        <w:rPr>
          <w:rFonts w:hint="eastAsia" w:ascii="仿宋" w:hAnsi="仿宋" w:eastAsia="仿宋" w:cs="仿宋"/>
          <w:color w:val="auto"/>
          <w:kern w:val="0"/>
          <w:sz w:val="24"/>
          <w:szCs w:val="24"/>
          <w:highlight w:val="none"/>
          <w:u w:val="none"/>
          <w:lang w:val="zh-CN" w:eastAsia="zh-CN" w:bidi="ar-SA"/>
        </w:rPr>
        <w:t>提出技术参数</w:t>
      </w:r>
      <w:r>
        <w:rPr>
          <w:rFonts w:hint="eastAsia" w:ascii="仿宋" w:hAnsi="仿宋" w:eastAsia="仿宋" w:cs="仿宋"/>
          <w:color w:val="auto"/>
          <w:kern w:val="0"/>
          <w:sz w:val="24"/>
          <w:szCs w:val="24"/>
          <w:highlight w:val="none"/>
          <w:u w:val="none"/>
          <w:lang w:val="en-US" w:eastAsia="zh-CN" w:bidi="ar-SA"/>
        </w:rPr>
        <w:t>或服务</w:t>
      </w:r>
      <w:r>
        <w:rPr>
          <w:rFonts w:hint="eastAsia" w:ascii="仿宋" w:hAnsi="仿宋" w:eastAsia="仿宋" w:cs="仿宋"/>
          <w:color w:val="auto"/>
          <w:kern w:val="0"/>
          <w:sz w:val="24"/>
          <w:szCs w:val="24"/>
          <w:highlight w:val="none"/>
          <w:u w:val="none"/>
          <w:lang w:val="zh-CN" w:eastAsia="zh-CN" w:bidi="ar-SA"/>
        </w:rPr>
        <w:t>要求</w:t>
      </w:r>
      <w:r>
        <w:rPr>
          <w:rFonts w:hint="eastAsia" w:ascii="仿宋" w:hAnsi="仿宋" w:eastAsia="仿宋" w:cs="仿宋"/>
          <w:color w:val="auto"/>
          <w:kern w:val="0"/>
          <w:sz w:val="24"/>
          <w:szCs w:val="24"/>
          <w:highlight w:val="none"/>
          <w:u w:val="none"/>
          <w:lang w:val="en-US" w:eastAsia="zh-CN" w:bidi="ar-SA"/>
        </w:rPr>
        <w:t>等</w:t>
      </w:r>
      <w:r>
        <w:rPr>
          <w:rFonts w:hint="eastAsia" w:ascii="仿宋" w:hAnsi="仿宋" w:eastAsia="仿宋" w:cs="仿宋"/>
          <w:color w:val="auto"/>
          <w:kern w:val="0"/>
          <w:sz w:val="24"/>
          <w:szCs w:val="24"/>
          <w:highlight w:val="none"/>
          <w:u w:val="none"/>
          <w:lang w:val="zh-CN" w:eastAsia="zh-CN" w:bidi="ar-SA"/>
        </w:rPr>
        <w:t>作出明确响应，并列明具体响应数值或内容，否则</w:t>
      </w:r>
      <w:r>
        <w:rPr>
          <w:rFonts w:hint="eastAsia" w:ascii="仿宋" w:hAnsi="仿宋" w:eastAsia="仿宋" w:cs="仿宋"/>
          <w:color w:val="auto"/>
          <w:kern w:val="0"/>
          <w:sz w:val="24"/>
          <w:szCs w:val="24"/>
          <w:highlight w:val="none"/>
          <w:u w:val="none"/>
          <w:lang w:val="en-US" w:eastAsia="zh-CN" w:bidi="ar-SA"/>
        </w:rPr>
        <w:t>评标委员会有权作出不利于供应商的决定直至视为供应商响应无效。</w:t>
      </w:r>
    </w:p>
    <w:p w14:paraId="71D35E1F">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rPr>
          <w:rFonts w:hint="eastAsia" w:ascii="仿宋" w:hAnsi="仿宋" w:eastAsia="仿宋" w:cs="仿宋"/>
          <w:color w:val="auto"/>
          <w:kern w:val="0"/>
          <w:sz w:val="24"/>
          <w:szCs w:val="24"/>
          <w:highlight w:val="none"/>
          <w:u w:val="none"/>
          <w:lang w:val="zh-CN" w:eastAsia="zh-CN" w:bidi="ar-SA"/>
        </w:rPr>
      </w:pPr>
      <w:r>
        <w:rPr>
          <w:rFonts w:hint="eastAsia" w:ascii="仿宋" w:hAnsi="仿宋" w:eastAsia="仿宋" w:cs="仿宋"/>
          <w:color w:val="auto"/>
          <w:kern w:val="0"/>
          <w:sz w:val="24"/>
          <w:szCs w:val="24"/>
          <w:highlight w:val="none"/>
          <w:u w:val="none"/>
          <w:lang w:val="en-US" w:eastAsia="zh-CN" w:bidi="ar-SA"/>
        </w:rPr>
        <w:t>3</w:t>
      </w:r>
      <w:r>
        <w:rPr>
          <w:rFonts w:hint="eastAsia" w:ascii="仿宋" w:hAnsi="仿宋" w:eastAsia="仿宋" w:cs="仿宋"/>
          <w:color w:val="auto"/>
          <w:kern w:val="0"/>
          <w:sz w:val="24"/>
          <w:szCs w:val="24"/>
          <w:highlight w:val="none"/>
          <w:u w:val="none"/>
          <w:lang w:val="zh-CN" w:eastAsia="zh-CN" w:bidi="ar-SA"/>
        </w:rPr>
        <w:t>.“偏离程度”处可填写正偏离、负偏离或无偏离。</w:t>
      </w:r>
    </w:p>
    <w:p w14:paraId="75E7CD4F">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4.本表格所反映的偏离情况与“符合性审查资料”、“评标标准相应的技术商务资料”不一致的，以“符合性审查资料”、“评标标准相应的技术商务资料”为准。</w:t>
      </w:r>
    </w:p>
    <w:p w14:paraId="5EF56835">
      <w:pPr>
        <w:bidi w:val="0"/>
        <w:rPr>
          <w:rFonts w:hint="eastAsia" w:ascii="仿宋" w:hAnsi="仿宋" w:eastAsia="仿宋" w:cs="仿宋"/>
          <w:color w:val="auto"/>
          <w:highlight w:val="none"/>
          <w:lang w:val="zh-CN" w:eastAsia="zh-CN"/>
        </w:rPr>
      </w:pPr>
    </w:p>
    <w:p w14:paraId="63AF929F">
      <w:pPr>
        <w:bidi w:val="0"/>
        <w:rPr>
          <w:rFonts w:hint="eastAsia" w:ascii="仿宋" w:hAnsi="仿宋" w:eastAsia="仿宋" w:cs="仿宋"/>
          <w:color w:val="auto"/>
          <w:highlight w:val="none"/>
          <w:lang w:val="zh-CN" w:eastAsia="zh-CN"/>
        </w:rPr>
        <w:sectPr>
          <w:pgSz w:w="11906" w:h="16838"/>
          <w:pgMar w:top="1440" w:right="1080" w:bottom="1440" w:left="1080" w:header="851" w:footer="992" w:gutter="0"/>
          <w:pgNumType w:fmt="decimal"/>
          <w:cols w:space="425" w:num="1"/>
          <w:docGrid w:type="lines" w:linePitch="312" w:charSpace="0"/>
        </w:sectPr>
      </w:pPr>
    </w:p>
    <w:p w14:paraId="1D96F0B4">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zh-CN" w:eastAsia="zh-CN" w:bidi="ar-SA"/>
        </w:rPr>
      </w:pPr>
      <w:r>
        <w:rPr>
          <w:rFonts w:hint="eastAsia" w:ascii="仿宋" w:hAnsi="仿宋" w:eastAsia="仿宋" w:cs="仿宋"/>
          <w:b/>
          <w:color w:val="auto"/>
          <w:spacing w:val="0"/>
          <w:kern w:val="2"/>
          <w:sz w:val="32"/>
          <w:szCs w:val="32"/>
          <w:highlight w:val="none"/>
          <w:lang w:val="zh-CN" w:eastAsia="zh-CN" w:bidi="ar-SA"/>
        </w:rPr>
        <w:t>政府采购供应商廉洁自律承诺书</w:t>
      </w:r>
    </w:p>
    <w:p w14:paraId="4D7F1FE0">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sz w:val="24"/>
          <w:szCs w:val="24"/>
          <w:highlight w:val="none"/>
        </w:rPr>
        <w:t>（采购人）、（采购代理机构）</w:t>
      </w:r>
      <w:r>
        <w:rPr>
          <w:rFonts w:hint="eastAsia" w:ascii="仿宋" w:hAnsi="仿宋" w:eastAsia="仿宋" w:cs="仿宋"/>
          <w:color w:val="auto"/>
          <w:kern w:val="0"/>
          <w:sz w:val="24"/>
          <w:szCs w:val="24"/>
          <w:highlight w:val="none"/>
          <w:u w:val="none"/>
          <w:lang w:val="zh-CN" w:eastAsia="zh-CN"/>
        </w:rPr>
        <w:t>：</w:t>
      </w:r>
    </w:p>
    <w:p w14:paraId="0BFE6A31">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我单位响应你单位项目</w:t>
      </w:r>
      <w:r>
        <w:rPr>
          <w:rFonts w:hint="eastAsia" w:ascii="仿宋" w:hAnsi="仿宋" w:eastAsia="仿宋" w:cs="仿宋"/>
          <w:color w:val="auto"/>
          <w:kern w:val="0"/>
          <w:sz w:val="24"/>
          <w:szCs w:val="24"/>
          <w:highlight w:val="none"/>
          <w:u w:val="none"/>
          <w:lang w:val="en-US" w:eastAsia="zh-CN"/>
        </w:rPr>
        <w:t>采购</w:t>
      </w:r>
      <w:r>
        <w:rPr>
          <w:rFonts w:hint="eastAsia" w:ascii="仿宋" w:hAnsi="仿宋" w:eastAsia="仿宋" w:cs="仿宋"/>
          <w:color w:val="auto"/>
          <w:kern w:val="0"/>
          <w:sz w:val="24"/>
          <w:szCs w:val="24"/>
          <w:highlight w:val="none"/>
          <w:u w:val="none"/>
          <w:lang w:val="zh-CN" w:eastAsia="zh-CN"/>
        </w:rPr>
        <w:t>要求参加</w:t>
      </w:r>
      <w:r>
        <w:rPr>
          <w:rFonts w:hint="eastAsia" w:ascii="仿宋" w:hAnsi="仿宋" w:eastAsia="仿宋" w:cs="仿宋"/>
          <w:color w:val="auto"/>
          <w:kern w:val="0"/>
          <w:sz w:val="24"/>
          <w:szCs w:val="24"/>
          <w:highlight w:val="none"/>
          <w:u w:val="none"/>
          <w:lang w:val="en-US" w:eastAsia="zh-CN"/>
        </w:rPr>
        <w:t>采购投标</w:t>
      </w:r>
      <w:r>
        <w:rPr>
          <w:rFonts w:hint="eastAsia" w:ascii="仿宋" w:hAnsi="仿宋" w:eastAsia="仿宋" w:cs="仿宋"/>
          <w:color w:val="auto"/>
          <w:kern w:val="0"/>
          <w:sz w:val="24"/>
          <w:szCs w:val="24"/>
          <w:highlight w:val="none"/>
          <w:u w:val="none"/>
          <w:lang w:val="zh-CN" w:eastAsia="zh-CN"/>
        </w:rPr>
        <w:t>。在这次</w:t>
      </w:r>
      <w:r>
        <w:rPr>
          <w:rFonts w:hint="eastAsia" w:ascii="仿宋" w:hAnsi="仿宋" w:eastAsia="仿宋" w:cs="仿宋"/>
          <w:color w:val="auto"/>
          <w:kern w:val="0"/>
          <w:sz w:val="24"/>
          <w:szCs w:val="24"/>
          <w:highlight w:val="none"/>
          <w:u w:val="none"/>
          <w:lang w:val="en-US" w:eastAsia="zh-CN"/>
        </w:rPr>
        <w:t>投标</w:t>
      </w:r>
      <w:r>
        <w:rPr>
          <w:rFonts w:hint="eastAsia" w:ascii="仿宋" w:hAnsi="仿宋" w:eastAsia="仿宋" w:cs="仿宋"/>
          <w:color w:val="auto"/>
          <w:kern w:val="0"/>
          <w:sz w:val="24"/>
          <w:szCs w:val="24"/>
          <w:highlight w:val="none"/>
          <w:u w:val="none"/>
          <w:lang w:val="zh-CN" w:eastAsia="zh-CN"/>
        </w:rPr>
        <w:t>过程中和</w:t>
      </w:r>
      <w:r>
        <w:rPr>
          <w:rFonts w:hint="eastAsia" w:ascii="仿宋" w:hAnsi="仿宋" w:eastAsia="仿宋" w:cs="仿宋"/>
          <w:color w:val="auto"/>
          <w:kern w:val="0"/>
          <w:sz w:val="24"/>
          <w:szCs w:val="24"/>
          <w:highlight w:val="none"/>
          <w:u w:val="none"/>
          <w:lang w:val="en-US" w:eastAsia="zh-CN"/>
        </w:rPr>
        <w:t>成交</w:t>
      </w:r>
      <w:r>
        <w:rPr>
          <w:rFonts w:hint="eastAsia" w:ascii="仿宋" w:hAnsi="仿宋" w:eastAsia="仿宋" w:cs="仿宋"/>
          <w:color w:val="auto"/>
          <w:kern w:val="0"/>
          <w:sz w:val="24"/>
          <w:szCs w:val="24"/>
          <w:highlight w:val="none"/>
          <w:u w:val="none"/>
          <w:lang w:val="zh-CN" w:eastAsia="zh-CN"/>
        </w:rPr>
        <w:t>后，我们将严格遵守国家法律法规要求，并郑重承诺：</w:t>
      </w:r>
    </w:p>
    <w:p w14:paraId="0B84A740">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一、不向项目有关人员及部门赠送礼金礼物、有价证券、回扣以及中介费、介绍费、咨询费等好处费；</w:t>
      </w:r>
    </w:p>
    <w:p w14:paraId="045FD50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二、不为项目有关人员及部门报销应由你方单位或个人支付的费用；</w:t>
      </w:r>
    </w:p>
    <w:p w14:paraId="44C02CF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三、不向项目有关人员及部门提供有可能影响公正的宴请和健身娱乐等活动；</w:t>
      </w:r>
    </w:p>
    <w:p w14:paraId="6EF1CE4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四、不为项目有关人员及部门出国（境）、旅游等提供方便；</w:t>
      </w:r>
    </w:p>
    <w:p w14:paraId="29A5D23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五、不为项目有关人员个人装修住房、婚丧嫁娶、配偶子女工作安排等提供好处；</w:t>
      </w:r>
    </w:p>
    <w:p w14:paraId="3CE9F4B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六、严格遵守《中华人民共和国政府采购法》《中华人民共和国民法典》等法律法规，诚实守信，合法经营，坚决抵制各种违法违纪行为。</w:t>
      </w:r>
    </w:p>
    <w:p w14:paraId="196672D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如违反上述承诺，你单位有权立即取消我单位</w:t>
      </w:r>
      <w:r>
        <w:rPr>
          <w:rFonts w:hint="eastAsia" w:ascii="仿宋" w:hAnsi="仿宋" w:eastAsia="仿宋" w:cs="仿宋"/>
          <w:color w:val="auto"/>
          <w:kern w:val="0"/>
          <w:sz w:val="24"/>
          <w:szCs w:val="24"/>
          <w:highlight w:val="none"/>
          <w:u w:val="none"/>
          <w:lang w:val="en-US" w:eastAsia="zh-CN"/>
        </w:rPr>
        <w:t>正在投标</w:t>
      </w:r>
      <w:r>
        <w:rPr>
          <w:rFonts w:hint="eastAsia" w:ascii="仿宋" w:hAnsi="仿宋" w:eastAsia="仿宋" w:cs="仿宋"/>
          <w:color w:val="auto"/>
          <w:kern w:val="0"/>
          <w:sz w:val="24"/>
          <w:szCs w:val="24"/>
          <w:highlight w:val="none"/>
          <w:u w:val="none"/>
          <w:lang w:val="zh-CN" w:eastAsia="zh-CN"/>
        </w:rPr>
        <w:t>、</w:t>
      </w:r>
      <w:r>
        <w:rPr>
          <w:rFonts w:hint="eastAsia" w:ascii="仿宋" w:hAnsi="仿宋" w:eastAsia="仿宋" w:cs="仿宋"/>
          <w:color w:val="auto"/>
          <w:kern w:val="0"/>
          <w:sz w:val="24"/>
          <w:szCs w:val="24"/>
          <w:highlight w:val="none"/>
          <w:u w:val="none"/>
          <w:lang w:val="en-US" w:eastAsia="zh-CN"/>
        </w:rPr>
        <w:t>中标</w:t>
      </w:r>
      <w:r>
        <w:rPr>
          <w:rFonts w:hint="eastAsia" w:ascii="仿宋" w:hAnsi="仿宋" w:eastAsia="仿宋" w:cs="仿宋"/>
          <w:color w:val="auto"/>
          <w:kern w:val="0"/>
          <w:sz w:val="24"/>
          <w:szCs w:val="24"/>
          <w:highlight w:val="none"/>
          <w:u w:val="none"/>
          <w:lang w:val="zh-CN" w:eastAsia="zh-CN"/>
        </w:rPr>
        <w:t>或在建项目的资格，有权拒绝我单位在一定时期内进入你单位</w:t>
      </w:r>
      <w:r>
        <w:rPr>
          <w:rFonts w:hint="eastAsia" w:ascii="仿宋" w:hAnsi="仿宋" w:eastAsia="仿宋" w:cs="仿宋"/>
          <w:color w:val="auto"/>
          <w:kern w:val="0"/>
          <w:sz w:val="24"/>
          <w:szCs w:val="24"/>
          <w:highlight w:val="none"/>
          <w:u w:val="none"/>
          <w:lang w:val="en-US" w:eastAsia="zh-CN"/>
        </w:rPr>
        <w:t>参与项目竞争、</w:t>
      </w:r>
      <w:r>
        <w:rPr>
          <w:rFonts w:hint="eastAsia" w:ascii="仿宋" w:hAnsi="仿宋" w:eastAsia="仿宋" w:cs="仿宋"/>
          <w:color w:val="auto"/>
          <w:kern w:val="0"/>
          <w:sz w:val="24"/>
          <w:szCs w:val="24"/>
          <w:highlight w:val="none"/>
          <w:u w:val="none"/>
          <w:lang w:val="zh-CN" w:eastAsia="zh-CN"/>
        </w:rPr>
        <w:t>进行项目建设或其他经营活动，并通报市财政局</w:t>
      </w:r>
      <w:r>
        <w:rPr>
          <w:rFonts w:hint="eastAsia" w:ascii="仿宋" w:hAnsi="仿宋" w:eastAsia="仿宋" w:cs="仿宋"/>
          <w:color w:val="auto"/>
          <w:kern w:val="0"/>
          <w:sz w:val="24"/>
          <w:szCs w:val="24"/>
          <w:highlight w:val="none"/>
          <w:u w:val="none"/>
          <w:lang w:val="en-US" w:eastAsia="zh-CN"/>
        </w:rPr>
        <w:t>等监管单位</w:t>
      </w:r>
      <w:r>
        <w:rPr>
          <w:rFonts w:hint="eastAsia" w:ascii="仿宋" w:hAnsi="仿宋" w:eastAsia="仿宋" w:cs="仿宋"/>
          <w:color w:val="auto"/>
          <w:kern w:val="0"/>
          <w:sz w:val="24"/>
          <w:szCs w:val="24"/>
          <w:highlight w:val="none"/>
          <w:u w:val="none"/>
          <w:lang w:val="zh-CN" w:eastAsia="zh-CN"/>
        </w:rPr>
        <w:t>。由此引起的相应损失均由我单位承担。</w:t>
      </w:r>
    </w:p>
    <w:p w14:paraId="5DA0553D">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p>
    <w:p w14:paraId="201B970A">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p>
    <w:p w14:paraId="4570695E">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p>
    <w:p w14:paraId="6393025A">
      <w:pPr>
        <w:wordWrap w:val="0"/>
        <w:snapToGrid w:val="0"/>
        <w:spacing w:line="360" w:lineRule="auto"/>
        <w:ind w:left="5880" w:leftChars="28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4B79E77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2772EAD0">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p>
    <w:p w14:paraId="7E7D643E">
      <w:pPr>
        <w:tabs>
          <w:tab w:val="left" w:pos="0"/>
        </w:tabs>
        <w:snapToGrid w:val="0"/>
        <w:spacing w:line="360" w:lineRule="auto"/>
        <w:ind w:firstLine="480" w:firstLineChars="200"/>
        <w:jc w:val="left"/>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zh-CN" w:eastAsia="zh-CN"/>
        </w:rPr>
        <w:t>注：按本格式和要求提供。</w:t>
      </w:r>
    </w:p>
    <w:p w14:paraId="0334399E">
      <w:pPr>
        <w:bidi w:val="0"/>
        <w:rPr>
          <w:rFonts w:hint="eastAsia" w:ascii="仿宋" w:hAnsi="仿宋" w:eastAsia="仿宋" w:cs="仿宋"/>
          <w:color w:val="auto"/>
          <w:highlight w:val="none"/>
          <w:lang w:val="zh-CN" w:eastAsia="zh-CN"/>
        </w:rPr>
      </w:pPr>
    </w:p>
    <w:p w14:paraId="6956728F">
      <w:pPr>
        <w:bidi w:val="0"/>
        <w:rPr>
          <w:rFonts w:hint="eastAsia" w:ascii="仿宋" w:hAnsi="仿宋" w:eastAsia="仿宋" w:cs="仿宋"/>
          <w:color w:val="auto"/>
          <w:highlight w:val="none"/>
          <w:lang w:val="zh-CN" w:eastAsia="zh-CN"/>
        </w:rPr>
      </w:pPr>
    </w:p>
    <w:p w14:paraId="2E309CC9">
      <w:pPr>
        <w:bidi w:val="0"/>
        <w:rPr>
          <w:rFonts w:hint="eastAsia" w:ascii="仿宋" w:hAnsi="仿宋" w:eastAsia="仿宋" w:cs="仿宋"/>
          <w:color w:val="auto"/>
          <w:highlight w:val="none"/>
          <w:lang w:val="zh-CN" w:eastAsia="zh-CN"/>
        </w:rPr>
        <w:sectPr>
          <w:pgSz w:w="11906" w:h="16838"/>
          <w:pgMar w:top="1440" w:right="1080" w:bottom="1440" w:left="1080" w:header="851" w:footer="992" w:gutter="0"/>
          <w:pgNumType w:fmt="decimal"/>
          <w:cols w:space="425" w:num="1"/>
          <w:docGrid w:type="lines" w:linePitch="312" w:charSpace="0"/>
        </w:sectPr>
      </w:pPr>
    </w:p>
    <w:p w14:paraId="7B133966">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开标一览表</w:t>
      </w:r>
    </w:p>
    <w:tbl>
      <w:tblPr>
        <w:tblStyle w:val="14"/>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993"/>
        <w:gridCol w:w="1993"/>
        <w:gridCol w:w="1569"/>
        <w:gridCol w:w="2820"/>
      </w:tblGrid>
      <w:tr w14:paraId="49A7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blHeader/>
          <w:jc w:val="center"/>
        </w:trPr>
        <w:tc>
          <w:tcPr>
            <w:tcW w:w="0" w:type="auto"/>
            <w:vMerge w:val="restart"/>
            <w:noWrap w:val="0"/>
            <w:vAlign w:val="center"/>
          </w:tcPr>
          <w:p w14:paraId="5C988788">
            <w:pPr>
              <w:snapToGrid w:val="0"/>
              <w:ind w:left="0" w:leftChars="0" w:right="0" w:rightChars="0" w:firstLine="0" w:firstLineChars="0"/>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标的</w:t>
            </w:r>
          </w:p>
        </w:tc>
        <w:tc>
          <w:tcPr>
            <w:tcW w:w="0" w:type="auto"/>
            <w:vMerge w:val="restart"/>
            <w:noWrap w:val="0"/>
            <w:vAlign w:val="center"/>
          </w:tcPr>
          <w:p w14:paraId="1167ABF3">
            <w:pPr>
              <w:snapToGrid w:val="0"/>
              <w:ind w:left="0" w:leftChars="0" w:right="0" w:rightChars="0" w:firstLine="0" w:firstLineChars="0"/>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标的内容</w:t>
            </w:r>
          </w:p>
        </w:tc>
        <w:tc>
          <w:tcPr>
            <w:tcW w:w="0" w:type="auto"/>
            <w:vMerge w:val="restart"/>
            <w:noWrap w:val="0"/>
            <w:vAlign w:val="center"/>
          </w:tcPr>
          <w:p w14:paraId="3CD08611">
            <w:pPr>
              <w:snapToGrid w:val="0"/>
              <w:ind w:left="0" w:leftChars="0" w:right="0" w:rightChars="0" w:firstLine="0" w:firstLineChars="0"/>
              <w:jc w:val="center"/>
              <w:rPr>
                <w:rFonts w:hint="eastAsia" w:ascii="仿宋" w:hAnsi="仿宋" w:eastAsia="仿宋" w:cs="仿宋"/>
                <w:b/>
                <w:color w:val="auto"/>
                <w:sz w:val="28"/>
                <w:szCs w:val="28"/>
                <w:highlight w:val="none"/>
                <w:lang w:val="zh-CN" w:eastAsia="zh-CN"/>
              </w:rPr>
            </w:pPr>
            <w:r>
              <w:rPr>
                <w:rFonts w:hint="eastAsia" w:ascii="仿宋" w:hAnsi="仿宋" w:eastAsia="仿宋" w:cs="仿宋"/>
                <w:b/>
                <w:color w:val="auto"/>
                <w:sz w:val="28"/>
                <w:szCs w:val="28"/>
                <w:highlight w:val="none"/>
                <w:lang w:val="zh-CN" w:eastAsia="zh-CN"/>
              </w:rPr>
              <w:t>具体服务</w:t>
            </w:r>
          </w:p>
        </w:tc>
        <w:tc>
          <w:tcPr>
            <w:tcW w:w="4389" w:type="dxa"/>
            <w:gridSpan w:val="2"/>
            <w:noWrap w:val="0"/>
            <w:vAlign w:val="center"/>
          </w:tcPr>
          <w:p w14:paraId="595B593A">
            <w:pPr>
              <w:snapToGrid w:val="0"/>
              <w:ind w:left="0" w:leftChars="0" w:right="0" w:rightChars="0" w:firstLine="0" w:firstLineChars="0"/>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投标报价（单价，%）</w:t>
            </w:r>
          </w:p>
        </w:tc>
      </w:tr>
      <w:tr w14:paraId="671E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0" w:type="auto"/>
            <w:vMerge w:val="continue"/>
            <w:noWrap w:val="0"/>
            <w:vAlign w:val="center"/>
          </w:tcPr>
          <w:p w14:paraId="63C10E72">
            <w:pPr>
              <w:snapToGrid w:val="0"/>
              <w:ind w:left="0" w:leftChars="0" w:right="0" w:rightChars="0" w:firstLine="0" w:firstLineChars="0"/>
              <w:jc w:val="center"/>
              <w:rPr>
                <w:rFonts w:hint="eastAsia" w:ascii="仿宋" w:hAnsi="仿宋" w:eastAsia="仿宋" w:cs="仿宋"/>
                <w:b/>
                <w:color w:val="auto"/>
                <w:sz w:val="28"/>
                <w:szCs w:val="28"/>
                <w:highlight w:val="none"/>
              </w:rPr>
            </w:pPr>
          </w:p>
        </w:tc>
        <w:tc>
          <w:tcPr>
            <w:tcW w:w="0" w:type="auto"/>
            <w:vMerge w:val="continue"/>
            <w:noWrap w:val="0"/>
            <w:vAlign w:val="center"/>
          </w:tcPr>
          <w:p w14:paraId="4352CA21">
            <w:pPr>
              <w:snapToGrid w:val="0"/>
              <w:ind w:left="0" w:leftChars="0" w:right="0" w:rightChars="0" w:firstLine="0" w:firstLineChars="0"/>
              <w:jc w:val="center"/>
              <w:rPr>
                <w:rFonts w:hint="eastAsia" w:ascii="仿宋" w:hAnsi="仿宋" w:eastAsia="仿宋" w:cs="仿宋"/>
                <w:b/>
                <w:color w:val="auto"/>
                <w:sz w:val="28"/>
                <w:szCs w:val="28"/>
                <w:highlight w:val="none"/>
              </w:rPr>
            </w:pPr>
          </w:p>
        </w:tc>
        <w:tc>
          <w:tcPr>
            <w:tcW w:w="0" w:type="auto"/>
            <w:vMerge w:val="continue"/>
            <w:noWrap w:val="0"/>
            <w:vAlign w:val="center"/>
          </w:tcPr>
          <w:p w14:paraId="01AAD48C">
            <w:pPr>
              <w:snapToGrid w:val="0"/>
              <w:ind w:left="0" w:leftChars="0" w:right="0" w:rightChars="0" w:firstLine="0" w:firstLineChars="0"/>
              <w:jc w:val="center"/>
              <w:rPr>
                <w:rFonts w:hint="eastAsia" w:ascii="仿宋" w:hAnsi="仿宋" w:eastAsia="仿宋" w:cs="仿宋"/>
                <w:b/>
                <w:color w:val="auto"/>
                <w:sz w:val="28"/>
                <w:szCs w:val="28"/>
                <w:highlight w:val="none"/>
              </w:rPr>
            </w:pPr>
          </w:p>
        </w:tc>
        <w:tc>
          <w:tcPr>
            <w:tcW w:w="0" w:type="auto"/>
            <w:noWrap w:val="0"/>
            <w:vAlign w:val="center"/>
          </w:tcPr>
          <w:p w14:paraId="7882C3FB">
            <w:pPr>
              <w:snapToGrid w:val="0"/>
              <w:ind w:left="0" w:leftChars="0" w:right="0" w:righ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小写</w:t>
            </w:r>
          </w:p>
        </w:tc>
        <w:tc>
          <w:tcPr>
            <w:tcW w:w="2820" w:type="dxa"/>
            <w:noWrap w:val="0"/>
            <w:vAlign w:val="center"/>
          </w:tcPr>
          <w:p w14:paraId="24AE77BB">
            <w:pPr>
              <w:snapToGrid w:val="0"/>
              <w:ind w:left="0" w:leftChars="0" w:right="0" w:righ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大写</w:t>
            </w:r>
          </w:p>
        </w:tc>
      </w:tr>
      <w:tr w14:paraId="395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1157" w:type="dxa"/>
            <w:noWrap w:val="0"/>
            <w:vAlign w:val="center"/>
          </w:tcPr>
          <w:p w14:paraId="2DA45744">
            <w:pPr>
              <w:snapToGrid w:val="0"/>
              <w:ind w:left="0" w:leftChars="0" w:right="0" w:rightChars="0" w:firstLine="0" w:firstLineChars="0"/>
              <w:jc w:val="center"/>
              <w:rPr>
                <w:rFonts w:hint="eastAsia" w:ascii="仿宋" w:hAnsi="仿宋" w:eastAsia="仿宋" w:cs="仿宋"/>
                <w:bCs/>
                <w:color w:val="auto"/>
                <w:sz w:val="28"/>
                <w:szCs w:val="28"/>
                <w:highlight w:val="none"/>
              </w:rPr>
            </w:pPr>
          </w:p>
        </w:tc>
        <w:tc>
          <w:tcPr>
            <w:tcW w:w="1993" w:type="dxa"/>
            <w:noWrap w:val="0"/>
            <w:vAlign w:val="center"/>
          </w:tcPr>
          <w:p w14:paraId="677ED78C">
            <w:pPr>
              <w:snapToGrid w:val="0"/>
              <w:ind w:left="0" w:leftChars="0" w:right="0" w:rightChars="0" w:firstLine="0" w:firstLineChars="0"/>
              <w:jc w:val="center"/>
              <w:rPr>
                <w:rFonts w:hint="eastAsia" w:ascii="仿宋" w:hAnsi="仿宋" w:eastAsia="仿宋" w:cs="仿宋"/>
                <w:bCs/>
                <w:color w:val="auto"/>
                <w:sz w:val="28"/>
                <w:szCs w:val="28"/>
                <w:highlight w:val="none"/>
              </w:rPr>
            </w:pPr>
          </w:p>
        </w:tc>
        <w:tc>
          <w:tcPr>
            <w:tcW w:w="1993" w:type="dxa"/>
            <w:noWrap w:val="0"/>
            <w:vAlign w:val="center"/>
          </w:tcPr>
          <w:p w14:paraId="6FC6CF9E">
            <w:pPr>
              <w:snapToGrid w:val="0"/>
              <w:ind w:left="0" w:leftChars="0" w:right="0" w:rightChars="0" w:firstLine="0" w:firstLineChars="0"/>
              <w:jc w:val="center"/>
              <w:rPr>
                <w:rFonts w:hint="eastAsia" w:ascii="仿宋" w:hAnsi="仿宋" w:eastAsia="仿宋" w:cs="仿宋"/>
                <w:bCs/>
                <w:color w:val="auto"/>
                <w:sz w:val="28"/>
                <w:szCs w:val="28"/>
                <w:highlight w:val="none"/>
              </w:rPr>
            </w:pPr>
          </w:p>
        </w:tc>
        <w:tc>
          <w:tcPr>
            <w:tcW w:w="1569" w:type="dxa"/>
            <w:noWrap w:val="0"/>
            <w:vAlign w:val="center"/>
          </w:tcPr>
          <w:p w14:paraId="761D7F2D">
            <w:pPr>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w:t>
            </w:r>
          </w:p>
        </w:tc>
        <w:tc>
          <w:tcPr>
            <w:tcW w:w="2820" w:type="dxa"/>
            <w:noWrap w:val="0"/>
            <w:vAlign w:val="center"/>
          </w:tcPr>
          <w:p w14:paraId="1062357A">
            <w:pPr>
              <w:kinsoku/>
              <w:wordWrap/>
              <w:overflowPunct/>
              <w:topLinePunct w:val="0"/>
              <w:bidi w:val="0"/>
              <w:snapToGrid w:val="0"/>
              <w:spacing w:line="240" w:lineRule="auto"/>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highlight w:val="none"/>
                <w:lang w:eastAsia="zh-CN"/>
              </w:rPr>
              <w:t>百分之**点**</w:t>
            </w:r>
          </w:p>
        </w:tc>
      </w:tr>
    </w:tbl>
    <w:p w14:paraId="4172EF07">
      <w:pPr>
        <w:wordWrap w:val="0"/>
        <w:snapToGrid w:val="0"/>
        <w:spacing w:line="360" w:lineRule="auto"/>
        <w:ind w:left="5880" w:leftChars="2800" w:firstLine="0" w:firstLineChars="0"/>
        <w:jc w:val="both"/>
        <w:rPr>
          <w:rFonts w:hint="eastAsia" w:ascii="仿宋" w:hAnsi="仿宋" w:eastAsia="仿宋" w:cs="仿宋"/>
          <w:color w:val="auto"/>
          <w:kern w:val="0"/>
          <w:sz w:val="24"/>
          <w:szCs w:val="24"/>
          <w:highlight w:val="none"/>
          <w:u w:val="none"/>
          <w:lang w:val="en-US" w:eastAsia="zh-CN"/>
        </w:rPr>
      </w:pPr>
    </w:p>
    <w:p w14:paraId="5A1936C8">
      <w:pPr>
        <w:wordWrap w:val="0"/>
        <w:snapToGrid w:val="0"/>
        <w:spacing w:line="360" w:lineRule="auto"/>
        <w:ind w:left="6300" w:leftChars="30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78EA135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6300" w:leftChars="30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2F140977">
      <w:pPr>
        <w:pStyle w:val="3"/>
        <w:ind w:left="0" w:leftChars="0" w:firstLine="0" w:firstLineChars="0"/>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注：</w:t>
      </w:r>
    </w:p>
    <w:p w14:paraId="229E40C4">
      <w:pPr>
        <w:pStyle w:val="3"/>
        <w:keepNext/>
        <w:keepLines/>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1．投标人需按本表格式填写，单位统一均为折扣百分比（%）。</w:t>
      </w:r>
    </w:p>
    <w:p w14:paraId="64CF0565">
      <w:pPr>
        <w:pStyle w:val="3"/>
        <w:keepNext/>
        <w:keepLines/>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2．有关本项目实施所涉及的一切费用均计入报价。采购人将以合同形式有偿取得货物或服务，不接受投标人给予的赠品、回扣或者与采购无关的其他商品、服务，不得出现“0元”“0.00%”“免费赠送”等形式的无偿报价，否则视为投标文件含有采购人不能接受的附加条件的，投标无效。</w:t>
      </w:r>
    </w:p>
    <w:p w14:paraId="0701017F">
      <w:pPr>
        <w:pStyle w:val="3"/>
        <w:keepNext/>
        <w:keepLines/>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3．以上表格要求细分项目及报价，在“规格型号（或具体服务）”一栏中，货物类项目填写规格型号，服务类项目填写具体服务。</w:t>
      </w:r>
    </w:p>
    <w:p w14:paraId="76320448">
      <w:pPr>
        <w:pStyle w:val="3"/>
        <w:keepNext/>
        <w:keepLines/>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4．特别提示：采购代理机构将对项目名称和项目编号，中标供应商名称、地址和中标金额，主要中标标的名称、规格型号、数量、单价、服务要求等予以公示。</w:t>
      </w:r>
    </w:p>
    <w:p w14:paraId="7A7B6123">
      <w:pPr>
        <w:pStyle w:val="3"/>
        <w:keepNext/>
        <w:keepLines/>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5．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2CA1691">
      <w:pPr>
        <w:pStyle w:val="3"/>
        <w:rPr>
          <w:rFonts w:hint="eastAsia" w:ascii="仿宋" w:hAnsi="仿宋" w:eastAsia="仿宋" w:cs="仿宋"/>
          <w:color w:val="auto"/>
          <w:highlight w:val="none"/>
          <w:lang w:val="en-US" w:eastAsia="zh-CN"/>
        </w:rPr>
        <w:sectPr>
          <w:pgSz w:w="11906" w:h="16838"/>
          <w:pgMar w:top="1440" w:right="1080" w:bottom="1440" w:left="1080" w:header="851" w:footer="992" w:gutter="0"/>
          <w:pgNumType w:fmt="decimal"/>
          <w:cols w:space="425" w:num="1"/>
          <w:docGrid w:type="lines" w:linePitch="312" w:charSpace="0"/>
        </w:sectPr>
      </w:pPr>
    </w:p>
    <w:p w14:paraId="1295A5AE">
      <w:pPr>
        <w:jc w:val="center"/>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关于符合本国产品标准的声明函</w:t>
      </w:r>
    </w:p>
    <w:p w14:paraId="3D8D4ED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2980BDC">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（产品名称1）</w:t>
      </w:r>
      <w:r>
        <w:rPr>
          <w:rFonts w:hint="eastAsia" w:ascii="仿宋" w:hAnsi="仿宋" w:eastAsia="仿宋" w:cs="仿宋"/>
          <w:b w:val="0"/>
          <w:bCs w:val="0"/>
          <w:color w:val="auto"/>
          <w:kern w:val="0"/>
          <w:sz w:val="24"/>
          <w:szCs w:val="24"/>
          <w:highlight w:val="none"/>
          <w:u w:val="none"/>
          <w:vertAlign w:val="superscript"/>
          <w:lang w:val="en-US" w:eastAsia="zh-CN" w:bidi="ar-SA"/>
        </w:rPr>
        <w:t>1</w:t>
      </w:r>
      <w:r>
        <w:rPr>
          <w:rFonts w:hint="eastAsia" w:ascii="仿宋" w:hAnsi="仿宋" w:eastAsia="仿宋" w:cs="仿宋"/>
          <w:b w:val="0"/>
          <w:bCs w:val="0"/>
          <w:color w:val="auto"/>
          <w:kern w:val="0"/>
          <w:sz w:val="24"/>
          <w:szCs w:val="24"/>
          <w:highlight w:val="none"/>
          <w:u w:val="none"/>
          <w:lang w:val="en-US" w:eastAsia="zh-CN" w:bidi="ar-SA"/>
        </w:rPr>
        <w:t>，生产厂为（厂名）</w:t>
      </w:r>
      <w:r>
        <w:rPr>
          <w:rFonts w:hint="eastAsia" w:ascii="仿宋" w:hAnsi="仿宋" w:eastAsia="仿宋" w:cs="仿宋"/>
          <w:b w:val="0"/>
          <w:bCs w:val="0"/>
          <w:color w:val="auto"/>
          <w:kern w:val="0"/>
          <w:sz w:val="24"/>
          <w:szCs w:val="24"/>
          <w:highlight w:val="none"/>
          <w:u w:val="none"/>
          <w:vertAlign w:val="superscript"/>
          <w:lang w:val="en-US" w:eastAsia="zh-CN" w:bidi="ar-SA"/>
        </w:rPr>
        <w:t>2</w:t>
      </w:r>
      <w:r>
        <w:rPr>
          <w:rFonts w:hint="eastAsia" w:ascii="仿宋" w:hAnsi="仿宋" w:eastAsia="仿宋" w:cs="仿宋"/>
          <w:b w:val="0"/>
          <w:bCs w:val="0"/>
          <w:color w:val="auto"/>
          <w:kern w:val="0"/>
          <w:sz w:val="24"/>
          <w:szCs w:val="24"/>
          <w:highlight w:val="none"/>
          <w:u w:val="none"/>
          <w:lang w:val="en-US" w:eastAsia="zh-CN" w:bidi="ar-SA"/>
        </w:rPr>
        <w:t>，厂址为（生产厂址）。（产品名称1）的中国境内生产的组件成本占比≥（规定比例）</w:t>
      </w:r>
      <w:r>
        <w:rPr>
          <w:rFonts w:hint="eastAsia" w:ascii="仿宋" w:hAnsi="仿宋" w:eastAsia="仿宋" w:cs="仿宋"/>
          <w:b w:val="0"/>
          <w:bCs w:val="0"/>
          <w:color w:val="auto"/>
          <w:kern w:val="0"/>
          <w:sz w:val="24"/>
          <w:szCs w:val="24"/>
          <w:highlight w:val="none"/>
          <w:u w:val="none"/>
          <w:vertAlign w:val="superscript"/>
          <w:lang w:val="en-US" w:eastAsia="zh-CN" w:bidi="ar-SA"/>
        </w:rPr>
        <w:t>3</w:t>
      </w:r>
      <w:r>
        <w:rPr>
          <w:rFonts w:hint="eastAsia" w:ascii="仿宋" w:hAnsi="仿宋" w:eastAsia="仿宋" w:cs="仿宋"/>
          <w:b w:val="0"/>
          <w:bCs w:val="0"/>
          <w:color w:val="auto"/>
          <w:kern w:val="0"/>
          <w:sz w:val="24"/>
          <w:szCs w:val="24"/>
          <w:highlight w:val="none"/>
          <w:u w:val="none"/>
          <w:lang w:val="en-US" w:eastAsia="zh-CN" w:bidi="ar-SA"/>
        </w:rPr>
        <w:t>。（产品名称1）的（关键组件）</w:t>
      </w:r>
      <w:r>
        <w:rPr>
          <w:rFonts w:hint="eastAsia" w:ascii="仿宋" w:hAnsi="仿宋" w:eastAsia="仿宋" w:cs="仿宋"/>
          <w:b w:val="0"/>
          <w:bCs w:val="0"/>
          <w:color w:val="auto"/>
          <w:kern w:val="0"/>
          <w:sz w:val="24"/>
          <w:szCs w:val="24"/>
          <w:highlight w:val="none"/>
          <w:u w:val="none"/>
          <w:vertAlign w:val="superscript"/>
          <w:lang w:val="en-US" w:eastAsia="zh-CN" w:bidi="ar-SA"/>
        </w:rPr>
        <w:t>4</w:t>
      </w:r>
      <w:r>
        <w:rPr>
          <w:rFonts w:hint="eastAsia" w:ascii="仿宋" w:hAnsi="仿宋" w:eastAsia="仿宋" w:cs="仿宋"/>
          <w:b w:val="0"/>
          <w:bCs w:val="0"/>
          <w:color w:val="auto"/>
          <w:kern w:val="0"/>
          <w:sz w:val="24"/>
          <w:szCs w:val="24"/>
          <w:highlight w:val="none"/>
          <w:u w:val="none"/>
          <w:lang w:val="en-US" w:eastAsia="zh-CN" w:bidi="ar-SA"/>
        </w:rPr>
        <w:t>在中国境内生产。（产品名称1）的（关键工序）</w:t>
      </w:r>
      <w:r>
        <w:rPr>
          <w:rFonts w:hint="eastAsia" w:ascii="仿宋" w:hAnsi="仿宋" w:eastAsia="仿宋" w:cs="仿宋"/>
          <w:b w:val="0"/>
          <w:bCs w:val="0"/>
          <w:color w:val="auto"/>
          <w:kern w:val="0"/>
          <w:sz w:val="24"/>
          <w:szCs w:val="24"/>
          <w:highlight w:val="none"/>
          <w:u w:val="none"/>
          <w:vertAlign w:val="superscript"/>
          <w:lang w:val="en-US" w:eastAsia="zh-CN" w:bidi="ar-SA"/>
        </w:rPr>
        <w:t>5</w:t>
      </w:r>
      <w:r>
        <w:rPr>
          <w:rFonts w:hint="eastAsia" w:ascii="仿宋" w:hAnsi="仿宋" w:eastAsia="仿宋" w:cs="仿宋"/>
          <w:b w:val="0"/>
          <w:bCs w:val="0"/>
          <w:color w:val="auto"/>
          <w:kern w:val="0"/>
          <w:sz w:val="24"/>
          <w:szCs w:val="24"/>
          <w:highlight w:val="none"/>
          <w:u w:val="none"/>
          <w:lang w:val="en-US" w:eastAsia="zh-CN" w:bidi="ar-SA"/>
        </w:rPr>
        <w:t xml:space="preserve">在中国境内完成。      </w:t>
      </w:r>
    </w:p>
    <w:p w14:paraId="42CA2CC2">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产品名称2），生产厂为（厂名），厂址为（生产厂址）。（产品名称2）的中国境内生产的组件成本占比≥（规定比例）。（产品名称2）的（关键组件）在中国境内生产。（产品名称2）的（关键工序）在中国境内完成。</w:t>
      </w:r>
    </w:p>
    <w:p w14:paraId="1D7D87B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w:t>
      </w:r>
    </w:p>
    <w:p w14:paraId="311BC3F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本公司（单位）对上述声明内容的真实性负责。如有虚假，愿承担相应法律责任。</w:t>
      </w:r>
    </w:p>
    <w:p w14:paraId="34BF56A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仿宋"/>
          <w:b w:val="0"/>
          <w:bCs w:val="0"/>
          <w:color w:val="auto"/>
          <w:kern w:val="0"/>
          <w:sz w:val="24"/>
          <w:szCs w:val="24"/>
          <w:highlight w:val="none"/>
          <w:u w:val="none"/>
          <w:lang w:val="en-US" w:eastAsia="zh-CN" w:bidi="ar-SA"/>
        </w:rPr>
      </w:pPr>
    </w:p>
    <w:p w14:paraId="3E632FE5">
      <w:pPr>
        <w:wordWrap w:val="0"/>
        <w:snapToGrid w:val="0"/>
        <w:spacing w:line="360" w:lineRule="auto"/>
        <w:ind w:left="5880" w:leftChars="2800"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1B03C371">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2C646434">
      <w:pPr>
        <w:keepNext w:val="0"/>
        <w:keepLines w:val="0"/>
        <w:pageBreakBefore w:val="0"/>
        <w:widowControl w:val="0"/>
        <w:kinsoku/>
        <w:wordWrap/>
        <w:overflowPunct/>
        <w:topLinePunct w:val="0"/>
        <w:autoSpaceDE/>
        <w:autoSpaceDN/>
        <w:bidi w:val="0"/>
        <w:adjustRightInd w:val="0"/>
        <w:snapToGrid/>
        <w:spacing w:line="520" w:lineRule="exact"/>
        <w:ind w:left="0" w:leftChars="0"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注：1.产品如有型号，请在“产品名称”栏一并填写。</w:t>
      </w:r>
    </w:p>
    <w:p w14:paraId="33CEFF05">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2.生产厂名与厂址应与生产厂营业执照载明的相关信息保持一致。</w:t>
      </w:r>
    </w:p>
    <w:p w14:paraId="1DA5B538">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3.该产品的中国境内生产的组件成本占比相关要求实施前，“规定比例”栏可不填，下同。</w:t>
      </w:r>
    </w:p>
    <w:p w14:paraId="0B13549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4.该产品的关键组件要求实施前，“关键组件”栏可不填，下同。</w:t>
      </w:r>
    </w:p>
    <w:p w14:paraId="54BE50BB">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b w:val="0"/>
          <w:bCs w:val="0"/>
          <w:color w:val="auto"/>
          <w:kern w:val="0"/>
          <w:sz w:val="24"/>
          <w:szCs w:val="24"/>
          <w:highlight w:val="none"/>
          <w:u w:val="none"/>
          <w:lang w:val="en-US" w:eastAsia="zh-CN" w:bidi="ar-SA"/>
        </w:rPr>
        <w:t>5.该产品的关键工序要求实施前，“关键工序”栏可不填，下同。</w:t>
      </w:r>
    </w:p>
    <w:p w14:paraId="2866936E">
      <w:pPr>
        <w:jc w:val="center"/>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关于符合本国产品标准的成本占比的承诺函</w:t>
      </w:r>
    </w:p>
    <w:p w14:paraId="54ECBF0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本公司（单位）郑重声明，根据《国务院办公厅关于在政府采购中实施本国产品标准及相关政策的通知》（国办发〔2025〕34号）的规定，本公司（单位）提供的产品符合本国产品标准的成本占比。具体情况如下：</w:t>
      </w:r>
    </w:p>
    <w:p w14:paraId="52B0659F">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single"/>
          <w:lang w:val="en-US" w:eastAsia="zh-CN" w:bidi="ar-SA"/>
        </w:rPr>
        <w:t>（      项目名称      ）</w:t>
      </w:r>
      <w:r>
        <w:rPr>
          <w:rFonts w:hint="eastAsia" w:ascii="仿宋" w:hAnsi="仿宋" w:eastAsia="仿宋" w:cs="仿宋"/>
          <w:b w:val="0"/>
          <w:bCs w:val="0"/>
          <w:color w:val="auto"/>
          <w:kern w:val="0"/>
          <w:sz w:val="24"/>
          <w:szCs w:val="24"/>
          <w:highlight w:val="none"/>
          <w:u w:val="none"/>
          <w:lang w:val="en-US" w:eastAsia="zh-CN" w:bidi="ar-SA"/>
        </w:rPr>
        <w:t>标项</w:t>
      </w:r>
      <w:r>
        <w:rPr>
          <w:rFonts w:hint="eastAsia" w:ascii="仿宋" w:hAnsi="仿宋" w:eastAsia="仿宋" w:cs="仿宋"/>
          <w:b w:val="0"/>
          <w:bCs w:val="0"/>
          <w:color w:val="auto"/>
          <w:kern w:val="0"/>
          <w:sz w:val="24"/>
          <w:szCs w:val="24"/>
          <w:highlight w:val="none"/>
          <w:u w:val="single"/>
          <w:lang w:val="en-US" w:eastAsia="zh-CN" w:bidi="ar-SA"/>
        </w:rPr>
        <w:t>（   ）</w:t>
      </w:r>
      <w:r>
        <w:rPr>
          <w:rFonts w:hint="eastAsia" w:ascii="仿宋" w:hAnsi="仿宋" w:eastAsia="仿宋" w:cs="仿宋"/>
          <w:b w:val="0"/>
          <w:bCs w:val="0"/>
          <w:color w:val="auto"/>
          <w:kern w:val="0"/>
          <w:sz w:val="24"/>
          <w:szCs w:val="24"/>
          <w:highlight w:val="none"/>
          <w:u w:val="none"/>
          <w:lang w:val="en-US" w:eastAsia="zh-CN" w:bidi="ar-SA"/>
        </w:rPr>
        <w:t>，提供的符合本国产品标准的产品成本之和占提供的全部产品成本之和的比例≥80%。</w:t>
      </w:r>
    </w:p>
    <w:p w14:paraId="5105179C">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本公司（单位）对上述声明内容的真实性负责。如有虚假，愿承担相应法律责任。</w:t>
      </w:r>
    </w:p>
    <w:p w14:paraId="6BB2ECA9">
      <w:pPr>
        <w:wordWrap w:val="0"/>
        <w:snapToGrid w:val="0"/>
        <w:spacing w:line="360" w:lineRule="auto"/>
        <w:jc w:val="both"/>
        <w:rPr>
          <w:rFonts w:hint="eastAsia" w:ascii="仿宋" w:hAnsi="仿宋" w:eastAsia="仿宋" w:cs="仿宋"/>
          <w:color w:val="auto"/>
          <w:kern w:val="0"/>
          <w:sz w:val="24"/>
          <w:szCs w:val="24"/>
          <w:highlight w:val="none"/>
          <w:u w:val="none"/>
          <w:lang w:val="en-US" w:eastAsia="zh-CN"/>
        </w:rPr>
      </w:pPr>
    </w:p>
    <w:p w14:paraId="5A9E43C9">
      <w:pPr>
        <w:wordWrap w:val="0"/>
        <w:snapToGrid w:val="0"/>
        <w:spacing w:line="360" w:lineRule="auto"/>
        <w:jc w:val="both"/>
        <w:rPr>
          <w:rFonts w:hint="eastAsia" w:ascii="仿宋" w:hAnsi="仿宋" w:eastAsia="仿宋" w:cs="仿宋"/>
          <w:color w:val="auto"/>
          <w:kern w:val="0"/>
          <w:sz w:val="24"/>
          <w:szCs w:val="24"/>
          <w:highlight w:val="none"/>
          <w:u w:val="none"/>
          <w:lang w:val="en-US" w:eastAsia="zh-CN"/>
        </w:rPr>
      </w:pPr>
    </w:p>
    <w:p w14:paraId="1BFEA696">
      <w:pPr>
        <w:wordWrap w:val="0"/>
        <w:snapToGrid w:val="0"/>
        <w:spacing w:line="360" w:lineRule="auto"/>
        <w:ind w:left="5880" w:leftChars="2800" w:firstLine="0" w:firstLineChars="0"/>
        <w:jc w:val="both"/>
        <w:rPr>
          <w:rFonts w:hint="eastAsia" w:ascii="仿宋" w:hAnsi="仿宋" w:eastAsia="仿宋" w:cs="仿宋"/>
          <w:color w:val="auto"/>
          <w:kern w:val="0"/>
          <w:sz w:val="24"/>
          <w:szCs w:val="24"/>
          <w:highlight w:val="none"/>
          <w:u w:val="none"/>
          <w:lang w:val="zh-CN" w:eastAsia="zh-CN"/>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2AC27320">
      <w:pPr>
        <w:wordWrap w:val="0"/>
        <w:snapToGrid w:val="0"/>
        <w:spacing w:line="360" w:lineRule="auto"/>
        <w:ind w:left="5880" w:leftChars="2800" w:firstLine="0" w:firstLineChars="0"/>
        <w:jc w:val="both"/>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3F5EFF81">
      <w:pPr>
        <w:spacing w:line="480" w:lineRule="auto"/>
        <w:jc w:val="right"/>
        <w:rPr>
          <w:rFonts w:hint="eastAsia" w:ascii="仿宋" w:hAnsi="仿宋" w:eastAsia="仿宋" w:cs="仿宋"/>
          <w:b w:val="0"/>
          <w:bCs w:val="0"/>
          <w:color w:val="auto"/>
          <w:kern w:val="0"/>
          <w:sz w:val="24"/>
          <w:szCs w:val="24"/>
          <w:highlight w:val="none"/>
          <w:u w:val="none"/>
          <w:lang w:val="en-US" w:eastAsia="zh-CN" w:bidi="ar-SA"/>
        </w:rPr>
      </w:pPr>
    </w:p>
    <w:p w14:paraId="7E544B29">
      <w:pPr>
        <w:rPr>
          <w:rFonts w:hint="eastAsia" w:ascii="仿宋" w:hAnsi="仿宋" w:eastAsia="仿宋" w:cs="仿宋"/>
          <w:color w:val="auto"/>
          <w:highlight w:val="none"/>
          <w:lang w:val="en-US" w:eastAsia="zh-CN"/>
        </w:rPr>
      </w:pPr>
    </w:p>
    <w:p w14:paraId="05467CE8">
      <w:pPr>
        <w:rPr>
          <w:rFonts w:hint="eastAsia" w:ascii="仿宋" w:hAnsi="仿宋" w:eastAsia="仿宋" w:cs="仿宋"/>
          <w:color w:val="auto"/>
          <w:highlight w:val="none"/>
          <w:lang w:val="en-US" w:eastAsia="zh-CN"/>
        </w:rPr>
      </w:pPr>
    </w:p>
    <w:p w14:paraId="4B4E0639">
      <w:pPr>
        <w:rPr>
          <w:rFonts w:hint="eastAsia" w:ascii="仿宋" w:hAnsi="仿宋" w:eastAsia="仿宋" w:cs="仿宋"/>
          <w:color w:val="auto"/>
          <w:highlight w:val="none"/>
          <w:lang w:val="en-US" w:eastAsia="zh-CN"/>
        </w:rPr>
      </w:pPr>
    </w:p>
    <w:p w14:paraId="39695D38">
      <w:pP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注：如需提供，按本格式和要求填写。</w:t>
      </w:r>
    </w:p>
    <w:p w14:paraId="00E73DEE">
      <w:pPr>
        <w:rPr>
          <w:rFonts w:hint="eastAsia" w:ascii="仿宋" w:hAnsi="仿宋" w:eastAsia="仿宋" w:cs="仿宋"/>
          <w:b w:val="0"/>
          <w:bCs w:val="0"/>
          <w:color w:val="auto"/>
          <w:kern w:val="0"/>
          <w:sz w:val="24"/>
          <w:szCs w:val="24"/>
          <w:highlight w:val="none"/>
          <w:u w:val="none"/>
          <w:lang w:val="en-US" w:eastAsia="zh-CN" w:bidi="ar-SA"/>
        </w:rPr>
        <w:sectPr>
          <w:pgSz w:w="11906" w:h="16838"/>
          <w:pgMar w:top="1440" w:right="1080" w:bottom="1440" w:left="1080" w:header="851" w:footer="992" w:gutter="0"/>
          <w:pgNumType w:fmt="decimal"/>
          <w:cols w:space="425" w:num="1"/>
          <w:docGrid w:type="lines" w:linePitch="312" w:charSpace="0"/>
        </w:sectPr>
      </w:pPr>
    </w:p>
    <w:p w14:paraId="4CD6C8F8">
      <w:pPr>
        <w:jc w:val="center"/>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残疾人福利性单位声明函</w:t>
      </w:r>
    </w:p>
    <w:p w14:paraId="39EBF29D">
      <w:pPr>
        <w:rPr>
          <w:rFonts w:hint="eastAsia" w:ascii="仿宋" w:hAnsi="仿宋" w:eastAsia="仿宋" w:cs="仿宋"/>
          <w:color w:val="auto"/>
          <w:highlight w:val="none"/>
        </w:rPr>
      </w:pPr>
    </w:p>
    <w:p w14:paraId="4043DE89">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9F9977">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本单位对上述声明的真实性负责。如有虚假，将依法承担相应责任。</w:t>
      </w:r>
    </w:p>
    <w:p w14:paraId="03BAB65D">
      <w:pPr>
        <w:snapToGrid w:val="0"/>
        <w:spacing w:line="360" w:lineRule="auto"/>
        <w:ind w:firstLine="560" w:firstLineChars="200"/>
        <w:rPr>
          <w:rFonts w:hint="eastAsia" w:ascii="仿宋" w:hAnsi="仿宋" w:eastAsia="仿宋" w:cs="仿宋"/>
          <w:color w:val="auto"/>
          <w:sz w:val="28"/>
          <w:szCs w:val="28"/>
          <w:highlight w:val="none"/>
        </w:rPr>
      </w:pPr>
    </w:p>
    <w:p w14:paraId="7365C6BD">
      <w:pPr>
        <w:wordWrap w:val="0"/>
        <w:snapToGrid w:val="0"/>
        <w:spacing w:line="360" w:lineRule="auto"/>
        <w:jc w:val="both"/>
        <w:rPr>
          <w:rFonts w:hint="eastAsia" w:ascii="仿宋" w:hAnsi="仿宋" w:eastAsia="仿宋" w:cs="仿宋"/>
          <w:color w:val="auto"/>
          <w:kern w:val="0"/>
          <w:sz w:val="24"/>
          <w:szCs w:val="24"/>
          <w:highlight w:val="none"/>
          <w:u w:val="none"/>
          <w:lang w:val="en-US" w:eastAsia="zh-CN"/>
        </w:rPr>
      </w:pPr>
    </w:p>
    <w:p w14:paraId="03989CEA">
      <w:pPr>
        <w:wordWrap w:val="0"/>
        <w:snapToGrid w:val="0"/>
        <w:spacing w:line="360" w:lineRule="auto"/>
        <w:ind w:left="5258" w:leftChars="2504" w:firstLine="0" w:firstLineChars="0"/>
        <w:jc w:val="both"/>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4"/>
          <w:szCs w:val="24"/>
          <w:highlight w:val="none"/>
          <w:u w:val="none"/>
          <w:lang w:val="en-US" w:eastAsia="zh-CN"/>
        </w:rPr>
        <w:t>供应商</w:t>
      </w:r>
      <w:r>
        <w:rPr>
          <w:rFonts w:hint="eastAsia" w:ascii="仿宋" w:hAnsi="仿宋" w:eastAsia="仿宋" w:cs="仿宋"/>
          <w:color w:val="auto"/>
          <w:kern w:val="0"/>
          <w:sz w:val="24"/>
          <w:szCs w:val="24"/>
          <w:highlight w:val="none"/>
          <w:u w:val="none"/>
          <w:lang w:val="zh-CN" w:eastAsia="zh-CN"/>
        </w:rPr>
        <w:t>名称</w:t>
      </w:r>
      <w:r>
        <w:rPr>
          <w:rFonts w:hint="eastAsia" w:ascii="仿宋" w:hAnsi="仿宋" w:eastAsia="仿宋" w:cs="仿宋"/>
          <w:color w:val="auto"/>
          <w:kern w:val="0"/>
          <w:sz w:val="24"/>
          <w:szCs w:val="24"/>
          <w:highlight w:val="none"/>
          <w:lang w:val="zh-CN"/>
        </w:rPr>
        <w:t>(电子签名/公章)</w:t>
      </w:r>
      <w:r>
        <w:rPr>
          <w:rFonts w:hint="eastAsia" w:ascii="仿宋" w:hAnsi="仿宋" w:eastAsia="仿宋" w:cs="仿宋"/>
          <w:color w:val="auto"/>
          <w:kern w:val="0"/>
          <w:sz w:val="24"/>
          <w:szCs w:val="24"/>
          <w:highlight w:val="none"/>
          <w:u w:val="none"/>
          <w:lang w:val="zh-CN" w:eastAsia="zh-CN"/>
        </w:rPr>
        <w:t>：</w:t>
      </w:r>
    </w:p>
    <w:p w14:paraId="5D1F07A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258" w:leftChars="2504" w:firstLine="0" w:firstLineChars="0"/>
        <w:jc w:val="both"/>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SA"/>
        </w:rPr>
        <w:t>日期：    年  月  日</w:t>
      </w:r>
    </w:p>
    <w:p w14:paraId="737351B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仿宋"/>
          <w:b w:val="0"/>
          <w:bCs w:val="0"/>
          <w:color w:val="auto"/>
          <w:kern w:val="0"/>
          <w:sz w:val="24"/>
          <w:szCs w:val="24"/>
          <w:highlight w:val="none"/>
          <w:u w:val="none"/>
          <w:lang w:val="en-US" w:eastAsia="zh-CN" w:bidi="ar-SA"/>
        </w:rPr>
      </w:pPr>
    </w:p>
    <w:p w14:paraId="6A419991">
      <w:pPr>
        <w:rPr>
          <w:rFonts w:hint="eastAsia" w:ascii="仿宋" w:hAnsi="仿宋" w:eastAsia="仿宋" w:cs="仿宋"/>
          <w:color w:val="auto"/>
          <w:highlight w:val="none"/>
          <w:lang w:val="en-US" w:eastAsia="zh-CN"/>
        </w:rPr>
      </w:pPr>
      <w:r>
        <w:rPr>
          <w:rFonts w:hint="eastAsia" w:ascii="仿宋" w:hAnsi="仿宋" w:eastAsia="仿宋" w:cs="仿宋"/>
          <w:b w:val="0"/>
          <w:bCs w:val="0"/>
          <w:color w:val="auto"/>
          <w:kern w:val="0"/>
          <w:sz w:val="24"/>
          <w:szCs w:val="24"/>
          <w:highlight w:val="none"/>
          <w:u w:val="none"/>
          <w:lang w:val="en-US" w:eastAsia="zh-CN" w:bidi="ar-SA"/>
        </w:rPr>
        <w:t>注：如需提供，按本格式和要求填写。</w:t>
      </w:r>
    </w:p>
    <w:sectPr>
      <w:headerReference r:id="rId9" w:type="first"/>
      <w:footerReference r:id="rId12" w:type="first"/>
      <w:headerReference r:id="rId8" w:type="default"/>
      <w:footerReference r:id="rId10" w:type="default"/>
      <w:footerReference r:id="rId11" w:type="even"/>
      <w:pgSz w:w="11906" w:h="16838"/>
      <w:pgMar w:top="1440" w:right="1080" w:bottom="1440" w:left="108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0121">
    <w:pPr>
      <w:tabs>
        <w:tab w:val="center" w:pos="4153"/>
        <w:tab w:val="right" w:pos="8306"/>
      </w:tabs>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094C">
    <w:pPr>
      <w:tabs>
        <w:tab w:val="center" w:pos="4153"/>
        <w:tab w:val="right" w:pos="8306"/>
      </w:tabs>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C81DC">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3C81DC">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CE4F">
    <w:pPr>
      <w:pStyle w:val="11"/>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7117">
                          <w:pPr>
                            <w:pStyle w:val="11"/>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7117">
                    <w:pPr>
                      <w:pStyle w:val="11"/>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0F4F">
    <w:pPr>
      <w:tabs>
        <w:tab w:val="center" w:pos="4153"/>
        <w:tab w:val="right" w:pos="8306"/>
      </w:tabs>
      <w:ind w:right="720" w:firstLine="210" w:firstLineChars="100"/>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B5508">
                          <w:pPr>
                            <w:pStyle w:val="11"/>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AB5508">
                    <w:pPr>
                      <w:pStyle w:val="11"/>
                    </w:pPr>
                    <w:r>
                      <w:fldChar w:fldCharType="begin"/>
                    </w:r>
                    <w:r>
                      <w:instrText xml:space="preserve"> PAGE  \* MERGEFORMAT </w:instrText>
                    </w:r>
                    <w:r>
                      <w:fldChar w:fldCharType="separate"/>
                    </w:r>
                    <w:r>
                      <w:t>111</w:t>
                    </w:r>
                    <w:r>
                      <w:fldChar w:fldCharType="end"/>
                    </w:r>
                  </w:p>
                </w:txbxContent>
              </v:textbox>
            </v:shape>
          </w:pict>
        </mc:Fallback>
      </mc:AlternateContent>
    </w:r>
  </w:p>
  <w:p w14:paraId="063980B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framePr w:wrap="around" w:vAnchor="text" w:hAnchor="margin" w:xAlign="outside" w:y="1"/>
      <w:tabs>
        <w:tab w:val="center" w:pos="4153"/>
        <w:tab w:val="right" w:pos="8306"/>
      </w:tabs>
    </w:pPr>
    <w:r>
      <w:fldChar w:fldCharType="begin"/>
    </w:r>
    <w:r>
      <w:instrText xml:space="preserve">PAGE  </w:instrText>
    </w:r>
    <w:r>
      <w:fldChar w:fldCharType="end"/>
    </w:r>
  </w:p>
  <w:p w14:paraId="29A3214B">
    <w:pPr>
      <w:tabs>
        <w:tab w:val="center" w:pos="4153"/>
        <w:tab w:val="right" w:pos="8306"/>
      </w:tabs>
      <w:ind w:right="360" w:firstLine="360"/>
    </w:pPr>
  </w:p>
  <w:p w14:paraId="7437906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tabs>
        <w:tab w:val="center" w:pos="4153"/>
        <w:tab w:val="right"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577B">
    <w:pPr>
      <w:pBdr>
        <w:bottom w:val="single" w:color="auto" w:sz="4" w:space="4"/>
      </w:pBdr>
      <w:tabs>
        <w:tab w:val="center" w:pos="4153"/>
        <w:tab w:val="right" w:pos="8306"/>
      </w:tabs>
      <w:jc w:val="right"/>
      <w:rPr>
        <w:rFonts w:hint="default" w:eastAsia="宋体"/>
        <w:sz w:val="20"/>
        <w:szCs w:val="22"/>
        <w:lang w:val="en-US" w:eastAsia="zh-CN"/>
      </w:rPr>
    </w:pPr>
    <w:r>
      <w:rPr>
        <w:rFonts w:hint="eastAsia"/>
        <w:sz w:val="20"/>
        <w:szCs w:val="22"/>
        <w:lang w:val="en-US" w:eastAsia="zh-CN"/>
      </w:rPr>
      <w:t>诸暨市宸佳工程管理有限公司招标文件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892FD">
    <w:pPr>
      <w:pStyle w:val="12"/>
      <w:jc w:val="right"/>
      <w:rPr>
        <w:sz w:val="20"/>
        <w:szCs w:val="20"/>
      </w:rPr>
    </w:pPr>
    <w:r>
      <w:rPr>
        <w:rFonts w:hint="eastAsia" w:ascii="宋体" w:hAnsi="宋体" w:cs="宋体"/>
        <w:sz w:val="20"/>
        <w:szCs w:val="20"/>
        <w:lang w:val="en-US" w:eastAsia="zh-CN"/>
      </w:rPr>
      <w:t>诸暨市宸佳工程管理有限公司招标文件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E6BD">
    <w:pPr>
      <w:pStyle w:val="12"/>
      <w:pBdr>
        <w:bottom w:val="single" w:color="auto" w:sz="4" w:space="1"/>
      </w:pBdr>
      <w:jc w:val="right"/>
    </w:pPr>
    <w:r>
      <w:rPr>
        <w:rFonts w:hint="eastAsia" w:ascii="宋体" w:hAnsi="宋体" w:cs="宋体"/>
        <w:sz w:val="20"/>
        <w:szCs w:val="20"/>
        <w:lang w:val="en-US" w:eastAsia="zh-CN"/>
      </w:rPr>
      <w:t>诸暨市宸佳工程管理有限公司招标文件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1C364"/>
    <w:multiLevelType w:val="singleLevel"/>
    <w:tmpl w:val="AAA1C364"/>
    <w:lvl w:ilvl="0" w:tentative="0">
      <w:start w:val="1"/>
      <w:numFmt w:val="decimal"/>
      <w:suff w:val="nothing"/>
      <w:lvlText w:val="%1．"/>
      <w:lvlJc w:val="left"/>
      <w:pPr>
        <w:ind w:left="0" w:firstLine="400"/>
      </w:pPr>
      <w:rPr>
        <w:rFonts w:hint="default"/>
        <w:b/>
        <w:bCs/>
        <w:sz w:val="24"/>
        <w:szCs w:val="24"/>
      </w:rPr>
    </w:lvl>
  </w:abstractNum>
  <w:abstractNum w:abstractNumId="1">
    <w:nsid w:val="C2BCC1FA"/>
    <w:multiLevelType w:val="singleLevel"/>
    <w:tmpl w:val="C2BCC1FA"/>
    <w:lvl w:ilvl="0" w:tentative="0">
      <w:start w:val="1"/>
      <w:numFmt w:val="chineseCounting"/>
      <w:suff w:val="nothing"/>
      <w:lvlText w:val="%1、"/>
      <w:lvlJc w:val="left"/>
      <w:rPr>
        <w:rFonts w:hint="eastAsia"/>
      </w:rPr>
    </w:lvl>
  </w:abstractNum>
  <w:abstractNum w:abstractNumId="2">
    <w:nsid w:val="E2950BC6"/>
    <w:multiLevelType w:val="singleLevel"/>
    <w:tmpl w:val="E2950BC6"/>
    <w:lvl w:ilvl="0" w:tentative="0">
      <w:start w:val="2"/>
      <w:numFmt w:val="chineseCounting"/>
      <w:suff w:val="space"/>
      <w:lvlText w:val="第%1部分"/>
      <w:lvlJc w:val="left"/>
      <w:rPr>
        <w:rFonts w:hint="eastAsia"/>
      </w:rPr>
    </w:lvl>
  </w:abstractNum>
  <w:abstractNum w:abstractNumId="3">
    <w:nsid w:val="F7DC846D"/>
    <w:multiLevelType w:val="singleLevel"/>
    <w:tmpl w:val="F7DC846D"/>
    <w:lvl w:ilvl="0" w:tentative="0">
      <w:start w:val="1"/>
      <w:numFmt w:val="decimal"/>
      <w:lvlText w:val="%1."/>
      <w:lvlJc w:val="left"/>
      <w:pPr>
        <w:tabs>
          <w:tab w:val="left" w:pos="312"/>
        </w:tabs>
      </w:pPr>
    </w:lvl>
  </w:abstractNum>
  <w:abstractNum w:abstractNumId="4">
    <w:nsid w:val="FE087822"/>
    <w:multiLevelType w:val="singleLevel"/>
    <w:tmpl w:val="FE087822"/>
    <w:lvl w:ilvl="0" w:tentative="0">
      <w:start w:val="1"/>
      <w:numFmt w:val="decimal"/>
      <w:suff w:val="nothing"/>
      <w:lvlText w:val="%1"/>
      <w:lvlJc w:val="left"/>
      <w:pPr>
        <w:ind w:left="0" w:firstLine="0"/>
      </w:pPr>
      <w:rPr>
        <w:rFonts w:hint="default"/>
      </w:rPr>
    </w:lvl>
  </w:abstractNum>
  <w:abstractNum w:abstractNumId="5">
    <w:nsid w:val="00AA5F23"/>
    <w:multiLevelType w:val="singleLevel"/>
    <w:tmpl w:val="00AA5F23"/>
    <w:lvl w:ilvl="0" w:tentative="0">
      <w:start w:val="1"/>
      <w:numFmt w:val="decimal"/>
      <w:suff w:val="nothing"/>
      <w:lvlText w:val="%1．"/>
      <w:lvlJc w:val="left"/>
      <w:pPr>
        <w:ind w:left="0" w:firstLine="400"/>
      </w:pPr>
      <w:rPr>
        <w:rFonts w:hint="default"/>
      </w:rPr>
    </w:lvl>
  </w:abstractNum>
  <w:abstractNum w:abstractNumId="6">
    <w:nsid w:val="0B2A6FB1"/>
    <w:multiLevelType w:val="singleLevel"/>
    <w:tmpl w:val="0B2A6FB1"/>
    <w:lvl w:ilvl="0" w:tentative="0">
      <w:start w:val="1"/>
      <w:numFmt w:val="chineseCounting"/>
      <w:suff w:val="nothing"/>
      <w:lvlText w:val="（%1）"/>
      <w:lvlJc w:val="left"/>
      <w:pPr>
        <w:ind w:left="0" w:firstLine="397"/>
      </w:pPr>
      <w:rPr>
        <w:rFonts w:hint="eastAsia" w:ascii="仿宋" w:hAnsi="仿宋" w:eastAsia="仿宋" w:cs="仿宋"/>
        <w:b/>
        <w:bCs/>
      </w:rPr>
    </w:lvl>
  </w:abstractNum>
  <w:abstractNum w:abstractNumId="7">
    <w:nsid w:val="12DB5712"/>
    <w:multiLevelType w:val="singleLevel"/>
    <w:tmpl w:val="12DB5712"/>
    <w:lvl w:ilvl="0" w:tentative="0">
      <w:start w:val="7"/>
      <w:numFmt w:val="chineseCounting"/>
      <w:suff w:val="nothing"/>
      <w:lvlText w:val="%1、"/>
      <w:lvlJc w:val="left"/>
      <w:rPr>
        <w:rFonts w:hint="eastAsia"/>
      </w:rPr>
    </w:lvl>
  </w:abstractNum>
  <w:abstractNum w:abstractNumId="8">
    <w:nsid w:val="318BCED8"/>
    <w:multiLevelType w:val="singleLevel"/>
    <w:tmpl w:val="318BCED8"/>
    <w:lvl w:ilvl="0" w:tentative="0">
      <w:start w:val="1"/>
      <w:numFmt w:val="chineseCounting"/>
      <w:suff w:val="nothing"/>
      <w:lvlText w:val="（%1）"/>
      <w:lvlJc w:val="left"/>
      <w:rPr>
        <w:rFonts w:hint="eastAsia"/>
      </w:rPr>
    </w:lvl>
  </w:abstractNum>
  <w:abstractNum w:abstractNumId="9">
    <w:nsid w:val="51A656DA"/>
    <w:multiLevelType w:val="singleLevel"/>
    <w:tmpl w:val="51A656DA"/>
    <w:lvl w:ilvl="0" w:tentative="0">
      <w:start w:val="1"/>
      <w:numFmt w:val="decimal"/>
      <w:suff w:val="nothing"/>
      <w:lvlText w:val="%1"/>
      <w:lvlJc w:val="left"/>
      <w:pPr>
        <w:ind w:left="0" w:firstLine="0"/>
      </w:pPr>
      <w:rPr>
        <w:rFonts w:hint="default"/>
      </w:rPr>
    </w:lvl>
  </w:abstractNum>
  <w:num w:numId="1">
    <w:abstractNumId w:val="2"/>
  </w:num>
  <w:num w:numId="2">
    <w:abstractNumId w:val="8"/>
  </w:num>
  <w:num w:numId="3">
    <w:abstractNumId w:val="7"/>
  </w:num>
  <w:num w:numId="4">
    <w:abstractNumId w:val="6"/>
  </w:num>
  <w:num w:numId="5">
    <w:abstractNumId w:val="9"/>
  </w:num>
  <w:num w:numId="6">
    <w:abstractNumId w:val="5"/>
  </w:num>
  <w:num w:numId="7">
    <w:abstractNumId w:val="0"/>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B3556"/>
    <w:rsid w:val="01A60B36"/>
    <w:rsid w:val="05856AD5"/>
    <w:rsid w:val="07F96744"/>
    <w:rsid w:val="08074F3A"/>
    <w:rsid w:val="08E56E02"/>
    <w:rsid w:val="0A7643BA"/>
    <w:rsid w:val="0B7D32E8"/>
    <w:rsid w:val="0E195741"/>
    <w:rsid w:val="10D26947"/>
    <w:rsid w:val="10EC2A8F"/>
    <w:rsid w:val="10FD4EE8"/>
    <w:rsid w:val="11DD4537"/>
    <w:rsid w:val="12F62DC0"/>
    <w:rsid w:val="14C72A25"/>
    <w:rsid w:val="17471DD5"/>
    <w:rsid w:val="17FEDDEB"/>
    <w:rsid w:val="18DA40DA"/>
    <w:rsid w:val="1A564B22"/>
    <w:rsid w:val="1AD73F45"/>
    <w:rsid w:val="21125D79"/>
    <w:rsid w:val="212117BC"/>
    <w:rsid w:val="233C481F"/>
    <w:rsid w:val="25501288"/>
    <w:rsid w:val="25CB1AE7"/>
    <w:rsid w:val="29AA6AC3"/>
    <w:rsid w:val="29F179E6"/>
    <w:rsid w:val="2C2534A9"/>
    <w:rsid w:val="2F921111"/>
    <w:rsid w:val="2FF410CF"/>
    <w:rsid w:val="313D4203"/>
    <w:rsid w:val="39BC3B6C"/>
    <w:rsid w:val="3A193F66"/>
    <w:rsid w:val="3D4F2F4A"/>
    <w:rsid w:val="3FAC1F8A"/>
    <w:rsid w:val="3FE7F09B"/>
    <w:rsid w:val="400E2C48"/>
    <w:rsid w:val="41D0283F"/>
    <w:rsid w:val="43573C24"/>
    <w:rsid w:val="443F7A85"/>
    <w:rsid w:val="46EB3556"/>
    <w:rsid w:val="47072496"/>
    <w:rsid w:val="49547ADD"/>
    <w:rsid w:val="498845D3"/>
    <w:rsid w:val="4AD8283E"/>
    <w:rsid w:val="4AD87C28"/>
    <w:rsid w:val="4DCEA276"/>
    <w:rsid w:val="50FE5570"/>
    <w:rsid w:val="53D14F0B"/>
    <w:rsid w:val="5539333F"/>
    <w:rsid w:val="57E00BFF"/>
    <w:rsid w:val="5A7E3BB3"/>
    <w:rsid w:val="5CD86E7A"/>
    <w:rsid w:val="5CEF4A64"/>
    <w:rsid w:val="5F6042E7"/>
    <w:rsid w:val="603901D8"/>
    <w:rsid w:val="61666620"/>
    <w:rsid w:val="63577E08"/>
    <w:rsid w:val="63A2678C"/>
    <w:rsid w:val="6CE77CBA"/>
    <w:rsid w:val="6D9F8815"/>
    <w:rsid w:val="6DA560EA"/>
    <w:rsid w:val="6F1756E4"/>
    <w:rsid w:val="6F8C346A"/>
    <w:rsid w:val="6FB70414"/>
    <w:rsid w:val="6FB87AD8"/>
    <w:rsid w:val="6FDE4833"/>
    <w:rsid w:val="717B209F"/>
    <w:rsid w:val="71DE57CA"/>
    <w:rsid w:val="76E44C9C"/>
    <w:rsid w:val="77AE7BE8"/>
    <w:rsid w:val="7ACF63C2"/>
    <w:rsid w:val="7C887617"/>
    <w:rsid w:val="7FFB9C0E"/>
    <w:rsid w:val="AF3FD9E5"/>
    <w:rsid w:val="BBFB3B9A"/>
    <w:rsid w:val="BEFF391C"/>
    <w:rsid w:val="DDEDAEA2"/>
    <w:rsid w:val="E537C4F4"/>
    <w:rsid w:val="F3CF8F11"/>
    <w:rsid w:val="FFBFE980"/>
    <w:rsid w:val="FFF1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99"/>
    <w:pPr>
      <w:keepNext/>
      <w:keepLines/>
      <w:tabs>
        <w:tab w:val="left" w:pos="900"/>
      </w:tabs>
      <w:spacing w:before="260" w:after="260" w:line="416" w:lineRule="auto"/>
      <w:ind w:left="900" w:hanging="720"/>
      <w:outlineLvl w:val="2"/>
    </w:pPr>
    <w:rPr>
      <w:b/>
      <w:bCs/>
      <w:sz w:val="32"/>
      <w:szCs w:val="32"/>
    </w:rPr>
  </w:style>
  <w:style w:type="character" w:default="1" w:styleId="16">
    <w:name w:val="Default Paragraph Font"/>
    <w:qFormat/>
    <w:uiPriority w:val="0"/>
    <w:rPr>
      <w:rFonts w:ascii="Times New Roman" w:hAnsi="Times New Roman" w:eastAsia="宋体"/>
    </w:rPr>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widowControl/>
      <w:snapToGrid w:val="0"/>
      <w:spacing w:line="480" w:lineRule="exact"/>
      <w:ind w:firstLine="567"/>
    </w:pPr>
    <w:rPr>
      <w:rFonts w:ascii="宋体"/>
      <w:color w:val="000000"/>
      <w:kern w:val="28"/>
      <w:sz w:val="28"/>
      <w:szCs w:val="20"/>
    </w:rPr>
  </w:style>
  <w:style w:type="paragraph" w:styleId="6">
    <w:name w:val="annotation text"/>
    <w:basedOn w:val="1"/>
    <w:qFormat/>
    <w:uiPriority w:val="0"/>
    <w:pPr>
      <w:jc w:val="left"/>
    </w:pPr>
  </w:style>
  <w:style w:type="paragraph" w:styleId="7">
    <w:name w:val="Body Text"/>
    <w:basedOn w:val="1"/>
    <w:next w:val="8"/>
    <w:qFormat/>
    <w:uiPriority w:val="99"/>
    <w:pPr>
      <w:autoSpaceDE w:val="0"/>
      <w:autoSpaceDN w:val="0"/>
      <w:spacing w:line="360" w:lineRule="auto"/>
    </w:pPr>
    <w:rPr>
      <w:rFonts w:ascii="宋体" w:hAnsi="Arial" w:cs="Arial"/>
      <w:sz w:val="24"/>
      <w:szCs w:val="21"/>
      <w:lang w:val="zh-CN"/>
    </w:rPr>
  </w:style>
  <w:style w:type="paragraph" w:styleId="8">
    <w:name w:val="Body Text First Indent"/>
    <w:basedOn w:val="7"/>
    <w:next w:val="1"/>
    <w:qFormat/>
    <w:uiPriority w:val="99"/>
    <w:pPr>
      <w:ind w:firstLine="420"/>
    </w:pPr>
    <w:rPr>
      <w:rFonts w:hAnsi="Times New Roman" w:cs="Times New Roman"/>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5"/>
    <w:qFormat/>
    <w:uiPriority w:val="99"/>
    <w:rPr>
      <w:rFonts w:ascii="宋体" w:hAnsi="Courier New" w:cs="Arial"/>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rFonts w:cs="Times New Roman"/>
      <w:b/>
    </w:rPr>
  </w:style>
  <w:style w:type="character" w:styleId="18">
    <w:name w:val="Hyperlink"/>
    <w:basedOn w:val="16"/>
    <w:qFormat/>
    <w:uiPriority w:val="99"/>
    <w:rPr>
      <w:rFonts w:ascii="Arial" w:hAnsi="Arial" w:eastAsia="黑体" w:cs="Times New Roman"/>
      <w:snapToGrid w:val="0"/>
      <w:color w:val="000000"/>
      <w:kern w:val="0"/>
      <w:sz w:val="18"/>
      <w:u w:val="none"/>
    </w:rPr>
  </w:style>
  <w:style w:type="table" w:customStyle="1" w:styleId="19">
    <w:name w:val="网格型1"/>
    <w:basedOn w:val="1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表格文字"/>
    <w:basedOn w:val="21"/>
    <w:next w:val="7"/>
    <w:autoRedefine/>
    <w:qFormat/>
    <w:uiPriority w:val="99"/>
    <w:pPr>
      <w:adjustRightInd/>
      <w:ind w:firstLine="200" w:firstLineChars="200"/>
    </w:pPr>
    <w:rPr>
      <w:rFonts w:ascii="Arial" w:hAnsi="Arial"/>
      <w:spacing w:val="-5"/>
      <w:kern w:val="0"/>
      <w:sz w:val="24"/>
      <w:szCs w:val="20"/>
    </w:rPr>
  </w:style>
  <w:style w:type="paragraph" w:customStyle="1" w:styleId="21">
    <w:name w:val="表格文字（两侧对齐）"/>
    <w:basedOn w:val="1"/>
    <w:autoRedefine/>
    <w:qFormat/>
    <w:uiPriority w:val="0"/>
    <w:pPr>
      <w:snapToGrid w:val="0"/>
    </w:pPr>
    <w:rPr>
      <w:sz w:val="20"/>
      <w:szCs w:val="24"/>
    </w:rPr>
  </w:style>
  <w:style w:type="character" w:customStyle="1" w:styleId="22">
    <w:name w:val="font121"/>
    <w:basedOn w:val="16"/>
    <w:qFormat/>
    <w:uiPriority w:val="0"/>
    <w:rPr>
      <w:rFonts w:ascii="Symbol" w:hAnsi="Symbol" w:cs="Symbol"/>
      <w:color w:val="000000"/>
      <w:sz w:val="20"/>
      <w:szCs w:val="20"/>
      <w:u w:val="none"/>
    </w:rPr>
  </w:style>
  <w:style w:type="paragraph" w:customStyle="1" w:styleId="23">
    <w:name w:val="正文缩进1"/>
    <w:basedOn w:val="1"/>
    <w:next w:val="9"/>
    <w:autoRedefine/>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24">
    <w:name w:val="Body Text First Indent 21"/>
    <w:basedOn w:val="25"/>
    <w:qFormat/>
    <w:uiPriority w:val="0"/>
    <w:pPr>
      <w:ind w:firstLine="420"/>
    </w:pPr>
    <w:rPr>
      <w:rFonts w:cs="宋体"/>
    </w:rPr>
  </w:style>
  <w:style w:type="paragraph" w:customStyle="1" w:styleId="25">
    <w:name w:val="Body Text Indent1"/>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2613</Words>
  <Characters>3057</Characters>
  <Lines>0</Lines>
  <Paragraphs>0</Paragraphs>
  <TotalTime>8</TotalTime>
  <ScaleCrop>false</ScaleCrop>
  <LinksUpToDate>false</LinksUpToDate>
  <CharactersWithSpaces>3146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WPS_1719493112</dc:creator>
  <cp:lastModifiedBy>WPS_1655029296</cp:lastModifiedBy>
  <cp:lastPrinted>2026-01-28T02:24:00Z</cp:lastPrinted>
  <dcterms:modified xsi:type="dcterms:W3CDTF">2026-04-30T07:15:51Z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F182024342484270A69D4A39DC61E95A_13</vt:lpwstr>
  </property>
  <property fmtid="{D5CDD505-2E9C-101B-9397-08002B2CF9AE}" pid="4" name="KSOTemplateDocerSaveRecord">
    <vt:lpwstr>eyJoZGlkIjoiYmQ2NDg4MjJjZTM1NzY1MTYwMjk4YWI4YzI4ZWNmMzYiLCJ1c2VySWQiOiIxMzgyMTAzOTgzIn0=</vt:lpwstr>
  </property>
</Properties>
</file>