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03FD0">
      <w:pPr>
        <w:spacing w:line="360" w:lineRule="auto"/>
        <w:jc w:val="center"/>
        <w:rPr>
          <w:rFonts w:ascii="宋体" w:hAnsi="宋体" w:cs="宋体"/>
          <w:b/>
          <w:color w:val="auto"/>
          <w:sz w:val="24"/>
          <w:highlight w:val="none"/>
        </w:rPr>
      </w:pPr>
    </w:p>
    <w:p w14:paraId="4C3A10CB">
      <w:pPr>
        <w:adjustRightInd/>
        <w:spacing w:line="360" w:lineRule="auto"/>
        <w:jc w:val="center"/>
        <w:rPr>
          <w:rFonts w:ascii="仿宋" w:hAnsi="仿宋" w:eastAsia="仿宋" w:cs="仿宋"/>
          <w:b/>
          <w:bCs/>
          <w:color w:val="auto"/>
          <w:sz w:val="56"/>
          <w:szCs w:val="56"/>
          <w:highlight w:val="none"/>
        </w:rPr>
      </w:pPr>
      <w:bookmarkStart w:id="0" w:name="_Hlt67893495"/>
      <w:bookmarkEnd w:id="0"/>
      <w:r>
        <w:rPr>
          <w:rFonts w:hint="eastAsia" w:ascii="仿宋" w:hAnsi="仿宋" w:eastAsia="仿宋" w:cs="仿宋"/>
          <w:b/>
          <w:bCs/>
          <w:color w:val="auto"/>
          <w:sz w:val="56"/>
          <w:szCs w:val="56"/>
          <w:highlight w:val="none"/>
        </w:rPr>
        <w:t>绍兴市中心医院医共体杨汛桥分院血常规试剂及配套服务采购项目</w:t>
      </w:r>
    </w:p>
    <w:p w14:paraId="014BAC80">
      <w:pPr>
        <w:jc w:val="center"/>
        <w:outlineLvl w:val="0"/>
        <w:rPr>
          <w:rFonts w:ascii="仿宋" w:hAnsi="仿宋" w:eastAsia="仿宋" w:cs="仿宋"/>
          <w:b/>
          <w:color w:val="auto"/>
          <w:sz w:val="72"/>
          <w:szCs w:val="72"/>
          <w:highlight w:val="none"/>
        </w:rPr>
      </w:pPr>
    </w:p>
    <w:p w14:paraId="57190A7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A9C34C6">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2AE664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045CB0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229E29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571BE69">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EF9D13A">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FC9AA19">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A8FEB4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330603263210370000010-绍柯采〔2026〕1089号</w:t>
      </w:r>
    </w:p>
    <w:tbl>
      <w:tblPr>
        <w:tblStyle w:val="63"/>
        <w:tblW w:w="7801" w:type="dxa"/>
        <w:jc w:val="center"/>
        <w:tblLayout w:type="fixed"/>
        <w:tblCellMar>
          <w:top w:w="0" w:type="dxa"/>
          <w:left w:w="108" w:type="dxa"/>
          <w:bottom w:w="0" w:type="dxa"/>
          <w:right w:w="108" w:type="dxa"/>
        </w:tblCellMar>
      </w:tblPr>
      <w:tblGrid>
        <w:gridCol w:w="2356"/>
        <w:gridCol w:w="5445"/>
      </w:tblGrid>
      <w:tr w14:paraId="3869C9AB">
        <w:tblPrEx>
          <w:tblCellMar>
            <w:top w:w="0" w:type="dxa"/>
            <w:left w:w="108" w:type="dxa"/>
            <w:bottom w:w="0" w:type="dxa"/>
            <w:right w:w="108" w:type="dxa"/>
          </w:tblCellMar>
        </w:tblPrEx>
        <w:trPr>
          <w:trHeight w:val="443" w:hRule="atLeast"/>
          <w:jc w:val="center"/>
        </w:trPr>
        <w:tc>
          <w:tcPr>
            <w:tcW w:w="2356" w:type="dxa"/>
          </w:tcPr>
          <w:p w14:paraId="0D74366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71B03F3">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绍兴市中心医院医共体杨汛桥分院</w:t>
            </w:r>
          </w:p>
        </w:tc>
      </w:tr>
      <w:tr w14:paraId="71C1A050">
        <w:tblPrEx>
          <w:tblCellMar>
            <w:top w:w="0" w:type="dxa"/>
            <w:left w:w="108" w:type="dxa"/>
            <w:bottom w:w="0" w:type="dxa"/>
            <w:right w:w="108" w:type="dxa"/>
          </w:tblCellMar>
        </w:tblPrEx>
        <w:trPr>
          <w:trHeight w:val="494" w:hRule="atLeast"/>
          <w:jc w:val="center"/>
        </w:trPr>
        <w:tc>
          <w:tcPr>
            <w:tcW w:w="2356" w:type="dxa"/>
          </w:tcPr>
          <w:p w14:paraId="6046605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6DF18A6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06B95F62">
        <w:tblPrEx>
          <w:tblCellMar>
            <w:top w:w="0" w:type="dxa"/>
            <w:left w:w="108" w:type="dxa"/>
            <w:bottom w:w="0" w:type="dxa"/>
            <w:right w:w="108" w:type="dxa"/>
          </w:tblCellMar>
        </w:tblPrEx>
        <w:trPr>
          <w:trHeight w:val="397" w:hRule="atLeast"/>
          <w:jc w:val="center"/>
        </w:trPr>
        <w:tc>
          <w:tcPr>
            <w:tcW w:w="2356" w:type="dxa"/>
            <w:vAlign w:val="center"/>
          </w:tcPr>
          <w:p w14:paraId="4F1B7D2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4732E9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36149402">
        <w:tblPrEx>
          <w:tblCellMar>
            <w:top w:w="0" w:type="dxa"/>
            <w:left w:w="108" w:type="dxa"/>
            <w:bottom w:w="0" w:type="dxa"/>
            <w:right w:w="108" w:type="dxa"/>
          </w:tblCellMar>
        </w:tblPrEx>
        <w:trPr>
          <w:trHeight w:val="333" w:hRule="atLeast"/>
          <w:jc w:val="center"/>
        </w:trPr>
        <w:tc>
          <w:tcPr>
            <w:tcW w:w="7801" w:type="dxa"/>
            <w:gridSpan w:val="2"/>
          </w:tcPr>
          <w:p w14:paraId="60BF57C8">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二○二六年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14:paraId="43442892">
      <w:pPr>
        <w:pStyle w:val="638"/>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440" w:right="1440" w:bottom="1440" w:left="1440" w:header="851" w:footer="992" w:gutter="0"/>
          <w:cols w:space="720" w:num="1"/>
          <w:titlePg/>
          <w:docGrid w:linePitch="312" w:charSpace="0"/>
        </w:sectPr>
      </w:pPr>
    </w:p>
    <w:p w14:paraId="3F79C712">
      <w:pPr>
        <w:spacing w:line="360" w:lineRule="auto"/>
        <w:jc w:val="center"/>
        <w:rPr>
          <w:rFonts w:ascii="仿宋" w:hAnsi="仿宋" w:eastAsia="仿宋" w:cs="仿宋"/>
          <w:color w:val="auto"/>
          <w:sz w:val="24"/>
          <w:highlight w:val="none"/>
        </w:rPr>
      </w:pPr>
    </w:p>
    <w:p w14:paraId="0CE034A1">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7D7C924E">
      <w:pPr>
        <w:spacing w:line="360" w:lineRule="auto"/>
        <w:jc w:val="center"/>
        <w:rPr>
          <w:rFonts w:ascii="仿宋" w:hAnsi="仿宋" w:eastAsia="仿宋" w:cs="仿宋"/>
          <w:b/>
          <w:color w:val="auto"/>
          <w:sz w:val="44"/>
          <w:szCs w:val="44"/>
          <w:highlight w:val="none"/>
        </w:rPr>
      </w:pPr>
    </w:p>
    <w:p w14:paraId="6958E0D5">
      <w:pPr>
        <w:spacing w:line="360" w:lineRule="auto"/>
        <w:jc w:val="center"/>
        <w:rPr>
          <w:rFonts w:ascii="仿宋" w:hAnsi="仿宋" w:eastAsia="仿宋" w:cs="仿宋"/>
          <w:color w:val="auto"/>
          <w:highlight w:val="none"/>
        </w:rPr>
      </w:pPr>
    </w:p>
    <w:p w14:paraId="439229F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61AFF2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62E26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第三部分    </w:t>
      </w:r>
      <w:bookmarkStart w:id="3" w:name="OLE_LINK36"/>
      <w:r>
        <w:rPr>
          <w:rFonts w:hint="eastAsia" w:ascii="仿宋" w:hAnsi="仿宋" w:eastAsia="仿宋" w:cs="仿宋"/>
          <w:b/>
          <w:color w:val="auto"/>
          <w:sz w:val="36"/>
          <w:szCs w:val="36"/>
          <w:highlight w:val="none"/>
        </w:rPr>
        <w:t>招标项目范围及要求</w:t>
      </w:r>
      <w:bookmarkEnd w:id="3"/>
    </w:p>
    <w:p w14:paraId="13A84FE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114451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07772F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B8D7F8D">
      <w:pPr>
        <w:spacing w:line="360" w:lineRule="auto"/>
        <w:ind w:firstLine="549" w:firstLineChars="229"/>
        <w:rPr>
          <w:rFonts w:ascii="仿宋" w:hAnsi="仿宋" w:eastAsia="仿宋" w:cs="仿宋"/>
          <w:color w:val="auto"/>
          <w:sz w:val="24"/>
          <w:highlight w:val="none"/>
        </w:rPr>
      </w:pPr>
    </w:p>
    <w:p w14:paraId="0ED6B741">
      <w:pPr>
        <w:spacing w:line="360" w:lineRule="auto"/>
        <w:ind w:firstLine="549" w:firstLineChars="229"/>
        <w:rPr>
          <w:rFonts w:ascii="仿宋" w:hAnsi="仿宋" w:eastAsia="仿宋" w:cs="仿宋"/>
          <w:color w:val="auto"/>
          <w:sz w:val="24"/>
          <w:highlight w:val="none"/>
        </w:rPr>
      </w:pPr>
    </w:p>
    <w:p w14:paraId="3D2374C0">
      <w:pPr>
        <w:spacing w:line="360" w:lineRule="auto"/>
        <w:ind w:firstLine="549" w:firstLineChars="229"/>
        <w:rPr>
          <w:rFonts w:ascii="仿宋" w:hAnsi="仿宋" w:eastAsia="仿宋" w:cs="仿宋"/>
          <w:color w:val="auto"/>
          <w:sz w:val="24"/>
          <w:highlight w:val="none"/>
        </w:rPr>
      </w:pPr>
    </w:p>
    <w:p w14:paraId="03B6A210">
      <w:pPr>
        <w:spacing w:line="360" w:lineRule="auto"/>
        <w:ind w:firstLine="549" w:firstLineChars="229"/>
        <w:rPr>
          <w:rFonts w:ascii="仿宋" w:hAnsi="仿宋" w:eastAsia="仿宋" w:cs="仿宋"/>
          <w:color w:val="auto"/>
          <w:sz w:val="24"/>
          <w:highlight w:val="none"/>
        </w:rPr>
      </w:pPr>
    </w:p>
    <w:p w14:paraId="5BF043D0">
      <w:pPr>
        <w:spacing w:line="360" w:lineRule="auto"/>
        <w:ind w:firstLine="549" w:firstLineChars="229"/>
        <w:rPr>
          <w:rFonts w:ascii="仿宋" w:hAnsi="仿宋" w:eastAsia="仿宋" w:cs="仿宋"/>
          <w:color w:val="auto"/>
          <w:sz w:val="24"/>
          <w:highlight w:val="none"/>
        </w:rPr>
      </w:pPr>
    </w:p>
    <w:p w14:paraId="6BF865D5">
      <w:pPr>
        <w:spacing w:line="360" w:lineRule="auto"/>
        <w:ind w:firstLine="549" w:firstLineChars="229"/>
        <w:rPr>
          <w:rFonts w:ascii="仿宋" w:hAnsi="仿宋" w:eastAsia="仿宋" w:cs="仿宋"/>
          <w:color w:val="auto"/>
          <w:sz w:val="24"/>
          <w:highlight w:val="none"/>
        </w:rPr>
      </w:pPr>
    </w:p>
    <w:p w14:paraId="71D83B14">
      <w:pPr>
        <w:spacing w:line="360" w:lineRule="auto"/>
        <w:ind w:firstLine="549" w:firstLineChars="229"/>
        <w:rPr>
          <w:rFonts w:ascii="仿宋" w:hAnsi="仿宋" w:eastAsia="仿宋" w:cs="仿宋"/>
          <w:color w:val="auto"/>
          <w:sz w:val="24"/>
          <w:highlight w:val="none"/>
        </w:rPr>
      </w:pPr>
    </w:p>
    <w:p w14:paraId="611AA3F7">
      <w:pPr>
        <w:spacing w:line="360" w:lineRule="auto"/>
        <w:ind w:firstLine="549" w:firstLineChars="229"/>
        <w:rPr>
          <w:rFonts w:ascii="仿宋" w:hAnsi="仿宋" w:eastAsia="仿宋" w:cs="仿宋"/>
          <w:color w:val="auto"/>
          <w:sz w:val="24"/>
          <w:highlight w:val="none"/>
        </w:rPr>
      </w:pPr>
    </w:p>
    <w:p w14:paraId="7A76D8FC">
      <w:pPr>
        <w:spacing w:line="360" w:lineRule="auto"/>
        <w:ind w:firstLine="549" w:firstLineChars="229"/>
        <w:rPr>
          <w:rFonts w:ascii="仿宋" w:hAnsi="仿宋" w:eastAsia="仿宋" w:cs="仿宋"/>
          <w:color w:val="auto"/>
          <w:sz w:val="24"/>
          <w:highlight w:val="none"/>
        </w:rPr>
      </w:pPr>
    </w:p>
    <w:p w14:paraId="3102EE8D">
      <w:pPr>
        <w:spacing w:line="360" w:lineRule="auto"/>
        <w:ind w:firstLine="549" w:firstLineChars="229"/>
        <w:rPr>
          <w:rFonts w:ascii="仿宋" w:hAnsi="仿宋" w:eastAsia="仿宋" w:cs="仿宋"/>
          <w:color w:val="auto"/>
          <w:sz w:val="24"/>
          <w:highlight w:val="none"/>
        </w:rPr>
      </w:pPr>
    </w:p>
    <w:p w14:paraId="505A86C4">
      <w:pPr>
        <w:spacing w:line="360" w:lineRule="auto"/>
        <w:ind w:firstLine="549" w:firstLineChars="229"/>
        <w:rPr>
          <w:rFonts w:ascii="仿宋" w:hAnsi="仿宋" w:eastAsia="仿宋" w:cs="仿宋"/>
          <w:color w:val="auto"/>
          <w:sz w:val="24"/>
          <w:highlight w:val="none"/>
        </w:rPr>
      </w:pPr>
    </w:p>
    <w:p w14:paraId="47E4EF96">
      <w:pPr>
        <w:spacing w:line="360" w:lineRule="auto"/>
        <w:ind w:firstLine="549" w:firstLineChars="229"/>
        <w:rPr>
          <w:rFonts w:ascii="仿宋" w:hAnsi="仿宋" w:eastAsia="仿宋" w:cs="仿宋"/>
          <w:color w:val="auto"/>
          <w:sz w:val="24"/>
          <w:highlight w:val="none"/>
        </w:rPr>
      </w:pPr>
    </w:p>
    <w:p w14:paraId="6171095F">
      <w:pPr>
        <w:spacing w:line="360" w:lineRule="auto"/>
        <w:ind w:firstLine="549" w:firstLineChars="229"/>
        <w:rPr>
          <w:rFonts w:ascii="仿宋" w:hAnsi="仿宋" w:eastAsia="仿宋" w:cs="仿宋"/>
          <w:color w:val="auto"/>
          <w:sz w:val="24"/>
          <w:highlight w:val="none"/>
        </w:rPr>
      </w:pPr>
    </w:p>
    <w:p w14:paraId="63D78EB6">
      <w:pPr>
        <w:spacing w:line="360" w:lineRule="auto"/>
        <w:rPr>
          <w:rFonts w:ascii="仿宋" w:hAnsi="仿宋" w:eastAsia="仿宋" w:cs="仿宋"/>
          <w:color w:val="auto"/>
          <w:sz w:val="24"/>
          <w:highlight w:val="none"/>
        </w:rPr>
      </w:pPr>
    </w:p>
    <w:bookmarkEnd w:id="2"/>
    <w:p w14:paraId="75533D01">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footerReference r:id="rId8" w:type="default"/>
          <w:footerReference r:id="rId9" w:type="even"/>
          <w:pgSz w:w="11906" w:h="16838"/>
          <w:pgMar w:top="1440" w:right="1440" w:bottom="1440" w:left="1440" w:header="851" w:footer="992" w:gutter="0"/>
          <w:cols w:space="720" w:num="1"/>
          <w:docGrid w:linePitch="312" w:charSpace="0"/>
        </w:sectPr>
      </w:pPr>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p>
    <w:p w14:paraId="315E8B1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871D0A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B8C1174">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rPr>
        <w:t>绍兴市中心医院医共体杨汛桥分院血常规试剂及配套服务采购项目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6C9AB51">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1E17398">
      <w:pPr>
        <w:spacing w:line="44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330603263210370000010-绍柯采〔2026〕1089号</w:t>
      </w:r>
    </w:p>
    <w:p w14:paraId="47CB1F3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rPr>
        <w:t xml:space="preserve">绍兴市中心医院医共体杨汛桥分院血常规试剂及配套服务采购项目 </w:t>
      </w:r>
    </w:p>
    <w:p w14:paraId="43BBE90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rPr>
        <w:t>949800</w:t>
      </w:r>
    </w:p>
    <w:p w14:paraId="6A5266A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rPr>
        <w:t>939561.5</w:t>
      </w:r>
    </w:p>
    <w:p w14:paraId="2947DDC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39DB3F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09E118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标项名称：绍兴市中心医院医共体杨汛桥分院血常规试剂及配套服务采购项目</w:t>
      </w:r>
    </w:p>
    <w:p w14:paraId="26812CE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数量：3年</w:t>
      </w:r>
    </w:p>
    <w:p w14:paraId="6C11A23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预算金额：949800</w:t>
      </w:r>
    </w:p>
    <w:p w14:paraId="766DDEE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3F96F707">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详见招标文件。</w:t>
      </w:r>
    </w:p>
    <w:p w14:paraId="78E100F6">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是，</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否。</w:t>
      </w:r>
    </w:p>
    <w:p w14:paraId="31FDB3AA">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048C1747">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0A633646">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0BFEECE">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E9F4C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7EACB5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7DDACBE">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sz w:val="24"/>
          <w:highlight w:val="none"/>
        </w:rPr>
        <w:t>☑货物全部由符合政策要求的中小企业制造，提供中小企业声明函；</w:t>
      </w:r>
    </w:p>
    <w:p w14:paraId="62319AEC">
      <w:pPr>
        <w:spacing w:line="440" w:lineRule="exact"/>
        <w:ind w:firstLine="897" w:firstLineChars="374"/>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08492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6A57A5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8EC3E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投标产品是第二类或第三类医疗器械，供应商应提供有效的《医疗器械经营备案凭证》或《医疗器械经营许可证》，若是生产厂家投标的还须提供《医疗器械生产企业许可证》。以联合体形式响应的，提供联合体协议，联合体成员须提供《医疗器械经营备案凭证》或《医疗器械经营许可证》，若是生产厂家投标的，还须提供《医疗器械生产许可证》。</w:t>
      </w:r>
    </w:p>
    <w:p w14:paraId="6781FE7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9736C10">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7878B65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21</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EC2500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4FA020C">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CE5982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DBF7BFA">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355694C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21</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D79D65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9AD12B2">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21</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567C8343">
      <w:pPr>
        <w:widowControl/>
        <w:spacing w:line="360" w:lineRule="auto"/>
        <w:ind w:firstLine="482" w:firstLineChars="200"/>
        <w:jc w:val="left"/>
        <w:rPr>
          <w:rFonts w:ascii="仿宋" w:hAnsi="仿宋" w:eastAsia="仿宋" w:cs="仿宋"/>
          <w:color w:val="auto"/>
          <w:sz w:val="24"/>
          <w:highlight w:val="none"/>
        </w:rPr>
      </w:pPr>
      <w:r>
        <w:rPr>
          <w:rFonts w:hint="eastAsia" w:ascii="仿宋" w:hAnsi="仿宋" w:eastAsia="仿宋"/>
          <w:b/>
          <w:bCs/>
          <w:color w:val="auto"/>
          <w:sz w:val="24"/>
          <w:szCs w:val="28"/>
          <w:highlight w:val="none"/>
        </w:rPr>
        <w:t>开标地点（网址）：</w:t>
      </w:r>
      <w:r>
        <w:rPr>
          <w:rFonts w:hint="eastAsia" w:ascii="仿宋" w:hAnsi="仿宋" w:eastAsia="仿宋"/>
          <w:color w:val="auto"/>
          <w:sz w:val="24"/>
          <w:szCs w:val="28"/>
          <w:highlight w:val="none"/>
        </w:rPr>
        <w:t>绍兴市柯桥区卫生健康行政执法队5楼开标室通过政府采购云平台（https://www.zcygov.cn）在线开标</w:t>
      </w:r>
    </w:p>
    <w:p w14:paraId="5E96AD37">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4CC784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D53F3B2">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767F7C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F732D58">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028958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DEEF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19CE35D">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126D19F">
      <w:pPr>
        <w:pStyle w:val="2"/>
        <w:spacing w:line="440" w:lineRule="exact"/>
        <w:ind w:left="0" w:firstLine="482" w:firstLineChars="200"/>
        <w:rPr>
          <w:rFonts w:ascii="仿宋" w:eastAsia="仿宋" w:cs="仿宋"/>
          <w:color w:val="auto"/>
          <w:sz w:val="24"/>
          <w:szCs w:val="24"/>
          <w:highlight w:val="none"/>
        </w:rPr>
      </w:pPr>
      <w:bookmarkStart w:id="12" w:name="_Toc35393806"/>
      <w:bookmarkStart w:id="13" w:name="_Toc35393637"/>
      <w:bookmarkStart w:id="14" w:name="_Toc28359019"/>
      <w:bookmarkStart w:id="15" w:name="_Toc28359096"/>
      <w:r>
        <w:rPr>
          <w:rFonts w:hint="eastAsia" w:ascii="仿宋" w:eastAsia="仿宋" w:cs="仿宋"/>
          <w:color w:val="auto"/>
          <w:sz w:val="24"/>
          <w:szCs w:val="24"/>
          <w:highlight w:val="none"/>
        </w:rPr>
        <w:t>1.采购人信息</w:t>
      </w:r>
      <w:bookmarkEnd w:id="12"/>
      <w:bookmarkEnd w:id="13"/>
      <w:bookmarkEnd w:id="14"/>
      <w:bookmarkEnd w:id="15"/>
      <w:r>
        <w:rPr>
          <w:rFonts w:hint="eastAsia" w:ascii="仿宋" w:eastAsia="仿宋" w:cs="仿宋"/>
          <w:color w:val="auto"/>
          <w:sz w:val="24"/>
          <w:szCs w:val="24"/>
          <w:highlight w:val="none"/>
        </w:rPr>
        <w:t>：</w:t>
      </w:r>
    </w:p>
    <w:p w14:paraId="7CFE5AFB">
      <w:pPr>
        <w:pStyle w:val="2"/>
        <w:spacing w:line="440" w:lineRule="exact"/>
        <w:ind w:left="0" w:firstLine="480" w:firstLineChars="200"/>
        <w:rPr>
          <w:rFonts w:ascii="仿宋" w:eastAsia="仿宋" w:cs="仿宋"/>
          <w:b w:val="0"/>
          <w:bCs w:val="0"/>
          <w:color w:val="auto"/>
          <w:sz w:val="24"/>
          <w:szCs w:val="24"/>
          <w:highlight w:val="none"/>
        </w:rPr>
      </w:pPr>
      <w:bookmarkStart w:id="16" w:name="_Toc28359097"/>
      <w:bookmarkStart w:id="17" w:name="_Toc35393638"/>
      <w:bookmarkStart w:id="18" w:name="_Toc35393807"/>
      <w:bookmarkStart w:id="19" w:name="_Toc28359020"/>
      <w:r>
        <w:rPr>
          <w:rFonts w:hint="eastAsia" w:ascii="仿宋" w:eastAsia="仿宋" w:cs="仿宋"/>
          <w:b w:val="0"/>
          <w:bCs w:val="0"/>
          <w:color w:val="auto"/>
          <w:sz w:val="24"/>
          <w:szCs w:val="24"/>
          <w:highlight w:val="none"/>
        </w:rPr>
        <w:t>名称：绍兴市中心医院医共体杨汛桥分院</w:t>
      </w:r>
    </w:p>
    <w:p w14:paraId="4AD5DD3D">
      <w:pPr>
        <w:pStyle w:val="2"/>
        <w:spacing w:line="440" w:lineRule="exact"/>
        <w:ind w:left="0" w:firstLine="480" w:firstLineChars="200"/>
        <w:rPr>
          <w:rFonts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地址：绍兴市柯桥区杨汛桥街道</w:t>
      </w:r>
    </w:p>
    <w:p w14:paraId="4CBFCB64">
      <w:pPr>
        <w:pStyle w:val="2"/>
        <w:spacing w:line="440" w:lineRule="exact"/>
        <w:ind w:left="0" w:firstLine="480" w:firstLineChars="200"/>
        <w:rPr>
          <w:rFonts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传真：/</w:t>
      </w:r>
    </w:p>
    <w:p w14:paraId="63F4BBBC">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rPr>
        <w:t>项目联系人（询问）：</w:t>
      </w:r>
      <w:r>
        <w:rPr>
          <w:rFonts w:hint="eastAsia" w:ascii="仿宋" w:eastAsia="仿宋" w:cs="仿宋"/>
          <w:b w:val="0"/>
          <w:bCs w:val="0"/>
          <w:color w:val="auto"/>
          <w:sz w:val="24"/>
          <w:szCs w:val="24"/>
          <w:highlight w:val="none"/>
          <w:lang w:val="en-US"/>
        </w:rPr>
        <w:t>洪建国</w:t>
      </w:r>
    </w:p>
    <w:p w14:paraId="2EE95B61">
      <w:pPr>
        <w:pStyle w:val="2"/>
        <w:spacing w:line="440" w:lineRule="exact"/>
        <w:ind w:left="0" w:firstLine="480" w:firstLineChars="200"/>
        <w:rPr>
          <w:rFonts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项目联系方式（询问）：</w:t>
      </w:r>
      <w:r>
        <w:rPr>
          <w:rFonts w:hint="eastAsia" w:ascii="仿宋" w:eastAsia="仿宋" w:cs="仿宋"/>
          <w:b w:val="0"/>
          <w:bCs w:val="0"/>
          <w:color w:val="auto"/>
          <w:sz w:val="24"/>
          <w:szCs w:val="24"/>
          <w:highlight w:val="none"/>
          <w:lang w:val="en-US"/>
        </w:rPr>
        <w:t>0575-</w:t>
      </w:r>
      <w:r>
        <w:rPr>
          <w:rFonts w:hint="eastAsia" w:ascii="仿宋" w:eastAsia="仿宋" w:cs="仿宋"/>
          <w:b w:val="0"/>
          <w:bCs w:val="0"/>
          <w:color w:val="auto"/>
          <w:sz w:val="24"/>
          <w:szCs w:val="24"/>
          <w:highlight w:val="none"/>
        </w:rPr>
        <w:t>84577230</w:t>
      </w:r>
    </w:p>
    <w:p w14:paraId="13AEAB77">
      <w:pPr>
        <w:pStyle w:val="2"/>
        <w:spacing w:line="440" w:lineRule="exact"/>
        <w:ind w:left="0" w:firstLine="480" w:firstLineChars="200"/>
        <w:rPr>
          <w:rFonts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质疑联系人：毛秋芳</w:t>
      </w:r>
    </w:p>
    <w:p w14:paraId="73203D68">
      <w:pPr>
        <w:pStyle w:val="2"/>
        <w:spacing w:line="440" w:lineRule="exact"/>
        <w:ind w:left="0" w:firstLine="480" w:firstLineChars="200"/>
        <w:rPr>
          <w:rFonts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质疑联系方式：0575-84569596</w:t>
      </w:r>
    </w:p>
    <w:p w14:paraId="09FE4138">
      <w:pPr>
        <w:pStyle w:val="2"/>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6"/>
      <w:bookmarkEnd w:id="17"/>
      <w:bookmarkEnd w:id="18"/>
      <w:bookmarkEnd w:id="19"/>
      <w:r>
        <w:rPr>
          <w:rFonts w:hint="eastAsia" w:ascii="仿宋" w:eastAsia="仿宋" w:cs="仿宋"/>
          <w:color w:val="auto"/>
          <w:sz w:val="24"/>
          <w:szCs w:val="24"/>
          <w:highlight w:val="none"/>
        </w:rPr>
        <w:t>：</w:t>
      </w:r>
    </w:p>
    <w:p w14:paraId="630B0871">
      <w:pPr>
        <w:spacing w:line="440" w:lineRule="exact"/>
        <w:ind w:firstLine="480" w:firstLineChars="200"/>
        <w:rPr>
          <w:rFonts w:ascii="仿宋" w:hAnsi="仿宋" w:eastAsia="仿宋" w:cs="仿宋"/>
          <w:color w:val="auto"/>
          <w:sz w:val="24"/>
          <w:highlight w:val="none"/>
        </w:rPr>
      </w:pPr>
      <w:bookmarkStart w:id="20" w:name="_Toc28359098"/>
      <w:bookmarkStart w:id="21" w:name="_Toc35393639"/>
      <w:bookmarkStart w:id="22" w:name="_Toc35393808"/>
      <w:bookmarkStart w:id="23" w:name="_Toc28359021"/>
      <w:r>
        <w:rPr>
          <w:rFonts w:hint="eastAsia" w:ascii="仿宋" w:hAnsi="仿宋" w:eastAsia="仿宋" w:cs="仿宋"/>
          <w:color w:val="auto"/>
          <w:sz w:val="24"/>
          <w:highlight w:val="none"/>
        </w:rPr>
        <w:t>名称：浙江翔实建设项目管理有限公司</w:t>
      </w:r>
    </w:p>
    <w:p w14:paraId="2790FA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地址：绍兴市越城区稽山街道阳明北路692号</w:t>
      </w:r>
    </w:p>
    <w:p w14:paraId="6EBE9A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66D8BC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项目联系人（询问）：丁诗哲</w:t>
      </w:r>
    </w:p>
    <w:p w14:paraId="7D0DFB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项目联系方式（询问）：13857501150</w:t>
      </w:r>
    </w:p>
    <w:p w14:paraId="01B444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14:paraId="5FFE869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31A1F0D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6C95C6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rPr>
        <w:t>绍兴市柯桥区财政局</w:t>
      </w:r>
      <w:bookmarkEnd w:id="24"/>
    </w:p>
    <w:bookmarkEnd w:id="25"/>
    <w:p w14:paraId="27698C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rPr>
        <w:t>绍兴市柯桥区育才路财政大楼</w:t>
      </w:r>
      <w:bookmarkEnd w:id="26"/>
      <w:r>
        <w:rPr>
          <w:rFonts w:hint="eastAsia" w:ascii="仿宋" w:hAnsi="仿宋" w:eastAsia="仿宋" w:cs="仿宋"/>
          <w:color w:val="auto"/>
          <w:sz w:val="24"/>
          <w:highlight w:val="none"/>
        </w:rPr>
        <w:t xml:space="preserve"> </w:t>
      </w:r>
    </w:p>
    <w:p w14:paraId="40584C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23E65B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7" w:name="OLE_LINK15"/>
      <w:bookmarkStart w:id="28" w:name="OLE_LINK3"/>
      <w:r>
        <w:rPr>
          <w:rFonts w:hint="eastAsia" w:ascii="仿宋" w:hAnsi="仿宋" w:eastAsia="仿宋" w:cs="仿宋"/>
          <w:color w:val="auto"/>
          <w:sz w:val="24"/>
          <w:highlight w:val="none"/>
        </w:rPr>
        <w:t>王</w:t>
      </w:r>
      <w:bookmarkEnd w:id="27"/>
      <w:r>
        <w:rPr>
          <w:rFonts w:hint="eastAsia" w:ascii="仿宋" w:hAnsi="仿宋" w:eastAsia="仿宋" w:cs="仿宋"/>
          <w:color w:val="auto"/>
          <w:sz w:val="24"/>
          <w:highlight w:val="none"/>
        </w:rPr>
        <w:t>工</w:t>
      </w:r>
    </w:p>
    <w:bookmarkEnd w:id="28"/>
    <w:p w14:paraId="340F384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4"/>
      <w:r>
        <w:rPr>
          <w:rFonts w:hint="eastAsia" w:ascii="仿宋" w:hAnsi="仿宋" w:eastAsia="仿宋" w:cs="仿宋"/>
          <w:color w:val="auto"/>
          <w:sz w:val="24"/>
          <w:highlight w:val="none"/>
        </w:rPr>
        <w:t xml:space="preserve"> 0575-85672135   </w:t>
      </w:r>
      <w:bookmarkEnd w:id="29"/>
    </w:p>
    <w:p w14:paraId="2607E20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C32FA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D256B38">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p w14:paraId="4544C93B">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04FCB763">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3E3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4B2D60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324FC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0E2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A8A61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046F313">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0612CA6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A46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C34026">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BD292C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24EC08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6BA3A2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0" w:name="OLE_LINK5"/>
            <w:r>
              <w:rPr>
                <w:rFonts w:hint="eastAsia" w:ascii="仿宋" w:hAnsi="仿宋" w:eastAsia="仿宋" w:cs="仿宋"/>
                <w:b/>
                <w:color w:val="auto"/>
                <w:sz w:val="24"/>
                <w:highlight w:val="none"/>
              </w:rPr>
              <w:t>商务技术文件</w:t>
            </w:r>
            <w:bookmarkEnd w:id="30"/>
            <w:r>
              <w:rPr>
                <w:rFonts w:hint="eastAsia" w:ascii="仿宋" w:hAnsi="仿宋" w:eastAsia="仿宋" w:cs="仿宋"/>
                <w:b/>
                <w:color w:val="auto"/>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0EE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shd w:val="clear" w:color="auto" w:fill="auto"/>
            <w:vAlign w:val="center"/>
          </w:tcPr>
          <w:p w14:paraId="3CAEB284">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c>
          <w:tcPr>
            <w:tcW w:w="8370" w:type="dxa"/>
            <w:gridSpan w:val="2"/>
            <w:vAlign w:val="center"/>
          </w:tcPr>
          <w:p w14:paraId="2EF7A7CC">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B58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color="auto" w:fill="auto"/>
            <w:vAlign w:val="center"/>
          </w:tcPr>
          <w:p w14:paraId="48DA2F2F">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c>
          <w:tcPr>
            <w:tcW w:w="8370" w:type="dxa"/>
            <w:gridSpan w:val="2"/>
            <w:vAlign w:val="center"/>
          </w:tcPr>
          <w:p w14:paraId="65EB6145">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1E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color="auto" w:fill="auto"/>
            <w:vAlign w:val="center"/>
          </w:tcPr>
          <w:p w14:paraId="2C37CADB">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w:t>
            </w:r>
          </w:p>
        </w:tc>
        <w:tc>
          <w:tcPr>
            <w:tcW w:w="8370" w:type="dxa"/>
            <w:gridSpan w:val="2"/>
            <w:vAlign w:val="center"/>
          </w:tcPr>
          <w:p w14:paraId="632A4E3D">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8539BBF">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8D8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shd w:val="clear" w:color="auto" w:fill="auto"/>
            <w:vAlign w:val="center"/>
          </w:tcPr>
          <w:p w14:paraId="4132998B">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c>
          <w:tcPr>
            <w:tcW w:w="8370" w:type="dxa"/>
            <w:gridSpan w:val="2"/>
            <w:vAlign w:val="center"/>
          </w:tcPr>
          <w:p w14:paraId="1E7C9F80">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580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shd w:val="clear" w:color="auto" w:fill="auto"/>
            <w:vAlign w:val="center"/>
          </w:tcPr>
          <w:p w14:paraId="5B08F61C">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p>
        </w:tc>
        <w:tc>
          <w:tcPr>
            <w:tcW w:w="8370" w:type="dxa"/>
            <w:gridSpan w:val="2"/>
            <w:vAlign w:val="center"/>
          </w:tcPr>
          <w:p w14:paraId="4B93D388">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6F2BD49">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r>
              <w:rPr>
                <w:rFonts w:hint="eastAsia" w:ascii="仿宋" w:hAnsi="仿宋" w:eastAsia="仿宋"/>
                <w:b/>
                <w:color w:val="auto"/>
                <w:sz w:val="24"/>
                <w:szCs w:val="20"/>
                <w:highlight w:val="none"/>
              </w:rPr>
              <w:t>如投标单位需自行现场考察，可联系现场踏勘</w:t>
            </w:r>
            <w:r>
              <w:rPr>
                <w:rFonts w:hint="eastAsia" w:ascii="仿宋" w:hAnsi="仿宋" w:eastAsia="仿宋" w:cs="仿宋"/>
                <w:color w:val="auto"/>
                <w:sz w:val="24"/>
                <w:highlight w:val="none"/>
              </w:rPr>
              <w:t>。</w:t>
            </w:r>
          </w:p>
          <w:p w14:paraId="5BCD59C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50E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shd w:val="clear" w:color="auto" w:fill="auto"/>
            <w:vAlign w:val="center"/>
          </w:tcPr>
          <w:p w14:paraId="5826093F">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p>
        </w:tc>
        <w:tc>
          <w:tcPr>
            <w:tcW w:w="8370" w:type="dxa"/>
            <w:gridSpan w:val="2"/>
            <w:vAlign w:val="center"/>
          </w:tcPr>
          <w:p w14:paraId="018D6E9D">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96CBCAA">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58701A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5B0DE0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0BE95E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463868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198614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3C4D53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3359C5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9F10D0">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EB522D5">
            <w:pPr>
              <w:pStyle w:val="86"/>
              <w:rPr>
                <w:rFonts w:eastAsia="仿宋"/>
                <w:color w:val="auto"/>
                <w:highlight w:val="none"/>
              </w:rPr>
            </w:pPr>
            <w:r>
              <w:rPr>
                <w:rFonts w:hint="eastAsia" w:ascii="仿宋" w:hAnsi="仿宋" w:eastAsia="仿宋" w:cs="仿宋"/>
                <w:color w:val="auto"/>
                <w:kern w:val="2"/>
                <w:highlight w:val="none"/>
              </w:rPr>
              <w:t>（8）未按招标文件要求提供样品或提供样品不满足采购需求实质性条件的，投标无效。</w:t>
            </w:r>
          </w:p>
        </w:tc>
      </w:tr>
      <w:tr w14:paraId="4067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shd w:val="clear" w:color="auto" w:fill="auto"/>
            <w:vAlign w:val="center"/>
          </w:tcPr>
          <w:p w14:paraId="66930355">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p>
        </w:tc>
        <w:tc>
          <w:tcPr>
            <w:tcW w:w="8370" w:type="dxa"/>
            <w:gridSpan w:val="2"/>
            <w:vAlign w:val="center"/>
          </w:tcPr>
          <w:p w14:paraId="397F347F">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1F80476">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5333B55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p w14:paraId="0F31F85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5B71321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（2）方案讲解演示可选择以下其中一种方式：</w:t>
            </w:r>
          </w:p>
          <w:p w14:paraId="1E0182F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□方式一：政采云平台在线讲解演示。政采云平台在线讲解需供应商根据政采云平台操作要求做好准备工作，提前完善软硬件配置环境。</w:t>
            </w:r>
          </w:p>
          <w:p w14:paraId="21FEA4D3">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□方式二：现场讲解演示。现场讲解地点为     ，讲解演示人员不超过3人</w:t>
            </w:r>
            <w:r>
              <w:rPr>
                <w:rFonts w:hint="eastAsia" w:ascii="仿宋" w:hAnsi="仿宋" w:eastAsia="仿宋" w:cs="仿宋"/>
                <w:color w:val="auto"/>
                <w:sz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041F3E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19A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7EFA018">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55" w:type="dxa"/>
            <w:vAlign w:val="center"/>
          </w:tcPr>
          <w:p w14:paraId="5E42D2C0">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59384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1313B59D">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21F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color="auto" w:fill="auto"/>
            <w:vAlign w:val="center"/>
          </w:tcPr>
          <w:p w14:paraId="3B526E61">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p>
        </w:tc>
        <w:tc>
          <w:tcPr>
            <w:tcW w:w="855" w:type="dxa"/>
            <w:vAlign w:val="center"/>
          </w:tcPr>
          <w:p w14:paraId="4B935178">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本国产品</w:t>
            </w:r>
          </w:p>
        </w:tc>
        <w:tc>
          <w:tcPr>
            <w:tcW w:w="7515" w:type="dxa"/>
            <w:vAlign w:val="center"/>
          </w:tcPr>
          <w:p w14:paraId="28740081">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FB0C01E">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□不适用。</w:t>
            </w:r>
          </w:p>
        </w:tc>
      </w:tr>
      <w:tr w14:paraId="1066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color="auto" w:fill="auto"/>
            <w:vAlign w:val="center"/>
          </w:tcPr>
          <w:p w14:paraId="55BF202B">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12</w:t>
            </w:r>
          </w:p>
        </w:tc>
        <w:tc>
          <w:tcPr>
            <w:tcW w:w="855" w:type="dxa"/>
            <w:vAlign w:val="center"/>
          </w:tcPr>
          <w:p w14:paraId="10AF31B2">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EB51F7B">
            <w:pPr>
              <w:spacing w:line="440" w:lineRule="exact"/>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报价单中所有试剂</w:t>
            </w:r>
            <w:r>
              <w:rPr>
                <w:rFonts w:hint="eastAsia" w:ascii="仿宋" w:hAnsi="仿宋" w:eastAsia="仿宋" w:cs="仿宋"/>
                <w:color w:val="auto"/>
                <w:sz w:val="24"/>
                <w:highlight w:val="none"/>
                <w:u w:val="single"/>
              </w:rPr>
              <w:t>。</w:t>
            </w:r>
          </w:p>
          <w:p w14:paraId="3EC202CE">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F53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shd w:val="clear" w:color="auto" w:fill="auto"/>
            <w:vAlign w:val="center"/>
          </w:tcPr>
          <w:p w14:paraId="779267AE">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13</w:t>
            </w:r>
          </w:p>
        </w:tc>
        <w:tc>
          <w:tcPr>
            <w:tcW w:w="855" w:type="dxa"/>
            <w:vAlign w:val="center"/>
          </w:tcPr>
          <w:p w14:paraId="18971A48">
            <w:pPr>
              <w:snapToGrid w:val="0"/>
              <w:spacing w:line="440" w:lineRule="exact"/>
              <w:ind w:hanging="1"/>
              <w:jc w:val="center"/>
              <w:rPr>
                <w:rFonts w:ascii="仿宋" w:hAnsi="仿宋" w:eastAsia="仿宋" w:cs="仿宋"/>
                <w:b/>
                <w:color w:val="auto"/>
                <w:spacing w:val="-20"/>
                <w:sz w:val="24"/>
                <w:highlight w:val="none"/>
              </w:rPr>
            </w:pPr>
            <w:bookmarkStart w:id="31" w:name="OLE_LINK41"/>
            <w:r>
              <w:rPr>
                <w:rFonts w:hint="eastAsia" w:ascii="仿宋_GB2312" w:hAnsi="仿宋" w:eastAsia="仿宋_GB2312"/>
                <w:bCs/>
                <w:color w:val="auto"/>
                <w:sz w:val="24"/>
                <w:highlight w:val="none"/>
              </w:rPr>
              <w:t>中小企业优惠措施</w:t>
            </w:r>
            <w:bookmarkEnd w:id="31"/>
          </w:p>
        </w:tc>
        <w:tc>
          <w:tcPr>
            <w:tcW w:w="7515" w:type="dxa"/>
            <w:vAlign w:val="center"/>
          </w:tcPr>
          <w:p w14:paraId="79EADF31">
            <w:pPr>
              <w:pStyle w:val="262"/>
              <w:snapToGrid w:val="0"/>
              <w:spacing w:beforeLines="30" w:afterLines="30"/>
              <w:ind w:firstLine="482"/>
              <w:rPr>
                <w:rFonts w:ascii="仿宋" w:hAnsi="仿宋" w:eastAsia="仿宋"/>
                <w:b/>
                <w:color w:val="auto"/>
                <w:highlight w:val="none"/>
                <w:u w:val="single"/>
              </w:rPr>
            </w:pPr>
            <w:r>
              <w:rPr>
                <w:rFonts w:hint="eastAsia" w:ascii="仿宋" w:hAnsi="仿宋" w:eastAsia="仿宋"/>
                <w:b/>
                <w:color w:val="auto"/>
                <w:highlight w:val="none"/>
              </w:rPr>
              <w:t>1.项目属性：</w:t>
            </w:r>
            <w:r>
              <w:rPr>
                <w:rFonts w:hint="eastAsia" w:ascii="仿宋" w:hAnsi="仿宋" w:eastAsia="仿宋"/>
                <w:b/>
                <w:color w:val="auto"/>
                <w:highlight w:val="none"/>
                <w:u w:val="single"/>
              </w:rPr>
              <w:t>货物类</w:t>
            </w:r>
          </w:p>
          <w:p w14:paraId="4B17B387">
            <w:pPr>
              <w:pStyle w:val="262"/>
              <w:snapToGrid w:val="0"/>
              <w:spacing w:beforeLines="30" w:afterLines="30"/>
              <w:ind w:firstLine="482"/>
              <w:rPr>
                <w:rFonts w:ascii="仿宋" w:hAnsi="仿宋" w:eastAsia="仿宋"/>
                <w:b/>
                <w:color w:val="auto"/>
                <w:highlight w:val="none"/>
              </w:rPr>
            </w:pPr>
            <w:r>
              <w:rPr>
                <w:rFonts w:hint="eastAsia" w:ascii="仿宋" w:hAnsi="仿宋" w:eastAsia="仿宋"/>
                <w:b/>
                <w:color w:val="auto"/>
                <w:highlight w:val="none"/>
              </w:rPr>
              <w:t>2.中小企业划分标准所属行业（具体根据《</w:t>
            </w:r>
            <w:bookmarkStart w:id="32" w:name="OLE_LINK43"/>
            <w:bookmarkStart w:id="33" w:name="OLE_LINK42"/>
            <w:bookmarkStart w:id="34" w:name="OLE_LINK44"/>
            <w:r>
              <w:rPr>
                <w:rFonts w:hint="eastAsia" w:ascii="仿宋" w:hAnsi="仿宋" w:eastAsia="仿宋"/>
                <w:b/>
                <w:color w:val="auto"/>
                <w:highlight w:val="none"/>
              </w:rPr>
              <w:t>中小企业划型标准</w:t>
            </w:r>
            <w:bookmarkEnd w:id="32"/>
            <w:r>
              <w:rPr>
                <w:rFonts w:hint="eastAsia" w:ascii="仿宋" w:hAnsi="仿宋" w:eastAsia="仿宋"/>
                <w:b/>
                <w:color w:val="auto"/>
                <w:highlight w:val="none"/>
              </w:rPr>
              <w:t>规</w:t>
            </w:r>
            <w:bookmarkEnd w:id="33"/>
            <w:r>
              <w:rPr>
                <w:rFonts w:hint="eastAsia" w:ascii="仿宋" w:hAnsi="仿宋" w:eastAsia="仿宋"/>
                <w:b/>
                <w:color w:val="auto"/>
                <w:highlight w:val="none"/>
              </w:rPr>
              <w:t>定》</w:t>
            </w:r>
            <w:bookmarkEnd w:id="34"/>
            <w:r>
              <w:rPr>
                <w:rFonts w:hint="eastAsia" w:ascii="仿宋" w:hAnsi="仿宋" w:eastAsia="仿宋"/>
                <w:b/>
                <w:color w:val="auto"/>
                <w:highlight w:val="none"/>
              </w:rPr>
              <w:t>执行）</w:t>
            </w:r>
          </w:p>
          <w:p w14:paraId="7EDA3ADD">
            <w:pPr>
              <w:snapToGrid w:val="0"/>
              <w:spacing w:beforeLines="30" w:afterLines="30"/>
              <w:ind w:firstLine="482" w:firstLineChars="200"/>
              <w:rPr>
                <w:rFonts w:ascii="仿宋" w:hAnsi="仿宋" w:eastAsia="仿宋"/>
                <w:b/>
                <w:color w:val="auto"/>
                <w:sz w:val="24"/>
                <w:highlight w:val="none"/>
                <w:u w:val="single"/>
              </w:rPr>
            </w:pPr>
            <w:r>
              <w:rPr>
                <w:rFonts w:hint="eastAsia" w:ascii="仿宋" w:hAnsi="仿宋" w:eastAsia="仿宋"/>
                <w:b/>
                <w:color w:val="auto"/>
                <w:sz w:val="24"/>
                <w:highlight w:val="none"/>
              </w:rPr>
              <w:t>采购标的：</w:t>
            </w:r>
            <w:r>
              <w:rPr>
                <w:rFonts w:hint="eastAsia" w:ascii="仿宋" w:hAnsi="仿宋" w:eastAsia="仿宋"/>
                <w:b/>
                <w:color w:val="auto"/>
                <w:sz w:val="24"/>
                <w:highlight w:val="none"/>
                <w:u w:val="single"/>
              </w:rPr>
              <w:t>详见第三部分招标项目范围及要求的采购清单</w:t>
            </w:r>
          </w:p>
          <w:p w14:paraId="756DD024">
            <w:pPr>
              <w:snapToGrid w:val="0"/>
              <w:spacing w:beforeLines="30" w:afterLines="30"/>
              <w:ind w:firstLine="482" w:firstLineChars="200"/>
              <w:rPr>
                <w:rFonts w:ascii="仿宋" w:hAnsi="仿宋" w:eastAsia="仿宋" w:cs="仿宋"/>
                <w:b/>
                <w:color w:val="auto"/>
                <w:kern w:val="0"/>
                <w:sz w:val="24"/>
                <w:highlight w:val="none"/>
                <w:u w:val="single"/>
              </w:rPr>
            </w:pPr>
            <w:r>
              <w:rPr>
                <w:rFonts w:hint="eastAsia" w:ascii="仿宋" w:hAnsi="仿宋" w:eastAsia="仿宋"/>
                <w:b/>
                <w:color w:val="auto"/>
                <w:sz w:val="24"/>
                <w:highlight w:val="none"/>
              </w:rPr>
              <w:t xml:space="preserve">所属行业：  </w:t>
            </w:r>
            <w:r>
              <w:rPr>
                <w:rFonts w:hint="eastAsia" w:ascii="仿宋" w:hAnsi="仿宋" w:eastAsia="仿宋" w:cs="仿宋"/>
                <w:b/>
                <w:color w:val="auto"/>
                <w:kern w:val="0"/>
                <w:sz w:val="24"/>
                <w:highlight w:val="none"/>
                <w:u w:val="single"/>
              </w:rPr>
              <w:t>工业</w:t>
            </w:r>
          </w:p>
          <w:p w14:paraId="3F033DE5">
            <w:pPr>
              <w:snapToGrid w:val="0"/>
              <w:spacing w:beforeLines="30" w:afterLines="30"/>
              <w:ind w:firstLine="482" w:firstLineChars="200"/>
              <w:rPr>
                <w:rFonts w:ascii="仿宋" w:hAnsi="仿宋" w:eastAsia="仿宋"/>
                <w:b/>
                <w:strike/>
                <w:color w:val="auto"/>
                <w:sz w:val="24"/>
                <w:highlight w:val="none"/>
              </w:rPr>
            </w:pPr>
            <w:r>
              <w:rPr>
                <w:rFonts w:hint="eastAsia" w:ascii="仿宋" w:hAnsi="仿宋" w:eastAsia="仿宋"/>
                <w:b/>
                <w:strike/>
                <w:color w:val="auto"/>
                <w:sz w:val="24"/>
                <w:highlight w:val="none"/>
              </w:rPr>
              <w:t>3.根据财库〔2020〕46号，〔</w:t>
            </w:r>
            <w:r>
              <w:rPr>
                <w:rFonts w:ascii="仿宋" w:hAnsi="仿宋" w:eastAsia="仿宋"/>
                <w:b/>
                <w:strike/>
                <w:color w:val="auto"/>
                <w:sz w:val="24"/>
                <w:highlight w:val="none"/>
              </w:rPr>
              <w:t>2022〕19</w:t>
            </w:r>
            <w:r>
              <w:rPr>
                <w:rFonts w:hint="eastAsia" w:ascii="仿宋" w:hAnsi="仿宋" w:eastAsia="仿宋"/>
                <w:b/>
                <w:strike/>
                <w:color w:val="auto"/>
                <w:sz w:val="24"/>
                <w:highlight w:val="none"/>
              </w:rPr>
              <w:t>号的相关规定，本项目是专门面向中小企业采购的项目，不执行价格评审优惠的扶持政策。</w:t>
            </w:r>
          </w:p>
          <w:p w14:paraId="254A48A8">
            <w:pPr>
              <w:snapToGrid w:val="0"/>
              <w:spacing w:beforeLines="30" w:afterLines="30"/>
              <w:ind w:firstLine="480" w:firstLineChars="200"/>
              <w:rPr>
                <w:rFonts w:ascii="仿宋" w:hAnsi="仿宋" w:eastAsia="仿宋"/>
                <w:color w:val="auto"/>
                <w:sz w:val="24"/>
                <w:highlight w:val="none"/>
              </w:rPr>
            </w:pPr>
            <w:r>
              <w:rPr>
                <w:rFonts w:hint="eastAsia" w:ascii="仿宋" w:hAnsi="仿宋" w:eastAsia="仿宋"/>
                <w:color w:val="auto"/>
                <w:sz w:val="24"/>
                <w:highlight w:val="none"/>
              </w:rPr>
              <w:t>4.根据财库</w:t>
            </w:r>
            <w:r>
              <w:rPr>
                <w:rFonts w:hint="eastAsia" w:ascii="仿宋" w:hAnsi="仿宋" w:eastAsia="仿宋"/>
                <w:bCs/>
                <w:color w:val="auto"/>
                <w:sz w:val="24"/>
                <w:highlight w:val="none"/>
              </w:rPr>
              <w:t>〔2017</w:t>
            </w:r>
            <w:r>
              <w:rPr>
                <w:rFonts w:ascii="仿宋" w:hAnsi="仿宋" w:eastAsia="仿宋"/>
                <w:bCs/>
                <w:color w:val="auto"/>
                <w:sz w:val="24"/>
                <w:highlight w:val="none"/>
              </w:rPr>
              <w:t>〕</w:t>
            </w:r>
            <w:r>
              <w:rPr>
                <w:rFonts w:hint="eastAsia" w:ascii="仿宋" w:hAnsi="仿宋" w:eastAsia="仿宋"/>
                <w:color w:val="auto"/>
                <w:sz w:val="24"/>
                <w:highlight w:val="none"/>
              </w:rPr>
              <w:t>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5" w:name="OLE_LINK37"/>
            <w:r>
              <w:rPr>
                <w:rFonts w:hint="eastAsia" w:ascii="仿宋" w:hAnsi="仿宋" w:eastAsia="仿宋"/>
                <w:color w:val="auto"/>
                <w:sz w:val="24"/>
                <w:highlight w:val="none"/>
              </w:rPr>
              <w:t>人福利性单位声明函</w:t>
            </w:r>
            <w:bookmarkEnd w:id="35"/>
            <w:r>
              <w:rPr>
                <w:rFonts w:hint="eastAsia" w:ascii="仿宋" w:hAnsi="仿宋" w:eastAsia="仿宋"/>
                <w:color w:val="auto"/>
                <w:sz w:val="24"/>
                <w:highlight w:val="none"/>
              </w:rPr>
              <w:t>（见附件）。</w:t>
            </w:r>
          </w:p>
          <w:p w14:paraId="4AB5F8C0">
            <w:pPr>
              <w:snapToGrid w:val="0"/>
              <w:spacing w:line="440" w:lineRule="exact"/>
              <w:rPr>
                <w:rFonts w:ascii="仿宋" w:hAnsi="仿宋" w:eastAsia="仿宋" w:cs="仿宋"/>
                <w:color w:val="auto"/>
                <w:highlight w:val="none"/>
              </w:rPr>
            </w:pPr>
            <w:r>
              <w:rPr>
                <w:rFonts w:hint="eastAsia" w:ascii="仿宋" w:hAnsi="仿宋" w:eastAsia="仿宋"/>
                <w:color w:val="auto"/>
                <w:sz w:val="24"/>
                <w:highlight w:val="none"/>
              </w:rPr>
              <w:t>5.根据财库</w:t>
            </w:r>
            <w:r>
              <w:rPr>
                <w:rFonts w:hint="eastAsia" w:ascii="仿宋" w:hAnsi="仿宋" w:eastAsia="仿宋"/>
                <w:bCs/>
                <w:color w:val="auto"/>
                <w:sz w:val="24"/>
                <w:highlight w:val="none"/>
              </w:rPr>
              <w:t>〔</w:t>
            </w:r>
            <w:r>
              <w:rPr>
                <w:rFonts w:hint="eastAsia" w:ascii="仿宋" w:hAnsi="仿宋" w:eastAsia="仿宋"/>
                <w:color w:val="auto"/>
                <w:sz w:val="24"/>
                <w:highlight w:val="none"/>
              </w:rPr>
              <w:t>2014</w:t>
            </w:r>
            <w:r>
              <w:rPr>
                <w:rFonts w:ascii="仿宋" w:hAnsi="仿宋" w:eastAsia="仿宋"/>
                <w:bCs/>
                <w:color w:val="auto"/>
                <w:sz w:val="24"/>
                <w:highlight w:val="none"/>
              </w:rPr>
              <w:t>〕</w:t>
            </w:r>
            <w:r>
              <w:rPr>
                <w:rFonts w:hint="eastAsia" w:ascii="仿宋" w:hAnsi="仿宋" w:eastAsia="仿宋"/>
                <w:color w:val="auto"/>
                <w:sz w:val="24"/>
                <w:highlight w:val="none"/>
              </w:rPr>
              <w:t>68号的相关规定，在政府采购活动中，监狱企业视同小型、微型企业，享受评审中价格扣除政策，并在投标文件中提供由省级以上监狱管理局、戒毒管理局（含新疆生产建设兵团）出具的属于</w:t>
            </w:r>
            <w:bookmarkStart w:id="36" w:name="OLE_LINK38"/>
            <w:r>
              <w:rPr>
                <w:rFonts w:hint="eastAsia" w:ascii="仿宋" w:hAnsi="仿宋" w:eastAsia="仿宋"/>
                <w:color w:val="auto"/>
                <w:sz w:val="24"/>
                <w:highlight w:val="none"/>
              </w:rPr>
              <w:t>监狱企业的证明文件</w:t>
            </w:r>
            <w:bookmarkEnd w:id="36"/>
            <w:r>
              <w:rPr>
                <w:rFonts w:hint="eastAsia" w:ascii="仿宋" w:hAnsi="仿宋" w:eastAsia="仿宋"/>
                <w:color w:val="auto"/>
                <w:sz w:val="24"/>
                <w:highlight w:val="none"/>
              </w:rPr>
              <w:t>（格式自拟）。</w:t>
            </w:r>
          </w:p>
        </w:tc>
      </w:tr>
      <w:tr w14:paraId="1248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shd w:val="clear" w:color="auto" w:fill="auto"/>
            <w:vAlign w:val="center"/>
          </w:tcPr>
          <w:p w14:paraId="1C284BD6">
            <w:pPr>
              <w:spacing w:line="44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14</w:t>
            </w:r>
          </w:p>
        </w:tc>
        <w:tc>
          <w:tcPr>
            <w:tcW w:w="855" w:type="dxa"/>
            <w:vMerge w:val="restart"/>
            <w:vAlign w:val="center"/>
          </w:tcPr>
          <w:p w14:paraId="2D7B7E0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C0CE3D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86F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6A0921">
            <w:pPr>
              <w:spacing w:line="440" w:lineRule="exact"/>
              <w:jc w:val="center"/>
              <w:rPr>
                <w:rFonts w:ascii="仿宋" w:hAnsi="仿宋" w:eastAsia="仿宋" w:cs="仿宋"/>
                <w:color w:val="auto"/>
                <w:sz w:val="24"/>
                <w:highlight w:val="none"/>
              </w:rPr>
            </w:pPr>
          </w:p>
        </w:tc>
        <w:tc>
          <w:tcPr>
            <w:tcW w:w="855" w:type="dxa"/>
            <w:vMerge w:val="continue"/>
            <w:vAlign w:val="center"/>
          </w:tcPr>
          <w:p w14:paraId="702266DA">
            <w:pPr>
              <w:snapToGrid w:val="0"/>
              <w:spacing w:line="440" w:lineRule="exact"/>
              <w:rPr>
                <w:rFonts w:ascii="仿宋" w:hAnsi="仿宋" w:eastAsia="仿宋" w:cs="仿宋"/>
                <w:b/>
                <w:color w:val="auto"/>
                <w:sz w:val="24"/>
                <w:highlight w:val="none"/>
              </w:rPr>
            </w:pPr>
          </w:p>
        </w:tc>
        <w:tc>
          <w:tcPr>
            <w:tcW w:w="7515" w:type="dxa"/>
            <w:vAlign w:val="center"/>
          </w:tcPr>
          <w:p w14:paraId="519F8D3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02E5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BC7FA00">
            <w:pPr>
              <w:spacing w:line="440" w:lineRule="exact"/>
              <w:jc w:val="center"/>
              <w:rPr>
                <w:rFonts w:ascii="仿宋" w:hAnsi="仿宋" w:eastAsia="仿宋" w:cs="仿宋"/>
                <w:color w:val="auto"/>
                <w:sz w:val="24"/>
                <w:highlight w:val="none"/>
              </w:rPr>
            </w:pPr>
          </w:p>
        </w:tc>
        <w:tc>
          <w:tcPr>
            <w:tcW w:w="855" w:type="dxa"/>
            <w:vMerge w:val="continue"/>
            <w:vAlign w:val="center"/>
          </w:tcPr>
          <w:p w14:paraId="41BF1615">
            <w:pPr>
              <w:snapToGrid w:val="0"/>
              <w:spacing w:line="440" w:lineRule="exact"/>
              <w:rPr>
                <w:rFonts w:ascii="仿宋" w:hAnsi="仿宋" w:eastAsia="仿宋" w:cs="仿宋"/>
                <w:b/>
                <w:color w:val="auto"/>
                <w:sz w:val="24"/>
                <w:highlight w:val="none"/>
              </w:rPr>
            </w:pPr>
          </w:p>
        </w:tc>
        <w:tc>
          <w:tcPr>
            <w:tcW w:w="7515" w:type="dxa"/>
            <w:vAlign w:val="center"/>
          </w:tcPr>
          <w:p w14:paraId="1F98A5F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06EDCB6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9F9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A01125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267FEE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需要落实的政府采购政策：包括支持本国产品、保护环境、节约能源、促进中小企业发展等。详见招标文件第二部分总则。</w:t>
            </w:r>
          </w:p>
        </w:tc>
      </w:tr>
      <w:tr w14:paraId="5A74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A45B5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C46126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0CEC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4CA04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18                                                                                                                                                                                                                                                                                                                                                                                                                                                                                                                                                                                                                                                                                                                                                                                                                                                                                                                                                                                                                                                                                                                                                                                                                                                                                                                                        </w:t>
            </w:r>
          </w:p>
        </w:tc>
        <w:tc>
          <w:tcPr>
            <w:tcW w:w="8370" w:type="dxa"/>
            <w:gridSpan w:val="2"/>
            <w:vAlign w:val="center"/>
          </w:tcPr>
          <w:p w14:paraId="1D1013A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4F8DD2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D4BBA7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12E91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137659D">
            <w:pPr>
              <w:widowControl/>
              <w:adjustRightInd/>
              <w:snapToGrid w:val="0"/>
              <w:spacing w:line="440" w:lineRule="exact"/>
              <w:rPr>
                <w:rFonts w:ascii="仿宋" w:hAnsi="仿宋" w:eastAsia="仿宋" w:cs="仿宋"/>
                <w:color w:val="auto"/>
                <w:sz w:val="24"/>
                <w:highlight w:val="none"/>
              </w:rPr>
            </w:pPr>
            <w:r>
              <w:rPr>
                <w:rFonts w:ascii="仿宋" w:hAnsi="仿宋" w:eastAsia="仿宋" w:cs="仿宋"/>
                <w:color w:val="auto"/>
                <w:sz w:val="24"/>
                <w:highlight w:val="none"/>
              </w:rPr>
              <w:t>3.投标文件制作、递交、解密：</w:t>
            </w:r>
          </w:p>
          <w:p w14:paraId="523AC18E">
            <w:pPr>
              <w:widowControl/>
              <w:adjustRightInd/>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.1应</w:t>
            </w:r>
            <w:r>
              <w:rPr>
                <w:rFonts w:hint="eastAsia" w:ascii="仿宋" w:hAnsi="仿宋" w:eastAsia="仿宋" w:cs="仿宋"/>
                <w:color w:val="auto"/>
                <w:sz w:val="24"/>
                <w:highlight w:val="none"/>
              </w:rPr>
              <w:t>按照本项目招标文件和政采云平台的要求编制、加密传输投标文件。供应商在使用系统进行投标的过程中遇到涉及平台使用的任何问题，可致电政采云平台技术支持热线咨询，联系方式：95763。</w:t>
            </w:r>
          </w:p>
          <w:p w14:paraId="38719A90">
            <w:pPr>
              <w:snapToGrid w:val="0"/>
              <w:spacing w:line="440" w:lineRule="exact"/>
              <w:jc w:val="left"/>
              <w:rPr>
                <w:rFonts w:ascii="仿宋" w:hAnsi="仿宋" w:eastAsia="仿宋" w:cs="仿宋"/>
                <w:color w:val="auto"/>
                <w:sz w:val="24"/>
                <w:highlight w:val="none"/>
              </w:rPr>
            </w:pPr>
            <w:r>
              <w:rPr>
                <w:rFonts w:ascii="仿宋" w:hAnsi="仿宋" w:eastAsia="仿宋" w:cs="仿宋"/>
                <w:color w:val="auto"/>
                <w:sz w:val="24"/>
                <w:highlight w:val="none"/>
              </w:rPr>
              <w:t>3.2投</w:t>
            </w:r>
            <w:r>
              <w:rPr>
                <w:rFonts w:hint="eastAsia" w:ascii="仿宋" w:hAnsi="仿宋" w:eastAsia="仿宋" w:cs="仿宋"/>
                <w:color w:val="auto"/>
                <w:sz w:val="24"/>
                <w:highlight w:val="none"/>
              </w:rPr>
              <w:t>标人通过“政采云”平台制作电子投标文件，投标文件制作详见“供应商-政府采购项目电子交易操作指南。</w:t>
            </w:r>
          </w:p>
          <w:p w14:paraId="04BC9E05">
            <w:pPr>
              <w:snapToGrid w:val="0"/>
              <w:spacing w:line="440" w:lineRule="exact"/>
              <w:rPr>
                <w:rFonts w:ascii="仿宋" w:hAnsi="仿宋" w:eastAsia="仿宋" w:cs="仿宋"/>
                <w:color w:val="auto"/>
                <w:sz w:val="24"/>
                <w:highlight w:val="none"/>
              </w:rPr>
            </w:pPr>
            <w:r>
              <w:rPr>
                <w:rFonts w:ascii="仿宋" w:hAnsi="仿宋" w:eastAsia="仿宋" w:cs="仿宋"/>
                <w:color w:val="auto"/>
                <w:sz w:val="24"/>
                <w:highlight w:val="none"/>
              </w:rPr>
              <w:t>3.3开标</w:t>
            </w:r>
            <w:r>
              <w:rPr>
                <w:rFonts w:hint="eastAsia" w:ascii="仿宋" w:hAnsi="仿宋" w:eastAsia="仿宋" w:cs="仿宋"/>
                <w:color w:val="auto"/>
                <w:sz w:val="24"/>
                <w:highlight w:val="none"/>
              </w:rPr>
              <w:t>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A6D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09926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20A0B63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C350A2F">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6BF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E3ACB15">
            <w:pPr>
              <w:spacing w:line="440" w:lineRule="exact"/>
              <w:rPr>
                <w:rFonts w:ascii="仿宋" w:hAnsi="仿宋" w:eastAsia="仿宋" w:cs="仿宋"/>
                <w:color w:val="auto"/>
                <w:sz w:val="24"/>
                <w:highlight w:val="none"/>
              </w:rPr>
            </w:pPr>
          </w:p>
        </w:tc>
        <w:tc>
          <w:tcPr>
            <w:tcW w:w="8370" w:type="dxa"/>
            <w:gridSpan w:val="2"/>
            <w:vAlign w:val="center"/>
          </w:tcPr>
          <w:p w14:paraId="0C0013F0">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A10BAAD">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2141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A66F07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FB8668E">
            <w:pPr>
              <w:widowControl/>
              <w:adjustRightInd/>
              <w:spacing w:line="336" w:lineRule="auto"/>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w:t>
            </w:r>
            <w:r>
              <w:rPr>
                <w:rFonts w:hint="eastAsia" w:ascii="仿宋" w:hAnsi="仿宋" w:eastAsia="仿宋" w:cs="仿宋"/>
                <w:snapToGrid w:val="0"/>
                <w:color w:val="auto"/>
                <w:kern w:val="28"/>
                <w:sz w:val="24"/>
                <w:highlight w:val="none"/>
              </w:rPr>
              <w:t>不收取履约保证。</w:t>
            </w:r>
          </w:p>
        </w:tc>
      </w:tr>
      <w:tr w14:paraId="419C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7F4B60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8370" w:type="dxa"/>
            <w:gridSpan w:val="2"/>
            <w:vAlign w:val="center"/>
          </w:tcPr>
          <w:p w14:paraId="04743B1C">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37" w:name="OLE_LINK6"/>
            <w:r>
              <w:rPr>
                <w:rFonts w:hint="eastAsia" w:ascii="仿宋" w:hAnsi="仿宋" w:eastAsia="仿宋" w:cs="仿宋"/>
                <w:b/>
                <w:color w:val="auto"/>
                <w:sz w:val="24"/>
                <w:highlight w:val="none"/>
              </w:rPr>
              <w:t>费用由采购人支付，支付金额为2850元。</w:t>
            </w:r>
            <w:bookmarkEnd w:id="37"/>
          </w:p>
        </w:tc>
      </w:tr>
      <w:tr w14:paraId="1DA2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4F99BB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CA0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4BC90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D39DF95">
      <w:pPr>
        <w:snapToGrid w:val="0"/>
        <w:spacing w:line="360" w:lineRule="auto"/>
        <w:jc w:val="center"/>
        <w:rPr>
          <w:rFonts w:ascii="仿宋" w:hAnsi="仿宋" w:eastAsia="仿宋" w:cs="仿宋"/>
          <w:b/>
          <w:color w:val="auto"/>
          <w:sz w:val="32"/>
          <w:szCs w:val="20"/>
          <w:highlight w:val="none"/>
        </w:rPr>
      </w:pPr>
    </w:p>
    <w:bookmarkEnd w:id="10"/>
    <w:p w14:paraId="0938D8A0">
      <w:pPr>
        <w:rPr>
          <w:rFonts w:ascii="仿宋" w:hAnsi="仿宋" w:eastAsia="仿宋" w:cs="仿宋"/>
          <w:b/>
          <w:color w:val="auto"/>
          <w:sz w:val="32"/>
          <w:szCs w:val="32"/>
          <w:highlight w:val="none"/>
        </w:rPr>
      </w:pPr>
      <w:bookmarkStart w:id="38" w:name="_Hlt74714665"/>
      <w:bookmarkEnd w:id="38"/>
      <w:bookmarkStart w:id="39" w:name="_Hlt75236290"/>
      <w:bookmarkEnd w:id="39"/>
      <w:bookmarkStart w:id="40" w:name="_Hlt68072998"/>
      <w:bookmarkEnd w:id="40"/>
      <w:bookmarkStart w:id="41" w:name="_Hlt74729768"/>
      <w:bookmarkEnd w:id="41"/>
      <w:bookmarkStart w:id="42" w:name="_Hlt68072990"/>
      <w:bookmarkEnd w:id="42"/>
      <w:bookmarkStart w:id="43" w:name="_Hlt68073093"/>
      <w:bookmarkEnd w:id="43"/>
      <w:bookmarkStart w:id="44" w:name="_Hlt68057669"/>
      <w:bookmarkEnd w:id="44"/>
      <w:bookmarkStart w:id="45" w:name="_Hlt75236101"/>
      <w:bookmarkEnd w:id="45"/>
      <w:bookmarkStart w:id="46" w:name="_Hlt74707468"/>
      <w:bookmarkEnd w:id="46"/>
      <w:bookmarkStart w:id="47" w:name="_Hlt68403820"/>
      <w:bookmarkEnd w:id="47"/>
      <w:bookmarkStart w:id="48" w:name="_Hlt74730295"/>
      <w:bookmarkEnd w:id="48"/>
      <w:bookmarkStart w:id="49" w:name="_Hlt75236011"/>
      <w:bookmarkEnd w:id="49"/>
      <w:bookmarkStart w:id="50" w:name="_Toc164416483"/>
      <w:bookmarkStart w:id="51" w:name="第三部分"/>
      <w:r>
        <w:rPr>
          <w:rFonts w:hint="eastAsia" w:ascii="仿宋" w:hAnsi="仿宋" w:eastAsia="仿宋" w:cs="仿宋"/>
          <w:b/>
          <w:color w:val="auto"/>
          <w:sz w:val="32"/>
          <w:szCs w:val="32"/>
          <w:highlight w:val="none"/>
        </w:rPr>
        <w:br w:type="page"/>
      </w:r>
    </w:p>
    <w:p w14:paraId="24CAB038">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F197BAA">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58D3E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205D8D">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3C771D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39AAD7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A4969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788646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B008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42656A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20965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E4B48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”系指适用本项目的要求，“☐”系指不适用本项目的要求。</w:t>
      </w:r>
    </w:p>
    <w:p w14:paraId="1C5ABD8C">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6BA346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71AAD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4F903C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48BE5B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B6908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691E7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E4BB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E97F0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val="0"/>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17F368F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35F23A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AD5762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BDCCD6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CCEB4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FF340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0B11C2E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7E04DF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以联合体形式参加政府采购活动，联合体各方均为中小企业的，联合体视同中小企业。其中，联合体各方均为小微企业的，联合体视同小微企业。</w:t>
      </w:r>
    </w:p>
    <w:p w14:paraId="029F95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86F2C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8623B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4EF855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BCB67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64BD888">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A819038">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3D04A94E">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E49C6A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0D353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0CEB0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773609BA">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2705D9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6CF2BF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3AE68435">
      <w:pPr>
        <w:spacing w:line="440" w:lineRule="exact"/>
        <w:ind w:firstLine="480" w:firstLineChars="200"/>
        <w:rPr>
          <w:color w:val="auto"/>
          <w:highlight w:val="none"/>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368223E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FFC43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09867F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F60338C">
      <w:pPr>
        <w:spacing w:line="440" w:lineRule="exact"/>
        <w:ind w:firstLine="480" w:firstLineChars="200"/>
        <w:rPr>
          <w:rFonts w:hint="eastAsia"/>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52277CF">
      <w:pPr>
        <w:spacing w:line="440" w:lineRule="exact"/>
        <w:ind w:firstLine="480" w:firstLineChars="200"/>
        <w:rPr>
          <w:rFonts w:ascii="仿宋" w:hAnsi="仿宋" w:eastAsia="仿宋" w:cs="仿宋"/>
          <w:color w:val="auto"/>
          <w:sz w:val="24"/>
          <w:highlight w:val="none"/>
        </w:rPr>
      </w:pPr>
    </w:p>
    <w:p w14:paraId="23D04E60">
      <w:pPr>
        <w:pStyle w:val="86"/>
        <w:rPr>
          <w:color w:val="auto"/>
          <w:highlight w:val="none"/>
        </w:rPr>
      </w:pPr>
    </w:p>
    <w:p w14:paraId="7DD8F4B0">
      <w:pPr>
        <w:pStyle w:val="136"/>
        <w:snapToGrid w:val="0"/>
        <w:spacing w:before="0" w:line="440" w:lineRule="exact"/>
        <w:ind w:firstLine="640"/>
        <w:rPr>
          <w:rFonts w:ascii="仿宋" w:hAnsi="仿宋" w:eastAsia="仿宋" w:cs="仿宋"/>
          <w:color w:val="auto"/>
          <w:sz w:val="32"/>
          <w:szCs w:val="32"/>
          <w:highlight w:val="none"/>
        </w:rPr>
      </w:pPr>
    </w:p>
    <w:p w14:paraId="452DC70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4A497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D4059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09862C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37C6B9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0B009B9C">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87869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F87A1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0CCF3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52" w:name="OLE_LINK7"/>
      <w:r>
        <w:rPr>
          <w:rFonts w:hint="eastAsia" w:ascii="仿宋" w:hAnsi="仿宋" w:eastAsia="仿宋" w:cs="仿宋"/>
          <w:color w:val="auto"/>
          <w:sz w:val="24"/>
          <w:highlight w:val="none"/>
          <w:lang w:val="en-US" w:eastAsia="zh-CN"/>
        </w:rPr>
        <w:t>采购人</w:t>
      </w:r>
      <w:bookmarkEnd w:id="52"/>
      <w:r>
        <w:rPr>
          <w:rFonts w:hint="eastAsia" w:ascii="仿宋" w:hAnsi="仿宋" w:eastAsia="仿宋" w:cs="仿宋"/>
          <w:color w:val="auto"/>
          <w:sz w:val="24"/>
          <w:highlight w:val="none"/>
          <w:lang w:val="en-US" w:eastAsia="zh-CN"/>
        </w:rPr>
        <w:t>对上述费用不负任何责任。</w:t>
      </w:r>
    </w:p>
    <w:p w14:paraId="5BE9609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06FBAE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25C95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75F0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41C02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5ABA5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4DB1B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89E287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3DCCC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5C9284E">
      <w:pPr>
        <w:spacing w:line="440" w:lineRule="exact"/>
        <w:ind w:firstLine="480" w:firstLineChars="200"/>
        <w:rPr>
          <w:rFonts w:ascii="仿宋" w:hAnsi="仿宋" w:eastAsia="仿宋" w:cs="仿宋"/>
          <w:color w:val="auto"/>
          <w:sz w:val="24"/>
          <w:highlight w:val="none"/>
        </w:rPr>
      </w:pPr>
    </w:p>
    <w:p w14:paraId="322AB600">
      <w:pPr>
        <w:pStyle w:val="23"/>
        <w:rPr>
          <w:rFonts w:ascii="仿宋" w:hAnsi="仿宋" w:eastAsia="仿宋" w:cs="仿宋"/>
          <w:color w:val="auto"/>
          <w:szCs w:val="24"/>
          <w:highlight w:val="none"/>
          <w:lang w:val="en-US"/>
        </w:rPr>
      </w:pPr>
    </w:p>
    <w:p w14:paraId="1D12EB40">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333E8C3">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F83D5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376D9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1AF3B2E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4C40BFA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0EEFD9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2E5BC0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FAAE745">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07A862D">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981BEC9">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86F901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3" w:name="OLE_LINK8"/>
      <w:r>
        <w:rPr>
          <w:rFonts w:hint="eastAsia" w:ascii="仿宋" w:hAnsi="仿宋" w:eastAsia="仿宋" w:cs="仿宋"/>
          <w:b/>
          <w:color w:val="auto"/>
          <w:sz w:val="24"/>
          <w:highlight w:val="none"/>
        </w:rPr>
        <w:t>“资格文件”、“商务技术文件”、“报价文件”</w:t>
      </w:r>
      <w:bookmarkEnd w:id="53"/>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28D1A51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D573C2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3022F6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B446FA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2D33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8F266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2318B1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AB950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154EC74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B40A0F8">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733144D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0641310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06ED23A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C82509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0939D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D20D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ED8E40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B5044A3">
      <w:pPr>
        <w:snapToGrid w:val="0"/>
        <w:spacing w:line="336" w:lineRule="auto"/>
        <w:ind w:firstLine="480" w:firstLineChars="200"/>
        <w:rPr>
          <w:rFonts w:hint="eastAsia" w:ascii="仿宋" w:hAnsi="仿宋" w:eastAsia="仿宋" w:cs="仿宋"/>
          <w:color w:val="auto"/>
          <w:sz w:val="24"/>
          <w:highlight w:val="none"/>
          <w:lang w:val="en-US" w:eastAsia="zh-CN"/>
        </w:rPr>
      </w:pPr>
      <w:bookmarkStart w:id="54" w:name="OLE_LINK18"/>
      <w:r>
        <w:rPr>
          <w:rFonts w:hint="eastAsia" w:ascii="仿宋" w:hAnsi="仿宋" w:eastAsia="仿宋" w:cs="仿宋"/>
          <w:color w:val="auto"/>
          <w:sz w:val="24"/>
          <w:highlight w:val="none"/>
          <w:lang w:val="en-US" w:eastAsia="zh-CN"/>
        </w:rPr>
        <w:t>如果本项目涉及硬件设备采购，</w:t>
      </w:r>
      <w:bookmarkStart w:id="55" w:name="OLE_LINK19"/>
      <w:r>
        <w:rPr>
          <w:rFonts w:hint="eastAsia" w:ascii="仿宋" w:hAnsi="仿宋" w:eastAsia="仿宋" w:cs="仿宋"/>
          <w:color w:val="auto"/>
          <w:sz w:val="24"/>
          <w:highlight w:val="none"/>
          <w:lang w:val="en-US" w:eastAsia="zh-CN"/>
        </w:rPr>
        <w:t>还需提供相关设备完</w:t>
      </w:r>
      <w:bookmarkEnd w:id="54"/>
      <w:r>
        <w:rPr>
          <w:rFonts w:hint="eastAsia" w:ascii="仿宋" w:hAnsi="仿宋" w:eastAsia="仿宋" w:cs="仿宋"/>
          <w:color w:val="auto"/>
          <w:sz w:val="24"/>
          <w:highlight w:val="none"/>
          <w:lang w:val="en-US" w:eastAsia="zh-CN"/>
        </w:rPr>
        <w:t>整配置方</w:t>
      </w:r>
      <w:bookmarkEnd w:id="55"/>
      <w:r>
        <w:rPr>
          <w:rFonts w:hint="eastAsia" w:ascii="仿宋" w:hAnsi="仿宋" w:eastAsia="仿宋" w:cs="仿宋"/>
          <w:color w:val="auto"/>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2E2F33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E635D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E58705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56" w:name="OLE_LINK9"/>
      <w:r>
        <w:rPr>
          <w:rFonts w:hint="eastAsia" w:ascii="仿宋" w:hAnsi="仿宋" w:eastAsia="仿宋" w:cs="仿宋"/>
          <w:color w:val="auto"/>
          <w:sz w:val="24"/>
          <w:highlight w:val="none"/>
          <w:lang w:val="en-US" w:eastAsia="zh-CN"/>
        </w:rPr>
        <w:t>包括售后服务机构及人员情况等。</w:t>
      </w:r>
      <w:bookmarkEnd w:id="56"/>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AA8D52B">
      <w:pPr>
        <w:snapToGrid w:val="0"/>
        <w:spacing w:line="336" w:lineRule="auto"/>
        <w:ind w:firstLine="480" w:firstLineChars="200"/>
        <w:rPr>
          <w:rFonts w:hint="eastAsia" w:ascii="仿宋" w:hAnsi="仿宋" w:eastAsia="仿宋" w:cs="仿宋"/>
          <w:color w:val="auto"/>
          <w:sz w:val="24"/>
          <w:highlight w:val="none"/>
          <w:lang w:val="en-US" w:eastAsia="zh-CN"/>
        </w:rPr>
      </w:pPr>
      <w:bookmarkStart w:id="57"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57"/>
    <w:p w14:paraId="11B0579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D110B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4F8E2F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F3E20B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262273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5901CE4">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none"/>
        </w:rPr>
        <w:t>未尽事宜请各投标单位按评分标准和相对应标项相关要求制作；</w:t>
      </w:r>
    </w:p>
    <w:p w14:paraId="6074CA68">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2E9A58F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F94A2D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72DA3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19EC3D9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2.3.3残疾人福利性单位声明函（如有）；</w:t>
      </w:r>
    </w:p>
    <w:p w14:paraId="2C40F584">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2.3.4关于符合本国产品标准的声明函</w:t>
      </w:r>
      <w:r>
        <w:rPr>
          <w:rFonts w:hint="eastAsia" w:ascii="仿宋" w:hAnsi="仿宋" w:eastAsia="仿宋" w:cs="仿宋"/>
          <w:color w:val="auto"/>
          <w:sz w:val="24"/>
          <w:highlight w:val="none"/>
        </w:rPr>
        <w:t>（如有）；</w:t>
      </w:r>
    </w:p>
    <w:p w14:paraId="512C273F">
      <w:pPr>
        <w:snapToGrid w:val="0"/>
        <w:spacing w:line="440" w:lineRule="exact"/>
        <w:ind w:firstLine="480" w:firstLineChars="200"/>
        <w:rPr>
          <w:color w:val="auto"/>
          <w:highlight w:val="none"/>
        </w:rPr>
      </w:pPr>
      <w:r>
        <w:rPr>
          <w:rFonts w:hint="eastAsia" w:ascii="仿宋" w:eastAsia="仿宋" w:cs="仿宋"/>
          <w:color w:val="auto"/>
          <w:sz w:val="24"/>
          <w:highlight w:val="none"/>
        </w:rPr>
        <w:t>2.3.5关于符合本国产品标准的成本占比的承诺函（如有）。</w:t>
      </w:r>
    </w:p>
    <w:p w14:paraId="6857C9A2">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6BB750B2">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2F4759FA">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7C61F3D5">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2509E9C">
      <w:pPr>
        <w:adjustRightInd w:val="0"/>
        <w:snapToGrid w:val="0"/>
        <w:spacing w:line="440" w:lineRule="exact"/>
        <w:ind w:left="0" w:leftChars="0"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0899998B">
      <w:pPr>
        <w:pStyle w:val="136"/>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0A8A6D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A035AB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F9E62A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25C488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16C343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81F2E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871A140">
      <w:pPr>
        <w:pStyle w:val="136"/>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2D17E90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A4216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2CCF9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A693EEC">
      <w:pPr>
        <w:pStyle w:val="136"/>
        <w:adjustRightInd w:val="0"/>
        <w:snapToGrid w:val="0"/>
        <w:spacing w:line="440" w:lineRule="exact"/>
        <w:ind w:left="0" w:leftChars="0" w:firstLine="482" w:firstLineChars="200"/>
        <w:jc w:val="both"/>
        <w:outlineLvl w:val="0"/>
        <w:rPr>
          <w:rFonts w:hint="eastAsia" w:ascii="仿宋" w:hAnsi="仿宋" w:eastAsia="仿宋" w:cs="仿宋"/>
          <w:b/>
          <w:color w:val="auto"/>
          <w:sz w:val="24"/>
          <w:szCs w:val="24"/>
          <w:highlight w:val="none"/>
          <w:lang w:val="zh-CN"/>
        </w:rPr>
      </w:pPr>
      <w:r>
        <w:rPr>
          <w:rFonts w:hint="eastAsia" w:ascii="仿宋" w:hAnsi="仿宋" w:eastAsia="仿宋" w:cs="仿宋"/>
          <w:b/>
          <w:bCs w:val="0"/>
          <w:i w:val="0"/>
          <w:iCs w:val="0"/>
          <w:color w:val="auto"/>
          <w:kern w:val="2"/>
          <w:sz w:val="24"/>
          <w:szCs w:val="24"/>
          <w:highlight w:val="none"/>
          <w:vertAlign w:val="baseline"/>
          <w:lang w:val="zh-CN" w:eastAsia="zh-CN" w:bidi="ar-SA"/>
        </w:rPr>
        <w:t>6.投标有效期</w:t>
      </w:r>
    </w:p>
    <w:p w14:paraId="0C7A294C">
      <w:pPr>
        <w:snapToGrid w:val="0"/>
        <w:spacing w:line="440" w:lineRule="exact"/>
        <w:ind w:firstLine="480" w:firstLineChars="200"/>
        <w:jc w:val="left"/>
        <w:rPr>
          <w:rFonts w:hint="eastAsia" w:ascii="仿宋" w:hAnsi="仿宋" w:eastAsia="仿宋" w:cs="仿宋"/>
          <w:b w:val="0"/>
          <w:color w:val="auto"/>
          <w:sz w:val="24"/>
          <w:szCs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zh-CN" w:eastAsia="zh-CN" w:bidi="ar-SA"/>
        </w:rPr>
        <w:t>6.1投标有效期为从提交投标文件的截止之日起90天。投标人的投标文件中承诺的投标有效期少于招标文件中载明的投标有效期的，投标无效。</w:t>
      </w:r>
    </w:p>
    <w:p w14:paraId="0681E5C4">
      <w:pPr>
        <w:snapToGrid w:val="0"/>
        <w:spacing w:line="440" w:lineRule="exact"/>
        <w:ind w:firstLine="480" w:firstLineChars="200"/>
        <w:jc w:val="left"/>
        <w:rPr>
          <w:rFonts w:hint="eastAsia" w:ascii="仿宋" w:hAnsi="仿宋" w:eastAsia="仿宋" w:cs="仿宋"/>
          <w:b w:val="0"/>
          <w:color w:val="auto"/>
          <w:sz w:val="24"/>
          <w:szCs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zh-CN" w:eastAsia="zh-CN" w:bidi="ar-SA"/>
        </w:rPr>
        <w:t>6.2投标文件合格投递后，自投标截止日期起，在投标有效期内有效。</w:t>
      </w:r>
    </w:p>
    <w:p w14:paraId="3C8C00A3">
      <w:pPr>
        <w:keepNext w:val="0"/>
        <w:keepLines w:val="0"/>
        <w:pageBreakBefore w:val="0"/>
        <w:widowControl w:val="0"/>
        <w:kinsoku/>
        <w:wordWrap/>
        <w:overflowPunct/>
        <w:topLinePunct w:val="0"/>
        <w:autoSpaceDE/>
        <w:autoSpaceDN/>
        <w:bidi w:val="0"/>
        <w:adjustRightInd w:val="0"/>
        <w:snapToGrid w:val="0"/>
        <w:spacing w:before="0" w:beforeAutospacing="0" w:line="440" w:lineRule="exact"/>
        <w:ind w:left="0" w:leftChars="0"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zh-CN" w:eastAsia="zh-CN" w:bidi="ar-SA"/>
        </w:rPr>
        <w:t>6.3在原定投标有效期满之前，如果出现特殊情况，采购代理机构可以以书面形式</w:t>
      </w:r>
      <w:r>
        <w:rPr>
          <w:rFonts w:hint="eastAsia" w:ascii="仿宋" w:hAnsi="仿宋" w:eastAsia="仿宋" w:cs="仿宋"/>
          <w:b w:val="0"/>
          <w:bCs w:val="0"/>
          <w:i w:val="0"/>
          <w:iCs w:val="0"/>
          <w:color w:val="auto"/>
          <w:kern w:val="2"/>
          <w:sz w:val="24"/>
          <w:szCs w:val="24"/>
          <w:highlight w:val="none"/>
          <w:vertAlign w:val="baseline"/>
          <w:lang w:val="en-US" w:eastAsia="zh-CN" w:bidi="ar-SA"/>
        </w:rPr>
        <w:t>通知投标人延长投标有效期。投标人同意延长的，不得要求或被允许修改其投标文件，投标人拒绝延长的，其投标无效。</w:t>
      </w:r>
    </w:p>
    <w:p w14:paraId="5F9D6D8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p>
    <w:p w14:paraId="064CDBB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9F8CFB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B1CE8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134F0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0C0F595">
      <w:pPr>
        <w:snapToGrid w:val="0"/>
        <w:spacing w:line="440" w:lineRule="exact"/>
        <w:ind w:firstLine="480" w:firstLineChars="200"/>
        <w:jc w:val="left"/>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bookmarkStart w:id="58" w:name="OLE_LINK40"/>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w:t>
      </w:r>
      <w:bookmarkEnd w:id="58"/>
      <w:r>
        <w:rPr>
          <w:rFonts w:hint="eastAsia" w:ascii="仿宋" w:hAnsi="仿宋" w:eastAsia="仿宋" w:cs="仿宋_GB2312"/>
          <w:color w:val="auto"/>
          <w:sz w:val="24"/>
          <w:highlight w:val="none"/>
        </w:rPr>
        <w:t>查。</w:t>
      </w:r>
    </w:p>
    <w:p w14:paraId="6CA6D53B">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F5120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32059C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06FF00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041EC6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7C031DB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66571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B847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EF741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4E1687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10E5C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B141D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9DBAE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956A7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12F10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w:t>
      </w:r>
      <w:bookmarkStart w:id="59" w:name="OLE_LINK39"/>
      <w:r>
        <w:rPr>
          <w:rFonts w:hint="eastAsia" w:ascii="仿宋" w:hAnsi="仿宋" w:eastAsia="仿宋" w:cs="仿宋"/>
          <w:color w:val="auto"/>
          <w:sz w:val="24"/>
          <w:highlight w:val="none"/>
          <w:lang w:val="en-US" w:eastAsia="zh-CN"/>
        </w:rPr>
        <w:t>标委员会由招标采购单位依法组建，负责评标活动</w:t>
      </w:r>
      <w:bookmarkEnd w:id="59"/>
      <w:r>
        <w:rPr>
          <w:rFonts w:hint="eastAsia" w:ascii="仿宋" w:hAnsi="仿宋" w:eastAsia="仿宋" w:cs="仿宋"/>
          <w:color w:val="auto"/>
          <w:sz w:val="24"/>
          <w:highlight w:val="none"/>
          <w:lang w:val="en-US" w:eastAsia="zh-CN"/>
        </w:rPr>
        <w:t>。评标委员会遵循公开、公平、公正、科学合理、竞争择优的原则。</w:t>
      </w:r>
    </w:p>
    <w:p w14:paraId="262951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F597B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1FCB46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5D76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5D54A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6B971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DBFBF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42D3F65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219D6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2664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0F0B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B3E8F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2E09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AD3D2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526B0A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22C6A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8BA3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86A20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87A23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D9ADF1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BAED8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C8907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6D1D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35282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5A7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3E586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565E7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6.7报价审核。对符合采购需求且通过商务技术评审的投标人的报价的合理性、准确性等进行审查核实。</w:t>
      </w:r>
    </w:p>
    <w:p w14:paraId="6CF2A1DD">
      <w:pPr>
        <w:snapToGrid w:val="0"/>
        <w:spacing w:line="440" w:lineRule="exact"/>
        <w:ind w:firstLine="480" w:firstLineChars="200"/>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6.7.1政府采购评审中出现下列情形之一的，评审委员会应当启动异常低价投标（响应）审查程序：</w:t>
      </w:r>
    </w:p>
    <w:p w14:paraId="76056EF9">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6.7.1.1投标（响应）报价低于全部通过符合性审查供应商投标（响应）报价平均值50%的，即投标（响应）报价&lt;全部通过符合性审查供应商投标（响应）报价平均值×50%；</w:t>
      </w:r>
    </w:p>
    <w:p w14:paraId="57EE21AE">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6.7.1.2投标（响应）报价低于通过符合性审查的次低报价供应商投标（响应）报价50%的，即投标（响应）报价&lt;通过符合性审查的次低报价供应商投标（响应）报价×50%；</w:t>
      </w:r>
    </w:p>
    <w:p w14:paraId="0DB81ECD">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6.7.1.3投标（响应）报价低于采购项目最高限价50%的，即投标（响应）报价&lt;采购项目最高限价×50%；</w:t>
      </w:r>
    </w:p>
    <w:p w14:paraId="7D63CF61">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6.7.1.4评审委员会基于专业判断，认为供应商报价过低，有可能影响产品质量或者不能诚信履约的其他情形。 </w:t>
      </w:r>
    </w:p>
    <w:p w14:paraId="5F59BEAB">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评审委员会启动异常低价投标（响应）审查后，属于前述第1项至第4项情形的，应当要求相关供应商在评审现场30分钟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79892339">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w:t>
      </w:r>
    </w:p>
    <w:p w14:paraId="38D0F537">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B57AD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6.7.3根据财政部发布的《政府采购促进中小企业发展暂行办法》规定，对于非专门面向中小企业的项目，对小型和微型企业产品的价格给予一定的扣除，用扣除后的价格参与评审。</w:t>
      </w:r>
    </w:p>
    <w:p w14:paraId="1100E3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6.7.4如需投标价格修正，按财政部87号令第五十九条的规定对投标价格进行修正。</w:t>
      </w:r>
    </w:p>
    <w:p w14:paraId="570E75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6D9D9A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3376EC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E93E567">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09AF041">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F4F9C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B53D9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B3E9A5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C8B8B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12171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D9F35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737EE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A1C25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161EA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328C6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24AE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，经评标委员会认定后为无法评审的；</w:t>
      </w:r>
    </w:p>
    <w:p w14:paraId="6A745F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E346B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EBA8757">
      <w:pPr>
        <w:pStyle w:val="136"/>
        <w:ind w:firstLine="480"/>
        <w:rPr>
          <w:rFonts w:hint="default" w:ascii="仿宋" w:hAnsi="仿宋" w:eastAsia="仿宋" w:cs="仿宋_GB2312"/>
          <w:b/>
          <w:bCs/>
          <w:color w:val="auto"/>
          <w:sz w:val="24"/>
          <w:highlight w:val="none"/>
        </w:rPr>
      </w:pPr>
      <w:bookmarkStart w:id="60" w:name="OLE_LINK24"/>
      <w:bookmarkStart w:id="61" w:name="OLE_LINK33"/>
      <w:r>
        <w:rPr>
          <w:rFonts w:hint="eastAsia" w:ascii="仿宋" w:hAnsi="仿宋" w:eastAsia="仿宋" w:cs="宋体"/>
          <w:b/>
          <w:bCs/>
          <w:color w:val="auto"/>
          <w:kern w:val="0"/>
          <w:sz w:val="24"/>
          <w:szCs w:val="24"/>
          <w:highlight w:val="none"/>
          <w:lang w:val="en-US" w:eastAsia="zh-CN"/>
        </w:rPr>
        <w:t>8.14</w:t>
      </w:r>
      <w:r>
        <w:rPr>
          <w:rFonts w:hint="eastAsia" w:ascii="仿宋" w:hAnsi="仿宋" w:eastAsia="仿宋" w:cs="宋体"/>
          <w:b/>
          <w:bCs/>
          <w:color w:val="auto"/>
          <w:kern w:val="0"/>
          <w:szCs w:val="24"/>
          <w:highlight w:val="none"/>
          <w:lang w:val="en-US" w:eastAsia="zh-CN"/>
        </w:rPr>
        <w:t>投标（响应）供应商不能提供书面说明、证明材料，或者未在规定时间内提供书面说明、证明材料，或者提供的书面说明、证明材料不能证明其报价合理性的；</w:t>
      </w:r>
    </w:p>
    <w:bookmarkEnd w:id="60"/>
    <w:bookmarkEnd w:id="61"/>
    <w:p w14:paraId="6D990B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w:t>
      </w:r>
      <w:bookmarkStart w:id="62" w:name="OLE_LINK22"/>
      <w:r>
        <w:rPr>
          <w:rFonts w:hint="eastAsia" w:ascii="仿宋" w:hAnsi="仿宋" w:eastAsia="仿宋" w:cs="仿宋"/>
          <w:b/>
          <w:color w:val="auto"/>
          <w:sz w:val="24"/>
          <w:highlight w:val="none"/>
        </w:rPr>
        <w:t>报价超过招标文件中规定的预算金额或最高限价的</w:t>
      </w:r>
      <w:bookmarkEnd w:id="62"/>
      <w:r>
        <w:rPr>
          <w:rFonts w:hint="eastAsia" w:ascii="仿宋" w:hAnsi="仿宋" w:eastAsia="仿宋" w:cs="仿宋"/>
          <w:b/>
          <w:color w:val="auto"/>
          <w:sz w:val="24"/>
          <w:highlight w:val="none"/>
        </w:rPr>
        <w:t>；</w:t>
      </w:r>
    </w:p>
    <w:p w14:paraId="3B4B43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7873C7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C908F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3B12EA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664F3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0D69D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57D31A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AB67B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0DF78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12AE5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EB57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0D63D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AD656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B3476C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BA0F1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F60A6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E1710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5BD17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0BA5C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C7645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077B5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5227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B6801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5B9BA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0A650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A2AA8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5DCF9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23B05EE">
      <w:pPr>
        <w:autoSpaceDE/>
        <w:autoSpaceDN/>
        <w:snapToGrid w:val="0"/>
        <w:spacing w:line="440" w:lineRule="exact"/>
        <w:ind w:firstLine="482" w:firstLineChars="200"/>
        <w:jc w:val="left"/>
        <w:rPr>
          <w:rFonts w:hint="eastAsia" w:ascii="仿宋" w:hAnsi="仿宋" w:eastAsia="仿宋" w:cs="仿宋"/>
          <w:b/>
          <w:bCs w:val="0"/>
          <w:color w:val="auto"/>
          <w:sz w:val="24"/>
          <w:highlight w:val="none"/>
        </w:rPr>
      </w:pPr>
      <w:bookmarkStart w:id="63"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2BC3D5E">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5830D96C">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11A3B60B">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9F4E44B">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256747B5">
      <w:pPr>
        <w:autoSpaceDE/>
        <w:autoSpaceDN/>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63"/>
    <w:p w14:paraId="43CF4B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105C691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3A8D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8372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899697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p w14:paraId="791086BF">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64" w:name="_Toc84325929"/>
      <w:bookmarkStart w:id="65" w:name="_Toc81372776"/>
      <w:bookmarkStart w:id="66" w:name="_Toc81372953"/>
      <w:r>
        <w:rPr>
          <w:rFonts w:hint="eastAsia" w:ascii="仿宋" w:hAnsi="仿宋" w:eastAsia="仿宋" w:cs="仿宋"/>
          <w:b/>
          <w:color w:val="auto"/>
          <w:sz w:val="32"/>
          <w:szCs w:val="32"/>
          <w:highlight w:val="none"/>
        </w:rPr>
        <w:t>五、</w:t>
      </w:r>
      <w:bookmarkStart w:id="67" w:name="OLE_LINK34"/>
      <w:r>
        <w:rPr>
          <w:rFonts w:hint="eastAsia" w:ascii="仿宋" w:hAnsi="仿宋" w:eastAsia="仿宋" w:cs="仿宋"/>
          <w:b/>
          <w:color w:val="auto"/>
          <w:sz w:val="32"/>
          <w:szCs w:val="32"/>
          <w:highlight w:val="none"/>
        </w:rPr>
        <w:t>授予合同</w:t>
      </w:r>
      <w:bookmarkEnd w:id="67"/>
    </w:p>
    <w:bookmarkEnd w:id="64"/>
    <w:bookmarkEnd w:id="65"/>
    <w:bookmarkEnd w:id="66"/>
    <w:p w14:paraId="152FB7D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01A87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2DED7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FDEC3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32522A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E3069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7D377CF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45073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E3C5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1C6BB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A4D4A1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868DE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1308F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B773A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13BECD2">
      <w:pPr>
        <w:pStyle w:val="25"/>
        <w:tabs>
          <w:tab w:val="left" w:pos="2760"/>
        </w:tabs>
        <w:spacing w:line="440" w:lineRule="exact"/>
        <w:ind w:firstLine="482"/>
        <w:rPr>
          <w:rFonts w:hint="eastAsia" w:ascii="仿宋" w:hAnsi="仿宋" w:eastAsia="仿宋" w:cs="仿宋"/>
          <w:b w:val="0"/>
          <w:color w:val="auto"/>
          <w:highlight w:val="none"/>
        </w:rPr>
      </w:pPr>
      <w:r>
        <w:rPr>
          <w:rFonts w:hint="eastAsia" w:ascii="仿宋" w:hAnsi="仿宋" w:eastAsia="仿宋" w:cs="仿宋"/>
          <w:b/>
          <w:color w:val="auto"/>
          <w:highlight w:val="none"/>
          <w:lang w:val="en-US" w:eastAsia="zh-CN"/>
        </w:rPr>
        <w:t>4</w:t>
      </w:r>
      <w:r>
        <w:rPr>
          <w:rFonts w:hint="eastAsia" w:ascii="仿宋" w:hAnsi="仿宋" w:eastAsia="仿宋" w:cs="仿宋"/>
          <w:b/>
          <w:color w:val="auto"/>
          <w:highlight w:val="none"/>
        </w:rPr>
        <w:t>.履约保证金</w:t>
      </w:r>
    </w:p>
    <w:p w14:paraId="272D2850">
      <w:pPr>
        <w:tabs>
          <w:tab w:val="left" w:pos="0"/>
        </w:tabs>
        <w:spacing w:line="440" w:lineRule="exact"/>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1</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7BC1B32">
      <w:pPr>
        <w:pStyle w:val="2"/>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w:t>
      </w:r>
    </w:p>
    <w:p w14:paraId="2E2527D5">
      <w:pPr>
        <w:pStyle w:val="25"/>
        <w:tabs>
          <w:tab w:val="left" w:pos="2760"/>
        </w:tabs>
        <w:spacing w:line="440" w:lineRule="exact"/>
        <w:ind w:firstLine="482"/>
        <w:rPr>
          <w:rFonts w:hint="eastAsia" w:ascii="仿宋" w:hAnsi="仿宋" w:eastAsia="仿宋" w:cs="仿宋"/>
          <w:b/>
          <w:color w:val="auto"/>
          <w:highlight w:val="none"/>
        </w:rPr>
      </w:pPr>
      <w:bookmarkStart w:id="68" w:name="OLE_LINK35"/>
      <w:r>
        <w:rPr>
          <w:rFonts w:hint="eastAsia" w:ascii="仿宋" w:hAnsi="仿宋" w:eastAsia="仿宋" w:cs="仿宋"/>
          <w:b/>
          <w:color w:val="auto"/>
          <w:sz w:val="24"/>
          <w:highlight w:val="none"/>
          <w:lang w:val="en-US" w:eastAsia="zh-CN"/>
        </w:rPr>
        <w:t>5.</w:t>
      </w:r>
      <w:r>
        <w:rPr>
          <w:rFonts w:hint="eastAsia" w:ascii="仿宋" w:hAnsi="仿宋" w:eastAsia="仿宋" w:cs="仿宋"/>
          <w:b/>
          <w:color w:val="auto"/>
          <w:highlight w:val="none"/>
        </w:rPr>
        <w:t>预付款</w:t>
      </w:r>
    </w:p>
    <w:p w14:paraId="61129A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％，不高于合同金额的70%；项目分年安排预算的，每年预付款比例不低于项目年度计划支付资金额的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项目实施以人工投入为主的，可适当降低预付款比例，但不得低于20%。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w:t>
      </w:r>
    </w:p>
    <w:bookmarkEnd w:id="68"/>
    <w:p w14:paraId="080BF616">
      <w:pPr>
        <w:pStyle w:val="25"/>
        <w:keepNext w:val="0"/>
        <w:keepLines w:val="0"/>
        <w:pageBreakBefore w:val="0"/>
        <w:tabs>
          <w:tab w:val="left" w:pos="2760"/>
        </w:tabs>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080D6C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6CDD5C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CF5759E">
      <w:pPr>
        <w:pStyle w:val="25"/>
        <w:keepNext w:val="0"/>
        <w:keepLines w:val="0"/>
        <w:pageBreakBefore w:val="0"/>
        <w:tabs>
          <w:tab w:val="left" w:pos="2760"/>
        </w:tabs>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46C760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24F17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74B049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7.3采购人负责加强对中标人的履约管理，并按照采购合同约定，及时向中标人支付采购资金。对于中标人违反采购合同约定的行为，采购人应当及时处理，依法追究其违约责任。</w:t>
      </w:r>
    </w:p>
    <w:p w14:paraId="1741C6F0">
      <w:pPr>
        <w:pStyle w:val="25"/>
        <w:keepNext w:val="0"/>
        <w:keepLines w:val="0"/>
        <w:pageBreakBefore w:val="0"/>
        <w:tabs>
          <w:tab w:val="left" w:pos="2760"/>
        </w:tabs>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677A68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89E9CD2">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D51D82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1003862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53F07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6FD098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324EE2C8">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A00A7E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743A22B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88BC07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F0FB2A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FAF989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8AF6F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13A33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BE41FC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F1FBF1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A04A45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B7BF76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0E769B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B04879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54AD7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2CE14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F1889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962F0E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5564D5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B5F110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A297AE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A5AE6A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23DAE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06E53D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D987C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3F47C99">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50"/>
    <w:bookmarkEnd w:id="51"/>
    <w:p w14:paraId="27A3B0AC">
      <w:pPr>
        <w:spacing w:line="360" w:lineRule="auto"/>
        <w:jc w:val="center"/>
        <w:outlineLvl w:val="0"/>
        <w:rPr>
          <w:rFonts w:ascii="仿宋" w:hAnsi="仿宋" w:eastAsia="仿宋" w:cs="仿宋"/>
          <w:b/>
          <w:color w:val="auto"/>
          <w:sz w:val="36"/>
          <w:szCs w:val="36"/>
          <w:highlight w:val="none"/>
        </w:rPr>
      </w:pPr>
      <w:bookmarkStart w:id="69" w:name="第五部分"/>
      <w:bookmarkStart w:id="70" w:name="_Toc86217003"/>
      <w:r>
        <w:rPr>
          <w:rFonts w:hint="eastAsia" w:ascii="仿宋" w:hAnsi="仿宋" w:eastAsia="仿宋" w:cs="仿宋"/>
          <w:b/>
          <w:color w:val="auto"/>
          <w:sz w:val="36"/>
          <w:szCs w:val="36"/>
          <w:highlight w:val="none"/>
        </w:rPr>
        <w:t>第三部分   招标项目范围及要求</w:t>
      </w:r>
    </w:p>
    <w:p w14:paraId="2E186E2C">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1.采购清单及要求</w:t>
      </w:r>
    </w:p>
    <w:tbl>
      <w:tblPr>
        <w:tblStyle w:val="63"/>
        <w:tblW w:w="9421" w:type="dxa"/>
        <w:jc w:val="center"/>
        <w:tblLayout w:type="fixed"/>
        <w:tblCellMar>
          <w:top w:w="0" w:type="dxa"/>
          <w:left w:w="108" w:type="dxa"/>
          <w:bottom w:w="0" w:type="dxa"/>
          <w:right w:w="108" w:type="dxa"/>
        </w:tblCellMar>
      </w:tblPr>
      <w:tblGrid>
        <w:gridCol w:w="316"/>
        <w:gridCol w:w="1711"/>
        <w:gridCol w:w="6704"/>
        <w:gridCol w:w="690"/>
      </w:tblGrid>
      <w:tr w14:paraId="07F413A9">
        <w:tblPrEx>
          <w:tblCellMar>
            <w:top w:w="0" w:type="dxa"/>
            <w:left w:w="108" w:type="dxa"/>
            <w:bottom w:w="0" w:type="dxa"/>
            <w:right w:w="108" w:type="dxa"/>
          </w:tblCellMar>
        </w:tblPrEx>
        <w:trPr>
          <w:trHeight w:val="39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1C9A488A">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p>
        </w:tc>
        <w:tc>
          <w:tcPr>
            <w:tcW w:w="1711" w:type="dxa"/>
            <w:tcBorders>
              <w:top w:val="single" w:color="000000" w:sz="4" w:space="0"/>
              <w:left w:val="single" w:color="000000" w:sz="4" w:space="0"/>
              <w:bottom w:val="single" w:color="000000" w:sz="4" w:space="0"/>
              <w:right w:val="single" w:color="000000" w:sz="4" w:space="0"/>
            </w:tcBorders>
            <w:vAlign w:val="center"/>
          </w:tcPr>
          <w:p w14:paraId="2BFEFC28">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项目名称</w:t>
            </w:r>
          </w:p>
        </w:tc>
        <w:tc>
          <w:tcPr>
            <w:tcW w:w="7394" w:type="dxa"/>
            <w:gridSpan w:val="2"/>
            <w:tcBorders>
              <w:top w:val="single" w:color="000000" w:sz="4" w:space="0"/>
              <w:left w:val="single" w:color="000000" w:sz="4" w:space="0"/>
              <w:bottom w:val="single" w:color="000000" w:sz="4" w:space="0"/>
              <w:right w:val="single" w:color="000000" w:sz="4" w:space="0"/>
            </w:tcBorders>
            <w:vAlign w:val="center"/>
          </w:tcPr>
          <w:p w14:paraId="1B35ED1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血液分析试剂</w:t>
            </w:r>
          </w:p>
        </w:tc>
      </w:tr>
      <w:tr w14:paraId="5A7C3762">
        <w:tblPrEx>
          <w:tblCellMar>
            <w:top w:w="0" w:type="dxa"/>
            <w:left w:w="108" w:type="dxa"/>
            <w:bottom w:w="0" w:type="dxa"/>
            <w:right w:w="108" w:type="dxa"/>
          </w:tblCellMar>
        </w:tblPrEx>
        <w:trPr>
          <w:trHeight w:val="39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0C86940C">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c>
          <w:tcPr>
            <w:tcW w:w="1711" w:type="dxa"/>
            <w:tcBorders>
              <w:top w:val="single" w:color="000000" w:sz="4" w:space="0"/>
              <w:left w:val="single" w:color="000000" w:sz="4" w:space="0"/>
              <w:bottom w:val="single" w:color="000000" w:sz="4" w:space="0"/>
              <w:right w:val="single" w:color="000000" w:sz="4" w:space="0"/>
            </w:tcBorders>
            <w:vAlign w:val="center"/>
          </w:tcPr>
          <w:p w14:paraId="330288EC">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采购数量</w:t>
            </w:r>
          </w:p>
        </w:tc>
        <w:tc>
          <w:tcPr>
            <w:tcW w:w="7394" w:type="dxa"/>
            <w:gridSpan w:val="2"/>
            <w:tcBorders>
              <w:top w:val="single" w:color="000000" w:sz="4" w:space="0"/>
              <w:left w:val="single" w:color="000000" w:sz="4" w:space="0"/>
              <w:bottom w:val="single" w:color="000000" w:sz="4" w:space="0"/>
              <w:right w:val="single" w:color="000000" w:sz="4" w:space="0"/>
            </w:tcBorders>
            <w:vAlign w:val="center"/>
          </w:tcPr>
          <w:p w14:paraId="4D8E45F9">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3年</w:t>
            </w:r>
          </w:p>
        </w:tc>
      </w:tr>
      <w:tr w14:paraId="131DDD0D">
        <w:tblPrEx>
          <w:tblCellMar>
            <w:top w:w="0" w:type="dxa"/>
            <w:left w:w="108" w:type="dxa"/>
            <w:bottom w:w="0" w:type="dxa"/>
            <w:right w:w="108" w:type="dxa"/>
          </w:tblCellMar>
        </w:tblPrEx>
        <w:trPr>
          <w:trHeight w:val="39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39486A1E">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1711" w:type="dxa"/>
            <w:tcBorders>
              <w:top w:val="single" w:color="000000" w:sz="4" w:space="0"/>
              <w:left w:val="single" w:color="000000" w:sz="4" w:space="0"/>
              <w:bottom w:val="single" w:color="000000" w:sz="4" w:space="0"/>
              <w:right w:val="single" w:color="000000" w:sz="4" w:space="0"/>
            </w:tcBorders>
            <w:vAlign w:val="center"/>
          </w:tcPr>
          <w:p w14:paraId="34C243BC">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预算价（万元）</w:t>
            </w:r>
          </w:p>
        </w:tc>
        <w:tc>
          <w:tcPr>
            <w:tcW w:w="7394" w:type="dxa"/>
            <w:gridSpan w:val="2"/>
            <w:tcBorders>
              <w:top w:val="single" w:color="000000" w:sz="4" w:space="0"/>
              <w:left w:val="single" w:color="000000" w:sz="4" w:space="0"/>
              <w:bottom w:val="single" w:color="000000" w:sz="4" w:space="0"/>
              <w:right w:val="single" w:color="000000" w:sz="4" w:space="0"/>
            </w:tcBorders>
            <w:vAlign w:val="center"/>
          </w:tcPr>
          <w:p w14:paraId="067E3DA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94.98万元</w:t>
            </w:r>
          </w:p>
        </w:tc>
      </w:tr>
      <w:tr w14:paraId="0C6CDFBD">
        <w:tblPrEx>
          <w:tblCellMar>
            <w:top w:w="0" w:type="dxa"/>
            <w:left w:w="108" w:type="dxa"/>
            <w:bottom w:w="0" w:type="dxa"/>
            <w:right w:w="108" w:type="dxa"/>
          </w:tblCellMar>
        </w:tblPrEx>
        <w:trPr>
          <w:trHeight w:val="42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63C89BC9">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w:t>
            </w:r>
          </w:p>
        </w:tc>
        <w:tc>
          <w:tcPr>
            <w:tcW w:w="1711" w:type="dxa"/>
            <w:tcBorders>
              <w:top w:val="single" w:color="000000" w:sz="4" w:space="0"/>
              <w:left w:val="single" w:color="000000" w:sz="4" w:space="0"/>
              <w:bottom w:val="single" w:color="000000" w:sz="4" w:space="0"/>
              <w:right w:val="single" w:color="000000" w:sz="4" w:space="0"/>
            </w:tcBorders>
            <w:vAlign w:val="center"/>
          </w:tcPr>
          <w:p w14:paraId="356881F6">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项目用途说明：</w:t>
            </w:r>
          </w:p>
        </w:tc>
        <w:tc>
          <w:tcPr>
            <w:tcW w:w="7394" w:type="dxa"/>
            <w:gridSpan w:val="2"/>
            <w:tcBorders>
              <w:top w:val="single" w:color="000000" w:sz="4" w:space="0"/>
              <w:left w:val="single" w:color="000000" w:sz="4" w:space="0"/>
              <w:bottom w:val="single" w:color="000000" w:sz="4" w:space="0"/>
              <w:right w:val="single" w:color="000000" w:sz="4" w:space="0"/>
            </w:tcBorders>
            <w:vAlign w:val="center"/>
          </w:tcPr>
          <w:p w14:paraId="7023115F">
            <w:pPr>
              <w:pStyle w:val="19"/>
              <w:keepNext w:val="0"/>
              <w:keepLines w:val="0"/>
              <w:pageBreakBefore w:val="0"/>
              <w:kinsoku/>
              <w:wordWrap/>
              <w:overflowPunct/>
              <w:topLinePunct w:val="0"/>
              <w:autoSpaceDE/>
              <w:autoSpaceDN/>
              <w:bidi w:val="0"/>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招标采购血常规、CRP、血清淀粉样蛋白A检测试剂，同时需提供配套仪器</w:t>
            </w:r>
          </w:p>
        </w:tc>
      </w:tr>
      <w:tr w14:paraId="2832AF52">
        <w:tblPrEx>
          <w:tblCellMar>
            <w:top w:w="0" w:type="dxa"/>
            <w:left w:w="108" w:type="dxa"/>
            <w:bottom w:w="0" w:type="dxa"/>
            <w:right w:w="108" w:type="dxa"/>
          </w:tblCellMar>
        </w:tblPrEx>
        <w:trPr>
          <w:trHeight w:val="48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F2A2F8A">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w:t>
            </w:r>
          </w:p>
        </w:tc>
        <w:tc>
          <w:tcPr>
            <w:tcW w:w="1711" w:type="dxa"/>
            <w:tcBorders>
              <w:top w:val="single" w:color="000000" w:sz="4" w:space="0"/>
              <w:left w:val="single" w:color="000000" w:sz="4" w:space="0"/>
              <w:bottom w:val="single" w:color="000000" w:sz="4" w:space="0"/>
              <w:right w:val="single" w:color="000000" w:sz="4" w:space="0"/>
            </w:tcBorders>
            <w:vAlign w:val="center"/>
          </w:tcPr>
          <w:p w14:paraId="42C1F31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货物主要配置</w:t>
            </w:r>
          </w:p>
        </w:tc>
        <w:tc>
          <w:tcPr>
            <w:tcW w:w="7394" w:type="dxa"/>
            <w:gridSpan w:val="2"/>
            <w:tcBorders>
              <w:top w:val="single" w:color="000000" w:sz="4" w:space="0"/>
              <w:left w:val="single" w:color="000000" w:sz="4" w:space="0"/>
              <w:bottom w:val="single" w:color="000000" w:sz="4" w:space="0"/>
              <w:right w:val="single" w:color="000000" w:sz="4" w:space="0"/>
            </w:tcBorders>
            <w:vAlign w:val="center"/>
          </w:tcPr>
          <w:p w14:paraId="02B93482">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详细描述配件及数量，包括需要的应用软件等</w:t>
            </w:r>
          </w:p>
        </w:tc>
      </w:tr>
      <w:tr w14:paraId="549E5ADA">
        <w:tblPrEx>
          <w:tblCellMar>
            <w:top w:w="0" w:type="dxa"/>
            <w:left w:w="108" w:type="dxa"/>
            <w:bottom w:w="0" w:type="dxa"/>
            <w:right w:w="108" w:type="dxa"/>
          </w:tblCellMar>
        </w:tblPrEx>
        <w:trPr>
          <w:trHeight w:val="48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7C4FD773">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170F243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w:t>
            </w:r>
          </w:p>
        </w:tc>
        <w:tc>
          <w:tcPr>
            <w:tcW w:w="7394" w:type="dxa"/>
            <w:gridSpan w:val="2"/>
            <w:tcBorders>
              <w:top w:val="single" w:color="000000" w:sz="4" w:space="0"/>
              <w:left w:val="single" w:color="000000" w:sz="4" w:space="0"/>
              <w:bottom w:val="single" w:color="000000" w:sz="4" w:space="0"/>
              <w:right w:val="single" w:color="000000" w:sz="4" w:space="0"/>
            </w:tcBorders>
            <w:vAlign w:val="center"/>
          </w:tcPr>
          <w:p w14:paraId="11D771EA">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按需采购的血常规、超敏CRP、血清淀粉样蛋白A试剂1批。</w:t>
            </w:r>
          </w:p>
        </w:tc>
      </w:tr>
      <w:tr w14:paraId="738B2FBC">
        <w:tblPrEx>
          <w:tblCellMar>
            <w:top w:w="0" w:type="dxa"/>
            <w:left w:w="108" w:type="dxa"/>
            <w:bottom w:w="0" w:type="dxa"/>
            <w:right w:w="108" w:type="dxa"/>
          </w:tblCellMar>
        </w:tblPrEx>
        <w:trPr>
          <w:trHeight w:val="495"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7FBC7A56">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w:t>
            </w:r>
          </w:p>
        </w:tc>
        <w:tc>
          <w:tcPr>
            <w:tcW w:w="1711" w:type="dxa"/>
            <w:tcBorders>
              <w:top w:val="single" w:color="000000" w:sz="4" w:space="0"/>
              <w:left w:val="single" w:color="000000" w:sz="4" w:space="0"/>
              <w:bottom w:val="single" w:color="000000" w:sz="4" w:space="0"/>
              <w:right w:val="single" w:color="000000" w:sz="4" w:space="0"/>
            </w:tcBorders>
            <w:vAlign w:val="center"/>
          </w:tcPr>
          <w:p w14:paraId="15921BAD">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技术参数及功能要求</w:t>
            </w:r>
          </w:p>
        </w:tc>
        <w:tc>
          <w:tcPr>
            <w:tcW w:w="6704" w:type="dxa"/>
            <w:tcBorders>
              <w:top w:val="single" w:color="000000" w:sz="4" w:space="0"/>
              <w:left w:val="single" w:color="000000" w:sz="4" w:space="0"/>
              <w:bottom w:val="single" w:color="000000" w:sz="4" w:space="0"/>
              <w:right w:val="single" w:color="auto" w:sz="4" w:space="0"/>
            </w:tcBorders>
            <w:vAlign w:val="center"/>
          </w:tcPr>
          <w:p w14:paraId="1C0A1E66">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实质性指标用“</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”表示，重要指标用“▲”表示。</w:t>
            </w:r>
          </w:p>
        </w:tc>
        <w:tc>
          <w:tcPr>
            <w:tcW w:w="690" w:type="dxa"/>
            <w:tcBorders>
              <w:top w:val="single" w:color="000000" w:sz="4" w:space="0"/>
              <w:left w:val="single" w:color="auto" w:sz="4" w:space="0"/>
              <w:bottom w:val="single" w:color="000000" w:sz="4" w:space="0"/>
              <w:right w:val="single" w:color="000000" w:sz="4" w:space="0"/>
            </w:tcBorders>
            <w:vAlign w:val="center"/>
          </w:tcPr>
          <w:p w14:paraId="350B8EB4">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符合</w:t>
            </w:r>
          </w:p>
          <w:p w14:paraId="057EE53A">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情况</w:t>
            </w:r>
          </w:p>
        </w:tc>
      </w:tr>
      <w:tr w14:paraId="04F20FB2">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24A3A3DA">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6EF585A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6.1</w:t>
            </w:r>
          </w:p>
        </w:tc>
        <w:tc>
          <w:tcPr>
            <w:tcW w:w="6704" w:type="dxa"/>
            <w:tcBorders>
              <w:top w:val="single" w:color="000000" w:sz="4" w:space="0"/>
              <w:left w:val="single" w:color="000000" w:sz="4" w:space="0"/>
              <w:bottom w:val="single" w:color="000000" w:sz="4" w:space="0"/>
              <w:right w:val="single" w:color="auto" w:sz="4" w:space="0"/>
            </w:tcBorders>
            <w:vAlign w:val="center"/>
          </w:tcPr>
          <w:p w14:paraId="68AC8D7C">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 xml:space="preserve">项目总体要求 </w:t>
            </w:r>
          </w:p>
        </w:tc>
        <w:tc>
          <w:tcPr>
            <w:tcW w:w="690" w:type="dxa"/>
            <w:tcBorders>
              <w:top w:val="single" w:color="000000" w:sz="4" w:space="0"/>
              <w:left w:val="single" w:color="auto" w:sz="4" w:space="0"/>
              <w:bottom w:val="single" w:color="000000" w:sz="4" w:space="0"/>
              <w:right w:val="single" w:color="000000" w:sz="4" w:space="0"/>
            </w:tcBorders>
            <w:vAlign w:val="center"/>
          </w:tcPr>
          <w:p w14:paraId="0B5CFB9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p>
        </w:tc>
      </w:tr>
      <w:tr w14:paraId="25CD5517">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363B8002">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5E29208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6.1.1</w:t>
            </w:r>
          </w:p>
        </w:tc>
        <w:tc>
          <w:tcPr>
            <w:tcW w:w="6704" w:type="dxa"/>
            <w:tcBorders>
              <w:top w:val="single" w:color="000000" w:sz="4" w:space="0"/>
              <w:left w:val="single" w:color="000000" w:sz="4" w:space="0"/>
              <w:bottom w:val="single" w:color="000000" w:sz="4" w:space="0"/>
              <w:right w:val="single" w:color="auto" w:sz="4" w:space="0"/>
            </w:tcBorders>
            <w:noWrap/>
            <w:vAlign w:val="center"/>
          </w:tcPr>
          <w:p w14:paraId="168CE0FA">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投标人详细列出试剂清单并提供注册证及试剂说明书</w:t>
            </w:r>
          </w:p>
        </w:tc>
        <w:tc>
          <w:tcPr>
            <w:tcW w:w="690" w:type="dxa"/>
            <w:tcBorders>
              <w:top w:val="single" w:color="000000" w:sz="4" w:space="0"/>
              <w:left w:val="single" w:color="auto" w:sz="4" w:space="0"/>
              <w:bottom w:val="single" w:color="000000" w:sz="4" w:space="0"/>
              <w:right w:val="single" w:color="000000" w:sz="4" w:space="0"/>
            </w:tcBorders>
            <w:vAlign w:val="center"/>
          </w:tcPr>
          <w:p w14:paraId="6807DF7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r>
      <w:tr w14:paraId="2AAA263A">
        <w:tblPrEx>
          <w:tblCellMar>
            <w:top w:w="0" w:type="dxa"/>
            <w:left w:w="108" w:type="dxa"/>
            <w:bottom w:w="0" w:type="dxa"/>
            <w:right w:w="108" w:type="dxa"/>
          </w:tblCellMar>
        </w:tblPrEx>
        <w:trPr>
          <w:trHeight w:val="78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155D7F91">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67CF5FA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6.1.2</w:t>
            </w:r>
          </w:p>
        </w:tc>
        <w:tc>
          <w:tcPr>
            <w:tcW w:w="6704" w:type="dxa"/>
            <w:tcBorders>
              <w:top w:val="single" w:color="000000" w:sz="4" w:space="0"/>
              <w:left w:val="single" w:color="000000" w:sz="4" w:space="0"/>
              <w:bottom w:val="single" w:color="000000" w:sz="4" w:space="0"/>
              <w:right w:val="single" w:color="auto" w:sz="4" w:space="0"/>
            </w:tcBorders>
            <w:noWrap/>
            <w:vAlign w:val="center"/>
          </w:tcPr>
          <w:p w14:paraId="31FE6820">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中标人提供配套检测设备供采购人使用，包含但不限于血液分析流水线1套：含全自动五分类血液分析仪1台、全自动特定蛋白分析仪1台</w:t>
            </w:r>
            <w:r>
              <w:rPr>
                <w:rFonts w:hint="eastAsia" w:ascii="仿宋" w:hAnsi="仿宋" w:eastAsia="仿宋" w:cs="仿宋"/>
                <w:snapToGrid w:val="0"/>
                <w:color w:val="auto"/>
                <w:kern w:val="0"/>
                <w:sz w:val="24"/>
                <w:szCs w:val="24"/>
                <w:highlight w:val="none"/>
              </w:rPr>
              <w:t>。合同期内设备产权归中标人，使用管理权归采购人。</w:t>
            </w:r>
          </w:p>
        </w:tc>
        <w:tc>
          <w:tcPr>
            <w:tcW w:w="690" w:type="dxa"/>
            <w:tcBorders>
              <w:top w:val="single" w:color="000000" w:sz="4" w:space="0"/>
              <w:left w:val="single" w:color="auto" w:sz="4" w:space="0"/>
              <w:bottom w:val="single" w:color="000000" w:sz="4" w:space="0"/>
              <w:right w:val="single" w:color="000000" w:sz="4" w:space="0"/>
            </w:tcBorders>
            <w:vAlign w:val="center"/>
          </w:tcPr>
          <w:p w14:paraId="4A242253">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sz w:val="24"/>
                <w:szCs w:val="24"/>
                <w:highlight w:val="none"/>
              </w:rPr>
            </w:pPr>
          </w:p>
          <w:p w14:paraId="6C54A97D">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sz w:val="24"/>
                <w:szCs w:val="24"/>
                <w:highlight w:val="none"/>
              </w:rPr>
            </w:pPr>
          </w:p>
          <w:p w14:paraId="4822B62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p>
        </w:tc>
      </w:tr>
      <w:tr w14:paraId="4ECC73DA">
        <w:tblPrEx>
          <w:tblCellMar>
            <w:top w:w="0" w:type="dxa"/>
            <w:left w:w="108" w:type="dxa"/>
            <w:bottom w:w="0" w:type="dxa"/>
            <w:right w:w="108" w:type="dxa"/>
          </w:tblCellMar>
        </w:tblPrEx>
        <w:trPr>
          <w:trHeight w:val="540"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7A92C591">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4286DAB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6.1.3</w:t>
            </w:r>
          </w:p>
        </w:tc>
        <w:tc>
          <w:tcPr>
            <w:tcW w:w="6704" w:type="dxa"/>
            <w:tcBorders>
              <w:top w:val="single" w:color="000000" w:sz="4" w:space="0"/>
              <w:left w:val="single" w:color="000000" w:sz="4" w:space="0"/>
              <w:bottom w:val="single" w:color="000000" w:sz="4" w:space="0"/>
              <w:right w:val="single" w:color="auto" w:sz="4" w:space="0"/>
            </w:tcBorders>
            <w:vAlign w:val="center"/>
          </w:tcPr>
          <w:p w14:paraId="4A5FBB17">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全自动血液分析流水线速度要求：全血细胞计数+五分类检测速度≥100个样本/小时。</w:t>
            </w:r>
          </w:p>
        </w:tc>
        <w:tc>
          <w:tcPr>
            <w:tcW w:w="690" w:type="dxa"/>
            <w:tcBorders>
              <w:top w:val="single" w:color="000000" w:sz="4" w:space="0"/>
              <w:left w:val="single" w:color="auto" w:sz="4" w:space="0"/>
              <w:bottom w:val="single" w:color="000000" w:sz="4" w:space="0"/>
              <w:right w:val="single" w:color="000000" w:sz="4" w:space="0"/>
            </w:tcBorders>
            <w:vAlign w:val="center"/>
          </w:tcPr>
          <w:p w14:paraId="75968B64">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sz w:val="24"/>
                <w:szCs w:val="24"/>
                <w:highlight w:val="none"/>
              </w:rPr>
            </w:pPr>
          </w:p>
          <w:p w14:paraId="14ED7DC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p>
        </w:tc>
      </w:tr>
      <w:tr w14:paraId="59696B3A">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01C0021E">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44DB2E07">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6.1.4</w:t>
            </w:r>
          </w:p>
        </w:tc>
        <w:tc>
          <w:tcPr>
            <w:tcW w:w="6704" w:type="dxa"/>
            <w:tcBorders>
              <w:top w:val="nil"/>
              <w:left w:val="single" w:color="000000" w:sz="4" w:space="0"/>
              <w:bottom w:val="single" w:color="000000" w:sz="4" w:space="0"/>
              <w:right w:val="single" w:color="auto" w:sz="4" w:space="0"/>
            </w:tcBorders>
            <w:vAlign w:val="center"/>
          </w:tcPr>
          <w:p w14:paraId="7C3FA25A">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储藏要求：2-30°的环境中干燥，密封，避光贮存。</w:t>
            </w:r>
          </w:p>
        </w:tc>
        <w:tc>
          <w:tcPr>
            <w:tcW w:w="690" w:type="dxa"/>
            <w:tcBorders>
              <w:top w:val="nil"/>
              <w:left w:val="single" w:color="auto" w:sz="4" w:space="0"/>
              <w:bottom w:val="single" w:color="000000" w:sz="4" w:space="0"/>
              <w:right w:val="single" w:color="000000" w:sz="4" w:space="0"/>
            </w:tcBorders>
            <w:vAlign w:val="center"/>
          </w:tcPr>
          <w:p w14:paraId="787CC0F3">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p>
        </w:tc>
      </w:tr>
      <w:tr w14:paraId="5E2EFEC8">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65DA">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0347">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6.1.5</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54CC8696">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血液分析线性范围（静脉血）：白细胞：0-440×10</w:t>
            </w:r>
            <w:r>
              <w:rPr>
                <w:rFonts w:hint="eastAsia" w:ascii="仿宋" w:hAnsi="仿宋" w:eastAsia="仿宋" w:cs="仿宋"/>
                <w:color w:val="auto"/>
                <w:kern w:val="0"/>
                <w:sz w:val="24"/>
                <w:szCs w:val="24"/>
                <w:highlight w:val="none"/>
                <w:vertAlign w:val="superscript"/>
              </w:rPr>
              <w:t>3</w:t>
            </w:r>
            <w:r>
              <w:rPr>
                <w:rFonts w:hint="eastAsia" w:ascii="仿宋" w:hAnsi="仿宋" w:eastAsia="仿宋" w:cs="仿宋"/>
                <w:color w:val="auto"/>
                <w:kern w:val="0"/>
                <w:sz w:val="24"/>
                <w:szCs w:val="24"/>
                <w:highlight w:val="none"/>
              </w:rPr>
              <w:t>/μL;红细胞：0-8.6×10</w:t>
            </w:r>
            <w:r>
              <w:rPr>
                <w:rFonts w:hint="eastAsia" w:ascii="仿宋" w:hAnsi="仿宋" w:eastAsia="仿宋" w:cs="仿宋"/>
                <w:color w:val="auto"/>
                <w:kern w:val="0"/>
                <w:sz w:val="24"/>
                <w:szCs w:val="24"/>
                <w:highlight w:val="none"/>
                <w:vertAlign w:val="superscript"/>
              </w:rPr>
              <w:t>6</w:t>
            </w:r>
            <w:r>
              <w:rPr>
                <w:rFonts w:hint="eastAsia" w:ascii="仿宋" w:hAnsi="仿宋" w:eastAsia="仿宋" w:cs="仿宋"/>
                <w:color w:val="auto"/>
                <w:kern w:val="0"/>
                <w:sz w:val="24"/>
                <w:szCs w:val="24"/>
                <w:highlight w:val="none"/>
              </w:rPr>
              <w:t>/μL;血小板：0-5000×10</w:t>
            </w:r>
            <w:r>
              <w:rPr>
                <w:rFonts w:hint="eastAsia" w:ascii="仿宋" w:hAnsi="仿宋" w:eastAsia="仿宋" w:cs="仿宋"/>
                <w:color w:val="auto"/>
                <w:kern w:val="0"/>
                <w:sz w:val="24"/>
                <w:szCs w:val="24"/>
                <w:highlight w:val="none"/>
                <w:vertAlign w:val="superscript"/>
              </w:rPr>
              <w:t>3</w:t>
            </w:r>
            <w:r>
              <w:rPr>
                <w:rFonts w:hint="eastAsia" w:ascii="仿宋" w:hAnsi="仿宋" w:eastAsia="仿宋" w:cs="仿宋"/>
                <w:color w:val="auto"/>
                <w:kern w:val="0"/>
                <w:sz w:val="24"/>
                <w:szCs w:val="24"/>
                <w:highlight w:val="none"/>
              </w:rPr>
              <w:t>/μL。（提供佐证材料）</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266D7A9">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1479E344">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37D7C38">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4A3E5C76">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6.2</w:t>
            </w:r>
          </w:p>
        </w:tc>
        <w:tc>
          <w:tcPr>
            <w:tcW w:w="6704" w:type="dxa"/>
            <w:tcBorders>
              <w:top w:val="single" w:color="000000" w:sz="4" w:space="0"/>
              <w:left w:val="single" w:color="000000" w:sz="4" w:space="0"/>
              <w:bottom w:val="single" w:color="000000" w:sz="4" w:space="0"/>
              <w:right w:val="single" w:color="auto" w:sz="4" w:space="0"/>
            </w:tcBorders>
            <w:vAlign w:val="center"/>
          </w:tcPr>
          <w:p w14:paraId="61867DCB">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全自动五分类血液分析仪要求</w:t>
            </w:r>
          </w:p>
        </w:tc>
        <w:tc>
          <w:tcPr>
            <w:tcW w:w="690" w:type="dxa"/>
            <w:tcBorders>
              <w:top w:val="single" w:color="000000" w:sz="4" w:space="0"/>
              <w:left w:val="single" w:color="auto" w:sz="4" w:space="0"/>
              <w:bottom w:val="single" w:color="000000" w:sz="4" w:space="0"/>
              <w:right w:val="single" w:color="000000" w:sz="4" w:space="0"/>
            </w:tcBorders>
            <w:vAlign w:val="center"/>
          </w:tcPr>
          <w:p w14:paraId="2A310289">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p>
        </w:tc>
      </w:tr>
      <w:tr w14:paraId="53D94976">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135B">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36C5">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6.2.1</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0CA1DFA">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检测方法及原理：采用激光流式技术结合荧光染色技术原理。</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D8B1164">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p>
        </w:tc>
      </w:tr>
      <w:tr w14:paraId="55E19874">
        <w:tblPrEx>
          <w:tblCellMar>
            <w:top w:w="0" w:type="dxa"/>
            <w:left w:w="108" w:type="dxa"/>
            <w:bottom w:w="0" w:type="dxa"/>
            <w:right w:w="108" w:type="dxa"/>
          </w:tblCellMar>
        </w:tblPrEx>
        <w:trPr>
          <w:trHeight w:val="295"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9EC0">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40E6">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6.2.2</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63C2F7AE">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检测参数：报告参数≥32个，直方图≥2个，散点图≥8个。</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E1B6050">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354405BD">
        <w:tblPrEx>
          <w:tblCellMar>
            <w:top w:w="0" w:type="dxa"/>
            <w:left w:w="108" w:type="dxa"/>
            <w:bottom w:w="0" w:type="dxa"/>
            <w:right w:w="108" w:type="dxa"/>
          </w:tblCellMar>
        </w:tblPrEx>
        <w:trPr>
          <w:trHeight w:val="495"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1A31">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6E75">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6.2.3</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76743BA9">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可以对脑脊液、胸腹水、关节腔积液等体液进行红细胞和白细胞计数，且可以对体液中白细胞分类。</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4260110">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28098CB2">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060E728C">
        <w:tblPrEx>
          <w:tblCellMar>
            <w:top w:w="0" w:type="dxa"/>
            <w:left w:w="108" w:type="dxa"/>
            <w:bottom w:w="0" w:type="dxa"/>
            <w:right w:w="108" w:type="dxa"/>
          </w:tblCellMar>
        </w:tblPrEx>
        <w:trPr>
          <w:trHeight w:val="315"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96C9">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A6A">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6.2.4</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75C193B9">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全血用血量：全自动进样、开盖模式手动进样时用血量均≤88uL，预稀释模式用血量≤20uL。</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C0F5857">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1A54D0E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61B359CD">
        <w:tblPrEx>
          <w:tblCellMar>
            <w:top w:w="0" w:type="dxa"/>
            <w:left w:w="108" w:type="dxa"/>
            <w:bottom w:w="0" w:type="dxa"/>
            <w:right w:w="108" w:type="dxa"/>
          </w:tblCellMar>
        </w:tblPrEx>
        <w:trPr>
          <w:trHeight w:val="570"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CF97">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8E08">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6.2.5</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68A15EB">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正确度（静脉血）：白细胞：≤3.0%；红细胞：≤3.0%；血小板：≤5.0%。</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792EFB4">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4E71FD66">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3CA5F9A3">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3C995F3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6.2.6</w:t>
            </w:r>
          </w:p>
        </w:tc>
        <w:tc>
          <w:tcPr>
            <w:tcW w:w="6704" w:type="dxa"/>
            <w:tcBorders>
              <w:top w:val="nil"/>
              <w:left w:val="single" w:color="000000" w:sz="4" w:space="0"/>
              <w:bottom w:val="single" w:color="000000" w:sz="4" w:space="0"/>
              <w:right w:val="single" w:color="auto" w:sz="4" w:space="0"/>
            </w:tcBorders>
            <w:vAlign w:val="center"/>
          </w:tcPr>
          <w:p w14:paraId="0476B8CC">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当遇到低值白细胞样本时，仪器可自动或人工选择转换到低值白细胞检测模式，更换检测通道，使白细胞检测颗粒数比普通检测模式增加3倍，结果更准确、可靠。</w:t>
            </w:r>
          </w:p>
        </w:tc>
        <w:tc>
          <w:tcPr>
            <w:tcW w:w="690" w:type="dxa"/>
            <w:tcBorders>
              <w:top w:val="nil"/>
              <w:left w:val="single" w:color="auto" w:sz="4" w:space="0"/>
              <w:bottom w:val="single" w:color="000000" w:sz="4" w:space="0"/>
              <w:right w:val="single" w:color="000000" w:sz="4" w:space="0"/>
            </w:tcBorders>
            <w:vAlign w:val="center"/>
          </w:tcPr>
          <w:p w14:paraId="2C584F05">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7A63D857">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auto" w:sz="4" w:space="0"/>
              <w:right w:val="single" w:color="000000" w:sz="4" w:space="0"/>
            </w:tcBorders>
            <w:vAlign w:val="center"/>
          </w:tcPr>
          <w:p w14:paraId="6EEEEF0D">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auto" w:sz="4" w:space="0"/>
              <w:right w:val="single" w:color="000000" w:sz="4" w:space="0"/>
            </w:tcBorders>
            <w:vAlign w:val="center"/>
          </w:tcPr>
          <w:p w14:paraId="586BC14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6.2.7</w:t>
            </w:r>
          </w:p>
        </w:tc>
        <w:tc>
          <w:tcPr>
            <w:tcW w:w="6704" w:type="dxa"/>
            <w:tcBorders>
              <w:top w:val="nil"/>
              <w:left w:val="single" w:color="000000" w:sz="4" w:space="0"/>
              <w:bottom w:val="single" w:color="auto" w:sz="4" w:space="0"/>
              <w:right w:val="single" w:color="auto" w:sz="4" w:space="0"/>
            </w:tcBorders>
            <w:vAlign w:val="center"/>
          </w:tcPr>
          <w:p w14:paraId="2E428E67">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具备独立的低值血小板通道，无需检测RET即可光学法检测血小板，并提供配套质控品和校准品，（以注册证和产品技术要求为准）。</w:t>
            </w:r>
          </w:p>
        </w:tc>
        <w:tc>
          <w:tcPr>
            <w:tcW w:w="690" w:type="dxa"/>
            <w:tcBorders>
              <w:top w:val="nil"/>
              <w:left w:val="single" w:color="auto" w:sz="4" w:space="0"/>
              <w:bottom w:val="single" w:color="auto" w:sz="4" w:space="0"/>
              <w:right w:val="single" w:color="000000" w:sz="4" w:space="0"/>
            </w:tcBorders>
            <w:vAlign w:val="center"/>
          </w:tcPr>
          <w:p w14:paraId="2FCC8880">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1881B54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61D45B59">
        <w:tblPrEx>
          <w:tblCellMar>
            <w:top w:w="0" w:type="dxa"/>
            <w:left w:w="108" w:type="dxa"/>
            <w:bottom w:w="0" w:type="dxa"/>
            <w:right w:w="108" w:type="dxa"/>
          </w:tblCellMar>
        </w:tblPrEx>
        <w:trPr>
          <w:trHeight w:val="319" w:hRule="atLeast"/>
          <w:jc w:val="center"/>
        </w:trPr>
        <w:tc>
          <w:tcPr>
            <w:tcW w:w="316" w:type="dxa"/>
            <w:tcBorders>
              <w:top w:val="single" w:color="auto" w:sz="4" w:space="0"/>
              <w:left w:val="single" w:color="auto" w:sz="4" w:space="0"/>
              <w:bottom w:val="single" w:color="auto" w:sz="4" w:space="0"/>
              <w:right w:val="single" w:color="auto" w:sz="4" w:space="0"/>
            </w:tcBorders>
            <w:vAlign w:val="center"/>
          </w:tcPr>
          <w:p w14:paraId="44E083B6">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auto" w:sz="4" w:space="0"/>
              <w:left w:val="single" w:color="auto" w:sz="4" w:space="0"/>
              <w:bottom w:val="single" w:color="auto" w:sz="4" w:space="0"/>
              <w:right w:val="single" w:color="auto" w:sz="4" w:space="0"/>
            </w:tcBorders>
            <w:vAlign w:val="center"/>
          </w:tcPr>
          <w:p w14:paraId="39CF5599">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▲6.2.8</w:t>
            </w:r>
          </w:p>
        </w:tc>
        <w:tc>
          <w:tcPr>
            <w:tcW w:w="6704" w:type="dxa"/>
            <w:tcBorders>
              <w:top w:val="single" w:color="auto" w:sz="4" w:space="0"/>
              <w:left w:val="single" w:color="auto" w:sz="4" w:space="0"/>
              <w:bottom w:val="single" w:color="auto" w:sz="4" w:space="0"/>
              <w:right w:val="single" w:color="auto" w:sz="4" w:space="0"/>
            </w:tcBorders>
            <w:vAlign w:val="center"/>
          </w:tcPr>
          <w:p w14:paraId="13EDE6A8">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低值血小板计数准确性：当血小板≥100×10</w:t>
            </w:r>
            <w:r>
              <w:rPr>
                <w:rFonts w:hint="eastAsia" w:ascii="仿宋" w:hAnsi="仿宋" w:eastAsia="仿宋" w:cs="仿宋"/>
                <w:color w:val="auto"/>
                <w:kern w:val="0"/>
                <w:sz w:val="24"/>
                <w:szCs w:val="24"/>
                <w:highlight w:val="none"/>
                <w:vertAlign w:val="superscript"/>
              </w:rPr>
              <w:t>3</w:t>
            </w:r>
            <w:r>
              <w:rPr>
                <w:rFonts w:hint="eastAsia" w:ascii="仿宋" w:hAnsi="仿宋" w:eastAsia="仿宋" w:cs="仿宋"/>
                <w:color w:val="auto"/>
                <w:kern w:val="0"/>
                <w:sz w:val="24"/>
                <w:szCs w:val="24"/>
                <w:highlight w:val="none"/>
              </w:rPr>
              <w:t>/μL，精确度≤2.5%；当血小板≥20×10</w:t>
            </w:r>
            <w:r>
              <w:rPr>
                <w:rFonts w:hint="eastAsia" w:ascii="仿宋" w:hAnsi="仿宋" w:eastAsia="仿宋" w:cs="仿宋"/>
                <w:color w:val="auto"/>
                <w:kern w:val="0"/>
                <w:sz w:val="24"/>
                <w:szCs w:val="24"/>
                <w:highlight w:val="none"/>
                <w:vertAlign w:val="superscript"/>
              </w:rPr>
              <w:t>3</w:t>
            </w:r>
            <w:r>
              <w:rPr>
                <w:rFonts w:hint="eastAsia" w:ascii="仿宋" w:hAnsi="仿宋" w:eastAsia="仿宋" w:cs="仿宋"/>
                <w:color w:val="auto"/>
                <w:kern w:val="0"/>
                <w:sz w:val="24"/>
                <w:szCs w:val="24"/>
                <w:highlight w:val="none"/>
              </w:rPr>
              <w:t>/μL，精确度≤5.0%，确保低值最准确。注：须提供证明文件并加盖公章</w:t>
            </w:r>
          </w:p>
        </w:tc>
        <w:tc>
          <w:tcPr>
            <w:tcW w:w="690" w:type="dxa"/>
            <w:tcBorders>
              <w:top w:val="single" w:color="auto" w:sz="4" w:space="0"/>
              <w:left w:val="single" w:color="auto" w:sz="4" w:space="0"/>
              <w:bottom w:val="single" w:color="auto" w:sz="4" w:space="0"/>
              <w:right w:val="single" w:color="auto" w:sz="4" w:space="0"/>
            </w:tcBorders>
            <w:vAlign w:val="center"/>
          </w:tcPr>
          <w:p w14:paraId="2FAF6636">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00C25CBD">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72F65C04">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34CE9FAB">
        <w:tblPrEx>
          <w:tblCellMar>
            <w:top w:w="0" w:type="dxa"/>
            <w:left w:w="108" w:type="dxa"/>
            <w:bottom w:w="0" w:type="dxa"/>
            <w:right w:w="108" w:type="dxa"/>
          </w:tblCellMar>
        </w:tblPrEx>
        <w:trPr>
          <w:trHeight w:val="319" w:hRule="atLeast"/>
          <w:jc w:val="center"/>
        </w:trPr>
        <w:tc>
          <w:tcPr>
            <w:tcW w:w="316" w:type="dxa"/>
            <w:tcBorders>
              <w:top w:val="single" w:color="auto" w:sz="4" w:space="0"/>
              <w:left w:val="single" w:color="000000" w:sz="4" w:space="0"/>
              <w:bottom w:val="single" w:color="000000" w:sz="4" w:space="0"/>
              <w:right w:val="single" w:color="auto" w:sz="4" w:space="0"/>
            </w:tcBorders>
            <w:vAlign w:val="center"/>
          </w:tcPr>
          <w:p w14:paraId="2E46406F">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auto" w:sz="4" w:space="0"/>
              <w:left w:val="single" w:color="auto" w:sz="4" w:space="0"/>
              <w:bottom w:val="single" w:color="auto" w:sz="4" w:space="0"/>
              <w:right w:val="single" w:color="auto" w:sz="4" w:space="0"/>
            </w:tcBorders>
            <w:vAlign w:val="center"/>
          </w:tcPr>
          <w:p w14:paraId="2F1CD012">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6.2.9</w:t>
            </w:r>
          </w:p>
        </w:tc>
        <w:tc>
          <w:tcPr>
            <w:tcW w:w="6704" w:type="dxa"/>
            <w:tcBorders>
              <w:top w:val="single" w:color="auto" w:sz="4" w:space="0"/>
              <w:left w:val="single" w:color="auto" w:sz="4" w:space="0"/>
              <w:bottom w:val="single" w:color="auto" w:sz="4" w:space="0"/>
              <w:right w:val="single" w:color="auto" w:sz="4" w:space="0"/>
            </w:tcBorders>
            <w:vAlign w:val="center"/>
          </w:tcPr>
          <w:p w14:paraId="3201F09C">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质控品：配套质控需覆盖高中低三个水平，每支质控品需包含WBC、RBC、RET、HGB、PLT、PLT-O、PLT-F等参数。（以注册证和产品技术要求为准）。</w:t>
            </w:r>
          </w:p>
        </w:tc>
        <w:tc>
          <w:tcPr>
            <w:tcW w:w="690" w:type="dxa"/>
            <w:tcBorders>
              <w:top w:val="single" w:color="auto" w:sz="4" w:space="0"/>
              <w:left w:val="single" w:color="auto" w:sz="4" w:space="0"/>
              <w:bottom w:val="single" w:color="auto" w:sz="4" w:space="0"/>
              <w:right w:val="single" w:color="auto" w:sz="4" w:space="0"/>
            </w:tcBorders>
            <w:vAlign w:val="center"/>
          </w:tcPr>
          <w:p w14:paraId="50103D6E">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312D36EA">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auto" w:sz="4" w:space="0"/>
            </w:tcBorders>
            <w:vAlign w:val="center"/>
          </w:tcPr>
          <w:p w14:paraId="0BF7CC78">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auto" w:sz="4" w:space="0"/>
              <w:left w:val="single" w:color="auto" w:sz="4" w:space="0"/>
              <w:bottom w:val="single" w:color="auto" w:sz="4" w:space="0"/>
              <w:right w:val="single" w:color="auto" w:sz="4" w:space="0"/>
            </w:tcBorders>
            <w:vAlign w:val="center"/>
          </w:tcPr>
          <w:p w14:paraId="0A413C0C">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▲6.2.10</w:t>
            </w:r>
          </w:p>
        </w:tc>
        <w:tc>
          <w:tcPr>
            <w:tcW w:w="6704" w:type="dxa"/>
            <w:tcBorders>
              <w:top w:val="single" w:color="auto" w:sz="4" w:space="0"/>
              <w:left w:val="single" w:color="auto" w:sz="4" w:space="0"/>
              <w:bottom w:val="single" w:color="auto" w:sz="4" w:space="0"/>
              <w:right w:val="single" w:color="auto" w:sz="4" w:space="0"/>
            </w:tcBorders>
            <w:vAlign w:val="center"/>
          </w:tcPr>
          <w:p w14:paraId="087ECE2E">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校准品：具备配套的校准品，同一支校准品可校准项目包含WBC、RBC、HGB、PLT、HCT、MCV、RET、PLT-O。（以注册证和产品技术要求为准）。</w:t>
            </w:r>
          </w:p>
        </w:tc>
        <w:tc>
          <w:tcPr>
            <w:tcW w:w="690" w:type="dxa"/>
            <w:tcBorders>
              <w:top w:val="single" w:color="auto" w:sz="4" w:space="0"/>
              <w:left w:val="single" w:color="auto" w:sz="4" w:space="0"/>
              <w:bottom w:val="single" w:color="auto" w:sz="4" w:space="0"/>
              <w:right w:val="single" w:color="auto" w:sz="4" w:space="0"/>
            </w:tcBorders>
            <w:vAlign w:val="center"/>
          </w:tcPr>
          <w:p w14:paraId="386DE71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71193B7F">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auto" w:sz="4" w:space="0"/>
            </w:tcBorders>
            <w:vAlign w:val="center"/>
          </w:tcPr>
          <w:p w14:paraId="2037C3B3">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auto" w:sz="4" w:space="0"/>
              <w:left w:val="single" w:color="auto" w:sz="4" w:space="0"/>
              <w:bottom w:val="single" w:color="auto" w:sz="4" w:space="0"/>
              <w:right w:val="single" w:color="auto" w:sz="4" w:space="0"/>
            </w:tcBorders>
            <w:vAlign w:val="center"/>
          </w:tcPr>
          <w:p w14:paraId="49631BFE">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6.2.11</w:t>
            </w:r>
          </w:p>
        </w:tc>
        <w:tc>
          <w:tcPr>
            <w:tcW w:w="6704" w:type="dxa"/>
            <w:tcBorders>
              <w:top w:val="single" w:color="auto" w:sz="4" w:space="0"/>
              <w:left w:val="single" w:color="auto" w:sz="4" w:space="0"/>
              <w:bottom w:val="single" w:color="auto" w:sz="4" w:space="0"/>
              <w:right w:val="single" w:color="auto" w:sz="4" w:space="0"/>
            </w:tcBorders>
            <w:vAlign w:val="center"/>
          </w:tcPr>
          <w:p w14:paraId="555EACB5">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体液质控：配套双水平体液质控品，质控项目覆盖体液的WBC-BF、RBC-BF、MN#/%、PMN#/%。（以注册证和产品技术要求为准）。</w:t>
            </w:r>
          </w:p>
        </w:tc>
        <w:tc>
          <w:tcPr>
            <w:tcW w:w="690" w:type="dxa"/>
            <w:tcBorders>
              <w:top w:val="single" w:color="auto" w:sz="4" w:space="0"/>
              <w:left w:val="single" w:color="auto" w:sz="4" w:space="0"/>
              <w:bottom w:val="single" w:color="auto" w:sz="4" w:space="0"/>
              <w:right w:val="single" w:color="auto" w:sz="4" w:space="0"/>
            </w:tcBorders>
            <w:vAlign w:val="center"/>
          </w:tcPr>
          <w:p w14:paraId="6E66CCE4">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4A8CD185">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1AB99DD5">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2DD72299">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auto" w:sz="4" w:space="0"/>
              <w:left w:val="single" w:color="000000" w:sz="4" w:space="0"/>
              <w:bottom w:val="single" w:color="000000" w:sz="4" w:space="0"/>
              <w:right w:val="single" w:color="000000" w:sz="4" w:space="0"/>
            </w:tcBorders>
            <w:vAlign w:val="center"/>
          </w:tcPr>
          <w:p w14:paraId="3347E153">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6.2.12</w:t>
            </w:r>
          </w:p>
        </w:tc>
        <w:tc>
          <w:tcPr>
            <w:tcW w:w="6704" w:type="dxa"/>
            <w:tcBorders>
              <w:top w:val="single" w:color="auto" w:sz="4" w:space="0"/>
              <w:left w:val="single" w:color="000000" w:sz="4" w:space="0"/>
              <w:bottom w:val="single" w:color="000000" w:sz="4" w:space="0"/>
              <w:right w:val="single" w:color="auto" w:sz="4" w:space="0"/>
            </w:tcBorders>
            <w:vAlign w:val="center"/>
          </w:tcPr>
          <w:p w14:paraId="43729AD8">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智能管理软件：包含复检规则设定、数据统计功能（假阴性、假阳性，复检率等）、复检信息管理功能、自动审核功能，且可提供多中心自动审核评估文章作为凭据。</w:t>
            </w:r>
          </w:p>
        </w:tc>
        <w:tc>
          <w:tcPr>
            <w:tcW w:w="690" w:type="dxa"/>
            <w:tcBorders>
              <w:top w:val="single" w:color="auto" w:sz="4" w:space="0"/>
              <w:left w:val="single" w:color="auto" w:sz="4" w:space="0"/>
              <w:bottom w:val="single" w:color="000000" w:sz="4" w:space="0"/>
              <w:right w:val="single" w:color="000000" w:sz="4" w:space="0"/>
            </w:tcBorders>
            <w:vAlign w:val="center"/>
          </w:tcPr>
          <w:p w14:paraId="0006E439">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7A380DB9">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78DCF6C6">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294A8668">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6.2.13</w:t>
            </w:r>
          </w:p>
        </w:tc>
        <w:tc>
          <w:tcPr>
            <w:tcW w:w="6704" w:type="dxa"/>
            <w:tcBorders>
              <w:top w:val="nil"/>
              <w:left w:val="single" w:color="000000" w:sz="4" w:space="0"/>
              <w:bottom w:val="single" w:color="000000" w:sz="4" w:space="0"/>
              <w:right w:val="single" w:color="auto" w:sz="4" w:space="0"/>
            </w:tcBorders>
            <w:vAlign w:val="center"/>
          </w:tcPr>
          <w:p w14:paraId="21416282">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全血细胞计数具备国家卫生健康委临床检验中心室间质量评价分组，提供2025年第一次国家卫生健康委临床检验中心质控证明文件或截图。</w:t>
            </w:r>
          </w:p>
        </w:tc>
        <w:tc>
          <w:tcPr>
            <w:tcW w:w="690" w:type="dxa"/>
            <w:tcBorders>
              <w:top w:val="nil"/>
              <w:left w:val="single" w:color="auto" w:sz="4" w:space="0"/>
              <w:bottom w:val="single" w:color="000000" w:sz="4" w:space="0"/>
              <w:right w:val="single" w:color="000000" w:sz="4" w:space="0"/>
            </w:tcBorders>
            <w:vAlign w:val="center"/>
          </w:tcPr>
          <w:p w14:paraId="6536CF18">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5F568BA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7F8FB861">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5DF4167">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0A3B9BBB">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6.2.14</w:t>
            </w:r>
          </w:p>
        </w:tc>
        <w:tc>
          <w:tcPr>
            <w:tcW w:w="6704" w:type="dxa"/>
            <w:tcBorders>
              <w:top w:val="nil"/>
              <w:left w:val="single" w:color="000000" w:sz="4" w:space="0"/>
              <w:bottom w:val="single" w:color="000000" w:sz="4" w:space="0"/>
              <w:right w:val="single" w:color="auto" w:sz="4" w:space="0"/>
            </w:tcBorders>
            <w:vAlign w:val="center"/>
          </w:tcPr>
          <w:p w14:paraId="52296D3D">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系统扩展性：血液分析仪具有系统可扩展性，可以连接自动推片染色机。</w:t>
            </w:r>
          </w:p>
        </w:tc>
        <w:tc>
          <w:tcPr>
            <w:tcW w:w="690" w:type="dxa"/>
            <w:tcBorders>
              <w:top w:val="nil"/>
              <w:left w:val="single" w:color="auto" w:sz="4" w:space="0"/>
              <w:bottom w:val="single" w:color="000000" w:sz="4" w:space="0"/>
              <w:right w:val="single" w:color="000000" w:sz="4" w:space="0"/>
            </w:tcBorders>
            <w:vAlign w:val="center"/>
          </w:tcPr>
          <w:p w14:paraId="3B85BCA1">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6E34AA39">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7131DC22">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2DFBC0F3">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▲6.2.15</w:t>
            </w:r>
          </w:p>
        </w:tc>
        <w:tc>
          <w:tcPr>
            <w:tcW w:w="6704" w:type="dxa"/>
            <w:tcBorders>
              <w:top w:val="nil"/>
              <w:left w:val="single" w:color="000000" w:sz="4" w:space="0"/>
              <w:bottom w:val="single" w:color="000000" w:sz="4" w:space="0"/>
              <w:right w:val="single" w:color="auto" w:sz="4" w:space="0"/>
            </w:tcBorders>
            <w:vAlign w:val="center"/>
          </w:tcPr>
          <w:p w14:paraId="5FA4C60A">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可使用浓缩稀释液，以减少试剂更换频率，降低存放空间，提高检测效率（须提供证明文件并加盖公章）。</w:t>
            </w:r>
          </w:p>
        </w:tc>
        <w:tc>
          <w:tcPr>
            <w:tcW w:w="690" w:type="dxa"/>
            <w:tcBorders>
              <w:top w:val="nil"/>
              <w:left w:val="single" w:color="auto" w:sz="4" w:space="0"/>
              <w:bottom w:val="single" w:color="000000" w:sz="4" w:space="0"/>
              <w:right w:val="single" w:color="000000" w:sz="4" w:space="0"/>
            </w:tcBorders>
            <w:vAlign w:val="center"/>
          </w:tcPr>
          <w:p w14:paraId="5C897D5C">
            <w:pPr>
              <w:keepNext w:val="0"/>
              <w:keepLines w:val="0"/>
              <w:pageBreakBefore w:val="0"/>
              <w:widowControl/>
              <w:kinsoku/>
              <w:wordWrap/>
              <w:overflowPunct/>
              <w:topLinePunct w:val="0"/>
              <w:autoSpaceDE/>
              <w:autoSpaceDN/>
              <w:bidi w:val="0"/>
              <w:adjustRightInd/>
              <w:snapToGrid/>
              <w:spacing w:line="440" w:lineRule="exact"/>
              <w:jc w:val="center"/>
              <w:rPr>
                <w:rFonts w:hint="eastAsia" w:ascii="仿宋" w:hAnsi="仿宋" w:eastAsia="仿宋" w:cs="仿宋"/>
                <w:color w:val="auto"/>
                <w:kern w:val="0"/>
                <w:sz w:val="24"/>
                <w:szCs w:val="24"/>
                <w:highlight w:val="none"/>
              </w:rPr>
            </w:pPr>
          </w:p>
          <w:p w14:paraId="2B74EE57">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143C26A2">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1C1B05A4">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55CFA5D2">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6.2.16</w:t>
            </w:r>
          </w:p>
        </w:tc>
        <w:tc>
          <w:tcPr>
            <w:tcW w:w="6704" w:type="dxa"/>
            <w:tcBorders>
              <w:top w:val="nil"/>
              <w:left w:val="single" w:color="000000" w:sz="4" w:space="0"/>
              <w:bottom w:val="single" w:color="000000" w:sz="4" w:space="0"/>
              <w:right w:val="single" w:color="auto" w:sz="4" w:space="0"/>
            </w:tcBorders>
            <w:vAlign w:val="center"/>
          </w:tcPr>
          <w:p w14:paraId="608065C1">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具备实时在线质控管理平台。</w:t>
            </w:r>
          </w:p>
        </w:tc>
        <w:tc>
          <w:tcPr>
            <w:tcW w:w="690" w:type="dxa"/>
            <w:tcBorders>
              <w:top w:val="nil"/>
              <w:left w:val="single" w:color="auto" w:sz="4" w:space="0"/>
              <w:bottom w:val="single" w:color="000000" w:sz="4" w:space="0"/>
              <w:right w:val="single" w:color="000000" w:sz="4" w:space="0"/>
            </w:tcBorders>
            <w:vAlign w:val="center"/>
          </w:tcPr>
          <w:p w14:paraId="75A8E69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55619095">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5799944B">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310BAE27">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6.3</w:t>
            </w:r>
          </w:p>
        </w:tc>
        <w:tc>
          <w:tcPr>
            <w:tcW w:w="6704" w:type="dxa"/>
            <w:tcBorders>
              <w:top w:val="nil"/>
              <w:left w:val="single" w:color="000000" w:sz="4" w:space="0"/>
              <w:bottom w:val="single" w:color="000000" w:sz="4" w:space="0"/>
              <w:right w:val="single" w:color="auto" w:sz="4" w:space="0"/>
            </w:tcBorders>
            <w:vAlign w:val="center"/>
          </w:tcPr>
          <w:p w14:paraId="362B1967">
            <w:pPr>
              <w:keepNext w:val="0"/>
              <w:keepLines w:val="0"/>
              <w:pageBreakBefore w:val="0"/>
              <w:widowControl/>
              <w:kinsoku/>
              <w:wordWrap/>
              <w:overflowPunct/>
              <w:topLinePunct w:val="0"/>
              <w:autoSpaceDE/>
              <w:autoSpaceDN/>
              <w:bidi w:val="0"/>
              <w:snapToGrid/>
              <w:spacing w:line="440" w:lineRule="exact"/>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全自动特定蛋白分析仪</w:t>
            </w:r>
          </w:p>
        </w:tc>
        <w:tc>
          <w:tcPr>
            <w:tcW w:w="690" w:type="dxa"/>
            <w:tcBorders>
              <w:top w:val="nil"/>
              <w:left w:val="single" w:color="auto" w:sz="4" w:space="0"/>
              <w:bottom w:val="single" w:color="000000" w:sz="4" w:space="0"/>
              <w:right w:val="single" w:color="000000" w:sz="4" w:space="0"/>
            </w:tcBorders>
            <w:vAlign w:val="center"/>
          </w:tcPr>
          <w:p w14:paraId="05DC38A5">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p>
        </w:tc>
      </w:tr>
      <w:tr w14:paraId="2DE2CAE2">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FB860DC">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653115CA">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6.3.1</w:t>
            </w:r>
          </w:p>
        </w:tc>
        <w:tc>
          <w:tcPr>
            <w:tcW w:w="6704" w:type="dxa"/>
            <w:tcBorders>
              <w:top w:val="nil"/>
              <w:left w:val="single" w:color="000000" w:sz="4" w:space="0"/>
              <w:bottom w:val="nil"/>
              <w:right w:val="single" w:color="auto" w:sz="4" w:space="0"/>
            </w:tcBorders>
            <w:vAlign w:val="center"/>
          </w:tcPr>
          <w:p w14:paraId="04E5CFC6">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检测功能：包括C-反应蛋白（CRP）、血清淀粉样蛋白A（SAA）等定量检测功能。</w:t>
            </w:r>
          </w:p>
        </w:tc>
        <w:tc>
          <w:tcPr>
            <w:tcW w:w="690" w:type="dxa"/>
            <w:tcBorders>
              <w:top w:val="nil"/>
              <w:left w:val="single" w:color="auto" w:sz="4" w:space="0"/>
              <w:bottom w:val="nil"/>
              <w:right w:val="single" w:color="000000" w:sz="4" w:space="0"/>
            </w:tcBorders>
            <w:vAlign w:val="center"/>
          </w:tcPr>
          <w:p w14:paraId="5DE783E4">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kern w:val="0"/>
                <w:sz w:val="24"/>
                <w:szCs w:val="24"/>
                <w:highlight w:val="none"/>
              </w:rPr>
            </w:pPr>
          </w:p>
        </w:tc>
      </w:tr>
      <w:tr w14:paraId="3A03ACFE">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4EB5">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1D10">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6.3.2</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70B77B8">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三种检测模式：CRP、SAA、CRP/SAA。</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2A5DED5">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p>
        </w:tc>
      </w:tr>
      <w:tr w14:paraId="12979472">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CF11">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9463">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▲6.3.3</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C345A60">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单机CRP、SAA检测速度：≥100测试/小时。</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886509E">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p>
        </w:tc>
      </w:tr>
      <w:tr w14:paraId="2183C600">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494B2975">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0A0FE87A">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rPr>
              <w:t>▲6.3.4</w:t>
            </w:r>
          </w:p>
        </w:tc>
        <w:tc>
          <w:tcPr>
            <w:tcW w:w="6704" w:type="dxa"/>
            <w:tcBorders>
              <w:top w:val="nil"/>
              <w:left w:val="single" w:color="000000" w:sz="4" w:space="0"/>
              <w:bottom w:val="single" w:color="000000" w:sz="4" w:space="0"/>
              <w:right w:val="single" w:color="auto" w:sz="4" w:space="0"/>
            </w:tcBorders>
            <w:vAlign w:val="center"/>
          </w:tcPr>
          <w:p w14:paraId="508DDDCB">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可适用于血清样本，以及EDTA-K2 或肝素钠抗凝的血浆样本、全血样本、微量全血样本，用血量≤15uL。</w:t>
            </w:r>
          </w:p>
        </w:tc>
        <w:tc>
          <w:tcPr>
            <w:tcW w:w="690" w:type="dxa"/>
            <w:tcBorders>
              <w:top w:val="nil"/>
              <w:left w:val="single" w:color="auto" w:sz="4" w:space="0"/>
              <w:bottom w:val="single" w:color="000000" w:sz="4" w:space="0"/>
              <w:right w:val="single" w:color="000000" w:sz="4" w:space="0"/>
            </w:tcBorders>
            <w:vAlign w:val="center"/>
          </w:tcPr>
          <w:p w14:paraId="0407853D">
            <w:pPr>
              <w:keepNext w:val="0"/>
              <w:keepLines w:val="0"/>
              <w:pageBreakBefore w:val="0"/>
              <w:widowControl/>
              <w:kinsoku/>
              <w:wordWrap/>
              <w:overflowPunct/>
              <w:topLinePunct w:val="0"/>
              <w:autoSpaceDE/>
              <w:autoSpaceDN/>
              <w:bidi w:val="0"/>
              <w:adjustRightInd/>
              <w:snapToGrid/>
              <w:spacing w:line="440" w:lineRule="exact"/>
              <w:jc w:val="left"/>
              <w:rPr>
                <w:rFonts w:hint="eastAsia" w:ascii="仿宋" w:hAnsi="仿宋" w:eastAsia="仿宋" w:cs="仿宋"/>
                <w:color w:val="auto"/>
                <w:kern w:val="0"/>
                <w:sz w:val="24"/>
                <w:szCs w:val="24"/>
                <w:highlight w:val="none"/>
              </w:rPr>
            </w:pPr>
          </w:p>
          <w:p w14:paraId="169EFDC0">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p>
        </w:tc>
      </w:tr>
      <w:tr w14:paraId="4028DA25">
        <w:tblPrEx>
          <w:tblCellMar>
            <w:top w:w="0" w:type="dxa"/>
            <w:left w:w="108" w:type="dxa"/>
            <w:bottom w:w="0" w:type="dxa"/>
            <w:right w:w="108" w:type="dxa"/>
          </w:tblCellMar>
        </w:tblPrEx>
        <w:trPr>
          <w:trHeight w:val="319" w:hRule="atLeast"/>
          <w:jc w:val="center"/>
        </w:trPr>
        <w:tc>
          <w:tcPr>
            <w:tcW w:w="316" w:type="dxa"/>
            <w:tcBorders>
              <w:top w:val="single" w:color="000000" w:sz="4" w:space="0"/>
              <w:left w:val="single" w:color="000000" w:sz="4" w:space="0"/>
              <w:bottom w:val="single" w:color="000000" w:sz="4" w:space="0"/>
              <w:right w:val="single" w:color="000000" w:sz="4" w:space="0"/>
            </w:tcBorders>
            <w:vAlign w:val="center"/>
          </w:tcPr>
          <w:p w14:paraId="2C1AFA9C">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vAlign w:val="center"/>
          </w:tcPr>
          <w:p w14:paraId="12C3D3D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6.3.5</w:t>
            </w:r>
          </w:p>
        </w:tc>
        <w:tc>
          <w:tcPr>
            <w:tcW w:w="6704" w:type="dxa"/>
            <w:tcBorders>
              <w:top w:val="single" w:color="000000" w:sz="4" w:space="0"/>
              <w:left w:val="single" w:color="000000" w:sz="4" w:space="0"/>
              <w:bottom w:val="single" w:color="000000" w:sz="4" w:space="0"/>
              <w:right w:val="single" w:color="auto" w:sz="4" w:space="0"/>
            </w:tcBorders>
            <w:vAlign w:val="center"/>
          </w:tcPr>
          <w:p w14:paraId="34F7CB82">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CRP检测线性范围0.5-370mg/L；CV≤5%。</w:t>
            </w:r>
          </w:p>
        </w:tc>
        <w:tc>
          <w:tcPr>
            <w:tcW w:w="690" w:type="dxa"/>
            <w:tcBorders>
              <w:top w:val="single" w:color="000000" w:sz="4" w:space="0"/>
              <w:left w:val="single" w:color="auto" w:sz="4" w:space="0"/>
              <w:bottom w:val="single" w:color="000000" w:sz="4" w:space="0"/>
              <w:right w:val="single" w:color="000000" w:sz="4" w:space="0"/>
            </w:tcBorders>
            <w:vAlign w:val="center"/>
          </w:tcPr>
          <w:p w14:paraId="5EFBCD48">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p>
        </w:tc>
      </w:tr>
      <w:tr w14:paraId="2C3FC602">
        <w:tblPrEx>
          <w:tblCellMar>
            <w:top w:w="0" w:type="dxa"/>
            <w:left w:w="108" w:type="dxa"/>
            <w:bottom w:w="0" w:type="dxa"/>
            <w:right w:w="108" w:type="dxa"/>
          </w:tblCellMar>
        </w:tblPrEx>
        <w:trPr>
          <w:trHeight w:val="360"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A5AA">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F200">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6.3.6</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5C8EFFE">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进样模式：≥4个，全自动进样、手动闭盖进样、手工开盖进样和末稍血预稀释；检测模式：≥4个，自动进样架装载量：≥50样本。</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3FB348E">
            <w:pPr>
              <w:keepNext w:val="0"/>
              <w:keepLines w:val="0"/>
              <w:pageBreakBefore w:val="0"/>
              <w:widowControl/>
              <w:kinsoku/>
              <w:wordWrap/>
              <w:overflowPunct/>
              <w:topLinePunct w:val="0"/>
              <w:autoSpaceDE/>
              <w:autoSpaceDN/>
              <w:bidi w:val="0"/>
              <w:adjustRightInd/>
              <w:snapToGrid/>
              <w:spacing w:line="440" w:lineRule="exact"/>
              <w:jc w:val="left"/>
              <w:rPr>
                <w:rFonts w:hint="eastAsia" w:ascii="仿宋" w:hAnsi="仿宋" w:eastAsia="仿宋" w:cs="仿宋"/>
                <w:color w:val="auto"/>
                <w:kern w:val="0"/>
                <w:sz w:val="24"/>
                <w:szCs w:val="24"/>
                <w:highlight w:val="none"/>
              </w:rPr>
            </w:pPr>
          </w:p>
          <w:p w14:paraId="45238AC2">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p>
        </w:tc>
      </w:tr>
      <w:tr w14:paraId="105F1A10">
        <w:tblPrEx>
          <w:tblCellMar>
            <w:top w:w="0" w:type="dxa"/>
            <w:left w:w="108" w:type="dxa"/>
            <w:bottom w:w="0" w:type="dxa"/>
            <w:right w:w="108" w:type="dxa"/>
          </w:tblCellMar>
        </w:tblPrEx>
        <w:trPr>
          <w:trHeight w:val="540" w:hRule="atLeast"/>
          <w:jc w:val="center"/>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4972">
            <w:pPr>
              <w:keepNext w:val="0"/>
              <w:keepLines w:val="0"/>
              <w:pageBreakBefore w:val="0"/>
              <w:kinsoku/>
              <w:wordWrap/>
              <w:overflowPunct/>
              <w:topLinePunct w:val="0"/>
              <w:autoSpaceDE/>
              <w:autoSpaceDN/>
              <w:bidi w:val="0"/>
              <w:snapToGrid/>
              <w:spacing w:line="440" w:lineRule="exact"/>
              <w:jc w:val="center"/>
              <w:rPr>
                <w:rFonts w:hint="eastAsia" w:ascii="仿宋" w:hAnsi="仿宋" w:eastAsia="仿宋" w:cs="仿宋"/>
                <w:color w:val="auto"/>
                <w:sz w:val="24"/>
                <w:szCs w:val="24"/>
                <w:highlight w:val="none"/>
              </w:rPr>
            </w:pP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0CBF">
            <w:pPr>
              <w:keepNext w:val="0"/>
              <w:keepLines w:val="0"/>
              <w:pageBreakBefore w:val="0"/>
              <w:widowControl/>
              <w:kinsoku/>
              <w:wordWrap/>
              <w:overflowPunct/>
              <w:topLinePunct w:val="0"/>
              <w:autoSpaceDE/>
              <w:autoSpaceDN/>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6.3.7</w:t>
            </w:r>
          </w:p>
        </w:tc>
        <w:tc>
          <w:tcPr>
            <w:tcW w:w="67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22CBFC5">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特定蛋白与血液分析仪连接，实现血常规、CRP、SAA联合检测。</w:t>
            </w:r>
          </w:p>
        </w:tc>
        <w:tc>
          <w:tcPr>
            <w:tcW w:w="69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6965D795">
            <w:pPr>
              <w:keepNext w:val="0"/>
              <w:keepLines w:val="0"/>
              <w:pageBreakBefore w:val="0"/>
              <w:widowControl/>
              <w:kinsoku/>
              <w:wordWrap/>
              <w:overflowPunct/>
              <w:topLinePunct w:val="0"/>
              <w:autoSpaceDE/>
              <w:autoSpaceDN/>
              <w:bidi w:val="0"/>
              <w:snapToGrid/>
              <w:spacing w:line="440" w:lineRule="exact"/>
              <w:textAlignment w:val="center"/>
              <w:rPr>
                <w:rFonts w:hint="eastAsia" w:ascii="仿宋" w:hAnsi="仿宋" w:eastAsia="仿宋" w:cs="仿宋"/>
                <w:color w:val="auto"/>
                <w:kern w:val="0"/>
                <w:sz w:val="24"/>
                <w:szCs w:val="24"/>
                <w:highlight w:val="none"/>
              </w:rPr>
            </w:pPr>
          </w:p>
        </w:tc>
      </w:tr>
    </w:tbl>
    <w:p w14:paraId="41164F41">
      <w:pPr>
        <w:widowControl/>
        <w:snapToGrid w:val="0"/>
        <w:spacing w:line="360" w:lineRule="auto"/>
        <w:ind w:firstLine="241"/>
        <w:rPr>
          <w:rFonts w:ascii="仿宋" w:eastAsia="仿宋"/>
          <w:b/>
          <w:bCs/>
          <w:color w:val="auto"/>
          <w:sz w:val="24"/>
          <w:highlight w:val="none"/>
        </w:rPr>
      </w:pPr>
    </w:p>
    <w:p w14:paraId="6F998918">
      <w:pPr>
        <w:widowControl/>
        <w:snapToGrid w:val="0"/>
        <w:spacing w:line="360" w:lineRule="auto"/>
        <w:ind w:firstLine="241"/>
        <w:jc w:val="center"/>
        <w:rPr>
          <w:rFonts w:ascii="仿宋" w:eastAsia="仿宋"/>
          <w:b/>
          <w:bCs/>
          <w:color w:val="auto"/>
          <w:sz w:val="24"/>
          <w:highlight w:val="none"/>
        </w:rPr>
      </w:pPr>
      <w:r>
        <w:rPr>
          <w:rFonts w:hint="eastAsia" w:ascii="仿宋" w:eastAsia="仿宋"/>
          <w:b/>
          <w:bCs/>
          <w:color w:val="auto"/>
          <w:sz w:val="24"/>
          <w:highlight w:val="none"/>
        </w:rPr>
        <w:t>二、商务要求</w:t>
      </w:r>
    </w:p>
    <w:p w14:paraId="13DADA33">
      <w:pPr>
        <w:spacing w:line="360" w:lineRule="auto"/>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kern w:val="0"/>
          <w:sz w:val="24"/>
          <w:highlight w:val="none"/>
        </w:rPr>
        <w:t>供货期</w:t>
      </w:r>
    </w:p>
    <w:p w14:paraId="4ABCBD08">
      <w:pPr>
        <w:widowControl/>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highlight w:val="none"/>
        </w:rPr>
        <w:t>合同签订之日起三年,</w:t>
      </w:r>
      <w:r>
        <w:rPr>
          <w:rFonts w:hint="eastAsia" w:ascii="仿宋" w:hAnsi="仿宋" w:eastAsia="仿宋" w:cs="仿宋"/>
          <w:color w:val="auto"/>
          <w:sz w:val="24"/>
          <w:highlight w:val="none"/>
        </w:rPr>
        <w:t xml:space="preserve"> 如遇到上级政策变化等情况，合同自动终止。</w:t>
      </w:r>
    </w:p>
    <w:p w14:paraId="75A33D25">
      <w:pPr>
        <w:widowControl/>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交货期：中标方需在接到采购通知后，60天内交付满足招标需求的产品。无故延期交货，作废标处理，并赔偿相应损失。</w:t>
      </w:r>
    </w:p>
    <w:p w14:paraId="3599C1EF">
      <w:pPr>
        <w:widowControl/>
        <w:snapToGrid w:val="0"/>
        <w:spacing w:line="360" w:lineRule="auto"/>
        <w:ind w:firstLine="480" w:firstLineChars="200"/>
        <w:jc w:val="lef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3.供货地点</w:t>
      </w:r>
    </w:p>
    <w:p w14:paraId="5D98DBFD">
      <w:pPr>
        <w:widowControl/>
        <w:snapToGrid w:val="0"/>
        <w:spacing w:line="360" w:lineRule="auto"/>
        <w:ind w:firstLine="480" w:firstLineChars="200"/>
        <w:jc w:val="left"/>
        <w:rPr>
          <w:rFonts w:ascii="仿宋" w:eastAsia="仿宋"/>
          <w:color w:val="auto"/>
          <w:sz w:val="24"/>
          <w:highlight w:val="none"/>
        </w:rPr>
      </w:pPr>
      <w:r>
        <w:rPr>
          <w:rFonts w:hint="eastAsia" w:ascii="仿宋" w:hAnsi="仿宋" w:eastAsia="仿宋" w:cs="仿宋"/>
          <w:color w:val="auto"/>
          <w:sz w:val="24"/>
          <w:highlight w:val="none"/>
        </w:rPr>
        <w:t>由中标方负责将货送至医院指定的场地。</w:t>
      </w:r>
    </w:p>
    <w:p w14:paraId="27565245">
      <w:pPr>
        <w:widowControl/>
        <w:snapToGrid w:val="0"/>
        <w:spacing w:line="360" w:lineRule="auto"/>
        <w:ind w:firstLine="480" w:firstLineChars="200"/>
        <w:jc w:val="lef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4.付款方式</w:t>
      </w:r>
    </w:p>
    <w:p w14:paraId="7DDFC6CA">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4.1按月为结算周期，结算周期内双方确认的仪器实际检验数量一次性付清，付款时间为一个结算周期截止日起第三个月内付清。(例：1月份的货款在4月底前结清)（</w:t>
      </w:r>
      <w:r>
        <w:rPr>
          <w:rFonts w:hint="eastAsia" w:ascii="仿宋" w:eastAsia="仿宋"/>
          <w:color w:val="auto"/>
          <w:sz w:val="24"/>
          <w:highlight w:val="none"/>
        </w:rPr>
        <w:t>涉及中小企业合同的，按采购文件-五、授予合同-5.预付款规定执行”的条款</w:t>
      </w:r>
      <w:r>
        <w:rPr>
          <w:rFonts w:hint="eastAsia" w:ascii="仿宋" w:hAnsi="仿宋" w:eastAsia="仿宋"/>
          <w:color w:val="auto"/>
          <w:sz w:val="24"/>
          <w:highlight w:val="none"/>
        </w:rPr>
        <w:t>）</w:t>
      </w:r>
    </w:p>
    <w:p w14:paraId="68EE0EEE">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4.2发票应随付款进度同时提供（按照国家有关规定交纳相应税费）。</w:t>
      </w:r>
    </w:p>
    <w:p w14:paraId="4D930D26">
      <w:pPr>
        <w:widowControl/>
        <w:snapToGrid w:val="0"/>
        <w:spacing w:line="360" w:lineRule="auto"/>
        <w:jc w:val="left"/>
        <w:rPr>
          <w:rFonts w:ascii="仿宋" w:eastAsia="仿宋"/>
          <w:b/>
          <w:bCs/>
          <w:color w:val="auto"/>
          <w:sz w:val="24"/>
          <w:highlight w:val="none"/>
        </w:rPr>
      </w:pPr>
      <w:r>
        <w:rPr>
          <w:rFonts w:hint="eastAsia" w:ascii="仿宋" w:hAnsi="仿宋" w:eastAsia="仿宋" w:cs="仿宋"/>
          <w:color w:val="auto"/>
          <w:sz w:val="24"/>
          <w:highlight w:val="none"/>
        </w:rPr>
        <w:t xml:space="preserve">   ★</w:t>
      </w:r>
      <w:r>
        <w:rPr>
          <w:rFonts w:hint="eastAsia" w:ascii="仿宋" w:eastAsia="仿宋"/>
          <w:b/>
          <w:bCs/>
          <w:color w:val="auto"/>
          <w:sz w:val="24"/>
          <w:highlight w:val="none"/>
        </w:rPr>
        <w:t>5.数量调整</w:t>
      </w:r>
    </w:p>
    <w:p w14:paraId="73AE5B5C">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73118EE7">
      <w:pPr>
        <w:widowControl/>
        <w:snapToGrid w:val="0"/>
        <w:spacing w:line="360" w:lineRule="auto"/>
        <w:jc w:val="left"/>
        <w:rPr>
          <w:rFonts w:ascii="仿宋" w:eastAsia="仿宋"/>
          <w:b/>
          <w:bCs/>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bCs/>
          <w:color w:val="auto"/>
          <w:sz w:val="24"/>
          <w:highlight w:val="none"/>
        </w:rPr>
        <w:t>6.</w:t>
      </w:r>
      <w:r>
        <w:rPr>
          <w:rFonts w:hint="eastAsia" w:ascii="仿宋" w:eastAsia="仿宋"/>
          <w:b/>
          <w:bCs/>
          <w:color w:val="auto"/>
          <w:sz w:val="24"/>
          <w:highlight w:val="none"/>
        </w:rPr>
        <w:t>质保期</w:t>
      </w:r>
    </w:p>
    <w:p w14:paraId="536EB9D4">
      <w:pPr>
        <w:widowControl/>
        <w:snapToGrid w:val="0"/>
        <w:spacing w:line="360" w:lineRule="auto"/>
        <w:ind w:firstLine="480" w:firstLineChars="200"/>
        <w:jc w:val="left"/>
        <w:rPr>
          <w:rFonts w:ascii="仿宋" w:eastAsia="仿宋"/>
          <w:color w:val="auto"/>
          <w:sz w:val="24"/>
          <w:highlight w:val="none"/>
        </w:rPr>
      </w:pPr>
      <w:r>
        <w:rPr>
          <w:rFonts w:hint="eastAsia" w:ascii="仿宋" w:eastAsia="仿宋"/>
          <w:color w:val="auto"/>
          <w:sz w:val="24"/>
          <w:highlight w:val="none"/>
        </w:rPr>
        <w:t>6.1本次采购试剂出产有效期为</w:t>
      </w:r>
      <w:r>
        <w:rPr>
          <w:rFonts w:hint="eastAsia" w:ascii="仿宋" w:hAnsi="仿宋" w:eastAsia="仿宋" w:cs="Arial"/>
          <w:color w:val="auto"/>
          <w:kern w:val="0"/>
          <w:sz w:val="24"/>
          <w:highlight w:val="none"/>
          <w:u w:val="single"/>
        </w:rPr>
        <w:t>12个月</w:t>
      </w:r>
      <w:r>
        <w:rPr>
          <w:rFonts w:hint="eastAsia" w:ascii="仿宋" w:eastAsia="仿宋"/>
          <w:color w:val="auto"/>
          <w:sz w:val="24"/>
          <w:highlight w:val="none"/>
        </w:rPr>
        <w:t>。</w:t>
      </w:r>
    </w:p>
    <w:p w14:paraId="7CCFA818">
      <w:pPr>
        <w:widowControl/>
        <w:snapToGrid w:val="0"/>
        <w:spacing w:line="360" w:lineRule="auto"/>
        <w:ind w:firstLine="480" w:firstLineChars="200"/>
        <w:jc w:val="left"/>
        <w:rPr>
          <w:rFonts w:ascii="仿宋" w:eastAsia="仿宋"/>
          <w:b/>
          <w:bCs/>
          <w:color w:val="auto"/>
          <w:sz w:val="24"/>
          <w:highlight w:val="none"/>
        </w:rPr>
      </w:pPr>
      <w:r>
        <w:rPr>
          <w:rFonts w:hint="eastAsia" w:ascii="仿宋" w:eastAsia="仿宋"/>
          <w:color w:val="auto"/>
          <w:sz w:val="24"/>
          <w:highlight w:val="none"/>
        </w:rPr>
        <w:t>6.2至少保证三个月内所采购试剂必须同一批号供货。</w:t>
      </w:r>
    </w:p>
    <w:p w14:paraId="3007589A">
      <w:pPr>
        <w:widowControl/>
        <w:snapToGrid w:val="0"/>
        <w:spacing w:line="360" w:lineRule="auto"/>
        <w:jc w:val="left"/>
        <w:rPr>
          <w:rFonts w:ascii="仿宋" w:eastAsia="仿宋"/>
          <w:b/>
          <w:bCs/>
          <w:color w:val="auto"/>
          <w:sz w:val="24"/>
          <w:highlight w:val="none"/>
        </w:rPr>
      </w:pPr>
      <w:r>
        <w:rPr>
          <w:rFonts w:hint="eastAsia" w:ascii="仿宋" w:hAnsi="仿宋" w:eastAsia="仿宋" w:cs="仿宋"/>
          <w:color w:val="auto"/>
          <w:sz w:val="24"/>
          <w:highlight w:val="none"/>
        </w:rPr>
        <w:t xml:space="preserve">  ★</w:t>
      </w:r>
      <w:r>
        <w:rPr>
          <w:rFonts w:hint="eastAsia" w:ascii="仿宋" w:eastAsia="仿宋"/>
          <w:b/>
          <w:bCs/>
          <w:color w:val="auto"/>
          <w:sz w:val="24"/>
          <w:highlight w:val="none"/>
        </w:rPr>
        <w:t>7.售后服务</w:t>
      </w:r>
    </w:p>
    <w:p w14:paraId="58B1A885">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s="仿宋"/>
          <w:color w:val="auto"/>
          <w:sz w:val="24"/>
          <w:highlight w:val="none"/>
        </w:rPr>
        <w:t>7.1</w:t>
      </w:r>
      <w:r>
        <w:rPr>
          <w:rFonts w:ascii="仿宋" w:hAnsi="仿宋" w:eastAsia="仿宋" w:cs="仿宋"/>
          <w:color w:val="auto"/>
          <w:sz w:val="24"/>
          <w:highlight w:val="none"/>
        </w:rPr>
        <w:t>维修及服务响应时间：对用户的售后服务要求应在2小时内响应，工程师于6小时内到达现场给出解决方案，24小时未修复提供备品或备件</w:t>
      </w:r>
      <w:r>
        <w:rPr>
          <w:rFonts w:hint="eastAsia" w:ascii="仿宋" w:hAnsi="仿宋" w:eastAsia="仿宋"/>
          <w:color w:val="auto"/>
          <w:sz w:val="24"/>
          <w:highlight w:val="none"/>
        </w:rPr>
        <w:t>。</w:t>
      </w:r>
    </w:p>
    <w:p w14:paraId="58609303">
      <w:pPr>
        <w:widowControl/>
        <w:snapToGrid w:val="0"/>
        <w:spacing w:line="360" w:lineRule="auto"/>
        <w:ind w:firstLine="480" w:firstLineChars="200"/>
        <w:jc w:val="left"/>
        <w:rPr>
          <w:rFonts w:ascii="仿宋" w:eastAsia="仿宋"/>
          <w:color w:val="auto"/>
          <w:sz w:val="24"/>
          <w:highlight w:val="none"/>
        </w:rPr>
      </w:pPr>
      <w:r>
        <w:rPr>
          <w:rFonts w:hint="eastAsia" w:ascii="仿宋" w:hAnsi="仿宋" w:eastAsia="仿宋" w:cs="仿宋"/>
          <w:color w:val="auto"/>
          <w:sz w:val="24"/>
          <w:highlight w:val="none"/>
        </w:rPr>
        <w:t>7.2</w:t>
      </w:r>
      <w:r>
        <w:rPr>
          <w:rFonts w:hint="eastAsia" w:ascii="仿宋" w:eastAsia="仿宋"/>
          <w:color w:val="auto"/>
          <w:sz w:val="24"/>
          <w:highlight w:val="none"/>
        </w:rPr>
        <w:t>所有设备必须是全新的，未曾使用过的原装产品</w:t>
      </w:r>
      <w:r>
        <w:rPr>
          <w:rFonts w:hint="eastAsia" w:ascii="仿宋" w:hAnsi="仿宋" w:eastAsia="仿宋"/>
          <w:color w:val="auto"/>
          <w:sz w:val="24"/>
          <w:highlight w:val="none"/>
        </w:rPr>
        <w:t>。</w:t>
      </w:r>
    </w:p>
    <w:p w14:paraId="767E2254">
      <w:pPr>
        <w:widowControl/>
        <w:snapToGrid w:val="0"/>
        <w:spacing w:line="360" w:lineRule="auto"/>
        <w:ind w:firstLine="480" w:firstLineChars="200"/>
        <w:jc w:val="left"/>
        <w:rPr>
          <w:rFonts w:ascii="仿宋" w:eastAsia="仿宋"/>
          <w:color w:val="auto"/>
          <w:sz w:val="24"/>
          <w:highlight w:val="none"/>
        </w:rPr>
      </w:pPr>
      <w:r>
        <w:rPr>
          <w:rFonts w:hint="eastAsia" w:ascii="仿宋" w:hAnsi="仿宋" w:eastAsia="仿宋" w:cs="仿宋"/>
          <w:color w:val="auto"/>
          <w:sz w:val="24"/>
          <w:highlight w:val="none"/>
        </w:rPr>
        <w:t>7.3</w:t>
      </w:r>
      <w:r>
        <w:rPr>
          <w:rFonts w:hint="eastAsia" w:ascii="仿宋" w:eastAsia="仿宋"/>
          <w:color w:val="auto"/>
          <w:sz w:val="24"/>
          <w:highlight w:val="none"/>
        </w:rPr>
        <w:t>提供所投产品的详细彩页，如彩页中没有涉及到相关技术参数，提供原厂技术白皮书备查</w:t>
      </w:r>
      <w:r>
        <w:rPr>
          <w:rFonts w:hint="eastAsia" w:ascii="仿宋" w:hAnsi="仿宋" w:eastAsia="仿宋"/>
          <w:color w:val="auto"/>
          <w:sz w:val="24"/>
          <w:highlight w:val="none"/>
        </w:rPr>
        <w:t>。</w:t>
      </w:r>
    </w:p>
    <w:p w14:paraId="4C969C1D">
      <w:pPr>
        <w:widowControl/>
        <w:snapToGrid w:val="0"/>
        <w:spacing w:line="360" w:lineRule="auto"/>
        <w:ind w:firstLine="480" w:firstLineChars="200"/>
        <w:jc w:val="left"/>
        <w:rPr>
          <w:rFonts w:ascii="仿宋" w:eastAsia="仿宋"/>
          <w:color w:val="auto"/>
          <w:sz w:val="24"/>
          <w:highlight w:val="none"/>
        </w:rPr>
      </w:pPr>
      <w:r>
        <w:rPr>
          <w:rFonts w:hint="eastAsia" w:ascii="仿宋" w:hAnsi="仿宋" w:eastAsia="仿宋" w:cs="仿宋"/>
          <w:color w:val="auto"/>
          <w:sz w:val="24"/>
          <w:highlight w:val="none"/>
        </w:rPr>
        <w:t>7.4</w:t>
      </w:r>
      <w:r>
        <w:rPr>
          <w:rFonts w:hint="eastAsia" w:ascii="仿宋" w:eastAsia="仿宋"/>
          <w:color w:val="auto"/>
          <w:sz w:val="24"/>
          <w:highlight w:val="none"/>
        </w:rPr>
        <w:t>安装标准：</w:t>
      </w:r>
      <w:r>
        <w:rPr>
          <w:rFonts w:hint="eastAsia" w:ascii="仿宋" w:eastAsia="仿宋"/>
          <w:color w:val="auto"/>
          <w:kern w:val="0"/>
          <w:sz w:val="24"/>
          <w:highlight w:val="none"/>
        </w:rPr>
        <w:t>符合国家有关安全技术规范和技术标准。由供货商承担相关的安全检测、特种设备检测、计量检测、年度仪器性能验证等费用</w:t>
      </w:r>
      <w:r>
        <w:rPr>
          <w:rFonts w:hint="eastAsia" w:ascii="仿宋" w:hAnsi="仿宋" w:eastAsia="仿宋"/>
          <w:color w:val="auto"/>
          <w:sz w:val="24"/>
          <w:highlight w:val="none"/>
        </w:rPr>
        <w:t>。</w:t>
      </w:r>
    </w:p>
    <w:p w14:paraId="7D274DCA">
      <w:pPr>
        <w:widowControl/>
        <w:snapToGrid w:val="0"/>
        <w:spacing w:line="360" w:lineRule="auto"/>
        <w:ind w:firstLine="480" w:firstLineChars="200"/>
        <w:jc w:val="left"/>
        <w:rPr>
          <w:rFonts w:ascii="仿宋" w:eastAsia="仿宋"/>
          <w:color w:val="auto"/>
          <w:sz w:val="24"/>
          <w:highlight w:val="none"/>
        </w:rPr>
      </w:pPr>
      <w:r>
        <w:rPr>
          <w:rFonts w:hint="eastAsia" w:ascii="仿宋" w:hAnsi="仿宋" w:eastAsia="仿宋" w:cs="仿宋"/>
          <w:color w:val="auto"/>
          <w:sz w:val="24"/>
          <w:highlight w:val="none"/>
        </w:rPr>
        <w:t>7.5</w:t>
      </w:r>
      <w:r>
        <w:rPr>
          <w:rFonts w:hint="eastAsia" w:ascii="仿宋" w:eastAsia="仿宋"/>
          <w:color w:val="auto"/>
          <w:sz w:val="24"/>
          <w:highlight w:val="none"/>
        </w:rPr>
        <w:t>请注明售后服务</w:t>
      </w:r>
      <w:r>
        <w:rPr>
          <w:rFonts w:hint="eastAsia" w:ascii="仿宋" w:hAnsi="仿宋" w:eastAsia="仿宋"/>
          <w:color w:val="auto"/>
          <w:sz w:val="24"/>
          <w:highlight w:val="none"/>
        </w:rPr>
        <w:t>。</w:t>
      </w:r>
    </w:p>
    <w:p w14:paraId="0CA49348">
      <w:pPr>
        <w:widowControl/>
        <w:snapToGrid w:val="0"/>
        <w:spacing w:line="360" w:lineRule="auto"/>
        <w:ind w:firstLine="480" w:firstLineChars="200"/>
        <w:jc w:val="left"/>
        <w:rPr>
          <w:rFonts w:ascii="仿宋" w:eastAsia="仿宋"/>
          <w:color w:val="auto"/>
          <w:sz w:val="24"/>
          <w:highlight w:val="none"/>
        </w:rPr>
      </w:pPr>
      <w:r>
        <w:rPr>
          <w:rFonts w:hint="eastAsia" w:ascii="仿宋" w:hAnsi="仿宋" w:eastAsia="仿宋" w:cs="仿宋"/>
          <w:color w:val="auto"/>
          <w:sz w:val="24"/>
          <w:highlight w:val="none"/>
        </w:rPr>
        <w:t>7.6</w:t>
      </w:r>
      <w:r>
        <w:rPr>
          <w:rFonts w:hint="eastAsia" w:ascii="仿宋" w:eastAsia="仿宋"/>
          <w:color w:val="auto"/>
          <w:sz w:val="24"/>
          <w:highlight w:val="none"/>
        </w:rPr>
        <w:t>提供仪器电子版SOP文件、中英文操作手册和维修手册。</w:t>
      </w:r>
    </w:p>
    <w:p w14:paraId="3828F2D1">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7.7</w:t>
      </w:r>
      <w:r>
        <w:rPr>
          <w:rFonts w:hint="eastAsia" w:ascii="仿宋" w:hAnsi="仿宋" w:eastAsia="仿宋" w:cs="仿宋"/>
          <w:color w:val="auto"/>
          <w:sz w:val="24"/>
          <w:highlight w:val="none"/>
        </w:rPr>
        <w:t>维护保养：设备安装后第一个月，工程师每周现场进行调试指导；半年后，每季度进行仪器的维护保养。</w:t>
      </w:r>
    </w:p>
    <w:p w14:paraId="6656760A">
      <w:pPr>
        <w:widowControl/>
        <w:snapToGrid w:val="0"/>
        <w:spacing w:line="360" w:lineRule="auto"/>
        <w:ind w:firstLine="480" w:firstLineChars="200"/>
        <w:jc w:val="lef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8.技术培训</w:t>
      </w:r>
    </w:p>
    <w:p w14:paraId="7537A92C">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8.1</w:t>
      </w:r>
      <w:r>
        <w:rPr>
          <w:rFonts w:ascii="仿宋" w:eastAsia="仿宋"/>
          <w:color w:val="auto"/>
          <w:kern w:val="0"/>
          <w:sz w:val="24"/>
          <w:highlight w:val="none"/>
        </w:rPr>
        <w:t>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r>
        <w:rPr>
          <w:rFonts w:hint="eastAsia" w:ascii="仿宋" w:hAnsi="仿宋" w:eastAsia="仿宋"/>
          <w:color w:val="auto"/>
          <w:sz w:val="24"/>
          <w:highlight w:val="none"/>
        </w:rPr>
        <w:t>。</w:t>
      </w:r>
    </w:p>
    <w:p w14:paraId="3127FC12">
      <w:pPr>
        <w:pStyle w:val="23"/>
        <w:ind w:firstLine="480" w:firstLineChars="200"/>
        <w:jc w:val="left"/>
        <w:rPr>
          <w:rFonts w:ascii="仿宋" w:hAnsi="Times New Roman" w:eastAsia="仿宋" w:cs="Times New Roman"/>
          <w:color w:val="auto"/>
          <w:kern w:val="0"/>
          <w:szCs w:val="24"/>
          <w:highlight w:val="none"/>
          <w:lang w:val="en-US"/>
        </w:rPr>
      </w:pPr>
      <w:r>
        <w:rPr>
          <w:rFonts w:hint="eastAsia" w:ascii="仿宋" w:hAnsi="Times New Roman" w:eastAsia="仿宋" w:cs="Times New Roman"/>
          <w:color w:val="auto"/>
          <w:kern w:val="0"/>
          <w:szCs w:val="24"/>
          <w:highlight w:val="none"/>
          <w:lang w:val="en-US"/>
        </w:rPr>
        <w:t>8.2中标人应按维修手册对用户的医学工程人员进行设备预防性维护，质量检测等培训，使用户的医学工程人员能熟练的掌握设备预防性维护，质量检测。必须提供详细的培训记录</w:t>
      </w:r>
      <w:r>
        <w:rPr>
          <w:rFonts w:hint="eastAsia" w:ascii="仿宋" w:hAnsi="仿宋" w:eastAsia="仿宋" w:cs="Times New Roman"/>
          <w:color w:val="auto"/>
          <w:szCs w:val="24"/>
          <w:highlight w:val="none"/>
          <w:lang w:val="en-US"/>
        </w:rPr>
        <w:t>。</w:t>
      </w:r>
    </w:p>
    <w:p w14:paraId="6E857179">
      <w:pPr>
        <w:pStyle w:val="23"/>
        <w:ind w:firstLine="480" w:firstLineChars="200"/>
        <w:jc w:val="left"/>
        <w:rPr>
          <w:rFonts w:ascii="仿宋" w:eastAsia="仿宋"/>
          <w:b/>
          <w:bCs/>
          <w:color w:val="auto"/>
          <w:szCs w:val="24"/>
          <w:highlight w:val="none"/>
          <w:lang w:val="en-US"/>
        </w:rPr>
      </w:pPr>
      <w:r>
        <w:rPr>
          <w:rFonts w:hint="eastAsia" w:ascii="仿宋" w:hAnsi="Times New Roman" w:eastAsia="仿宋" w:cs="Times New Roman"/>
          <w:color w:val="auto"/>
          <w:kern w:val="0"/>
          <w:szCs w:val="24"/>
          <w:highlight w:val="none"/>
          <w:lang w:val="en-US"/>
        </w:rPr>
        <w:t>8.3具有完善的销售供应和售后服务的保障体系，定期提供采样及操作培训。</w:t>
      </w:r>
    </w:p>
    <w:p w14:paraId="0EEDCC48">
      <w:pPr>
        <w:widowControl/>
        <w:snapToGrid w:val="0"/>
        <w:spacing w:line="360" w:lineRule="auto"/>
        <w:ind w:firstLine="480" w:firstLineChars="200"/>
        <w:jc w:val="lef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9验收要求、标准</w:t>
      </w:r>
    </w:p>
    <w:p w14:paraId="092A14FA">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9.1 验收以采购文件和技术文件、投标文件、合同及安装技术要求为依据。应与产品原始样本技术数据及标书技术文件一致，符合国家有关技术规范和技术标准。</w:t>
      </w:r>
    </w:p>
    <w:p w14:paraId="07597D33">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9.2验收标准：设备安装后，应与产品原始样本技术数据及标书技术文件一致，符合国家有关技术规范和技术标准。双方签署验收文件，设备被视为验收通过。</w:t>
      </w:r>
    </w:p>
    <w:p w14:paraId="6A94AC2F">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9.2.1验收必须符合国家、地方有关规范、标准及设计要求。</w:t>
      </w:r>
    </w:p>
    <w:p w14:paraId="6B9AAA7B">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9.2.2符合验收条件的，由采购人组织有关部门按照国家、地方有关规范、标准及设计要求进行验收。验收后中标供应商应按照验收中提出的意见整改。</w:t>
      </w:r>
    </w:p>
    <w:p w14:paraId="546615CA">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9.2.3整改完毕且复验合格后将本项目货物交给采购人使用，完成日期以通过复验日期为准。</w:t>
      </w:r>
    </w:p>
    <w:p w14:paraId="5D5C2DFB">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9.2.4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6DFC0FC1">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9.2.5中标人在开箱装机后只允许设备调试，遇到故障必须将已装机设备搬离采购人驻地，重新发送全新原包装产品来继续履约，不允许更换任何部件对货物进行维修后交货，采购人有权拒绝验收，相关经济损失由中标人自行承担。</w:t>
      </w:r>
    </w:p>
    <w:p w14:paraId="552D6760">
      <w:pPr>
        <w:widowControl/>
        <w:snapToGrid w:val="0"/>
        <w:spacing w:line="360" w:lineRule="auto"/>
        <w:ind w:firstLine="480" w:firstLineChars="200"/>
        <w:jc w:val="left"/>
        <w:rPr>
          <w:rFonts w:ascii="仿宋" w:eastAsia="仿宋"/>
          <w:color w:val="auto"/>
          <w:kern w:val="0"/>
          <w:sz w:val="24"/>
          <w:highlight w:val="none"/>
        </w:rPr>
      </w:pPr>
      <w:r>
        <w:rPr>
          <w:rFonts w:hint="eastAsia" w:ascii="仿宋" w:eastAsia="仿宋"/>
          <w:color w:val="auto"/>
          <w:kern w:val="0"/>
          <w:sz w:val="24"/>
          <w:highlight w:val="none"/>
        </w:rPr>
        <w:t>9.3验收时须提供完整的中文使用、维修手册（包括安装光盘、维修密码等）。验收中发现设备达不到验收标准或合同规定的性能指标，卖方必须一周内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14:paraId="192159B3">
      <w:pPr>
        <w:pStyle w:val="23"/>
        <w:ind w:firstLine="480" w:firstLineChars="200"/>
        <w:jc w:val="left"/>
        <w:rPr>
          <w:rFonts w:ascii="仿宋" w:eastAsia="仿宋"/>
          <w:color w:val="auto"/>
          <w:kern w:val="0"/>
          <w:szCs w:val="24"/>
          <w:highlight w:val="none"/>
          <w:lang w:val="en-US"/>
        </w:rPr>
      </w:pPr>
      <w:r>
        <w:rPr>
          <w:rFonts w:hint="eastAsia" w:ascii="仿宋" w:eastAsia="仿宋"/>
          <w:color w:val="auto"/>
          <w:kern w:val="0"/>
          <w:szCs w:val="24"/>
          <w:highlight w:val="none"/>
          <w:lang w:val="en-US"/>
        </w:rPr>
        <w:t>9.4 质量保证：卖方按配置清单要求，提供原装全新设备。确保其产品质量、性能及技术参数达到买方要求，如不能满足买方要求，则买方有权向卖方提出退换或索赔的要求。</w:t>
      </w:r>
    </w:p>
    <w:p w14:paraId="615EE96D">
      <w:pPr>
        <w:widowControl/>
        <w:snapToGrid w:val="0"/>
        <w:spacing w:line="360" w:lineRule="auto"/>
        <w:ind w:firstLine="480" w:firstLineChars="200"/>
        <w:jc w:val="left"/>
        <w:rPr>
          <w:rFonts w:ascii="Arial" w:hAnsi="Arial" w:eastAsia="黑体" w:cs="Arial"/>
          <w:snapToGrid w:val="0"/>
          <w:color w:val="auto"/>
          <w:kern w:val="0"/>
          <w:sz w:val="24"/>
          <w:highlight w:val="none"/>
        </w:rPr>
      </w:pPr>
      <w:r>
        <w:rPr>
          <w:rFonts w:hint="eastAsia" w:ascii="仿宋" w:hAnsi="Arial" w:eastAsia="仿宋" w:cs="Arial"/>
          <w:snapToGrid w:val="0"/>
          <w:color w:val="auto"/>
          <w:kern w:val="0"/>
          <w:sz w:val="24"/>
          <w:highlight w:val="none"/>
        </w:rPr>
        <w:t>9.5</w:t>
      </w:r>
      <w:r>
        <w:rPr>
          <w:rFonts w:hint="eastAsia" w:ascii="仿宋" w:hAnsi="仿宋" w:eastAsia="仿宋"/>
          <w:color w:val="auto"/>
          <w:sz w:val="24"/>
          <w:highlight w:val="none"/>
        </w:rPr>
        <w:t>验收标准：应与产品原始样本技术数据及标书技术文件一致，符合我国有关技术规范和技术标准。</w:t>
      </w:r>
    </w:p>
    <w:p w14:paraId="413CD688">
      <w:pPr>
        <w:widowControl/>
        <w:snapToGrid w:val="0"/>
        <w:spacing w:line="360" w:lineRule="auto"/>
        <w:ind w:firstLine="480" w:firstLineChars="200"/>
        <w:jc w:val="lef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10 结算原则</w:t>
      </w:r>
    </w:p>
    <w:p w14:paraId="7845F60D">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10.1招标文件、招标答疑会纪要、中标供应商的中标报价等作为结算依据。</w:t>
      </w:r>
    </w:p>
    <w:p w14:paraId="739C7563">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10.2中标单价一次性包死，不再调整，经采购人分级审批认可的数量增减，在结算时按中标单价按时调整。</w:t>
      </w:r>
    </w:p>
    <w:p w14:paraId="24EE04DC">
      <w:pPr>
        <w:widowControl/>
        <w:snapToGrid w:val="0"/>
        <w:spacing w:line="360" w:lineRule="auto"/>
        <w:ind w:firstLine="480" w:firstLineChars="200"/>
        <w:jc w:val="lef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11附加条件</w:t>
      </w:r>
    </w:p>
    <w:p w14:paraId="151CB7E0">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11.1中标人将供日常所需的质控品给采购人使用，不限量，费用已经包含在投标价格（如有）。</w:t>
      </w:r>
    </w:p>
    <w:p w14:paraId="37231B8C">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11.2所投全部产品必须进两定机构医疗保障信息平台交易。中标人确保所投产品已上架或中标后签订合同时上架两定机构医疗保障信息平台，同时签订合同时提供平台代码，且所投产品的报价不得高于该产品平台的平均价。</w:t>
      </w:r>
    </w:p>
    <w:p w14:paraId="4C71625F">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11.3当同类项目需要执行政府集中采购价时，该项目合同自动作废。投标试剂如进政府集采目录的且集采价格低于本次投标价格的则可以优先签约。</w:t>
      </w:r>
    </w:p>
    <w:p w14:paraId="2654E5C7">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11.4具有冷链设施及冷链运输。</w:t>
      </w:r>
    </w:p>
    <w:p w14:paraId="50051815">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11.5需提供配套仪器给采购人使用，产权及日常维护（含仪器配件）归中标人承担，按需提供配套的报告工作站及配套服务，同时提供LIS连接、足量检测校准品及相关耗材，本项价格包含在投标价内。</w:t>
      </w:r>
    </w:p>
    <w:p w14:paraId="70B70F62">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11.6根据需要免费提供每年二次比对。</w:t>
      </w:r>
    </w:p>
    <w:p w14:paraId="3B0DDA4A">
      <w:pPr>
        <w:widowControl/>
        <w:snapToGrid w:val="0"/>
        <w:spacing w:line="360" w:lineRule="auto"/>
        <w:ind w:firstLine="480" w:firstLineChars="200"/>
        <w:jc w:val="lef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12其他</w:t>
      </w:r>
    </w:p>
    <w:p w14:paraId="4A3055D7">
      <w:pPr>
        <w:pStyle w:val="85"/>
        <w:spacing w:line="360" w:lineRule="auto"/>
        <w:ind w:firstLine="480"/>
        <w:rPr>
          <w:rFonts w:ascii="仿宋" w:hAnsi="仿宋" w:eastAsia="仿宋" w:cs="仿宋"/>
          <w:b/>
          <w:color w:val="auto"/>
          <w:sz w:val="36"/>
          <w:szCs w:val="36"/>
          <w:highlight w:val="none"/>
        </w:rPr>
      </w:pPr>
      <w:r>
        <w:rPr>
          <w:rFonts w:hint="eastAsia" w:ascii="仿宋" w:hAnsi="仿宋" w:eastAsia="仿宋"/>
          <w:color w:val="auto"/>
          <w:sz w:val="24"/>
          <w:szCs w:val="24"/>
          <w:highlight w:val="none"/>
        </w:rPr>
        <w:t>如遇政府集中采购的情况下，本协议自动终止。</w:t>
      </w:r>
    </w:p>
    <w:p w14:paraId="0EF2DF3D">
      <w:pPr>
        <w:spacing w:line="360" w:lineRule="auto"/>
        <w:ind w:firstLine="480" w:firstLineChars="200"/>
        <w:rPr>
          <w:rFonts w:ascii="仿宋" w:hAnsi="仿宋" w:eastAsia="仿宋"/>
          <w:color w:val="auto"/>
          <w:sz w:val="24"/>
          <w:szCs w:val="28"/>
          <w:highlight w:val="none"/>
        </w:rPr>
      </w:pPr>
    </w:p>
    <w:p w14:paraId="0194F91B">
      <w:pPr>
        <w:spacing w:line="360" w:lineRule="auto"/>
        <w:outlineLvl w:val="0"/>
        <w:rPr>
          <w:rFonts w:ascii="仿宋" w:eastAsia="仿宋"/>
          <w:b/>
          <w:bCs/>
          <w:color w:val="auto"/>
          <w:sz w:val="24"/>
          <w:highlight w:val="none"/>
        </w:rPr>
      </w:pPr>
    </w:p>
    <w:p w14:paraId="3926AFDE">
      <w:pPr>
        <w:rPr>
          <w:color w:val="auto"/>
          <w:highlight w:val="none"/>
        </w:rPr>
      </w:pPr>
    </w:p>
    <w:p w14:paraId="4401F2E3">
      <w:pPr>
        <w:spacing w:line="360" w:lineRule="auto"/>
        <w:ind w:left="720" w:leftChars="343" w:firstLine="1084" w:firstLineChars="300"/>
        <w:outlineLvl w:val="0"/>
        <w:rPr>
          <w:rFonts w:ascii="仿宋" w:hAnsi="仿宋" w:eastAsia="仿宋" w:cs="仿宋"/>
          <w:b/>
          <w:color w:val="auto"/>
          <w:sz w:val="36"/>
          <w:szCs w:val="36"/>
          <w:highlight w:val="none"/>
        </w:rPr>
      </w:pPr>
    </w:p>
    <w:p w14:paraId="072BA96F">
      <w:pPr>
        <w:spacing w:line="360" w:lineRule="auto"/>
        <w:ind w:left="720" w:leftChars="343" w:firstLine="1084" w:firstLineChars="300"/>
        <w:outlineLvl w:val="0"/>
        <w:rPr>
          <w:rFonts w:ascii="仿宋" w:hAnsi="仿宋" w:eastAsia="仿宋" w:cs="仿宋"/>
          <w:b/>
          <w:color w:val="auto"/>
          <w:sz w:val="36"/>
          <w:szCs w:val="36"/>
          <w:highlight w:val="none"/>
        </w:rPr>
      </w:pPr>
    </w:p>
    <w:p w14:paraId="5012946C">
      <w:pPr>
        <w:spacing w:line="360" w:lineRule="auto"/>
        <w:ind w:left="720" w:leftChars="343" w:firstLine="1084" w:firstLineChars="300"/>
        <w:outlineLvl w:val="0"/>
        <w:rPr>
          <w:rFonts w:ascii="仿宋" w:hAnsi="仿宋" w:eastAsia="仿宋" w:cs="仿宋"/>
          <w:b/>
          <w:color w:val="auto"/>
          <w:sz w:val="36"/>
          <w:szCs w:val="36"/>
          <w:highlight w:val="none"/>
        </w:rPr>
      </w:pPr>
    </w:p>
    <w:p w14:paraId="6143C517">
      <w:pPr>
        <w:spacing w:line="360" w:lineRule="auto"/>
        <w:outlineLvl w:val="0"/>
        <w:rPr>
          <w:rFonts w:ascii="仿宋" w:hAnsi="仿宋" w:eastAsia="仿宋" w:cs="仿宋"/>
          <w:b/>
          <w:color w:val="auto"/>
          <w:sz w:val="36"/>
          <w:szCs w:val="36"/>
          <w:highlight w:val="none"/>
        </w:rPr>
      </w:pPr>
    </w:p>
    <w:p w14:paraId="4C5748CD">
      <w:pPr>
        <w:rPr>
          <w:rFonts w:ascii="仿宋" w:hAnsi="仿宋" w:eastAsia="仿宋" w:cs="仿宋"/>
          <w:b/>
          <w:color w:val="auto"/>
          <w:sz w:val="36"/>
          <w:szCs w:val="36"/>
          <w:highlight w:val="none"/>
        </w:rPr>
      </w:pPr>
    </w:p>
    <w:p w14:paraId="65A2D490">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CCF2AB3">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sz w:val="36"/>
          <w:szCs w:val="36"/>
          <w:highlight w:val="none"/>
        </w:rPr>
        <w:t>第四部分 拟签订的合同文本</w:t>
      </w:r>
    </w:p>
    <w:p w14:paraId="6AB1B826">
      <w:pPr>
        <w:adjustRightInd/>
        <w:spacing w:line="440" w:lineRule="exact"/>
        <w:rPr>
          <w:rFonts w:ascii="仿宋" w:hAnsi="仿宋" w:eastAsia="仿宋" w:cs="仿宋"/>
          <w:b/>
          <w:color w:val="auto"/>
          <w:kern w:val="0"/>
          <w:sz w:val="24"/>
          <w:szCs w:val="20"/>
          <w:highlight w:val="none"/>
        </w:rPr>
      </w:pPr>
    </w:p>
    <w:p w14:paraId="1A3ED393">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87BC803">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7DFAB9A9">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6B1E0977">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69710CD0">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6E7E71B7">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3F9AC77B">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03A6E96C">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5B29EC7E">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2C72A5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167E3F69">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4293B5F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798D748D">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30E8B5DC">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61EF04EC">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229EC7C8">
      <w:pPr>
        <w:spacing w:line="440" w:lineRule="exact"/>
        <w:ind w:left="-420" w:leftChars="-200" w:right="-420" w:rightChars="-200" w:firstLine="480" w:firstLineChars="200"/>
        <w:rPr>
          <w:rFonts w:ascii="仿宋" w:hAnsi="仿宋" w:eastAsia="仿宋" w:cs="仿宋"/>
          <w:color w:val="auto"/>
          <w:sz w:val="24"/>
          <w:highlight w:val="none"/>
        </w:rPr>
        <w:sectPr>
          <w:footerReference r:id="rId13" w:type="default"/>
          <w:pgSz w:w="11906" w:h="16838"/>
          <w:pgMar w:top="1440" w:right="1440" w:bottom="1440" w:left="1440" w:header="851" w:footer="992" w:gutter="0"/>
          <w:cols w:space="720" w:num="1"/>
          <w:docGrid w:type="lines" w:linePitch="312" w:charSpace="0"/>
        </w:sectPr>
      </w:pPr>
    </w:p>
    <w:p w14:paraId="60C981B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71" w:name="_Toc22209"/>
    </w:p>
    <w:p w14:paraId="3EE05EDD">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71"/>
    </w:p>
    <w:p w14:paraId="3B2225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31125E3">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575C4EDE">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421B7B1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48BCD800">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4F91D5EB">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32FEDA56">
      <w:pPr>
        <w:adjustRightInd/>
        <w:spacing w:line="440" w:lineRule="exact"/>
        <w:ind w:right="-420" w:rightChars="-200"/>
        <w:rPr>
          <w:rFonts w:ascii="仿宋" w:hAnsi="仿宋" w:eastAsia="仿宋" w:cs="仿宋"/>
          <w:color w:val="auto"/>
          <w:kern w:val="0"/>
          <w:sz w:val="24"/>
          <w:szCs w:val="20"/>
          <w:highlight w:val="none"/>
        </w:rPr>
      </w:pPr>
    </w:p>
    <w:p w14:paraId="452A730C">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690E06A">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15A4507E">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DEDFA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40028C6">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32DC0D">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5F24489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ADD1E12">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14:paraId="1711B8D0">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3B1CF5FB">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6F8CEF8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E9C29F1">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52561C7D">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5AF99AD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10E46C3C">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2DC6D3C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5DF312F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278748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41294D1">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6281A61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0C10270C">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4A48317">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43B1E6CD">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0BCF6F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703AA4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2CBA4B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D8A734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FD5BAC1">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89DED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37A3294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3CAF87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20BDC9E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2428F0FB">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1B775EA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EF7B6B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7AA8519D">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6D5A34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7BB5D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86E390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28565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096683E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A25F0C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49B8936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3C86E5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7208EE8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7AF0E8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33059BC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02444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0D4E50A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67662B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135FC5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65C5CA9">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1CC48A93">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0FF63DBD">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727FF78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89DB27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BDF3171">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0FD4AE2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B6425C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2D2619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436A403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1158D09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52D0284A">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568BFD7A">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276221D5">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（采购人应明确涉及中小企业合同的，按采购文件“授予合同第5点”的条款执行）</w:t>
      </w:r>
    </w:p>
    <w:p w14:paraId="672FEE30">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6394C10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6BA64653">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500D097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0F7FFB3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AF0C5C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0D133C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732061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D87073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D6E0B0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9B8B32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AD66B64">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56EF8415">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3B37E6F6">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501DB0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17EFAB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4414C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CC63BEB">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58885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B088C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7A69207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42CA4E8">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4ED1AEF">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775FD75F">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7AABF4F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14:paraId="3F60E24F">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2296270">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426D1D3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7492C2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D4986D5">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5F4C403D">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3A6DDBC5">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51ADE08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228BE30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616D064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5B447A5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1833F83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6DD2033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6F4A5DE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774E342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67B7F8A0">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5C80607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74F7B4B6">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646EA83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490B201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2594ADF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4B87469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56BA7DD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2081FB8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14:paraId="233FCBD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391E37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11A29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C9CD1D">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3398E6C5">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4DB09ECE">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173C97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1B0F3AB">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5B5A20D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7C6CB4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1FC45C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3EC88B2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66F269B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226D5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0A5FCB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A1EB13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23878E9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15D2479E">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216A6E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944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CC6AE7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75DFAA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B97516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7123B06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EE42B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1462C9">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D04E16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25AF1FD">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794F594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78B3B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04F320F">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BDCEC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1CB03A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10D1019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D66A7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B9D9D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12ED3B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E05687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0ED5D68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CA14E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0DFC0D">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90D2BA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945C3C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0BAEF9A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5C97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5DA39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746CCD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48E30E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6A5AA5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2AFA3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C6170A">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4C7C96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6667F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55600ED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B2B35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B86C44">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7FF86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390EBFAB">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DB248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1732E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18FAEF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5080B6E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1650D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1DFF99E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DD5C8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4DBD2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23D59B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21E602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291E525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8D72B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7DBD2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67239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9EF09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6CE26E9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29C31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8A9A40D">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779FAB56">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72" w:name="_Toc27624"/>
      <w:r>
        <w:rPr>
          <w:rFonts w:hint="eastAsia" w:ascii="仿宋" w:hAnsi="仿宋" w:eastAsia="仿宋" w:cs="仿宋"/>
          <w:b/>
          <w:bCs/>
          <w:color w:val="auto"/>
          <w:kern w:val="0"/>
          <w:sz w:val="24"/>
          <w:szCs w:val="20"/>
          <w:highlight w:val="none"/>
        </w:rPr>
        <w:t>政府采购合同通用条款</w:t>
      </w:r>
      <w:bookmarkEnd w:id="72"/>
    </w:p>
    <w:p w14:paraId="2B42C814">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8B9349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6547630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09D4DF1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1D86FA6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3BB77B5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6047023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757BE2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057F1DD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51DF5AB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1313E85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25584B9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3B105CB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1BEF150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120A765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2.1合同标的及金额应与中标（成交）结果一致。乙方为履行本合同而发生的所有费用均应包含在合同价款中，甲方不再另行支付其他任何费用。</w:t>
      </w:r>
    </w:p>
    <w:p w14:paraId="1A7FB518">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6506E4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3.1乙方应当在约定的时间、地点，按照约定方式履行合同。</w:t>
      </w:r>
    </w:p>
    <w:p w14:paraId="50458E30">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5C1ACA5C">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4.1签署合同后，甲方应确定项目负责人（或项目联系人），负责与本合同有关的事务。甲方有权对乙方的履约行为进行检查，并及时确认乙方提交的事项。甲方应当配合乙方完成相关项目实施工作。</w:t>
      </w:r>
    </w:p>
    <w:p w14:paraId="73E03F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4.2甲方有权要求乙方按时提交各阶段有关安排计划，并有权定期核对乙方提供货物数量、规格、质量等内容。甲方有权督促乙方工作并要求乙方更换不符合要求的货物。</w:t>
      </w:r>
    </w:p>
    <w:p w14:paraId="3ED9A91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4.3甲方有权要求乙方对缺陷部分予以修复，并按合同约定享有货物保修及其他合同约定的权利。</w:t>
      </w:r>
    </w:p>
    <w:p w14:paraId="729CB84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4.4甲方应当按照合同约定及时对交付的货物进行验收，未在【政府采购合同专用条款】约定的期限内对乙方履约提出任何异议或者向乙方作出任何说明的，视为验收通过。</w:t>
      </w:r>
    </w:p>
    <w:p w14:paraId="5D677176">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4.5甲方应当根据合同约定及时向乙方支付合同价款，不得以内部人员变更、履行内部付款流程等为由，拒绝或迟延支付。</w:t>
      </w:r>
    </w:p>
    <w:p w14:paraId="232FFC99">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4.6国家法律法规规定及【政府采购合同专用条款】约定应由甲方承担的其他义务和责任。</w:t>
      </w:r>
    </w:p>
    <w:p w14:paraId="3647692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204295C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5.1签署合同后，乙方应确定项目负责人（或项目联系人），负责与本合同有关的事务。</w:t>
      </w:r>
    </w:p>
    <w:p w14:paraId="0611202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21BEB4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48205FE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407F567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32D49C1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6.1甲乙双方应当按照【政府采购合同专用条款】约定顺序履行合同义务；如果没有先后顺序的，应当同时履行。</w:t>
      </w:r>
    </w:p>
    <w:p w14:paraId="343DE1EE">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6.2甲乙双方按照合同约定顺序履行合同义务时，应当先履行一方未履行的，后履行一方有权拒绝其履行请求。先履行一方履行不符合约定的，后履行一方有权拒绝其相应的履行请求。</w:t>
      </w:r>
    </w:p>
    <w:p w14:paraId="63CC137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191F9555">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本合同涉及商品包装、快递包装的，除【政府采购合同专用条款】另有约定外，包装应适应远距离运输、防潮、防震、防锈和防野蛮装卸等要求，确保货物安全无损地运抵【政府采购合同专用条款】约定的指定现场。</w:t>
      </w:r>
    </w:p>
    <w:p w14:paraId="663D810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7.2除【政府采购合同专用条款】另有约定外，乙方负责办理将货物运抵本合同规定的交货地点，并装卸、交付至甲方的一切运输事项，相关费用应包含在合同价款中。</w:t>
      </w:r>
    </w:p>
    <w:p w14:paraId="7D753D8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7.3货物保险要求按【政府采购合同专用条款】规定执行。</w:t>
      </w:r>
    </w:p>
    <w:p w14:paraId="3D2DE179">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271BEB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7.5乙方在运输到达之前应提前通知甲方，并提示货物运输装卸的注意事项，甲方配合乙方做好货物的接收工作。</w:t>
      </w:r>
    </w:p>
    <w:p w14:paraId="28E36CE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7.6如因包装、运输问题导致货物损毁、丢失或者品质下降，甲方有权要求降价、换货、拒收部分或整批货物，由此产生的费用和损失，均由乙方承担。</w:t>
      </w:r>
    </w:p>
    <w:p w14:paraId="1970ABD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2CB0477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8.1质量标准</w:t>
      </w:r>
    </w:p>
    <w:p w14:paraId="1E3CB93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56A30D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360B035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49976B5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7D9BBAB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8.2保证</w:t>
      </w:r>
    </w:p>
    <w:p w14:paraId="3D73B5E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5EE7A9F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E5321E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3A5E4CB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1BD5897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5058F6D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5F8C30F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9.1乙方保证对其出售的货物享有合法的权利。</w:t>
      </w:r>
    </w:p>
    <w:p w14:paraId="339E6BF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9.2乙方保证在交付的货物上不存在抵押权等担保物权。</w:t>
      </w:r>
    </w:p>
    <w:p w14:paraId="67F2D81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9.3如甲方使用上述货物构成对第三人侵权的，则由乙方承担全部责任。</w:t>
      </w:r>
    </w:p>
    <w:p w14:paraId="00933C0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2984A4F5">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10.1乙方对其所销售的货物应当享有知识产权或经权利人合法授权，保证没有侵犯任何第三人的知识产权等权利。</w:t>
      </w:r>
      <w:bookmarkStart w:id="73"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73"/>
      <w:r>
        <w:rPr>
          <w:rFonts w:hint="eastAsia" w:ascii="仿宋" w:hAnsi="仿宋" w:eastAsia="仿宋" w:cs="仿宋"/>
          <w:color w:val="auto"/>
          <w:kern w:val="0"/>
          <w:sz w:val="24"/>
          <w:szCs w:val="20"/>
          <w:highlight w:val="none"/>
        </w:rPr>
        <w:t>。</w:t>
      </w:r>
    </w:p>
    <w:p w14:paraId="0405B13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0A6E4713">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43899C5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12.合同价款支付</w:t>
      </w:r>
    </w:p>
    <w:p w14:paraId="2099C46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12.1合同价款支付按照国库集中支付制度及财政管理相关规定执行。</w:t>
      </w:r>
    </w:p>
    <w:p w14:paraId="5A86233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EF5DC1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661C71C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13.1乙方应当以支票、汇票、本票或者金融机构、担保机构出具的保函等非现金形式提交。</w:t>
      </w:r>
    </w:p>
    <w:p w14:paraId="401AC0C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2A50C6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13.3甲方在项目通过验收后按照【政府采购合同专用条款】规定的时间内将履约保证金退还乙方；逾期退还的，乙方可要求甲方支付违约金，违约金按照【政府采购合同专用条款】规定支付。</w:t>
      </w:r>
    </w:p>
    <w:p w14:paraId="6639D00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3FA76A1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14.1除项目不涉及或采购活动中明确约定无须承担外，乙方还应提供下列服务：</w:t>
      </w:r>
    </w:p>
    <w:p w14:paraId="2C5AA7F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7C59519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0E4F439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53EC44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1E433F4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3F87F83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10EFF44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14.2乙方提供的售后服务的费用已包含在合同价款中，甲方不再另行支付。</w:t>
      </w:r>
    </w:p>
    <w:p w14:paraId="63BFD6F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42231FB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7B600D6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2604602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15.2迟延交货的违约责任</w:t>
      </w:r>
    </w:p>
    <w:p w14:paraId="5C585FC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51FB67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3729DC5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15.3迟延支付的违约责任</w:t>
      </w:r>
    </w:p>
    <w:p w14:paraId="30B1362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6094CE1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6CF1C41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26C0F4CB">
      <w:pPr>
        <w:adjustRightInd/>
        <w:spacing w:line="440" w:lineRule="exact"/>
        <w:ind w:right="-420" w:rightChars="-200" w:firstLine="240" w:firstLineChars="1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16.1合同的变更</w:t>
      </w:r>
    </w:p>
    <w:p w14:paraId="471B0A45">
      <w:pPr>
        <w:adjustRightInd/>
        <w:spacing w:line="440" w:lineRule="exact"/>
        <w:ind w:left="-199" w:leftChars="-95" w:right="-420" w:rightChars="-200" w:firstLine="496" w:firstLineChars="207"/>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0ED46A8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00DE222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0FF1B7F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DA1059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694687CA">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244A882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239A669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60C8557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2A751F7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16.4涉及国家利益、社会公共利益的情形</w:t>
      </w:r>
    </w:p>
    <w:p w14:paraId="309EBC3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7CAC718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5565661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17.1乙方不得将合同转包给其他供应商。涉及合同分包的，乙方应根据采购文件和投标（响应）文件规定进行合同分包。</w:t>
      </w:r>
    </w:p>
    <w:p w14:paraId="607748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17.2乙方执行政府采购政策向中小企业依法分包的，乙方应当按采购文件和投标（响应）文件签订分包意向协议，分包意向协议属于本合同组成部分。</w:t>
      </w:r>
    </w:p>
    <w:p w14:paraId="4F8AB4C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24B29DC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18.1不可抗力是指合同双方不能预见、不能避免且不能克服的客观情况。</w:t>
      </w:r>
    </w:p>
    <w:p w14:paraId="651EE38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18.2任何一方对由于不可抗力造成的部分或全部不能履行合同不承担违约责任。但迟延履行后发生不可抗力的，不能免除责任。</w:t>
      </w:r>
    </w:p>
    <w:p w14:paraId="4F1A33A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0D35C6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42B9C825">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19.1</w:t>
      </w:r>
      <w:r>
        <w:rPr>
          <w:rFonts w:hint="eastAsia" w:ascii="仿宋" w:hAnsi="仿宋" w:eastAsia="仿宋" w:cs="仿宋"/>
          <w:color w:val="auto"/>
          <w:kern w:val="0"/>
          <w:sz w:val="24"/>
          <w:szCs w:val="20"/>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4" w:name="OLE_LINK11"/>
      <w:r>
        <w:rPr>
          <w:rFonts w:hint="eastAsia" w:ascii="仿宋" w:hAnsi="仿宋" w:eastAsia="仿宋" w:cs="仿宋"/>
          <w:color w:val="auto"/>
          <w:kern w:val="0"/>
          <w:sz w:val="24"/>
          <w:szCs w:val="20"/>
          <w:highlight w:val="none"/>
        </w:rPr>
        <w:t>柯桥分会</w:t>
      </w:r>
      <w:bookmarkEnd w:id="74"/>
      <w:r>
        <w:rPr>
          <w:rFonts w:hint="eastAsia" w:ascii="仿宋" w:hAnsi="仿宋" w:eastAsia="仿宋" w:cs="仿宋"/>
          <w:color w:val="auto"/>
          <w:kern w:val="0"/>
          <w:sz w:val="24"/>
          <w:szCs w:val="20"/>
          <w:highlight w:val="none"/>
        </w:rPr>
        <w:t>仲裁。</w:t>
      </w:r>
    </w:p>
    <w:p w14:paraId="51320D9B">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19.2</w:t>
      </w:r>
      <w:r>
        <w:rPr>
          <w:rFonts w:hint="eastAsia" w:ascii="仿宋" w:hAnsi="仿宋" w:eastAsia="仿宋" w:cs="仿宋"/>
          <w:color w:val="auto"/>
          <w:kern w:val="0"/>
          <w:sz w:val="24"/>
          <w:szCs w:val="20"/>
          <w:highlight w:val="none"/>
        </w:rPr>
        <w:t>如甲乙双方有争议的事项不影响合同其他部分的履行，在争议解决期间，合同其他部分应当继续履行。</w:t>
      </w:r>
    </w:p>
    <w:p w14:paraId="42EB18B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A1F42C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20.1</w:t>
      </w:r>
      <w:r>
        <w:rPr>
          <w:rFonts w:hint="eastAsia" w:ascii="仿宋" w:hAnsi="仿宋" w:eastAsia="仿宋" w:cs="仿宋"/>
          <w:color w:val="auto"/>
          <w:kern w:val="0"/>
          <w:sz w:val="24"/>
          <w:szCs w:val="20"/>
          <w:highlight w:val="none"/>
          <w:lang w:val="en-GB"/>
        </w:rPr>
        <w:t>本合同应当按照规定执行政府采购政策。</w:t>
      </w:r>
    </w:p>
    <w:p w14:paraId="5CF49E5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3778D19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B2E608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274F229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21.1本合同的订立、生效、解释、履行及与本合同有关的争议解决，均适用法律、行政法规。</w:t>
      </w:r>
    </w:p>
    <w:p w14:paraId="7803585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21.2本合同条款与法律、行政法规的强制性规定不一致的，双方当事人应按照法律、行政法规的强制性规定修改本合同的相关条款。</w:t>
      </w:r>
    </w:p>
    <w:p w14:paraId="1E7B7D1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00A887E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22.1本合同任何一方向对方发出的通知、信件、数据电文等，应当发送至本合同第一部分《政府采购合同协议书》所约定的通讯地址、联系人、联系电话或电子邮箱。</w:t>
      </w:r>
    </w:p>
    <w:p w14:paraId="4E4C0B3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22.2一方当事人变更名称、住所、联系人、联系电话或电子邮箱等信息的，应当在变更后3日内及时书面通知对方，对方实际收到变更通知前的送达仍为有效送达。</w:t>
      </w:r>
    </w:p>
    <w:p w14:paraId="49380B1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4E83657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75D3220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2643565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3C9323B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23.2合同附件与合同正文具有同等的法律效力。</w:t>
      </w:r>
      <w:bookmarkStart w:id="75" w:name="_Toc20313"/>
    </w:p>
    <w:p w14:paraId="116860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5F97C0E">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97AC8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FC0CA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7A19EB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06805B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79ABFD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9FD57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021D9A6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5DEDFE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3736B68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7CE1ECC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6222E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CDF2FF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719A0B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336DDA1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6F2594D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4F5C680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65D5589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791B0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537388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C0A113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6CE474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4321785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0176907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51080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033B87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92D3D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3561F13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5458006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6257DD0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5E457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48A8AA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747E9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0690C3B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73A8C20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62F0A4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1D53C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6CB5AB9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0D03AF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1C8EC26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4E617AF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60A12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364D95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1EBA555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7DF5F73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E2243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0866CAD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CB32CF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7FB311C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327809A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270B3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567EA62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77843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6511B7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23E4F25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0CE93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0D3107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6E515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7C1E459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789580B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416F7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ACB764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BAC17F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29A9799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2731D3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5A3A570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B9366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8E46AC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1BF08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20ADB55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10C08D8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127DC48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045FC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4658D9F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BC42B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2554F2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56C29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6868512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CB662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6993292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3A123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50FEC78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0248FB0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028874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E95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9D84FD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354EFA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4ACA57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73F269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4234B5C8">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3523C0F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651C2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28CB83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B2CC5B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3797B27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6E4200B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23F9A921">
            <w:pPr>
              <w:adjustRightInd/>
              <w:spacing w:line="440" w:lineRule="exact"/>
              <w:ind w:right="-420" w:rightChars="-200"/>
              <w:rPr>
                <w:rFonts w:ascii="仿宋" w:hAnsi="仿宋" w:eastAsia="仿宋" w:cs="仿宋"/>
                <w:color w:val="auto"/>
                <w:kern w:val="0"/>
                <w:sz w:val="24"/>
                <w:szCs w:val="20"/>
                <w:highlight w:val="none"/>
              </w:rPr>
            </w:pPr>
          </w:p>
        </w:tc>
      </w:tr>
      <w:tr w14:paraId="591DE5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5C01A63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8B2C5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03A47DB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30F7448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C064E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8581E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40013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5DDF7B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5119ED6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34C60C8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6F3F4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43524F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F3F1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1B25465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3A2AEC6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611AF36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F2FDF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3D0DF4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09B902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3875541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649AC62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80651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502DA9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1596AE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0819C0B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24663C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04AD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42EDBE7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E1A2AD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4B503F0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4B52289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422D5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2ACDE5A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B9E1D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4405A40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7C02AAA3">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5E308314">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17258DA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151181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0AB26F9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DFD11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1C0B319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12149C2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794F38C0">
      <w:pPr>
        <w:spacing w:line="360" w:lineRule="auto"/>
        <w:jc w:val="center"/>
        <w:rPr>
          <w:rFonts w:ascii="仿宋" w:hAnsi="仿宋" w:eastAsia="仿宋" w:cs="仿宋"/>
          <w:b/>
          <w:color w:val="auto"/>
          <w:sz w:val="36"/>
          <w:szCs w:val="36"/>
          <w:highlight w:val="none"/>
        </w:rPr>
      </w:pPr>
    </w:p>
    <w:p w14:paraId="2C650D80">
      <w:pPr>
        <w:spacing w:line="360" w:lineRule="auto"/>
        <w:jc w:val="center"/>
        <w:rPr>
          <w:rFonts w:ascii="仿宋" w:hAnsi="仿宋" w:eastAsia="仿宋" w:cs="仿宋"/>
          <w:b/>
          <w:color w:val="auto"/>
          <w:sz w:val="36"/>
          <w:szCs w:val="36"/>
          <w:highlight w:val="none"/>
        </w:rPr>
      </w:pPr>
    </w:p>
    <w:p w14:paraId="103A5100">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3A9005D">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2D28D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4C04A69">
      <w:pPr>
        <w:spacing w:line="440" w:lineRule="exact"/>
        <w:ind w:firstLine="480" w:firstLineChars="200"/>
        <w:jc w:val="left"/>
        <w:rPr>
          <w:color w:val="auto"/>
          <w:highlight w:val="none"/>
        </w:rPr>
      </w:pPr>
      <w:r>
        <w:rPr>
          <w:rFonts w:hint="eastAsia" w:ascii="仿宋" w:hAnsi="仿宋" w:eastAsia="仿宋" w:cs="仿宋"/>
          <w:color w:val="auto"/>
          <w:sz w:val="24"/>
          <w:highlight w:val="none"/>
        </w:rPr>
        <w:t>1.1</w:t>
      </w:r>
      <w:r>
        <w:rPr>
          <w:rFonts w:hint="eastAsia"/>
          <w:color w:val="auto"/>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39F30AC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164DD14">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F4EF761">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57824340">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tbl>
      <w:tblPr>
        <w:tblStyle w:val="6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07"/>
        <w:gridCol w:w="6663"/>
        <w:gridCol w:w="849"/>
      </w:tblGrid>
      <w:tr w14:paraId="391C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20" w:type="dxa"/>
            <w:shd w:val="clear" w:color="auto" w:fill="auto"/>
            <w:vAlign w:val="center"/>
          </w:tcPr>
          <w:p w14:paraId="5B2E10A5">
            <w:pPr>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07" w:type="dxa"/>
            <w:shd w:val="clear" w:color="auto" w:fill="auto"/>
            <w:vAlign w:val="center"/>
          </w:tcPr>
          <w:p w14:paraId="7B7C626F">
            <w:pPr>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  目</w:t>
            </w:r>
          </w:p>
        </w:tc>
        <w:tc>
          <w:tcPr>
            <w:tcW w:w="6663" w:type="dxa"/>
            <w:shd w:val="clear" w:color="auto" w:fill="auto"/>
            <w:vAlign w:val="center"/>
          </w:tcPr>
          <w:p w14:paraId="5B539950">
            <w:pPr>
              <w:spacing w:line="440" w:lineRule="exact"/>
              <w:ind w:firstLine="482" w:firstLineChars="20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评分要素</w:t>
            </w:r>
          </w:p>
        </w:tc>
        <w:tc>
          <w:tcPr>
            <w:tcW w:w="849" w:type="dxa"/>
            <w:shd w:val="clear" w:color="auto" w:fill="auto"/>
            <w:vAlign w:val="center"/>
          </w:tcPr>
          <w:p w14:paraId="351A8326">
            <w:pPr>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分 值</w:t>
            </w:r>
          </w:p>
        </w:tc>
      </w:tr>
      <w:tr w14:paraId="7C17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20" w:type="dxa"/>
            <w:vAlign w:val="center"/>
          </w:tcPr>
          <w:p w14:paraId="2FD5825E">
            <w:pPr>
              <w:pStyle w:val="33"/>
              <w:snapToGrid w:val="0"/>
              <w:spacing w:line="440" w:lineRule="exact"/>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1407" w:type="dxa"/>
            <w:vAlign w:val="center"/>
          </w:tcPr>
          <w:p w14:paraId="429E89E7">
            <w:pPr>
              <w:spacing w:line="440" w:lineRule="exact"/>
              <w:jc w:val="center"/>
              <w:rPr>
                <w:rFonts w:ascii="仿宋" w:hAnsi="仿宋" w:eastAsia="仿宋" w:cs="仿宋"/>
                <w:color w:val="auto"/>
                <w:sz w:val="24"/>
                <w:highlight w:val="none"/>
              </w:rPr>
            </w:pPr>
            <w:r>
              <w:rPr>
                <w:rFonts w:hint="eastAsia" w:ascii="仿宋" w:hAnsi="仿宋" w:eastAsia="仿宋" w:cs="仿宋"/>
                <w:bCs/>
                <w:color w:val="auto"/>
                <w:sz w:val="24"/>
                <w:highlight w:val="none"/>
              </w:rPr>
              <w:t>成功案例</w:t>
            </w:r>
          </w:p>
        </w:tc>
        <w:tc>
          <w:tcPr>
            <w:tcW w:w="6663" w:type="dxa"/>
            <w:vAlign w:val="center"/>
          </w:tcPr>
          <w:p w14:paraId="48DD612A">
            <w:pPr>
              <w:pStyle w:val="19"/>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提供投标产品自2023年1月1日以来成功销售同类合同，一份得1分，最高得3分。需提供用户名单、联系方式、加盖投标人公章的合同复印件（缺一不可，否则不得分）。</w:t>
            </w:r>
          </w:p>
        </w:tc>
        <w:tc>
          <w:tcPr>
            <w:tcW w:w="849" w:type="dxa"/>
            <w:vAlign w:val="center"/>
          </w:tcPr>
          <w:p w14:paraId="6598EF3E">
            <w:pPr>
              <w:widowControl/>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14:paraId="7D0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20" w:type="dxa"/>
            <w:vAlign w:val="center"/>
          </w:tcPr>
          <w:p w14:paraId="3AF5F297">
            <w:pPr>
              <w:widowControl/>
              <w:spacing w:line="44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1407" w:type="dxa"/>
            <w:vAlign w:val="center"/>
          </w:tcPr>
          <w:p w14:paraId="4D767C6B">
            <w:pPr>
              <w:widowControl/>
              <w:spacing w:line="44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技术参数</w:t>
            </w:r>
          </w:p>
        </w:tc>
        <w:tc>
          <w:tcPr>
            <w:tcW w:w="6663" w:type="dxa"/>
            <w:vAlign w:val="center"/>
          </w:tcPr>
          <w:p w14:paraId="3AEBDB82">
            <w:pPr>
              <w:pStyle w:val="19"/>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完全满足招标文件要求的得25分；打★指标负偏离的无效投标处理；打▲的为重点参数，每负偏离一条扣3分;一般性指标出现负偏离每项扣0.5分，扣除25分及以上的，视为采购人不能接受的附加条件，作投标无效处理（涉及到需提供相关证明材料的内容，需提供相应的证明材料，不提供视为不响应）。非量化类的，若是功能一样，表述方式不一样则为符合。</w:t>
            </w:r>
          </w:p>
        </w:tc>
        <w:tc>
          <w:tcPr>
            <w:tcW w:w="849" w:type="dxa"/>
            <w:vAlign w:val="center"/>
          </w:tcPr>
          <w:p w14:paraId="031C1DEE">
            <w:pPr>
              <w:pStyle w:val="19"/>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25分</w:t>
            </w:r>
          </w:p>
        </w:tc>
      </w:tr>
      <w:tr w14:paraId="428C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20" w:type="dxa"/>
            <w:vMerge w:val="restart"/>
            <w:vAlign w:val="center"/>
          </w:tcPr>
          <w:p w14:paraId="2975B6FC">
            <w:pPr>
              <w:widowControl/>
              <w:spacing w:line="44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p w14:paraId="2E518CDE">
            <w:pPr>
              <w:spacing w:line="440" w:lineRule="exact"/>
              <w:jc w:val="center"/>
              <w:rPr>
                <w:rFonts w:ascii="仿宋" w:hAnsi="仿宋" w:eastAsia="仿宋" w:cs="仿宋"/>
                <w:bCs/>
                <w:color w:val="auto"/>
                <w:sz w:val="24"/>
                <w:highlight w:val="none"/>
              </w:rPr>
            </w:pPr>
          </w:p>
        </w:tc>
        <w:tc>
          <w:tcPr>
            <w:tcW w:w="1407" w:type="dxa"/>
            <w:vMerge w:val="restart"/>
            <w:vAlign w:val="center"/>
          </w:tcPr>
          <w:p w14:paraId="504200A6">
            <w:pPr>
              <w:spacing w:line="440" w:lineRule="exact"/>
              <w:jc w:val="center"/>
              <w:rPr>
                <w:rFonts w:ascii="仿宋" w:hAnsi="仿宋" w:eastAsia="仿宋" w:cs="仿宋"/>
                <w:bCs/>
                <w:color w:val="auto"/>
                <w:sz w:val="24"/>
                <w:highlight w:val="none"/>
              </w:rPr>
            </w:pPr>
            <w:r>
              <w:rPr>
                <w:rFonts w:hint="eastAsia" w:ascii="仿宋" w:hAnsi="仿宋" w:eastAsia="仿宋" w:cs="仿宋"/>
                <w:color w:val="auto"/>
                <w:sz w:val="24"/>
                <w:highlight w:val="none"/>
              </w:rPr>
              <w:t>产品的适用性、稳定性、功能性</w:t>
            </w:r>
          </w:p>
        </w:tc>
        <w:tc>
          <w:tcPr>
            <w:tcW w:w="6663" w:type="dxa"/>
            <w:vAlign w:val="center"/>
          </w:tcPr>
          <w:p w14:paraId="245AF8D3">
            <w:pPr>
              <w:spacing w:line="440" w:lineRule="exact"/>
              <w:jc w:val="left"/>
              <w:rPr>
                <w:rFonts w:ascii="仿宋" w:hAnsi="仿宋" w:eastAsia="仿宋" w:cs="仿宋"/>
                <w:bCs/>
                <w:color w:val="auto"/>
                <w:sz w:val="24"/>
                <w:highlight w:val="none"/>
              </w:rPr>
            </w:pPr>
            <w:r>
              <w:rPr>
                <w:rFonts w:hint="eastAsia" w:ascii="仿宋" w:hAnsi="仿宋" w:eastAsia="仿宋" w:cs="仿宋"/>
                <w:color w:val="auto"/>
                <w:sz w:val="24"/>
                <w:highlight w:val="none"/>
              </w:rPr>
              <w:t>根据投标产品性能稳定性、准确可靠性进行打分（包括：检测仪器、试剂、校准品及配套耗材等）；</w:t>
            </w:r>
            <w:r>
              <w:rPr>
                <w:rFonts w:hint="eastAsia" w:ascii="仿宋" w:hAnsi="仿宋" w:eastAsia="仿宋" w:cs="仿宋"/>
                <w:color w:val="auto"/>
                <w:sz w:val="24"/>
                <w:highlight w:val="none"/>
                <w:lang w:val="en-US" w:eastAsia="zh-CN"/>
              </w:rPr>
              <w:t>运行</w:t>
            </w:r>
            <w:r>
              <w:rPr>
                <w:rFonts w:hint="eastAsia" w:ascii="仿宋" w:hAnsi="仿宋" w:eastAsia="仿宋" w:cs="仿宋"/>
                <w:color w:val="auto"/>
                <w:sz w:val="24"/>
                <w:highlight w:val="none"/>
              </w:rPr>
              <w:t>稳定、准确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故障率低</w:t>
            </w:r>
            <w:r>
              <w:rPr>
                <w:rFonts w:hint="eastAsia" w:ascii="仿宋" w:hAnsi="仿宋" w:eastAsia="仿宋" w:cs="仿宋"/>
                <w:color w:val="auto"/>
                <w:sz w:val="24"/>
                <w:highlight w:val="none"/>
              </w:rPr>
              <w:t>得8分；</w:t>
            </w:r>
            <w:r>
              <w:rPr>
                <w:rFonts w:hint="eastAsia" w:ascii="仿宋" w:hAnsi="仿宋" w:eastAsia="仿宋" w:cs="仿宋"/>
                <w:color w:val="auto"/>
                <w:sz w:val="24"/>
                <w:highlight w:val="none"/>
                <w:lang w:val="en-US" w:eastAsia="zh-CN"/>
              </w:rPr>
              <w:t>运行较稳定</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偶有轻微故障、</w:t>
            </w:r>
            <w:r>
              <w:rPr>
                <w:rFonts w:hint="eastAsia" w:ascii="仿宋" w:hAnsi="仿宋" w:eastAsia="仿宋" w:cs="仿宋"/>
                <w:color w:val="auto"/>
                <w:sz w:val="24"/>
                <w:highlight w:val="none"/>
              </w:rPr>
              <w:t>准确可靠性较高得6分；性能稳定性欠</w:t>
            </w:r>
            <w:r>
              <w:rPr>
                <w:rFonts w:hint="eastAsia" w:ascii="仿宋" w:hAnsi="仿宋" w:eastAsia="仿宋" w:cs="仿宋"/>
                <w:color w:val="auto"/>
                <w:sz w:val="24"/>
                <w:highlight w:val="none"/>
                <w:lang w:val="en-US" w:eastAsia="zh-CN"/>
              </w:rPr>
              <w:t>稳定、欠准确、故障率偏高</w:t>
            </w:r>
            <w:r>
              <w:rPr>
                <w:rFonts w:hint="eastAsia" w:ascii="仿宋" w:hAnsi="仿宋" w:eastAsia="仿宋" w:cs="仿宋"/>
                <w:color w:val="auto"/>
                <w:sz w:val="24"/>
                <w:highlight w:val="none"/>
              </w:rPr>
              <w:t>得4分；</w:t>
            </w:r>
            <w:r>
              <w:rPr>
                <w:rFonts w:hint="eastAsia" w:ascii="仿宋" w:hAnsi="仿宋" w:eastAsia="仿宋" w:cs="仿宋"/>
                <w:color w:val="auto"/>
                <w:sz w:val="24"/>
                <w:highlight w:val="none"/>
                <w:lang w:val="en-US" w:eastAsia="zh-CN"/>
              </w:rPr>
              <w:t>性能不稳定、准确性低、可靠性低、精密度不达标</w:t>
            </w:r>
            <w:r>
              <w:rPr>
                <w:rFonts w:hint="eastAsia" w:ascii="仿宋" w:hAnsi="仿宋" w:eastAsia="仿宋" w:cs="仿宋"/>
                <w:color w:val="auto"/>
                <w:sz w:val="24"/>
                <w:highlight w:val="none"/>
              </w:rPr>
              <w:t>得2分；</w:t>
            </w:r>
            <w:r>
              <w:rPr>
                <w:rFonts w:hint="eastAsia" w:ascii="仿宋" w:hAnsi="仿宋" w:eastAsia="仿宋" w:cs="仿宋"/>
                <w:color w:val="auto"/>
                <w:sz w:val="24"/>
                <w:highlight w:val="none"/>
                <w:lang w:val="en-US" w:eastAsia="zh-CN"/>
              </w:rPr>
              <w:t>不提供不得分</w:t>
            </w:r>
            <w:r>
              <w:rPr>
                <w:rFonts w:hint="eastAsia" w:ascii="仿宋" w:hAnsi="仿宋" w:eastAsia="仿宋" w:cs="仿宋"/>
                <w:color w:val="auto"/>
                <w:sz w:val="24"/>
                <w:highlight w:val="none"/>
              </w:rPr>
              <w:t>。</w:t>
            </w:r>
          </w:p>
        </w:tc>
        <w:tc>
          <w:tcPr>
            <w:tcW w:w="849" w:type="dxa"/>
            <w:vAlign w:val="center"/>
          </w:tcPr>
          <w:p w14:paraId="08763DAA">
            <w:pPr>
              <w:spacing w:line="440" w:lineRule="exact"/>
              <w:jc w:val="center"/>
              <w:rPr>
                <w:rFonts w:ascii="仿宋" w:hAnsi="仿宋" w:eastAsia="仿宋" w:cs="仿宋"/>
                <w:bCs/>
                <w:color w:val="auto"/>
                <w:sz w:val="24"/>
                <w:highlight w:val="none"/>
              </w:rPr>
            </w:pPr>
            <w:r>
              <w:rPr>
                <w:rFonts w:hint="eastAsia" w:ascii="仿宋" w:hAnsi="仿宋" w:eastAsia="仿宋" w:cs="仿宋"/>
                <w:color w:val="auto"/>
                <w:sz w:val="24"/>
                <w:highlight w:val="none"/>
              </w:rPr>
              <w:t>8分</w:t>
            </w:r>
          </w:p>
        </w:tc>
      </w:tr>
      <w:tr w14:paraId="1BAB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720" w:type="dxa"/>
            <w:vMerge w:val="continue"/>
            <w:vAlign w:val="center"/>
          </w:tcPr>
          <w:p w14:paraId="147E67E1">
            <w:pPr>
              <w:widowControl/>
              <w:spacing w:line="440" w:lineRule="exact"/>
              <w:jc w:val="center"/>
              <w:rPr>
                <w:rFonts w:ascii="仿宋" w:hAnsi="仿宋" w:eastAsia="仿宋" w:cs="仿宋"/>
                <w:bCs/>
                <w:color w:val="auto"/>
                <w:sz w:val="24"/>
                <w:highlight w:val="none"/>
              </w:rPr>
            </w:pPr>
          </w:p>
        </w:tc>
        <w:tc>
          <w:tcPr>
            <w:tcW w:w="1407" w:type="dxa"/>
            <w:vMerge w:val="continue"/>
            <w:vAlign w:val="center"/>
          </w:tcPr>
          <w:p w14:paraId="42C0773C">
            <w:pPr>
              <w:widowControl/>
              <w:spacing w:line="440" w:lineRule="exact"/>
              <w:jc w:val="center"/>
              <w:rPr>
                <w:rFonts w:ascii="仿宋" w:hAnsi="仿宋" w:eastAsia="仿宋" w:cs="仿宋"/>
                <w:color w:val="auto"/>
                <w:sz w:val="24"/>
                <w:highlight w:val="none"/>
              </w:rPr>
            </w:pPr>
          </w:p>
        </w:tc>
        <w:tc>
          <w:tcPr>
            <w:tcW w:w="6663" w:type="dxa"/>
            <w:vAlign w:val="center"/>
          </w:tcPr>
          <w:p w14:paraId="1E96CD8C">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根据投标产品操作便捷性、方便易用性进行打分（包括：检测自动化程度，试剂及耗材准备、添加模式，维护保养简便性等）；操作便捷性高、</w:t>
            </w:r>
            <w:r>
              <w:rPr>
                <w:rFonts w:hint="eastAsia" w:ascii="仿宋" w:hAnsi="仿宋" w:eastAsia="仿宋" w:cs="仿宋"/>
                <w:color w:val="auto"/>
                <w:sz w:val="24"/>
                <w:highlight w:val="none"/>
                <w:lang w:val="en-US" w:eastAsia="zh-CN"/>
              </w:rPr>
              <w:t>全自动检测、流程简单、无需频繁添加</w:t>
            </w:r>
            <w:r>
              <w:rPr>
                <w:rFonts w:hint="eastAsia" w:ascii="仿宋" w:hAnsi="仿宋" w:eastAsia="仿宋" w:cs="仿宋"/>
                <w:color w:val="auto"/>
                <w:sz w:val="24"/>
                <w:highlight w:val="none"/>
              </w:rPr>
              <w:t>得8分；操作便捷性较高、</w:t>
            </w:r>
            <w:r>
              <w:rPr>
                <w:rFonts w:hint="eastAsia" w:ascii="仿宋" w:hAnsi="仿宋" w:eastAsia="仿宋" w:cs="仿宋"/>
                <w:color w:val="auto"/>
                <w:sz w:val="24"/>
                <w:highlight w:val="none"/>
                <w:lang w:val="en-US" w:eastAsia="zh-CN"/>
              </w:rPr>
              <w:t>基本全自动检测、流程较简单、切换较简单</w:t>
            </w:r>
            <w:r>
              <w:rPr>
                <w:rFonts w:hint="eastAsia" w:ascii="仿宋" w:hAnsi="仿宋" w:eastAsia="仿宋" w:cs="仿宋"/>
                <w:color w:val="auto"/>
                <w:sz w:val="24"/>
                <w:highlight w:val="none"/>
              </w:rPr>
              <w:t>得6分；操作便捷性</w:t>
            </w:r>
            <w:r>
              <w:rPr>
                <w:rFonts w:hint="eastAsia" w:ascii="仿宋" w:hAnsi="仿宋" w:eastAsia="仿宋" w:cs="仿宋"/>
                <w:color w:val="auto"/>
                <w:sz w:val="24"/>
                <w:highlight w:val="none"/>
                <w:lang w:val="en-US" w:eastAsia="zh-CN"/>
              </w:rPr>
              <w:t>欠缺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半自动检测、流程较复杂</w:t>
            </w:r>
            <w:r>
              <w:rPr>
                <w:rFonts w:hint="eastAsia" w:ascii="仿宋" w:hAnsi="仿宋" w:eastAsia="仿宋" w:cs="仿宋"/>
                <w:color w:val="auto"/>
                <w:sz w:val="24"/>
                <w:highlight w:val="none"/>
              </w:rPr>
              <w:t>得4分；</w:t>
            </w:r>
            <w:r>
              <w:rPr>
                <w:rFonts w:hint="eastAsia" w:ascii="仿宋" w:hAnsi="仿宋" w:eastAsia="仿宋" w:cs="仿宋"/>
                <w:color w:val="auto"/>
                <w:sz w:val="24"/>
                <w:highlight w:val="none"/>
                <w:lang w:val="en-US" w:eastAsia="zh-CN"/>
              </w:rPr>
              <w:t>流程复杂</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操作繁琐</w:t>
            </w:r>
            <w:r>
              <w:rPr>
                <w:rFonts w:hint="eastAsia" w:ascii="仿宋" w:hAnsi="仿宋" w:eastAsia="仿宋" w:cs="仿宋"/>
                <w:color w:val="auto"/>
                <w:sz w:val="24"/>
                <w:highlight w:val="none"/>
              </w:rPr>
              <w:t>的得2分。不提供不得分。</w:t>
            </w:r>
          </w:p>
        </w:tc>
        <w:tc>
          <w:tcPr>
            <w:tcW w:w="849" w:type="dxa"/>
            <w:vAlign w:val="center"/>
          </w:tcPr>
          <w:p w14:paraId="4736127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8分</w:t>
            </w:r>
          </w:p>
        </w:tc>
      </w:tr>
      <w:tr w14:paraId="0C1B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Align w:val="center"/>
          </w:tcPr>
          <w:p w14:paraId="4273E3B1">
            <w:pPr>
              <w:pStyle w:val="33"/>
              <w:snapToGrid w:val="0"/>
              <w:spacing w:line="440" w:lineRule="exact"/>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1407" w:type="dxa"/>
            <w:vAlign w:val="center"/>
          </w:tcPr>
          <w:p w14:paraId="74AC4AF2">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妥善处理投诉（纠纷）的方案</w:t>
            </w:r>
          </w:p>
        </w:tc>
        <w:tc>
          <w:tcPr>
            <w:tcW w:w="6663" w:type="dxa"/>
            <w:vAlign w:val="center"/>
          </w:tcPr>
          <w:p w14:paraId="13BC9F1D">
            <w:pPr>
              <w:widowControl/>
              <w:spacing w:line="440" w:lineRule="exact"/>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提供投诉（纠纷）的解决方案，根据方案可行性、完善性进行打分</w:t>
            </w:r>
            <w:r>
              <w:rPr>
                <w:rFonts w:hint="eastAsia" w:ascii="仿宋" w:hAnsi="仿宋" w:eastAsia="仿宋" w:cs="仿宋"/>
                <w:color w:val="auto"/>
                <w:sz w:val="24"/>
                <w:highlight w:val="none"/>
                <w:lang w:eastAsia="zh-CN"/>
              </w:rPr>
              <w:t>。投诉纠纷受理、响应、处置、回访全流程清晰，处置措施贴合实际、落地性强、执行难度低、权责明确、时效清晰；</w:t>
            </w:r>
          </w:p>
          <w:p w14:paraId="42E2C50D">
            <w:pPr>
              <w:widowControl/>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可规避同类问题重复发生，体系完整、内容全面；</w:t>
            </w:r>
            <w:r>
              <w:rPr>
                <w:rFonts w:hint="eastAsia" w:ascii="仿宋" w:hAnsi="仿宋" w:eastAsia="仿宋" w:cs="仿宋"/>
                <w:color w:val="auto"/>
                <w:sz w:val="24"/>
                <w:highlight w:val="none"/>
                <w:lang w:val="en-US" w:eastAsia="zh-CN"/>
              </w:rPr>
              <w:t>得6分。</w:t>
            </w:r>
          </w:p>
          <w:p w14:paraId="5A0DD2C8">
            <w:pPr>
              <w:widowControl/>
              <w:spacing w:line="440" w:lineRule="exact"/>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具备基础投诉处置流程，核心措施可正常落地；流程基本通顺，权责、时效基本明确，少量环节需补充优化</w:t>
            </w:r>
            <w:r>
              <w:rPr>
                <w:rFonts w:hint="eastAsia" w:ascii="仿宋" w:hAnsi="仿宋" w:eastAsia="仿宋" w:cs="仿宋"/>
                <w:color w:val="auto"/>
                <w:sz w:val="24"/>
                <w:highlight w:val="none"/>
                <w:lang w:val="en-US" w:eastAsia="zh-CN"/>
              </w:rPr>
              <w:t>；处置措施单一，仅满足基础纠纷处理需求，整体内容完整但不够全面；得4分；</w:t>
            </w:r>
          </w:p>
          <w:p w14:paraId="3ED59A5E">
            <w:pPr>
              <w:widowControl/>
              <w:spacing w:line="440" w:lineRule="exact"/>
              <w:jc w:val="left"/>
              <w:rPr>
                <w:rFonts w:hint="eastAsia" w:ascii="仿宋" w:hAnsi="仿宋" w:eastAsia="仿宋" w:cs="仿宋"/>
                <w:color w:val="auto"/>
                <w:sz w:val="24"/>
                <w:highlight w:val="none"/>
                <w:lang w:val="en-US" w:eastAsia="zh-CN"/>
              </w:rPr>
            </w:pPr>
            <w:r>
              <w:rPr>
                <w:rFonts w:hint="default" w:ascii="仿宋" w:hAnsi="仿宋" w:eastAsia="仿宋" w:cs="仿宋"/>
                <w:b w:val="0"/>
                <w:bCs w:val="0"/>
                <w:color w:val="auto"/>
                <w:kern w:val="2"/>
                <w:sz w:val="24"/>
                <w:szCs w:val="24"/>
                <w:highlight w:val="none"/>
                <w:lang w:val="en-US" w:eastAsia="zh-CN" w:bidi="ar-SA"/>
              </w:rPr>
              <w:t>仅有简单处理思路，流程</w:t>
            </w:r>
            <w:r>
              <w:rPr>
                <w:rFonts w:hint="eastAsia" w:ascii="仿宋" w:hAnsi="仿宋" w:eastAsia="仿宋" w:cs="仿宋"/>
                <w:b w:val="0"/>
                <w:bCs w:val="0"/>
                <w:color w:val="auto"/>
                <w:kern w:val="2"/>
                <w:sz w:val="24"/>
                <w:szCs w:val="24"/>
                <w:highlight w:val="none"/>
                <w:lang w:val="en-US" w:eastAsia="zh-CN" w:bidi="ar-SA"/>
              </w:rPr>
              <w:t>简单、</w:t>
            </w:r>
            <w:r>
              <w:rPr>
                <w:rFonts w:hint="default" w:ascii="仿宋" w:hAnsi="仿宋" w:eastAsia="仿宋" w:cs="仿宋"/>
                <w:b w:val="0"/>
                <w:bCs w:val="0"/>
                <w:color w:val="auto"/>
                <w:kern w:val="2"/>
                <w:sz w:val="24"/>
                <w:szCs w:val="24"/>
                <w:highlight w:val="none"/>
                <w:lang w:val="en-US" w:eastAsia="zh-CN" w:bidi="ar-SA"/>
              </w:rPr>
              <w:t>责任划分</w:t>
            </w:r>
            <w:r>
              <w:rPr>
                <w:rFonts w:hint="eastAsia" w:ascii="仿宋" w:hAnsi="仿宋" w:eastAsia="仿宋" w:cs="仿宋"/>
                <w:b w:val="0"/>
                <w:bCs w:val="0"/>
                <w:color w:val="auto"/>
                <w:kern w:val="2"/>
                <w:sz w:val="24"/>
                <w:szCs w:val="24"/>
                <w:highlight w:val="none"/>
                <w:lang w:val="en-US" w:eastAsia="zh-CN" w:bidi="ar-SA"/>
              </w:rPr>
              <w:t>不清</w:t>
            </w:r>
            <w:r>
              <w:rPr>
                <w:rFonts w:hint="default" w:ascii="仿宋" w:hAnsi="仿宋" w:eastAsia="仿宋" w:cs="仿宋"/>
                <w:b w:val="0"/>
                <w:bCs w:val="0"/>
                <w:color w:val="auto"/>
                <w:kern w:val="2"/>
                <w:sz w:val="24"/>
                <w:szCs w:val="24"/>
                <w:highlight w:val="none"/>
                <w:lang w:val="en-US" w:eastAsia="zh-CN" w:bidi="ar-SA"/>
              </w:rPr>
              <w:t>；措施笼统空洞，落地困难，可执行性弱</w:t>
            </w:r>
            <w:r>
              <w:rPr>
                <w:rFonts w:hint="eastAsia" w:ascii="仿宋" w:eastAsia="仿宋" w:cs="仿宋"/>
                <w:b w:val="0"/>
                <w:bCs w:val="0"/>
                <w:color w:val="auto"/>
                <w:kern w:val="2"/>
                <w:sz w:val="24"/>
                <w:szCs w:val="24"/>
                <w:highlight w:val="none"/>
                <w:lang w:val="en-US" w:eastAsia="zh-CN" w:bidi="ar-SA"/>
              </w:rPr>
              <w:t>；内容简略碎片化，仅简单提及投诉处理，环节缺失严重</w:t>
            </w:r>
            <w:r>
              <w:rPr>
                <w:rFonts w:hint="eastAsia" w:ascii="仿宋" w:hAnsi="仿宋" w:eastAsia="仿宋" w:cs="仿宋"/>
                <w:color w:val="auto"/>
                <w:sz w:val="24"/>
                <w:highlight w:val="none"/>
                <w:lang w:val="en-US" w:eastAsia="zh-CN"/>
              </w:rPr>
              <w:t>；得2分。</w:t>
            </w:r>
          </w:p>
          <w:p w14:paraId="780EB4EB">
            <w:pPr>
              <w:widowControl/>
              <w:spacing w:line="440" w:lineRule="exact"/>
              <w:jc w:val="left"/>
              <w:rPr>
                <w:rFonts w:hint="default"/>
                <w:color w:val="auto"/>
                <w:lang w:val="en-US"/>
              </w:rPr>
            </w:pPr>
            <w:r>
              <w:rPr>
                <w:rFonts w:hint="default" w:ascii="仿宋" w:hAnsi="仿宋" w:eastAsia="仿宋" w:cs="仿宋"/>
                <w:color w:val="auto"/>
                <w:sz w:val="24"/>
                <w:highlight w:val="none"/>
                <w:lang w:val="en-US" w:eastAsia="zh-CN"/>
              </w:rPr>
              <w:t>未提供任何投诉（纠纷）解决方案、方案内容虚假无效、逻辑混乱、无法使用，计 0 分。</w:t>
            </w:r>
          </w:p>
        </w:tc>
        <w:tc>
          <w:tcPr>
            <w:tcW w:w="849" w:type="dxa"/>
            <w:vAlign w:val="center"/>
          </w:tcPr>
          <w:p w14:paraId="626F1FBA">
            <w:pPr>
              <w:widowControl/>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6分</w:t>
            </w:r>
          </w:p>
        </w:tc>
      </w:tr>
      <w:tr w14:paraId="6102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restart"/>
            <w:vAlign w:val="center"/>
          </w:tcPr>
          <w:p w14:paraId="39E6542E">
            <w:pPr>
              <w:pStyle w:val="33"/>
              <w:snapToGrid w:val="0"/>
              <w:spacing w:line="440" w:lineRule="exact"/>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1407" w:type="dxa"/>
            <w:vMerge w:val="restart"/>
            <w:vAlign w:val="center"/>
          </w:tcPr>
          <w:p w14:paraId="2F65DCE9">
            <w:pPr>
              <w:widowControl/>
              <w:spacing w:line="44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售后服务</w:t>
            </w:r>
          </w:p>
        </w:tc>
        <w:tc>
          <w:tcPr>
            <w:tcW w:w="6663" w:type="dxa"/>
            <w:vAlign w:val="center"/>
          </w:tcPr>
          <w:p w14:paraId="05BA9E16">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在满足招标文件免费保修服务的前提下由评委根据投标供应商提供的售后服务响应时间、售后服务质量等由专家打分。售后服务</w:t>
            </w:r>
            <w:r>
              <w:rPr>
                <w:rFonts w:hint="eastAsia" w:ascii="仿宋" w:hAnsi="仿宋" w:eastAsia="仿宋" w:cs="仿宋"/>
                <w:color w:val="auto"/>
                <w:sz w:val="24"/>
                <w:highlight w:val="none"/>
                <w:lang w:val="en-US" w:eastAsia="zh-CN"/>
              </w:rPr>
              <w:t>内容完善、全方面考虑到各种紧急故障和一般故障服务、提供售后解决方案、出现故障</w:t>
            </w:r>
            <w:r>
              <w:rPr>
                <w:rFonts w:hint="eastAsia" w:ascii="仿宋" w:hAnsi="仿宋" w:eastAsia="仿宋" w:cs="仿宋"/>
                <w:color w:val="auto"/>
                <w:sz w:val="24"/>
                <w:highlight w:val="none"/>
              </w:rPr>
              <w:t>响应</w:t>
            </w:r>
            <w:r>
              <w:rPr>
                <w:rFonts w:hint="eastAsia" w:ascii="仿宋" w:hAnsi="仿宋" w:eastAsia="仿宋" w:cs="仿宋"/>
                <w:color w:val="auto"/>
                <w:sz w:val="24"/>
                <w:highlight w:val="none"/>
                <w:lang w:val="en-US" w:eastAsia="zh-CN"/>
              </w:rPr>
              <w:t>速度迅速、售后服务团队人员配置合理</w:t>
            </w:r>
            <w:r>
              <w:rPr>
                <w:rFonts w:hint="eastAsia" w:ascii="仿宋" w:hAnsi="仿宋" w:eastAsia="仿宋" w:cs="仿宋"/>
                <w:color w:val="auto"/>
                <w:sz w:val="24"/>
                <w:highlight w:val="none"/>
              </w:rPr>
              <w:t>的得7分；售后服务</w:t>
            </w:r>
            <w:r>
              <w:rPr>
                <w:rFonts w:hint="eastAsia" w:ascii="仿宋" w:hAnsi="仿宋" w:eastAsia="仿宋" w:cs="仿宋"/>
                <w:color w:val="auto"/>
                <w:sz w:val="24"/>
                <w:highlight w:val="none"/>
                <w:lang w:val="en-US" w:eastAsia="zh-CN"/>
              </w:rPr>
              <w:t>内容较完善、考虑较周到、出现故障</w:t>
            </w:r>
            <w:r>
              <w:rPr>
                <w:rFonts w:hint="eastAsia" w:ascii="仿宋" w:hAnsi="仿宋" w:eastAsia="仿宋" w:cs="仿宋"/>
                <w:color w:val="auto"/>
                <w:sz w:val="24"/>
                <w:highlight w:val="none"/>
              </w:rPr>
              <w:t>响应</w:t>
            </w:r>
            <w:r>
              <w:rPr>
                <w:rFonts w:hint="eastAsia" w:ascii="仿宋" w:hAnsi="仿宋" w:eastAsia="仿宋" w:cs="仿宋"/>
                <w:color w:val="auto"/>
                <w:sz w:val="24"/>
                <w:highlight w:val="none"/>
                <w:lang w:val="en-US" w:eastAsia="zh-CN"/>
              </w:rPr>
              <w:t>速度较迅速、售后服务团队人员配置较合理</w:t>
            </w:r>
            <w:r>
              <w:rPr>
                <w:rFonts w:hint="eastAsia" w:ascii="仿宋" w:hAnsi="仿宋" w:eastAsia="仿宋" w:cs="仿宋"/>
                <w:color w:val="auto"/>
                <w:sz w:val="24"/>
                <w:highlight w:val="none"/>
              </w:rPr>
              <w:t>的得5分；售后服务响应</w:t>
            </w:r>
            <w:r>
              <w:rPr>
                <w:rFonts w:hint="eastAsia" w:ascii="仿宋" w:hAnsi="仿宋" w:eastAsia="仿宋" w:cs="仿宋"/>
                <w:color w:val="auto"/>
                <w:sz w:val="24"/>
                <w:highlight w:val="none"/>
                <w:lang w:val="en-US" w:eastAsia="zh-CN"/>
              </w:rPr>
              <w:t>缓慢</w:t>
            </w: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内容欠缺、售后服务团队人员配置合理性不足</w:t>
            </w:r>
            <w:r>
              <w:rPr>
                <w:rFonts w:hint="eastAsia" w:ascii="仿宋" w:hAnsi="仿宋" w:eastAsia="仿宋" w:cs="仿宋"/>
                <w:color w:val="auto"/>
                <w:sz w:val="24"/>
                <w:highlight w:val="none"/>
              </w:rPr>
              <w:t>得3分。</w:t>
            </w:r>
            <w:r>
              <w:rPr>
                <w:rFonts w:hint="eastAsia" w:ascii="仿宋" w:hAnsi="仿宋" w:eastAsia="仿宋" w:cs="仿宋"/>
                <w:color w:val="auto"/>
                <w:sz w:val="24"/>
                <w:highlight w:val="none"/>
                <w:lang w:val="en-US" w:eastAsia="zh-CN"/>
              </w:rPr>
              <w:t>不提供</w:t>
            </w:r>
            <w:r>
              <w:rPr>
                <w:rFonts w:hint="eastAsia" w:ascii="仿宋" w:hAnsi="仿宋" w:eastAsia="仿宋" w:cs="仿宋"/>
                <w:color w:val="auto"/>
                <w:sz w:val="24"/>
                <w:highlight w:val="none"/>
              </w:rPr>
              <w:t>不得分。</w:t>
            </w:r>
          </w:p>
        </w:tc>
        <w:tc>
          <w:tcPr>
            <w:tcW w:w="849" w:type="dxa"/>
            <w:vAlign w:val="center"/>
          </w:tcPr>
          <w:p w14:paraId="7AB79015">
            <w:pPr>
              <w:widowControl/>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7分</w:t>
            </w:r>
          </w:p>
        </w:tc>
      </w:tr>
      <w:tr w14:paraId="0C33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continue"/>
            <w:vAlign w:val="center"/>
          </w:tcPr>
          <w:p w14:paraId="6CF15721">
            <w:pPr>
              <w:pStyle w:val="33"/>
              <w:snapToGrid w:val="0"/>
              <w:spacing w:line="440" w:lineRule="exact"/>
              <w:jc w:val="center"/>
              <w:rPr>
                <w:rFonts w:ascii="仿宋" w:hAnsi="仿宋" w:eastAsia="仿宋" w:cs="仿宋"/>
                <w:color w:val="auto"/>
                <w:sz w:val="24"/>
                <w:szCs w:val="24"/>
                <w:highlight w:val="none"/>
              </w:rPr>
            </w:pPr>
          </w:p>
        </w:tc>
        <w:tc>
          <w:tcPr>
            <w:tcW w:w="1407" w:type="dxa"/>
            <w:vMerge w:val="continue"/>
            <w:vAlign w:val="center"/>
          </w:tcPr>
          <w:p w14:paraId="2DF9844E">
            <w:pPr>
              <w:pStyle w:val="33"/>
              <w:snapToGrid w:val="0"/>
              <w:spacing w:line="440" w:lineRule="exact"/>
              <w:jc w:val="center"/>
              <w:rPr>
                <w:rFonts w:ascii="仿宋" w:hAnsi="仿宋" w:eastAsia="仿宋" w:cs="仿宋"/>
                <w:color w:val="auto"/>
                <w:sz w:val="24"/>
                <w:szCs w:val="24"/>
                <w:highlight w:val="none"/>
              </w:rPr>
            </w:pPr>
          </w:p>
        </w:tc>
        <w:tc>
          <w:tcPr>
            <w:tcW w:w="6663" w:type="dxa"/>
            <w:vAlign w:val="center"/>
          </w:tcPr>
          <w:p w14:paraId="6B0C8CEF">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根据投标人提供的培训方案进行综合打分。培训时间长</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次数多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培训内容齐全（包含但不限于</w:t>
            </w:r>
            <w:r>
              <w:rPr>
                <w:rFonts w:hint="eastAsia" w:ascii="仿宋" w:hAnsi="仿宋" w:eastAsia="仿宋" w:cs="仿宋"/>
                <w:color w:val="auto"/>
                <w:sz w:val="24"/>
                <w:highlight w:val="none"/>
              </w:rPr>
              <w:t>原理、规格、储存条件、有效期管理、异常情况判断、安全操作规范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日常保养、故障识别基础</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检测结果解读、质量控制要点）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得6分；培训时间较长、次数较多、内容</w:t>
            </w:r>
            <w:r>
              <w:rPr>
                <w:rFonts w:hint="eastAsia" w:ascii="仿宋" w:hAnsi="仿宋" w:eastAsia="仿宋" w:cs="仿宋"/>
                <w:color w:val="auto"/>
                <w:sz w:val="24"/>
                <w:highlight w:val="none"/>
                <w:lang w:val="en-US" w:eastAsia="zh-CN"/>
              </w:rPr>
              <w:t>基本覆盖需求</w:t>
            </w:r>
            <w:r>
              <w:rPr>
                <w:rFonts w:hint="eastAsia" w:ascii="仿宋" w:hAnsi="仿宋" w:eastAsia="仿宋" w:cs="仿宋"/>
                <w:color w:val="auto"/>
                <w:sz w:val="24"/>
                <w:highlight w:val="none"/>
              </w:rPr>
              <w:t>的得4分；培训时间</w:t>
            </w:r>
            <w:r>
              <w:rPr>
                <w:rFonts w:hint="eastAsia" w:ascii="仿宋" w:hAnsi="仿宋" w:eastAsia="仿宋" w:cs="仿宋"/>
                <w:color w:val="auto"/>
                <w:sz w:val="24"/>
                <w:highlight w:val="none"/>
                <w:lang w:val="en-US" w:eastAsia="zh-CN"/>
              </w:rPr>
              <w:t>较短</w:t>
            </w:r>
            <w:r>
              <w:rPr>
                <w:rFonts w:hint="eastAsia" w:ascii="仿宋" w:hAnsi="仿宋" w:eastAsia="仿宋" w:cs="仿宋"/>
                <w:color w:val="auto"/>
                <w:sz w:val="24"/>
                <w:highlight w:val="none"/>
              </w:rPr>
              <w:t>、次数</w:t>
            </w:r>
            <w:r>
              <w:rPr>
                <w:rFonts w:hint="eastAsia" w:ascii="仿宋" w:hAnsi="仿宋" w:eastAsia="仿宋" w:cs="仿宋"/>
                <w:color w:val="auto"/>
                <w:sz w:val="24"/>
                <w:highlight w:val="none"/>
                <w:lang w:val="en-US" w:eastAsia="zh-CN"/>
              </w:rPr>
              <w:t>少</w:t>
            </w:r>
            <w:r>
              <w:rPr>
                <w:rFonts w:hint="eastAsia" w:ascii="仿宋" w:hAnsi="仿宋" w:eastAsia="仿宋" w:cs="仿宋"/>
                <w:color w:val="auto"/>
                <w:sz w:val="24"/>
                <w:highlight w:val="none"/>
              </w:rPr>
              <w:t>、内容</w:t>
            </w:r>
            <w:r>
              <w:rPr>
                <w:rFonts w:hint="eastAsia" w:ascii="仿宋" w:hAnsi="仿宋" w:eastAsia="仿宋" w:cs="仿宋"/>
                <w:color w:val="auto"/>
                <w:sz w:val="24"/>
                <w:highlight w:val="none"/>
                <w:lang w:val="en-US" w:eastAsia="zh-CN"/>
              </w:rPr>
              <w:t>简单说明</w:t>
            </w:r>
            <w:r>
              <w:rPr>
                <w:rFonts w:hint="eastAsia" w:ascii="仿宋" w:hAnsi="仿宋" w:eastAsia="仿宋" w:cs="仿宋"/>
                <w:color w:val="auto"/>
                <w:sz w:val="24"/>
                <w:highlight w:val="none"/>
              </w:rPr>
              <w:t>的得2分；不提供不得分。</w:t>
            </w:r>
          </w:p>
        </w:tc>
        <w:tc>
          <w:tcPr>
            <w:tcW w:w="849" w:type="dxa"/>
            <w:vAlign w:val="center"/>
          </w:tcPr>
          <w:p w14:paraId="679E549B">
            <w:pPr>
              <w:widowControl/>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6分</w:t>
            </w:r>
          </w:p>
        </w:tc>
      </w:tr>
      <w:tr w14:paraId="7503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continue"/>
            <w:vAlign w:val="center"/>
          </w:tcPr>
          <w:p w14:paraId="1C53921D">
            <w:pPr>
              <w:pStyle w:val="33"/>
              <w:snapToGrid w:val="0"/>
              <w:spacing w:line="440" w:lineRule="exact"/>
              <w:jc w:val="center"/>
              <w:rPr>
                <w:rFonts w:ascii="仿宋" w:hAnsi="仿宋" w:eastAsia="仿宋" w:cs="仿宋"/>
                <w:color w:val="auto"/>
                <w:sz w:val="24"/>
                <w:szCs w:val="24"/>
                <w:highlight w:val="none"/>
              </w:rPr>
            </w:pPr>
          </w:p>
        </w:tc>
        <w:tc>
          <w:tcPr>
            <w:tcW w:w="1407" w:type="dxa"/>
            <w:vMerge w:val="continue"/>
            <w:vAlign w:val="center"/>
          </w:tcPr>
          <w:p w14:paraId="0CEB1A38">
            <w:pPr>
              <w:pStyle w:val="33"/>
              <w:snapToGrid w:val="0"/>
              <w:spacing w:line="440" w:lineRule="exact"/>
              <w:jc w:val="center"/>
              <w:rPr>
                <w:rFonts w:ascii="仿宋" w:hAnsi="仿宋" w:eastAsia="仿宋" w:cs="仿宋"/>
                <w:color w:val="auto"/>
                <w:sz w:val="24"/>
                <w:szCs w:val="24"/>
                <w:highlight w:val="none"/>
              </w:rPr>
            </w:pPr>
          </w:p>
        </w:tc>
        <w:tc>
          <w:tcPr>
            <w:tcW w:w="6663" w:type="dxa"/>
            <w:vAlign w:val="center"/>
          </w:tcPr>
          <w:p w14:paraId="1D470FA2">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根据投标企业提供对医院进行按时同批次配送、应急供货（包括标本运输紧急预案等）、突发公共事件处置方案进行打分，同批号</w:t>
            </w:r>
            <w:r>
              <w:rPr>
                <w:rFonts w:hint="eastAsia" w:ascii="仿宋" w:hAnsi="仿宋" w:eastAsia="仿宋" w:cs="仿宋"/>
                <w:color w:val="auto"/>
                <w:sz w:val="24"/>
                <w:highlight w:val="none"/>
                <w:lang w:val="en-US" w:eastAsia="zh-CN"/>
              </w:rPr>
              <w:t>储备充足</w:t>
            </w:r>
            <w:r>
              <w:rPr>
                <w:rFonts w:hint="eastAsia" w:ascii="仿宋" w:hAnsi="仿宋" w:eastAsia="仿宋" w:cs="仿宋"/>
                <w:color w:val="auto"/>
                <w:sz w:val="24"/>
                <w:highlight w:val="none"/>
              </w:rPr>
              <w:t>，应急供货、突发公共事件处置</w:t>
            </w:r>
            <w:r>
              <w:rPr>
                <w:rFonts w:hint="eastAsia" w:ascii="仿宋" w:hAnsi="仿宋" w:eastAsia="仿宋" w:cs="仿宋"/>
                <w:color w:val="auto"/>
                <w:sz w:val="24"/>
                <w:highlight w:val="none"/>
                <w:lang w:val="en-US" w:eastAsia="zh-CN"/>
              </w:rPr>
              <w:t>方案考虑全面，方案落地可行的</w:t>
            </w:r>
            <w:r>
              <w:rPr>
                <w:rFonts w:hint="eastAsia" w:ascii="仿宋" w:hAnsi="仿宋" w:eastAsia="仿宋" w:cs="仿宋"/>
                <w:color w:val="auto"/>
                <w:sz w:val="24"/>
                <w:highlight w:val="none"/>
              </w:rPr>
              <w:t>得7分，同批号货</w:t>
            </w:r>
            <w:r>
              <w:rPr>
                <w:rFonts w:hint="eastAsia" w:ascii="仿宋" w:hAnsi="仿宋" w:eastAsia="仿宋" w:cs="仿宋"/>
                <w:color w:val="auto"/>
                <w:sz w:val="24"/>
                <w:highlight w:val="none"/>
                <w:lang w:val="en-US" w:eastAsia="zh-CN"/>
              </w:rPr>
              <w:t>供应较充足</w:t>
            </w:r>
            <w:r>
              <w:rPr>
                <w:rFonts w:hint="eastAsia" w:ascii="仿宋" w:hAnsi="仿宋" w:eastAsia="仿宋" w:cs="仿宋"/>
                <w:color w:val="auto"/>
                <w:sz w:val="24"/>
                <w:highlight w:val="none"/>
              </w:rPr>
              <w:t>，应急供货、突发公共事件处置方案</w:t>
            </w:r>
            <w:r>
              <w:rPr>
                <w:rFonts w:hint="eastAsia" w:ascii="仿宋" w:hAnsi="仿宋" w:eastAsia="仿宋" w:cs="仿宋"/>
                <w:color w:val="auto"/>
                <w:sz w:val="24"/>
                <w:highlight w:val="none"/>
                <w:lang w:val="en-US" w:eastAsia="zh-CN"/>
              </w:rPr>
              <w:t>基本完善，基本保障安全送达</w:t>
            </w:r>
            <w:r>
              <w:rPr>
                <w:rFonts w:hint="eastAsia" w:ascii="仿宋" w:hAnsi="仿宋" w:eastAsia="仿宋" w:cs="仿宋"/>
                <w:color w:val="auto"/>
                <w:sz w:val="24"/>
                <w:highlight w:val="none"/>
              </w:rPr>
              <w:t>的得5分；同批号货</w:t>
            </w:r>
            <w:r>
              <w:rPr>
                <w:rFonts w:hint="eastAsia" w:ascii="仿宋" w:hAnsi="仿宋" w:eastAsia="仿宋" w:cs="仿宋"/>
                <w:color w:val="auto"/>
                <w:sz w:val="24"/>
                <w:highlight w:val="none"/>
                <w:lang w:val="en-US" w:eastAsia="zh-CN"/>
              </w:rPr>
              <w:t>供应欠缺</w:t>
            </w:r>
            <w:r>
              <w:rPr>
                <w:rFonts w:hint="eastAsia" w:ascii="仿宋" w:hAnsi="仿宋" w:eastAsia="仿宋" w:cs="仿宋"/>
                <w:color w:val="auto"/>
                <w:sz w:val="24"/>
                <w:highlight w:val="none"/>
              </w:rPr>
              <w:t>，应急供货、突发公共事件处置方案</w:t>
            </w:r>
            <w:r>
              <w:rPr>
                <w:rFonts w:hint="eastAsia" w:ascii="仿宋" w:hAnsi="仿宋" w:eastAsia="仿宋" w:cs="仿宋"/>
                <w:color w:val="auto"/>
                <w:sz w:val="24"/>
                <w:highlight w:val="none"/>
                <w:lang w:val="en-US" w:eastAsia="zh-CN"/>
              </w:rPr>
              <w:t>简单，可操作性弱，不能有效应对突发情况</w:t>
            </w:r>
            <w:r>
              <w:rPr>
                <w:rFonts w:hint="eastAsia" w:ascii="仿宋" w:hAnsi="仿宋" w:eastAsia="仿宋" w:cs="仿宋"/>
                <w:color w:val="auto"/>
                <w:sz w:val="24"/>
                <w:highlight w:val="none"/>
              </w:rPr>
              <w:t>的得3分。不提供不得分。</w:t>
            </w:r>
          </w:p>
        </w:tc>
        <w:tc>
          <w:tcPr>
            <w:tcW w:w="849" w:type="dxa"/>
            <w:vAlign w:val="center"/>
          </w:tcPr>
          <w:p w14:paraId="73856833">
            <w:pPr>
              <w:widowControl/>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7分</w:t>
            </w:r>
          </w:p>
        </w:tc>
      </w:tr>
    </w:tbl>
    <w:p w14:paraId="7E77FD49">
      <w:pPr>
        <w:pStyle w:val="136"/>
        <w:snapToGrid w:val="0"/>
        <w:spacing w:line="440" w:lineRule="exact"/>
        <w:ind w:firstLine="48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商务技术分低于42分的，</w:t>
      </w:r>
      <w:r>
        <w:rPr>
          <w:rFonts w:hint="eastAsia" w:ascii="仿宋" w:hAnsi="仿宋" w:eastAsia="仿宋"/>
          <w:b/>
          <w:bCs/>
          <w:color w:val="auto"/>
          <w:highlight w:val="none"/>
        </w:rPr>
        <w:t>视为采购人不能接受的附加条件。</w:t>
      </w:r>
    </w:p>
    <w:p w14:paraId="01C17089">
      <w:pPr>
        <w:pStyle w:val="136"/>
        <w:snapToGrid w:val="0"/>
        <w:spacing w:line="440" w:lineRule="exact"/>
        <w:ind w:firstLine="482"/>
        <w:rPr>
          <w:rFonts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p>
    <w:p w14:paraId="0B5FB29A">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6E99D6C9">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EA9C395">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05AB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BB3C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bookmarkEnd w:id="69"/>
    <w:bookmarkEnd w:id="70"/>
    <w:p w14:paraId="49BDA514">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3C584B1">
      <w:pPr>
        <w:spacing w:line="360" w:lineRule="auto"/>
        <w:jc w:val="center"/>
        <w:outlineLvl w:val="0"/>
        <w:rPr>
          <w:rFonts w:ascii="仿宋" w:hAnsi="仿宋" w:eastAsia="仿宋" w:cs="仿宋"/>
          <w:b/>
          <w:color w:val="auto"/>
          <w:kern w:val="0"/>
          <w:sz w:val="36"/>
          <w:szCs w:val="36"/>
          <w:highlight w:val="none"/>
        </w:rPr>
      </w:pPr>
    </w:p>
    <w:p w14:paraId="3770009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EDACBE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0780016">
      <w:pPr>
        <w:spacing w:line="360" w:lineRule="auto"/>
        <w:jc w:val="center"/>
        <w:outlineLvl w:val="0"/>
        <w:rPr>
          <w:rFonts w:ascii="仿宋" w:hAnsi="仿宋" w:eastAsia="仿宋" w:cs="仿宋"/>
          <w:b/>
          <w:color w:val="auto"/>
          <w:kern w:val="0"/>
          <w:sz w:val="36"/>
          <w:szCs w:val="36"/>
          <w:highlight w:val="none"/>
        </w:rPr>
      </w:pPr>
    </w:p>
    <w:p w14:paraId="0061CF1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5A1AC5">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624793">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3B4839F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D6A3D2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D00EBD8">
      <w:pPr>
        <w:snapToGrid w:val="0"/>
        <w:spacing w:line="360" w:lineRule="auto"/>
        <w:rPr>
          <w:rFonts w:ascii="仿宋" w:hAnsi="仿宋" w:eastAsia="仿宋" w:cs="仿宋"/>
          <w:color w:val="auto"/>
          <w:sz w:val="24"/>
          <w:highlight w:val="none"/>
        </w:rPr>
      </w:pPr>
    </w:p>
    <w:p w14:paraId="69127665">
      <w:pPr>
        <w:snapToGrid w:val="0"/>
        <w:spacing w:line="360" w:lineRule="auto"/>
        <w:ind w:firstLine="480" w:firstLineChars="200"/>
        <w:rPr>
          <w:rFonts w:ascii="仿宋" w:hAnsi="仿宋" w:eastAsia="仿宋" w:cs="仿宋"/>
          <w:color w:val="auto"/>
          <w:sz w:val="24"/>
          <w:highlight w:val="none"/>
        </w:rPr>
      </w:pPr>
    </w:p>
    <w:p w14:paraId="242DD5C3">
      <w:pPr>
        <w:spacing w:line="360" w:lineRule="auto"/>
        <w:ind w:firstLine="480" w:firstLineChars="200"/>
        <w:rPr>
          <w:rFonts w:ascii="仿宋" w:hAnsi="仿宋" w:eastAsia="仿宋" w:cs="仿宋"/>
          <w:color w:val="auto"/>
          <w:sz w:val="24"/>
          <w:highlight w:val="none"/>
        </w:rPr>
      </w:pPr>
    </w:p>
    <w:p w14:paraId="67AF411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C49592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BE42F5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07F3AE0">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327532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77E91D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A38FE6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7EE3EC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0A4E33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EA6946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E8F125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765D8C8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E33BB6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5E667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1598939">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7956E8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C5F7D8A">
      <w:pPr>
        <w:snapToGrid w:val="0"/>
        <w:spacing w:line="360" w:lineRule="auto"/>
        <w:ind w:right="480"/>
        <w:jc w:val="center"/>
        <w:rPr>
          <w:rFonts w:ascii="仿宋" w:hAnsi="仿宋" w:eastAsia="仿宋" w:cs="仿宋"/>
          <w:b/>
          <w:color w:val="auto"/>
          <w:kern w:val="0"/>
          <w:sz w:val="32"/>
          <w:szCs w:val="32"/>
          <w:highlight w:val="none"/>
        </w:rPr>
      </w:pPr>
    </w:p>
    <w:p w14:paraId="0AE37ED3">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42ABB4B">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442260F9">
      <w:pPr>
        <w:pStyle w:val="86"/>
        <w:rPr>
          <w:color w:val="auto"/>
          <w:highlight w:val="none"/>
        </w:rPr>
      </w:pPr>
    </w:p>
    <w:p w14:paraId="180BF924">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A1829CD">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0E663F82">
      <w:pPr>
        <w:snapToGrid w:val="0"/>
        <w:spacing w:line="360" w:lineRule="auto"/>
        <w:ind w:right="480"/>
        <w:jc w:val="center"/>
        <w:rPr>
          <w:rFonts w:ascii="仿宋" w:hAnsi="仿宋" w:eastAsia="仿宋" w:cs="仿宋"/>
          <w:b/>
          <w:color w:val="auto"/>
          <w:kern w:val="0"/>
          <w:sz w:val="32"/>
          <w:szCs w:val="32"/>
          <w:highlight w:val="none"/>
        </w:rPr>
      </w:pPr>
    </w:p>
    <w:p w14:paraId="10331C8E">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0AAA32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2D9E60">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9DDE070">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E1222A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01F87A6">
      <w:pPr>
        <w:widowControl/>
        <w:spacing w:line="360" w:lineRule="auto"/>
        <w:ind w:left="150"/>
        <w:jc w:val="center"/>
        <w:rPr>
          <w:rFonts w:ascii="仿宋" w:hAnsi="仿宋" w:eastAsia="仿宋" w:cs="仿宋"/>
          <w:b/>
          <w:color w:val="auto"/>
          <w:kern w:val="0"/>
          <w:sz w:val="32"/>
          <w:szCs w:val="32"/>
          <w:highlight w:val="none"/>
        </w:rPr>
      </w:pPr>
    </w:p>
    <w:p w14:paraId="05C78D90">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00A92A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18EF049">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1B756E2">
      <w:pPr>
        <w:spacing w:line="336" w:lineRule="auto"/>
        <w:jc w:val="center"/>
        <w:outlineLvl w:val="0"/>
        <w:rPr>
          <w:rFonts w:ascii="仿宋" w:hAnsi="仿宋" w:eastAsia="仿宋" w:cs="仿宋"/>
          <w:b/>
          <w:color w:val="auto"/>
          <w:kern w:val="0"/>
          <w:sz w:val="24"/>
          <w:highlight w:val="none"/>
        </w:rPr>
      </w:pPr>
    </w:p>
    <w:p w14:paraId="76B0009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3A2A629">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5C6E1FCF">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69C260A2">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CFF71F6">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4E28CFE6">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24DC5A30">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1820A972">
      <w:pPr>
        <w:pStyle w:val="906"/>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56AD42A9">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21DB8E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206549C">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291F6A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CF1E1CE">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1F8802E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E761CD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70A317E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587E05D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6E83F5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1E5FE8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（18）认为需要的其他商务技术文件或说明……………………………………  （页码）</w:t>
      </w:r>
    </w:p>
    <w:p w14:paraId="160BF751">
      <w:pPr>
        <w:snapToGrid w:val="0"/>
        <w:spacing w:line="360" w:lineRule="auto"/>
        <w:jc w:val="center"/>
        <w:rPr>
          <w:rFonts w:ascii="仿宋" w:hAnsi="仿宋" w:eastAsia="仿宋" w:cs="仿宋"/>
          <w:b/>
          <w:color w:val="auto"/>
          <w:kern w:val="0"/>
          <w:sz w:val="32"/>
          <w:szCs w:val="32"/>
          <w:highlight w:val="none"/>
          <w:lang w:val="zh-CN"/>
        </w:rPr>
      </w:pPr>
    </w:p>
    <w:p w14:paraId="5CE09CD9">
      <w:pPr>
        <w:snapToGrid w:val="0"/>
        <w:spacing w:line="360" w:lineRule="auto"/>
        <w:jc w:val="center"/>
        <w:rPr>
          <w:rFonts w:ascii="仿宋" w:hAnsi="仿宋" w:eastAsia="仿宋" w:cs="仿宋"/>
          <w:b/>
          <w:color w:val="auto"/>
          <w:kern w:val="0"/>
          <w:sz w:val="32"/>
          <w:szCs w:val="32"/>
          <w:highlight w:val="none"/>
          <w:lang w:val="zh-CN"/>
        </w:rPr>
      </w:pPr>
    </w:p>
    <w:p w14:paraId="4E56971A">
      <w:pPr>
        <w:snapToGrid w:val="0"/>
        <w:spacing w:line="360" w:lineRule="auto"/>
        <w:jc w:val="center"/>
        <w:rPr>
          <w:rFonts w:ascii="仿宋" w:hAnsi="仿宋" w:eastAsia="仿宋" w:cs="仿宋"/>
          <w:b/>
          <w:color w:val="auto"/>
          <w:kern w:val="0"/>
          <w:sz w:val="32"/>
          <w:szCs w:val="32"/>
          <w:highlight w:val="none"/>
          <w:lang w:val="zh-CN"/>
        </w:rPr>
      </w:pPr>
    </w:p>
    <w:p w14:paraId="58AF888D">
      <w:pPr>
        <w:snapToGrid w:val="0"/>
        <w:spacing w:line="360" w:lineRule="auto"/>
        <w:jc w:val="center"/>
        <w:rPr>
          <w:rFonts w:ascii="仿宋" w:hAnsi="仿宋" w:eastAsia="仿宋" w:cs="仿宋"/>
          <w:b/>
          <w:color w:val="auto"/>
          <w:kern w:val="0"/>
          <w:sz w:val="32"/>
          <w:szCs w:val="32"/>
          <w:highlight w:val="none"/>
          <w:lang w:val="zh-CN"/>
        </w:rPr>
      </w:pPr>
    </w:p>
    <w:p w14:paraId="098CDB10">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D343B45">
      <w:pPr>
        <w:pStyle w:val="400"/>
        <w:spacing w:after="12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622DA581">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B46998F">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E8AF089">
      <w:pPr>
        <w:pStyle w:val="13"/>
        <w:tabs>
          <w:tab w:val="clear" w:pos="1697"/>
        </w:tabs>
        <w:spacing w:after="12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328E488">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045FD4A">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8ACF941">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9748EEF">
      <w:pPr>
        <w:pStyle w:val="13"/>
        <w:tabs>
          <w:tab w:val="clear" w:pos="1697"/>
        </w:tabs>
        <w:spacing w:after="12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420F07E">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4721A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5B9951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86766A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2A89B8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BDD82C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654DD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C37CE9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565D7A9">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E3B2B77">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27E20A31">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512387F">
      <w:pPr>
        <w:pStyle w:val="400"/>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103DFF0">
      <w:pPr>
        <w:snapToGrid w:val="0"/>
        <w:spacing w:line="440" w:lineRule="exact"/>
        <w:ind w:firstLine="480" w:firstLineChars="200"/>
        <w:jc w:val="left"/>
        <w:rPr>
          <w:rFonts w:ascii="仿宋" w:hAnsi="仿宋" w:eastAsia="仿宋" w:cs="仿宋"/>
          <w:color w:val="auto"/>
          <w:sz w:val="24"/>
          <w:highlight w:val="none"/>
        </w:rPr>
      </w:pPr>
    </w:p>
    <w:p w14:paraId="676BD4DA">
      <w:pPr>
        <w:snapToGrid w:val="0"/>
        <w:spacing w:line="44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F26C502">
      <w:pPr>
        <w:snapToGrid w:val="0"/>
        <w:spacing w:line="360" w:lineRule="auto"/>
        <w:jc w:val="center"/>
        <w:rPr>
          <w:rFonts w:ascii="仿宋" w:hAnsi="仿宋" w:eastAsia="仿宋" w:cs="仿宋"/>
          <w:b/>
          <w:color w:val="auto"/>
          <w:kern w:val="0"/>
          <w:sz w:val="32"/>
          <w:szCs w:val="32"/>
          <w:highlight w:val="none"/>
        </w:rPr>
      </w:pPr>
    </w:p>
    <w:p w14:paraId="44B3725C">
      <w:pPr>
        <w:snapToGrid w:val="0"/>
        <w:spacing w:line="360" w:lineRule="auto"/>
        <w:rPr>
          <w:rFonts w:ascii="仿宋" w:hAnsi="仿宋" w:eastAsia="仿宋" w:cs="仿宋"/>
          <w:color w:val="auto"/>
          <w:sz w:val="24"/>
          <w:highlight w:val="none"/>
        </w:rPr>
      </w:pPr>
    </w:p>
    <w:p w14:paraId="3937E0D4">
      <w:pPr>
        <w:jc w:val="center"/>
        <w:rPr>
          <w:rFonts w:ascii="仿宋" w:hAnsi="仿宋" w:eastAsia="仿宋" w:cs="仿宋"/>
          <w:b/>
          <w:color w:val="auto"/>
          <w:kern w:val="0"/>
          <w:sz w:val="32"/>
          <w:szCs w:val="32"/>
          <w:highlight w:val="none"/>
        </w:rPr>
      </w:pPr>
    </w:p>
    <w:p w14:paraId="674778B1">
      <w:pPr>
        <w:jc w:val="center"/>
        <w:rPr>
          <w:rFonts w:ascii="仿宋" w:hAnsi="仿宋" w:eastAsia="仿宋" w:cs="仿宋"/>
          <w:b/>
          <w:color w:val="auto"/>
          <w:kern w:val="0"/>
          <w:sz w:val="32"/>
          <w:szCs w:val="32"/>
          <w:highlight w:val="none"/>
        </w:rPr>
      </w:pPr>
    </w:p>
    <w:p w14:paraId="12B6E1FF">
      <w:pPr>
        <w:jc w:val="center"/>
        <w:rPr>
          <w:rFonts w:ascii="仿宋" w:hAnsi="仿宋" w:eastAsia="仿宋" w:cs="仿宋"/>
          <w:b/>
          <w:color w:val="auto"/>
          <w:kern w:val="0"/>
          <w:sz w:val="32"/>
          <w:szCs w:val="32"/>
          <w:highlight w:val="none"/>
        </w:rPr>
      </w:pPr>
    </w:p>
    <w:p w14:paraId="67BB4F05">
      <w:pPr>
        <w:jc w:val="center"/>
        <w:rPr>
          <w:rFonts w:ascii="仿宋" w:hAnsi="仿宋" w:eastAsia="仿宋" w:cs="仿宋"/>
          <w:b/>
          <w:color w:val="auto"/>
          <w:kern w:val="0"/>
          <w:sz w:val="32"/>
          <w:szCs w:val="32"/>
          <w:highlight w:val="none"/>
        </w:rPr>
      </w:pPr>
    </w:p>
    <w:p w14:paraId="0F1AF759">
      <w:pPr>
        <w:jc w:val="center"/>
        <w:rPr>
          <w:rFonts w:ascii="仿宋" w:hAnsi="仿宋" w:eastAsia="仿宋" w:cs="仿宋"/>
          <w:b/>
          <w:color w:val="auto"/>
          <w:kern w:val="0"/>
          <w:sz w:val="32"/>
          <w:szCs w:val="32"/>
          <w:highlight w:val="none"/>
        </w:rPr>
      </w:pPr>
    </w:p>
    <w:p w14:paraId="0475DD63">
      <w:pPr>
        <w:jc w:val="center"/>
        <w:rPr>
          <w:rFonts w:ascii="仿宋" w:hAnsi="仿宋" w:eastAsia="仿宋" w:cs="仿宋"/>
          <w:b/>
          <w:color w:val="auto"/>
          <w:kern w:val="0"/>
          <w:sz w:val="32"/>
          <w:szCs w:val="32"/>
          <w:highlight w:val="none"/>
        </w:rPr>
      </w:pPr>
    </w:p>
    <w:p w14:paraId="004D987B">
      <w:pPr>
        <w:jc w:val="center"/>
        <w:rPr>
          <w:rFonts w:ascii="仿宋" w:hAnsi="仿宋" w:eastAsia="仿宋" w:cs="仿宋"/>
          <w:b/>
          <w:color w:val="auto"/>
          <w:kern w:val="0"/>
          <w:sz w:val="32"/>
          <w:szCs w:val="32"/>
          <w:highlight w:val="none"/>
        </w:rPr>
      </w:pPr>
    </w:p>
    <w:p w14:paraId="54EC92A6">
      <w:pPr>
        <w:jc w:val="center"/>
        <w:rPr>
          <w:rFonts w:ascii="仿宋" w:hAnsi="仿宋" w:eastAsia="仿宋" w:cs="仿宋"/>
          <w:b/>
          <w:color w:val="auto"/>
          <w:kern w:val="0"/>
          <w:sz w:val="32"/>
          <w:szCs w:val="32"/>
          <w:highlight w:val="none"/>
        </w:rPr>
      </w:pPr>
    </w:p>
    <w:p w14:paraId="60BE2CE3">
      <w:pPr>
        <w:jc w:val="center"/>
        <w:rPr>
          <w:rFonts w:ascii="仿宋" w:hAnsi="仿宋" w:eastAsia="仿宋" w:cs="仿宋"/>
          <w:b/>
          <w:color w:val="auto"/>
          <w:kern w:val="0"/>
          <w:sz w:val="32"/>
          <w:szCs w:val="32"/>
          <w:highlight w:val="none"/>
        </w:rPr>
      </w:pPr>
    </w:p>
    <w:p w14:paraId="5DFBA7A7">
      <w:pPr>
        <w:jc w:val="center"/>
        <w:rPr>
          <w:rFonts w:ascii="仿宋" w:hAnsi="仿宋" w:eastAsia="仿宋" w:cs="仿宋"/>
          <w:b/>
          <w:color w:val="auto"/>
          <w:kern w:val="0"/>
          <w:sz w:val="32"/>
          <w:szCs w:val="32"/>
          <w:highlight w:val="none"/>
        </w:rPr>
      </w:pPr>
    </w:p>
    <w:p w14:paraId="64DDE251">
      <w:pPr>
        <w:jc w:val="center"/>
        <w:rPr>
          <w:rFonts w:ascii="仿宋" w:hAnsi="仿宋" w:eastAsia="仿宋" w:cs="仿宋"/>
          <w:b/>
          <w:color w:val="auto"/>
          <w:kern w:val="0"/>
          <w:sz w:val="32"/>
          <w:szCs w:val="32"/>
          <w:highlight w:val="none"/>
        </w:rPr>
      </w:pPr>
    </w:p>
    <w:p w14:paraId="6944FA65">
      <w:pPr>
        <w:jc w:val="center"/>
        <w:rPr>
          <w:rFonts w:ascii="仿宋" w:hAnsi="仿宋" w:eastAsia="仿宋" w:cs="仿宋"/>
          <w:b/>
          <w:color w:val="auto"/>
          <w:kern w:val="0"/>
          <w:sz w:val="32"/>
          <w:szCs w:val="32"/>
          <w:highlight w:val="none"/>
        </w:rPr>
      </w:pPr>
    </w:p>
    <w:p w14:paraId="718C3B74">
      <w:pPr>
        <w:jc w:val="center"/>
        <w:rPr>
          <w:rFonts w:ascii="仿宋" w:hAnsi="仿宋" w:eastAsia="仿宋" w:cs="仿宋"/>
          <w:b/>
          <w:color w:val="auto"/>
          <w:kern w:val="0"/>
          <w:sz w:val="32"/>
          <w:szCs w:val="32"/>
          <w:highlight w:val="none"/>
        </w:rPr>
      </w:pPr>
    </w:p>
    <w:p w14:paraId="5E8F56D6">
      <w:pPr>
        <w:jc w:val="center"/>
        <w:rPr>
          <w:rFonts w:ascii="仿宋" w:hAnsi="仿宋" w:eastAsia="仿宋" w:cs="仿宋"/>
          <w:b/>
          <w:color w:val="auto"/>
          <w:kern w:val="0"/>
          <w:sz w:val="32"/>
          <w:szCs w:val="32"/>
          <w:highlight w:val="none"/>
        </w:rPr>
      </w:pPr>
    </w:p>
    <w:p w14:paraId="1A50FC33">
      <w:pPr>
        <w:jc w:val="center"/>
        <w:rPr>
          <w:rFonts w:ascii="仿宋" w:hAnsi="仿宋" w:eastAsia="仿宋" w:cs="仿宋"/>
          <w:b/>
          <w:color w:val="auto"/>
          <w:kern w:val="0"/>
          <w:sz w:val="32"/>
          <w:szCs w:val="32"/>
          <w:highlight w:val="none"/>
        </w:rPr>
      </w:pPr>
    </w:p>
    <w:p w14:paraId="533B84C1">
      <w:pPr>
        <w:jc w:val="center"/>
        <w:rPr>
          <w:rFonts w:ascii="仿宋" w:hAnsi="仿宋" w:eastAsia="仿宋" w:cs="仿宋"/>
          <w:b/>
          <w:color w:val="auto"/>
          <w:kern w:val="0"/>
          <w:sz w:val="32"/>
          <w:szCs w:val="32"/>
          <w:highlight w:val="none"/>
        </w:rPr>
      </w:pPr>
    </w:p>
    <w:p w14:paraId="76B3E250">
      <w:pPr>
        <w:jc w:val="center"/>
        <w:rPr>
          <w:rFonts w:ascii="仿宋" w:hAnsi="仿宋" w:eastAsia="仿宋" w:cs="仿宋"/>
          <w:b/>
          <w:color w:val="auto"/>
          <w:kern w:val="0"/>
          <w:sz w:val="32"/>
          <w:szCs w:val="32"/>
          <w:highlight w:val="none"/>
        </w:rPr>
      </w:pPr>
    </w:p>
    <w:p w14:paraId="2CB8AF48">
      <w:pPr>
        <w:jc w:val="center"/>
        <w:rPr>
          <w:rFonts w:ascii="仿宋" w:hAnsi="仿宋" w:eastAsia="仿宋" w:cs="仿宋"/>
          <w:b/>
          <w:color w:val="auto"/>
          <w:kern w:val="0"/>
          <w:sz w:val="32"/>
          <w:szCs w:val="32"/>
          <w:highlight w:val="none"/>
        </w:rPr>
      </w:pPr>
    </w:p>
    <w:p w14:paraId="3ED8F1A2">
      <w:pPr>
        <w:jc w:val="center"/>
        <w:rPr>
          <w:rFonts w:ascii="仿宋" w:hAnsi="仿宋" w:eastAsia="仿宋" w:cs="仿宋"/>
          <w:b/>
          <w:color w:val="auto"/>
          <w:kern w:val="0"/>
          <w:sz w:val="32"/>
          <w:szCs w:val="32"/>
          <w:highlight w:val="none"/>
        </w:rPr>
      </w:pPr>
    </w:p>
    <w:p w14:paraId="692D30A6">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ACB9A68">
      <w:pPr>
        <w:jc w:val="center"/>
        <w:rPr>
          <w:rFonts w:ascii="仿宋" w:hAnsi="仿宋" w:eastAsia="仿宋" w:cs="仿宋"/>
          <w:b/>
          <w:color w:val="auto"/>
          <w:sz w:val="24"/>
          <w:highlight w:val="none"/>
        </w:rPr>
      </w:pPr>
    </w:p>
    <w:p w14:paraId="7F8D3836">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CEC73F4">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0C1DA9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C755C75">
      <w:pPr>
        <w:snapToGrid w:val="0"/>
        <w:spacing w:line="600" w:lineRule="exact"/>
        <w:jc w:val="left"/>
        <w:rPr>
          <w:rFonts w:ascii="仿宋" w:hAnsi="仿宋" w:eastAsia="仿宋" w:cs="仿宋"/>
          <w:color w:val="auto"/>
          <w:sz w:val="24"/>
          <w:highlight w:val="none"/>
        </w:rPr>
      </w:pPr>
    </w:p>
    <w:p w14:paraId="03424A4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5111C4">
      <w:pPr>
        <w:spacing w:line="360" w:lineRule="exact"/>
        <w:rPr>
          <w:rFonts w:ascii="仿宋" w:hAnsi="仿宋" w:eastAsia="仿宋" w:cs="仿宋"/>
          <w:color w:val="auto"/>
          <w:sz w:val="24"/>
          <w:highlight w:val="none"/>
        </w:rPr>
      </w:pPr>
    </w:p>
    <w:p w14:paraId="162EAEA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54DFEDE">
      <w:pPr>
        <w:spacing w:line="360" w:lineRule="exact"/>
        <w:rPr>
          <w:rFonts w:ascii="仿宋" w:hAnsi="仿宋" w:eastAsia="仿宋" w:cs="仿宋"/>
          <w:color w:val="auto"/>
          <w:sz w:val="24"/>
          <w:highlight w:val="none"/>
        </w:rPr>
      </w:pPr>
    </w:p>
    <w:p w14:paraId="207DB7D5">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304805A">
      <w:pPr>
        <w:spacing w:line="360" w:lineRule="exact"/>
        <w:rPr>
          <w:rFonts w:ascii="仿宋" w:hAnsi="仿宋" w:eastAsia="仿宋" w:cs="仿宋"/>
          <w:color w:val="auto"/>
          <w:sz w:val="24"/>
          <w:highlight w:val="none"/>
        </w:rPr>
      </w:pPr>
    </w:p>
    <w:p w14:paraId="30DE1B7E">
      <w:pPr>
        <w:spacing w:line="360" w:lineRule="exact"/>
        <w:rPr>
          <w:rFonts w:ascii="仿宋" w:hAnsi="仿宋" w:eastAsia="仿宋" w:cs="仿宋"/>
          <w:color w:val="auto"/>
          <w:sz w:val="24"/>
          <w:highlight w:val="none"/>
        </w:rPr>
      </w:pPr>
    </w:p>
    <w:p w14:paraId="60A61CF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E831EB4">
      <w:pPr>
        <w:spacing w:line="360" w:lineRule="exact"/>
        <w:rPr>
          <w:rFonts w:ascii="仿宋" w:hAnsi="仿宋" w:eastAsia="仿宋" w:cs="仿宋"/>
          <w:color w:val="auto"/>
          <w:sz w:val="24"/>
          <w:highlight w:val="none"/>
        </w:rPr>
      </w:pPr>
    </w:p>
    <w:p w14:paraId="19830306">
      <w:pPr>
        <w:spacing w:line="360" w:lineRule="exact"/>
        <w:rPr>
          <w:rFonts w:ascii="仿宋" w:hAnsi="仿宋" w:eastAsia="仿宋" w:cs="仿宋"/>
          <w:color w:val="auto"/>
          <w:sz w:val="24"/>
          <w:highlight w:val="none"/>
        </w:rPr>
      </w:pPr>
    </w:p>
    <w:p w14:paraId="4D3D227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47A053E">
      <w:pPr>
        <w:spacing w:line="360" w:lineRule="exact"/>
        <w:rPr>
          <w:rFonts w:ascii="仿宋" w:hAnsi="仿宋" w:eastAsia="仿宋" w:cs="仿宋"/>
          <w:color w:val="auto"/>
          <w:sz w:val="24"/>
          <w:highlight w:val="none"/>
        </w:rPr>
      </w:pPr>
    </w:p>
    <w:p w14:paraId="5D64E0DE">
      <w:pPr>
        <w:spacing w:line="360" w:lineRule="exact"/>
        <w:rPr>
          <w:rFonts w:ascii="仿宋" w:hAnsi="仿宋" w:eastAsia="仿宋" w:cs="仿宋"/>
          <w:color w:val="auto"/>
          <w:sz w:val="24"/>
          <w:highlight w:val="none"/>
        </w:rPr>
      </w:pPr>
    </w:p>
    <w:p w14:paraId="30A153CD">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99BE8C7">
      <w:pPr>
        <w:ind w:firstLine="4920" w:firstLineChars="2050"/>
        <w:jc w:val="left"/>
        <w:rPr>
          <w:rFonts w:ascii="仿宋" w:hAnsi="仿宋" w:eastAsia="仿宋" w:cs="仿宋"/>
          <w:color w:val="auto"/>
          <w:sz w:val="24"/>
          <w:highlight w:val="none"/>
        </w:rPr>
      </w:pPr>
    </w:p>
    <w:p w14:paraId="2A1B53BC">
      <w:pPr>
        <w:spacing w:line="800" w:lineRule="exact"/>
        <w:rPr>
          <w:rFonts w:ascii="仿宋" w:hAnsi="仿宋" w:eastAsia="仿宋" w:cs="仿宋"/>
          <w:b/>
          <w:color w:val="auto"/>
          <w:sz w:val="24"/>
          <w:highlight w:val="none"/>
        </w:rPr>
      </w:pPr>
    </w:p>
    <w:p w14:paraId="04DFE44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F0B1FB0">
      <w:pPr>
        <w:jc w:val="center"/>
        <w:rPr>
          <w:rFonts w:ascii="仿宋" w:hAnsi="仿宋" w:eastAsia="仿宋" w:cs="仿宋"/>
          <w:b/>
          <w:color w:val="auto"/>
          <w:sz w:val="24"/>
          <w:highlight w:val="none"/>
        </w:rPr>
      </w:pPr>
    </w:p>
    <w:p w14:paraId="689E364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4476F99">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9709D1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88BF4A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6CFCEC">
      <w:pPr>
        <w:snapToGrid w:val="0"/>
        <w:spacing w:line="600" w:lineRule="exact"/>
        <w:jc w:val="left"/>
        <w:rPr>
          <w:rFonts w:ascii="仿宋" w:hAnsi="仿宋" w:eastAsia="仿宋" w:cs="仿宋"/>
          <w:color w:val="auto"/>
          <w:sz w:val="24"/>
          <w:highlight w:val="none"/>
        </w:rPr>
      </w:pPr>
    </w:p>
    <w:p w14:paraId="520BC00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B6CC175">
      <w:pPr>
        <w:spacing w:line="360" w:lineRule="exact"/>
        <w:rPr>
          <w:rFonts w:ascii="仿宋" w:hAnsi="仿宋" w:eastAsia="仿宋" w:cs="仿宋"/>
          <w:color w:val="auto"/>
          <w:sz w:val="24"/>
          <w:highlight w:val="none"/>
        </w:rPr>
      </w:pPr>
    </w:p>
    <w:p w14:paraId="2E64441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1196FFA">
      <w:pPr>
        <w:spacing w:line="360" w:lineRule="exact"/>
        <w:rPr>
          <w:rFonts w:ascii="仿宋" w:hAnsi="仿宋" w:eastAsia="仿宋" w:cs="仿宋"/>
          <w:color w:val="auto"/>
          <w:sz w:val="24"/>
          <w:highlight w:val="none"/>
        </w:rPr>
      </w:pPr>
    </w:p>
    <w:p w14:paraId="78831C3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B5B4834">
      <w:pPr>
        <w:spacing w:line="360" w:lineRule="exact"/>
        <w:rPr>
          <w:rFonts w:ascii="仿宋" w:hAnsi="仿宋" w:eastAsia="仿宋" w:cs="仿宋"/>
          <w:color w:val="auto"/>
          <w:sz w:val="24"/>
          <w:highlight w:val="none"/>
        </w:rPr>
      </w:pPr>
    </w:p>
    <w:p w14:paraId="04308901">
      <w:pPr>
        <w:spacing w:line="360" w:lineRule="exact"/>
        <w:rPr>
          <w:rFonts w:ascii="仿宋" w:hAnsi="仿宋" w:eastAsia="仿宋" w:cs="仿宋"/>
          <w:color w:val="auto"/>
          <w:sz w:val="24"/>
          <w:highlight w:val="none"/>
        </w:rPr>
      </w:pPr>
    </w:p>
    <w:p w14:paraId="29B72DEE">
      <w:pPr>
        <w:jc w:val="center"/>
        <w:rPr>
          <w:rFonts w:ascii="仿宋" w:hAnsi="仿宋" w:eastAsia="仿宋" w:cs="仿宋"/>
          <w:b/>
          <w:color w:val="auto"/>
          <w:kern w:val="0"/>
          <w:sz w:val="32"/>
          <w:szCs w:val="32"/>
          <w:highlight w:val="none"/>
        </w:rPr>
      </w:pPr>
    </w:p>
    <w:p w14:paraId="72E26F68">
      <w:pPr>
        <w:rPr>
          <w:rFonts w:ascii="仿宋" w:hAnsi="仿宋" w:eastAsia="仿宋" w:cs="仿宋"/>
          <w:color w:val="auto"/>
          <w:highlight w:val="none"/>
        </w:rPr>
      </w:pPr>
    </w:p>
    <w:p w14:paraId="4B60EC3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E902C8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3644DD">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2CCF796">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C17D686">
      <w:pPr>
        <w:autoSpaceDE w:val="0"/>
        <w:autoSpaceDN w:val="0"/>
        <w:spacing w:line="360" w:lineRule="auto"/>
        <w:jc w:val="center"/>
        <w:rPr>
          <w:rFonts w:ascii="仿宋" w:hAnsi="仿宋" w:eastAsia="仿宋" w:cs="仿宋"/>
          <w:b/>
          <w:color w:val="auto"/>
          <w:kern w:val="0"/>
          <w:sz w:val="32"/>
          <w:szCs w:val="32"/>
          <w:highlight w:val="none"/>
          <w:lang w:val="zh-CN"/>
        </w:rPr>
      </w:pPr>
    </w:p>
    <w:p w14:paraId="22B83B38">
      <w:pPr>
        <w:spacing w:line="800" w:lineRule="exact"/>
        <w:rPr>
          <w:rFonts w:ascii="仿宋" w:hAnsi="仿宋" w:eastAsia="仿宋" w:cs="仿宋"/>
          <w:b/>
          <w:color w:val="auto"/>
          <w:sz w:val="24"/>
          <w:highlight w:val="none"/>
        </w:rPr>
      </w:pPr>
    </w:p>
    <w:p w14:paraId="7EAB9133">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2065BDD9">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F160973">
      <w:pPr>
        <w:pStyle w:val="2"/>
        <w:rPr>
          <w:rFonts w:hAnsi="宋体"/>
          <w:color w:val="auto"/>
          <w:sz w:val="24"/>
          <w:highlight w:val="none"/>
          <w:u w:val="wave"/>
        </w:rPr>
      </w:pPr>
    </w:p>
    <w:p w14:paraId="4B355C86">
      <w:pPr>
        <w:rPr>
          <w:rFonts w:ascii="仿宋_GB2312" w:hAnsi="宋体" w:eastAsia="仿宋_GB2312"/>
          <w:color w:val="auto"/>
          <w:sz w:val="24"/>
          <w:highlight w:val="none"/>
          <w:u w:val="wave"/>
        </w:rPr>
      </w:pPr>
    </w:p>
    <w:p w14:paraId="43F4E1E5">
      <w:pPr>
        <w:pStyle w:val="2"/>
        <w:rPr>
          <w:color w:val="auto"/>
          <w:highlight w:val="none"/>
        </w:rPr>
      </w:pPr>
    </w:p>
    <w:p w14:paraId="510BED75">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BDE8D01">
      <w:pPr>
        <w:spacing w:line="800" w:lineRule="exact"/>
        <w:rPr>
          <w:rFonts w:ascii="仿宋" w:hAnsi="仿宋" w:eastAsia="仿宋" w:cs="仿宋"/>
          <w:b/>
          <w:color w:val="auto"/>
          <w:sz w:val="24"/>
          <w:highlight w:val="none"/>
        </w:rPr>
      </w:pPr>
    </w:p>
    <w:p w14:paraId="1114AADA">
      <w:pPr>
        <w:spacing w:line="800" w:lineRule="exact"/>
        <w:rPr>
          <w:rFonts w:ascii="仿宋" w:hAnsi="仿宋" w:eastAsia="仿宋" w:cs="仿宋"/>
          <w:b/>
          <w:color w:val="auto"/>
          <w:sz w:val="24"/>
          <w:highlight w:val="none"/>
        </w:rPr>
      </w:pPr>
    </w:p>
    <w:p w14:paraId="256D4DF7">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3A49053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E98EFC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CC51185">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F07F662">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3D923D5">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A6C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0EC723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3DB1140">
      <w:pPr>
        <w:spacing w:line="440" w:lineRule="exact"/>
        <w:rPr>
          <w:rFonts w:ascii="仿宋" w:hAnsi="仿宋" w:eastAsia="仿宋" w:cs="仿宋"/>
          <w:color w:val="auto"/>
          <w:sz w:val="24"/>
          <w:highlight w:val="none"/>
        </w:rPr>
      </w:pPr>
    </w:p>
    <w:p w14:paraId="393895D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92DA644">
      <w:pPr>
        <w:spacing w:line="440" w:lineRule="exact"/>
        <w:ind w:right="480"/>
        <w:rPr>
          <w:rFonts w:ascii="仿宋" w:hAnsi="仿宋" w:eastAsia="仿宋" w:cs="仿宋"/>
          <w:color w:val="auto"/>
          <w:sz w:val="24"/>
          <w:highlight w:val="none"/>
        </w:rPr>
      </w:pPr>
    </w:p>
    <w:p w14:paraId="6B73A3BB">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85A67FA">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0AF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2F6C8A6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B4CAC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AFB8F8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D2C183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E00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72618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A56DBAD">
            <w:pPr>
              <w:jc w:val="center"/>
              <w:rPr>
                <w:rFonts w:ascii="仿宋" w:hAnsi="仿宋" w:eastAsia="仿宋" w:cs="仿宋"/>
                <w:b/>
                <w:color w:val="auto"/>
                <w:kern w:val="0"/>
                <w:sz w:val="32"/>
                <w:szCs w:val="32"/>
                <w:highlight w:val="none"/>
              </w:rPr>
            </w:pPr>
          </w:p>
        </w:tc>
        <w:tc>
          <w:tcPr>
            <w:tcW w:w="3546" w:type="dxa"/>
          </w:tcPr>
          <w:p w14:paraId="0F717784">
            <w:pPr>
              <w:jc w:val="center"/>
              <w:rPr>
                <w:rFonts w:ascii="仿宋" w:hAnsi="仿宋" w:eastAsia="仿宋" w:cs="仿宋"/>
                <w:b/>
                <w:color w:val="auto"/>
                <w:kern w:val="0"/>
                <w:sz w:val="32"/>
                <w:szCs w:val="32"/>
                <w:highlight w:val="none"/>
              </w:rPr>
            </w:pPr>
          </w:p>
        </w:tc>
        <w:tc>
          <w:tcPr>
            <w:tcW w:w="1276" w:type="dxa"/>
          </w:tcPr>
          <w:p w14:paraId="4FE7D036">
            <w:pPr>
              <w:jc w:val="center"/>
              <w:rPr>
                <w:rFonts w:ascii="仿宋" w:hAnsi="仿宋" w:eastAsia="仿宋" w:cs="仿宋"/>
                <w:b/>
                <w:color w:val="auto"/>
                <w:kern w:val="0"/>
                <w:sz w:val="32"/>
                <w:szCs w:val="32"/>
                <w:highlight w:val="none"/>
              </w:rPr>
            </w:pPr>
          </w:p>
        </w:tc>
      </w:tr>
      <w:tr w14:paraId="3808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79CF1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F613ADC">
            <w:pPr>
              <w:jc w:val="center"/>
              <w:rPr>
                <w:rFonts w:ascii="仿宋" w:hAnsi="仿宋" w:eastAsia="仿宋" w:cs="仿宋"/>
                <w:b/>
                <w:color w:val="auto"/>
                <w:kern w:val="0"/>
                <w:sz w:val="32"/>
                <w:szCs w:val="32"/>
                <w:highlight w:val="none"/>
              </w:rPr>
            </w:pPr>
          </w:p>
        </w:tc>
        <w:tc>
          <w:tcPr>
            <w:tcW w:w="3546" w:type="dxa"/>
          </w:tcPr>
          <w:p w14:paraId="134F31E9">
            <w:pPr>
              <w:jc w:val="center"/>
              <w:rPr>
                <w:rFonts w:ascii="仿宋" w:hAnsi="仿宋" w:eastAsia="仿宋" w:cs="仿宋"/>
                <w:b/>
                <w:color w:val="auto"/>
                <w:kern w:val="0"/>
                <w:sz w:val="32"/>
                <w:szCs w:val="32"/>
                <w:highlight w:val="none"/>
              </w:rPr>
            </w:pPr>
          </w:p>
        </w:tc>
        <w:tc>
          <w:tcPr>
            <w:tcW w:w="1276" w:type="dxa"/>
          </w:tcPr>
          <w:p w14:paraId="51057F8D">
            <w:pPr>
              <w:jc w:val="center"/>
              <w:rPr>
                <w:rFonts w:ascii="仿宋" w:hAnsi="仿宋" w:eastAsia="仿宋" w:cs="仿宋"/>
                <w:b/>
                <w:color w:val="auto"/>
                <w:kern w:val="0"/>
                <w:sz w:val="32"/>
                <w:szCs w:val="32"/>
                <w:highlight w:val="none"/>
              </w:rPr>
            </w:pPr>
          </w:p>
        </w:tc>
      </w:tr>
      <w:tr w14:paraId="63E0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24429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8646237">
            <w:pPr>
              <w:jc w:val="center"/>
              <w:rPr>
                <w:rFonts w:ascii="仿宋" w:hAnsi="仿宋" w:eastAsia="仿宋" w:cs="仿宋"/>
                <w:b/>
                <w:color w:val="auto"/>
                <w:kern w:val="0"/>
                <w:sz w:val="32"/>
                <w:szCs w:val="32"/>
                <w:highlight w:val="none"/>
              </w:rPr>
            </w:pPr>
          </w:p>
        </w:tc>
        <w:tc>
          <w:tcPr>
            <w:tcW w:w="3546" w:type="dxa"/>
          </w:tcPr>
          <w:p w14:paraId="26577AAA">
            <w:pPr>
              <w:jc w:val="center"/>
              <w:rPr>
                <w:rFonts w:ascii="仿宋" w:hAnsi="仿宋" w:eastAsia="仿宋" w:cs="仿宋"/>
                <w:b/>
                <w:color w:val="auto"/>
                <w:kern w:val="0"/>
                <w:sz w:val="32"/>
                <w:szCs w:val="32"/>
                <w:highlight w:val="none"/>
              </w:rPr>
            </w:pPr>
          </w:p>
        </w:tc>
        <w:tc>
          <w:tcPr>
            <w:tcW w:w="1276" w:type="dxa"/>
          </w:tcPr>
          <w:p w14:paraId="1594137C">
            <w:pPr>
              <w:jc w:val="center"/>
              <w:rPr>
                <w:rFonts w:ascii="仿宋" w:hAnsi="仿宋" w:eastAsia="仿宋" w:cs="仿宋"/>
                <w:b/>
                <w:color w:val="auto"/>
                <w:kern w:val="0"/>
                <w:sz w:val="32"/>
                <w:szCs w:val="32"/>
                <w:highlight w:val="none"/>
              </w:rPr>
            </w:pPr>
          </w:p>
        </w:tc>
      </w:tr>
    </w:tbl>
    <w:p w14:paraId="22AB1440">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9325BC1">
      <w:pPr>
        <w:jc w:val="center"/>
        <w:rPr>
          <w:rFonts w:ascii="仿宋" w:hAnsi="仿宋" w:eastAsia="仿宋" w:cs="仿宋"/>
          <w:b/>
          <w:color w:val="auto"/>
          <w:kern w:val="0"/>
          <w:sz w:val="32"/>
          <w:szCs w:val="32"/>
          <w:highlight w:val="none"/>
        </w:rPr>
      </w:pPr>
    </w:p>
    <w:p w14:paraId="55F4F03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DD8CDF8">
      <w:pPr>
        <w:ind w:firstLine="1911" w:firstLineChars="595"/>
        <w:rPr>
          <w:rFonts w:ascii="仿宋" w:hAnsi="仿宋" w:eastAsia="仿宋" w:cs="仿宋"/>
          <w:b/>
          <w:bCs/>
          <w:color w:val="auto"/>
          <w:sz w:val="32"/>
          <w:szCs w:val="32"/>
          <w:highlight w:val="none"/>
        </w:rPr>
      </w:pPr>
    </w:p>
    <w:p w14:paraId="3CFB3E9B">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1DA162D">
      <w:pPr>
        <w:snapToGrid w:val="0"/>
        <w:spacing w:line="360" w:lineRule="auto"/>
        <w:rPr>
          <w:rFonts w:ascii="仿宋" w:hAnsi="仿宋" w:eastAsia="仿宋" w:cs="仿宋"/>
          <w:color w:val="auto"/>
          <w:sz w:val="24"/>
          <w:highlight w:val="none"/>
        </w:rPr>
      </w:pPr>
    </w:p>
    <w:p w14:paraId="11C3A60D">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6E9253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E545B4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032084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AA7BDB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3176BF0">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DD4BA2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D9C560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1B0FC7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A288A9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D8281F7">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B1C29CA">
      <w:pPr>
        <w:autoSpaceDE w:val="0"/>
        <w:autoSpaceDN w:val="0"/>
        <w:spacing w:line="360" w:lineRule="auto"/>
        <w:ind w:left="2"/>
        <w:jc w:val="left"/>
        <w:rPr>
          <w:rFonts w:ascii="仿宋" w:hAnsi="仿宋" w:eastAsia="仿宋" w:cs="仿宋"/>
          <w:color w:val="auto"/>
          <w:kern w:val="0"/>
          <w:sz w:val="24"/>
          <w:highlight w:val="none"/>
          <w:lang w:val="zh-CN"/>
        </w:rPr>
      </w:pPr>
    </w:p>
    <w:p w14:paraId="56E84AAB">
      <w:pPr>
        <w:autoSpaceDE w:val="0"/>
        <w:autoSpaceDN w:val="0"/>
        <w:spacing w:line="360" w:lineRule="auto"/>
        <w:ind w:left="2"/>
        <w:jc w:val="left"/>
        <w:rPr>
          <w:rFonts w:ascii="仿宋" w:hAnsi="仿宋" w:eastAsia="仿宋" w:cs="仿宋"/>
          <w:color w:val="auto"/>
          <w:kern w:val="0"/>
          <w:sz w:val="24"/>
          <w:highlight w:val="none"/>
          <w:lang w:val="zh-CN"/>
        </w:rPr>
      </w:pPr>
    </w:p>
    <w:p w14:paraId="3CD9D607">
      <w:pPr>
        <w:autoSpaceDE w:val="0"/>
        <w:autoSpaceDN w:val="0"/>
        <w:spacing w:line="360" w:lineRule="auto"/>
        <w:ind w:left="2"/>
        <w:jc w:val="left"/>
        <w:rPr>
          <w:rFonts w:ascii="仿宋" w:hAnsi="仿宋" w:eastAsia="仿宋" w:cs="仿宋"/>
          <w:color w:val="auto"/>
          <w:kern w:val="0"/>
          <w:sz w:val="24"/>
          <w:highlight w:val="none"/>
          <w:lang w:val="zh-CN"/>
        </w:rPr>
      </w:pPr>
    </w:p>
    <w:p w14:paraId="7CEFF9A2">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446A4BD">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B71C12B">
      <w:pPr>
        <w:spacing w:line="360" w:lineRule="auto"/>
        <w:jc w:val="center"/>
        <w:rPr>
          <w:rFonts w:ascii="仿宋" w:hAnsi="仿宋" w:eastAsia="仿宋" w:cs="仿宋"/>
          <w:b/>
          <w:bCs/>
          <w:color w:val="auto"/>
          <w:sz w:val="24"/>
          <w:highlight w:val="none"/>
        </w:rPr>
      </w:pPr>
    </w:p>
    <w:p w14:paraId="0F12E63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FE31997">
      <w:pPr>
        <w:spacing w:line="360" w:lineRule="auto"/>
        <w:jc w:val="center"/>
        <w:rPr>
          <w:rFonts w:ascii="仿宋_GB2312" w:hAnsi="仿宋_GB2312" w:eastAsia="仿宋_GB2312" w:cs="仿宋_GB2312"/>
          <w:b/>
          <w:color w:val="auto"/>
          <w:sz w:val="32"/>
          <w:szCs w:val="32"/>
          <w:highlight w:val="none"/>
        </w:rPr>
      </w:pPr>
    </w:p>
    <w:p w14:paraId="79373853">
      <w:pPr>
        <w:spacing w:line="360" w:lineRule="auto"/>
        <w:jc w:val="center"/>
        <w:rPr>
          <w:rFonts w:ascii="仿宋_GB2312" w:hAnsi="仿宋_GB2312" w:eastAsia="仿宋_GB2312" w:cs="仿宋_GB2312"/>
          <w:b/>
          <w:color w:val="auto"/>
          <w:sz w:val="32"/>
          <w:szCs w:val="32"/>
          <w:highlight w:val="none"/>
        </w:rPr>
      </w:pPr>
    </w:p>
    <w:p w14:paraId="5D7E948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C8B75C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625D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F5848F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B77E7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11CE3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04C9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DC930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B837C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B9632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B91D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14C52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81E7C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81FFBD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3A1044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01F49E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96AA5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29EA3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11F85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FAEB5A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8BF6A8">
            <w:pPr>
              <w:autoSpaceDE w:val="0"/>
              <w:autoSpaceDN w:val="0"/>
              <w:spacing w:line="360" w:lineRule="auto"/>
              <w:rPr>
                <w:rFonts w:ascii="仿宋_GB2312" w:hAnsi="仿宋_GB2312" w:eastAsia="仿宋_GB2312" w:cs="仿宋_GB2312"/>
                <w:color w:val="auto"/>
                <w:sz w:val="24"/>
                <w:highlight w:val="none"/>
              </w:rPr>
            </w:pPr>
          </w:p>
        </w:tc>
      </w:tr>
      <w:tr w14:paraId="5E1C37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3B3143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DC2B2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63826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44D04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B58AAA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3286BD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0583CE7">
            <w:pPr>
              <w:autoSpaceDE w:val="0"/>
              <w:autoSpaceDN w:val="0"/>
              <w:spacing w:line="360" w:lineRule="auto"/>
              <w:rPr>
                <w:rFonts w:ascii="仿宋_GB2312" w:hAnsi="仿宋_GB2312" w:eastAsia="仿宋_GB2312" w:cs="仿宋_GB2312"/>
                <w:color w:val="auto"/>
                <w:sz w:val="24"/>
                <w:highlight w:val="none"/>
              </w:rPr>
            </w:pPr>
          </w:p>
        </w:tc>
      </w:tr>
      <w:tr w14:paraId="64B2AAA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0818E3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E2052F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ED4EFC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B38CB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8162D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4C68B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ED7B0F3">
            <w:pPr>
              <w:autoSpaceDE w:val="0"/>
              <w:autoSpaceDN w:val="0"/>
              <w:spacing w:line="360" w:lineRule="auto"/>
              <w:rPr>
                <w:rFonts w:ascii="仿宋_GB2312" w:hAnsi="仿宋_GB2312" w:eastAsia="仿宋_GB2312" w:cs="仿宋_GB2312"/>
                <w:color w:val="auto"/>
                <w:sz w:val="24"/>
                <w:highlight w:val="none"/>
              </w:rPr>
            </w:pPr>
          </w:p>
        </w:tc>
      </w:tr>
    </w:tbl>
    <w:p w14:paraId="1904F20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E423616">
      <w:pPr>
        <w:autoSpaceDE w:val="0"/>
        <w:autoSpaceDN w:val="0"/>
        <w:spacing w:line="360" w:lineRule="auto"/>
        <w:rPr>
          <w:rFonts w:ascii="仿宋_GB2312" w:hAnsi="仿宋_GB2312" w:eastAsia="仿宋_GB2312" w:cs="仿宋_GB2312"/>
          <w:b/>
          <w:color w:val="auto"/>
          <w:sz w:val="24"/>
          <w:highlight w:val="none"/>
        </w:rPr>
      </w:pPr>
    </w:p>
    <w:p w14:paraId="72E2870E">
      <w:pPr>
        <w:autoSpaceDE w:val="0"/>
        <w:autoSpaceDN w:val="0"/>
        <w:spacing w:line="360" w:lineRule="auto"/>
        <w:rPr>
          <w:rFonts w:ascii="仿宋_GB2312" w:hAnsi="仿宋_GB2312" w:eastAsia="仿宋_GB2312" w:cs="仿宋_GB2312"/>
          <w:color w:val="auto"/>
          <w:sz w:val="24"/>
          <w:highlight w:val="none"/>
        </w:rPr>
      </w:pPr>
    </w:p>
    <w:p w14:paraId="03CCBE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96AC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EF1398">
      <w:pPr>
        <w:pStyle w:val="650"/>
        <w:ind w:firstLine="0"/>
        <w:jc w:val="both"/>
        <w:rPr>
          <w:rFonts w:hAnsi="仿宋_GB2312" w:cs="仿宋_GB2312"/>
          <w:color w:val="auto"/>
          <w:highlight w:val="none"/>
        </w:rPr>
      </w:pPr>
    </w:p>
    <w:p w14:paraId="123A34A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9737C0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49DD5A6">
      <w:pPr>
        <w:spacing w:line="360" w:lineRule="auto"/>
        <w:jc w:val="center"/>
        <w:rPr>
          <w:rFonts w:ascii="仿宋_GB2312" w:hAnsi="仿宋_GB2312" w:eastAsia="仿宋_GB2312" w:cs="仿宋_GB2312"/>
          <w:color w:val="auto"/>
          <w:sz w:val="24"/>
          <w:highlight w:val="none"/>
        </w:rPr>
      </w:pPr>
    </w:p>
    <w:p w14:paraId="5AA28BA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253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7AF30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F1DB3C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2C2DBE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CF23B1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2E2C1B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A38A05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C80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81C7B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8D1E1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0E245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4498CBC">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9355A7">
            <w:pPr>
              <w:spacing w:line="360" w:lineRule="auto"/>
              <w:jc w:val="center"/>
              <w:rPr>
                <w:rFonts w:ascii="仿宋_GB2312" w:hAnsi="仿宋_GB2312" w:eastAsia="仿宋_GB2312" w:cs="仿宋_GB2312"/>
                <w:color w:val="auto"/>
                <w:sz w:val="24"/>
                <w:highlight w:val="none"/>
              </w:rPr>
            </w:pPr>
          </w:p>
        </w:tc>
        <w:tc>
          <w:tcPr>
            <w:tcW w:w="1332" w:type="dxa"/>
            <w:vAlign w:val="center"/>
          </w:tcPr>
          <w:p w14:paraId="6866083F">
            <w:pPr>
              <w:spacing w:line="360" w:lineRule="auto"/>
              <w:jc w:val="center"/>
              <w:rPr>
                <w:rFonts w:ascii="仿宋_GB2312" w:hAnsi="仿宋_GB2312" w:eastAsia="仿宋_GB2312" w:cs="仿宋_GB2312"/>
                <w:color w:val="auto"/>
                <w:sz w:val="24"/>
                <w:highlight w:val="none"/>
              </w:rPr>
            </w:pPr>
          </w:p>
        </w:tc>
      </w:tr>
      <w:tr w14:paraId="675C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A69B4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FED609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6765C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AB3F0B">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7B72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F34495">
            <w:pPr>
              <w:spacing w:line="360" w:lineRule="auto"/>
              <w:jc w:val="center"/>
              <w:rPr>
                <w:rFonts w:ascii="仿宋_GB2312" w:hAnsi="仿宋_GB2312" w:eastAsia="仿宋_GB2312" w:cs="仿宋_GB2312"/>
                <w:color w:val="auto"/>
                <w:sz w:val="24"/>
                <w:highlight w:val="none"/>
              </w:rPr>
            </w:pPr>
          </w:p>
        </w:tc>
      </w:tr>
      <w:tr w14:paraId="7389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7007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F091F0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80F70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2D504D">
            <w:pPr>
              <w:spacing w:line="360" w:lineRule="auto"/>
              <w:jc w:val="center"/>
              <w:rPr>
                <w:rFonts w:ascii="仿宋_GB2312" w:hAnsi="仿宋_GB2312" w:eastAsia="仿宋_GB2312" w:cs="仿宋_GB2312"/>
                <w:color w:val="auto"/>
                <w:sz w:val="24"/>
                <w:highlight w:val="none"/>
              </w:rPr>
            </w:pPr>
          </w:p>
        </w:tc>
        <w:tc>
          <w:tcPr>
            <w:tcW w:w="1080" w:type="dxa"/>
            <w:vAlign w:val="center"/>
          </w:tcPr>
          <w:p w14:paraId="4C9A80C8">
            <w:pPr>
              <w:spacing w:line="360" w:lineRule="auto"/>
              <w:jc w:val="center"/>
              <w:rPr>
                <w:rFonts w:ascii="仿宋_GB2312" w:hAnsi="仿宋_GB2312" w:eastAsia="仿宋_GB2312" w:cs="仿宋_GB2312"/>
                <w:color w:val="auto"/>
                <w:sz w:val="24"/>
                <w:highlight w:val="none"/>
              </w:rPr>
            </w:pPr>
          </w:p>
        </w:tc>
        <w:tc>
          <w:tcPr>
            <w:tcW w:w="1332" w:type="dxa"/>
            <w:vAlign w:val="center"/>
          </w:tcPr>
          <w:p w14:paraId="6E126C36">
            <w:pPr>
              <w:spacing w:line="360" w:lineRule="auto"/>
              <w:jc w:val="center"/>
              <w:rPr>
                <w:rFonts w:ascii="仿宋_GB2312" w:hAnsi="仿宋_GB2312" w:eastAsia="仿宋_GB2312" w:cs="仿宋_GB2312"/>
                <w:color w:val="auto"/>
                <w:sz w:val="24"/>
                <w:highlight w:val="none"/>
              </w:rPr>
            </w:pPr>
          </w:p>
        </w:tc>
      </w:tr>
      <w:tr w14:paraId="0B89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F9D7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DBB1F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36A722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71C695">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1F435E">
            <w:pPr>
              <w:spacing w:line="360" w:lineRule="auto"/>
              <w:jc w:val="center"/>
              <w:rPr>
                <w:rFonts w:ascii="仿宋_GB2312" w:hAnsi="仿宋_GB2312" w:eastAsia="仿宋_GB2312" w:cs="仿宋_GB2312"/>
                <w:color w:val="auto"/>
                <w:sz w:val="24"/>
                <w:highlight w:val="none"/>
              </w:rPr>
            </w:pPr>
          </w:p>
        </w:tc>
        <w:tc>
          <w:tcPr>
            <w:tcW w:w="1332" w:type="dxa"/>
            <w:vAlign w:val="center"/>
          </w:tcPr>
          <w:p w14:paraId="28B28EAD">
            <w:pPr>
              <w:spacing w:line="360" w:lineRule="auto"/>
              <w:jc w:val="center"/>
              <w:rPr>
                <w:rFonts w:ascii="仿宋_GB2312" w:hAnsi="仿宋_GB2312" w:eastAsia="仿宋_GB2312" w:cs="仿宋_GB2312"/>
                <w:color w:val="auto"/>
                <w:sz w:val="24"/>
                <w:highlight w:val="none"/>
              </w:rPr>
            </w:pPr>
          </w:p>
        </w:tc>
      </w:tr>
      <w:tr w14:paraId="33BB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CAD4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11400E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228577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2F1CCC">
            <w:pPr>
              <w:spacing w:line="360" w:lineRule="auto"/>
              <w:jc w:val="center"/>
              <w:rPr>
                <w:rFonts w:ascii="仿宋_GB2312" w:hAnsi="仿宋_GB2312" w:eastAsia="仿宋_GB2312" w:cs="仿宋_GB2312"/>
                <w:color w:val="auto"/>
                <w:sz w:val="24"/>
                <w:highlight w:val="none"/>
              </w:rPr>
            </w:pPr>
          </w:p>
        </w:tc>
        <w:tc>
          <w:tcPr>
            <w:tcW w:w="1080" w:type="dxa"/>
            <w:vAlign w:val="center"/>
          </w:tcPr>
          <w:p w14:paraId="00D0823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711541">
            <w:pPr>
              <w:spacing w:line="360" w:lineRule="auto"/>
              <w:jc w:val="center"/>
              <w:rPr>
                <w:rFonts w:ascii="仿宋_GB2312" w:hAnsi="仿宋_GB2312" w:eastAsia="仿宋_GB2312" w:cs="仿宋_GB2312"/>
                <w:color w:val="auto"/>
                <w:sz w:val="24"/>
                <w:highlight w:val="none"/>
              </w:rPr>
            </w:pPr>
          </w:p>
        </w:tc>
      </w:tr>
    </w:tbl>
    <w:p w14:paraId="5D0C302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5D844E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138696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51765E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EE73B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95F3A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AD756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A90DFC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6185F09">
      <w:pPr>
        <w:rPr>
          <w:color w:val="auto"/>
          <w:highlight w:val="none"/>
          <w:lang w:val="zh-CN"/>
        </w:rPr>
      </w:pPr>
    </w:p>
    <w:p w14:paraId="4462FAC6">
      <w:pPr>
        <w:pStyle w:val="2"/>
        <w:rPr>
          <w:color w:val="auto"/>
          <w:highlight w:val="none"/>
        </w:rPr>
      </w:pPr>
    </w:p>
    <w:p w14:paraId="0C360A1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4C8CC9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69ADE68">
      <w:pPr>
        <w:pStyle w:val="86"/>
        <w:rPr>
          <w:color w:val="auto"/>
          <w:highlight w:val="none"/>
        </w:rPr>
      </w:pPr>
    </w:p>
    <w:p w14:paraId="34C930AF">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51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2941CA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D1A66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E8DD7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A6A31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C3C945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01A70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57DB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FC581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424A69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C76CC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5BA8E5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894C2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EE1E6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913E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41579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D03FE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B7785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4815A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0CA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120B8A">
            <w:pPr>
              <w:spacing w:line="360" w:lineRule="auto"/>
              <w:rPr>
                <w:rFonts w:ascii="仿宋_GB2312" w:hAnsi="仿宋_GB2312" w:eastAsia="仿宋_GB2312" w:cs="仿宋_GB2312"/>
                <w:color w:val="auto"/>
                <w:sz w:val="24"/>
                <w:highlight w:val="none"/>
              </w:rPr>
            </w:pPr>
          </w:p>
        </w:tc>
        <w:tc>
          <w:tcPr>
            <w:tcW w:w="552" w:type="dxa"/>
          </w:tcPr>
          <w:p w14:paraId="54677174">
            <w:pPr>
              <w:spacing w:line="360" w:lineRule="auto"/>
              <w:rPr>
                <w:rFonts w:ascii="仿宋_GB2312" w:hAnsi="仿宋_GB2312" w:eastAsia="仿宋_GB2312" w:cs="仿宋_GB2312"/>
                <w:color w:val="auto"/>
                <w:sz w:val="24"/>
                <w:highlight w:val="none"/>
              </w:rPr>
            </w:pPr>
          </w:p>
        </w:tc>
        <w:tc>
          <w:tcPr>
            <w:tcW w:w="552" w:type="dxa"/>
          </w:tcPr>
          <w:p w14:paraId="09700B2A">
            <w:pPr>
              <w:spacing w:line="360" w:lineRule="auto"/>
              <w:rPr>
                <w:rFonts w:ascii="仿宋_GB2312" w:hAnsi="仿宋_GB2312" w:eastAsia="仿宋_GB2312" w:cs="仿宋_GB2312"/>
                <w:color w:val="auto"/>
                <w:sz w:val="24"/>
                <w:highlight w:val="none"/>
              </w:rPr>
            </w:pPr>
          </w:p>
        </w:tc>
        <w:tc>
          <w:tcPr>
            <w:tcW w:w="552" w:type="dxa"/>
          </w:tcPr>
          <w:p w14:paraId="6519D921">
            <w:pPr>
              <w:spacing w:line="360" w:lineRule="auto"/>
              <w:rPr>
                <w:rFonts w:ascii="仿宋_GB2312" w:hAnsi="仿宋_GB2312" w:eastAsia="仿宋_GB2312" w:cs="仿宋_GB2312"/>
                <w:color w:val="auto"/>
                <w:sz w:val="24"/>
                <w:highlight w:val="none"/>
              </w:rPr>
            </w:pPr>
          </w:p>
        </w:tc>
        <w:tc>
          <w:tcPr>
            <w:tcW w:w="552" w:type="dxa"/>
          </w:tcPr>
          <w:p w14:paraId="0A60A59F">
            <w:pPr>
              <w:spacing w:line="360" w:lineRule="auto"/>
              <w:rPr>
                <w:rFonts w:ascii="仿宋_GB2312" w:hAnsi="仿宋_GB2312" w:eastAsia="仿宋_GB2312" w:cs="仿宋_GB2312"/>
                <w:color w:val="auto"/>
                <w:sz w:val="24"/>
                <w:highlight w:val="none"/>
              </w:rPr>
            </w:pPr>
          </w:p>
        </w:tc>
        <w:tc>
          <w:tcPr>
            <w:tcW w:w="552" w:type="dxa"/>
          </w:tcPr>
          <w:p w14:paraId="04F23FE7">
            <w:pPr>
              <w:spacing w:line="360" w:lineRule="auto"/>
              <w:rPr>
                <w:rFonts w:ascii="仿宋_GB2312" w:hAnsi="仿宋_GB2312" w:eastAsia="仿宋_GB2312" w:cs="仿宋_GB2312"/>
                <w:color w:val="auto"/>
                <w:sz w:val="24"/>
                <w:highlight w:val="none"/>
              </w:rPr>
            </w:pPr>
          </w:p>
        </w:tc>
        <w:tc>
          <w:tcPr>
            <w:tcW w:w="552" w:type="dxa"/>
          </w:tcPr>
          <w:p w14:paraId="714D1567">
            <w:pPr>
              <w:spacing w:line="360" w:lineRule="auto"/>
              <w:rPr>
                <w:rFonts w:ascii="仿宋_GB2312" w:hAnsi="仿宋_GB2312" w:eastAsia="仿宋_GB2312" w:cs="仿宋_GB2312"/>
                <w:color w:val="auto"/>
                <w:sz w:val="24"/>
                <w:highlight w:val="none"/>
              </w:rPr>
            </w:pPr>
          </w:p>
        </w:tc>
        <w:tc>
          <w:tcPr>
            <w:tcW w:w="553" w:type="dxa"/>
          </w:tcPr>
          <w:p w14:paraId="7B1DD286">
            <w:pPr>
              <w:spacing w:line="360" w:lineRule="auto"/>
              <w:rPr>
                <w:rFonts w:ascii="仿宋_GB2312" w:hAnsi="仿宋_GB2312" w:eastAsia="仿宋_GB2312" w:cs="仿宋_GB2312"/>
                <w:color w:val="auto"/>
                <w:sz w:val="24"/>
                <w:highlight w:val="none"/>
              </w:rPr>
            </w:pPr>
          </w:p>
        </w:tc>
        <w:tc>
          <w:tcPr>
            <w:tcW w:w="553" w:type="dxa"/>
          </w:tcPr>
          <w:p w14:paraId="5041B16E">
            <w:pPr>
              <w:spacing w:line="360" w:lineRule="auto"/>
              <w:rPr>
                <w:rFonts w:ascii="仿宋_GB2312" w:hAnsi="仿宋_GB2312" w:eastAsia="仿宋_GB2312" w:cs="仿宋_GB2312"/>
                <w:color w:val="auto"/>
                <w:sz w:val="24"/>
                <w:highlight w:val="none"/>
              </w:rPr>
            </w:pPr>
          </w:p>
        </w:tc>
        <w:tc>
          <w:tcPr>
            <w:tcW w:w="553" w:type="dxa"/>
          </w:tcPr>
          <w:p w14:paraId="049E3BAB">
            <w:pPr>
              <w:spacing w:line="360" w:lineRule="auto"/>
              <w:rPr>
                <w:rFonts w:ascii="仿宋_GB2312" w:hAnsi="仿宋_GB2312" w:eastAsia="仿宋_GB2312" w:cs="仿宋_GB2312"/>
                <w:color w:val="auto"/>
                <w:sz w:val="24"/>
                <w:highlight w:val="none"/>
              </w:rPr>
            </w:pPr>
          </w:p>
        </w:tc>
        <w:tc>
          <w:tcPr>
            <w:tcW w:w="553" w:type="dxa"/>
          </w:tcPr>
          <w:p w14:paraId="460C537C">
            <w:pPr>
              <w:spacing w:line="360" w:lineRule="auto"/>
              <w:rPr>
                <w:rFonts w:ascii="仿宋_GB2312" w:hAnsi="仿宋_GB2312" w:eastAsia="仿宋_GB2312" w:cs="仿宋_GB2312"/>
                <w:color w:val="auto"/>
                <w:sz w:val="24"/>
                <w:highlight w:val="none"/>
              </w:rPr>
            </w:pPr>
          </w:p>
        </w:tc>
        <w:tc>
          <w:tcPr>
            <w:tcW w:w="553" w:type="dxa"/>
          </w:tcPr>
          <w:p w14:paraId="0CC84AB4">
            <w:pPr>
              <w:spacing w:line="360" w:lineRule="auto"/>
              <w:rPr>
                <w:rFonts w:ascii="仿宋_GB2312" w:hAnsi="仿宋_GB2312" w:eastAsia="仿宋_GB2312" w:cs="仿宋_GB2312"/>
                <w:color w:val="auto"/>
                <w:sz w:val="24"/>
                <w:highlight w:val="none"/>
              </w:rPr>
            </w:pPr>
          </w:p>
        </w:tc>
        <w:tc>
          <w:tcPr>
            <w:tcW w:w="553" w:type="dxa"/>
          </w:tcPr>
          <w:p w14:paraId="38351EE0">
            <w:pPr>
              <w:spacing w:line="360" w:lineRule="auto"/>
              <w:rPr>
                <w:rFonts w:ascii="仿宋_GB2312" w:hAnsi="仿宋_GB2312" w:eastAsia="仿宋_GB2312" w:cs="仿宋_GB2312"/>
                <w:color w:val="auto"/>
                <w:sz w:val="24"/>
                <w:highlight w:val="none"/>
              </w:rPr>
            </w:pPr>
          </w:p>
        </w:tc>
        <w:tc>
          <w:tcPr>
            <w:tcW w:w="553" w:type="dxa"/>
          </w:tcPr>
          <w:p w14:paraId="7E0BCF8D">
            <w:pPr>
              <w:spacing w:line="360" w:lineRule="auto"/>
              <w:rPr>
                <w:rFonts w:ascii="仿宋_GB2312" w:hAnsi="仿宋_GB2312" w:eastAsia="仿宋_GB2312" w:cs="仿宋_GB2312"/>
                <w:color w:val="auto"/>
                <w:sz w:val="24"/>
                <w:highlight w:val="none"/>
              </w:rPr>
            </w:pPr>
          </w:p>
        </w:tc>
        <w:tc>
          <w:tcPr>
            <w:tcW w:w="553" w:type="dxa"/>
          </w:tcPr>
          <w:p w14:paraId="499D2895">
            <w:pPr>
              <w:spacing w:line="360" w:lineRule="auto"/>
              <w:rPr>
                <w:rFonts w:ascii="仿宋_GB2312" w:hAnsi="仿宋_GB2312" w:eastAsia="仿宋_GB2312" w:cs="仿宋_GB2312"/>
                <w:color w:val="auto"/>
                <w:sz w:val="24"/>
                <w:highlight w:val="none"/>
              </w:rPr>
            </w:pPr>
          </w:p>
        </w:tc>
        <w:tc>
          <w:tcPr>
            <w:tcW w:w="553" w:type="dxa"/>
          </w:tcPr>
          <w:p w14:paraId="2C5B890D">
            <w:pPr>
              <w:spacing w:line="360" w:lineRule="auto"/>
              <w:rPr>
                <w:rFonts w:ascii="仿宋_GB2312" w:hAnsi="仿宋_GB2312" w:eastAsia="仿宋_GB2312" w:cs="仿宋_GB2312"/>
                <w:color w:val="auto"/>
                <w:sz w:val="24"/>
                <w:highlight w:val="none"/>
              </w:rPr>
            </w:pPr>
          </w:p>
        </w:tc>
        <w:tc>
          <w:tcPr>
            <w:tcW w:w="553" w:type="dxa"/>
          </w:tcPr>
          <w:p w14:paraId="7534924A">
            <w:pPr>
              <w:spacing w:line="360" w:lineRule="auto"/>
              <w:rPr>
                <w:rFonts w:ascii="仿宋_GB2312" w:hAnsi="仿宋_GB2312" w:eastAsia="仿宋_GB2312" w:cs="仿宋_GB2312"/>
                <w:color w:val="auto"/>
                <w:sz w:val="24"/>
                <w:highlight w:val="none"/>
              </w:rPr>
            </w:pPr>
          </w:p>
        </w:tc>
      </w:tr>
      <w:tr w14:paraId="708C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A0B41A">
            <w:pPr>
              <w:spacing w:line="360" w:lineRule="auto"/>
              <w:rPr>
                <w:rFonts w:ascii="仿宋_GB2312" w:hAnsi="仿宋_GB2312" w:eastAsia="仿宋_GB2312" w:cs="仿宋_GB2312"/>
                <w:color w:val="auto"/>
                <w:sz w:val="24"/>
                <w:highlight w:val="none"/>
              </w:rPr>
            </w:pPr>
          </w:p>
        </w:tc>
        <w:tc>
          <w:tcPr>
            <w:tcW w:w="552" w:type="dxa"/>
          </w:tcPr>
          <w:p w14:paraId="27A8FECF">
            <w:pPr>
              <w:spacing w:line="360" w:lineRule="auto"/>
              <w:rPr>
                <w:rFonts w:ascii="仿宋_GB2312" w:hAnsi="仿宋_GB2312" w:eastAsia="仿宋_GB2312" w:cs="仿宋_GB2312"/>
                <w:color w:val="auto"/>
                <w:sz w:val="24"/>
                <w:highlight w:val="none"/>
              </w:rPr>
            </w:pPr>
          </w:p>
        </w:tc>
        <w:tc>
          <w:tcPr>
            <w:tcW w:w="552" w:type="dxa"/>
          </w:tcPr>
          <w:p w14:paraId="574AA029">
            <w:pPr>
              <w:spacing w:line="360" w:lineRule="auto"/>
              <w:rPr>
                <w:rFonts w:ascii="仿宋_GB2312" w:hAnsi="仿宋_GB2312" w:eastAsia="仿宋_GB2312" w:cs="仿宋_GB2312"/>
                <w:color w:val="auto"/>
                <w:sz w:val="24"/>
                <w:highlight w:val="none"/>
              </w:rPr>
            </w:pPr>
          </w:p>
        </w:tc>
        <w:tc>
          <w:tcPr>
            <w:tcW w:w="552" w:type="dxa"/>
          </w:tcPr>
          <w:p w14:paraId="6E045AB6">
            <w:pPr>
              <w:spacing w:line="360" w:lineRule="auto"/>
              <w:rPr>
                <w:rFonts w:ascii="仿宋_GB2312" w:hAnsi="仿宋_GB2312" w:eastAsia="仿宋_GB2312" w:cs="仿宋_GB2312"/>
                <w:color w:val="auto"/>
                <w:sz w:val="24"/>
                <w:highlight w:val="none"/>
              </w:rPr>
            </w:pPr>
          </w:p>
        </w:tc>
        <w:tc>
          <w:tcPr>
            <w:tcW w:w="552" w:type="dxa"/>
          </w:tcPr>
          <w:p w14:paraId="71FC4095">
            <w:pPr>
              <w:spacing w:line="360" w:lineRule="auto"/>
              <w:rPr>
                <w:rFonts w:ascii="仿宋_GB2312" w:hAnsi="仿宋_GB2312" w:eastAsia="仿宋_GB2312" w:cs="仿宋_GB2312"/>
                <w:color w:val="auto"/>
                <w:sz w:val="24"/>
                <w:highlight w:val="none"/>
              </w:rPr>
            </w:pPr>
          </w:p>
        </w:tc>
        <w:tc>
          <w:tcPr>
            <w:tcW w:w="552" w:type="dxa"/>
          </w:tcPr>
          <w:p w14:paraId="0812E82E">
            <w:pPr>
              <w:spacing w:line="360" w:lineRule="auto"/>
              <w:rPr>
                <w:rFonts w:ascii="仿宋_GB2312" w:hAnsi="仿宋_GB2312" w:eastAsia="仿宋_GB2312" w:cs="仿宋_GB2312"/>
                <w:color w:val="auto"/>
                <w:sz w:val="24"/>
                <w:highlight w:val="none"/>
              </w:rPr>
            </w:pPr>
          </w:p>
        </w:tc>
        <w:tc>
          <w:tcPr>
            <w:tcW w:w="552" w:type="dxa"/>
          </w:tcPr>
          <w:p w14:paraId="76E14AC6">
            <w:pPr>
              <w:spacing w:line="360" w:lineRule="auto"/>
              <w:rPr>
                <w:rFonts w:ascii="仿宋_GB2312" w:hAnsi="仿宋_GB2312" w:eastAsia="仿宋_GB2312" w:cs="仿宋_GB2312"/>
                <w:color w:val="auto"/>
                <w:sz w:val="24"/>
                <w:highlight w:val="none"/>
              </w:rPr>
            </w:pPr>
          </w:p>
        </w:tc>
        <w:tc>
          <w:tcPr>
            <w:tcW w:w="553" w:type="dxa"/>
          </w:tcPr>
          <w:p w14:paraId="0A310A12">
            <w:pPr>
              <w:spacing w:line="360" w:lineRule="auto"/>
              <w:rPr>
                <w:rFonts w:ascii="仿宋_GB2312" w:hAnsi="仿宋_GB2312" w:eastAsia="仿宋_GB2312" w:cs="仿宋_GB2312"/>
                <w:color w:val="auto"/>
                <w:sz w:val="24"/>
                <w:highlight w:val="none"/>
              </w:rPr>
            </w:pPr>
          </w:p>
        </w:tc>
        <w:tc>
          <w:tcPr>
            <w:tcW w:w="553" w:type="dxa"/>
          </w:tcPr>
          <w:p w14:paraId="10D4EA70">
            <w:pPr>
              <w:spacing w:line="360" w:lineRule="auto"/>
              <w:rPr>
                <w:rFonts w:ascii="仿宋_GB2312" w:hAnsi="仿宋_GB2312" w:eastAsia="仿宋_GB2312" w:cs="仿宋_GB2312"/>
                <w:color w:val="auto"/>
                <w:sz w:val="24"/>
                <w:highlight w:val="none"/>
              </w:rPr>
            </w:pPr>
          </w:p>
        </w:tc>
        <w:tc>
          <w:tcPr>
            <w:tcW w:w="553" w:type="dxa"/>
          </w:tcPr>
          <w:p w14:paraId="0FF17D01">
            <w:pPr>
              <w:spacing w:line="360" w:lineRule="auto"/>
              <w:rPr>
                <w:rFonts w:ascii="仿宋_GB2312" w:hAnsi="仿宋_GB2312" w:eastAsia="仿宋_GB2312" w:cs="仿宋_GB2312"/>
                <w:color w:val="auto"/>
                <w:sz w:val="24"/>
                <w:highlight w:val="none"/>
              </w:rPr>
            </w:pPr>
          </w:p>
        </w:tc>
        <w:tc>
          <w:tcPr>
            <w:tcW w:w="553" w:type="dxa"/>
          </w:tcPr>
          <w:p w14:paraId="637CEC71">
            <w:pPr>
              <w:spacing w:line="360" w:lineRule="auto"/>
              <w:rPr>
                <w:rFonts w:ascii="仿宋_GB2312" w:hAnsi="仿宋_GB2312" w:eastAsia="仿宋_GB2312" w:cs="仿宋_GB2312"/>
                <w:color w:val="auto"/>
                <w:sz w:val="24"/>
                <w:highlight w:val="none"/>
              </w:rPr>
            </w:pPr>
          </w:p>
        </w:tc>
        <w:tc>
          <w:tcPr>
            <w:tcW w:w="553" w:type="dxa"/>
          </w:tcPr>
          <w:p w14:paraId="2A08FD93">
            <w:pPr>
              <w:spacing w:line="360" w:lineRule="auto"/>
              <w:rPr>
                <w:rFonts w:ascii="仿宋_GB2312" w:hAnsi="仿宋_GB2312" w:eastAsia="仿宋_GB2312" w:cs="仿宋_GB2312"/>
                <w:color w:val="auto"/>
                <w:sz w:val="24"/>
                <w:highlight w:val="none"/>
              </w:rPr>
            </w:pPr>
          </w:p>
        </w:tc>
        <w:tc>
          <w:tcPr>
            <w:tcW w:w="553" w:type="dxa"/>
          </w:tcPr>
          <w:p w14:paraId="4618AFE7">
            <w:pPr>
              <w:spacing w:line="360" w:lineRule="auto"/>
              <w:rPr>
                <w:rFonts w:ascii="仿宋_GB2312" w:hAnsi="仿宋_GB2312" w:eastAsia="仿宋_GB2312" w:cs="仿宋_GB2312"/>
                <w:color w:val="auto"/>
                <w:sz w:val="24"/>
                <w:highlight w:val="none"/>
              </w:rPr>
            </w:pPr>
          </w:p>
        </w:tc>
        <w:tc>
          <w:tcPr>
            <w:tcW w:w="553" w:type="dxa"/>
          </w:tcPr>
          <w:p w14:paraId="442F0D85">
            <w:pPr>
              <w:spacing w:line="360" w:lineRule="auto"/>
              <w:rPr>
                <w:rFonts w:ascii="仿宋_GB2312" w:hAnsi="仿宋_GB2312" w:eastAsia="仿宋_GB2312" w:cs="仿宋_GB2312"/>
                <w:color w:val="auto"/>
                <w:sz w:val="24"/>
                <w:highlight w:val="none"/>
              </w:rPr>
            </w:pPr>
          </w:p>
        </w:tc>
        <w:tc>
          <w:tcPr>
            <w:tcW w:w="553" w:type="dxa"/>
          </w:tcPr>
          <w:p w14:paraId="72641E4E">
            <w:pPr>
              <w:spacing w:line="360" w:lineRule="auto"/>
              <w:rPr>
                <w:rFonts w:ascii="仿宋_GB2312" w:hAnsi="仿宋_GB2312" w:eastAsia="仿宋_GB2312" w:cs="仿宋_GB2312"/>
                <w:color w:val="auto"/>
                <w:sz w:val="24"/>
                <w:highlight w:val="none"/>
              </w:rPr>
            </w:pPr>
          </w:p>
        </w:tc>
        <w:tc>
          <w:tcPr>
            <w:tcW w:w="553" w:type="dxa"/>
          </w:tcPr>
          <w:p w14:paraId="477236C7">
            <w:pPr>
              <w:spacing w:line="360" w:lineRule="auto"/>
              <w:rPr>
                <w:rFonts w:ascii="仿宋_GB2312" w:hAnsi="仿宋_GB2312" w:eastAsia="仿宋_GB2312" w:cs="仿宋_GB2312"/>
                <w:color w:val="auto"/>
                <w:sz w:val="24"/>
                <w:highlight w:val="none"/>
              </w:rPr>
            </w:pPr>
          </w:p>
        </w:tc>
        <w:tc>
          <w:tcPr>
            <w:tcW w:w="553" w:type="dxa"/>
          </w:tcPr>
          <w:p w14:paraId="5C5D4B9C">
            <w:pPr>
              <w:spacing w:line="360" w:lineRule="auto"/>
              <w:rPr>
                <w:rFonts w:ascii="仿宋_GB2312" w:hAnsi="仿宋_GB2312" w:eastAsia="仿宋_GB2312" w:cs="仿宋_GB2312"/>
                <w:color w:val="auto"/>
                <w:sz w:val="24"/>
                <w:highlight w:val="none"/>
              </w:rPr>
            </w:pPr>
          </w:p>
        </w:tc>
      </w:tr>
      <w:tr w14:paraId="64F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C018FC">
            <w:pPr>
              <w:spacing w:line="360" w:lineRule="auto"/>
              <w:rPr>
                <w:rFonts w:ascii="仿宋_GB2312" w:hAnsi="仿宋_GB2312" w:eastAsia="仿宋_GB2312" w:cs="仿宋_GB2312"/>
                <w:color w:val="auto"/>
                <w:sz w:val="24"/>
                <w:highlight w:val="none"/>
              </w:rPr>
            </w:pPr>
          </w:p>
        </w:tc>
        <w:tc>
          <w:tcPr>
            <w:tcW w:w="552" w:type="dxa"/>
          </w:tcPr>
          <w:p w14:paraId="1A5FB4B0">
            <w:pPr>
              <w:spacing w:line="360" w:lineRule="auto"/>
              <w:rPr>
                <w:rFonts w:ascii="仿宋_GB2312" w:hAnsi="仿宋_GB2312" w:eastAsia="仿宋_GB2312" w:cs="仿宋_GB2312"/>
                <w:color w:val="auto"/>
                <w:sz w:val="24"/>
                <w:highlight w:val="none"/>
              </w:rPr>
            </w:pPr>
          </w:p>
        </w:tc>
        <w:tc>
          <w:tcPr>
            <w:tcW w:w="552" w:type="dxa"/>
          </w:tcPr>
          <w:p w14:paraId="061A487A">
            <w:pPr>
              <w:spacing w:line="360" w:lineRule="auto"/>
              <w:rPr>
                <w:rFonts w:ascii="仿宋_GB2312" w:hAnsi="仿宋_GB2312" w:eastAsia="仿宋_GB2312" w:cs="仿宋_GB2312"/>
                <w:color w:val="auto"/>
                <w:sz w:val="24"/>
                <w:highlight w:val="none"/>
              </w:rPr>
            </w:pPr>
          </w:p>
        </w:tc>
        <w:tc>
          <w:tcPr>
            <w:tcW w:w="552" w:type="dxa"/>
          </w:tcPr>
          <w:p w14:paraId="3474F094">
            <w:pPr>
              <w:spacing w:line="360" w:lineRule="auto"/>
              <w:rPr>
                <w:rFonts w:ascii="仿宋_GB2312" w:hAnsi="仿宋_GB2312" w:eastAsia="仿宋_GB2312" w:cs="仿宋_GB2312"/>
                <w:color w:val="auto"/>
                <w:sz w:val="24"/>
                <w:highlight w:val="none"/>
              </w:rPr>
            </w:pPr>
          </w:p>
        </w:tc>
        <w:tc>
          <w:tcPr>
            <w:tcW w:w="552" w:type="dxa"/>
          </w:tcPr>
          <w:p w14:paraId="637547C2">
            <w:pPr>
              <w:spacing w:line="360" w:lineRule="auto"/>
              <w:rPr>
                <w:rFonts w:ascii="仿宋_GB2312" w:hAnsi="仿宋_GB2312" w:eastAsia="仿宋_GB2312" w:cs="仿宋_GB2312"/>
                <w:color w:val="auto"/>
                <w:sz w:val="24"/>
                <w:highlight w:val="none"/>
              </w:rPr>
            </w:pPr>
          </w:p>
        </w:tc>
        <w:tc>
          <w:tcPr>
            <w:tcW w:w="552" w:type="dxa"/>
          </w:tcPr>
          <w:p w14:paraId="17EA8285">
            <w:pPr>
              <w:spacing w:line="360" w:lineRule="auto"/>
              <w:rPr>
                <w:rFonts w:ascii="仿宋_GB2312" w:hAnsi="仿宋_GB2312" w:eastAsia="仿宋_GB2312" w:cs="仿宋_GB2312"/>
                <w:color w:val="auto"/>
                <w:sz w:val="24"/>
                <w:highlight w:val="none"/>
              </w:rPr>
            </w:pPr>
          </w:p>
        </w:tc>
        <w:tc>
          <w:tcPr>
            <w:tcW w:w="552" w:type="dxa"/>
          </w:tcPr>
          <w:p w14:paraId="52EADFE3">
            <w:pPr>
              <w:spacing w:line="360" w:lineRule="auto"/>
              <w:rPr>
                <w:rFonts w:ascii="仿宋_GB2312" w:hAnsi="仿宋_GB2312" w:eastAsia="仿宋_GB2312" w:cs="仿宋_GB2312"/>
                <w:color w:val="auto"/>
                <w:sz w:val="24"/>
                <w:highlight w:val="none"/>
              </w:rPr>
            </w:pPr>
          </w:p>
        </w:tc>
        <w:tc>
          <w:tcPr>
            <w:tcW w:w="553" w:type="dxa"/>
          </w:tcPr>
          <w:p w14:paraId="4C7263D8">
            <w:pPr>
              <w:spacing w:line="360" w:lineRule="auto"/>
              <w:rPr>
                <w:rFonts w:ascii="仿宋_GB2312" w:hAnsi="仿宋_GB2312" w:eastAsia="仿宋_GB2312" w:cs="仿宋_GB2312"/>
                <w:color w:val="auto"/>
                <w:sz w:val="24"/>
                <w:highlight w:val="none"/>
              </w:rPr>
            </w:pPr>
          </w:p>
        </w:tc>
        <w:tc>
          <w:tcPr>
            <w:tcW w:w="553" w:type="dxa"/>
          </w:tcPr>
          <w:p w14:paraId="11B97B7F">
            <w:pPr>
              <w:spacing w:line="360" w:lineRule="auto"/>
              <w:rPr>
                <w:rFonts w:ascii="仿宋_GB2312" w:hAnsi="仿宋_GB2312" w:eastAsia="仿宋_GB2312" w:cs="仿宋_GB2312"/>
                <w:color w:val="auto"/>
                <w:sz w:val="24"/>
                <w:highlight w:val="none"/>
              </w:rPr>
            </w:pPr>
          </w:p>
        </w:tc>
        <w:tc>
          <w:tcPr>
            <w:tcW w:w="553" w:type="dxa"/>
          </w:tcPr>
          <w:p w14:paraId="4E2B1A84">
            <w:pPr>
              <w:spacing w:line="360" w:lineRule="auto"/>
              <w:rPr>
                <w:rFonts w:ascii="仿宋_GB2312" w:hAnsi="仿宋_GB2312" w:eastAsia="仿宋_GB2312" w:cs="仿宋_GB2312"/>
                <w:color w:val="auto"/>
                <w:sz w:val="24"/>
                <w:highlight w:val="none"/>
              </w:rPr>
            </w:pPr>
          </w:p>
        </w:tc>
        <w:tc>
          <w:tcPr>
            <w:tcW w:w="553" w:type="dxa"/>
          </w:tcPr>
          <w:p w14:paraId="247D276F">
            <w:pPr>
              <w:spacing w:line="360" w:lineRule="auto"/>
              <w:rPr>
                <w:rFonts w:ascii="仿宋_GB2312" w:hAnsi="仿宋_GB2312" w:eastAsia="仿宋_GB2312" w:cs="仿宋_GB2312"/>
                <w:color w:val="auto"/>
                <w:sz w:val="24"/>
                <w:highlight w:val="none"/>
              </w:rPr>
            </w:pPr>
          </w:p>
        </w:tc>
        <w:tc>
          <w:tcPr>
            <w:tcW w:w="553" w:type="dxa"/>
          </w:tcPr>
          <w:p w14:paraId="2D8DB0CD">
            <w:pPr>
              <w:spacing w:line="360" w:lineRule="auto"/>
              <w:rPr>
                <w:rFonts w:ascii="仿宋_GB2312" w:hAnsi="仿宋_GB2312" w:eastAsia="仿宋_GB2312" w:cs="仿宋_GB2312"/>
                <w:color w:val="auto"/>
                <w:sz w:val="24"/>
                <w:highlight w:val="none"/>
              </w:rPr>
            </w:pPr>
          </w:p>
        </w:tc>
        <w:tc>
          <w:tcPr>
            <w:tcW w:w="553" w:type="dxa"/>
          </w:tcPr>
          <w:p w14:paraId="39211AA6">
            <w:pPr>
              <w:spacing w:line="360" w:lineRule="auto"/>
              <w:rPr>
                <w:rFonts w:ascii="仿宋_GB2312" w:hAnsi="仿宋_GB2312" w:eastAsia="仿宋_GB2312" w:cs="仿宋_GB2312"/>
                <w:color w:val="auto"/>
                <w:sz w:val="24"/>
                <w:highlight w:val="none"/>
              </w:rPr>
            </w:pPr>
          </w:p>
        </w:tc>
        <w:tc>
          <w:tcPr>
            <w:tcW w:w="553" w:type="dxa"/>
          </w:tcPr>
          <w:p w14:paraId="2DDF6146">
            <w:pPr>
              <w:spacing w:line="360" w:lineRule="auto"/>
              <w:rPr>
                <w:rFonts w:ascii="仿宋_GB2312" w:hAnsi="仿宋_GB2312" w:eastAsia="仿宋_GB2312" w:cs="仿宋_GB2312"/>
                <w:color w:val="auto"/>
                <w:sz w:val="24"/>
                <w:highlight w:val="none"/>
              </w:rPr>
            </w:pPr>
          </w:p>
        </w:tc>
        <w:tc>
          <w:tcPr>
            <w:tcW w:w="553" w:type="dxa"/>
          </w:tcPr>
          <w:p w14:paraId="3EB56B2C">
            <w:pPr>
              <w:spacing w:line="360" w:lineRule="auto"/>
              <w:rPr>
                <w:rFonts w:ascii="仿宋_GB2312" w:hAnsi="仿宋_GB2312" w:eastAsia="仿宋_GB2312" w:cs="仿宋_GB2312"/>
                <w:color w:val="auto"/>
                <w:sz w:val="24"/>
                <w:highlight w:val="none"/>
              </w:rPr>
            </w:pPr>
          </w:p>
        </w:tc>
        <w:tc>
          <w:tcPr>
            <w:tcW w:w="553" w:type="dxa"/>
          </w:tcPr>
          <w:p w14:paraId="42F241E0">
            <w:pPr>
              <w:spacing w:line="360" w:lineRule="auto"/>
              <w:rPr>
                <w:rFonts w:ascii="仿宋_GB2312" w:hAnsi="仿宋_GB2312" w:eastAsia="仿宋_GB2312" w:cs="仿宋_GB2312"/>
                <w:color w:val="auto"/>
                <w:sz w:val="24"/>
                <w:highlight w:val="none"/>
              </w:rPr>
            </w:pPr>
          </w:p>
        </w:tc>
        <w:tc>
          <w:tcPr>
            <w:tcW w:w="553" w:type="dxa"/>
          </w:tcPr>
          <w:p w14:paraId="461B1A53">
            <w:pPr>
              <w:spacing w:line="360" w:lineRule="auto"/>
              <w:rPr>
                <w:rFonts w:ascii="仿宋_GB2312" w:hAnsi="仿宋_GB2312" w:eastAsia="仿宋_GB2312" w:cs="仿宋_GB2312"/>
                <w:color w:val="auto"/>
                <w:sz w:val="24"/>
                <w:highlight w:val="none"/>
              </w:rPr>
            </w:pPr>
          </w:p>
        </w:tc>
      </w:tr>
    </w:tbl>
    <w:p w14:paraId="4214F6FE">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2CA1E2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9C8A7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1D1ED1">
      <w:pPr>
        <w:spacing w:line="360" w:lineRule="auto"/>
        <w:rPr>
          <w:rFonts w:ascii="仿宋_GB2312" w:hAnsi="仿宋_GB2312" w:eastAsia="仿宋_GB2312" w:cs="仿宋_GB2312"/>
          <w:color w:val="auto"/>
          <w:kern w:val="0"/>
          <w:sz w:val="24"/>
          <w:highlight w:val="none"/>
        </w:rPr>
      </w:pPr>
    </w:p>
    <w:p w14:paraId="69E908A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A9C8D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2DC1B9">
      <w:pPr>
        <w:pStyle w:val="86"/>
        <w:rPr>
          <w:color w:val="auto"/>
          <w:highlight w:val="none"/>
        </w:rPr>
      </w:pPr>
    </w:p>
    <w:p w14:paraId="7AD632C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734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A35C2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F6D91D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C41A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5EE3B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43F80B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F8A40D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C87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37FA9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8AC0D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C14F1E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B13C7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2DD41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934B7B2">
            <w:pPr>
              <w:autoSpaceDE w:val="0"/>
              <w:autoSpaceDN w:val="0"/>
              <w:spacing w:line="360" w:lineRule="auto"/>
              <w:jc w:val="center"/>
              <w:rPr>
                <w:rFonts w:ascii="仿宋_GB2312" w:hAnsi="仿宋_GB2312" w:eastAsia="仿宋_GB2312" w:cs="仿宋_GB2312"/>
                <w:color w:val="auto"/>
                <w:sz w:val="24"/>
                <w:highlight w:val="none"/>
              </w:rPr>
            </w:pPr>
          </w:p>
        </w:tc>
      </w:tr>
      <w:tr w14:paraId="254A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C2BF0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90F0AC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CD99BD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5CE3A4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7EC6A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77BA4BE">
            <w:pPr>
              <w:autoSpaceDE w:val="0"/>
              <w:autoSpaceDN w:val="0"/>
              <w:spacing w:line="360" w:lineRule="auto"/>
              <w:jc w:val="center"/>
              <w:rPr>
                <w:rFonts w:ascii="仿宋_GB2312" w:hAnsi="仿宋_GB2312" w:eastAsia="仿宋_GB2312" w:cs="仿宋_GB2312"/>
                <w:color w:val="auto"/>
                <w:sz w:val="24"/>
                <w:highlight w:val="none"/>
              </w:rPr>
            </w:pPr>
          </w:p>
        </w:tc>
      </w:tr>
      <w:tr w14:paraId="06C2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308B7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A0EF2E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F34E7D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59B0C3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C3BD72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72D7EEF">
            <w:pPr>
              <w:autoSpaceDE w:val="0"/>
              <w:autoSpaceDN w:val="0"/>
              <w:spacing w:line="360" w:lineRule="auto"/>
              <w:jc w:val="center"/>
              <w:rPr>
                <w:rFonts w:ascii="仿宋_GB2312" w:hAnsi="仿宋_GB2312" w:eastAsia="仿宋_GB2312" w:cs="仿宋_GB2312"/>
                <w:color w:val="auto"/>
                <w:sz w:val="24"/>
                <w:highlight w:val="none"/>
              </w:rPr>
            </w:pPr>
          </w:p>
        </w:tc>
      </w:tr>
    </w:tbl>
    <w:p w14:paraId="33BF139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76D6AA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6C04F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FFC72C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10B55C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D155F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72D52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F7013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432863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48F312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F2B9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4588D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F54B0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CF8AC24">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6A7ABE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058BE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3D7F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7A74D2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59D08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90947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9E64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6A67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0DCC4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BFC3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22573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187A5C">
            <w:pPr>
              <w:autoSpaceDE w:val="0"/>
              <w:autoSpaceDN w:val="0"/>
              <w:spacing w:line="240" w:lineRule="exact"/>
              <w:rPr>
                <w:rFonts w:ascii="仿宋_GB2312" w:hAnsi="仿宋_GB2312" w:eastAsia="仿宋_GB2312" w:cs="仿宋_GB2312"/>
                <w:color w:val="auto"/>
                <w:sz w:val="24"/>
                <w:highlight w:val="none"/>
              </w:rPr>
            </w:pPr>
          </w:p>
        </w:tc>
      </w:tr>
      <w:tr w14:paraId="208390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50B0E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DCCD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1954B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24B8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AFA6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7BF83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92C4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E6F85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107C4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9090C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B774A0">
            <w:pPr>
              <w:autoSpaceDE w:val="0"/>
              <w:autoSpaceDN w:val="0"/>
              <w:spacing w:line="240" w:lineRule="exact"/>
              <w:rPr>
                <w:rFonts w:ascii="仿宋_GB2312" w:hAnsi="仿宋_GB2312" w:eastAsia="仿宋_GB2312" w:cs="仿宋_GB2312"/>
                <w:color w:val="auto"/>
                <w:sz w:val="24"/>
                <w:highlight w:val="none"/>
              </w:rPr>
            </w:pPr>
          </w:p>
        </w:tc>
      </w:tr>
      <w:tr w14:paraId="2FC132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8C0C6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7FA8F6">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087DED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CCFCC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4838E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5303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5DDC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B88E2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33883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38D7A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C59769D">
            <w:pPr>
              <w:autoSpaceDE w:val="0"/>
              <w:autoSpaceDN w:val="0"/>
              <w:spacing w:line="240" w:lineRule="exact"/>
              <w:rPr>
                <w:rFonts w:ascii="仿宋_GB2312" w:hAnsi="仿宋_GB2312" w:eastAsia="仿宋_GB2312" w:cs="仿宋_GB2312"/>
                <w:color w:val="auto"/>
                <w:sz w:val="24"/>
                <w:highlight w:val="none"/>
              </w:rPr>
            </w:pPr>
          </w:p>
        </w:tc>
      </w:tr>
    </w:tbl>
    <w:p w14:paraId="79A675D8">
      <w:pPr>
        <w:spacing w:line="360" w:lineRule="auto"/>
        <w:ind w:firstLine="480" w:firstLineChars="200"/>
        <w:rPr>
          <w:rFonts w:ascii="仿宋_GB2312" w:hAnsi="仿宋_GB2312" w:eastAsia="仿宋_GB2312" w:cs="仿宋_GB2312"/>
          <w:color w:val="auto"/>
          <w:sz w:val="24"/>
          <w:szCs w:val="20"/>
          <w:highlight w:val="none"/>
        </w:rPr>
      </w:pPr>
    </w:p>
    <w:p w14:paraId="0D3B5EB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1B70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40DDE5">
      <w:pPr>
        <w:spacing w:line="360" w:lineRule="auto"/>
        <w:rPr>
          <w:rFonts w:ascii="仿宋_GB2312" w:hAnsi="仿宋_GB2312" w:eastAsia="仿宋_GB2312" w:cs="仿宋_GB2312"/>
          <w:b/>
          <w:color w:val="auto"/>
          <w:sz w:val="30"/>
          <w:szCs w:val="30"/>
          <w:highlight w:val="none"/>
        </w:rPr>
      </w:pPr>
    </w:p>
    <w:p w14:paraId="01124ADC">
      <w:pPr>
        <w:spacing w:line="360" w:lineRule="auto"/>
        <w:rPr>
          <w:rFonts w:ascii="仿宋_GB2312" w:hAnsi="仿宋_GB2312" w:eastAsia="仿宋_GB2312" w:cs="仿宋_GB2312"/>
          <w:b/>
          <w:color w:val="auto"/>
          <w:sz w:val="30"/>
          <w:szCs w:val="30"/>
          <w:highlight w:val="none"/>
        </w:rPr>
      </w:pPr>
    </w:p>
    <w:p w14:paraId="1B84F805">
      <w:pPr>
        <w:spacing w:line="360" w:lineRule="auto"/>
        <w:rPr>
          <w:rFonts w:ascii="仿宋_GB2312" w:hAnsi="仿宋_GB2312" w:eastAsia="仿宋_GB2312" w:cs="仿宋_GB2312"/>
          <w:b/>
          <w:color w:val="auto"/>
          <w:sz w:val="30"/>
          <w:szCs w:val="30"/>
          <w:highlight w:val="none"/>
        </w:rPr>
      </w:pPr>
    </w:p>
    <w:p w14:paraId="3B67DEA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7727469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4168279">
      <w:pPr>
        <w:spacing w:line="336" w:lineRule="auto"/>
        <w:ind w:firstLine="3600" w:firstLineChars="1500"/>
        <w:rPr>
          <w:rFonts w:ascii="仿宋" w:hAnsi="仿宋" w:eastAsia="仿宋" w:cs="仿宋"/>
          <w:color w:val="auto"/>
          <w:sz w:val="24"/>
          <w:highlight w:val="none"/>
        </w:rPr>
      </w:pPr>
    </w:p>
    <w:p w14:paraId="2A6ACD2E">
      <w:pPr>
        <w:pStyle w:val="86"/>
        <w:rPr>
          <w:color w:val="auto"/>
          <w:highlight w:val="none"/>
        </w:rPr>
      </w:pPr>
    </w:p>
    <w:p w14:paraId="369E961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976A0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E66A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B4CA38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0FB092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F9E6A2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0645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E114B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5A7D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A06C50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06EDB2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8370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9D34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65F81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37CC4C6">
            <w:pPr>
              <w:autoSpaceDE w:val="0"/>
              <w:autoSpaceDN w:val="0"/>
              <w:spacing w:line="360" w:lineRule="auto"/>
              <w:jc w:val="center"/>
              <w:rPr>
                <w:rFonts w:ascii="仿宋_GB2312" w:hAnsi="仿宋_GB2312" w:eastAsia="仿宋_GB2312" w:cs="仿宋_GB2312"/>
                <w:color w:val="auto"/>
                <w:sz w:val="24"/>
                <w:highlight w:val="none"/>
              </w:rPr>
            </w:pPr>
          </w:p>
        </w:tc>
      </w:tr>
      <w:tr w14:paraId="2534B1B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2714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B0A1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F1430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CD154E">
            <w:pPr>
              <w:autoSpaceDE w:val="0"/>
              <w:autoSpaceDN w:val="0"/>
              <w:spacing w:line="360" w:lineRule="auto"/>
              <w:jc w:val="center"/>
              <w:rPr>
                <w:rFonts w:ascii="仿宋_GB2312" w:hAnsi="仿宋_GB2312" w:eastAsia="仿宋_GB2312" w:cs="仿宋_GB2312"/>
                <w:color w:val="auto"/>
                <w:sz w:val="24"/>
                <w:highlight w:val="none"/>
              </w:rPr>
            </w:pPr>
          </w:p>
        </w:tc>
      </w:tr>
      <w:tr w14:paraId="740E76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0CC26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1A46F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7FC4E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EE0ECC">
            <w:pPr>
              <w:autoSpaceDE w:val="0"/>
              <w:autoSpaceDN w:val="0"/>
              <w:spacing w:line="360" w:lineRule="auto"/>
              <w:jc w:val="center"/>
              <w:rPr>
                <w:rFonts w:ascii="仿宋_GB2312" w:hAnsi="仿宋_GB2312" w:eastAsia="仿宋_GB2312" w:cs="仿宋_GB2312"/>
                <w:color w:val="auto"/>
                <w:sz w:val="24"/>
                <w:highlight w:val="none"/>
              </w:rPr>
            </w:pPr>
          </w:p>
        </w:tc>
      </w:tr>
      <w:tr w14:paraId="30D74B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D81DC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DBE5F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DE18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60B113">
            <w:pPr>
              <w:autoSpaceDE w:val="0"/>
              <w:autoSpaceDN w:val="0"/>
              <w:spacing w:line="360" w:lineRule="auto"/>
              <w:jc w:val="center"/>
              <w:rPr>
                <w:rFonts w:ascii="仿宋_GB2312" w:hAnsi="仿宋_GB2312" w:eastAsia="仿宋_GB2312" w:cs="仿宋_GB2312"/>
                <w:color w:val="auto"/>
                <w:sz w:val="24"/>
                <w:highlight w:val="none"/>
              </w:rPr>
            </w:pPr>
          </w:p>
        </w:tc>
      </w:tr>
      <w:tr w14:paraId="309A74F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42D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52ACC0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1D28C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501E24">
            <w:pPr>
              <w:autoSpaceDE w:val="0"/>
              <w:autoSpaceDN w:val="0"/>
              <w:spacing w:line="360" w:lineRule="auto"/>
              <w:jc w:val="center"/>
              <w:rPr>
                <w:rFonts w:ascii="仿宋_GB2312" w:hAnsi="仿宋_GB2312" w:eastAsia="仿宋_GB2312" w:cs="仿宋_GB2312"/>
                <w:color w:val="auto"/>
                <w:sz w:val="24"/>
                <w:highlight w:val="none"/>
              </w:rPr>
            </w:pPr>
          </w:p>
        </w:tc>
      </w:tr>
      <w:tr w14:paraId="62DB562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6502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E862D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AAB20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500052">
            <w:pPr>
              <w:autoSpaceDE w:val="0"/>
              <w:autoSpaceDN w:val="0"/>
              <w:spacing w:line="360" w:lineRule="auto"/>
              <w:jc w:val="center"/>
              <w:rPr>
                <w:rFonts w:ascii="仿宋_GB2312" w:hAnsi="仿宋_GB2312" w:eastAsia="仿宋_GB2312" w:cs="仿宋_GB2312"/>
                <w:color w:val="auto"/>
                <w:sz w:val="24"/>
                <w:highlight w:val="none"/>
              </w:rPr>
            </w:pPr>
          </w:p>
        </w:tc>
      </w:tr>
      <w:tr w14:paraId="1A1EAC4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81843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356D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6A3D2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30DF74">
            <w:pPr>
              <w:autoSpaceDE w:val="0"/>
              <w:autoSpaceDN w:val="0"/>
              <w:spacing w:line="360" w:lineRule="auto"/>
              <w:jc w:val="center"/>
              <w:rPr>
                <w:rFonts w:ascii="仿宋_GB2312" w:hAnsi="仿宋_GB2312" w:eastAsia="仿宋_GB2312" w:cs="仿宋_GB2312"/>
                <w:color w:val="auto"/>
                <w:sz w:val="24"/>
                <w:highlight w:val="none"/>
              </w:rPr>
            </w:pPr>
          </w:p>
        </w:tc>
      </w:tr>
      <w:tr w14:paraId="4F0FB18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86700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8D97E5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710B2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BE5654">
            <w:pPr>
              <w:autoSpaceDE w:val="0"/>
              <w:autoSpaceDN w:val="0"/>
              <w:spacing w:line="360" w:lineRule="auto"/>
              <w:jc w:val="center"/>
              <w:rPr>
                <w:rFonts w:ascii="仿宋_GB2312" w:hAnsi="仿宋_GB2312" w:eastAsia="仿宋_GB2312" w:cs="仿宋_GB2312"/>
                <w:color w:val="auto"/>
                <w:sz w:val="24"/>
                <w:highlight w:val="none"/>
              </w:rPr>
            </w:pPr>
          </w:p>
        </w:tc>
      </w:tr>
      <w:tr w14:paraId="3B5BB43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99E8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D2030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655E23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75984C">
            <w:pPr>
              <w:autoSpaceDE w:val="0"/>
              <w:autoSpaceDN w:val="0"/>
              <w:spacing w:line="360" w:lineRule="auto"/>
              <w:jc w:val="center"/>
              <w:rPr>
                <w:rFonts w:ascii="仿宋_GB2312" w:hAnsi="仿宋_GB2312" w:eastAsia="仿宋_GB2312" w:cs="仿宋_GB2312"/>
                <w:color w:val="auto"/>
                <w:sz w:val="24"/>
                <w:highlight w:val="none"/>
              </w:rPr>
            </w:pPr>
          </w:p>
        </w:tc>
      </w:tr>
    </w:tbl>
    <w:p w14:paraId="02610A8F">
      <w:pPr>
        <w:spacing w:line="360" w:lineRule="auto"/>
        <w:rPr>
          <w:color w:val="auto"/>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D34230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BAECD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B35EB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DA134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8EDF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A3064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0EC12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4FED4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409FD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B0998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1CEF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D1097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7CFFA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FFF62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05EA8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2E4AEB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B033ED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F88FF5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5A15E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B6F11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CFD4B2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E5EE4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6380D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CD8DC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9E8AB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19FFAB">
            <w:pPr>
              <w:autoSpaceDE w:val="0"/>
              <w:autoSpaceDN w:val="0"/>
              <w:spacing w:line="360" w:lineRule="auto"/>
              <w:rPr>
                <w:rFonts w:ascii="仿宋_GB2312" w:hAnsi="仿宋_GB2312" w:eastAsia="仿宋_GB2312" w:cs="仿宋_GB2312"/>
                <w:color w:val="auto"/>
                <w:sz w:val="24"/>
                <w:highlight w:val="none"/>
              </w:rPr>
            </w:pPr>
          </w:p>
        </w:tc>
      </w:tr>
      <w:tr w14:paraId="5C13A22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3F3C4B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EA638C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ACC22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8CB3B2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CBFF6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3D478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63E06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5FECC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ECB5B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E20577F">
            <w:pPr>
              <w:autoSpaceDE w:val="0"/>
              <w:autoSpaceDN w:val="0"/>
              <w:spacing w:line="360" w:lineRule="auto"/>
              <w:rPr>
                <w:rFonts w:ascii="仿宋_GB2312" w:hAnsi="仿宋_GB2312" w:eastAsia="仿宋_GB2312" w:cs="仿宋_GB2312"/>
                <w:color w:val="auto"/>
                <w:sz w:val="24"/>
                <w:highlight w:val="none"/>
              </w:rPr>
            </w:pPr>
          </w:p>
        </w:tc>
      </w:tr>
    </w:tbl>
    <w:p w14:paraId="14D7CBE4">
      <w:pPr>
        <w:spacing w:line="360" w:lineRule="auto"/>
        <w:rPr>
          <w:color w:val="auto"/>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9D6D5A6">
      <w:pPr>
        <w:spacing w:line="360" w:lineRule="auto"/>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A002E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BAA09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3A83E0">
      <w:pPr>
        <w:pStyle w:val="2"/>
        <w:rPr>
          <w:color w:val="auto"/>
          <w:highlight w:val="none"/>
        </w:rPr>
      </w:pPr>
    </w:p>
    <w:p w14:paraId="4FE454C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419769D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9B6F61C">
      <w:pPr>
        <w:spacing w:line="360" w:lineRule="auto"/>
        <w:rPr>
          <w:rFonts w:ascii="仿宋_GB2312" w:hAnsi="仿宋_GB2312" w:eastAsia="仿宋_GB2312" w:cs="仿宋_GB2312"/>
          <w:color w:val="auto"/>
          <w:sz w:val="18"/>
          <w:szCs w:val="18"/>
          <w:highlight w:val="none"/>
        </w:rPr>
      </w:pPr>
    </w:p>
    <w:p w14:paraId="1B7FF7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56B1C6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31C064">
      <w:pPr>
        <w:spacing w:line="360" w:lineRule="auto"/>
        <w:rPr>
          <w:rFonts w:ascii="仿宋_GB2312" w:hAnsi="仿宋_GB2312" w:eastAsia="仿宋_GB2312" w:cs="仿宋_GB2312"/>
          <w:b/>
          <w:bCs/>
          <w:color w:val="auto"/>
          <w:sz w:val="18"/>
          <w:szCs w:val="18"/>
          <w:highlight w:val="none"/>
        </w:rPr>
      </w:pPr>
    </w:p>
    <w:p w14:paraId="66EA6662">
      <w:pPr>
        <w:spacing w:line="360" w:lineRule="auto"/>
        <w:rPr>
          <w:rFonts w:ascii="仿宋_GB2312" w:hAnsi="仿宋_GB2312" w:eastAsia="仿宋_GB2312" w:cs="仿宋_GB2312"/>
          <w:b/>
          <w:bCs/>
          <w:color w:val="auto"/>
          <w:sz w:val="32"/>
          <w:szCs w:val="32"/>
          <w:highlight w:val="none"/>
        </w:rPr>
      </w:pPr>
    </w:p>
    <w:p w14:paraId="25CBA556">
      <w:pPr>
        <w:spacing w:line="360" w:lineRule="auto"/>
        <w:rPr>
          <w:rFonts w:ascii="仿宋_GB2312" w:hAnsi="仿宋_GB2312" w:eastAsia="仿宋_GB2312" w:cs="仿宋_GB2312"/>
          <w:b/>
          <w:bCs/>
          <w:color w:val="auto"/>
          <w:sz w:val="32"/>
          <w:szCs w:val="32"/>
          <w:highlight w:val="none"/>
        </w:rPr>
      </w:pPr>
    </w:p>
    <w:p w14:paraId="7D7F95BC">
      <w:pPr>
        <w:spacing w:line="360" w:lineRule="auto"/>
        <w:jc w:val="center"/>
        <w:rPr>
          <w:rFonts w:ascii="仿宋_GB2312" w:hAnsi="仿宋_GB2312" w:eastAsia="仿宋_GB2312" w:cs="仿宋_GB2312"/>
          <w:b/>
          <w:bCs/>
          <w:color w:val="auto"/>
          <w:sz w:val="32"/>
          <w:szCs w:val="32"/>
          <w:highlight w:val="none"/>
        </w:rPr>
      </w:pPr>
    </w:p>
    <w:p w14:paraId="7B4D668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8918D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C3FD8A4">
      <w:pPr>
        <w:snapToGrid w:val="0"/>
        <w:spacing w:line="360" w:lineRule="auto"/>
        <w:ind w:right="960"/>
        <w:jc w:val="right"/>
        <w:rPr>
          <w:rFonts w:ascii="仿宋_GB2312" w:hAnsi="仿宋_GB2312" w:eastAsia="仿宋_GB2312" w:cs="仿宋_GB2312"/>
          <w:color w:val="auto"/>
          <w:kern w:val="0"/>
          <w:sz w:val="24"/>
          <w:highlight w:val="none"/>
          <w:lang w:val="zh-CN"/>
        </w:rPr>
      </w:pPr>
    </w:p>
    <w:p w14:paraId="48A335AD">
      <w:pPr>
        <w:snapToGrid w:val="0"/>
        <w:spacing w:line="360" w:lineRule="auto"/>
        <w:ind w:right="960"/>
        <w:jc w:val="right"/>
        <w:rPr>
          <w:rFonts w:ascii="仿宋_GB2312" w:hAnsi="仿宋_GB2312" w:eastAsia="仿宋_GB2312" w:cs="仿宋_GB2312"/>
          <w:color w:val="auto"/>
          <w:kern w:val="0"/>
          <w:sz w:val="24"/>
          <w:highlight w:val="none"/>
          <w:lang w:val="zh-CN"/>
        </w:rPr>
      </w:pPr>
    </w:p>
    <w:p w14:paraId="7E1E7424">
      <w:pPr>
        <w:snapToGrid w:val="0"/>
        <w:spacing w:line="360" w:lineRule="auto"/>
        <w:ind w:right="960"/>
        <w:jc w:val="right"/>
        <w:rPr>
          <w:rFonts w:ascii="仿宋_GB2312" w:hAnsi="仿宋_GB2312" w:eastAsia="仿宋_GB2312" w:cs="仿宋_GB2312"/>
          <w:color w:val="auto"/>
          <w:kern w:val="0"/>
          <w:sz w:val="24"/>
          <w:highlight w:val="none"/>
          <w:lang w:val="zh-CN"/>
        </w:rPr>
      </w:pPr>
    </w:p>
    <w:p w14:paraId="157D8D52">
      <w:pPr>
        <w:snapToGrid w:val="0"/>
        <w:spacing w:line="360" w:lineRule="auto"/>
        <w:ind w:right="960"/>
        <w:jc w:val="right"/>
        <w:rPr>
          <w:rFonts w:ascii="仿宋_GB2312" w:hAnsi="仿宋_GB2312" w:eastAsia="仿宋_GB2312" w:cs="仿宋_GB2312"/>
          <w:color w:val="auto"/>
          <w:kern w:val="0"/>
          <w:sz w:val="24"/>
          <w:highlight w:val="none"/>
          <w:lang w:val="zh-CN"/>
        </w:rPr>
      </w:pPr>
    </w:p>
    <w:p w14:paraId="70F470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60E72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E7FC39">
      <w:pPr>
        <w:rPr>
          <w:rFonts w:ascii="仿宋" w:hAnsi="仿宋" w:eastAsia="仿宋" w:cs="仿宋"/>
          <w:color w:val="auto"/>
          <w:sz w:val="24"/>
          <w:highlight w:val="none"/>
        </w:rPr>
      </w:pPr>
    </w:p>
    <w:p w14:paraId="5FA64F75">
      <w:pPr>
        <w:rPr>
          <w:rFonts w:ascii="仿宋" w:hAnsi="仿宋" w:eastAsia="仿宋" w:cs="仿宋"/>
          <w:color w:val="auto"/>
          <w:sz w:val="24"/>
          <w:highlight w:val="none"/>
        </w:rPr>
      </w:pPr>
    </w:p>
    <w:p w14:paraId="0C6B9DB9">
      <w:pPr>
        <w:rPr>
          <w:rFonts w:ascii="仿宋" w:hAnsi="仿宋" w:eastAsia="仿宋" w:cs="仿宋"/>
          <w:color w:val="auto"/>
          <w:sz w:val="24"/>
          <w:highlight w:val="none"/>
        </w:rPr>
      </w:pPr>
    </w:p>
    <w:p w14:paraId="2D13A268">
      <w:pPr>
        <w:rPr>
          <w:rFonts w:ascii="仿宋" w:hAnsi="仿宋" w:eastAsia="仿宋" w:cs="仿宋"/>
          <w:color w:val="auto"/>
          <w:sz w:val="24"/>
          <w:highlight w:val="none"/>
        </w:rPr>
      </w:pPr>
    </w:p>
    <w:p w14:paraId="7791DA92">
      <w:pPr>
        <w:rPr>
          <w:rFonts w:ascii="仿宋" w:hAnsi="仿宋" w:eastAsia="仿宋" w:cs="仿宋"/>
          <w:color w:val="auto"/>
          <w:sz w:val="24"/>
          <w:highlight w:val="none"/>
        </w:rPr>
      </w:pPr>
    </w:p>
    <w:p w14:paraId="393BEEBF">
      <w:pPr>
        <w:rPr>
          <w:rFonts w:ascii="仿宋" w:hAnsi="仿宋" w:eastAsia="仿宋" w:cs="仿宋"/>
          <w:color w:val="auto"/>
          <w:sz w:val="24"/>
          <w:highlight w:val="none"/>
        </w:rPr>
      </w:pPr>
    </w:p>
    <w:p w14:paraId="3C3FA7FA">
      <w:pPr>
        <w:rPr>
          <w:rFonts w:ascii="仿宋" w:hAnsi="仿宋" w:eastAsia="仿宋" w:cs="仿宋"/>
          <w:color w:val="auto"/>
          <w:sz w:val="24"/>
          <w:highlight w:val="none"/>
        </w:rPr>
      </w:pPr>
    </w:p>
    <w:p w14:paraId="73D365C1">
      <w:pPr>
        <w:rPr>
          <w:rFonts w:ascii="仿宋" w:hAnsi="仿宋" w:eastAsia="仿宋" w:cs="仿宋"/>
          <w:color w:val="auto"/>
          <w:sz w:val="24"/>
          <w:highlight w:val="none"/>
        </w:rPr>
      </w:pPr>
    </w:p>
    <w:p w14:paraId="07650378">
      <w:pPr>
        <w:rPr>
          <w:color w:val="auto"/>
          <w:highlight w:val="none"/>
        </w:rPr>
      </w:pPr>
    </w:p>
    <w:p w14:paraId="26D41548">
      <w:pPr>
        <w:rPr>
          <w:color w:val="auto"/>
          <w:highlight w:val="none"/>
        </w:rPr>
      </w:pPr>
    </w:p>
    <w:p w14:paraId="556208E2">
      <w:pPr>
        <w:rPr>
          <w:color w:val="auto"/>
          <w:highlight w:val="none"/>
        </w:rPr>
      </w:pPr>
    </w:p>
    <w:p w14:paraId="6DB313CA">
      <w:pPr>
        <w:rPr>
          <w:color w:val="auto"/>
          <w:highlight w:val="none"/>
        </w:rPr>
      </w:pPr>
    </w:p>
    <w:p w14:paraId="5D9249A2">
      <w:pPr>
        <w:pStyle w:val="2"/>
        <w:rPr>
          <w:color w:val="auto"/>
          <w:highlight w:val="none"/>
        </w:rPr>
      </w:pPr>
    </w:p>
    <w:p w14:paraId="2054441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BD22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78E79F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A3F64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FEEB09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A0E14A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4C0F8D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650D06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F1FA9F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6A283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74F8EC6">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7992B4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B8B315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2A4FD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78F9D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E071BE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9D8E2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2BA3F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C01C486">
            <w:pPr>
              <w:suppressAutoHyphens/>
              <w:autoSpaceDE w:val="0"/>
              <w:autoSpaceDN w:val="0"/>
              <w:spacing w:line="360" w:lineRule="auto"/>
              <w:rPr>
                <w:rFonts w:ascii="仿宋_GB2312" w:hAnsi="仿宋_GB2312" w:eastAsia="仿宋_GB2312" w:cs="仿宋_GB2312"/>
                <w:color w:val="auto"/>
                <w:sz w:val="24"/>
                <w:highlight w:val="none"/>
              </w:rPr>
            </w:pPr>
          </w:p>
        </w:tc>
      </w:tr>
      <w:tr w14:paraId="4278C50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B29E89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C4CE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70411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F6D019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CA9AAD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59F1F2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075FD5E">
            <w:pPr>
              <w:suppressAutoHyphens/>
              <w:autoSpaceDE w:val="0"/>
              <w:autoSpaceDN w:val="0"/>
              <w:spacing w:line="360" w:lineRule="auto"/>
              <w:rPr>
                <w:rFonts w:ascii="仿宋_GB2312" w:hAnsi="仿宋_GB2312" w:eastAsia="仿宋_GB2312" w:cs="仿宋_GB2312"/>
                <w:color w:val="auto"/>
                <w:sz w:val="24"/>
                <w:highlight w:val="none"/>
              </w:rPr>
            </w:pPr>
          </w:p>
        </w:tc>
      </w:tr>
    </w:tbl>
    <w:p w14:paraId="1A5F802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96415F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7CF9EC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62A0D3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B8D6A6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51ECE2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05B897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84C7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F4C5292">
      <w:pPr>
        <w:spacing w:line="360" w:lineRule="auto"/>
        <w:ind w:firstLine="480" w:firstLineChars="200"/>
        <w:rPr>
          <w:rFonts w:ascii="仿宋_GB2312" w:hAnsi="仿宋_GB2312" w:eastAsia="仿宋_GB2312" w:cs="仿宋_GB2312"/>
          <w:color w:val="auto"/>
          <w:sz w:val="24"/>
          <w:szCs w:val="20"/>
          <w:highlight w:val="none"/>
        </w:rPr>
      </w:pPr>
    </w:p>
    <w:p w14:paraId="74A319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39044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3DD9B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9049A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7B6739D">
      <w:pPr>
        <w:spacing w:line="360" w:lineRule="auto"/>
        <w:jc w:val="center"/>
        <w:rPr>
          <w:rFonts w:ascii="仿宋_GB2312" w:hAnsi="仿宋_GB2312" w:eastAsia="仿宋_GB2312" w:cs="仿宋_GB2312"/>
          <w:color w:val="auto"/>
          <w:sz w:val="24"/>
          <w:highlight w:val="none"/>
        </w:rPr>
      </w:pPr>
    </w:p>
    <w:p w14:paraId="0C34085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F34E3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B3B54C">
      <w:pPr>
        <w:spacing w:line="360" w:lineRule="auto"/>
        <w:jc w:val="center"/>
        <w:rPr>
          <w:rFonts w:ascii="仿宋_GB2312" w:hAnsi="仿宋_GB2312" w:eastAsia="仿宋_GB2312" w:cs="仿宋_GB2312"/>
          <w:b/>
          <w:bCs/>
          <w:color w:val="auto"/>
          <w:sz w:val="30"/>
          <w:szCs w:val="30"/>
          <w:highlight w:val="none"/>
        </w:rPr>
      </w:pPr>
    </w:p>
    <w:p w14:paraId="23F9A12A">
      <w:pPr>
        <w:spacing w:line="360" w:lineRule="auto"/>
        <w:jc w:val="center"/>
        <w:rPr>
          <w:rFonts w:ascii="仿宋_GB2312" w:hAnsi="仿宋_GB2312" w:eastAsia="仿宋_GB2312" w:cs="仿宋_GB2312"/>
          <w:b/>
          <w:bCs/>
          <w:color w:val="auto"/>
          <w:sz w:val="30"/>
          <w:szCs w:val="30"/>
          <w:highlight w:val="none"/>
        </w:rPr>
      </w:pPr>
    </w:p>
    <w:p w14:paraId="43BBEA1D">
      <w:pPr>
        <w:spacing w:line="360" w:lineRule="auto"/>
        <w:jc w:val="center"/>
        <w:rPr>
          <w:rFonts w:ascii="仿宋_GB2312" w:hAnsi="仿宋_GB2312" w:eastAsia="仿宋_GB2312" w:cs="仿宋_GB2312"/>
          <w:b/>
          <w:bCs/>
          <w:color w:val="auto"/>
          <w:sz w:val="24"/>
          <w:highlight w:val="none"/>
        </w:rPr>
      </w:pPr>
    </w:p>
    <w:p w14:paraId="08990A5B">
      <w:pPr>
        <w:spacing w:line="360" w:lineRule="auto"/>
        <w:jc w:val="center"/>
        <w:rPr>
          <w:rFonts w:ascii="仿宋_GB2312" w:hAnsi="仿宋_GB2312" w:eastAsia="仿宋_GB2312" w:cs="仿宋_GB2312"/>
          <w:b/>
          <w:bCs/>
          <w:color w:val="auto"/>
          <w:sz w:val="24"/>
          <w:highlight w:val="none"/>
        </w:rPr>
      </w:pPr>
    </w:p>
    <w:p w14:paraId="7EA326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w:t>
      </w:r>
      <w:r>
        <w:rPr>
          <w:rFonts w:hint="eastAsia" w:ascii="仿宋_GB2312" w:hAnsi="仿宋_GB2312" w:eastAsia="仿宋_GB2312" w:cs="仿宋_GB2312"/>
          <w:b/>
          <w:bCs/>
          <w:color w:val="auto"/>
          <w:sz w:val="32"/>
          <w:szCs w:val="32"/>
          <w:highlight w:val="none"/>
          <w:lang w:val="zh-CN"/>
        </w:rPr>
        <w:t>商务技术文件</w:t>
      </w:r>
      <w:r>
        <w:rPr>
          <w:rFonts w:hint="eastAsia" w:ascii="仿宋_GB2312" w:hAnsi="仿宋_GB2312" w:eastAsia="仿宋_GB2312" w:cs="仿宋_GB2312"/>
          <w:b/>
          <w:color w:val="auto"/>
          <w:kern w:val="0"/>
          <w:sz w:val="32"/>
          <w:szCs w:val="32"/>
          <w:highlight w:val="none"/>
          <w:lang w:val="zh-CN"/>
        </w:rPr>
        <w:t>或说明</w:t>
      </w:r>
    </w:p>
    <w:p w14:paraId="0F1723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0C74766">
      <w:pPr>
        <w:spacing w:line="360" w:lineRule="auto"/>
        <w:rPr>
          <w:rFonts w:ascii="仿宋_GB2312" w:hAnsi="仿宋_GB2312" w:eastAsia="仿宋_GB2312" w:cs="仿宋_GB2312"/>
          <w:color w:val="auto"/>
          <w:sz w:val="24"/>
          <w:highlight w:val="none"/>
        </w:rPr>
      </w:pPr>
    </w:p>
    <w:p w14:paraId="76559D56">
      <w:pPr>
        <w:pStyle w:val="86"/>
        <w:rPr>
          <w:color w:val="auto"/>
          <w:highlight w:val="none"/>
        </w:rPr>
      </w:pPr>
    </w:p>
    <w:p w14:paraId="4232CC2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F878F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5F981D">
      <w:pPr>
        <w:pStyle w:val="87"/>
        <w:rPr>
          <w:color w:val="auto"/>
          <w:highlight w:val="none"/>
        </w:rPr>
        <w:sectPr>
          <w:headerReference r:id="rId14" w:type="first"/>
          <w:footerReference r:id="rId16" w:type="first"/>
          <w:footerReference r:id="rId15" w:type="default"/>
          <w:pgSz w:w="11906" w:h="16838"/>
          <w:pgMar w:top="1814" w:right="1474" w:bottom="1814" w:left="1474" w:header="851" w:footer="992" w:gutter="0"/>
          <w:cols w:space="720" w:num="1"/>
          <w:docGrid w:linePitch="312" w:charSpace="0"/>
        </w:sectPr>
      </w:pPr>
    </w:p>
    <w:p w14:paraId="130F13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CB1B4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0655154">
      <w:pPr>
        <w:spacing w:line="360" w:lineRule="auto"/>
        <w:jc w:val="center"/>
        <w:outlineLvl w:val="0"/>
        <w:rPr>
          <w:rFonts w:ascii="仿宋" w:hAnsi="仿宋" w:eastAsia="仿宋" w:cs="仿宋"/>
          <w:b/>
          <w:color w:val="auto"/>
          <w:kern w:val="0"/>
          <w:sz w:val="36"/>
          <w:szCs w:val="36"/>
          <w:highlight w:val="none"/>
        </w:rPr>
      </w:pPr>
    </w:p>
    <w:p w14:paraId="3E748D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997648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BB7B25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264CCEF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（4）关于符合本国产品标准的声明函……………………………………………（页码）</w:t>
      </w:r>
    </w:p>
    <w:p w14:paraId="70EB81E0">
      <w:pPr>
        <w:rPr>
          <w:color w:val="auto"/>
          <w:highlight w:val="none"/>
        </w:rPr>
      </w:pPr>
      <w:r>
        <w:rPr>
          <w:rFonts w:hint="eastAsia" w:ascii="仿宋" w:hAnsi="仿宋" w:eastAsia="仿宋" w:cs="仿宋"/>
          <w:color w:val="auto"/>
          <w:sz w:val="24"/>
          <w:highlight w:val="none"/>
        </w:rPr>
        <w:t>（</w:t>
      </w:r>
      <w:r>
        <w:rPr>
          <w:rFonts w:hint="eastAsia" w:ascii="仿宋" w:eastAsia="仿宋" w:cs="仿宋"/>
          <w:color w:val="auto"/>
          <w:sz w:val="24"/>
          <w:highlight w:val="none"/>
        </w:rPr>
        <w:t>5</w:t>
      </w:r>
      <w:r>
        <w:rPr>
          <w:rFonts w:hint="eastAsia" w:ascii="仿宋" w:hAnsi="仿宋" w:eastAsia="仿宋" w:cs="仿宋"/>
          <w:color w:val="auto"/>
          <w:sz w:val="24"/>
          <w:highlight w:val="none"/>
        </w:rPr>
        <w:t>）关于符合本国产品标准的成本占比的承诺函………………………………（页码）</w:t>
      </w:r>
    </w:p>
    <w:p w14:paraId="47E49561">
      <w:pPr>
        <w:snapToGrid w:val="0"/>
        <w:spacing w:line="360" w:lineRule="auto"/>
        <w:ind w:right="480"/>
        <w:jc w:val="center"/>
        <w:rPr>
          <w:rFonts w:ascii="仿宋" w:hAnsi="仿宋" w:eastAsia="仿宋" w:cs="仿宋"/>
          <w:b/>
          <w:color w:val="auto"/>
          <w:kern w:val="0"/>
          <w:sz w:val="32"/>
          <w:szCs w:val="32"/>
          <w:highlight w:val="none"/>
        </w:rPr>
      </w:pPr>
    </w:p>
    <w:p w14:paraId="01AB909A">
      <w:pPr>
        <w:snapToGrid w:val="0"/>
        <w:spacing w:line="360" w:lineRule="auto"/>
        <w:ind w:right="480"/>
        <w:jc w:val="center"/>
        <w:rPr>
          <w:rFonts w:ascii="仿宋" w:hAnsi="仿宋" w:eastAsia="仿宋" w:cs="仿宋"/>
          <w:b/>
          <w:color w:val="auto"/>
          <w:kern w:val="0"/>
          <w:sz w:val="32"/>
          <w:szCs w:val="32"/>
          <w:highlight w:val="none"/>
        </w:rPr>
      </w:pPr>
    </w:p>
    <w:p w14:paraId="3D60355B">
      <w:pPr>
        <w:snapToGrid w:val="0"/>
        <w:spacing w:line="360" w:lineRule="auto"/>
        <w:ind w:right="480"/>
        <w:jc w:val="center"/>
        <w:rPr>
          <w:rFonts w:ascii="仿宋" w:hAnsi="仿宋" w:eastAsia="仿宋" w:cs="仿宋"/>
          <w:b/>
          <w:color w:val="auto"/>
          <w:kern w:val="0"/>
          <w:sz w:val="32"/>
          <w:szCs w:val="32"/>
          <w:highlight w:val="none"/>
        </w:rPr>
      </w:pPr>
    </w:p>
    <w:p w14:paraId="71BD5F21">
      <w:pPr>
        <w:snapToGrid w:val="0"/>
        <w:spacing w:line="360" w:lineRule="auto"/>
        <w:ind w:right="480"/>
        <w:jc w:val="center"/>
        <w:rPr>
          <w:rFonts w:ascii="仿宋" w:hAnsi="仿宋" w:eastAsia="仿宋" w:cs="仿宋"/>
          <w:b/>
          <w:color w:val="auto"/>
          <w:kern w:val="0"/>
          <w:sz w:val="32"/>
          <w:szCs w:val="32"/>
          <w:highlight w:val="none"/>
        </w:rPr>
      </w:pPr>
    </w:p>
    <w:p w14:paraId="28D93CDD">
      <w:pPr>
        <w:snapToGrid w:val="0"/>
        <w:spacing w:line="360" w:lineRule="auto"/>
        <w:ind w:right="480"/>
        <w:jc w:val="center"/>
        <w:rPr>
          <w:rFonts w:ascii="仿宋" w:hAnsi="仿宋" w:eastAsia="仿宋" w:cs="仿宋"/>
          <w:b/>
          <w:color w:val="auto"/>
          <w:kern w:val="0"/>
          <w:sz w:val="32"/>
          <w:szCs w:val="32"/>
          <w:highlight w:val="none"/>
        </w:rPr>
      </w:pPr>
    </w:p>
    <w:p w14:paraId="67B89449">
      <w:pPr>
        <w:snapToGrid w:val="0"/>
        <w:spacing w:line="360" w:lineRule="auto"/>
        <w:ind w:right="480"/>
        <w:jc w:val="center"/>
        <w:rPr>
          <w:rFonts w:ascii="仿宋" w:hAnsi="仿宋" w:eastAsia="仿宋" w:cs="仿宋"/>
          <w:b/>
          <w:color w:val="auto"/>
          <w:kern w:val="0"/>
          <w:sz w:val="32"/>
          <w:szCs w:val="32"/>
          <w:highlight w:val="none"/>
        </w:rPr>
      </w:pPr>
    </w:p>
    <w:p w14:paraId="532A0CB1">
      <w:pPr>
        <w:snapToGrid w:val="0"/>
        <w:spacing w:line="360" w:lineRule="auto"/>
        <w:ind w:right="480"/>
        <w:jc w:val="center"/>
        <w:rPr>
          <w:rFonts w:ascii="仿宋" w:hAnsi="仿宋" w:eastAsia="仿宋" w:cs="仿宋"/>
          <w:b/>
          <w:color w:val="auto"/>
          <w:kern w:val="0"/>
          <w:sz w:val="32"/>
          <w:szCs w:val="32"/>
          <w:highlight w:val="none"/>
        </w:rPr>
      </w:pPr>
    </w:p>
    <w:p w14:paraId="322F1D38">
      <w:pPr>
        <w:snapToGrid w:val="0"/>
        <w:spacing w:line="360" w:lineRule="auto"/>
        <w:ind w:right="480"/>
        <w:jc w:val="center"/>
        <w:rPr>
          <w:rFonts w:ascii="仿宋" w:hAnsi="仿宋" w:eastAsia="仿宋" w:cs="仿宋"/>
          <w:b/>
          <w:color w:val="auto"/>
          <w:kern w:val="0"/>
          <w:sz w:val="32"/>
          <w:szCs w:val="32"/>
          <w:highlight w:val="none"/>
        </w:rPr>
      </w:pPr>
    </w:p>
    <w:p w14:paraId="6D3D6CDA">
      <w:pPr>
        <w:snapToGrid w:val="0"/>
        <w:spacing w:line="360" w:lineRule="auto"/>
        <w:ind w:right="480"/>
        <w:jc w:val="center"/>
        <w:rPr>
          <w:rFonts w:ascii="仿宋" w:hAnsi="仿宋" w:eastAsia="仿宋" w:cs="仿宋"/>
          <w:b/>
          <w:color w:val="auto"/>
          <w:kern w:val="0"/>
          <w:sz w:val="32"/>
          <w:szCs w:val="32"/>
          <w:highlight w:val="none"/>
        </w:rPr>
      </w:pPr>
    </w:p>
    <w:p w14:paraId="77AC8B0C">
      <w:pPr>
        <w:snapToGrid w:val="0"/>
        <w:spacing w:line="360" w:lineRule="auto"/>
        <w:ind w:right="480"/>
        <w:jc w:val="center"/>
        <w:rPr>
          <w:rFonts w:ascii="仿宋" w:hAnsi="仿宋" w:eastAsia="仿宋" w:cs="仿宋"/>
          <w:b/>
          <w:color w:val="auto"/>
          <w:kern w:val="0"/>
          <w:sz w:val="32"/>
          <w:szCs w:val="32"/>
          <w:highlight w:val="none"/>
        </w:rPr>
      </w:pPr>
    </w:p>
    <w:p w14:paraId="3C426DE1">
      <w:pPr>
        <w:snapToGrid w:val="0"/>
        <w:spacing w:line="360" w:lineRule="auto"/>
        <w:ind w:right="480"/>
        <w:jc w:val="center"/>
        <w:rPr>
          <w:rFonts w:ascii="仿宋" w:hAnsi="仿宋" w:eastAsia="仿宋" w:cs="仿宋"/>
          <w:b/>
          <w:color w:val="auto"/>
          <w:kern w:val="0"/>
          <w:sz w:val="32"/>
          <w:szCs w:val="32"/>
          <w:highlight w:val="none"/>
        </w:rPr>
      </w:pPr>
    </w:p>
    <w:p w14:paraId="78AE8981">
      <w:pPr>
        <w:snapToGrid w:val="0"/>
        <w:spacing w:line="360" w:lineRule="auto"/>
        <w:ind w:right="480"/>
        <w:jc w:val="center"/>
        <w:rPr>
          <w:rFonts w:ascii="仿宋" w:hAnsi="仿宋" w:eastAsia="仿宋" w:cs="仿宋"/>
          <w:b/>
          <w:color w:val="auto"/>
          <w:kern w:val="0"/>
          <w:sz w:val="32"/>
          <w:szCs w:val="32"/>
          <w:highlight w:val="none"/>
        </w:rPr>
      </w:pPr>
    </w:p>
    <w:p w14:paraId="0B5114E9">
      <w:pPr>
        <w:snapToGrid w:val="0"/>
        <w:spacing w:line="360" w:lineRule="auto"/>
        <w:ind w:right="480"/>
        <w:rPr>
          <w:rFonts w:ascii="仿宋" w:hAnsi="仿宋" w:eastAsia="仿宋" w:cs="仿宋"/>
          <w:b/>
          <w:color w:val="auto"/>
          <w:kern w:val="0"/>
          <w:sz w:val="32"/>
          <w:szCs w:val="32"/>
          <w:highlight w:val="none"/>
        </w:rPr>
      </w:pPr>
    </w:p>
    <w:p w14:paraId="3437B036">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first"/>
          <w:footerReference r:id="rId19" w:type="first"/>
          <w:footerReference r:id="rId18" w:type="default"/>
          <w:pgSz w:w="11906" w:h="16838"/>
          <w:pgMar w:top="1814" w:right="1474" w:bottom="1814" w:left="1474" w:header="851" w:footer="992" w:gutter="0"/>
          <w:cols w:space="720" w:num="1"/>
          <w:docGrid w:linePitch="312" w:charSpace="0"/>
        </w:sectPr>
      </w:pPr>
    </w:p>
    <w:p w14:paraId="1BFB4C11">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w:t>
      </w:r>
      <w:bookmarkStart w:id="86" w:name="_GoBack"/>
      <w:bookmarkEnd w:id="86"/>
      <w:r>
        <w:rPr>
          <w:rFonts w:hint="eastAsia" w:ascii="仿宋" w:hAnsi="仿宋" w:eastAsia="仿宋" w:cs="仿宋"/>
          <w:color w:val="auto"/>
          <w:kern w:val="2"/>
          <w:sz w:val="32"/>
          <w:szCs w:val="32"/>
          <w:highlight w:val="none"/>
        </w:rPr>
        <w:t>一览表（报价表）</w:t>
      </w:r>
    </w:p>
    <w:p w14:paraId="57DF7EF6">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183D136">
      <w:pPr>
        <w:snapToGrid w:val="0"/>
        <w:spacing w:line="440" w:lineRule="exact"/>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1C4F492">
      <w:pPr>
        <w:spacing w:line="440" w:lineRule="exact"/>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543"/>
        <w:gridCol w:w="1560"/>
        <w:gridCol w:w="1701"/>
        <w:gridCol w:w="992"/>
        <w:gridCol w:w="1559"/>
        <w:gridCol w:w="1559"/>
        <w:gridCol w:w="3119"/>
      </w:tblGrid>
      <w:tr w14:paraId="5DB0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534" w:type="dxa"/>
            <w:vAlign w:val="center"/>
          </w:tcPr>
          <w:p w14:paraId="113E468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543" w:type="dxa"/>
            <w:vAlign w:val="center"/>
          </w:tcPr>
          <w:p w14:paraId="49E270B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560" w:type="dxa"/>
          </w:tcPr>
          <w:p w14:paraId="2687DF10">
            <w:pPr>
              <w:spacing w:line="360" w:lineRule="auto"/>
              <w:jc w:val="center"/>
              <w:rPr>
                <w:rFonts w:ascii="仿宋" w:hAnsi="仿宋" w:eastAsia="仿宋" w:cs="仿宋"/>
                <w:b/>
                <w:color w:val="auto"/>
                <w:sz w:val="24"/>
                <w:highlight w:val="none"/>
              </w:rPr>
            </w:pPr>
          </w:p>
          <w:p w14:paraId="2F9C217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701" w:type="dxa"/>
            <w:vAlign w:val="center"/>
          </w:tcPr>
          <w:p w14:paraId="746CBC9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2" w:type="dxa"/>
            <w:vAlign w:val="center"/>
          </w:tcPr>
          <w:p w14:paraId="6D639E4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3年</w:t>
            </w:r>
          </w:p>
          <w:p w14:paraId="1A8F0F7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10481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p w14:paraId="0DBE566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（元/人份）</w:t>
            </w:r>
          </w:p>
        </w:tc>
        <w:tc>
          <w:tcPr>
            <w:tcW w:w="1559" w:type="dxa"/>
            <w:vAlign w:val="center"/>
          </w:tcPr>
          <w:p w14:paraId="0679D97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5CB713CC">
            <w:pPr>
              <w:spacing w:line="360" w:lineRule="auto"/>
              <w:jc w:val="center"/>
              <w:rPr>
                <w:rFonts w:ascii="仿宋" w:hAnsi="仿宋" w:eastAsia="仿宋" w:cs="仿宋"/>
                <w:b/>
                <w:color w:val="auto"/>
                <w:sz w:val="24"/>
                <w:highlight w:val="none"/>
              </w:rPr>
            </w:pPr>
          </w:p>
          <w:p w14:paraId="0D911C1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tc>
      </w:tr>
      <w:tr w14:paraId="5C10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34" w:type="dxa"/>
            <w:vAlign w:val="center"/>
          </w:tcPr>
          <w:p w14:paraId="0E884B3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543" w:type="dxa"/>
            <w:vAlign w:val="center"/>
          </w:tcPr>
          <w:p w14:paraId="49B14DE7">
            <w:pPr>
              <w:widowControl/>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血常规试剂</w:t>
            </w:r>
          </w:p>
        </w:tc>
        <w:tc>
          <w:tcPr>
            <w:tcW w:w="1560" w:type="dxa"/>
            <w:vAlign w:val="center"/>
          </w:tcPr>
          <w:p w14:paraId="4FFF39C5">
            <w:pPr>
              <w:snapToGrid w:val="0"/>
              <w:spacing w:line="360" w:lineRule="auto"/>
              <w:jc w:val="center"/>
              <w:rPr>
                <w:rFonts w:ascii="仿宋" w:hAnsi="仿宋" w:eastAsia="仿宋" w:cs="仿宋"/>
                <w:color w:val="auto"/>
                <w:szCs w:val="21"/>
                <w:highlight w:val="none"/>
              </w:rPr>
            </w:pPr>
          </w:p>
        </w:tc>
        <w:tc>
          <w:tcPr>
            <w:tcW w:w="1701" w:type="dxa"/>
            <w:vAlign w:val="center"/>
          </w:tcPr>
          <w:p w14:paraId="5B1E3D79">
            <w:pPr>
              <w:snapToGrid w:val="0"/>
              <w:spacing w:line="360" w:lineRule="auto"/>
              <w:jc w:val="center"/>
              <w:rPr>
                <w:rFonts w:ascii="仿宋" w:hAnsi="仿宋" w:eastAsia="仿宋" w:cs="仿宋"/>
                <w:color w:val="auto"/>
                <w:szCs w:val="21"/>
                <w:highlight w:val="none"/>
              </w:rPr>
            </w:pPr>
          </w:p>
        </w:tc>
        <w:tc>
          <w:tcPr>
            <w:tcW w:w="992" w:type="dxa"/>
            <w:vAlign w:val="center"/>
          </w:tcPr>
          <w:p w14:paraId="4C55A38C">
            <w:pPr>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84370</w:t>
            </w:r>
          </w:p>
        </w:tc>
        <w:tc>
          <w:tcPr>
            <w:tcW w:w="1559" w:type="dxa"/>
            <w:vAlign w:val="center"/>
          </w:tcPr>
          <w:p w14:paraId="5D789D4D">
            <w:pPr>
              <w:spacing w:line="360" w:lineRule="auto"/>
              <w:jc w:val="center"/>
              <w:rPr>
                <w:rFonts w:ascii="仿宋" w:hAnsi="仿宋" w:eastAsia="仿宋" w:cs="仿宋"/>
                <w:color w:val="auto"/>
                <w:szCs w:val="21"/>
                <w:highlight w:val="none"/>
              </w:rPr>
            </w:pPr>
          </w:p>
        </w:tc>
        <w:tc>
          <w:tcPr>
            <w:tcW w:w="1559" w:type="dxa"/>
            <w:vAlign w:val="center"/>
          </w:tcPr>
          <w:p w14:paraId="18184852">
            <w:pPr>
              <w:spacing w:line="360" w:lineRule="auto"/>
              <w:jc w:val="center"/>
              <w:rPr>
                <w:rFonts w:ascii="仿宋" w:hAnsi="仿宋" w:eastAsia="仿宋" w:cs="仿宋"/>
                <w:color w:val="auto"/>
                <w:szCs w:val="21"/>
                <w:highlight w:val="none"/>
              </w:rPr>
            </w:pPr>
          </w:p>
        </w:tc>
        <w:tc>
          <w:tcPr>
            <w:tcW w:w="3119" w:type="dxa"/>
            <w:shd w:val="clear" w:color="auto" w:fill="auto"/>
            <w:vAlign w:val="center"/>
          </w:tcPr>
          <w:p w14:paraId="67AE068F">
            <w:pPr>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上限单价为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3.8</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元/人份，超上限价作无效标处理</w:t>
            </w:r>
          </w:p>
        </w:tc>
      </w:tr>
      <w:tr w14:paraId="2B11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0C414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543" w:type="dxa"/>
            <w:vAlign w:val="center"/>
          </w:tcPr>
          <w:p w14:paraId="4B454D00">
            <w:pPr>
              <w:widowControl/>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血清淀粉样蛋白A-SAA测定试剂盒</w:t>
            </w:r>
          </w:p>
        </w:tc>
        <w:tc>
          <w:tcPr>
            <w:tcW w:w="1560" w:type="dxa"/>
            <w:vAlign w:val="center"/>
          </w:tcPr>
          <w:p w14:paraId="26A9D6E2">
            <w:pPr>
              <w:snapToGrid w:val="0"/>
              <w:spacing w:line="360" w:lineRule="auto"/>
              <w:jc w:val="center"/>
              <w:rPr>
                <w:rFonts w:ascii="仿宋" w:hAnsi="仿宋" w:eastAsia="仿宋" w:cs="仿宋"/>
                <w:color w:val="auto"/>
                <w:szCs w:val="21"/>
                <w:highlight w:val="none"/>
              </w:rPr>
            </w:pPr>
          </w:p>
        </w:tc>
        <w:tc>
          <w:tcPr>
            <w:tcW w:w="1701" w:type="dxa"/>
            <w:vAlign w:val="center"/>
          </w:tcPr>
          <w:p w14:paraId="53F058D3">
            <w:pPr>
              <w:snapToGrid w:val="0"/>
              <w:spacing w:line="360" w:lineRule="auto"/>
              <w:jc w:val="center"/>
              <w:rPr>
                <w:rFonts w:ascii="仿宋" w:hAnsi="仿宋" w:eastAsia="仿宋" w:cs="仿宋"/>
                <w:color w:val="auto"/>
                <w:szCs w:val="21"/>
                <w:highlight w:val="none"/>
              </w:rPr>
            </w:pPr>
          </w:p>
        </w:tc>
        <w:tc>
          <w:tcPr>
            <w:tcW w:w="992" w:type="dxa"/>
            <w:vAlign w:val="center"/>
          </w:tcPr>
          <w:p w14:paraId="7DB80647">
            <w:pPr>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31750</w:t>
            </w:r>
          </w:p>
        </w:tc>
        <w:tc>
          <w:tcPr>
            <w:tcW w:w="1559" w:type="dxa"/>
            <w:vAlign w:val="center"/>
          </w:tcPr>
          <w:p w14:paraId="0602BBF3">
            <w:pPr>
              <w:spacing w:line="360" w:lineRule="auto"/>
              <w:jc w:val="center"/>
              <w:rPr>
                <w:rFonts w:ascii="仿宋" w:hAnsi="仿宋" w:eastAsia="仿宋" w:cs="仿宋"/>
                <w:color w:val="auto"/>
                <w:szCs w:val="21"/>
                <w:highlight w:val="none"/>
              </w:rPr>
            </w:pPr>
          </w:p>
        </w:tc>
        <w:tc>
          <w:tcPr>
            <w:tcW w:w="1559" w:type="dxa"/>
            <w:vAlign w:val="center"/>
          </w:tcPr>
          <w:p w14:paraId="0F4E9556">
            <w:pPr>
              <w:spacing w:line="360" w:lineRule="auto"/>
              <w:jc w:val="center"/>
              <w:rPr>
                <w:rFonts w:ascii="仿宋" w:hAnsi="仿宋" w:eastAsia="仿宋" w:cs="仿宋"/>
                <w:color w:val="auto"/>
                <w:szCs w:val="21"/>
                <w:highlight w:val="none"/>
              </w:rPr>
            </w:pPr>
          </w:p>
        </w:tc>
        <w:tc>
          <w:tcPr>
            <w:tcW w:w="3119" w:type="dxa"/>
            <w:shd w:val="clear" w:color="auto" w:fill="auto"/>
            <w:vAlign w:val="center"/>
          </w:tcPr>
          <w:p w14:paraId="4CF0FBAB">
            <w:pPr>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上限单价为</w:t>
            </w:r>
            <w:r>
              <w:rPr>
                <w:rFonts w:hint="eastAsia" w:ascii="仿宋" w:hAnsi="仿宋" w:eastAsia="仿宋" w:cs="仿宋"/>
                <w:color w:val="auto"/>
                <w:szCs w:val="21"/>
                <w:highlight w:val="none"/>
                <w:u w:val="single"/>
              </w:rPr>
              <w:t xml:space="preserve">  8  </w:t>
            </w:r>
            <w:r>
              <w:rPr>
                <w:rFonts w:hint="eastAsia" w:ascii="仿宋" w:hAnsi="仿宋" w:eastAsia="仿宋" w:cs="仿宋"/>
                <w:color w:val="auto"/>
                <w:szCs w:val="21"/>
                <w:highlight w:val="none"/>
              </w:rPr>
              <w:t>元/人份，超上限价作无效标处理</w:t>
            </w:r>
          </w:p>
        </w:tc>
      </w:tr>
      <w:tr w14:paraId="524B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E3795C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543" w:type="dxa"/>
            <w:vAlign w:val="center"/>
          </w:tcPr>
          <w:p w14:paraId="73AC1E31">
            <w:pPr>
              <w:widowControl/>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超敏C-反应蛋白测定试剂</w:t>
            </w:r>
          </w:p>
        </w:tc>
        <w:tc>
          <w:tcPr>
            <w:tcW w:w="1560" w:type="dxa"/>
            <w:vAlign w:val="center"/>
          </w:tcPr>
          <w:p w14:paraId="0BCB50B4">
            <w:pPr>
              <w:snapToGrid w:val="0"/>
              <w:spacing w:line="360" w:lineRule="auto"/>
              <w:jc w:val="center"/>
              <w:rPr>
                <w:rFonts w:ascii="仿宋" w:hAnsi="仿宋" w:eastAsia="仿宋" w:cs="仿宋"/>
                <w:color w:val="auto"/>
                <w:szCs w:val="21"/>
                <w:highlight w:val="none"/>
              </w:rPr>
            </w:pPr>
          </w:p>
        </w:tc>
        <w:tc>
          <w:tcPr>
            <w:tcW w:w="1701" w:type="dxa"/>
            <w:vAlign w:val="center"/>
          </w:tcPr>
          <w:p w14:paraId="3F620F51">
            <w:pPr>
              <w:snapToGrid w:val="0"/>
              <w:spacing w:line="360" w:lineRule="auto"/>
              <w:jc w:val="center"/>
              <w:rPr>
                <w:rFonts w:ascii="仿宋" w:hAnsi="仿宋" w:eastAsia="仿宋" w:cs="仿宋"/>
                <w:color w:val="auto"/>
                <w:szCs w:val="21"/>
                <w:highlight w:val="none"/>
              </w:rPr>
            </w:pPr>
          </w:p>
        </w:tc>
        <w:tc>
          <w:tcPr>
            <w:tcW w:w="992" w:type="dxa"/>
            <w:vAlign w:val="center"/>
          </w:tcPr>
          <w:p w14:paraId="790676FD">
            <w:pPr>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56147</w:t>
            </w:r>
          </w:p>
        </w:tc>
        <w:tc>
          <w:tcPr>
            <w:tcW w:w="1559" w:type="dxa"/>
            <w:vAlign w:val="center"/>
          </w:tcPr>
          <w:p w14:paraId="6CF8CE0C">
            <w:pPr>
              <w:spacing w:line="360" w:lineRule="auto"/>
              <w:jc w:val="center"/>
              <w:rPr>
                <w:rFonts w:ascii="仿宋" w:hAnsi="仿宋" w:eastAsia="仿宋" w:cs="仿宋"/>
                <w:color w:val="auto"/>
                <w:szCs w:val="21"/>
                <w:highlight w:val="none"/>
              </w:rPr>
            </w:pPr>
          </w:p>
        </w:tc>
        <w:tc>
          <w:tcPr>
            <w:tcW w:w="1559" w:type="dxa"/>
            <w:vAlign w:val="center"/>
          </w:tcPr>
          <w:p w14:paraId="38A4006B">
            <w:pPr>
              <w:spacing w:line="360" w:lineRule="auto"/>
              <w:jc w:val="center"/>
              <w:rPr>
                <w:rFonts w:ascii="仿宋" w:hAnsi="仿宋" w:eastAsia="仿宋" w:cs="仿宋"/>
                <w:color w:val="auto"/>
                <w:szCs w:val="21"/>
                <w:highlight w:val="none"/>
              </w:rPr>
            </w:pPr>
          </w:p>
        </w:tc>
        <w:tc>
          <w:tcPr>
            <w:tcW w:w="3119" w:type="dxa"/>
            <w:shd w:val="clear" w:color="auto" w:fill="auto"/>
            <w:vAlign w:val="center"/>
          </w:tcPr>
          <w:p w14:paraId="13283A25">
            <w:pPr>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上限单价为</w:t>
            </w:r>
            <w:r>
              <w:rPr>
                <w:rFonts w:hint="eastAsia" w:ascii="仿宋" w:hAnsi="仿宋" w:eastAsia="仿宋" w:cs="仿宋"/>
                <w:color w:val="auto"/>
                <w:szCs w:val="21"/>
                <w:highlight w:val="none"/>
                <w:u w:val="single"/>
              </w:rPr>
              <w:t xml:space="preserve"> 6.5  </w:t>
            </w:r>
            <w:r>
              <w:rPr>
                <w:rFonts w:hint="eastAsia" w:ascii="仿宋" w:hAnsi="仿宋" w:eastAsia="仿宋" w:cs="仿宋"/>
                <w:color w:val="auto"/>
                <w:szCs w:val="21"/>
                <w:highlight w:val="none"/>
              </w:rPr>
              <w:t>元/人份，超上限价作无效标处理</w:t>
            </w:r>
          </w:p>
        </w:tc>
      </w:tr>
      <w:tr w14:paraId="1ADF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338" w:type="dxa"/>
            <w:gridSpan w:val="4"/>
            <w:vAlign w:val="center"/>
          </w:tcPr>
          <w:p w14:paraId="1CEECE7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29" w:type="dxa"/>
            <w:gridSpan w:val="4"/>
            <w:vAlign w:val="center"/>
          </w:tcPr>
          <w:p w14:paraId="06140DD4">
            <w:pPr>
              <w:spacing w:line="360" w:lineRule="auto"/>
              <w:jc w:val="center"/>
              <w:rPr>
                <w:rFonts w:ascii="仿宋" w:hAnsi="仿宋" w:eastAsia="仿宋" w:cs="仿宋"/>
                <w:color w:val="auto"/>
                <w:sz w:val="24"/>
                <w:highlight w:val="none"/>
              </w:rPr>
            </w:pPr>
          </w:p>
        </w:tc>
      </w:tr>
      <w:tr w14:paraId="6C41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38" w:type="dxa"/>
            <w:gridSpan w:val="4"/>
            <w:vAlign w:val="center"/>
          </w:tcPr>
          <w:p w14:paraId="1AAA332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29" w:type="dxa"/>
            <w:gridSpan w:val="4"/>
            <w:vAlign w:val="center"/>
          </w:tcPr>
          <w:p w14:paraId="482C5010">
            <w:pPr>
              <w:spacing w:line="360" w:lineRule="auto"/>
              <w:jc w:val="center"/>
              <w:rPr>
                <w:rFonts w:ascii="仿宋" w:hAnsi="仿宋" w:eastAsia="仿宋" w:cs="仿宋"/>
                <w:color w:val="auto"/>
                <w:sz w:val="24"/>
                <w:highlight w:val="none"/>
              </w:rPr>
            </w:pPr>
          </w:p>
        </w:tc>
      </w:tr>
    </w:tbl>
    <w:p w14:paraId="53E8E9C1">
      <w:pPr>
        <w:snapToGrid w:val="0"/>
        <w:spacing w:line="360" w:lineRule="auto"/>
        <w:ind w:left="480" w:firstLine="9120" w:firstLineChars="3800"/>
        <w:rPr>
          <w:rFonts w:ascii="仿宋" w:hAnsi="仿宋" w:eastAsia="仿宋" w:cs="仿宋"/>
          <w:color w:val="auto"/>
          <w:sz w:val="24"/>
          <w:highlight w:val="none"/>
        </w:rPr>
      </w:pPr>
    </w:p>
    <w:p w14:paraId="747059D6">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678BB63B">
      <w:pPr>
        <w:pStyle w:val="86"/>
        <w:ind w:firstLine="9600" w:firstLineChars="4000"/>
        <w:rPr>
          <w:color w:val="auto"/>
          <w:highlight w:val="none"/>
          <w:lang w:val="zh-CN"/>
        </w:rPr>
      </w:pPr>
      <w:r>
        <w:rPr>
          <w:rFonts w:hint="eastAsia" w:ascii="仿宋" w:hAnsi="仿宋" w:eastAsia="仿宋" w:cs="仿宋"/>
          <w:color w:val="auto"/>
          <w:highlight w:val="none"/>
        </w:rPr>
        <w:t>日期：  年   月   日</w:t>
      </w:r>
    </w:p>
    <w:p w14:paraId="24F773BD">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A09861C">
      <w:pPr>
        <w:spacing w:line="44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2E885BE3">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3F35249">
      <w:pPr>
        <w:spacing w:line="440" w:lineRule="exact"/>
        <w:ind w:firstLine="480" w:firstLineChars="200"/>
        <w:rPr>
          <w:rFonts w:hint="eastAsia" w:ascii="仿宋" w:hAnsi="仿宋" w:eastAsia="仿宋" w:cs="仿宋"/>
          <w:b w:val="0"/>
          <w:color w:val="auto"/>
          <w:kern w:val="0"/>
          <w:sz w:val="24"/>
          <w:highlight w:val="none"/>
          <w:lang w:val="zh-CN" w:eastAsia="zh-CN"/>
        </w:rPr>
      </w:pPr>
      <w:r>
        <w:rPr>
          <w:rFonts w:hint="eastAsia" w:ascii="仿宋" w:hAnsi="仿宋" w:eastAsia="仿宋" w:cs="仿宋"/>
          <w:b w:val="0"/>
          <w:bCs/>
          <w:color w:val="auto"/>
          <w:sz w:val="24"/>
          <w:highlight w:val="none"/>
          <w:lang w:val="en-US" w:eastAsia="zh-CN"/>
        </w:rPr>
        <w:t>3、评审委员会启动异常低价投标（响应）审查后</w:t>
      </w:r>
      <w:r>
        <w:rPr>
          <w:rFonts w:hint="eastAsia" w:ascii="仿宋" w:hAnsi="仿宋" w:eastAsia="仿宋" w:cs="仿宋"/>
          <w:b w:val="0"/>
          <w:color w:val="auto"/>
          <w:kern w:val="0"/>
          <w:sz w:val="24"/>
          <w:highlight w:val="none"/>
          <w:lang w:val="zh-CN" w:eastAsia="zh-CN"/>
        </w:rPr>
        <w:t>，</w:t>
      </w:r>
      <w:r>
        <w:rPr>
          <w:rFonts w:hint="eastAsia" w:ascii="仿宋" w:hAnsi="仿宋" w:eastAsia="仿宋" w:cs="仿宋"/>
          <w:color w:val="auto"/>
          <w:kern w:val="0"/>
          <w:sz w:val="24"/>
          <w:highlight w:val="none"/>
          <w:lang w:val="zh-CN"/>
        </w:rPr>
        <w:t>投标人应当</w:t>
      </w:r>
      <w:r>
        <w:rPr>
          <w:rFonts w:hint="eastAsia" w:ascii="仿宋" w:hAnsi="仿宋" w:eastAsia="仿宋" w:cs="仿宋"/>
          <w:i w:val="0"/>
          <w:iCs w:val="0"/>
          <w:caps w:val="0"/>
          <w:color w:val="auto"/>
          <w:spacing w:val="0"/>
          <w:kern w:val="0"/>
          <w:sz w:val="24"/>
          <w:szCs w:val="24"/>
          <w:highlight w:val="none"/>
          <w:shd w:val="clear"/>
          <w:lang w:val="zh-CN"/>
        </w:rPr>
        <w:t>在评审现场30分钟内对投标（响应）价格作出解释，</w:t>
      </w:r>
      <w:r>
        <w:rPr>
          <w:rFonts w:hint="eastAsia" w:ascii="仿宋" w:hAnsi="仿宋" w:eastAsia="仿宋" w:cs="仿宋"/>
          <w:b w:val="0"/>
          <w:color w:val="auto"/>
          <w:kern w:val="0"/>
          <w:sz w:val="24"/>
          <w:highlight w:val="none"/>
          <w:lang w:val="zh-CN" w:eastAsia="zh-CN"/>
        </w:rPr>
        <w:t>提供项目具体成本测算等与报价合理性相关的书面说明及必要的证明材料，包括但不限于原材料成本、人工成本、制造费用等，</w:t>
      </w:r>
      <w:r>
        <w:rPr>
          <w:rFonts w:hint="eastAsia" w:ascii="仿宋" w:hAnsi="仿宋" w:eastAsia="仿宋" w:cs="仿宋"/>
          <w:b w:val="0"/>
          <w:color w:val="auto"/>
          <w:kern w:val="0"/>
          <w:sz w:val="24"/>
          <w:highlight w:val="none"/>
          <w:lang w:val="zh-CN"/>
        </w:rPr>
        <w:t>投标人不能作出合理解释的，</w:t>
      </w:r>
      <w:r>
        <w:rPr>
          <w:rFonts w:hint="eastAsia" w:ascii="仿宋" w:hAnsi="仿宋" w:eastAsia="仿宋" w:cs="仿宋"/>
          <w:b w:val="0"/>
          <w:color w:val="auto"/>
          <w:kern w:val="0"/>
          <w:sz w:val="24"/>
          <w:highlight w:val="none"/>
          <w:lang w:val="zh-CN" w:eastAsia="zh-CN"/>
        </w:rPr>
        <w:t>作无效投标（响应）处理。</w:t>
      </w:r>
    </w:p>
    <w:p w14:paraId="099E2724">
      <w:pPr>
        <w:snapToGrid w:val="0"/>
        <w:spacing w:line="44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、特别提示：采购代理机构将对项目名称和项目编号，中标供应商名称、地址和中标金额，主要中标标的名称、品牌（如有）、规格型号、数量、单价等予以公示。</w:t>
      </w:r>
    </w:p>
    <w:p w14:paraId="206B0136">
      <w:pPr>
        <w:snapToGrid w:val="0"/>
        <w:spacing w:line="44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投标人提供的中小企业声明函内容不实的，属于提供虚假材料谋取中标、成交，依照《中华人民共和国政府采购法》等国家有关规定追究相应责任。</w:t>
      </w:r>
    </w:p>
    <w:p w14:paraId="60DFAD31">
      <w:pPr>
        <w:snapToGrid w:val="0"/>
        <w:spacing w:line="440" w:lineRule="exact"/>
        <w:ind w:firstLine="480" w:firstLineChars="200"/>
        <w:jc w:val="left"/>
        <w:rPr>
          <w:rFonts w:hint="eastAsia" w:ascii="仿宋" w:hAnsi="仿宋" w:eastAsia="仿宋" w:cs="仿宋"/>
          <w:color w:val="auto"/>
          <w:kern w:val="0"/>
          <w:sz w:val="24"/>
          <w:highlight w:val="none"/>
          <w:lang w:val="zh-CN" w:eastAsia="zh-CN"/>
        </w:rPr>
      </w:pPr>
      <w:r>
        <w:rPr>
          <w:rFonts w:hint="eastAsia" w:ascii="仿宋" w:hAnsi="仿宋" w:eastAsia="仿宋" w:cs="仿宋"/>
          <w:color w:val="auto"/>
          <w:kern w:val="0"/>
          <w:sz w:val="24"/>
          <w:highlight w:val="none"/>
          <w:lang w:val="zh-CN" w:eastAsia="zh-CN"/>
        </w:rPr>
        <w:t>6、</w:t>
      </w:r>
      <w:r>
        <w:rPr>
          <w:rFonts w:hint="eastAsia" w:ascii="仿宋" w:hAnsi="仿宋" w:eastAsia="仿宋" w:cs="仿宋"/>
          <w:color w:val="auto"/>
          <w:kern w:val="0"/>
          <w:sz w:val="24"/>
          <w:highlight w:val="none"/>
          <w:lang w:val="zh-CN"/>
        </w:rPr>
        <w:t>符合招标文件中列明的可享</w:t>
      </w:r>
      <w:r>
        <w:rPr>
          <w:rFonts w:hint="eastAsia" w:ascii="仿宋" w:hAnsi="仿宋" w:eastAsia="仿宋" w:cs="仿宋"/>
          <w:color w:val="auto"/>
          <w:kern w:val="0"/>
          <w:sz w:val="24"/>
          <w:highlight w:val="none"/>
          <w:lang w:val="zh-CN" w:eastAsia="zh-CN"/>
        </w:rPr>
        <w:t>本国产品支持政策的</w:t>
      </w:r>
      <w:r>
        <w:rPr>
          <w:rFonts w:hint="eastAsia" w:ascii="仿宋" w:hAnsi="仿宋" w:eastAsia="仿宋" w:cs="仿宋"/>
          <w:color w:val="auto"/>
          <w:kern w:val="0"/>
          <w:sz w:val="24"/>
          <w:highlight w:val="none"/>
          <w:lang w:val="zh-CN"/>
        </w:rPr>
        <w:t>投标人，请填写关于符合本国产品标准的声明函或提供关于符合本国产品标准的成本占比的承诺函。投标人提供的关于符合本国产品标准的声明函或关于符合本国产品标准的成本占比的承诺函内容不实的，属于提供虚假材料谋取中标、成交，依照《中华人民共和国政府采购法》等国家有关规定追究相应责任。</w:t>
      </w:r>
    </w:p>
    <w:p w14:paraId="14DAB6EE">
      <w:pPr>
        <w:snapToGrid w:val="0"/>
        <w:spacing w:line="360" w:lineRule="auto"/>
        <w:ind w:firstLine="480" w:firstLineChars="200"/>
        <w:jc w:val="left"/>
        <w:rPr>
          <w:rFonts w:ascii="仿宋" w:hAnsi="仿宋" w:eastAsia="仿宋" w:cs="仿宋"/>
          <w:color w:val="auto"/>
          <w:kern w:val="0"/>
          <w:sz w:val="24"/>
          <w:highlight w:val="none"/>
          <w:lang w:val="zh-CN"/>
        </w:rPr>
      </w:pPr>
    </w:p>
    <w:p w14:paraId="43833E35">
      <w:pPr>
        <w:spacing w:line="360" w:lineRule="auto"/>
        <w:ind w:firstLine="482" w:firstLineChars="200"/>
        <w:rPr>
          <w:rFonts w:ascii="仿宋" w:hAnsi="仿宋" w:eastAsia="仿宋" w:cs="仿宋"/>
          <w:b/>
          <w:color w:val="auto"/>
          <w:kern w:val="0"/>
          <w:sz w:val="24"/>
          <w:highlight w:val="none"/>
        </w:rPr>
      </w:pPr>
    </w:p>
    <w:p w14:paraId="52A0554F">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410FC0F">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bookmarkStart w:id="76" w:name="_Toc465665161"/>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7" w:name="_Hlk101259491"/>
      <w:r>
        <w:rPr>
          <w:rFonts w:hint="eastAsia" w:ascii="仿宋" w:hAnsi="仿宋" w:eastAsia="仿宋" w:cs="仿宋"/>
          <w:color w:val="auto"/>
          <w:sz w:val="32"/>
          <w:szCs w:val="32"/>
          <w:highlight w:val="none"/>
        </w:rPr>
        <w:t>（如有）</w:t>
      </w:r>
      <w:bookmarkEnd w:id="77"/>
    </w:p>
    <w:p w14:paraId="5A0331C0">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222D666">
      <w:pPr>
        <w:pStyle w:val="86"/>
        <w:rPr>
          <w:rFonts w:hint="eastAsia" w:ascii="仿宋" w:hAnsi="仿宋" w:eastAsia="仿宋" w:cs="仿宋"/>
          <w:b/>
          <w:color w:val="auto"/>
          <w:sz w:val="24"/>
          <w:highlight w:val="none"/>
        </w:rPr>
      </w:pPr>
    </w:p>
    <w:p w14:paraId="69C49103">
      <w:pPr>
        <w:pStyle w:val="87"/>
        <w:rPr>
          <w:rFonts w:hint="eastAsia"/>
          <w:color w:val="auto"/>
          <w:highlight w:val="none"/>
        </w:rPr>
      </w:pPr>
    </w:p>
    <w:p w14:paraId="7DE2D7D7">
      <w:pPr>
        <w:pStyle w:val="87"/>
        <w:rPr>
          <w:rFonts w:hint="eastAsia"/>
          <w:color w:val="auto"/>
          <w:highlight w:val="none"/>
        </w:rPr>
      </w:pPr>
    </w:p>
    <w:p w14:paraId="4B1AD312">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227F01E6">
      <w:pPr>
        <w:widowControl/>
        <w:autoSpaceDE w:val="0"/>
        <w:autoSpaceDN w:val="0"/>
        <w:spacing w:line="360" w:lineRule="auto"/>
        <w:ind w:right="0" w:firstLine="120" w:firstLineChars="50"/>
        <w:jc w:val="left"/>
        <w:rPr>
          <w:rFonts w:hint="eastAsia" w:ascii="仿宋" w:hAnsi="仿宋" w:eastAsia="仿宋" w:cs="仿宋"/>
          <w:b/>
          <w:color w:val="auto"/>
          <w:kern w:val="0"/>
          <w:sz w:val="36"/>
          <w:szCs w:val="36"/>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00A3C7B">
      <w:pPr>
        <w:spacing w:line="360" w:lineRule="auto"/>
        <w:ind w:right="420" w:firstLine="0" w:firstLineChars="0"/>
        <w:rPr>
          <w:rFonts w:hint="eastAsia" w:ascii="仿宋" w:hAnsi="仿宋" w:eastAsia="仿宋" w:cs="仿宋"/>
          <w:b/>
          <w:color w:val="auto"/>
          <w:kern w:val="0"/>
          <w:sz w:val="36"/>
          <w:szCs w:val="36"/>
          <w:highlight w:val="none"/>
        </w:rPr>
      </w:pPr>
    </w:p>
    <w:p w14:paraId="6038D953">
      <w:pPr>
        <w:rPr>
          <w:rFonts w:hint="eastAsia"/>
          <w:color w:val="auto"/>
          <w:highlight w:val="none"/>
        </w:rPr>
      </w:pPr>
    </w:p>
    <w:p w14:paraId="476E4C23">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、关于符合本国产品标准的声明函（如有）</w:t>
      </w:r>
    </w:p>
    <w:p w14:paraId="35D20AB6">
      <w:pPr>
        <w:widowControl/>
        <w:autoSpaceDE w:val="0"/>
        <w:autoSpaceDN w:val="0"/>
        <w:spacing w:line="360" w:lineRule="auto"/>
        <w:ind w:right="0" w:firstLine="120" w:firstLineChars="50"/>
        <w:jc w:val="left"/>
        <w:rPr>
          <w:rFonts w:hint="eastAsia" w:ascii="仿宋" w:hAnsi="仿宋" w:eastAsia="仿宋" w:cs="仿宋"/>
          <w:b/>
          <w:color w:val="auto"/>
          <w:kern w:val="0"/>
          <w:sz w:val="36"/>
          <w:szCs w:val="36"/>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w:t>
      </w:r>
      <w:r>
        <w:rPr>
          <w:rFonts w:hint="eastAsia" w:ascii="仿宋" w:hAnsi="仿宋" w:eastAsia="仿宋" w:cs="仿宋"/>
          <w:b/>
          <w:bCs/>
          <w:i w:val="0"/>
          <w:iCs w:val="0"/>
          <w:snapToGrid w:val="0"/>
          <w:color w:val="auto"/>
          <w:kern w:val="2"/>
          <w:sz w:val="24"/>
          <w:szCs w:val="21"/>
          <w:highlight w:val="none"/>
          <w:vertAlign w:val="baseline"/>
          <w:lang w:val="zh-CN" w:eastAsia="zh-CN" w:bidi="ar-SA"/>
        </w:rPr>
        <w:t>《国务院办公厅关于在政府采购中实施本国产品标准及相关政策的通知》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default"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default"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default"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48C7217E">
      <w:pPr>
        <w:rPr>
          <w:rFonts w:hint="eastAsia" w:ascii="仿宋" w:hAnsi="仿宋" w:eastAsia="仿宋" w:cs="仿宋"/>
          <w:b/>
          <w:color w:val="auto"/>
          <w:kern w:val="0"/>
          <w:sz w:val="36"/>
          <w:szCs w:val="36"/>
          <w:highlight w:val="none"/>
        </w:rPr>
      </w:pPr>
    </w:p>
    <w:p w14:paraId="3837BE30">
      <w:pPr>
        <w:rPr>
          <w:rFonts w:hint="eastAsia"/>
          <w:color w:val="auto"/>
          <w:highlight w:val="none"/>
        </w:rPr>
      </w:pPr>
    </w:p>
    <w:p w14:paraId="05183FF8">
      <w:pPr>
        <w:rPr>
          <w:rFonts w:hint="eastAsia"/>
          <w:color w:val="auto"/>
          <w:highlight w:val="none"/>
        </w:rPr>
      </w:pPr>
    </w:p>
    <w:p w14:paraId="2F92ED3C">
      <w:pPr>
        <w:widowControl/>
        <w:adjustRightInd w:val="0"/>
        <w:spacing w:line="360" w:lineRule="auto"/>
        <w:ind w:firstLine="161" w:firstLineChars="50"/>
        <w:jc w:val="center"/>
        <w:rPr>
          <w:rFonts w:hint="default"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7947C7FD">
      <w:pPr>
        <w:widowControl/>
        <w:autoSpaceDE w:val="0"/>
        <w:autoSpaceDN w:val="0"/>
        <w:adjustRightInd w:val="0"/>
        <w:spacing w:line="360" w:lineRule="auto"/>
        <w:ind w:firstLine="120" w:firstLineChars="50"/>
        <w:jc w:val="left"/>
        <w:rPr>
          <w:rFonts w:hint="default" w:ascii="仿宋" w:hAnsi="仿宋" w:eastAsia="仿宋" w:cs="仿宋"/>
          <w:b/>
          <w:bCs/>
          <w:i w:val="0"/>
          <w:iCs w:val="0"/>
          <w:snapToGrid w:val="0"/>
          <w:color w:val="auto"/>
          <w:kern w:val="2"/>
          <w:sz w:val="24"/>
          <w:szCs w:val="21"/>
          <w:highlight w:val="none"/>
          <w:vertAlign w:val="baseline"/>
          <w:lang w:val="zh-CN" w:eastAsia="zh-CN" w:bidi="ar-SA"/>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p>
    <w:p w14:paraId="1456E533">
      <w:pPr>
        <w:rPr>
          <w:rFonts w:hint="eastAsia" w:ascii="Times New Roman" w:hAnsi="Times New Roman" w:eastAsia="宋体" w:cs="Times New Roman"/>
          <w:color w:val="auto"/>
          <w:kern w:val="2"/>
          <w:sz w:val="21"/>
          <w:szCs w:val="24"/>
          <w:highlight w:val="none"/>
          <w:lang w:val="en-US" w:eastAsia="zh-CN" w:bidi="ar-SA"/>
        </w:rPr>
      </w:pPr>
    </w:p>
    <w:p w14:paraId="6E87CC06">
      <w:pPr>
        <w:rPr>
          <w:rFonts w:hint="eastAsia"/>
          <w:color w:val="auto"/>
          <w:highlight w:val="none"/>
          <w:lang w:val="en-US" w:eastAsia="zh-CN"/>
        </w:rPr>
      </w:pPr>
    </w:p>
    <w:p w14:paraId="06193636">
      <w:pPr>
        <w:rPr>
          <w:rFonts w:hint="eastAsia"/>
          <w:color w:val="auto"/>
          <w:highlight w:val="none"/>
          <w:lang w:val="en-US" w:eastAsia="zh-CN"/>
        </w:rPr>
      </w:pPr>
    </w:p>
    <w:p w14:paraId="208F0891">
      <w:pPr>
        <w:pStyle w:val="51"/>
        <w:numPr>
          <w:ilvl w:val="0"/>
          <w:numId w:val="6"/>
        </w:numPr>
        <w:ind w:left="0" w:leftChars="0" w:firstLine="0" w:firstLineChars="0"/>
        <w:jc w:val="center"/>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投标人针对报价需要说明的其他文件和说明</w:t>
      </w:r>
      <w:r>
        <w:rPr>
          <w:rFonts w:hint="eastAsia" w:ascii="仿宋" w:hAnsi="仿宋" w:eastAsia="仿宋" w:cs="仿宋"/>
          <w:b/>
          <w:bCs/>
          <w:i w:val="0"/>
          <w:iCs w:val="0"/>
          <w:color w:val="auto"/>
          <w:kern w:val="2"/>
          <w:sz w:val="32"/>
          <w:szCs w:val="32"/>
          <w:highlight w:val="none"/>
          <w:vertAlign w:val="baseline"/>
          <w:lang w:val="en-US" w:eastAsia="zh-CN" w:bidi="ar-SA"/>
        </w:rPr>
        <w:t>(如有）</w:t>
      </w:r>
    </w:p>
    <w:p w14:paraId="2B2C79F5">
      <w:pPr>
        <w:numPr>
          <w:ilvl w:val="0"/>
          <w:numId w:val="0"/>
        </w:numPr>
        <w:rPr>
          <w:rFonts w:hint="eastAsia"/>
          <w:color w:val="auto"/>
          <w:highlight w:val="none"/>
          <w:lang w:eastAsia="zh-CN"/>
        </w:rPr>
      </w:pPr>
    </w:p>
    <w:p w14:paraId="7CAE2046">
      <w:pPr>
        <w:pStyle w:val="51"/>
        <w:ind w:left="0" w:leftChars="0" w:firstLine="0" w:firstLineChars="0"/>
        <w:jc w:val="both"/>
        <w:rPr>
          <w:rFonts w:hint="eastAsia" w:ascii="仿宋" w:hAnsi="仿宋" w:eastAsia="仿宋" w:cs="仿宋"/>
          <w:b/>
          <w:color w:val="auto"/>
          <w:kern w:val="0"/>
          <w:sz w:val="36"/>
          <w:szCs w:val="36"/>
          <w:highlight w:val="none"/>
        </w:rPr>
      </w:pPr>
      <w:r>
        <w:rPr>
          <w:rFonts w:hint="eastAsia" w:ascii="仿宋" w:hAnsi="仿宋" w:eastAsia="仿宋" w:cs="仿宋"/>
          <w:b/>
          <w:bCs/>
          <w:snapToGrid w:val="0"/>
          <w:color w:val="auto"/>
          <w:kern w:val="2"/>
          <w:sz w:val="24"/>
          <w:szCs w:val="21"/>
          <w:highlight w:val="none"/>
          <w:lang w:val="zh-CN" w:eastAsia="zh-CN" w:bidi="ar-SA"/>
        </w:rPr>
        <w:t>[报价低于项目最高限价50%的，应当在报价文件中详细阐述不影响产品质量或者诚信履约的具体原因]</w:t>
      </w:r>
    </w:p>
    <w:p w14:paraId="66C70B5E">
      <w:pPr>
        <w:pStyle w:val="3"/>
        <w:keepNext w:val="0"/>
        <w:keepLines w:val="0"/>
        <w:pageBreakBefore/>
        <w:widowControl/>
        <w:spacing w:before="100" w:beforeAutospacing="1" w:after="100" w:afterAutospacing="1" w:line="360" w:lineRule="auto"/>
        <w:ind w:left="0" w:firstLine="0"/>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76"/>
    </w:p>
    <w:p w14:paraId="4F127133">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6DDD52B">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8CB130E">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7BF102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8381E9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ACD997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35FEC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723908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37FD8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0C468A">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3C803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306F9F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892BD7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406D49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69E83E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609A99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BD8407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0F22A4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9C3D4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2CC529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D54887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FEE6BC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0FCE44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CAF789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ECD392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48D83E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D543102">
      <w:pPr>
        <w:spacing w:line="360" w:lineRule="auto"/>
        <w:jc w:val="center"/>
        <w:rPr>
          <w:rFonts w:ascii="仿宋" w:hAnsi="仿宋" w:eastAsia="仿宋" w:cs="仿宋"/>
          <w:b/>
          <w:bCs/>
          <w:color w:val="auto"/>
          <w:sz w:val="24"/>
          <w:highlight w:val="none"/>
        </w:rPr>
      </w:pPr>
    </w:p>
    <w:p w14:paraId="5903B2B2">
      <w:pPr>
        <w:spacing w:line="360" w:lineRule="auto"/>
        <w:rPr>
          <w:rFonts w:ascii="仿宋" w:hAnsi="仿宋" w:eastAsia="仿宋" w:cs="仿宋"/>
          <w:b/>
          <w:color w:val="auto"/>
          <w:sz w:val="24"/>
          <w:highlight w:val="none"/>
        </w:rPr>
      </w:pPr>
    </w:p>
    <w:p w14:paraId="5908288D">
      <w:pPr>
        <w:spacing w:line="360" w:lineRule="auto"/>
        <w:rPr>
          <w:rFonts w:ascii="仿宋" w:hAnsi="仿宋" w:eastAsia="仿宋" w:cs="仿宋"/>
          <w:b/>
          <w:color w:val="auto"/>
          <w:sz w:val="24"/>
          <w:highlight w:val="none"/>
        </w:rPr>
      </w:pPr>
    </w:p>
    <w:p w14:paraId="555294FD">
      <w:pPr>
        <w:spacing w:line="360" w:lineRule="auto"/>
        <w:rPr>
          <w:rFonts w:ascii="仿宋" w:hAnsi="仿宋" w:eastAsia="仿宋" w:cs="仿宋"/>
          <w:b/>
          <w:color w:val="auto"/>
          <w:sz w:val="24"/>
          <w:highlight w:val="none"/>
        </w:rPr>
      </w:pPr>
    </w:p>
    <w:p w14:paraId="228BCA5E">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E63215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B739A7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A6877C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4E88A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854303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A7BD3F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BB4E967">
      <w:pPr>
        <w:widowControl/>
        <w:spacing w:line="360" w:lineRule="auto"/>
        <w:ind w:firstLine="600" w:firstLineChars="200"/>
        <w:jc w:val="left"/>
        <w:rPr>
          <w:rFonts w:ascii="仿宋" w:hAnsi="仿宋" w:eastAsia="仿宋" w:cs="仿宋"/>
          <w:color w:val="auto"/>
          <w:sz w:val="30"/>
          <w:szCs w:val="30"/>
          <w:highlight w:val="none"/>
        </w:rPr>
      </w:pPr>
    </w:p>
    <w:p w14:paraId="56850401">
      <w:pPr>
        <w:spacing w:line="360" w:lineRule="auto"/>
        <w:jc w:val="center"/>
        <w:rPr>
          <w:rFonts w:ascii="仿宋" w:hAnsi="仿宋" w:eastAsia="仿宋" w:cs="仿宋"/>
          <w:b/>
          <w:color w:val="auto"/>
          <w:spacing w:val="6"/>
          <w:sz w:val="32"/>
          <w:szCs w:val="32"/>
          <w:highlight w:val="none"/>
        </w:rPr>
      </w:pPr>
    </w:p>
    <w:p w14:paraId="38E50B9E">
      <w:pPr>
        <w:spacing w:line="360" w:lineRule="auto"/>
        <w:jc w:val="center"/>
        <w:rPr>
          <w:rFonts w:ascii="仿宋" w:hAnsi="仿宋" w:eastAsia="仿宋" w:cs="仿宋"/>
          <w:b/>
          <w:color w:val="auto"/>
          <w:spacing w:val="6"/>
          <w:sz w:val="32"/>
          <w:szCs w:val="32"/>
          <w:highlight w:val="none"/>
        </w:rPr>
      </w:pPr>
    </w:p>
    <w:p w14:paraId="773372E2">
      <w:pPr>
        <w:spacing w:line="360" w:lineRule="auto"/>
        <w:jc w:val="left"/>
        <w:rPr>
          <w:rFonts w:ascii="仿宋" w:hAnsi="仿宋" w:eastAsia="仿宋" w:cs="仿宋"/>
          <w:b/>
          <w:color w:val="auto"/>
          <w:spacing w:val="6"/>
          <w:sz w:val="32"/>
          <w:szCs w:val="32"/>
          <w:highlight w:val="none"/>
        </w:rPr>
      </w:pPr>
    </w:p>
    <w:p w14:paraId="37B9451D">
      <w:pPr>
        <w:spacing w:line="360" w:lineRule="auto"/>
        <w:jc w:val="left"/>
        <w:rPr>
          <w:rFonts w:ascii="仿宋" w:hAnsi="仿宋" w:eastAsia="仿宋" w:cs="仿宋"/>
          <w:b/>
          <w:color w:val="auto"/>
          <w:spacing w:val="6"/>
          <w:sz w:val="32"/>
          <w:szCs w:val="32"/>
          <w:highlight w:val="none"/>
        </w:rPr>
      </w:pPr>
    </w:p>
    <w:p w14:paraId="621F7AC3">
      <w:pPr>
        <w:spacing w:line="360" w:lineRule="auto"/>
        <w:jc w:val="left"/>
        <w:rPr>
          <w:rFonts w:ascii="仿宋" w:hAnsi="仿宋" w:eastAsia="仿宋" w:cs="仿宋"/>
          <w:b/>
          <w:color w:val="auto"/>
          <w:spacing w:val="6"/>
          <w:sz w:val="32"/>
          <w:szCs w:val="32"/>
          <w:highlight w:val="none"/>
        </w:rPr>
      </w:pPr>
    </w:p>
    <w:p w14:paraId="0B9294D2">
      <w:pPr>
        <w:spacing w:line="360" w:lineRule="auto"/>
        <w:jc w:val="left"/>
        <w:rPr>
          <w:rFonts w:ascii="仿宋" w:hAnsi="仿宋" w:eastAsia="仿宋" w:cs="仿宋"/>
          <w:b/>
          <w:color w:val="auto"/>
          <w:spacing w:val="6"/>
          <w:sz w:val="32"/>
          <w:szCs w:val="32"/>
          <w:highlight w:val="none"/>
        </w:rPr>
      </w:pPr>
    </w:p>
    <w:p w14:paraId="3E1A439B">
      <w:pPr>
        <w:spacing w:line="360" w:lineRule="auto"/>
        <w:jc w:val="left"/>
        <w:rPr>
          <w:rFonts w:ascii="仿宋" w:hAnsi="仿宋" w:eastAsia="仿宋" w:cs="仿宋"/>
          <w:b/>
          <w:color w:val="auto"/>
          <w:spacing w:val="6"/>
          <w:sz w:val="32"/>
          <w:szCs w:val="32"/>
          <w:highlight w:val="none"/>
        </w:rPr>
      </w:pPr>
    </w:p>
    <w:p w14:paraId="70783780">
      <w:pPr>
        <w:pStyle w:val="2"/>
        <w:ind w:left="0" w:firstLine="0"/>
        <w:rPr>
          <w:color w:val="auto"/>
          <w:highlight w:val="none"/>
        </w:rPr>
      </w:pPr>
    </w:p>
    <w:p w14:paraId="65458129">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312B1F49">
      <w:pPr>
        <w:spacing w:line="360" w:lineRule="auto"/>
        <w:jc w:val="center"/>
        <w:rPr>
          <w:rFonts w:ascii="仿宋" w:hAnsi="仿宋" w:eastAsia="仿宋" w:cs="仿宋"/>
          <w:b/>
          <w:color w:val="auto"/>
          <w:sz w:val="24"/>
          <w:highlight w:val="none"/>
        </w:rPr>
      </w:pPr>
    </w:p>
    <w:p w14:paraId="1E6C006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7CF86E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DF108C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3A2299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ABA6DE">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145F6B2">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A31B97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44F622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E5C31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9436D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311C6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1EA8B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161343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8A7B3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15FB0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3EE8A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3149A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61B61C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DB87B7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0C58DD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A8884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F95A65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DFB183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6B785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3BE84CC">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2C29F5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A63368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68C407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EEC0A9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949E8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920EC8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FA4BB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BCC46C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3313F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D12489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726844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6B7D42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6A21E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54C203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DC4A93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3408803">
      <w:pPr>
        <w:spacing w:line="360" w:lineRule="auto"/>
        <w:rPr>
          <w:rFonts w:ascii="仿宋" w:hAnsi="仿宋" w:eastAsia="仿宋" w:cs="仿宋"/>
          <w:b/>
          <w:color w:val="auto"/>
          <w:sz w:val="24"/>
          <w:highlight w:val="none"/>
        </w:rPr>
      </w:pPr>
    </w:p>
    <w:p w14:paraId="19E54A03">
      <w:pPr>
        <w:spacing w:line="360" w:lineRule="auto"/>
        <w:rPr>
          <w:rFonts w:ascii="仿宋" w:hAnsi="仿宋" w:eastAsia="仿宋" w:cs="仿宋"/>
          <w:b/>
          <w:color w:val="auto"/>
          <w:sz w:val="24"/>
          <w:highlight w:val="none"/>
        </w:rPr>
      </w:pPr>
    </w:p>
    <w:p w14:paraId="0A6CA4F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30A1F2B">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A356F37">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90B4CF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C346F0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230042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909280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B7254D8">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25E46E0">
      <w:pPr>
        <w:spacing w:line="360" w:lineRule="auto"/>
        <w:rPr>
          <w:rFonts w:ascii="仿宋" w:hAnsi="仿宋" w:eastAsia="仿宋" w:cs="仿宋"/>
          <w:b/>
          <w:color w:val="auto"/>
          <w:sz w:val="24"/>
          <w:highlight w:val="none"/>
        </w:rPr>
      </w:pPr>
    </w:p>
    <w:p w14:paraId="3BAB586D">
      <w:pPr>
        <w:autoSpaceDE w:val="0"/>
        <w:autoSpaceDN w:val="0"/>
        <w:jc w:val="center"/>
        <w:rPr>
          <w:rFonts w:ascii="仿宋" w:hAnsi="仿宋" w:eastAsia="仿宋" w:cs="仿宋"/>
          <w:b/>
          <w:color w:val="auto"/>
          <w:spacing w:val="6"/>
          <w:sz w:val="32"/>
          <w:szCs w:val="32"/>
          <w:highlight w:val="none"/>
        </w:rPr>
      </w:pPr>
    </w:p>
    <w:p w14:paraId="267855CD">
      <w:pPr>
        <w:autoSpaceDE w:val="0"/>
        <w:autoSpaceDN w:val="0"/>
        <w:jc w:val="center"/>
        <w:rPr>
          <w:rFonts w:ascii="仿宋" w:hAnsi="仿宋" w:eastAsia="仿宋" w:cs="仿宋"/>
          <w:b/>
          <w:color w:val="auto"/>
          <w:spacing w:val="6"/>
          <w:sz w:val="32"/>
          <w:szCs w:val="32"/>
          <w:highlight w:val="none"/>
        </w:rPr>
      </w:pPr>
    </w:p>
    <w:p w14:paraId="064A68EA">
      <w:pPr>
        <w:autoSpaceDE w:val="0"/>
        <w:autoSpaceDN w:val="0"/>
        <w:jc w:val="center"/>
        <w:rPr>
          <w:rFonts w:ascii="仿宋" w:hAnsi="仿宋" w:eastAsia="仿宋" w:cs="仿宋"/>
          <w:b/>
          <w:color w:val="auto"/>
          <w:spacing w:val="6"/>
          <w:sz w:val="32"/>
          <w:szCs w:val="32"/>
          <w:highlight w:val="none"/>
        </w:rPr>
      </w:pPr>
    </w:p>
    <w:p w14:paraId="5EFBCE30">
      <w:pPr>
        <w:autoSpaceDE w:val="0"/>
        <w:autoSpaceDN w:val="0"/>
        <w:jc w:val="center"/>
        <w:rPr>
          <w:rFonts w:ascii="仿宋" w:hAnsi="仿宋" w:eastAsia="仿宋" w:cs="仿宋"/>
          <w:b/>
          <w:color w:val="auto"/>
          <w:spacing w:val="6"/>
          <w:sz w:val="32"/>
          <w:szCs w:val="32"/>
          <w:highlight w:val="none"/>
        </w:rPr>
      </w:pPr>
    </w:p>
    <w:p w14:paraId="7DD34521">
      <w:pPr>
        <w:autoSpaceDE w:val="0"/>
        <w:autoSpaceDN w:val="0"/>
        <w:jc w:val="center"/>
        <w:rPr>
          <w:rFonts w:ascii="仿宋" w:hAnsi="仿宋" w:eastAsia="仿宋" w:cs="仿宋"/>
          <w:b/>
          <w:color w:val="auto"/>
          <w:spacing w:val="6"/>
          <w:sz w:val="32"/>
          <w:szCs w:val="32"/>
          <w:highlight w:val="none"/>
        </w:rPr>
      </w:pPr>
    </w:p>
    <w:p w14:paraId="1647F7DC">
      <w:pPr>
        <w:autoSpaceDE w:val="0"/>
        <w:autoSpaceDN w:val="0"/>
        <w:jc w:val="center"/>
        <w:rPr>
          <w:rFonts w:ascii="仿宋" w:hAnsi="仿宋" w:eastAsia="仿宋" w:cs="仿宋"/>
          <w:b/>
          <w:color w:val="auto"/>
          <w:spacing w:val="6"/>
          <w:sz w:val="32"/>
          <w:szCs w:val="32"/>
          <w:highlight w:val="none"/>
        </w:rPr>
      </w:pPr>
    </w:p>
    <w:p w14:paraId="6FF1BB18">
      <w:pPr>
        <w:autoSpaceDE w:val="0"/>
        <w:autoSpaceDN w:val="0"/>
        <w:jc w:val="center"/>
        <w:rPr>
          <w:rFonts w:ascii="仿宋" w:hAnsi="仿宋" w:eastAsia="仿宋" w:cs="仿宋"/>
          <w:b/>
          <w:color w:val="auto"/>
          <w:spacing w:val="6"/>
          <w:sz w:val="32"/>
          <w:szCs w:val="32"/>
          <w:highlight w:val="none"/>
        </w:rPr>
      </w:pPr>
    </w:p>
    <w:p w14:paraId="53F799C8">
      <w:pPr>
        <w:autoSpaceDE w:val="0"/>
        <w:autoSpaceDN w:val="0"/>
        <w:jc w:val="center"/>
        <w:rPr>
          <w:rFonts w:ascii="仿宋" w:hAnsi="仿宋" w:eastAsia="仿宋" w:cs="仿宋"/>
          <w:b/>
          <w:color w:val="auto"/>
          <w:spacing w:val="6"/>
          <w:sz w:val="32"/>
          <w:szCs w:val="32"/>
          <w:highlight w:val="none"/>
        </w:rPr>
      </w:pPr>
    </w:p>
    <w:p w14:paraId="3014E9D9">
      <w:pPr>
        <w:autoSpaceDE w:val="0"/>
        <w:autoSpaceDN w:val="0"/>
        <w:jc w:val="center"/>
        <w:rPr>
          <w:rFonts w:ascii="仿宋" w:hAnsi="仿宋" w:eastAsia="仿宋" w:cs="仿宋"/>
          <w:b/>
          <w:color w:val="auto"/>
          <w:spacing w:val="6"/>
          <w:sz w:val="32"/>
          <w:szCs w:val="32"/>
          <w:highlight w:val="none"/>
        </w:rPr>
      </w:pPr>
    </w:p>
    <w:p w14:paraId="26E1D8ED">
      <w:pPr>
        <w:autoSpaceDE w:val="0"/>
        <w:autoSpaceDN w:val="0"/>
        <w:jc w:val="center"/>
        <w:rPr>
          <w:rFonts w:ascii="仿宋" w:hAnsi="仿宋" w:eastAsia="仿宋" w:cs="仿宋"/>
          <w:b/>
          <w:color w:val="auto"/>
          <w:spacing w:val="6"/>
          <w:sz w:val="32"/>
          <w:szCs w:val="32"/>
          <w:highlight w:val="none"/>
        </w:rPr>
      </w:pPr>
    </w:p>
    <w:p w14:paraId="4A03D33D">
      <w:pPr>
        <w:autoSpaceDE w:val="0"/>
        <w:autoSpaceDN w:val="0"/>
        <w:jc w:val="center"/>
        <w:rPr>
          <w:rFonts w:ascii="仿宋" w:hAnsi="仿宋" w:eastAsia="仿宋" w:cs="仿宋"/>
          <w:b/>
          <w:color w:val="auto"/>
          <w:spacing w:val="6"/>
          <w:sz w:val="32"/>
          <w:szCs w:val="32"/>
          <w:highlight w:val="none"/>
        </w:rPr>
      </w:pPr>
    </w:p>
    <w:p w14:paraId="4A9A7724">
      <w:pPr>
        <w:autoSpaceDE w:val="0"/>
        <w:autoSpaceDN w:val="0"/>
        <w:jc w:val="center"/>
        <w:rPr>
          <w:rFonts w:ascii="仿宋" w:hAnsi="仿宋" w:eastAsia="仿宋" w:cs="仿宋"/>
          <w:b/>
          <w:color w:val="auto"/>
          <w:spacing w:val="6"/>
          <w:sz w:val="32"/>
          <w:szCs w:val="32"/>
          <w:highlight w:val="none"/>
        </w:rPr>
      </w:pPr>
    </w:p>
    <w:p w14:paraId="25CDBCB5">
      <w:pPr>
        <w:autoSpaceDE w:val="0"/>
        <w:autoSpaceDN w:val="0"/>
        <w:jc w:val="center"/>
        <w:rPr>
          <w:rFonts w:ascii="仿宋" w:hAnsi="仿宋" w:eastAsia="仿宋" w:cs="仿宋"/>
          <w:b/>
          <w:color w:val="auto"/>
          <w:spacing w:val="6"/>
          <w:sz w:val="32"/>
          <w:szCs w:val="32"/>
          <w:highlight w:val="none"/>
        </w:rPr>
      </w:pPr>
    </w:p>
    <w:p w14:paraId="54E11CFD">
      <w:pPr>
        <w:autoSpaceDE w:val="0"/>
        <w:autoSpaceDN w:val="0"/>
        <w:jc w:val="center"/>
        <w:rPr>
          <w:rFonts w:ascii="仿宋" w:hAnsi="仿宋" w:eastAsia="仿宋" w:cs="仿宋"/>
          <w:b/>
          <w:color w:val="auto"/>
          <w:spacing w:val="6"/>
          <w:sz w:val="32"/>
          <w:szCs w:val="32"/>
          <w:highlight w:val="none"/>
        </w:rPr>
      </w:pPr>
    </w:p>
    <w:p w14:paraId="5DA65541">
      <w:pPr>
        <w:autoSpaceDE w:val="0"/>
        <w:autoSpaceDN w:val="0"/>
        <w:jc w:val="center"/>
        <w:rPr>
          <w:rFonts w:ascii="仿宋" w:hAnsi="仿宋" w:eastAsia="仿宋" w:cs="仿宋"/>
          <w:b/>
          <w:color w:val="auto"/>
          <w:spacing w:val="6"/>
          <w:sz w:val="32"/>
          <w:szCs w:val="32"/>
          <w:highlight w:val="none"/>
        </w:rPr>
      </w:pPr>
    </w:p>
    <w:p w14:paraId="2705555C">
      <w:pPr>
        <w:autoSpaceDE w:val="0"/>
        <w:autoSpaceDN w:val="0"/>
        <w:jc w:val="center"/>
        <w:rPr>
          <w:rFonts w:ascii="仿宋" w:hAnsi="仿宋" w:eastAsia="仿宋" w:cs="仿宋"/>
          <w:b/>
          <w:color w:val="auto"/>
          <w:spacing w:val="6"/>
          <w:sz w:val="32"/>
          <w:szCs w:val="32"/>
          <w:highlight w:val="none"/>
        </w:rPr>
      </w:pPr>
    </w:p>
    <w:p w14:paraId="03E76420">
      <w:pPr>
        <w:autoSpaceDE w:val="0"/>
        <w:autoSpaceDN w:val="0"/>
        <w:jc w:val="center"/>
        <w:rPr>
          <w:rFonts w:ascii="仿宋" w:hAnsi="仿宋" w:eastAsia="仿宋" w:cs="仿宋"/>
          <w:b/>
          <w:color w:val="auto"/>
          <w:spacing w:val="6"/>
          <w:sz w:val="32"/>
          <w:szCs w:val="32"/>
          <w:highlight w:val="none"/>
        </w:rPr>
      </w:pPr>
    </w:p>
    <w:p w14:paraId="2874A240">
      <w:pPr>
        <w:autoSpaceDE w:val="0"/>
        <w:autoSpaceDN w:val="0"/>
        <w:jc w:val="center"/>
        <w:rPr>
          <w:rFonts w:ascii="仿宋" w:hAnsi="仿宋" w:eastAsia="仿宋" w:cs="仿宋"/>
          <w:b/>
          <w:color w:val="auto"/>
          <w:spacing w:val="6"/>
          <w:sz w:val="32"/>
          <w:szCs w:val="32"/>
          <w:highlight w:val="none"/>
        </w:rPr>
      </w:pPr>
    </w:p>
    <w:p w14:paraId="1D638183">
      <w:pPr>
        <w:autoSpaceDE w:val="0"/>
        <w:autoSpaceDN w:val="0"/>
        <w:jc w:val="center"/>
        <w:rPr>
          <w:rFonts w:ascii="仿宋" w:hAnsi="仿宋" w:eastAsia="仿宋" w:cs="仿宋"/>
          <w:b/>
          <w:color w:val="auto"/>
          <w:spacing w:val="6"/>
          <w:sz w:val="32"/>
          <w:szCs w:val="32"/>
          <w:highlight w:val="none"/>
        </w:rPr>
      </w:pPr>
    </w:p>
    <w:p w14:paraId="69DED899">
      <w:pPr>
        <w:autoSpaceDE w:val="0"/>
        <w:autoSpaceDN w:val="0"/>
        <w:jc w:val="center"/>
        <w:rPr>
          <w:rFonts w:ascii="仿宋" w:hAnsi="仿宋" w:eastAsia="仿宋" w:cs="仿宋"/>
          <w:b/>
          <w:color w:val="auto"/>
          <w:spacing w:val="6"/>
          <w:sz w:val="32"/>
          <w:szCs w:val="32"/>
          <w:highlight w:val="none"/>
        </w:rPr>
      </w:pPr>
    </w:p>
    <w:p w14:paraId="6149FDA6">
      <w:pPr>
        <w:autoSpaceDE w:val="0"/>
        <w:autoSpaceDN w:val="0"/>
        <w:jc w:val="center"/>
        <w:rPr>
          <w:rFonts w:ascii="仿宋" w:hAnsi="仿宋" w:eastAsia="仿宋" w:cs="仿宋"/>
          <w:b/>
          <w:color w:val="auto"/>
          <w:spacing w:val="6"/>
          <w:sz w:val="32"/>
          <w:szCs w:val="32"/>
          <w:highlight w:val="none"/>
        </w:rPr>
      </w:pPr>
    </w:p>
    <w:p w14:paraId="4F852F72">
      <w:pPr>
        <w:autoSpaceDE w:val="0"/>
        <w:autoSpaceDN w:val="0"/>
        <w:jc w:val="center"/>
        <w:rPr>
          <w:rFonts w:ascii="仿宋" w:hAnsi="仿宋" w:eastAsia="仿宋" w:cs="仿宋"/>
          <w:b/>
          <w:color w:val="auto"/>
          <w:spacing w:val="6"/>
          <w:sz w:val="32"/>
          <w:szCs w:val="32"/>
          <w:highlight w:val="none"/>
        </w:rPr>
      </w:pPr>
    </w:p>
    <w:p w14:paraId="5C21063B">
      <w:pPr>
        <w:autoSpaceDE w:val="0"/>
        <w:autoSpaceDN w:val="0"/>
        <w:jc w:val="center"/>
        <w:rPr>
          <w:rFonts w:ascii="仿宋" w:hAnsi="仿宋" w:eastAsia="仿宋" w:cs="仿宋"/>
          <w:b/>
          <w:color w:val="auto"/>
          <w:spacing w:val="6"/>
          <w:sz w:val="32"/>
          <w:szCs w:val="32"/>
          <w:highlight w:val="none"/>
        </w:rPr>
      </w:pPr>
    </w:p>
    <w:p w14:paraId="5E8CB2D1">
      <w:pPr>
        <w:autoSpaceDE w:val="0"/>
        <w:autoSpaceDN w:val="0"/>
        <w:jc w:val="center"/>
        <w:rPr>
          <w:rFonts w:ascii="仿宋" w:hAnsi="仿宋" w:eastAsia="仿宋" w:cs="仿宋"/>
          <w:b/>
          <w:color w:val="auto"/>
          <w:spacing w:val="6"/>
          <w:sz w:val="32"/>
          <w:szCs w:val="32"/>
          <w:highlight w:val="none"/>
        </w:rPr>
      </w:pPr>
    </w:p>
    <w:p w14:paraId="764B2C4C">
      <w:pPr>
        <w:autoSpaceDE w:val="0"/>
        <w:autoSpaceDN w:val="0"/>
        <w:jc w:val="center"/>
        <w:rPr>
          <w:rFonts w:ascii="仿宋" w:hAnsi="仿宋" w:eastAsia="仿宋" w:cs="仿宋"/>
          <w:b/>
          <w:color w:val="auto"/>
          <w:spacing w:val="6"/>
          <w:sz w:val="32"/>
          <w:szCs w:val="32"/>
          <w:highlight w:val="none"/>
        </w:rPr>
      </w:pPr>
    </w:p>
    <w:p w14:paraId="0C0CE251">
      <w:pPr>
        <w:autoSpaceDE w:val="0"/>
        <w:autoSpaceDN w:val="0"/>
        <w:jc w:val="center"/>
        <w:rPr>
          <w:rFonts w:ascii="仿宋" w:hAnsi="仿宋" w:eastAsia="仿宋" w:cs="仿宋"/>
          <w:b/>
          <w:color w:val="auto"/>
          <w:spacing w:val="6"/>
          <w:sz w:val="32"/>
          <w:szCs w:val="32"/>
          <w:highlight w:val="none"/>
        </w:rPr>
      </w:pPr>
    </w:p>
    <w:p w14:paraId="3B222DD7">
      <w:pPr>
        <w:autoSpaceDE w:val="0"/>
        <w:autoSpaceDN w:val="0"/>
        <w:jc w:val="center"/>
        <w:rPr>
          <w:rFonts w:ascii="仿宋" w:hAnsi="仿宋" w:eastAsia="仿宋" w:cs="仿宋"/>
          <w:b/>
          <w:color w:val="auto"/>
          <w:spacing w:val="6"/>
          <w:sz w:val="32"/>
          <w:szCs w:val="32"/>
          <w:highlight w:val="none"/>
        </w:rPr>
      </w:pPr>
    </w:p>
    <w:p w14:paraId="2BCC290A">
      <w:pPr>
        <w:autoSpaceDE w:val="0"/>
        <w:autoSpaceDN w:val="0"/>
        <w:jc w:val="center"/>
        <w:rPr>
          <w:rFonts w:ascii="仿宋" w:hAnsi="仿宋" w:eastAsia="仿宋" w:cs="仿宋"/>
          <w:b/>
          <w:color w:val="auto"/>
          <w:spacing w:val="6"/>
          <w:sz w:val="32"/>
          <w:szCs w:val="32"/>
          <w:highlight w:val="none"/>
        </w:rPr>
      </w:pPr>
    </w:p>
    <w:p w14:paraId="133183AB">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653575C">
      <w:pPr>
        <w:spacing w:line="360" w:lineRule="auto"/>
        <w:rPr>
          <w:rFonts w:ascii="仿宋" w:hAnsi="仿宋" w:eastAsia="仿宋" w:cs="仿宋"/>
          <w:color w:val="auto"/>
          <w:sz w:val="24"/>
          <w:highlight w:val="none"/>
          <w:u w:val="single"/>
        </w:rPr>
      </w:pPr>
    </w:p>
    <w:p w14:paraId="4FE96DE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61C3B5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09C922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4E96C4D">
      <w:pPr>
        <w:spacing w:line="360" w:lineRule="auto"/>
        <w:ind w:firstLine="494"/>
        <w:rPr>
          <w:rFonts w:ascii="仿宋" w:hAnsi="仿宋" w:eastAsia="仿宋" w:cs="仿宋"/>
          <w:color w:val="auto"/>
          <w:sz w:val="24"/>
          <w:highlight w:val="none"/>
        </w:rPr>
      </w:pPr>
    </w:p>
    <w:p w14:paraId="217E8BD5">
      <w:pPr>
        <w:spacing w:line="360" w:lineRule="auto"/>
        <w:ind w:firstLine="494"/>
        <w:rPr>
          <w:rFonts w:ascii="仿宋" w:hAnsi="仿宋" w:eastAsia="仿宋" w:cs="仿宋"/>
          <w:color w:val="auto"/>
          <w:sz w:val="24"/>
          <w:highlight w:val="none"/>
        </w:rPr>
      </w:pPr>
    </w:p>
    <w:p w14:paraId="52F00AD5">
      <w:pPr>
        <w:spacing w:line="360" w:lineRule="auto"/>
        <w:ind w:firstLine="494"/>
        <w:rPr>
          <w:rFonts w:ascii="仿宋" w:hAnsi="仿宋" w:eastAsia="仿宋" w:cs="仿宋"/>
          <w:color w:val="auto"/>
          <w:sz w:val="24"/>
          <w:highlight w:val="none"/>
        </w:rPr>
      </w:pPr>
    </w:p>
    <w:p w14:paraId="69BFE834">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95B94F5">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B45A">
      <w:pPr>
        <w:pStyle w:val="86"/>
        <w:rPr>
          <w:color w:val="auto"/>
          <w:highlight w:val="none"/>
        </w:rPr>
      </w:pPr>
    </w:p>
    <w:p w14:paraId="6A100FD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B316B9B">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735B158F">
      <w:pPr>
        <w:autoSpaceDE w:val="0"/>
        <w:autoSpaceDN w:val="0"/>
        <w:jc w:val="center"/>
        <w:rPr>
          <w:rFonts w:ascii="仿宋" w:hAnsi="仿宋" w:eastAsia="仿宋" w:cs="仿宋"/>
          <w:b/>
          <w:color w:val="auto"/>
          <w:spacing w:val="6"/>
          <w:sz w:val="32"/>
          <w:szCs w:val="32"/>
          <w:highlight w:val="none"/>
        </w:rPr>
      </w:pPr>
    </w:p>
    <w:p w14:paraId="0BA42677">
      <w:pPr>
        <w:autoSpaceDE w:val="0"/>
        <w:autoSpaceDN w:val="0"/>
        <w:jc w:val="center"/>
        <w:rPr>
          <w:rFonts w:ascii="仿宋" w:hAnsi="仿宋" w:eastAsia="仿宋" w:cs="仿宋"/>
          <w:b/>
          <w:color w:val="auto"/>
          <w:spacing w:val="6"/>
          <w:sz w:val="32"/>
          <w:szCs w:val="32"/>
          <w:highlight w:val="none"/>
        </w:rPr>
      </w:pPr>
    </w:p>
    <w:p w14:paraId="04734052">
      <w:pPr>
        <w:autoSpaceDE w:val="0"/>
        <w:autoSpaceDN w:val="0"/>
        <w:jc w:val="center"/>
        <w:rPr>
          <w:rFonts w:ascii="仿宋" w:hAnsi="仿宋" w:eastAsia="仿宋" w:cs="仿宋"/>
          <w:b/>
          <w:color w:val="auto"/>
          <w:spacing w:val="6"/>
          <w:sz w:val="32"/>
          <w:szCs w:val="32"/>
          <w:highlight w:val="none"/>
        </w:rPr>
      </w:pPr>
    </w:p>
    <w:p w14:paraId="75D81EF8">
      <w:pPr>
        <w:autoSpaceDE w:val="0"/>
        <w:autoSpaceDN w:val="0"/>
        <w:jc w:val="center"/>
        <w:rPr>
          <w:rFonts w:ascii="仿宋" w:hAnsi="仿宋" w:eastAsia="仿宋" w:cs="仿宋"/>
          <w:b/>
          <w:color w:val="auto"/>
          <w:spacing w:val="6"/>
          <w:sz w:val="32"/>
          <w:szCs w:val="32"/>
          <w:highlight w:val="none"/>
        </w:rPr>
      </w:pPr>
    </w:p>
    <w:p w14:paraId="6CE3E8D6">
      <w:pPr>
        <w:autoSpaceDE w:val="0"/>
        <w:autoSpaceDN w:val="0"/>
        <w:jc w:val="center"/>
        <w:rPr>
          <w:rFonts w:ascii="仿宋" w:hAnsi="仿宋" w:eastAsia="仿宋" w:cs="仿宋"/>
          <w:b/>
          <w:color w:val="auto"/>
          <w:spacing w:val="6"/>
          <w:sz w:val="32"/>
          <w:szCs w:val="32"/>
          <w:highlight w:val="none"/>
        </w:rPr>
      </w:pPr>
    </w:p>
    <w:p w14:paraId="0C0235F0">
      <w:pPr>
        <w:autoSpaceDE w:val="0"/>
        <w:autoSpaceDN w:val="0"/>
        <w:jc w:val="center"/>
        <w:rPr>
          <w:rFonts w:ascii="仿宋" w:hAnsi="仿宋" w:eastAsia="仿宋" w:cs="仿宋"/>
          <w:b/>
          <w:color w:val="auto"/>
          <w:spacing w:val="6"/>
          <w:sz w:val="32"/>
          <w:szCs w:val="32"/>
          <w:highlight w:val="none"/>
        </w:rPr>
      </w:pPr>
    </w:p>
    <w:p w14:paraId="1358D06C">
      <w:pPr>
        <w:autoSpaceDE w:val="0"/>
        <w:autoSpaceDN w:val="0"/>
        <w:jc w:val="center"/>
        <w:rPr>
          <w:rFonts w:ascii="仿宋" w:hAnsi="仿宋" w:eastAsia="仿宋" w:cs="仿宋"/>
          <w:b/>
          <w:color w:val="auto"/>
          <w:spacing w:val="6"/>
          <w:sz w:val="32"/>
          <w:szCs w:val="32"/>
          <w:highlight w:val="none"/>
        </w:rPr>
      </w:pPr>
    </w:p>
    <w:p w14:paraId="1F36FE89">
      <w:pPr>
        <w:autoSpaceDE w:val="0"/>
        <w:autoSpaceDN w:val="0"/>
        <w:jc w:val="center"/>
        <w:rPr>
          <w:rFonts w:ascii="仿宋" w:hAnsi="仿宋" w:eastAsia="仿宋" w:cs="仿宋"/>
          <w:b/>
          <w:color w:val="auto"/>
          <w:spacing w:val="6"/>
          <w:sz w:val="32"/>
          <w:szCs w:val="32"/>
          <w:highlight w:val="none"/>
        </w:rPr>
      </w:pPr>
    </w:p>
    <w:p w14:paraId="0805951E">
      <w:pPr>
        <w:autoSpaceDE w:val="0"/>
        <w:autoSpaceDN w:val="0"/>
        <w:jc w:val="center"/>
        <w:rPr>
          <w:rFonts w:ascii="仿宋" w:hAnsi="仿宋" w:eastAsia="仿宋" w:cs="仿宋"/>
          <w:b/>
          <w:color w:val="auto"/>
          <w:spacing w:val="6"/>
          <w:sz w:val="32"/>
          <w:szCs w:val="32"/>
          <w:highlight w:val="none"/>
        </w:rPr>
      </w:pPr>
    </w:p>
    <w:p w14:paraId="1B4CC35D">
      <w:pPr>
        <w:autoSpaceDE w:val="0"/>
        <w:autoSpaceDN w:val="0"/>
        <w:jc w:val="center"/>
        <w:rPr>
          <w:rFonts w:ascii="仿宋" w:hAnsi="仿宋" w:eastAsia="仿宋" w:cs="仿宋"/>
          <w:b/>
          <w:color w:val="auto"/>
          <w:spacing w:val="6"/>
          <w:sz w:val="32"/>
          <w:szCs w:val="32"/>
          <w:highlight w:val="none"/>
        </w:rPr>
      </w:pPr>
    </w:p>
    <w:p w14:paraId="603DD9C5">
      <w:pPr>
        <w:autoSpaceDE w:val="0"/>
        <w:autoSpaceDN w:val="0"/>
        <w:jc w:val="center"/>
        <w:rPr>
          <w:rFonts w:ascii="仿宋" w:hAnsi="仿宋" w:eastAsia="仿宋" w:cs="仿宋"/>
          <w:b/>
          <w:color w:val="auto"/>
          <w:spacing w:val="6"/>
          <w:sz w:val="32"/>
          <w:szCs w:val="32"/>
          <w:highlight w:val="none"/>
        </w:rPr>
      </w:pPr>
    </w:p>
    <w:p w14:paraId="42BF0777">
      <w:pPr>
        <w:autoSpaceDE w:val="0"/>
        <w:autoSpaceDN w:val="0"/>
        <w:jc w:val="center"/>
        <w:rPr>
          <w:rFonts w:ascii="仿宋" w:hAnsi="仿宋" w:eastAsia="仿宋" w:cs="仿宋"/>
          <w:b/>
          <w:color w:val="auto"/>
          <w:spacing w:val="6"/>
          <w:sz w:val="32"/>
          <w:szCs w:val="32"/>
          <w:highlight w:val="none"/>
        </w:rPr>
      </w:pPr>
    </w:p>
    <w:p w14:paraId="46FD56A4">
      <w:pPr>
        <w:autoSpaceDE w:val="0"/>
        <w:autoSpaceDN w:val="0"/>
        <w:jc w:val="center"/>
        <w:rPr>
          <w:rFonts w:ascii="仿宋" w:hAnsi="仿宋" w:eastAsia="仿宋" w:cs="仿宋"/>
          <w:b/>
          <w:color w:val="auto"/>
          <w:spacing w:val="6"/>
          <w:sz w:val="32"/>
          <w:szCs w:val="32"/>
          <w:highlight w:val="none"/>
        </w:rPr>
      </w:pPr>
    </w:p>
    <w:p w14:paraId="18741A7D">
      <w:pPr>
        <w:autoSpaceDE w:val="0"/>
        <w:autoSpaceDN w:val="0"/>
        <w:jc w:val="center"/>
        <w:rPr>
          <w:rFonts w:ascii="仿宋" w:hAnsi="仿宋" w:eastAsia="仿宋" w:cs="仿宋"/>
          <w:b/>
          <w:color w:val="auto"/>
          <w:spacing w:val="6"/>
          <w:sz w:val="32"/>
          <w:szCs w:val="32"/>
          <w:highlight w:val="none"/>
        </w:rPr>
      </w:pPr>
    </w:p>
    <w:p w14:paraId="3C9AF852">
      <w:pPr>
        <w:autoSpaceDE w:val="0"/>
        <w:autoSpaceDN w:val="0"/>
        <w:rPr>
          <w:rFonts w:ascii="仿宋" w:hAnsi="仿宋" w:eastAsia="仿宋" w:cs="仿宋"/>
          <w:b/>
          <w:color w:val="auto"/>
          <w:spacing w:val="6"/>
          <w:sz w:val="32"/>
          <w:szCs w:val="32"/>
          <w:highlight w:val="none"/>
        </w:rPr>
      </w:pPr>
    </w:p>
    <w:p w14:paraId="319DFB91">
      <w:pPr>
        <w:rPr>
          <w:color w:val="auto"/>
          <w:highlight w:val="none"/>
        </w:rPr>
      </w:pPr>
    </w:p>
    <w:p w14:paraId="5504E44C">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8B67B85">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F57A7A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FC398A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D8B6F2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BF6D4E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8AB776C">
      <w:pPr>
        <w:snapToGrid w:val="0"/>
        <w:spacing w:line="360" w:lineRule="auto"/>
        <w:ind w:firstLine="576"/>
        <w:rPr>
          <w:rFonts w:ascii="仿宋" w:hAnsi="仿宋" w:eastAsia="仿宋" w:cs="仿宋"/>
          <w:color w:val="auto"/>
          <w:kern w:val="0"/>
          <w:sz w:val="24"/>
          <w:highlight w:val="none"/>
          <w:lang w:val="zh-CN"/>
        </w:rPr>
      </w:pPr>
      <w:bookmarkStart w:id="78"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F1D700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09D284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8"/>
    <w:p w14:paraId="10AEFC3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A901724">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6D54A9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4F0F7B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044042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9E8064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A5EFAB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6751F7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6155E6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62F206">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80B90A0">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1D9A8CA">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389C81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50D76F">
      <w:pPr>
        <w:autoSpaceDE w:val="0"/>
        <w:autoSpaceDN w:val="0"/>
        <w:jc w:val="center"/>
        <w:rPr>
          <w:rFonts w:ascii="仿宋" w:hAnsi="仿宋" w:eastAsia="仿宋" w:cs="仿宋"/>
          <w:b/>
          <w:color w:val="auto"/>
          <w:spacing w:val="6"/>
          <w:sz w:val="32"/>
          <w:szCs w:val="32"/>
          <w:highlight w:val="none"/>
        </w:rPr>
      </w:pPr>
    </w:p>
    <w:p w14:paraId="5EBA900D">
      <w:pPr>
        <w:autoSpaceDE w:val="0"/>
        <w:autoSpaceDN w:val="0"/>
        <w:jc w:val="center"/>
        <w:rPr>
          <w:rFonts w:ascii="仿宋" w:hAnsi="仿宋" w:eastAsia="仿宋" w:cs="仿宋"/>
          <w:b/>
          <w:color w:val="auto"/>
          <w:spacing w:val="6"/>
          <w:sz w:val="32"/>
          <w:szCs w:val="32"/>
          <w:highlight w:val="none"/>
        </w:rPr>
      </w:pPr>
    </w:p>
    <w:p w14:paraId="0C7B62BC">
      <w:pPr>
        <w:autoSpaceDE w:val="0"/>
        <w:autoSpaceDN w:val="0"/>
        <w:jc w:val="center"/>
        <w:rPr>
          <w:rFonts w:ascii="仿宋" w:hAnsi="仿宋" w:eastAsia="仿宋" w:cs="仿宋"/>
          <w:b/>
          <w:color w:val="auto"/>
          <w:spacing w:val="6"/>
          <w:sz w:val="32"/>
          <w:szCs w:val="32"/>
          <w:highlight w:val="none"/>
        </w:rPr>
      </w:pPr>
    </w:p>
    <w:p w14:paraId="7ED05D7D">
      <w:pPr>
        <w:autoSpaceDE w:val="0"/>
        <w:autoSpaceDN w:val="0"/>
        <w:jc w:val="center"/>
        <w:rPr>
          <w:rFonts w:ascii="仿宋" w:hAnsi="仿宋" w:eastAsia="仿宋" w:cs="仿宋"/>
          <w:b/>
          <w:color w:val="auto"/>
          <w:spacing w:val="6"/>
          <w:sz w:val="32"/>
          <w:szCs w:val="32"/>
          <w:highlight w:val="none"/>
        </w:rPr>
      </w:pPr>
    </w:p>
    <w:p w14:paraId="2AF3A262">
      <w:pPr>
        <w:autoSpaceDE w:val="0"/>
        <w:autoSpaceDN w:val="0"/>
        <w:jc w:val="center"/>
        <w:rPr>
          <w:rFonts w:ascii="仿宋" w:hAnsi="仿宋" w:eastAsia="仿宋" w:cs="仿宋"/>
          <w:b/>
          <w:color w:val="auto"/>
          <w:spacing w:val="6"/>
          <w:sz w:val="32"/>
          <w:szCs w:val="32"/>
          <w:highlight w:val="none"/>
        </w:rPr>
      </w:pPr>
    </w:p>
    <w:p w14:paraId="7ED95711">
      <w:pPr>
        <w:autoSpaceDE w:val="0"/>
        <w:autoSpaceDN w:val="0"/>
        <w:jc w:val="center"/>
        <w:rPr>
          <w:rFonts w:ascii="仿宋" w:hAnsi="仿宋" w:eastAsia="仿宋" w:cs="仿宋"/>
          <w:b/>
          <w:color w:val="auto"/>
          <w:spacing w:val="6"/>
          <w:sz w:val="32"/>
          <w:szCs w:val="32"/>
          <w:highlight w:val="none"/>
        </w:rPr>
      </w:pPr>
    </w:p>
    <w:p w14:paraId="05183ACC">
      <w:pPr>
        <w:autoSpaceDE w:val="0"/>
        <w:autoSpaceDN w:val="0"/>
        <w:jc w:val="center"/>
        <w:rPr>
          <w:rFonts w:ascii="仿宋" w:hAnsi="仿宋" w:eastAsia="仿宋" w:cs="仿宋"/>
          <w:b/>
          <w:color w:val="auto"/>
          <w:spacing w:val="6"/>
          <w:sz w:val="32"/>
          <w:szCs w:val="32"/>
          <w:highlight w:val="none"/>
        </w:rPr>
      </w:pPr>
    </w:p>
    <w:p w14:paraId="62B5A47A">
      <w:pPr>
        <w:autoSpaceDE w:val="0"/>
        <w:autoSpaceDN w:val="0"/>
        <w:jc w:val="center"/>
        <w:rPr>
          <w:rFonts w:ascii="仿宋" w:hAnsi="仿宋" w:eastAsia="仿宋" w:cs="仿宋"/>
          <w:b/>
          <w:color w:val="auto"/>
          <w:spacing w:val="6"/>
          <w:sz w:val="32"/>
          <w:szCs w:val="32"/>
          <w:highlight w:val="none"/>
        </w:rPr>
      </w:pPr>
    </w:p>
    <w:p w14:paraId="0F5847FF">
      <w:pPr>
        <w:autoSpaceDE w:val="0"/>
        <w:autoSpaceDN w:val="0"/>
        <w:jc w:val="center"/>
        <w:rPr>
          <w:rFonts w:ascii="仿宋" w:hAnsi="仿宋" w:eastAsia="仿宋" w:cs="仿宋"/>
          <w:b/>
          <w:color w:val="auto"/>
          <w:spacing w:val="6"/>
          <w:sz w:val="32"/>
          <w:szCs w:val="32"/>
          <w:highlight w:val="none"/>
        </w:rPr>
      </w:pPr>
    </w:p>
    <w:p w14:paraId="09FB3E7C">
      <w:pPr>
        <w:autoSpaceDE w:val="0"/>
        <w:autoSpaceDN w:val="0"/>
        <w:jc w:val="center"/>
        <w:rPr>
          <w:rFonts w:ascii="仿宋" w:hAnsi="仿宋" w:eastAsia="仿宋" w:cs="仿宋"/>
          <w:b/>
          <w:color w:val="auto"/>
          <w:spacing w:val="6"/>
          <w:sz w:val="32"/>
          <w:szCs w:val="32"/>
          <w:highlight w:val="none"/>
        </w:rPr>
      </w:pPr>
    </w:p>
    <w:p w14:paraId="11A1FB4F">
      <w:pPr>
        <w:autoSpaceDE w:val="0"/>
        <w:autoSpaceDN w:val="0"/>
        <w:jc w:val="center"/>
        <w:rPr>
          <w:rFonts w:ascii="仿宋" w:hAnsi="仿宋" w:eastAsia="仿宋" w:cs="仿宋"/>
          <w:b/>
          <w:color w:val="auto"/>
          <w:spacing w:val="6"/>
          <w:sz w:val="32"/>
          <w:szCs w:val="32"/>
          <w:highlight w:val="none"/>
        </w:rPr>
      </w:pPr>
    </w:p>
    <w:p w14:paraId="4D956B3E">
      <w:pPr>
        <w:autoSpaceDE w:val="0"/>
        <w:autoSpaceDN w:val="0"/>
        <w:jc w:val="center"/>
        <w:rPr>
          <w:rFonts w:ascii="仿宋" w:hAnsi="仿宋" w:eastAsia="仿宋" w:cs="仿宋"/>
          <w:b/>
          <w:color w:val="auto"/>
          <w:spacing w:val="6"/>
          <w:sz w:val="32"/>
          <w:szCs w:val="32"/>
          <w:highlight w:val="none"/>
        </w:rPr>
      </w:pPr>
    </w:p>
    <w:p w14:paraId="13756459">
      <w:pPr>
        <w:autoSpaceDE w:val="0"/>
        <w:autoSpaceDN w:val="0"/>
        <w:jc w:val="center"/>
        <w:rPr>
          <w:rFonts w:ascii="仿宋" w:hAnsi="仿宋" w:eastAsia="仿宋" w:cs="仿宋"/>
          <w:b/>
          <w:color w:val="auto"/>
          <w:spacing w:val="6"/>
          <w:sz w:val="32"/>
          <w:szCs w:val="32"/>
          <w:highlight w:val="none"/>
        </w:rPr>
      </w:pPr>
    </w:p>
    <w:p w14:paraId="4D81FBBB">
      <w:pPr>
        <w:autoSpaceDE w:val="0"/>
        <w:autoSpaceDN w:val="0"/>
        <w:jc w:val="center"/>
        <w:rPr>
          <w:rFonts w:ascii="仿宋" w:hAnsi="仿宋" w:eastAsia="仿宋" w:cs="仿宋"/>
          <w:b/>
          <w:color w:val="auto"/>
          <w:spacing w:val="6"/>
          <w:sz w:val="32"/>
          <w:szCs w:val="32"/>
          <w:highlight w:val="none"/>
        </w:rPr>
      </w:pPr>
    </w:p>
    <w:p w14:paraId="77954FC2">
      <w:pPr>
        <w:autoSpaceDE w:val="0"/>
        <w:autoSpaceDN w:val="0"/>
        <w:jc w:val="center"/>
        <w:rPr>
          <w:rFonts w:ascii="仿宋" w:hAnsi="仿宋" w:eastAsia="仿宋" w:cs="仿宋"/>
          <w:b/>
          <w:color w:val="auto"/>
          <w:spacing w:val="6"/>
          <w:sz w:val="32"/>
          <w:szCs w:val="32"/>
          <w:highlight w:val="none"/>
        </w:rPr>
      </w:pPr>
    </w:p>
    <w:p w14:paraId="03E4512B">
      <w:pPr>
        <w:autoSpaceDE w:val="0"/>
        <w:autoSpaceDN w:val="0"/>
        <w:jc w:val="center"/>
        <w:rPr>
          <w:rFonts w:ascii="仿宋" w:hAnsi="仿宋" w:eastAsia="仿宋" w:cs="仿宋"/>
          <w:b/>
          <w:color w:val="auto"/>
          <w:spacing w:val="6"/>
          <w:sz w:val="32"/>
          <w:szCs w:val="32"/>
          <w:highlight w:val="none"/>
        </w:rPr>
      </w:pPr>
    </w:p>
    <w:p w14:paraId="378012D7">
      <w:pPr>
        <w:snapToGrid w:val="0"/>
        <w:spacing w:line="360" w:lineRule="auto"/>
        <w:jc w:val="center"/>
        <w:outlineLvl w:val="0"/>
        <w:rPr>
          <w:rFonts w:ascii="仿宋" w:hAnsi="仿宋" w:eastAsia="仿宋" w:cs="仿宋"/>
          <w:b/>
          <w:color w:val="auto"/>
          <w:kern w:val="0"/>
          <w:sz w:val="32"/>
          <w:szCs w:val="32"/>
          <w:highlight w:val="none"/>
        </w:rPr>
      </w:pPr>
    </w:p>
    <w:p w14:paraId="50DECAB7">
      <w:pPr>
        <w:snapToGrid w:val="0"/>
        <w:spacing w:line="360" w:lineRule="auto"/>
        <w:jc w:val="center"/>
        <w:outlineLvl w:val="0"/>
        <w:rPr>
          <w:rFonts w:ascii="仿宋" w:hAnsi="仿宋" w:eastAsia="仿宋" w:cs="仿宋"/>
          <w:b/>
          <w:color w:val="auto"/>
          <w:kern w:val="0"/>
          <w:sz w:val="32"/>
          <w:szCs w:val="32"/>
          <w:highlight w:val="none"/>
        </w:rPr>
      </w:pPr>
    </w:p>
    <w:p w14:paraId="4D3F8B88">
      <w:pPr>
        <w:snapToGrid w:val="0"/>
        <w:spacing w:line="360" w:lineRule="auto"/>
        <w:jc w:val="center"/>
        <w:outlineLvl w:val="0"/>
        <w:rPr>
          <w:rFonts w:ascii="仿宋" w:hAnsi="仿宋" w:eastAsia="仿宋" w:cs="仿宋"/>
          <w:b/>
          <w:color w:val="auto"/>
          <w:kern w:val="0"/>
          <w:sz w:val="32"/>
          <w:szCs w:val="32"/>
          <w:highlight w:val="none"/>
        </w:rPr>
      </w:pPr>
    </w:p>
    <w:p w14:paraId="6DDCC882">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4B116303">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8F963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B307A4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663AB4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60C3CDF">
      <w:pPr>
        <w:pStyle w:val="2"/>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1D2397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A1CBC39">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7C2EEA3">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9"/>
    </w:p>
    <w:p w14:paraId="0330614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20AB0C">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6A5FAC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95A081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32C3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C39B72D">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619FE8A">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5936B2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EA4E30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D8719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D78CFAD">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5B0F637">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9386FB7">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0BE03B">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87EB035">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C14784">
      <w:pPr>
        <w:autoSpaceDE w:val="0"/>
        <w:autoSpaceDN w:val="0"/>
        <w:jc w:val="center"/>
        <w:rPr>
          <w:rFonts w:ascii="仿宋" w:hAnsi="仿宋" w:eastAsia="仿宋" w:cs="仿宋"/>
          <w:b/>
          <w:color w:val="auto"/>
          <w:spacing w:val="6"/>
          <w:sz w:val="32"/>
          <w:szCs w:val="32"/>
          <w:highlight w:val="none"/>
        </w:rPr>
      </w:pPr>
    </w:p>
    <w:p w14:paraId="28069F9B">
      <w:pPr>
        <w:autoSpaceDE w:val="0"/>
        <w:autoSpaceDN w:val="0"/>
        <w:jc w:val="center"/>
        <w:rPr>
          <w:rFonts w:ascii="仿宋" w:hAnsi="仿宋" w:eastAsia="仿宋" w:cs="仿宋"/>
          <w:b/>
          <w:color w:val="auto"/>
          <w:spacing w:val="6"/>
          <w:sz w:val="32"/>
          <w:szCs w:val="32"/>
          <w:highlight w:val="none"/>
        </w:rPr>
      </w:pPr>
    </w:p>
    <w:p w14:paraId="72889A0C">
      <w:pPr>
        <w:autoSpaceDE w:val="0"/>
        <w:autoSpaceDN w:val="0"/>
        <w:jc w:val="center"/>
        <w:rPr>
          <w:rFonts w:ascii="仿宋" w:hAnsi="仿宋" w:eastAsia="仿宋" w:cs="仿宋"/>
          <w:b/>
          <w:color w:val="auto"/>
          <w:spacing w:val="6"/>
          <w:sz w:val="32"/>
          <w:szCs w:val="32"/>
          <w:highlight w:val="none"/>
        </w:rPr>
      </w:pPr>
    </w:p>
    <w:p w14:paraId="297AB3FF">
      <w:pPr>
        <w:autoSpaceDE w:val="0"/>
        <w:autoSpaceDN w:val="0"/>
        <w:jc w:val="center"/>
        <w:rPr>
          <w:rFonts w:ascii="仿宋" w:hAnsi="仿宋" w:eastAsia="仿宋" w:cs="仿宋"/>
          <w:b/>
          <w:color w:val="auto"/>
          <w:spacing w:val="6"/>
          <w:sz w:val="32"/>
          <w:szCs w:val="32"/>
          <w:highlight w:val="none"/>
        </w:rPr>
      </w:pPr>
    </w:p>
    <w:p w14:paraId="49111D44">
      <w:pPr>
        <w:autoSpaceDE w:val="0"/>
        <w:autoSpaceDN w:val="0"/>
        <w:jc w:val="center"/>
        <w:rPr>
          <w:rFonts w:ascii="仿宋" w:hAnsi="仿宋" w:eastAsia="仿宋" w:cs="仿宋"/>
          <w:b/>
          <w:color w:val="auto"/>
          <w:spacing w:val="6"/>
          <w:sz w:val="32"/>
          <w:szCs w:val="32"/>
          <w:highlight w:val="none"/>
        </w:rPr>
      </w:pPr>
    </w:p>
    <w:p w14:paraId="5496418B">
      <w:pPr>
        <w:autoSpaceDE w:val="0"/>
        <w:autoSpaceDN w:val="0"/>
        <w:jc w:val="center"/>
        <w:rPr>
          <w:rFonts w:ascii="仿宋" w:hAnsi="仿宋" w:eastAsia="仿宋" w:cs="仿宋"/>
          <w:b/>
          <w:color w:val="auto"/>
          <w:spacing w:val="6"/>
          <w:sz w:val="32"/>
          <w:szCs w:val="32"/>
          <w:highlight w:val="none"/>
        </w:rPr>
      </w:pPr>
    </w:p>
    <w:p w14:paraId="2EBFBA43">
      <w:pPr>
        <w:autoSpaceDE w:val="0"/>
        <w:autoSpaceDN w:val="0"/>
        <w:jc w:val="center"/>
        <w:rPr>
          <w:rFonts w:ascii="仿宋" w:hAnsi="仿宋" w:eastAsia="仿宋" w:cs="仿宋"/>
          <w:b/>
          <w:color w:val="auto"/>
          <w:spacing w:val="6"/>
          <w:sz w:val="32"/>
          <w:szCs w:val="32"/>
          <w:highlight w:val="none"/>
        </w:rPr>
      </w:pPr>
    </w:p>
    <w:p w14:paraId="059ED0AF">
      <w:pPr>
        <w:autoSpaceDE w:val="0"/>
        <w:autoSpaceDN w:val="0"/>
        <w:jc w:val="center"/>
        <w:rPr>
          <w:rFonts w:ascii="仿宋" w:hAnsi="仿宋" w:eastAsia="仿宋" w:cs="仿宋"/>
          <w:b/>
          <w:color w:val="auto"/>
          <w:spacing w:val="6"/>
          <w:sz w:val="32"/>
          <w:szCs w:val="32"/>
          <w:highlight w:val="none"/>
        </w:rPr>
      </w:pPr>
    </w:p>
    <w:p w14:paraId="6F99593A">
      <w:pPr>
        <w:autoSpaceDE w:val="0"/>
        <w:autoSpaceDN w:val="0"/>
        <w:jc w:val="center"/>
        <w:rPr>
          <w:rFonts w:ascii="仿宋" w:hAnsi="仿宋" w:eastAsia="仿宋" w:cs="仿宋"/>
          <w:b/>
          <w:color w:val="auto"/>
          <w:spacing w:val="6"/>
          <w:sz w:val="32"/>
          <w:szCs w:val="32"/>
          <w:highlight w:val="none"/>
        </w:rPr>
      </w:pPr>
    </w:p>
    <w:p w14:paraId="3AC21045">
      <w:pPr>
        <w:autoSpaceDE w:val="0"/>
        <w:autoSpaceDN w:val="0"/>
        <w:jc w:val="center"/>
        <w:rPr>
          <w:rFonts w:ascii="仿宋" w:hAnsi="仿宋" w:eastAsia="仿宋" w:cs="仿宋"/>
          <w:b/>
          <w:color w:val="auto"/>
          <w:spacing w:val="6"/>
          <w:sz w:val="32"/>
          <w:szCs w:val="32"/>
          <w:highlight w:val="none"/>
        </w:rPr>
      </w:pPr>
    </w:p>
    <w:p w14:paraId="401AAA84">
      <w:pPr>
        <w:autoSpaceDE w:val="0"/>
        <w:autoSpaceDN w:val="0"/>
        <w:jc w:val="center"/>
        <w:rPr>
          <w:rFonts w:ascii="仿宋" w:hAnsi="仿宋" w:eastAsia="仿宋" w:cs="仿宋"/>
          <w:b/>
          <w:color w:val="auto"/>
          <w:spacing w:val="6"/>
          <w:sz w:val="32"/>
          <w:szCs w:val="32"/>
          <w:highlight w:val="none"/>
        </w:rPr>
      </w:pPr>
    </w:p>
    <w:p w14:paraId="156551E2">
      <w:pPr>
        <w:pStyle w:val="86"/>
        <w:rPr>
          <w:rFonts w:ascii="仿宋" w:hAnsi="仿宋" w:eastAsia="仿宋" w:cs="仿宋"/>
          <w:b/>
          <w:color w:val="auto"/>
          <w:spacing w:val="6"/>
          <w:sz w:val="32"/>
          <w:szCs w:val="32"/>
          <w:highlight w:val="none"/>
        </w:rPr>
      </w:pPr>
    </w:p>
    <w:p w14:paraId="2F435C7F">
      <w:pPr>
        <w:pStyle w:val="87"/>
        <w:rPr>
          <w:rFonts w:ascii="仿宋" w:hAnsi="仿宋" w:eastAsia="仿宋" w:cs="仿宋"/>
          <w:b/>
          <w:color w:val="auto"/>
          <w:spacing w:val="6"/>
          <w:sz w:val="32"/>
          <w:szCs w:val="32"/>
          <w:highlight w:val="none"/>
        </w:rPr>
      </w:pPr>
    </w:p>
    <w:p w14:paraId="64307F9C">
      <w:pPr>
        <w:rPr>
          <w:rFonts w:ascii="仿宋" w:hAnsi="仿宋" w:eastAsia="仿宋" w:cs="仿宋"/>
          <w:b/>
          <w:color w:val="auto"/>
          <w:spacing w:val="6"/>
          <w:sz w:val="32"/>
          <w:szCs w:val="32"/>
          <w:highlight w:val="none"/>
        </w:rPr>
      </w:pPr>
    </w:p>
    <w:p w14:paraId="57D6C102">
      <w:pPr>
        <w:pStyle w:val="86"/>
        <w:rPr>
          <w:rFonts w:ascii="仿宋" w:hAnsi="仿宋" w:eastAsia="仿宋" w:cs="仿宋"/>
          <w:b/>
          <w:color w:val="auto"/>
          <w:spacing w:val="6"/>
          <w:sz w:val="32"/>
          <w:szCs w:val="32"/>
          <w:highlight w:val="none"/>
        </w:rPr>
      </w:pPr>
    </w:p>
    <w:p w14:paraId="341CDBFB">
      <w:pPr>
        <w:pStyle w:val="87"/>
        <w:rPr>
          <w:color w:val="auto"/>
          <w:highlight w:val="none"/>
        </w:rPr>
      </w:pPr>
    </w:p>
    <w:p w14:paraId="5C4F766D">
      <w:pPr>
        <w:spacing w:line="360" w:lineRule="auto"/>
        <w:rPr>
          <w:rFonts w:ascii="仿宋" w:hAnsi="仿宋" w:eastAsia="仿宋" w:cs="仿宋"/>
          <w:b/>
          <w:color w:val="auto"/>
          <w:spacing w:val="6"/>
          <w:sz w:val="32"/>
          <w:szCs w:val="32"/>
          <w:highlight w:val="none"/>
        </w:rPr>
      </w:pPr>
      <w:bookmarkStart w:id="80" w:name="OLE_LINK14"/>
      <w:bookmarkStart w:id="81" w:name="OLE_LINK13"/>
    </w:p>
    <w:p w14:paraId="01CCAB42">
      <w:pPr>
        <w:spacing w:line="360" w:lineRule="auto"/>
        <w:rPr>
          <w:rFonts w:ascii="仿宋" w:hAnsi="仿宋" w:eastAsia="仿宋" w:cs="仿宋"/>
          <w:b/>
          <w:color w:val="auto"/>
          <w:spacing w:val="6"/>
          <w:sz w:val="32"/>
          <w:szCs w:val="32"/>
          <w:highlight w:val="none"/>
        </w:rPr>
      </w:pPr>
    </w:p>
    <w:p w14:paraId="15138482">
      <w:pPr>
        <w:spacing w:line="360" w:lineRule="auto"/>
        <w:rPr>
          <w:rFonts w:ascii="仿宋" w:hAnsi="仿宋" w:eastAsia="仿宋" w:cs="仿宋"/>
          <w:b/>
          <w:color w:val="auto"/>
          <w:spacing w:val="6"/>
          <w:sz w:val="32"/>
          <w:szCs w:val="32"/>
          <w:highlight w:val="none"/>
        </w:rPr>
      </w:pPr>
    </w:p>
    <w:p w14:paraId="79E2C86E">
      <w:pPr>
        <w:spacing w:line="360" w:lineRule="auto"/>
        <w:rPr>
          <w:rFonts w:ascii="仿宋" w:hAnsi="仿宋" w:eastAsia="仿宋" w:cs="仿宋"/>
          <w:b/>
          <w:color w:val="auto"/>
          <w:spacing w:val="6"/>
          <w:sz w:val="32"/>
          <w:szCs w:val="32"/>
          <w:highlight w:val="none"/>
        </w:rPr>
      </w:pPr>
    </w:p>
    <w:p w14:paraId="089F5A9E">
      <w:pPr>
        <w:spacing w:line="360" w:lineRule="auto"/>
        <w:rPr>
          <w:rFonts w:ascii="仿宋" w:hAnsi="仿宋" w:eastAsia="仿宋" w:cs="仿宋"/>
          <w:b/>
          <w:color w:val="auto"/>
          <w:spacing w:val="6"/>
          <w:sz w:val="32"/>
          <w:szCs w:val="32"/>
          <w:highlight w:val="none"/>
        </w:rPr>
      </w:pPr>
    </w:p>
    <w:p w14:paraId="202E465B">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1FDA686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80"/>
    <w:bookmarkEnd w:id="81"/>
    <w:p w14:paraId="51B82BFD">
      <w:pPr>
        <w:spacing w:line="360" w:lineRule="auto"/>
        <w:rPr>
          <w:rFonts w:ascii="仿宋" w:hAnsi="仿宋" w:eastAsia="仿宋" w:cs="仿宋"/>
          <w:b/>
          <w:color w:val="auto"/>
          <w:spacing w:val="6"/>
          <w:sz w:val="30"/>
          <w:szCs w:val="30"/>
          <w:highlight w:val="none"/>
        </w:rPr>
      </w:pPr>
    </w:p>
    <w:p w14:paraId="1B97769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8E9733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FDA0C9D">
      <w:pPr>
        <w:spacing w:line="360" w:lineRule="auto"/>
        <w:ind w:firstLine="480" w:firstLineChars="200"/>
        <w:rPr>
          <w:rFonts w:ascii="仿宋" w:hAnsi="仿宋" w:eastAsia="仿宋" w:cs="仿宋"/>
          <w:color w:val="auto"/>
          <w:sz w:val="24"/>
          <w:highlight w:val="none"/>
        </w:rPr>
      </w:pPr>
    </w:p>
    <w:p w14:paraId="325A8025">
      <w:pPr>
        <w:spacing w:line="360" w:lineRule="auto"/>
        <w:ind w:firstLine="480" w:firstLineChars="200"/>
        <w:rPr>
          <w:rFonts w:ascii="仿宋" w:hAnsi="仿宋" w:eastAsia="仿宋" w:cs="仿宋"/>
          <w:color w:val="auto"/>
          <w:sz w:val="24"/>
          <w:highlight w:val="none"/>
        </w:rPr>
      </w:pPr>
    </w:p>
    <w:p w14:paraId="3AF6EBF5">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3A36724">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9EEC4C5">
      <w:pPr>
        <w:autoSpaceDE w:val="0"/>
        <w:autoSpaceDN w:val="0"/>
        <w:jc w:val="center"/>
        <w:rPr>
          <w:rFonts w:ascii="仿宋" w:hAnsi="仿宋" w:eastAsia="仿宋" w:cs="仿宋"/>
          <w:b/>
          <w:color w:val="auto"/>
          <w:spacing w:val="6"/>
          <w:sz w:val="32"/>
          <w:szCs w:val="32"/>
          <w:highlight w:val="none"/>
        </w:rPr>
      </w:pPr>
    </w:p>
    <w:p w14:paraId="74A09FA5">
      <w:pPr>
        <w:autoSpaceDE w:val="0"/>
        <w:autoSpaceDN w:val="0"/>
        <w:jc w:val="center"/>
        <w:rPr>
          <w:rFonts w:ascii="仿宋" w:hAnsi="仿宋" w:eastAsia="仿宋" w:cs="仿宋"/>
          <w:b/>
          <w:color w:val="auto"/>
          <w:spacing w:val="6"/>
          <w:sz w:val="32"/>
          <w:szCs w:val="32"/>
          <w:highlight w:val="none"/>
        </w:rPr>
      </w:pPr>
    </w:p>
    <w:p w14:paraId="33BEE612">
      <w:pPr>
        <w:autoSpaceDE w:val="0"/>
        <w:autoSpaceDN w:val="0"/>
        <w:jc w:val="center"/>
        <w:rPr>
          <w:rFonts w:ascii="仿宋" w:hAnsi="仿宋" w:eastAsia="仿宋" w:cs="仿宋"/>
          <w:b/>
          <w:color w:val="auto"/>
          <w:spacing w:val="6"/>
          <w:sz w:val="32"/>
          <w:szCs w:val="32"/>
          <w:highlight w:val="none"/>
        </w:rPr>
      </w:pPr>
    </w:p>
    <w:p w14:paraId="3AEFBA19">
      <w:pPr>
        <w:autoSpaceDE w:val="0"/>
        <w:autoSpaceDN w:val="0"/>
        <w:jc w:val="center"/>
        <w:rPr>
          <w:rFonts w:ascii="仿宋" w:hAnsi="仿宋" w:eastAsia="仿宋" w:cs="仿宋"/>
          <w:b/>
          <w:color w:val="auto"/>
          <w:spacing w:val="6"/>
          <w:sz w:val="32"/>
          <w:szCs w:val="32"/>
          <w:highlight w:val="none"/>
        </w:rPr>
      </w:pPr>
    </w:p>
    <w:p w14:paraId="73DB3D10">
      <w:pPr>
        <w:autoSpaceDE w:val="0"/>
        <w:autoSpaceDN w:val="0"/>
        <w:jc w:val="center"/>
        <w:rPr>
          <w:rFonts w:ascii="仿宋" w:hAnsi="仿宋" w:eastAsia="仿宋" w:cs="仿宋"/>
          <w:b/>
          <w:color w:val="auto"/>
          <w:spacing w:val="6"/>
          <w:sz w:val="32"/>
          <w:szCs w:val="32"/>
          <w:highlight w:val="none"/>
        </w:rPr>
      </w:pPr>
    </w:p>
    <w:p w14:paraId="14330C82">
      <w:pPr>
        <w:autoSpaceDE w:val="0"/>
        <w:autoSpaceDN w:val="0"/>
        <w:jc w:val="center"/>
        <w:rPr>
          <w:rFonts w:ascii="仿宋" w:hAnsi="仿宋" w:eastAsia="仿宋" w:cs="仿宋"/>
          <w:b/>
          <w:color w:val="auto"/>
          <w:spacing w:val="6"/>
          <w:sz w:val="32"/>
          <w:szCs w:val="32"/>
          <w:highlight w:val="none"/>
        </w:rPr>
      </w:pPr>
    </w:p>
    <w:p w14:paraId="53E55821">
      <w:pPr>
        <w:autoSpaceDE w:val="0"/>
        <w:autoSpaceDN w:val="0"/>
        <w:jc w:val="center"/>
        <w:rPr>
          <w:rFonts w:ascii="仿宋" w:hAnsi="仿宋" w:eastAsia="仿宋" w:cs="仿宋"/>
          <w:b/>
          <w:color w:val="auto"/>
          <w:spacing w:val="6"/>
          <w:sz w:val="32"/>
          <w:szCs w:val="32"/>
          <w:highlight w:val="none"/>
        </w:rPr>
      </w:pPr>
    </w:p>
    <w:p w14:paraId="302917D0">
      <w:pPr>
        <w:autoSpaceDE w:val="0"/>
        <w:autoSpaceDN w:val="0"/>
        <w:jc w:val="center"/>
        <w:rPr>
          <w:rFonts w:ascii="仿宋" w:hAnsi="仿宋" w:eastAsia="仿宋" w:cs="仿宋"/>
          <w:b/>
          <w:color w:val="auto"/>
          <w:spacing w:val="6"/>
          <w:sz w:val="32"/>
          <w:szCs w:val="32"/>
          <w:highlight w:val="none"/>
        </w:rPr>
      </w:pPr>
    </w:p>
    <w:p w14:paraId="516EEEE2">
      <w:pPr>
        <w:autoSpaceDE w:val="0"/>
        <w:autoSpaceDN w:val="0"/>
        <w:jc w:val="center"/>
        <w:rPr>
          <w:rFonts w:ascii="仿宋" w:hAnsi="仿宋" w:eastAsia="仿宋" w:cs="仿宋"/>
          <w:b/>
          <w:color w:val="auto"/>
          <w:spacing w:val="6"/>
          <w:sz w:val="32"/>
          <w:szCs w:val="32"/>
          <w:highlight w:val="none"/>
        </w:rPr>
      </w:pPr>
    </w:p>
    <w:p w14:paraId="614D5CAD">
      <w:pPr>
        <w:autoSpaceDE w:val="0"/>
        <w:autoSpaceDN w:val="0"/>
        <w:jc w:val="center"/>
        <w:rPr>
          <w:rFonts w:ascii="仿宋" w:hAnsi="仿宋" w:eastAsia="仿宋" w:cs="仿宋"/>
          <w:b/>
          <w:color w:val="auto"/>
          <w:spacing w:val="6"/>
          <w:sz w:val="32"/>
          <w:szCs w:val="32"/>
          <w:highlight w:val="none"/>
        </w:rPr>
      </w:pPr>
    </w:p>
    <w:p w14:paraId="312DA562">
      <w:pPr>
        <w:autoSpaceDE w:val="0"/>
        <w:autoSpaceDN w:val="0"/>
        <w:jc w:val="center"/>
        <w:rPr>
          <w:rFonts w:ascii="仿宋" w:hAnsi="仿宋" w:eastAsia="仿宋" w:cs="仿宋"/>
          <w:b/>
          <w:color w:val="auto"/>
          <w:spacing w:val="6"/>
          <w:sz w:val="32"/>
          <w:szCs w:val="32"/>
          <w:highlight w:val="none"/>
        </w:rPr>
      </w:pPr>
    </w:p>
    <w:p w14:paraId="56262E9D">
      <w:pPr>
        <w:autoSpaceDE w:val="0"/>
        <w:autoSpaceDN w:val="0"/>
        <w:jc w:val="center"/>
        <w:rPr>
          <w:rFonts w:ascii="仿宋" w:hAnsi="仿宋" w:eastAsia="仿宋" w:cs="仿宋"/>
          <w:b/>
          <w:color w:val="auto"/>
          <w:spacing w:val="6"/>
          <w:sz w:val="32"/>
          <w:szCs w:val="32"/>
          <w:highlight w:val="none"/>
        </w:rPr>
      </w:pPr>
    </w:p>
    <w:p w14:paraId="13972C46">
      <w:pPr>
        <w:autoSpaceDE w:val="0"/>
        <w:autoSpaceDN w:val="0"/>
        <w:jc w:val="center"/>
        <w:rPr>
          <w:rFonts w:ascii="仿宋" w:hAnsi="仿宋" w:eastAsia="仿宋" w:cs="仿宋"/>
          <w:b/>
          <w:color w:val="auto"/>
          <w:spacing w:val="6"/>
          <w:sz w:val="32"/>
          <w:szCs w:val="32"/>
          <w:highlight w:val="none"/>
        </w:rPr>
      </w:pPr>
    </w:p>
    <w:p w14:paraId="37D028B2">
      <w:pPr>
        <w:autoSpaceDE w:val="0"/>
        <w:autoSpaceDN w:val="0"/>
        <w:jc w:val="center"/>
        <w:rPr>
          <w:rFonts w:ascii="仿宋" w:hAnsi="仿宋" w:eastAsia="仿宋" w:cs="仿宋"/>
          <w:b/>
          <w:color w:val="auto"/>
          <w:spacing w:val="6"/>
          <w:sz w:val="32"/>
          <w:szCs w:val="32"/>
          <w:highlight w:val="none"/>
        </w:rPr>
      </w:pPr>
    </w:p>
    <w:p w14:paraId="141813A6">
      <w:pPr>
        <w:spacing w:line="360" w:lineRule="auto"/>
        <w:rPr>
          <w:rFonts w:ascii="仿宋" w:hAnsi="仿宋" w:eastAsia="仿宋" w:cs="仿宋"/>
          <w:b/>
          <w:color w:val="auto"/>
          <w:spacing w:val="6"/>
          <w:sz w:val="32"/>
          <w:szCs w:val="32"/>
          <w:highlight w:val="none"/>
        </w:rPr>
      </w:pPr>
    </w:p>
    <w:p w14:paraId="3E0F2C72">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0F68E18">
      <w:pPr>
        <w:spacing w:line="360" w:lineRule="auto"/>
        <w:jc w:val="center"/>
        <w:rPr>
          <w:rFonts w:ascii="仿宋" w:hAnsi="仿宋" w:eastAsia="仿宋" w:cs="仿宋"/>
          <w:color w:val="auto"/>
          <w:sz w:val="24"/>
          <w:highlight w:val="none"/>
          <w:u w:val="single"/>
        </w:rPr>
      </w:pPr>
    </w:p>
    <w:p w14:paraId="3C704F27">
      <w:pPr>
        <w:snapToGrid w:val="0"/>
        <w:spacing w:before="50" w:after="50"/>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59CE7DE8">
      <w:pPr>
        <w:snapToGrid w:val="0"/>
        <w:spacing w:line="360" w:lineRule="auto"/>
        <w:rPr>
          <w:rFonts w:ascii="仿宋" w:hAnsi="仿宋" w:eastAsia="仿宋"/>
          <w:color w:val="auto"/>
          <w:sz w:val="28"/>
          <w:szCs w:val="28"/>
          <w:highlight w:val="none"/>
        </w:rPr>
      </w:pPr>
    </w:p>
    <w:p w14:paraId="46E01204">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6F54DBA">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74445B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B879F41">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1B45B256">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B4750E3">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8C3E30">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B6DFE21">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营业收入</w:t>
            </w:r>
          </w:p>
          <w:p w14:paraId="51F2A76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776D99A">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资产总额</w:t>
            </w:r>
          </w:p>
          <w:p w14:paraId="76FF527A">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CBB04E9">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属于（中型企业、小型企业、微型企业）</w:t>
            </w:r>
          </w:p>
        </w:tc>
      </w:tr>
      <w:tr w14:paraId="06ECD907">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0729C3F">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5A25D91D">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4B1EFAF">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FF8510B">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AE439DF">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D152B74">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F9A2A1B">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1F234BA">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r w14:paraId="083FED4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3AFB2E0">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1B5D3866">
            <w:pPr>
              <w:widowControl/>
              <w:tabs>
                <w:tab w:val="center" w:pos="822"/>
                <w:tab w:val="right" w:pos="1524"/>
              </w:tabs>
              <w:jc w:val="left"/>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EBE6D85">
            <w:pPr>
              <w:spacing w:beforeLines="10"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9A399F2">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90EEB3F">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3055CB7">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FA96EE4">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CF6D4DA">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2CF0718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B80C0F">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5C4BF9EC">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BA032F7">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DFF1347">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0DD2FEF">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3A6D8F2">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ABD3C5D">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B09057F">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0C998A4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88AFE5">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3F8C99DF">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1FBEDA1">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B57762A">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21459A">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44942CA">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F08A495">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92E761">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67F92A47">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004517D">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EBD063C">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40B7964">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8F0AC45">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65DECBB">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B594433">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EBE06B1">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F7385F0">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r w14:paraId="5E7C395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8022564">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5A49833B">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D124CF5">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628212B">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655811F">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97769EA">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683F5DD">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9B315FC">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231A706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CF08612">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2F66449D">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32B25F0">
            <w:pPr>
              <w:spacing w:beforeLines="10"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A350DDA">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1121E4A">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B69320F">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FCE0959">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EDA8C44">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6D612AB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A2CED6B">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65BD416C">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B0740D2">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81B445C">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AD34AF1">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3453B41">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45FE678">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1F9696A">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r w14:paraId="4DD12FF5">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68F8AD">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5678C6E3">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82E9299">
            <w:pPr>
              <w:spacing w:beforeLines="10"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05C9A3">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878C017">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D3F5012">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11874EC">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67601E9">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bl>
    <w:p w14:paraId="2C2D0516">
      <w:pPr>
        <w:snapToGrid w:val="0"/>
        <w:spacing w:line="360" w:lineRule="auto"/>
        <w:ind w:firstLine="560" w:firstLineChars="200"/>
        <w:jc w:val="left"/>
        <w:rPr>
          <w:rFonts w:ascii="仿宋" w:hAnsi="仿宋" w:eastAsia="仿宋"/>
          <w:color w:val="auto"/>
          <w:sz w:val="28"/>
          <w:szCs w:val="28"/>
          <w:highlight w:val="none"/>
        </w:rPr>
      </w:pPr>
    </w:p>
    <w:p w14:paraId="42CC7727">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F9C7C83">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2C3B8B4D">
      <w:pPr>
        <w:snapToGrid w:val="0"/>
        <w:spacing w:line="360" w:lineRule="auto"/>
        <w:ind w:left="3640" w:firstLine="560" w:firstLineChars="20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3F718B01">
      <w:pPr>
        <w:wordWrap w:val="0"/>
        <w:snapToGrid w:val="0"/>
        <w:spacing w:line="360" w:lineRule="auto"/>
        <w:ind w:right="1120"/>
        <w:jc w:val="righ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3C88DB5C">
      <w:pPr>
        <w:pStyle w:val="33"/>
        <w:spacing w:before="120" w:after="120" w:line="360" w:lineRule="auto"/>
        <w:ind w:firstLine="360" w:firstLineChars="200"/>
        <w:rPr>
          <w:color w:val="auto"/>
          <w:sz w:val="18"/>
          <w:highlight w:val="none"/>
        </w:rPr>
      </w:pPr>
      <w:r>
        <w:rPr>
          <w:rFonts w:hint="eastAsia"/>
          <w:color w:val="auto"/>
          <w:sz w:val="18"/>
          <w:highlight w:val="none"/>
        </w:rPr>
        <w:t>从业人员、营业收入、资产总额填报上一年度数据，无上一年度数据的新成立企业可不填报。</w:t>
      </w:r>
    </w:p>
    <w:p w14:paraId="06845F1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15127CE1">
      <w:pPr>
        <w:pStyle w:val="33"/>
        <w:spacing w:before="120" w:after="12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中小企业优惠措施中</w:t>
      </w:r>
      <w:r>
        <w:rPr>
          <w:rFonts w:hint="eastAsia" w:ascii="仿宋" w:hAnsi="仿宋" w:eastAsia="仿宋" w:cs="仿宋"/>
          <w:color w:val="auto"/>
          <w:sz w:val="24"/>
          <w:highlight w:val="none"/>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2B46761">
      <w:pPr>
        <w:spacing w:before="120" w:after="120" w:line="360" w:lineRule="auto"/>
        <w:ind w:firstLine="420" w:firstLineChars="200"/>
        <w:rPr>
          <w:color w:val="auto"/>
          <w:highlight w:val="none"/>
        </w:rPr>
      </w:pPr>
    </w:p>
    <w:p w14:paraId="3E1F8338">
      <w:pPr>
        <w:spacing w:before="120" w:after="120" w:line="360" w:lineRule="auto"/>
        <w:ind w:firstLine="420" w:firstLineChars="200"/>
        <w:rPr>
          <w:color w:val="auto"/>
          <w:highlight w:val="none"/>
        </w:rPr>
      </w:pPr>
    </w:p>
    <w:p w14:paraId="346AD9B6">
      <w:pPr>
        <w:spacing w:before="120" w:after="120" w:line="360" w:lineRule="auto"/>
        <w:ind w:firstLine="420" w:firstLineChars="200"/>
        <w:rPr>
          <w:color w:val="auto"/>
          <w:highlight w:val="none"/>
        </w:rPr>
      </w:pPr>
    </w:p>
    <w:p w14:paraId="2074065E">
      <w:pPr>
        <w:spacing w:before="120" w:after="120" w:line="360" w:lineRule="auto"/>
        <w:ind w:firstLine="420" w:firstLineChars="200"/>
        <w:rPr>
          <w:color w:val="auto"/>
          <w:highlight w:val="none"/>
        </w:rPr>
      </w:pPr>
    </w:p>
    <w:p w14:paraId="701D3356">
      <w:pPr>
        <w:spacing w:before="120" w:after="120" w:line="360" w:lineRule="auto"/>
        <w:ind w:firstLine="420" w:firstLineChars="200"/>
        <w:rPr>
          <w:color w:val="auto"/>
          <w:highlight w:val="none"/>
        </w:rPr>
      </w:pPr>
    </w:p>
    <w:p w14:paraId="492E4F1C">
      <w:pPr>
        <w:spacing w:before="120" w:after="120" w:line="360" w:lineRule="auto"/>
        <w:ind w:firstLine="420" w:firstLineChars="200"/>
        <w:rPr>
          <w:color w:val="auto"/>
          <w:highlight w:val="none"/>
        </w:rPr>
      </w:pPr>
    </w:p>
    <w:p w14:paraId="5433BB0F">
      <w:pPr>
        <w:spacing w:before="120" w:after="120" w:line="360" w:lineRule="auto"/>
        <w:ind w:firstLine="420" w:firstLineChars="200"/>
        <w:rPr>
          <w:color w:val="auto"/>
          <w:highlight w:val="none"/>
        </w:rPr>
      </w:pPr>
    </w:p>
    <w:p w14:paraId="5016E84D">
      <w:pPr>
        <w:spacing w:before="120" w:after="120" w:line="360" w:lineRule="auto"/>
        <w:ind w:firstLine="420" w:firstLineChars="200"/>
        <w:rPr>
          <w:color w:val="auto"/>
          <w:highlight w:val="none"/>
        </w:rPr>
      </w:pPr>
    </w:p>
    <w:p w14:paraId="20AC2011">
      <w:pPr>
        <w:spacing w:before="120" w:after="120" w:line="360" w:lineRule="auto"/>
        <w:ind w:firstLine="420" w:firstLineChars="200"/>
        <w:rPr>
          <w:color w:val="auto"/>
          <w:highlight w:val="none"/>
        </w:rPr>
      </w:pPr>
    </w:p>
    <w:p w14:paraId="3E9ECA1C">
      <w:pPr>
        <w:spacing w:before="120" w:after="120" w:line="360" w:lineRule="auto"/>
        <w:ind w:firstLine="420" w:firstLineChars="200"/>
        <w:rPr>
          <w:color w:val="auto"/>
          <w:highlight w:val="none"/>
        </w:rPr>
      </w:pPr>
    </w:p>
    <w:p w14:paraId="3D2F1457">
      <w:pPr>
        <w:spacing w:before="120" w:after="120" w:line="360" w:lineRule="auto"/>
        <w:ind w:firstLine="420" w:firstLineChars="200"/>
        <w:rPr>
          <w:color w:val="auto"/>
          <w:highlight w:val="none"/>
        </w:rPr>
      </w:pPr>
    </w:p>
    <w:p w14:paraId="7CCB41D5">
      <w:pPr>
        <w:spacing w:before="120" w:after="120" w:line="360" w:lineRule="auto"/>
        <w:ind w:firstLine="420" w:firstLineChars="200"/>
        <w:rPr>
          <w:color w:val="auto"/>
          <w:highlight w:val="none"/>
        </w:rPr>
      </w:pPr>
    </w:p>
    <w:p w14:paraId="79BF04CD">
      <w:pPr>
        <w:spacing w:before="120" w:after="120" w:line="360" w:lineRule="auto"/>
        <w:ind w:firstLine="420" w:firstLineChars="200"/>
        <w:rPr>
          <w:color w:val="auto"/>
          <w:highlight w:val="none"/>
        </w:rPr>
      </w:pPr>
    </w:p>
    <w:p w14:paraId="39E6E9E5">
      <w:pPr>
        <w:spacing w:before="120" w:after="120" w:line="360" w:lineRule="auto"/>
        <w:ind w:firstLine="420" w:firstLineChars="200"/>
        <w:rPr>
          <w:color w:val="auto"/>
          <w:highlight w:val="none"/>
        </w:rPr>
      </w:pPr>
    </w:p>
    <w:p w14:paraId="0D81E08B">
      <w:pPr>
        <w:spacing w:before="120" w:after="120" w:line="360" w:lineRule="auto"/>
        <w:ind w:firstLine="420" w:firstLineChars="200"/>
        <w:rPr>
          <w:color w:val="auto"/>
          <w:highlight w:val="none"/>
        </w:rPr>
      </w:pPr>
    </w:p>
    <w:p w14:paraId="7B351D42">
      <w:pPr>
        <w:spacing w:before="120" w:after="120" w:line="360" w:lineRule="auto"/>
        <w:ind w:firstLine="420" w:firstLineChars="200"/>
        <w:rPr>
          <w:color w:val="auto"/>
          <w:highlight w:val="none"/>
        </w:rPr>
      </w:pPr>
    </w:p>
    <w:p w14:paraId="061B1AC5">
      <w:pPr>
        <w:spacing w:before="120" w:after="120" w:line="360" w:lineRule="auto"/>
        <w:ind w:firstLine="420" w:firstLineChars="200"/>
        <w:rPr>
          <w:color w:val="auto"/>
          <w:highlight w:val="none"/>
        </w:rPr>
      </w:pPr>
    </w:p>
    <w:p w14:paraId="5266EE10">
      <w:pPr>
        <w:spacing w:before="120" w:after="120" w:line="360" w:lineRule="auto"/>
        <w:jc w:val="left"/>
        <w:rPr>
          <w:color w:val="auto"/>
          <w:highlight w:val="none"/>
        </w:rPr>
      </w:pPr>
    </w:p>
    <w:p w14:paraId="759D2529">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附件8：</w:t>
      </w:r>
    </w:p>
    <w:p w14:paraId="4968145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1CAFFB06">
      <w:pPr>
        <w:pStyle w:val="58"/>
        <w:shd w:val="clear" w:color="auto" w:fill="FFFFFF"/>
        <w:spacing w:before="30" w:beforeAutospacing="0" w:after="30" w:afterAutospacing="0"/>
        <w:rPr>
          <w:rFonts w:cs="宋体"/>
          <w:color w:val="auto"/>
          <w:highlight w:val="none"/>
        </w:rPr>
      </w:pPr>
    </w:p>
    <w:p w14:paraId="7368F0C5">
      <w:pPr>
        <w:shd w:val="clear" w:color="auto" w:fill="FFFFFF"/>
        <w:snapToGrid w:val="0"/>
        <w:spacing w:before="30" w:after="30" w:line="44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E2CB45A">
      <w:pPr>
        <w:shd w:val="clear" w:color="auto" w:fill="FFFFFF"/>
        <w:snapToGrid w:val="0"/>
        <w:spacing w:before="30" w:after="30" w:line="44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1.</w:t>
      </w:r>
      <w:r>
        <w:rPr>
          <w:rFonts w:hint="eastAsia" w:ascii="仿宋_GB2312" w:hAnsi="仿宋_GB2312" w:eastAsia="仿宋_GB2312" w:cs="仿宋_GB2312"/>
          <w:i/>
          <w:iCs/>
          <w:color w:val="auto"/>
          <w:sz w:val="28"/>
          <w:szCs w:val="28"/>
          <w:highlight w:val="none"/>
          <w:u w:val="single"/>
          <w:shd w:val="clear" w:color="auto" w:fill="FFFFFF"/>
        </w:rPr>
        <w:t>（产品名称1）</w:t>
      </w:r>
      <w:r>
        <w:rPr>
          <w:rFonts w:hint="eastAsia" w:ascii="仿宋_GB2312" w:hAnsi="仿宋_GB2312" w:eastAsia="仿宋_GB2312" w:cs="仿宋_GB2312"/>
          <w:i/>
          <w:iCs/>
          <w:color w:val="auto"/>
          <w:sz w:val="28"/>
          <w:szCs w:val="28"/>
          <w:highlight w:val="none"/>
          <w:u w:val="single"/>
          <w:shd w:val="clear" w:color="auto" w:fill="FFFFFF"/>
          <w:vertAlign w:val="superscript"/>
        </w:rPr>
        <w:t>1</w:t>
      </w:r>
      <w:r>
        <w:rPr>
          <w:rFonts w:hint="eastAsia" w:ascii="仿宋_GB2312" w:hAnsi="仿宋_GB2312" w:eastAsia="仿宋_GB2312" w:cs="仿宋_GB2312"/>
          <w:color w:val="auto"/>
          <w:sz w:val="28"/>
          <w:szCs w:val="28"/>
          <w:highlight w:val="none"/>
          <w:shd w:val="clear" w:color="auto" w:fill="FFFFFF"/>
        </w:rPr>
        <w:t>，生产厂为</w:t>
      </w:r>
      <w:r>
        <w:rPr>
          <w:rFonts w:hint="eastAsia" w:ascii="仿宋_GB2312" w:hAnsi="仿宋_GB2312" w:eastAsia="仿宋_GB2312" w:cs="仿宋_GB2312"/>
          <w:i/>
          <w:iCs/>
          <w:color w:val="auto"/>
          <w:sz w:val="28"/>
          <w:szCs w:val="28"/>
          <w:highlight w:val="none"/>
          <w:u w:val="single"/>
          <w:shd w:val="clear" w:color="auto" w:fill="FFFFFF"/>
        </w:rPr>
        <w:t>（厂名）</w:t>
      </w:r>
      <w:r>
        <w:rPr>
          <w:rFonts w:hint="eastAsia" w:ascii="仿宋_GB2312" w:hAnsi="仿宋_GB2312" w:eastAsia="仿宋_GB2312" w:cs="仿宋_GB2312"/>
          <w:i/>
          <w:iCs/>
          <w:color w:val="auto"/>
          <w:sz w:val="28"/>
          <w:szCs w:val="28"/>
          <w:highlight w:val="none"/>
          <w:u w:val="single"/>
          <w:shd w:val="clear" w:color="auto" w:fill="FFFFFF"/>
          <w:vertAlign w:val="superscript"/>
        </w:rPr>
        <w:t>2</w:t>
      </w:r>
      <w:r>
        <w:rPr>
          <w:rFonts w:hint="eastAsia" w:ascii="仿宋_GB2312" w:hAnsi="仿宋_GB2312" w:eastAsia="仿宋_GB2312" w:cs="仿宋_GB2312"/>
          <w:color w:val="auto"/>
          <w:sz w:val="28"/>
          <w:szCs w:val="28"/>
          <w:highlight w:val="none"/>
          <w:shd w:val="clear" w:color="auto" w:fill="FFFFFF"/>
        </w:rPr>
        <w:t>，厂址为</w:t>
      </w:r>
      <w:r>
        <w:rPr>
          <w:rFonts w:hint="eastAsia" w:ascii="仿宋_GB2312" w:hAnsi="仿宋_GB2312" w:eastAsia="仿宋_GB2312" w:cs="仿宋_GB2312"/>
          <w:i/>
          <w:iCs/>
          <w:color w:val="auto"/>
          <w:sz w:val="28"/>
          <w:szCs w:val="28"/>
          <w:highlight w:val="none"/>
          <w:u w:val="single"/>
          <w:shd w:val="clear" w:color="auto" w:fill="FFFFFF"/>
        </w:rPr>
        <w:t>（生产厂址）</w:t>
      </w: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i/>
          <w:iCs/>
          <w:color w:val="auto"/>
          <w:sz w:val="28"/>
          <w:szCs w:val="28"/>
          <w:highlight w:val="none"/>
          <w:u w:val="single"/>
          <w:shd w:val="clear" w:color="auto" w:fill="FFFFFF"/>
        </w:rPr>
        <w:t>（产品名称1）</w:t>
      </w:r>
      <w:r>
        <w:rPr>
          <w:rFonts w:hint="eastAsia" w:ascii="仿宋_GB2312" w:hAnsi="仿宋_GB2312" w:eastAsia="仿宋_GB2312" w:cs="仿宋_GB2312"/>
          <w:color w:val="auto"/>
          <w:sz w:val="28"/>
          <w:szCs w:val="28"/>
          <w:highlight w:val="none"/>
          <w:shd w:val="clear" w:color="auto" w:fill="FFFFFF"/>
        </w:rPr>
        <w:t>的中国境内生产的组件成本占比≥</w:t>
      </w:r>
      <w:r>
        <w:rPr>
          <w:rFonts w:hint="eastAsia" w:ascii="仿宋_GB2312" w:hAnsi="仿宋_GB2312" w:eastAsia="仿宋_GB2312" w:cs="仿宋_GB2312"/>
          <w:i/>
          <w:iCs/>
          <w:color w:val="auto"/>
          <w:sz w:val="28"/>
          <w:szCs w:val="28"/>
          <w:highlight w:val="none"/>
          <w:u w:val="single"/>
          <w:shd w:val="clear" w:color="auto" w:fill="FFFFFF"/>
        </w:rPr>
        <w:t>（规定比例）</w:t>
      </w:r>
      <w:r>
        <w:rPr>
          <w:rFonts w:hint="eastAsia" w:ascii="仿宋_GB2312" w:hAnsi="仿宋_GB2312" w:eastAsia="仿宋_GB2312" w:cs="仿宋_GB2312"/>
          <w:i/>
          <w:iCs/>
          <w:color w:val="auto"/>
          <w:sz w:val="28"/>
          <w:szCs w:val="28"/>
          <w:highlight w:val="none"/>
          <w:u w:val="single"/>
          <w:shd w:val="clear" w:color="auto" w:fill="FFFFFF"/>
          <w:vertAlign w:val="superscript"/>
        </w:rPr>
        <w:t>3</w:t>
      </w: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i/>
          <w:iCs/>
          <w:color w:val="auto"/>
          <w:sz w:val="28"/>
          <w:szCs w:val="28"/>
          <w:highlight w:val="none"/>
          <w:u w:val="single"/>
          <w:shd w:val="clear" w:color="auto" w:fill="FFFFFF"/>
        </w:rPr>
        <w:t>（产品名称1）</w:t>
      </w:r>
      <w:r>
        <w:rPr>
          <w:rFonts w:hint="eastAsia" w:ascii="仿宋_GB2312" w:hAnsi="仿宋_GB2312" w:eastAsia="仿宋_GB2312" w:cs="仿宋_GB2312"/>
          <w:color w:val="auto"/>
          <w:sz w:val="28"/>
          <w:szCs w:val="28"/>
          <w:highlight w:val="none"/>
          <w:shd w:val="clear" w:color="auto" w:fill="FFFFFF"/>
        </w:rPr>
        <w:t>的</w:t>
      </w:r>
      <w:r>
        <w:rPr>
          <w:rFonts w:hint="eastAsia" w:ascii="仿宋_GB2312" w:hAnsi="仿宋_GB2312" w:eastAsia="仿宋_GB2312" w:cs="仿宋_GB2312"/>
          <w:i/>
          <w:iCs/>
          <w:color w:val="auto"/>
          <w:sz w:val="28"/>
          <w:szCs w:val="28"/>
          <w:highlight w:val="none"/>
          <w:u w:val="single"/>
          <w:shd w:val="clear" w:color="auto" w:fill="FFFFFF"/>
        </w:rPr>
        <w:t>（关键组件）</w:t>
      </w:r>
      <w:r>
        <w:rPr>
          <w:rFonts w:hint="eastAsia" w:ascii="仿宋_GB2312" w:hAnsi="仿宋_GB2312" w:eastAsia="仿宋_GB2312" w:cs="仿宋_GB2312"/>
          <w:i/>
          <w:iCs/>
          <w:color w:val="auto"/>
          <w:sz w:val="28"/>
          <w:szCs w:val="28"/>
          <w:highlight w:val="none"/>
          <w:u w:val="single"/>
          <w:shd w:val="clear" w:color="auto" w:fill="FFFFFF"/>
          <w:vertAlign w:val="superscript"/>
        </w:rPr>
        <w:t>4</w:t>
      </w:r>
      <w:r>
        <w:rPr>
          <w:rFonts w:hint="eastAsia" w:ascii="仿宋_GB2312" w:hAnsi="仿宋_GB2312" w:eastAsia="仿宋_GB2312" w:cs="仿宋_GB2312"/>
          <w:color w:val="auto"/>
          <w:sz w:val="28"/>
          <w:szCs w:val="28"/>
          <w:highlight w:val="none"/>
          <w:shd w:val="clear" w:color="auto" w:fill="FFFFFF"/>
        </w:rPr>
        <w:t>在中国境内生产。</w:t>
      </w:r>
      <w:r>
        <w:rPr>
          <w:rFonts w:hint="eastAsia" w:ascii="仿宋_GB2312" w:hAnsi="仿宋_GB2312" w:eastAsia="仿宋_GB2312" w:cs="仿宋_GB2312"/>
          <w:i/>
          <w:iCs/>
          <w:color w:val="auto"/>
          <w:sz w:val="28"/>
          <w:szCs w:val="28"/>
          <w:highlight w:val="none"/>
          <w:u w:val="single"/>
          <w:shd w:val="clear" w:color="auto" w:fill="FFFFFF"/>
        </w:rPr>
        <w:t>（产品名称1）</w:t>
      </w:r>
      <w:r>
        <w:rPr>
          <w:rFonts w:hint="eastAsia" w:ascii="仿宋_GB2312" w:hAnsi="仿宋_GB2312" w:eastAsia="仿宋_GB2312" w:cs="仿宋_GB2312"/>
          <w:color w:val="auto"/>
          <w:sz w:val="28"/>
          <w:szCs w:val="28"/>
          <w:highlight w:val="none"/>
          <w:shd w:val="clear" w:color="auto" w:fill="FFFFFF"/>
        </w:rPr>
        <w:t>的</w:t>
      </w:r>
      <w:r>
        <w:rPr>
          <w:rFonts w:hint="eastAsia" w:ascii="仿宋_GB2312" w:hAnsi="仿宋_GB2312" w:eastAsia="仿宋_GB2312" w:cs="仿宋_GB2312"/>
          <w:i/>
          <w:iCs/>
          <w:color w:val="auto"/>
          <w:sz w:val="28"/>
          <w:szCs w:val="28"/>
          <w:highlight w:val="none"/>
          <w:u w:val="single"/>
          <w:shd w:val="clear" w:color="auto" w:fill="FFFFFF"/>
        </w:rPr>
        <w:t>（关键工序）</w:t>
      </w:r>
      <w:r>
        <w:rPr>
          <w:rFonts w:hint="eastAsia" w:ascii="仿宋_GB2312" w:hAnsi="仿宋_GB2312" w:eastAsia="仿宋_GB2312" w:cs="仿宋_GB2312"/>
          <w:i/>
          <w:iCs/>
          <w:color w:val="auto"/>
          <w:sz w:val="28"/>
          <w:szCs w:val="28"/>
          <w:highlight w:val="none"/>
          <w:u w:val="single"/>
          <w:shd w:val="clear" w:color="auto" w:fill="FFFFFF"/>
          <w:vertAlign w:val="superscript"/>
        </w:rPr>
        <w:t>5</w:t>
      </w:r>
      <w:r>
        <w:rPr>
          <w:rFonts w:hint="eastAsia" w:ascii="仿宋_GB2312" w:hAnsi="仿宋_GB2312" w:eastAsia="仿宋_GB2312" w:cs="仿宋_GB2312"/>
          <w:color w:val="auto"/>
          <w:sz w:val="28"/>
          <w:szCs w:val="28"/>
          <w:highlight w:val="none"/>
          <w:shd w:val="clear" w:color="auto" w:fill="FFFFFF"/>
        </w:rPr>
        <w:t>在中国境内完成。</w:t>
      </w:r>
    </w:p>
    <w:p w14:paraId="060B642E">
      <w:pPr>
        <w:shd w:val="clear" w:color="auto" w:fill="FFFFFF"/>
        <w:snapToGrid w:val="0"/>
        <w:spacing w:before="30" w:after="30" w:line="44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2.</w:t>
      </w:r>
      <w:r>
        <w:rPr>
          <w:rFonts w:hint="eastAsia" w:ascii="仿宋_GB2312" w:hAnsi="仿宋_GB2312" w:eastAsia="仿宋_GB2312" w:cs="仿宋_GB2312"/>
          <w:i/>
          <w:iCs/>
          <w:color w:val="auto"/>
          <w:sz w:val="28"/>
          <w:szCs w:val="28"/>
          <w:highlight w:val="none"/>
          <w:u w:val="single"/>
          <w:shd w:val="clear" w:color="auto" w:fill="FFFFFF"/>
        </w:rPr>
        <w:t>（产品名称2）</w:t>
      </w:r>
      <w:r>
        <w:rPr>
          <w:rFonts w:hint="eastAsia" w:ascii="仿宋_GB2312" w:hAnsi="仿宋_GB2312" w:eastAsia="仿宋_GB2312" w:cs="仿宋_GB2312"/>
          <w:color w:val="auto"/>
          <w:sz w:val="28"/>
          <w:szCs w:val="28"/>
          <w:highlight w:val="none"/>
          <w:shd w:val="clear" w:color="auto" w:fill="FFFFFF"/>
        </w:rPr>
        <w:t>，生产厂为</w:t>
      </w:r>
      <w:r>
        <w:rPr>
          <w:rFonts w:hint="eastAsia" w:ascii="仿宋_GB2312" w:hAnsi="仿宋_GB2312" w:eastAsia="仿宋_GB2312" w:cs="仿宋_GB2312"/>
          <w:i/>
          <w:iCs/>
          <w:color w:val="auto"/>
          <w:sz w:val="28"/>
          <w:szCs w:val="28"/>
          <w:highlight w:val="none"/>
          <w:u w:val="single"/>
          <w:shd w:val="clear" w:color="auto" w:fill="FFFFFF"/>
        </w:rPr>
        <w:t>（厂名）</w:t>
      </w:r>
      <w:r>
        <w:rPr>
          <w:rFonts w:hint="eastAsia" w:ascii="仿宋_GB2312" w:hAnsi="仿宋_GB2312" w:eastAsia="仿宋_GB2312" w:cs="仿宋_GB2312"/>
          <w:color w:val="auto"/>
          <w:sz w:val="28"/>
          <w:szCs w:val="28"/>
          <w:highlight w:val="none"/>
          <w:shd w:val="clear" w:color="auto" w:fill="FFFFFF"/>
        </w:rPr>
        <w:t>，厂址为</w:t>
      </w:r>
      <w:r>
        <w:rPr>
          <w:rFonts w:hint="eastAsia" w:ascii="仿宋_GB2312" w:hAnsi="仿宋_GB2312" w:eastAsia="仿宋_GB2312" w:cs="仿宋_GB2312"/>
          <w:i/>
          <w:iCs/>
          <w:color w:val="auto"/>
          <w:sz w:val="28"/>
          <w:szCs w:val="28"/>
          <w:highlight w:val="none"/>
          <w:u w:val="single"/>
          <w:shd w:val="clear" w:color="auto" w:fill="FFFFFF"/>
        </w:rPr>
        <w:t>（生产厂址）</w:t>
      </w: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i/>
          <w:iCs/>
          <w:color w:val="auto"/>
          <w:sz w:val="28"/>
          <w:szCs w:val="28"/>
          <w:highlight w:val="none"/>
          <w:u w:val="single"/>
          <w:shd w:val="clear" w:color="auto" w:fill="FFFFFF"/>
        </w:rPr>
        <w:t>（产品名称2）</w:t>
      </w:r>
      <w:r>
        <w:rPr>
          <w:rFonts w:hint="eastAsia" w:ascii="仿宋_GB2312" w:hAnsi="仿宋_GB2312" w:eastAsia="仿宋_GB2312" w:cs="仿宋_GB2312"/>
          <w:color w:val="auto"/>
          <w:sz w:val="28"/>
          <w:szCs w:val="28"/>
          <w:highlight w:val="none"/>
          <w:shd w:val="clear" w:color="auto" w:fill="FFFFFF"/>
        </w:rPr>
        <w:t>的中国境内生产的组件成本占比≥</w:t>
      </w:r>
      <w:r>
        <w:rPr>
          <w:rFonts w:hint="eastAsia" w:ascii="仿宋_GB2312" w:hAnsi="仿宋_GB2312" w:eastAsia="仿宋_GB2312" w:cs="仿宋_GB2312"/>
          <w:i/>
          <w:iCs/>
          <w:color w:val="auto"/>
          <w:sz w:val="28"/>
          <w:szCs w:val="28"/>
          <w:highlight w:val="none"/>
          <w:u w:val="single"/>
          <w:shd w:val="clear" w:color="auto" w:fill="FFFFFF"/>
        </w:rPr>
        <w:t>（规定比例）</w:t>
      </w: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i/>
          <w:iCs/>
          <w:color w:val="auto"/>
          <w:sz w:val="28"/>
          <w:szCs w:val="28"/>
          <w:highlight w:val="none"/>
          <w:u w:val="single"/>
          <w:shd w:val="clear" w:color="auto" w:fill="FFFFFF"/>
        </w:rPr>
        <w:t>（产品名称2）</w:t>
      </w:r>
      <w:r>
        <w:rPr>
          <w:rFonts w:hint="eastAsia" w:ascii="仿宋_GB2312" w:hAnsi="仿宋_GB2312" w:eastAsia="仿宋_GB2312" w:cs="仿宋_GB2312"/>
          <w:color w:val="auto"/>
          <w:sz w:val="28"/>
          <w:szCs w:val="28"/>
          <w:highlight w:val="none"/>
          <w:shd w:val="clear" w:color="auto" w:fill="FFFFFF"/>
        </w:rPr>
        <w:t>的</w:t>
      </w:r>
      <w:r>
        <w:rPr>
          <w:rFonts w:hint="eastAsia" w:ascii="仿宋_GB2312" w:hAnsi="仿宋_GB2312" w:eastAsia="仿宋_GB2312" w:cs="仿宋_GB2312"/>
          <w:i/>
          <w:iCs/>
          <w:color w:val="auto"/>
          <w:sz w:val="28"/>
          <w:szCs w:val="28"/>
          <w:highlight w:val="none"/>
          <w:u w:val="single"/>
          <w:shd w:val="clear" w:color="auto" w:fill="FFFFFF"/>
        </w:rPr>
        <w:t>（关键组件）</w:t>
      </w:r>
      <w:r>
        <w:rPr>
          <w:rFonts w:hint="eastAsia" w:ascii="仿宋_GB2312" w:hAnsi="仿宋_GB2312" w:eastAsia="仿宋_GB2312" w:cs="仿宋_GB2312"/>
          <w:color w:val="auto"/>
          <w:sz w:val="28"/>
          <w:szCs w:val="28"/>
          <w:highlight w:val="none"/>
          <w:shd w:val="clear" w:color="auto" w:fill="FFFFFF"/>
        </w:rPr>
        <w:t>在中国境内生产。</w:t>
      </w:r>
      <w:r>
        <w:rPr>
          <w:rFonts w:hint="eastAsia" w:ascii="仿宋_GB2312" w:hAnsi="仿宋_GB2312" w:eastAsia="仿宋_GB2312" w:cs="仿宋_GB2312"/>
          <w:i/>
          <w:iCs/>
          <w:color w:val="auto"/>
          <w:sz w:val="28"/>
          <w:szCs w:val="28"/>
          <w:highlight w:val="none"/>
          <w:u w:val="single"/>
          <w:shd w:val="clear" w:color="auto" w:fill="FFFFFF"/>
        </w:rPr>
        <w:t>（产品名称2）</w:t>
      </w:r>
      <w:r>
        <w:rPr>
          <w:rFonts w:hint="eastAsia" w:ascii="仿宋_GB2312" w:hAnsi="仿宋_GB2312" w:eastAsia="仿宋_GB2312" w:cs="仿宋_GB2312"/>
          <w:color w:val="auto"/>
          <w:sz w:val="28"/>
          <w:szCs w:val="28"/>
          <w:highlight w:val="none"/>
          <w:shd w:val="clear" w:color="auto" w:fill="FFFFFF"/>
        </w:rPr>
        <w:t>的</w:t>
      </w:r>
      <w:r>
        <w:rPr>
          <w:rFonts w:hint="eastAsia" w:ascii="仿宋_GB2312" w:hAnsi="仿宋_GB2312" w:eastAsia="仿宋_GB2312" w:cs="仿宋_GB2312"/>
          <w:i/>
          <w:iCs/>
          <w:color w:val="auto"/>
          <w:sz w:val="28"/>
          <w:szCs w:val="28"/>
          <w:highlight w:val="none"/>
          <w:u w:val="single"/>
          <w:shd w:val="clear" w:color="auto" w:fill="FFFFFF"/>
        </w:rPr>
        <w:t>（关键工序）</w:t>
      </w:r>
      <w:r>
        <w:rPr>
          <w:rFonts w:hint="eastAsia" w:ascii="仿宋_GB2312" w:hAnsi="仿宋_GB2312" w:eastAsia="仿宋_GB2312" w:cs="仿宋_GB2312"/>
          <w:color w:val="auto"/>
          <w:sz w:val="28"/>
          <w:szCs w:val="28"/>
          <w:highlight w:val="none"/>
          <w:shd w:val="clear" w:color="auto" w:fill="FFFFFF"/>
        </w:rPr>
        <w:t>在中国境内完成。</w:t>
      </w:r>
    </w:p>
    <w:p w14:paraId="313AE7DF">
      <w:pPr>
        <w:shd w:val="clear" w:color="auto" w:fill="FFFFFF"/>
        <w:snapToGrid w:val="0"/>
        <w:spacing w:before="30" w:after="30" w:line="440" w:lineRule="exact"/>
        <w:ind w:firstLine="560" w:firstLineChars="200"/>
        <w:rPr>
          <w:rFonts w:ascii="仿宋_GB2312" w:hAnsi="仿宋_GB2312" w:eastAsia="仿宋_GB2312" w:cs="仿宋_GB2312"/>
          <w:color w:val="auto"/>
          <w:sz w:val="28"/>
          <w:szCs w:val="28"/>
          <w:highlight w:val="none"/>
          <w:shd w:val="clear" w:color="auto" w:fill="FFFFFF"/>
        </w:rPr>
      </w:pPr>
      <w:r>
        <w:rPr>
          <w:rFonts w:hint="eastAsia" w:ascii="仿宋_GB2312" w:hAnsi="仿宋_GB2312" w:eastAsia="仿宋_GB2312" w:cs="仿宋_GB2312"/>
          <w:color w:val="auto"/>
          <w:sz w:val="28"/>
          <w:szCs w:val="28"/>
          <w:highlight w:val="none"/>
          <w:shd w:val="clear" w:color="auto" w:fill="FFFFFF"/>
        </w:rPr>
        <w:t>……</w:t>
      </w:r>
    </w:p>
    <w:p w14:paraId="0E70CC1B">
      <w:pPr>
        <w:shd w:val="clear" w:color="auto" w:fill="FFFFFF"/>
        <w:snapToGrid w:val="0"/>
        <w:spacing w:before="30" w:after="30" w:line="440" w:lineRule="exact"/>
        <w:ind w:firstLine="560" w:firstLineChars="200"/>
        <w:rPr>
          <w:rFonts w:ascii="仿宋_GB2312" w:hAnsi="仿宋_GB2312" w:eastAsia="仿宋_GB2312" w:cs="仿宋_GB2312"/>
          <w:color w:val="auto"/>
          <w:sz w:val="28"/>
          <w:szCs w:val="28"/>
          <w:highlight w:val="none"/>
          <w:shd w:val="clear" w:color="auto" w:fill="FFFFFF"/>
        </w:rPr>
      </w:pPr>
      <w:r>
        <w:rPr>
          <w:rFonts w:hint="eastAsia" w:ascii="仿宋_GB2312" w:hAnsi="仿宋_GB2312" w:eastAsia="仿宋_GB2312" w:cs="仿宋_GB2312"/>
          <w:color w:val="auto"/>
          <w:sz w:val="28"/>
          <w:szCs w:val="28"/>
          <w:highlight w:val="none"/>
          <w:shd w:val="clear" w:color="auto" w:fill="FFFFFF"/>
        </w:rPr>
        <w:t>本公司（单位）对上述声明内容的真实性负责。如有虚假，愿承担相应法律责任。</w:t>
      </w:r>
    </w:p>
    <w:p w14:paraId="5A16C3C8">
      <w:pPr>
        <w:shd w:val="clear" w:color="auto" w:fill="FFFFFF"/>
        <w:snapToGrid w:val="0"/>
        <w:spacing w:before="30" w:after="30" w:line="440" w:lineRule="exact"/>
        <w:ind w:firstLine="560" w:firstLineChars="200"/>
        <w:rPr>
          <w:rFonts w:ascii="仿宋_GB2312" w:hAnsi="仿宋_GB2312" w:eastAsia="仿宋_GB2312" w:cs="仿宋_GB2312"/>
          <w:color w:val="auto"/>
          <w:sz w:val="28"/>
          <w:szCs w:val="28"/>
          <w:highlight w:val="none"/>
        </w:rPr>
      </w:pPr>
    </w:p>
    <w:p w14:paraId="0F49B21F">
      <w:pPr>
        <w:shd w:val="clear" w:color="auto" w:fill="FFFFFF"/>
        <w:wordWrap w:val="0"/>
        <w:snapToGrid w:val="0"/>
        <w:spacing w:before="30" w:after="30" w:line="440" w:lineRule="exact"/>
        <w:ind w:firstLine="560" w:firstLineChars="200"/>
        <w:jc w:val="righ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公司（单位）名称（盖章）：</w:t>
      </w:r>
    </w:p>
    <w:p w14:paraId="1275FFED">
      <w:pPr>
        <w:shd w:val="clear" w:color="auto" w:fill="FFFFFF"/>
        <w:wordWrap w:val="0"/>
        <w:snapToGrid w:val="0"/>
        <w:spacing w:before="30" w:after="30" w:line="440" w:lineRule="exact"/>
        <w:ind w:firstLine="560" w:firstLineChars="200"/>
        <w:jc w:val="righ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日期：</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shd w:val="clear" w:color="auto" w:fill="FFFFFF"/>
        </w:rPr>
        <w:t>年</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shd w:val="clear" w:color="auto" w:fill="FFFFFF"/>
        </w:rPr>
        <w:t>月</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shd w:val="clear" w:color="auto" w:fill="FFFFFF"/>
        </w:rPr>
        <w:t>日</w:t>
      </w:r>
      <w:r>
        <w:rPr>
          <w:rFonts w:hint="eastAsia" w:ascii="仿宋_GB2312" w:hAnsi="仿宋_GB2312" w:eastAsia="仿宋_GB2312" w:cs="仿宋_GB2312"/>
          <w:color w:val="auto"/>
          <w:sz w:val="28"/>
          <w:szCs w:val="28"/>
          <w:highlight w:val="none"/>
        </w:rPr>
        <w:t xml:space="preserve">    </w:t>
      </w:r>
    </w:p>
    <w:p w14:paraId="724F23B2">
      <w:pPr>
        <w:widowControl/>
        <w:shd w:val="clear" w:color="auto" w:fill="FFFFFF"/>
        <w:spacing w:before="30" w:after="30"/>
        <w:jc w:val="right"/>
        <w:rPr>
          <w:color w:val="auto"/>
          <w:highlight w:val="none"/>
        </w:rPr>
      </w:pPr>
    </w:p>
    <w:p w14:paraId="2C017A4D">
      <w:pPr>
        <w:widowControl/>
        <w:shd w:val="clear" w:color="auto" w:fill="FFFFFF"/>
        <w:spacing w:before="30" w:after="30"/>
        <w:jc w:val="right"/>
        <w:rPr>
          <w:color w:val="auto"/>
          <w:highlight w:val="none"/>
        </w:rPr>
      </w:pPr>
    </w:p>
    <w:p w14:paraId="6275B420">
      <w:pPr>
        <w:pStyle w:val="58"/>
        <w:shd w:val="clear" w:color="auto" w:fill="FFFFFF"/>
        <w:spacing w:before="30" w:beforeAutospacing="0" w:after="30" w:afterAutospacing="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___________________________________________________________</w:t>
      </w:r>
    </w:p>
    <w:p w14:paraId="421049ED">
      <w:pPr>
        <w:pStyle w:val="58"/>
        <w:shd w:val="clear" w:color="auto" w:fill="FFFFFF"/>
        <w:spacing w:before="30" w:beforeAutospacing="0" w:after="30" w:afterAutospacing="0"/>
        <w:ind w:firstLine="42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shd w:val="clear" w:color="auto" w:fill="FFFFFF"/>
        </w:rPr>
        <w:t>1.产品如有型号，请在“产品名称”栏一并填写。</w:t>
      </w:r>
    </w:p>
    <w:p w14:paraId="3F0D935C">
      <w:pPr>
        <w:pStyle w:val="58"/>
        <w:shd w:val="clear" w:color="auto" w:fill="FFFFFF"/>
        <w:spacing w:before="30" w:beforeAutospacing="0" w:after="30" w:afterAutospacing="0"/>
        <w:ind w:firstLine="42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shd w:val="clear" w:color="auto" w:fill="FFFFFF"/>
        </w:rPr>
        <w:t>2.生产厂名与厂址应与生产厂营业执照载明的相关信息保持一致。</w:t>
      </w:r>
    </w:p>
    <w:p w14:paraId="1A3B42C2">
      <w:pPr>
        <w:pStyle w:val="58"/>
        <w:shd w:val="clear" w:color="auto" w:fill="FFFFFF"/>
        <w:spacing w:before="30" w:beforeAutospacing="0" w:after="30" w:afterAutospacing="0"/>
        <w:ind w:firstLine="42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shd w:val="clear" w:color="auto" w:fill="FFFFFF"/>
        </w:rPr>
        <w:t>3.该产品的中国境内生产的组件成本占比相关要求实施前，“规定比例”栏可不填，下同。</w:t>
      </w:r>
    </w:p>
    <w:p w14:paraId="67BA36CC">
      <w:pPr>
        <w:pStyle w:val="58"/>
        <w:shd w:val="clear" w:color="auto" w:fill="FFFFFF"/>
        <w:spacing w:before="30" w:beforeAutospacing="0" w:after="30" w:afterAutospacing="0"/>
        <w:ind w:firstLine="42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shd w:val="clear" w:color="auto" w:fill="FFFFFF"/>
        </w:rPr>
        <w:t>4.该产品的关键组件要求实施前，“关键组件”栏可不填，下同。</w:t>
      </w:r>
    </w:p>
    <w:p w14:paraId="539AB844">
      <w:pPr>
        <w:pStyle w:val="58"/>
        <w:shd w:val="clear" w:color="auto" w:fill="FFFFFF"/>
        <w:spacing w:before="30" w:beforeAutospacing="0" w:after="30" w:afterAutospacing="0"/>
        <w:ind w:firstLine="480" w:firstLineChars="200"/>
        <w:rPr>
          <w:rFonts w:ascii="仿宋_GB2312" w:hAnsi="仿宋_GB2312" w:eastAsia="仿宋_GB2312" w:cs="仿宋_GB2312"/>
          <w:color w:val="auto"/>
          <w:highlight w:val="none"/>
          <w:shd w:val="clear" w:color="auto" w:fill="FFFFFF"/>
        </w:rPr>
      </w:pPr>
      <w:r>
        <w:rPr>
          <w:rFonts w:hint="eastAsia" w:ascii="仿宋_GB2312" w:hAnsi="仿宋_GB2312" w:eastAsia="仿宋_GB2312" w:cs="仿宋_GB2312"/>
          <w:color w:val="auto"/>
          <w:highlight w:val="none"/>
          <w:shd w:val="clear" w:color="auto" w:fill="FFFFFF"/>
        </w:rPr>
        <w:t>5.该产品的关键工序要求实施前，“关键工序”栏可不填，下同。</w:t>
      </w:r>
    </w:p>
    <w:p w14:paraId="582B8028">
      <w:pPr>
        <w:pageBreakBefore/>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24A25404">
      <w:pPr>
        <w:pStyle w:val="58"/>
        <w:shd w:val="clear" w:color="auto" w:fill="FFFFFF"/>
        <w:spacing w:before="30" w:after="30" w:line="440" w:lineRule="exact"/>
        <w:ind w:firstLine="480" w:firstLineChars="200"/>
        <w:rPr>
          <w:rFonts w:ascii="仿宋_GB2312" w:hAnsi="仿宋_GB2312" w:eastAsia="仿宋_GB2312" w:cs="仿宋_GB2312"/>
          <w:color w:val="auto"/>
          <w:highlight w:val="none"/>
          <w:shd w:val="clear" w:color="auto" w:fill="FFFFFF"/>
        </w:rPr>
      </w:pPr>
    </w:p>
    <w:p w14:paraId="2699AC48">
      <w:pPr>
        <w:widowControl/>
        <w:shd w:val="clear" w:color="auto" w:fill="FFFFFF"/>
        <w:spacing w:line="440" w:lineRule="exact"/>
        <w:ind w:firstLine="600" w:firstLineChars="200"/>
        <w:jc w:val="left"/>
        <w:textAlignment w:val="baseline"/>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4F55F556">
      <w:pPr>
        <w:widowControl/>
        <w:shd w:val="clear" w:color="auto" w:fill="FFFFFF"/>
        <w:spacing w:line="440" w:lineRule="exact"/>
        <w:ind w:firstLine="600" w:firstLineChars="200"/>
        <w:jc w:val="left"/>
        <w:textAlignment w:val="baseline"/>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一、产品的一级组件是指直接组成产品的组件。产品的二级组件是指直接组成产品一级组件的组件。一级组件不可分解的，视同二级组件。</w:t>
      </w:r>
    </w:p>
    <w:p w14:paraId="0C5D6D54">
      <w:pPr>
        <w:widowControl/>
        <w:shd w:val="clear" w:color="auto" w:fill="FFFFFF"/>
        <w:spacing w:line="440" w:lineRule="exact"/>
        <w:ind w:firstLine="600" w:firstLineChars="200"/>
        <w:jc w:val="left"/>
        <w:textAlignment w:val="baseline"/>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0907AFB0">
      <w:pPr>
        <w:widowControl/>
        <w:shd w:val="clear" w:color="auto" w:fill="FFFFFF"/>
        <w:spacing w:line="440" w:lineRule="exact"/>
        <w:ind w:firstLine="600" w:firstLineChars="200"/>
        <w:jc w:val="left"/>
        <w:textAlignment w:val="baseline"/>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三、产品总成本和组件成本以相关会计核算数据、采购合同、进货记录等为基础进行计算。</w:t>
      </w:r>
    </w:p>
    <w:p w14:paraId="2ABF74C1">
      <w:pPr>
        <w:widowControl/>
        <w:shd w:val="clear" w:color="auto" w:fill="FFFFFF"/>
        <w:spacing w:line="440" w:lineRule="exact"/>
        <w:ind w:firstLine="600" w:firstLineChars="200"/>
        <w:jc w:val="left"/>
        <w:textAlignment w:val="baseline"/>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四、需要对成本核算规则予以进一步明确的其他有关事项，由财政部会同有关部门另行规定。</w:t>
      </w:r>
    </w:p>
    <w:p w14:paraId="46B91D73">
      <w:pPr>
        <w:pStyle w:val="58"/>
        <w:shd w:val="clear" w:color="auto" w:fill="FFFFFF"/>
        <w:spacing w:before="30" w:after="30" w:line="360" w:lineRule="auto"/>
        <w:ind w:firstLine="480" w:firstLineChars="200"/>
        <w:rPr>
          <w:rFonts w:ascii="仿宋_GB2312" w:hAnsi="仿宋_GB2312" w:eastAsia="仿宋_GB2312" w:cs="仿宋_GB2312"/>
          <w:color w:val="auto"/>
          <w:highlight w:val="none"/>
          <w:shd w:val="clear" w:color="auto" w:fill="FFFFFF"/>
        </w:rPr>
      </w:pPr>
    </w:p>
    <w:p w14:paraId="2057E5B0">
      <w:pPr>
        <w:pageBreakBefore/>
        <w:shd w:val="clear" w:color="auto" w:fill="FFFFFF"/>
        <w:spacing w:line="600" w:lineRule="atLeast"/>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F004D9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EECDE7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6B11FE6">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739087E">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92F1B4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1E9B2AD">
      <w:pPr>
        <w:pStyle w:val="23"/>
        <w:rPr>
          <w:color w:val="auto"/>
          <w:highlight w:val="none"/>
          <w:lang w:val="en-US"/>
        </w:rPr>
      </w:pPr>
    </w:p>
    <w:p w14:paraId="38FFBEA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F543C7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47DB12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99C1AC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8CF50D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F4915C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9E3B05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F22603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7E9337C">
      <w:pPr>
        <w:widowControl/>
        <w:jc w:val="left"/>
        <w:rPr>
          <w:rFonts w:ascii="仿宋" w:hAnsi="仿宋" w:eastAsia="仿宋" w:cs="仿宋"/>
          <w:color w:val="auto"/>
          <w:kern w:val="0"/>
          <w:sz w:val="24"/>
          <w:highlight w:val="none"/>
        </w:rPr>
      </w:pPr>
    </w:p>
    <w:p w14:paraId="32FA1AE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4584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997703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82B61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F3B198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ADB7A2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B7C760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ABFA00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13F0A4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09A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2202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0EC89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4B92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C3D4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2B50D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4A69C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70283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1728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84EC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313D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86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DE4E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70D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D53B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4BCBB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BBD1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9D5912">
            <w:pPr>
              <w:widowControl/>
              <w:jc w:val="left"/>
              <w:rPr>
                <w:rFonts w:ascii="仿宋" w:hAnsi="仿宋" w:eastAsia="仿宋" w:cs="仿宋"/>
                <w:color w:val="auto"/>
                <w:kern w:val="0"/>
                <w:sz w:val="24"/>
                <w:highlight w:val="none"/>
              </w:rPr>
            </w:pPr>
          </w:p>
        </w:tc>
        <w:tc>
          <w:tcPr>
            <w:tcW w:w="1560" w:type="dxa"/>
            <w:vAlign w:val="center"/>
          </w:tcPr>
          <w:p w14:paraId="71046C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DDEC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4BD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E867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DEFBB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6BF9B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C199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4D1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C8CB0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B64E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14B2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4357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D1058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A9910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A3DD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BCDC95">
            <w:pPr>
              <w:widowControl/>
              <w:jc w:val="left"/>
              <w:rPr>
                <w:rFonts w:ascii="仿宋" w:hAnsi="仿宋" w:eastAsia="仿宋" w:cs="仿宋"/>
                <w:color w:val="auto"/>
                <w:kern w:val="0"/>
                <w:sz w:val="24"/>
                <w:highlight w:val="none"/>
              </w:rPr>
            </w:pPr>
          </w:p>
        </w:tc>
        <w:tc>
          <w:tcPr>
            <w:tcW w:w="1560" w:type="dxa"/>
            <w:vAlign w:val="center"/>
          </w:tcPr>
          <w:p w14:paraId="7B90A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6AAEF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7A6E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9C09C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B16AE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D7D7A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7D9B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624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EF443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4ACA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896D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9C05B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F30AD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3E48A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4CD0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85039F">
            <w:pPr>
              <w:widowControl/>
              <w:jc w:val="left"/>
              <w:rPr>
                <w:rFonts w:ascii="仿宋" w:hAnsi="仿宋" w:eastAsia="仿宋" w:cs="仿宋"/>
                <w:color w:val="auto"/>
                <w:kern w:val="0"/>
                <w:sz w:val="24"/>
                <w:highlight w:val="none"/>
              </w:rPr>
            </w:pPr>
          </w:p>
        </w:tc>
        <w:tc>
          <w:tcPr>
            <w:tcW w:w="1560" w:type="dxa"/>
            <w:vAlign w:val="center"/>
          </w:tcPr>
          <w:p w14:paraId="4F5ED7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AEE1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A374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8DD2A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39401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3B542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C632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BB61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5AED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ABF5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A691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9607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424EB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23495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42F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CE0234">
            <w:pPr>
              <w:widowControl/>
              <w:jc w:val="left"/>
              <w:rPr>
                <w:rFonts w:ascii="仿宋" w:hAnsi="仿宋" w:eastAsia="仿宋" w:cs="仿宋"/>
                <w:color w:val="auto"/>
                <w:kern w:val="0"/>
                <w:sz w:val="24"/>
                <w:highlight w:val="none"/>
              </w:rPr>
            </w:pPr>
          </w:p>
        </w:tc>
        <w:tc>
          <w:tcPr>
            <w:tcW w:w="1560" w:type="dxa"/>
            <w:vAlign w:val="center"/>
          </w:tcPr>
          <w:p w14:paraId="619BE2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9C9B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6889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78CF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DC7B3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EE80E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C54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34C5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0A115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BE0F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44C7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13D24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7EBE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EFAA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BFD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AAF90">
            <w:pPr>
              <w:widowControl/>
              <w:jc w:val="left"/>
              <w:rPr>
                <w:rFonts w:ascii="仿宋" w:hAnsi="仿宋" w:eastAsia="仿宋" w:cs="仿宋"/>
                <w:color w:val="auto"/>
                <w:kern w:val="0"/>
                <w:sz w:val="24"/>
                <w:highlight w:val="none"/>
              </w:rPr>
            </w:pPr>
          </w:p>
        </w:tc>
        <w:tc>
          <w:tcPr>
            <w:tcW w:w="1560" w:type="dxa"/>
            <w:vAlign w:val="center"/>
          </w:tcPr>
          <w:p w14:paraId="70F943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117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AFE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3705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04C40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98EAD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0386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492E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F52B8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C4CD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2985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05CA5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D9D05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405A8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08D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9E3A83">
            <w:pPr>
              <w:widowControl/>
              <w:jc w:val="left"/>
              <w:rPr>
                <w:rFonts w:ascii="仿宋" w:hAnsi="仿宋" w:eastAsia="仿宋" w:cs="仿宋"/>
                <w:color w:val="auto"/>
                <w:kern w:val="0"/>
                <w:sz w:val="24"/>
                <w:highlight w:val="none"/>
              </w:rPr>
            </w:pPr>
          </w:p>
        </w:tc>
        <w:tc>
          <w:tcPr>
            <w:tcW w:w="1560" w:type="dxa"/>
            <w:vAlign w:val="center"/>
          </w:tcPr>
          <w:p w14:paraId="2EFAFF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A52D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FF8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86ADF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4C722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E08C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BD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5FF9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9EFB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FC47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BA9F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60E5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23B4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10213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4F5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456B9C">
            <w:pPr>
              <w:widowControl/>
              <w:jc w:val="left"/>
              <w:rPr>
                <w:rFonts w:ascii="仿宋" w:hAnsi="仿宋" w:eastAsia="仿宋" w:cs="仿宋"/>
                <w:color w:val="auto"/>
                <w:kern w:val="0"/>
                <w:sz w:val="24"/>
                <w:highlight w:val="none"/>
              </w:rPr>
            </w:pPr>
          </w:p>
        </w:tc>
        <w:tc>
          <w:tcPr>
            <w:tcW w:w="1560" w:type="dxa"/>
            <w:vAlign w:val="center"/>
          </w:tcPr>
          <w:p w14:paraId="4D4F8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44A8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F530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D7F5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1F74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339B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DD2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4770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FCF13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645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746A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C923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E5D4E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6BE4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15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953C7">
            <w:pPr>
              <w:widowControl/>
              <w:jc w:val="left"/>
              <w:rPr>
                <w:rFonts w:ascii="仿宋" w:hAnsi="仿宋" w:eastAsia="仿宋" w:cs="仿宋"/>
                <w:color w:val="auto"/>
                <w:kern w:val="0"/>
                <w:sz w:val="24"/>
                <w:highlight w:val="none"/>
              </w:rPr>
            </w:pPr>
          </w:p>
        </w:tc>
        <w:tc>
          <w:tcPr>
            <w:tcW w:w="1560" w:type="dxa"/>
            <w:vAlign w:val="center"/>
          </w:tcPr>
          <w:p w14:paraId="340C5F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72B4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E346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3F085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139BF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741C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2B5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80AC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09FE1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CEB4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026A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EA0A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E204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83B4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A40D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E4E165">
            <w:pPr>
              <w:widowControl/>
              <w:jc w:val="left"/>
              <w:rPr>
                <w:rFonts w:ascii="仿宋" w:hAnsi="仿宋" w:eastAsia="仿宋" w:cs="仿宋"/>
                <w:color w:val="auto"/>
                <w:kern w:val="0"/>
                <w:sz w:val="24"/>
                <w:highlight w:val="none"/>
              </w:rPr>
            </w:pPr>
          </w:p>
        </w:tc>
        <w:tc>
          <w:tcPr>
            <w:tcW w:w="1560" w:type="dxa"/>
            <w:vAlign w:val="center"/>
          </w:tcPr>
          <w:p w14:paraId="3ACFAB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C858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58B2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9AA17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C4C3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DC63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78E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6A15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E283D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5BD1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3878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0C214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CF0E9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D8D5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E10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3BCFC8">
            <w:pPr>
              <w:widowControl/>
              <w:jc w:val="left"/>
              <w:rPr>
                <w:rFonts w:ascii="仿宋" w:hAnsi="仿宋" w:eastAsia="仿宋" w:cs="仿宋"/>
                <w:color w:val="auto"/>
                <w:kern w:val="0"/>
                <w:sz w:val="24"/>
                <w:highlight w:val="none"/>
              </w:rPr>
            </w:pPr>
          </w:p>
        </w:tc>
        <w:tc>
          <w:tcPr>
            <w:tcW w:w="1560" w:type="dxa"/>
            <w:vAlign w:val="center"/>
          </w:tcPr>
          <w:p w14:paraId="16D48E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AFAC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D28D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E8A16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FCD5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97884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03B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A746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6F6AF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4EAC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F046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0002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FF0D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67EF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E33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3CA99D">
            <w:pPr>
              <w:widowControl/>
              <w:jc w:val="left"/>
              <w:rPr>
                <w:rFonts w:ascii="仿宋" w:hAnsi="仿宋" w:eastAsia="仿宋" w:cs="仿宋"/>
                <w:color w:val="auto"/>
                <w:kern w:val="0"/>
                <w:sz w:val="24"/>
                <w:highlight w:val="none"/>
              </w:rPr>
            </w:pPr>
          </w:p>
        </w:tc>
        <w:tc>
          <w:tcPr>
            <w:tcW w:w="1560" w:type="dxa"/>
            <w:vAlign w:val="center"/>
          </w:tcPr>
          <w:p w14:paraId="554939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67AD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AF57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B414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41553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E924B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712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77BB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CD8C9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9641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EAD3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9728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6041E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8B9E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34F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5A8D0A">
            <w:pPr>
              <w:widowControl/>
              <w:jc w:val="left"/>
              <w:rPr>
                <w:rFonts w:ascii="仿宋" w:hAnsi="仿宋" w:eastAsia="仿宋" w:cs="仿宋"/>
                <w:color w:val="auto"/>
                <w:kern w:val="0"/>
                <w:sz w:val="24"/>
                <w:highlight w:val="none"/>
              </w:rPr>
            </w:pPr>
          </w:p>
        </w:tc>
        <w:tc>
          <w:tcPr>
            <w:tcW w:w="1560" w:type="dxa"/>
            <w:vAlign w:val="center"/>
          </w:tcPr>
          <w:p w14:paraId="5FD5CC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A4F7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EE4F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CDB6E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4C1AF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6ECFA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7AEE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E698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A90A3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3105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4066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716B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0A0A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37FA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C323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027590">
            <w:pPr>
              <w:widowControl/>
              <w:jc w:val="left"/>
              <w:rPr>
                <w:rFonts w:ascii="仿宋" w:hAnsi="仿宋" w:eastAsia="仿宋" w:cs="仿宋"/>
                <w:color w:val="auto"/>
                <w:kern w:val="0"/>
                <w:sz w:val="24"/>
                <w:highlight w:val="none"/>
              </w:rPr>
            </w:pPr>
          </w:p>
        </w:tc>
        <w:tc>
          <w:tcPr>
            <w:tcW w:w="1560" w:type="dxa"/>
            <w:vAlign w:val="center"/>
          </w:tcPr>
          <w:p w14:paraId="3A0635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FC70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9161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25543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DE26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3D432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951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9198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2C30F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80E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DE88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D1A3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B6436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5E67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DB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A161BD">
            <w:pPr>
              <w:widowControl/>
              <w:jc w:val="left"/>
              <w:rPr>
                <w:rFonts w:ascii="仿宋" w:hAnsi="仿宋" w:eastAsia="仿宋" w:cs="仿宋"/>
                <w:color w:val="auto"/>
                <w:kern w:val="0"/>
                <w:sz w:val="24"/>
                <w:highlight w:val="none"/>
              </w:rPr>
            </w:pPr>
          </w:p>
        </w:tc>
        <w:tc>
          <w:tcPr>
            <w:tcW w:w="1560" w:type="dxa"/>
            <w:vAlign w:val="center"/>
          </w:tcPr>
          <w:p w14:paraId="7C07B0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B172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F45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1890E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B897A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2567F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137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6A03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52EBE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00A5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A463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BFE1E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C468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429F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4391B9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2B91FB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4EDD00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CFD94C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F9A242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583F47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509C77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906561E">
      <w:pPr>
        <w:widowControl/>
        <w:jc w:val="left"/>
        <w:rPr>
          <w:rFonts w:ascii="仿宋" w:hAnsi="仿宋" w:eastAsia="仿宋" w:cs="仿宋"/>
          <w:color w:val="auto"/>
          <w:kern w:val="0"/>
          <w:sz w:val="24"/>
          <w:highlight w:val="none"/>
        </w:rPr>
      </w:pPr>
    </w:p>
    <w:p w14:paraId="76D2A361">
      <w:pPr>
        <w:widowControl/>
        <w:jc w:val="left"/>
        <w:rPr>
          <w:rFonts w:ascii="仿宋" w:hAnsi="仿宋" w:eastAsia="仿宋" w:cs="仿宋"/>
          <w:color w:val="auto"/>
          <w:kern w:val="0"/>
          <w:sz w:val="24"/>
          <w:highlight w:val="none"/>
        </w:rPr>
      </w:pPr>
    </w:p>
    <w:p w14:paraId="7E45B17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F1503DF">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E4B6D9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1DA815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E6E9028">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40A2524">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7E6525D">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C60DAA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5930C85">
      <w:pPr>
        <w:widowControl/>
        <w:jc w:val="left"/>
        <w:rPr>
          <w:rFonts w:ascii="仿宋" w:hAnsi="仿宋" w:eastAsia="仿宋" w:cs="仿宋"/>
          <w:color w:val="auto"/>
          <w:kern w:val="0"/>
          <w:sz w:val="18"/>
          <w:szCs w:val="18"/>
          <w:highlight w:val="none"/>
        </w:rPr>
      </w:pPr>
    </w:p>
    <w:p w14:paraId="4F5B9168">
      <w:pPr>
        <w:widowControl/>
        <w:jc w:val="left"/>
        <w:rPr>
          <w:rFonts w:ascii="仿宋" w:hAnsi="仿宋" w:eastAsia="仿宋" w:cs="仿宋"/>
          <w:color w:val="auto"/>
          <w:kern w:val="0"/>
          <w:sz w:val="18"/>
          <w:szCs w:val="18"/>
          <w:highlight w:val="none"/>
        </w:rPr>
      </w:pPr>
    </w:p>
    <w:p w14:paraId="3539E8DA">
      <w:pPr>
        <w:widowControl/>
        <w:jc w:val="left"/>
        <w:rPr>
          <w:rFonts w:ascii="仿宋" w:hAnsi="仿宋" w:eastAsia="仿宋" w:cs="仿宋"/>
          <w:color w:val="auto"/>
          <w:kern w:val="0"/>
          <w:sz w:val="18"/>
          <w:szCs w:val="18"/>
          <w:highlight w:val="none"/>
        </w:rPr>
      </w:pPr>
    </w:p>
    <w:p w14:paraId="09D55B38">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0EFD74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1590E9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1FC2E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590CB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2C0DE7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69A4B0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313B3BE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3F182B0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13EED0C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77603A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12F8B86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11161F3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25EC7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3225D2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341365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E51A0C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4D7F127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FADABB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423819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2D632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936366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98949D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7A671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30B5F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5423696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32838A3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136C1D4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5E30F87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2D76664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A6F69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4CF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A60B2A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79C63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614D7F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968D3A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325E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D8EB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EB8EC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582EE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4E5EE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F819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0A3B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15763">
            <w:pPr>
              <w:widowControl/>
              <w:jc w:val="left"/>
              <w:rPr>
                <w:rFonts w:ascii="仿宋" w:hAnsi="仿宋" w:eastAsia="仿宋" w:cs="仿宋"/>
                <w:color w:val="auto"/>
                <w:kern w:val="0"/>
                <w:sz w:val="24"/>
                <w:highlight w:val="none"/>
              </w:rPr>
            </w:pPr>
          </w:p>
        </w:tc>
        <w:tc>
          <w:tcPr>
            <w:tcW w:w="1025" w:type="dxa"/>
            <w:vMerge w:val="continue"/>
            <w:vAlign w:val="center"/>
          </w:tcPr>
          <w:p w14:paraId="14890AA3">
            <w:pPr>
              <w:widowControl/>
              <w:jc w:val="left"/>
              <w:rPr>
                <w:rFonts w:ascii="仿宋" w:hAnsi="仿宋" w:eastAsia="仿宋" w:cs="仿宋"/>
                <w:color w:val="auto"/>
                <w:kern w:val="0"/>
                <w:sz w:val="24"/>
                <w:highlight w:val="none"/>
              </w:rPr>
            </w:pPr>
          </w:p>
        </w:tc>
        <w:tc>
          <w:tcPr>
            <w:tcW w:w="2836" w:type="dxa"/>
            <w:vMerge w:val="continue"/>
            <w:vAlign w:val="center"/>
          </w:tcPr>
          <w:p w14:paraId="1E750BEB">
            <w:pPr>
              <w:widowControl/>
              <w:jc w:val="left"/>
              <w:rPr>
                <w:rFonts w:ascii="仿宋" w:hAnsi="仿宋" w:eastAsia="仿宋" w:cs="仿宋"/>
                <w:color w:val="auto"/>
                <w:kern w:val="0"/>
                <w:sz w:val="24"/>
                <w:highlight w:val="none"/>
              </w:rPr>
            </w:pPr>
          </w:p>
        </w:tc>
        <w:tc>
          <w:tcPr>
            <w:tcW w:w="606" w:type="dxa"/>
            <w:vAlign w:val="center"/>
          </w:tcPr>
          <w:p w14:paraId="1AE222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EFD5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A70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D3F729">
            <w:pPr>
              <w:widowControl/>
              <w:jc w:val="left"/>
              <w:rPr>
                <w:rFonts w:ascii="仿宋" w:hAnsi="仿宋" w:eastAsia="仿宋" w:cs="仿宋"/>
                <w:color w:val="auto"/>
                <w:kern w:val="0"/>
                <w:sz w:val="24"/>
                <w:highlight w:val="none"/>
              </w:rPr>
            </w:pPr>
          </w:p>
        </w:tc>
        <w:tc>
          <w:tcPr>
            <w:tcW w:w="1025" w:type="dxa"/>
            <w:vMerge w:val="continue"/>
            <w:vAlign w:val="center"/>
          </w:tcPr>
          <w:p w14:paraId="285381E1">
            <w:pPr>
              <w:widowControl/>
              <w:jc w:val="left"/>
              <w:rPr>
                <w:rFonts w:ascii="仿宋" w:hAnsi="仿宋" w:eastAsia="仿宋" w:cs="仿宋"/>
                <w:color w:val="auto"/>
                <w:kern w:val="0"/>
                <w:sz w:val="24"/>
                <w:highlight w:val="none"/>
              </w:rPr>
            </w:pPr>
          </w:p>
        </w:tc>
        <w:tc>
          <w:tcPr>
            <w:tcW w:w="2836" w:type="dxa"/>
            <w:vMerge w:val="continue"/>
            <w:vAlign w:val="center"/>
          </w:tcPr>
          <w:p w14:paraId="68CFF381">
            <w:pPr>
              <w:widowControl/>
              <w:jc w:val="left"/>
              <w:rPr>
                <w:rFonts w:ascii="仿宋" w:hAnsi="仿宋" w:eastAsia="仿宋" w:cs="仿宋"/>
                <w:color w:val="auto"/>
                <w:kern w:val="0"/>
                <w:sz w:val="24"/>
                <w:highlight w:val="none"/>
              </w:rPr>
            </w:pPr>
          </w:p>
        </w:tc>
        <w:tc>
          <w:tcPr>
            <w:tcW w:w="606" w:type="dxa"/>
            <w:vAlign w:val="center"/>
          </w:tcPr>
          <w:p w14:paraId="595801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43FA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58C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414C70">
            <w:pPr>
              <w:widowControl/>
              <w:jc w:val="left"/>
              <w:rPr>
                <w:rFonts w:ascii="仿宋" w:hAnsi="仿宋" w:eastAsia="仿宋" w:cs="仿宋"/>
                <w:color w:val="auto"/>
                <w:kern w:val="0"/>
                <w:sz w:val="24"/>
                <w:highlight w:val="none"/>
              </w:rPr>
            </w:pPr>
          </w:p>
        </w:tc>
        <w:tc>
          <w:tcPr>
            <w:tcW w:w="1025" w:type="dxa"/>
            <w:vMerge w:val="restart"/>
            <w:vAlign w:val="center"/>
          </w:tcPr>
          <w:p w14:paraId="2803D6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6A54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644F0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BE2C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39E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11F18E">
            <w:pPr>
              <w:widowControl/>
              <w:jc w:val="left"/>
              <w:rPr>
                <w:rFonts w:ascii="仿宋" w:hAnsi="仿宋" w:eastAsia="仿宋" w:cs="仿宋"/>
                <w:color w:val="auto"/>
                <w:kern w:val="0"/>
                <w:sz w:val="24"/>
                <w:highlight w:val="none"/>
              </w:rPr>
            </w:pPr>
          </w:p>
        </w:tc>
        <w:tc>
          <w:tcPr>
            <w:tcW w:w="1025" w:type="dxa"/>
            <w:vMerge w:val="continue"/>
            <w:vAlign w:val="center"/>
          </w:tcPr>
          <w:p w14:paraId="01EE7B35">
            <w:pPr>
              <w:widowControl/>
              <w:jc w:val="left"/>
              <w:rPr>
                <w:rFonts w:ascii="仿宋" w:hAnsi="仿宋" w:eastAsia="仿宋" w:cs="仿宋"/>
                <w:color w:val="auto"/>
                <w:kern w:val="0"/>
                <w:sz w:val="24"/>
                <w:highlight w:val="none"/>
              </w:rPr>
            </w:pPr>
          </w:p>
        </w:tc>
        <w:tc>
          <w:tcPr>
            <w:tcW w:w="2836" w:type="dxa"/>
            <w:vMerge w:val="continue"/>
            <w:vAlign w:val="center"/>
          </w:tcPr>
          <w:p w14:paraId="728E998C">
            <w:pPr>
              <w:widowControl/>
              <w:jc w:val="left"/>
              <w:rPr>
                <w:rFonts w:ascii="仿宋" w:hAnsi="仿宋" w:eastAsia="仿宋" w:cs="仿宋"/>
                <w:color w:val="auto"/>
                <w:kern w:val="0"/>
                <w:sz w:val="24"/>
                <w:highlight w:val="none"/>
              </w:rPr>
            </w:pPr>
          </w:p>
        </w:tc>
        <w:tc>
          <w:tcPr>
            <w:tcW w:w="606" w:type="dxa"/>
            <w:vAlign w:val="center"/>
          </w:tcPr>
          <w:p w14:paraId="1264DD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1816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4BE0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D1E0F2">
            <w:pPr>
              <w:widowControl/>
              <w:jc w:val="left"/>
              <w:rPr>
                <w:rFonts w:ascii="仿宋" w:hAnsi="仿宋" w:eastAsia="仿宋" w:cs="仿宋"/>
                <w:color w:val="auto"/>
                <w:kern w:val="0"/>
                <w:sz w:val="24"/>
                <w:highlight w:val="none"/>
              </w:rPr>
            </w:pPr>
          </w:p>
        </w:tc>
        <w:tc>
          <w:tcPr>
            <w:tcW w:w="1025" w:type="dxa"/>
            <w:vMerge w:val="continue"/>
            <w:vAlign w:val="center"/>
          </w:tcPr>
          <w:p w14:paraId="48B0C88F">
            <w:pPr>
              <w:widowControl/>
              <w:jc w:val="left"/>
              <w:rPr>
                <w:rFonts w:ascii="仿宋" w:hAnsi="仿宋" w:eastAsia="仿宋" w:cs="仿宋"/>
                <w:color w:val="auto"/>
                <w:kern w:val="0"/>
                <w:sz w:val="24"/>
                <w:highlight w:val="none"/>
              </w:rPr>
            </w:pPr>
          </w:p>
        </w:tc>
        <w:tc>
          <w:tcPr>
            <w:tcW w:w="2836" w:type="dxa"/>
            <w:vMerge w:val="continue"/>
            <w:vAlign w:val="center"/>
          </w:tcPr>
          <w:p w14:paraId="4190453B">
            <w:pPr>
              <w:widowControl/>
              <w:jc w:val="left"/>
              <w:rPr>
                <w:rFonts w:ascii="仿宋" w:hAnsi="仿宋" w:eastAsia="仿宋" w:cs="仿宋"/>
                <w:color w:val="auto"/>
                <w:kern w:val="0"/>
                <w:sz w:val="24"/>
                <w:highlight w:val="none"/>
              </w:rPr>
            </w:pPr>
          </w:p>
        </w:tc>
        <w:tc>
          <w:tcPr>
            <w:tcW w:w="606" w:type="dxa"/>
            <w:vAlign w:val="center"/>
          </w:tcPr>
          <w:p w14:paraId="026BC0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CD3E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995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D399F8">
            <w:pPr>
              <w:widowControl/>
              <w:jc w:val="left"/>
              <w:rPr>
                <w:rFonts w:ascii="仿宋" w:hAnsi="仿宋" w:eastAsia="仿宋" w:cs="仿宋"/>
                <w:color w:val="auto"/>
                <w:kern w:val="0"/>
                <w:sz w:val="24"/>
                <w:highlight w:val="none"/>
              </w:rPr>
            </w:pPr>
          </w:p>
        </w:tc>
        <w:tc>
          <w:tcPr>
            <w:tcW w:w="1025" w:type="dxa"/>
            <w:vMerge w:val="continue"/>
            <w:vAlign w:val="center"/>
          </w:tcPr>
          <w:p w14:paraId="52B176B1">
            <w:pPr>
              <w:widowControl/>
              <w:jc w:val="left"/>
              <w:rPr>
                <w:rFonts w:ascii="仿宋" w:hAnsi="仿宋" w:eastAsia="仿宋" w:cs="仿宋"/>
                <w:color w:val="auto"/>
                <w:kern w:val="0"/>
                <w:sz w:val="24"/>
                <w:highlight w:val="none"/>
              </w:rPr>
            </w:pPr>
          </w:p>
        </w:tc>
        <w:tc>
          <w:tcPr>
            <w:tcW w:w="2836" w:type="dxa"/>
            <w:vMerge w:val="restart"/>
            <w:vAlign w:val="center"/>
          </w:tcPr>
          <w:p w14:paraId="0D6B05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999AD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3ED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793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1892D">
            <w:pPr>
              <w:widowControl/>
              <w:jc w:val="left"/>
              <w:rPr>
                <w:rFonts w:ascii="仿宋" w:hAnsi="仿宋" w:eastAsia="仿宋" w:cs="仿宋"/>
                <w:color w:val="auto"/>
                <w:kern w:val="0"/>
                <w:sz w:val="24"/>
                <w:highlight w:val="none"/>
              </w:rPr>
            </w:pPr>
          </w:p>
        </w:tc>
        <w:tc>
          <w:tcPr>
            <w:tcW w:w="1025" w:type="dxa"/>
            <w:vMerge w:val="continue"/>
            <w:vAlign w:val="center"/>
          </w:tcPr>
          <w:p w14:paraId="1C36C7D4">
            <w:pPr>
              <w:widowControl/>
              <w:jc w:val="left"/>
              <w:rPr>
                <w:rFonts w:ascii="仿宋" w:hAnsi="仿宋" w:eastAsia="仿宋" w:cs="仿宋"/>
                <w:color w:val="auto"/>
                <w:kern w:val="0"/>
                <w:sz w:val="24"/>
                <w:highlight w:val="none"/>
              </w:rPr>
            </w:pPr>
          </w:p>
        </w:tc>
        <w:tc>
          <w:tcPr>
            <w:tcW w:w="2836" w:type="dxa"/>
            <w:vMerge w:val="continue"/>
            <w:vAlign w:val="center"/>
          </w:tcPr>
          <w:p w14:paraId="3C30F2E1">
            <w:pPr>
              <w:widowControl/>
              <w:jc w:val="left"/>
              <w:rPr>
                <w:rFonts w:ascii="仿宋" w:hAnsi="仿宋" w:eastAsia="仿宋" w:cs="仿宋"/>
                <w:color w:val="auto"/>
                <w:kern w:val="0"/>
                <w:sz w:val="24"/>
                <w:highlight w:val="none"/>
              </w:rPr>
            </w:pPr>
          </w:p>
        </w:tc>
        <w:tc>
          <w:tcPr>
            <w:tcW w:w="606" w:type="dxa"/>
            <w:vAlign w:val="center"/>
          </w:tcPr>
          <w:p w14:paraId="6DE6CB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D8B8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723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56121">
            <w:pPr>
              <w:widowControl/>
              <w:jc w:val="left"/>
              <w:rPr>
                <w:rFonts w:ascii="仿宋" w:hAnsi="仿宋" w:eastAsia="仿宋" w:cs="仿宋"/>
                <w:color w:val="auto"/>
                <w:kern w:val="0"/>
                <w:sz w:val="24"/>
                <w:highlight w:val="none"/>
              </w:rPr>
            </w:pPr>
          </w:p>
        </w:tc>
        <w:tc>
          <w:tcPr>
            <w:tcW w:w="1025" w:type="dxa"/>
            <w:vMerge w:val="continue"/>
            <w:vAlign w:val="center"/>
          </w:tcPr>
          <w:p w14:paraId="28DE8781">
            <w:pPr>
              <w:widowControl/>
              <w:jc w:val="left"/>
              <w:rPr>
                <w:rFonts w:ascii="仿宋" w:hAnsi="仿宋" w:eastAsia="仿宋" w:cs="仿宋"/>
                <w:color w:val="auto"/>
                <w:kern w:val="0"/>
                <w:sz w:val="24"/>
                <w:highlight w:val="none"/>
              </w:rPr>
            </w:pPr>
          </w:p>
        </w:tc>
        <w:tc>
          <w:tcPr>
            <w:tcW w:w="2836" w:type="dxa"/>
            <w:vMerge w:val="continue"/>
            <w:vAlign w:val="center"/>
          </w:tcPr>
          <w:p w14:paraId="740BE059">
            <w:pPr>
              <w:widowControl/>
              <w:jc w:val="left"/>
              <w:rPr>
                <w:rFonts w:ascii="仿宋" w:hAnsi="仿宋" w:eastAsia="仿宋" w:cs="仿宋"/>
                <w:color w:val="auto"/>
                <w:kern w:val="0"/>
                <w:sz w:val="24"/>
                <w:highlight w:val="none"/>
              </w:rPr>
            </w:pPr>
          </w:p>
        </w:tc>
        <w:tc>
          <w:tcPr>
            <w:tcW w:w="606" w:type="dxa"/>
            <w:vAlign w:val="center"/>
          </w:tcPr>
          <w:p w14:paraId="14096B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2C1F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74B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23ED2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10A0E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5EBAA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2212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D25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F9FB6D">
            <w:pPr>
              <w:widowControl/>
              <w:jc w:val="left"/>
              <w:rPr>
                <w:rFonts w:ascii="仿宋" w:hAnsi="仿宋" w:eastAsia="仿宋" w:cs="仿宋"/>
                <w:color w:val="auto"/>
                <w:kern w:val="0"/>
                <w:sz w:val="24"/>
                <w:highlight w:val="none"/>
              </w:rPr>
            </w:pPr>
          </w:p>
        </w:tc>
        <w:tc>
          <w:tcPr>
            <w:tcW w:w="2836" w:type="dxa"/>
            <w:vMerge w:val="continue"/>
            <w:vAlign w:val="center"/>
          </w:tcPr>
          <w:p w14:paraId="5E47AAEC">
            <w:pPr>
              <w:widowControl/>
              <w:jc w:val="left"/>
              <w:rPr>
                <w:rFonts w:ascii="仿宋" w:hAnsi="仿宋" w:eastAsia="仿宋" w:cs="仿宋"/>
                <w:color w:val="auto"/>
                <w:kern w:val="0"/>
                <w:sz w:val="24"/>
                <w:highlight w:val="none"/>
              </w:rPr>
            </w:pPr>
          </w:p>
        </w:tc>
        <w:tc>
          <w:tcPr>
            <w:tcW w:w="606" w:type="dxa"/>
            <w:vAlign w:val="center"/>
          </w:tcPr>
          <w:p w14:paraId="547249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D41F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12BB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33BD4B">
            <w:pPr>
              <w:widowControl/>
              <w:jc w:val="left"/>
              <w:rPr>
                <w:rFonts w:ascii="仿宋" w:hAnsi="仿宋" w:eastAsia="仿宋" w:cs="仿宋"/>
                <w:color w:val="auto"/>
                <w:kern w:val="0"/>
                <w:sz w:val="24"/>
                <w:highlight w:val="none"/>
              </w:rPr>
            </w:pPr>
          </w:p>
        </w:tc>
        <w:tc>
          <w:tcPr>
            <w:tcW w:w="2836" w:type="dxa"/>
            <w:vMerge w:val="continue"/>
            <w:vAlign w:val="center"/>
          </w:tcPr>
          <w:p w14:paraId="2F6FE020">
            <w:pPr>
              <w:widowControl/>
              <w:jc w:val="left"/>
              <w:rPr>
                <w:rFonts w:ascii="仿宋" w:hAnsi="仿宋" w:eastAsia="仿宋" w:cs="仿宋"/>
                <w:color w:val="auto"/>
                <w:kern w:val="0"/>
                <w:sz w:val="24"/>
                <w:highlight w:val="none"/>
              </w:rPr>
            </w:pPr>
          </w:p>
        </w:tc>
        <w:tc>
          <w:tcPr>
            <w:tcW w:w="606" w:type="dxa"/>
            <w:vAlign w:val="center"/>
          </w:tcPr>
          <w:p w14:paraId="53FBB9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F28F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3CB0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EDDA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E5401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A6146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B385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F8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F496CC">
            <w:pPr>
              <w:widowControl/>
              <w:jc w:val="left"/>
              <w:rPr>
                <w:rFonts w:ascii="仿宋" w:hAnsi="仿宋" w:eastAsia="仿宋" w:cs="仿宋"/>
                <w:color w:val="auto"/>
                <w:kern w:val="0"/>
                <w:sz w:val="24"/>
                <w:highlight w:val="none"/>
              </w:rPr>
            </w:pPr>
          </w:p>
        </w:tc>
        <w:tc>
          <w:tcPr>
            <w:tcW w:w="2836" w:type="dxa"/>
            <w:vMerge w:val="continue"/>
            <w:vAlign w:val="center"/>
          </w:tcPr>
          <w:p w14:paraId="2087A698">
            <w:pPr>
              <w:widowControl/>
              <w:jc w:val="left"/>
              <w:rPr>
                <w:rFonts w:ascii="仿宋" w:hAnsi="仿宋" w:eastAsia="仿宋" w:cs="仿宋"/>
                <w:color w:val="auto"/>
                <w:kern w:val="0"/>
                <w:sz w:val="24"/>
                <w:highlight w:val="none"/>
              </w:rPr>
            </w:pPr>
          </w:p>
        </w:tc>
        <w:tc>
          <w:tcPr>
            <w:tcW w:w="606" w:type="dxa"/>
            <w:vAlign w:val="center"/>
          </w:tcPr>
          <w:p w14:paraId="4D61E4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8E91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7E1A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04CAD0">
            <w:pPr>
              <w:widowControl/>
              <w:jc w:val="left"/>
              <w:rPr>
                <w:rFonts w:ascii="仿宋" w:hAnsi="仿宋" w:eastAsia="仿宋" w:cs="仿宋"/>
                <w:color w:val="auto"/>
                <w:kern w:val="0"/>
                <w:sz w:val="24"/>
                <w:highlight w:val="none"/>
              </w:rPr>
            </w:pPr>
          </w:p>
        </w:tc>
        <w:tc>
          <w:tcPr>
            <w:tcW w:w="2836" w:type="dxa"/>
            <w:vMerge w:val="continue"/>
            <w:vAlign w:val="center"/>
          </w:tcPr>
          <w:p w14:paraId="302F5446">
            <w:pPr>
              <w:widowControl/>
              <w:jc w:val="left"/>
              <w:rPr>
                <w:rFonts w:ascii="仿宋" w:hAnsi="仿宋" w:eastAsia="仿宋" w:cs="仿宋"/>
                <w:color w:val="auto"/>
                <w:kern w:val="0"/>
                <w:sz w:val="24"/>
                <w:highlight w:val="none"/>
              </w:rPr>
            </w:pPr>
          </w:p>
        </w:tc>
        <w:tc>
          <w:tcPr>
            <w:tcW w:w="606" w:type="dxa"/>
            <w:vAlign w:val="center"/>
          </w:tcPr>
          <w:p w14:paraId="01978C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981D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F5DF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AB23B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9EBA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6AEF2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B20A0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9EF2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D7F3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BEF0AD">
            <w:pPr>
              <w:widowControl/>
              <w:jc w:val="left"/>
              <w:rPr>
                <w:rFonts w:ascii="仿宋" w:hAnsi="仿宋" w:eastAsia="仿宋" w:cs="仿宋"/>
                <w:color w:val="auto"/>
                <w:kern w:val="0"/>
                <w:sz w:val="24"/>
                <w:highlight w:val="none"/>
              </w:rPr>
            </w:pPr>
          </w:p>
        </w:tc>
        <w:tc>
          <w:tcPr>
            <w:tcW w:w="1025" w:type="dxa"/>
            <w:vMerge w:val="continue"/>
            <w:vAlign w:val="center"/>
          </w:tcPr>
          <w:p w14:paraId="0E006BE1">
            <w:pPr>
              <w:widowControl/>
              <w:jc w:val="left"/>
              <w:rPr>
                <w:rFonts w:ascii="仿宋" w:hAnsi="仿宋" w:eastAsia="仿宋" w:cs="仿宋"/>
                <w:color w:val="auto"/>
                <w:kern w:val="0"/>
                <w:sz w:val="24"/>
                <w:highlight w:val="none"/>
              </w:rPr>
            </w:pPr>
          </w:p>
        </w:tc>
        <w:tc>
          <w:tcPr>
            <w:tcW w:w="2836" w:type="dxa"/>
            <w:vMerge w:val="continue"/>
            <w:vAlign w:val="center"/>
          </w:tcPr>
          <w:p w14:paraId="32F2C6F6">
            <w:pPr>
              <w:widowControl/>
              <w:jc w:val="left"/>
              <w:rPr>
                <w:rFonts w:ascii="仿宋" w:hAnsi="仿宋" w:eastAsia="仿宋" w:cs="仿宋"/>
                <w:color w:val="auto"/>
                <w:kern w:val="0"/>
                <w:sz w:val="24"/>
                <w:highlight w:val="none"/>
              </w:rPr>
            </w:pPr>
          </w:p>
        </w:tc>
        <w:tc>
          <w:tcPr>
            <w:tcW w:w="606" w:type="dxa"/>
            <w:vAlign w:val="center"/>
          </w:tcPr>
          <w:p w14:paraId="3ECAEE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A37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2828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CD846C">
            <w:pPr>
              <w:widowControl/>
              <w:jc w:val="left"/>
              <w:rPr>
                <w:rFonts w:ascii="仿宋" w:hAnsi="仿宋" w:eastAsia="仿宋" w:cs="仿宋"/>
                <w:color w:val="auto"/>
                <w:kern w:val="0"/>
                <w:sz w:val="24"/>
                <w:highlight w:val="none"/>
              </w:rPr>
            </w:pPr>
          </w:p>
        </w:tc>
        <w:tc>
          <w:tcPr>
            <w:tcW w:w="1025" w:type="dxa"/>
            <w:vMerge w:val="continue"/>
            <w:vAlign w:val="center"/>
          </w:tcPr>
          <w:p w14:paraId="5365C90F">
            <w:pPr>
              <w:widowControl/>
              <w:jc w:val="left"/>
              <w:rPr>
                <w:rFonts w:ascii="仿宋" w:hAnsi="仿宋" w:eastAsia="仿宋" w:cs="仿宋"/>
                <w:color w:val="auto"/>
                <w:kern w:val="0"/>
                <w:sz w:val="24"/>
                <w:highlight w:val="none"/>
              </w:rPr>
            </w:pPr>
          </w:p>
        </w:tc>
        <w:tc>
          <w:tcPr>
            <w:tcW w:w="2836" w:type="dxa"/>
            <w:vMerge w:val="continue"/>
            <w:vAlign w:val="center"/>
          </w:tcPr>
          <w:p w14:paraId="34C67278">
            <w:pPr>
              <w:widowControl/>
              <w:jc w:val="left"/>
              <w:rPr>
                <w:rFonts w:ascii="仿宋" w:hAnsi="仿宋" w:eastAsia="仿宋" w:cs="仿宋"/>
                <w:color w:val="auto"/>
                <w:kern w:val="0"/>
                <w:sz w:val="24"/>
                <w:highlight w:val="none"/>
              </w:rPr>
            </w:pPr>
          </w:p>
        </w:tc>
        <w:tc>
          <w:tcPr>
            <w:tcW w:w="606" w:type="dxa"/>
            <w:vAlign w:val="center"/>
          </w:tcPr>
          <w:p w14:paraId="56D2F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539B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22CE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B7430E">
            <w:pPr>
              <w:widowControl/>
              <w:jc w:val="left"/>
              <w:rPr>
                <w:rFonts w:ascii="仿宋" w:hAnsi="仿宋" w:eastAsia="仿宋" w:cs="仿宋"/>
                <w:color w:val="auto"/>
                <w:kern w:val="0"/>
                <w:sz w:val="24"/>
                <w:highlight w:val="none"/>
              </w:rPr>
            </w:pPr>
          </w:p>
        </w:tc>
        <w:tc>
          <w:tcPr>
            <w:tcW w:w="1025" w:type="dxa"/>
            <w:vMerge w:val="restart"/>
            <w:vAlign w:val="center"/>
          </w:tcPr>
          <w:p w14:paraId="481A54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54691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AD455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B753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0353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FB953">
            <w:pPr>
              <w:widowControl/>
              <w:jc w:val="left"/>
              <w:rPr>
                <w:rFonts w:ascii="仿宋" w:hAnsi="仿宋" w:eastAsia="仿宋" w:cs="仿宋"/>
                <w:color w:val="auto"/>
                <w:kern w:val="0"/>
                <w:sz w:val="24"/>
                <w:highlight w:val="none"/>
              </w:rPr>
            </w:pPr>
          </w:p>
        </w:tc>
        <w:tc>
          <w:tcPr>
            <w:tcW w:w="1025" w:type="dxa"/>
            <w:vMerge w:val="continue"/>
            <w:vAlign w:val="center"/>
          </w:tcPr>
          <w:p w14:paraId="652EEE61">
            <w:pPr>
              <w:widowControl/>
              <w:jc w:val="left"/>
              <w:rPr>
                <w:rFonts w:ascii="仿宋" w:hAnsi="仿宋" w:eastAsia="仿宋" w:cs="仿宋"/>
                <w:color w:val="auto"/>
                <w:kern w:val="0"/>
                <w:sz w:val="24"/>
                <w:highlight w:val="none"/>
              </w:rPr>
            </w:pPr>
          </w:p>
        </w:tc>
        <w:tc>
          <w:tcPr>
            <w:tcW w:w="2836" w:type="dxa"/>
            <w:vMerge w:val="continue"/>
            <w:vAlign w:val="center"/>
          </w:tcPr>
          <w:p w14:paraId="209E4613">
            <w:pPr>
              <w:widowControl/>
              <w:jc w:val="left"/>
              <w:rPr>
                <w:rFonts w:ascii="仿宋" w:hAnsi="仿宋" w:eastAsia="仿宋" w:cs="仿宋"/>
                <w:color w:val="auto"/>
                <w:kern w:val="0"/>
                <w:sz w:val="24"/>
                <w:highlight w:val="none"/>
              </w:rPr>
            </w:pPr>
          </w:p>
        </w:tc>
        <w:tc>
          <w:tcPr>
            <w:tcW w:w="606" w:type="dxa"/>
            <w:vAlign w:val="center"/>
          </w:tcPr>
          <w:p w14:paraId="21FA29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CACB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F5B6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8AC466">
            <w:pPr>
              <w:widowControl/>
              <w:jc w:val="left"/>
              <w:rPr>
                <w:rFonts w:ascii="仿宋" w:hAnsi="仿宋" w:eastAsia="仿宋" w:cs="仿宋"/>
                <w:color w:val="auto"/>
                <w:kern w:val="0"/>
                <w:sz w:val="24"/>
                <w:highlight w:val="none"/>
              </w:rPr>
            </w:pPr>
          </w:p>
        </w:tc>
        <w:tc>
          <w:tcPr>
            <w:tcW w:w="1025" w:type="dxa"/>
            <w:vMerge w:val="continue"/>
            <w:vAlign w:val="center"/>
          </w:tcPr>
          <w:p w14:paraId="7C1AA983">
            <w:pPr>
              <w:widowControl/>
              <w:jc w:val="left"/>
              <w:rPr>
                <w:rFonts w:ascii="仿宋" w:hAnsi="仿宋" w:eastAsia="仿宋" w:cs="仿宋"/>
                <w:color w:val="auto"/>
                <w:kern w:val="0"/>
                <w:sz w:val="24"/>
                <w:highlight w:val="none"/>
              </w:rPr>
            </w:pPr>
          </w:p>
        </w:tc>
        <w:tc>
          <w:tcPr>
            <w:tcW w:w="2836" w:type="dxa"/>
            <w:vMerge w:val="continue"/>
            <w:vAlign w:val="center"/>
          </w:tcPr>
          <w:p w14:paraId="76AD17CF">
            <w:pPr>
              <w:widowControl/>
              <w:jc w:val="left"/>
              <w:rPr>
                <w:rFonts w:ascii="仿宋" w:hAnsi="仿宋" w:eastAsia="仿宋" w:cs="仿宋"/>
                <w:color w:val="auto"/>
                <w:kern w:val="0"/>
                <w:sz w:val="24"/>
                <w:highlight w:val="none"/>
              </w:rPr>
            </w:pPr>
          </w:p>
        </w:tc>
        <w:tc>
          <w:tcPr>
            <w:tcW w:w="606" w:type="dxa"/>
            <w:vAlign w:val="center"/>
          </w:tcPr>
          <w:p w14:paraId="1E1B82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753C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B56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023705">
            <w:pPr>
              <w:widowControl/>
              <w:jc w:val="left"/>
              <w:rPr>
                <w:rFonts w:ascii="仿宋" w:hAnsi="仿宋" w:eastAsia="仿宋" w:cs="仿宋"/>
                <w:color w:val="auto"/>
                <w:kern w:val="0"/>
                <w:sz w:val="24"/>
                <w:highlight w:val="none"/>
              </w:rPr>
            </w:pPr>
          </w:p>
        </w:tc>
        <w:tc>
          <w:tcPr>
            <w:tcW w:w="1025" w:type="dxa"/>
            <w:vMerge w:val="restart"/>
            <w:vAlign w:val="center"/>
          </w:tcPr>
          <w:p w14:paraId="4B3707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D370F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0EE73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1E7F7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92DE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FB563">
            <w:pPr>
              <w:widowControl/>
              <w:jc w:val="left"/>
              <w:rPr>
                <w:rFonts w:ascii="仿宋" w:hAnsi="仿宋" w:eastAsia="仿宋" w:cs="仿宋"/>
                <w:color w:val="auto"/>
                <w:kern w:val="0"/>
                <w:sz w:val="24"/>
                <w:highlight w:val="none"/>
              </w:rPr>
            </w:pPr>
          </w:p>
        </w:tc>
        <w:tc>
          <w:tcPr>
            <w:tcW w:w="1025" w:type="dxa"/>
            <w:vMerge w:val="continue"/>
            <w:vAlign w:val="center"/>
          </w:tcPr>
          <w:p w14:paraId="5316F139">
            <w:pPr>
              <w:widowControl/>
              <w:jc w:val="left"/>
              <w:rPr>
                <w:rFonts w:ascii="仿宋" w:hAnsi="仿宋" w:eastAsia="仿宋" w:cs="仿宋"/>
                <w:color w:val="auto"/>
                <w:kern w:val="0"/>
                <w:sz w:val="24"/>
                <w:highlight w:val="none"/>
              </w:rPr>
            </w:pPr>
          </w:p>
        </w:tc>
        <w:tc>
          <w:tcPr>
            <w:tcW w:w="2836" w:type="dxa"/>
            <w:vMerge w:val="continue"/>
            <w:vAlign w:val="center"/>
          </w:tcPr>
          <w:p w14:paraId="726F67BC">
            <w:pPr>
              <w:widowControl/>
              <w:jc w:val="left"/>
              <w:rPr>
                <w:rFonts w:ascii="仿宋" w:hAnsi="仿宋" w:eastAsia="仿宋" w:cs="仿宋"/>
                <w:color w:val="auto"/>
                <w:kern w:val="0"/>
                <w:sz w:val="24"/>
                <w:highlight w:val="none"/>
              </w:rPr>
            </w:pPr>
          </w:p>
        </w:tc>
        <w:tc>
          <w:tcPr>
            <w:tcW w:w="606" w:type="dxa"/>
            <w:vAlign w:val="center"/>
          </w:tcPr>
          <w:p w14:paraId="0E6F7A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E588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5B32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3E2F3">
            <w:pPr>
              <w:widowControl/>
              <w:jc w:val="left"/>
              <w:rPr>
                <w:rFonts w:ascii="仿宋" w:hAnsi="仿宋" w:eastAsia="仿宋" w:cs="仿宋"/>
                <w:color w:val="auto"/>
                <w:kern w:val="0"/>
                <w:sz w:val="24"/>
                <w:highlight w:val="none"/>
              </w:rPr>
            </w:pPr>
          </w:p>
        </w:tc>
        <w:tc>
          <w:tcPr>
            <w:tcW w:w="1025" w:type="dxa"/>
            <w:vMerge w:val="continue"/>
            <w:vAlign w:val="center"/>
          </w:tcPr>
          <w:p w14:paraId="446CD3CD">
            <w:pPr>
              <w:widowControl/>
              <w:jc w:val="left"/>
              <w:rPr>
                <w:rFonts w:ascii="仿宋" w:hAnsi="仿宋" w:eastAsia="仿宋" w:cs="仿宋"/>
                <w:color w:val="auto"/>
                <w:kern w:val="0"/>
                <w:sz w:val="24"/>
                <w:highlight w:val="none"/>
              </w:rPr>
            </w:pPr>
          </w:p>
        </w:tc>
        <w:tc>
          <w:tcPr>
            <w:tcW w:w="2836" w:type="dxa"/>
            <w:vMerge w:val="continue"/>
            <w:vAlign w:val="center"/>
          </w:tcPr>
          <w:p w14:paraId="0025B238">
            <w:pPr>
              <w:widowControl/>
              <w:jc w:val="left"/>
              <w:rPr>
                <w:rFonts w:ascii="仿宋" w:hAnsi="仿宋" w:eastAsia="仿宋" w:cs="仿宋"/>
                <w:color w:val="auto"/>
                <w:kern w:val="0"/>
                <w:sz w:val="24"/>
                <w:highlight w:val="none"/>
              </w:rPr>
            </w:pPr>
          </w:p>
        </w:tc>
        <w:tc>
          <w:tcPr>
            <w:tcW w:w="606" w:type="dxa"/>
            <w:vAlign w:val="center"/>
          </w:tcPr>
          <w:p w14:paraId="0CD872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37C15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AF0D6E3">
      <w:pPr>
        <w:rPr>
          <w:rFonts w:ascii="仿宋" w:hAnsi="仿宋" w:eastAsia="仿宋" w:cs="仿宋"/>
          <w:color w:val="auto"/>
          <w:sz w:val="24"/>
          <w:highlight w:val="none"/>
        </w:rPr>
      </w:pPr>
    </w:p>
    <w:p w14:paraId="5C577E3D">
      <w:pPr>
        <w:ind w:firstLine="420" w:firstLineChars="200"/>
        <w:rPr>
          <w:rFonts w:ascii="仿宋" w:hAnsi="仿宋" w:eastAsia="仿宋" w:cs="仿宋"/>
          <w:color w:val="auto"/>
          <w:highlight w:val="none"/>
        </w:rPr>
      </w:pPr>
    </w:p>
    <w:p w14:paraId="5E6EB3A5">
      <w:pPr>
        <w:spacing w:line="360" w:lineRule="auto"/>
        <w:ind w:right="420"/>
        <w:rPr>
          <w:rFonts w:ascii="仿宋" w:hAnsi="仿宋" w:eastAsia="仿宋" w:cs="仿宋"/>
          <w:color w:val="auto"/>
          <w:highlight w:val="none"/>
        </w:rPr>
      </w:pPr>
    </w:p>
    <w:p w14:paraId="4E798233">
      <w:pPr>
        <w:spacing w:line="360" w:lineRule="auto"/>
        <w:rPr>
          <w:rFonts w:ascii="宋体" w:hAnsi="宋体" w:cs="宋体"/>
          <w:bCs/>
          <w:color w:val="auto"/>
          <w:sz w:val="24"/>
          <w:highlight w:val="none"/>
        </w:rPr>
      </w:pPr>
    </w:p>
    <w:p w14:paraId="06C5AF8F">
      <w:pPr>
        <w:spacing w:line="360" w:lineRule="auto"/>
        <w:jc w:val="center"/>
        <w:rPr>
          <w:rFonts w:ascii="宋体" w:hAnsi="宋体" w:cs="宋体"/>
          <w:b/>
          <w:color w:val="auto"/>
          <w:sz w:val="32"/>
          <w:szCs w:val="32"/>
          <w:highlight w:val="none"/>
        </w:rPr>
      </w:pPr>
    </w:p>
    <w:p w14:paraId="6CBFF639">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yyb"/>
    <w:panose1 w:val="00000000000000000000"/>
    <w:charset w:val="00"/>
    <w:family w:val="modern"/>
    <w:pitch w:val="default"/>
    <w:sig w:usb0="00000000" w:usb1="00000000" w:usb2="00000000" w:usb3="00000000" w:csb0="00040001" w:csb1="00000000"/>
  </w:font>
  <w:font w:name="yyb">
    <w:panose1 w:val="020B0200000000000000"/>
    <w:charset w:val="86"/>
    <w:family w:val="auto"/>
    <w:pitch w:val="default"/>
    <w:sig w:usb0="20000083" w:usb1="10000000" w:usb2="00000016" w:usb3="00000000" w:csb0="60060107" w:csb1="00000000"/>
  </w:font>
  <w:font w:name="MS Gothic">
    <w:panose1 w:val="020B0609070205080204"/>
    <w:charset w:val="80"/>
    <w:family w:val="modern"/>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92A9">
    <w:pPr>
      <w:pStyle w:val="40"/>
      <w:framePr w:wrap="around" w:vAnchor="text" w:hAnchor="margin" w:xAlign="right" w:y="1"/>
      <w:rPr>
        <w:rStyle w:val="73"/>
      </w:rPr>
    </w:pPr>
    <w:r>
      <w:fldChar w:fldCharType="begin"/>
    </w:r>
    <w:r>
      <w:rPr>
        <w:rStyle w:val="73"/>
      </w:rPr>
      <w:instrText xml:space="preserve">PAGE  </w:instrText>
    </w:r>
    <w:r>
      <w:fldChar w:fldCharType="end"/>
    </w:r>
  </w:p>
  <w:p w14:paraId="0D3D68E4">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939B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14:paraId="0235952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A7EB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w:t>
    </w:r>
  </w:p>
  <w:p w14:paraId="32314A2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91D0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FC57D">
    <w:pPr>
      <w:pStyle w:val="40"/>
      <w:framePr w:wrap="around" w:vAnchor="text" w:hAnchor="margin" w:xAlign="right" w:y="1"/>
      <w:rPr>
        <w:rStyle w:val="73"/>
      </w:rPr>
    </w:pPr>
    <w:r>
      <w:fldChar w:fldCharType="begin"/>
    </w:r>
    <w:r>
      <w:rPr>
        <w:rStyle w:val="73"/>
      </w:rPr>
      <w:instrText xml:space="preserve">PAGE  </w:instrText>
    </w:r>
    <w:r>
      <w:fldChar w:fldCharType="end"/>
    </w:r>
  </w:p>
  <w:p w14:paraId="7BAF8B2E">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1FA88">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bookmarkStart w:id="82" w:name="_Toc91899912"/>
    <w:bookmarkStart w:id="83" w:name="_Toc131845147"/>
    <w:bookmarkStart w:id="84" w:name="_Toc36110187"/>
    <w:bookmarkStart w:id="85" w:name="_Toc164085800"/>
    <w:r>
      <w:rPr>
        <w:rFonts w:hint="eastAsia" w:ascii="仿宋_GB2312" w:eastAsia="仿宋_GB2312"/>
        <w:kern w:val="0"/>
        <w:szCs w:val="21"/>
      </w:rPr>
      <w:t xml:space="preserve"> 页</w:t>
    </w:r>
    <w:bookmarkEnd w:id="82"/>
    <w:bookmarkEnd w:id="83"/>
    <w:bookmarkEnd w:id="84"/>
    <w:bookmarkEnd w:id="8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945AB">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699F2">
    <w:pPr>
      <w:pStyle w:val="40"/>
      <w:framePr w:wrap="around" w:vAnchor="text" w:hAnchor="margin" w:xAlign="right" w:y="1"/>
      <w:rPr>
        <w:rStyle w:val="73"/>
      </w:rPr>
    </w:pPr>
    <w:r>
      <w:fldChar w:fldCharType="begin"/>
    </w:r>
    <w:r>
      <w:rPr>
        <w:rStyle w:val="73"/>
      </w:rPr>
      <w:instrText xml:space="preserve">PAGE  </w:instrText>
    </w:r>
    <w:r>
      <w:fldChar w:fldCharType="end"/>
    </w:r>
  </w:p>
  <w:p w14:paraId="45F2C230">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D65C">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4E3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4BE5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A4920">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DE0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67D0804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13A3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18A9D5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C5CCC">
    <w:pPr>
      <w:pStyle w:val="41"/>
      <w:jc w:val="left"/>
      <w:rPr>
        <w:rFonts w:hint="eastAsia" w:ascii="仿宋_GB2312" w:eastAsia="仿宋"/>
        <w:i/>
        <w:u w:val="single"/>
        <w:lang w:eastAsia="zh-CN"/>
      </w:rPr>
    </w:pPr>
    <w:r>
      <w:rPr>
        <w:rFonts w:hint="eastAsia" w:eastAsia="仿宋"/>
      </w:rPr>
      <w:t>浙江翔实建设项目管理有限公司</w:t>
    </w:r>
    <w:r>
      <w:rPr>
        <w:rFonts w:hint="eastAsia" w:ascii="仿宋" w:hAnsi="仿宋" w:eastAsia="仿宋" w:cs="仿宋"/>
      </w:rPr>
      <w:t xml:space="preserve">                   文件编号: </w:t>
    </w:r>
    <w:r>
      <w:rPr>
        <w:rFonts w:hint="eastAsia" w:ascii="仿宋" w:hAnsi="仿宋" w:eastAsia="仿宋" w:cs="仿宋"/>
        <w:lang w:eastAsia="zh-CN"/>
      </w:rPr>
      <w:t>330603263210370000010-绍柯采〔2026〕1089号</w:t>
    </w:r>
  </w:p>
  <w:p w14:paraId="46241984">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2DD1">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87033">
    <w:pPr>
      <w:pStyle w:val="41"/>
      <w:jc w:val="left"/>
      <w:rPr>
        <w:rFonts w:hint="eastAsia" w:ascii="仿宋_GB2312" w:eastAsia="仿宋"/>
        <w:i/>
        <w:u w:val="single"/>
        <w:lang w:eastAsia="zh-CN"/>
      </w:rPr>
    </w:pPr>
    <w:r>
      <w:rPr>
        <w:rFonts w:hint="eastAsia" w:eastAsia="仿宋"/>
      </w:rPr>
      <w:t>浙江翔实建设项目管理有限公司</w:t>
    </w:r>
    <w:r>
      <w:rPr>
        <w:rFonts w:hint="eastAsia" w:ascii="仿宋" w:hAnsi="仿宋" w:eastAsia="仿宋" w:cs="仿宋"/>
      </w:rPr>
      <w:t xml:space="preserve">                   文件编号: </w:t>
    </w:r>
    <w:r>
      <w:rPr>
        <w:rFonts w:hint="eastAsia" w:ascii="仿宋" w:hAnsi="仿宋" w:eastAsia="仿宋" w:cs="仿宋"/>
        <w:lang w:eastAsia="zh-CN"/>
      </w:rPr>
      <w:t>330603263210370000010-绍柯采〔2026〕1089号</w:t>
    </w:r>
  </w:p>
  <w:p w14:paraId="05EECD55">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15EB9">
    <w:pPr>
      <w:pStyle w:val="41"/>
      <w:jc w:val="left"/>
      <w:rPr>
        <w:rFonts w:ascii="仿宋_GB2312" w:eastAsia="仿宋_GB2312"/>
        <w:i/>
        <w:u w:val="single"/>
      </w:rPr>
    </w:pPr>
    <w:r>
      <w:t></w:t>
    </w:r>
    <w:r>
      <w:rPr>
        <w:rFonts w:hint="eastAsia" w:ascii="仿宋" w:hAnsi="仿宋" w:eastAsia="仿宋" w:cs="仿宋"/>
      </w:rPr>
      <w:t xml:space="preserve">（代理机构）                                                           文件编号:  </w:t>
    </w:r>
  </w:p>
  <w:p w14:paraId="51FCFF3C">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000E">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75D2">
    <w:pPr>
      <w:pStyle w:val="41"/>
      <w:jc w:val="left"/>
      <w:rPr>
        <w:rFonts w:ascii="仿宋_GB2312" w:eastAsia="仿宋_GB2312"/>
        <w:i/>
        <w:u w:val="single"/>
      </w:rPr>
    </w:pPr>
    <w:r>
      <w:t></w:t>
    </w:r>
    <w:r>
      <w:rPr>
        <w:rFonts w:hint="eastAsia" w:ascii="仿宋" w:hAnsi="仿宋" w:eastAsia="仿宋" w:cs="仿宋"/>
      </w:rPr>
      <w:t xml:space="preserve">（代理机构）                                                           文件编号:  </w:t>
    </w:r>
  </w:p>
  <w:p w14:paraId="3CBBE6CD">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1AB6">
    <w:pPr>
      <w:pStyle w:val="41"/>
      <w:jc w:val="left"/>
      <w:rPr>
        <w:rFonts w:ascii="仿宋_GB2312" w:eastAsia="仿宋_GB2312"/>
        <w:i/>
        <w:u w:val="single"/>
      </w:rPr>
    </w:pPr>
    <w:r>
      <w:t></w:t>
    </w:r>
    <w:r>
      <w:rPr>
        <w:rFonts w:hint="eastAsia" w:ascii="仿宋" w:hAnsi="仿宋" w:eastAsia="仿宋" w:cs="仿宋"/>
      </w:rPr>
      <w:t xml:space="preserve">（代理机构）                                                           文件编号:  </w:t>
    </w:r>
  </w:p>
  <w:p w14:paraId="0320F3BC">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1BC7">
    <w:pPr>
      <w:pStyle w:val="41"/>
      <w:jc w:val="left"/>
    </w:pPr>
    <w:r>
      <w:rPr>
        <w:rFonts w:hint="eastAsia" w:ascii="仿宋" w:hAnsi="仿宋" w:eastAsia="仿宋" w:cs="仿宋"/>
      </w:rPr>
      <w:t xml:space="preserve">（代理机构）                                                           文件编号: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65803"/>
    <w:multiLevelType w:val="singleLevel"/>
    <w:tmpl w:val="85865803"/>
    <w:lvl w:ilvl="0" w:tentative="0">
      <w:start w:val="6"/>
      <w:numFmt w:val="chineseCounting"/>
      <w:suff w:val="nothing"/>
      <w:lvlText w:val="%1、"/>
      <w:lvlJc w:val="left"/>
      <w:rPr>
        <w:rFonts w:hint="eastAsia"/>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04953F3"/>
    <w:multiLevelType w:val="singleLevel"/>
    <w:tmpl w:val="504953F3"/>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GMwMTE4ZWY0NmExYTZjZDE2NDI4OWVlZGYxZjRkYjEifQ=="/>
  </w:docVars>
  <w:rsids>
    <w:rsidRoot w:val="00EB0402"/>
    <w:rsid w:val="00022AAB"/>
    <w:rsid w:val="00067F50"/>
    <w:rsid w:val="000B6FE3"/>
    <w:rsid w:val="000E2C36"/>
    <w:rsid w:val="000E5AFE"/>
    <w:rsid w:val="001202B3"/>
    <w:rsid w:val="001420F4"/>
    <w:rsid w:val="001C2B85"/>
    <w:rsid w:val="001E21EE"/>
    <w:rsid w:val="001F3908"/>
    <w:rsid w:val="00282F70"/>
    <w:rsid w:val="002C1950"/>
    <w:rsid w:val="002F15E0"/>
    <w:rsid w:val="00335182"/>
    <w:rsid w:val="00340DBB"/>
    <w:rsid w:val="00350B7D"/>
    <w:rsid w:val="00382D9B"/>
    <w:rsid w:val="003C7128"/>
    <w:rsid w:val="004100C2"/>
    <w:rsid w:val="004233CF"/>
    <w:rsid w:val="00466234"/>
    <w:rsid w:val="004A0891"/>
    <w:rsid w:val="004B6FB5"/>
    <w:rsid w:val="00507BBB"/>
    <w:rsid w:val="00520B7B"/>
    <w:rsid w:val="005306B1"/>
    <w:rsid w:val="00533B1D"/>
    <w:rsid w:val="005D5C30"/>
    <w:rsid w:val="005F1584"/>
    <w:rsid w:val="00605A59"/>
    <w:rsid w:val="006204A5"/>
    <w:rsid w:val="00656439"/>
    <w:rsid w:val="00703B73"/>
    <w:rsid w:val="00707C78"/>
    <w:rsid w:val="00765F38"/>
    <w:rsid w:val="00766E2E"/>
    <w:rsid w:val="007D5F86"/>
    <w:rsid w:val="00894983"/>
    <w:rsid w:val="008C65FC"/>
    <w:rsid w:val="00925B2A"/>
    <w:rsid w:val="009767C4"/>
    <w:rsid w:val="009D0950"/>
    <w:rsid w:val="00A206AF"/>
    <w:rsid w:val="00A22DAD"/>
    <w:rsid w:val="00A2755B"/>
    <w:rsid w:val="00A47C45"/>
    <w:rsid w:val="00A574F2"/>
    <w:rsid w:val="00AE73CD"/>
    <w:rsid w:val="00B011C9"/>
    <w:rsid w:val="00B2532B"/>
    <w:rsid w:val="00B415D3"/>
    <w:rsid w:val="00B7239B"/>
    <w:rsid w:val="00BA08B9"/>
    <w:rsid w:val="00BA69D1"/>
    <w:rsid w:val="00C00E36"/>
    <w:rsid w:val="00C65E35"/>
    <w:rsid w:val="00C97A2D"/>
    <w:rsid w:val="00CF77EA"/>
    <w:rsid w:val="00D30CD6"/>
    <w:rsid w:val="00D513F0"/>
    <w:rsid w:val="00DC11EE"/>
    <w:rsid w:val="00DC4BAD"/>
    <w:rsid w:val="00DF319D"/>
    <w:rsid w:val="00E04E16"/>
    <w:rsid w:val="00E249E9"/>
    <w:rsid w:val="00E64467"/>
    <w:rsid w:val="00EB0402"/>
    <w:rsid w:val="00EF6B18"/>
    <w:rsid w:val="00F5601C"/>
    <w:rsid w:val="00FA4190"/>
    <w:rsid w:val="00FB357A"/>
    <w:rsid w:val="01176EA7"/>
    <w:rsid w:val="01B6221C"/>
    <w:rsid w:val="02223E56"/>
    <w:rsid w:val="033E089E"/>
    <w:rsid w:val="03411FB9"/>
    <w:rsid w:val="049808A4"/>
    <w:rsid w:val="04B635B2"/>
    <w:rsid w:val="04CD5502"/>
    <w:rsid w:val="054F4C91"/>
    <w:rsid w:val="056117E3"/>
    <w:rsid w:val="06D74677"/>
    <w:rsid w:val="07C363B5"/>
    <w:rsid w:val="0808579C"/>
    <w:rsid w:val="082A3A50"/>
    <w:rsid w:val="0983157E"/>
    <w:rsid w:val="0A674B0B"/>
    <w:rsid w:val="0BA9762F"/>
    <w:rsid w:val="0C1F4E62"/>
    <w:rsid w:val="0C522646"/>
    <w:rsid w:val="0CA9609E"/>
    <w:rsid w:val="0E26072A"/>
    <w:rsid w:val="0E925DBF"/>
    <w:rsid w:val="0FA0239A"/>
    <w:rsid w:val="0FF05D35"/>
    <w:rsid w:val="101739F6"/>
    <w:rsid w:val="10472EC0"/>
    <w:rsid w:val="1111210F"/>
    <w:rsid w:val="12D7672C"/>
    <w:rsid w:val="12E74761"/>
    <w:rsid w:val="14127BE9"/>
    <w:rsid w:val="14725519"/>
    <w:rsid w:val="151125BE"/>
    <w:rsid w:val="16593A19"/>
    <w:rsid w:val="169E17AF"/>
    <w:rsid w:val="17593315"/>
    <w:rsid w:val="17A3178F"/>
    <w:rsid w:val="18DD37FB"/>
    <w:rsid w:val="18FC05CB"/>
    <w:rsid w:val="194A1770"/>
    <w:rsid w:val="195B4694"/>
    <w:rsid w:val="1A5F0B3B"/>
    <w:rsid w:val="1AA2382E"/>
    <w:rsid w:val="1AF0D45A"/>
    <w:rsid w:val="1B866CAC"/>
    <w:rsid w:val="1B9F015F"/>
    <w:rsid w:val="1BD143CB"/>
    <w:rsid w:val="1C700838"/>
    <w:rsid w:val="1C833C55"/>
    <w:rsid w:val="1CFA525B"/>
    <w:rsid w:val="1D4467BD"/>
    <w:rsid w:val="1EAC455F"/>
    <w:rsid w:val="1EE83CE8"/>
    <w:rsid w:val="1EFB49BD"/>
    <w:rsid w:val="1FBF3881"/>
    <w:rsid w:val="1FCBC4A9"/>
    <w:rsid w:val="1FDF64A5"/>
    <w:rsid w:val="22C06C83"/>
    <w:rsid w:val="22CF3D2A"/>
    <w:rsid w:val="25143F64"/>
    <w:rsid w:val="254D7B4C"/>
    <w:rsid w:val="267E1177"/>
    <w:rsid w:val="26866A58"/>
    <w:rsid w:val="27166BAC"/>
    <w:rsid w:val="279D0B69"/>
    <w:rsid w:val="27CB0AD4"/>
    <w:rsid w:val="2975438E"/>
    <w:rsid w:val="29FF6D9B"/>
    <w:rsid w:val="2C3F1270"/>
    <w:rsid w:val="2C486535"/>
    <w:rsid w:val="2CDA6E57"/>
    <w:rsid w:val="2D0F4D53"/>
    <w:rsid w:val="2F866D01"/>
    <w:rsid w:val="2F964A23"/>
    <w:rsid w:val="2FCF3876"/>
    <w:rsid w:val="31BE6E53"/>
    <w:rsid w:val="328B3676"/>
    <w:rsid w:val="32FD31ED"/>
    <w:rsid w:val="33291F9F"/>
    <w:rsid w:val="340D26D1"/>
    <w:rsid w:val="341F7742"/>
    <w:rsid w:val="3459310A"/>
    <w:rsid w:val="34B729A7"/>
    <w:rsid w:val="354A69CB"/>
    <w:rsid w:val="355D101B"/>
    <w:rsid w:val="36DD45BA"/>
    <w:rsid w:val="370E5D48"/>
    <w:rsid w:val="37D80F43"/>
    <w:rsid w:val="394079FC"/>
    <w:rsid w:val="3A900623"/>
    <w:rsid w:val="3ACF5B21"/>
    <w:rsid w:val="3D201BD6"/>
    <w:rsid w:val="3DB86D41"/>
    <w:rsid w:val="3DF3849B"/>
    <w:rsid w:val="3EC86B10"/>
    <w:rsid w:val="3F326AC0"/>
    <w:rsid w:val="3F4A5BEA"/>
    <w:rsid w:val="3F6D7804"/>
    <w:rsid w:val="3FEFF7E8"/>
    <w:rsid w:val="3FF7BB55"/>
    <w:rsid w:val="3FFCE84F"/>
    <w:rsid w:val="3FFE25DA"/>
    <w:rsid w:val="3FFF5138"/>
    <w:rsid w:val="409A53E9"/>
    <w:rsid w:val="41016491"/>
    <w:rsid w:val="41795FBD"/>
    <w:rsid w:val="421C0684"/>
    <w:rsid w:val="426B25D4"/>
    <w:rsid w:val="42D75573"/>
    <w:rsid w:val="42DE2DA6"/>
    <w:rsid w:val="439711A6"/>
    <w:rsid w:val="44BE2313"/>
    <w:rsid w:val="45436664"/>
    <w:rsid w:val="45AF0E95"/>
    <w:rsid w:val="45E85CE9"/>
    <w:rsid w:val="45FF8421"/>
    <w:rsid w:val="4712096B"/>
    <w:rsid w:val="476A5071"/>
    <w:rsid w:val="4837381C"/>
    <w:rsid w:val="48547F3A"/>
    <w:rsid w:val="488009FE"/>
    <w:rsid w:val="49141074"/>
    <w:rsid w:val="49C17067"/>
    <w:rsid w:val="49DA6AA0"/>
    <w:rsid w:val="49ED2B3B"/>
    <w:rsid w:val="4A347DDC"/>
    <w:rsid w:val="4AAB57B2"/>
    <w:rsid w:val="4B064F25"/>
    <w:rsid w:val="4B101F6A"/>
    <w:rsid w:val="4DCB2295"/>
    <w:rsid w:val="4DE4148C"/>
    <w:rsid w:val="4DF96CE5"/>
    <w:rsid w:val="4EB93929"/>
    <w:rsid w:val="4F3FEEA3"/>
    <w:rsid w:val="4FAE554B"/>
    <w:rsid w:val="4FED2236"/>
    <w:rsid w:val="4FEEF1CF"/>
    <w:rsid w:val="50C301CB"/>
    <w:rsid w:val="52006417"/>
    <w:rsid w:val="52295F56"/>
    <w:rsid w:val="525C7C23"/>
    <w:rsid w:val="548C2CB1"/>
    <w:rsid w:val="56257A60"/>
    <w:rsid w:val="563805C7"/>
    <w:rsid w:val="566FF3A5"/>
    <w:rsid w:val="570D015C"/>
    <w:rsid w:val="571165C2"/>
    <w:rsid w:val="571670D4"/>
    <w:rsid w:val="575136EE"/>
    <w:rsid w:val="57D81AF0"/>
    <w:rsid w:val="57DAE6E1"/>
    <w:rsid w:val="57F12ED6"/>
    <w:rsid w:val="58892DB2"/>
    <w:rsid w:val="58920462"/>
    <w:rsid w:val="58A67A6A"/>
    <w:rsid w:val="58B06B3A"/>
    <w:rsid w:val="591B6D9A"/>
    <w:rsid w:val="5A1F18EA"/>
    <w:rsid w:val="5A558E99"/>
    <w:rsid w:val="5B026E9E"/>
    <w:rsid w:val="5BDF3378"/>
    <w:rsid w:val="5BFB5E92"/>
    <w:rsid w:val="5CFEE2CC"/>
    <w:rsid w:val="5D7F1DB6"/>
    <w:rsid w:val="5EDD2BC2"/>
    <w:rsid w:val="5F0458F0"/>
    <w:rsid w:val="5F665FB3"/>
    <w:rsid w:val="60586044"/>
    <w:rsid w:val="60747FAD"/>
    <w:rsid w:val="612B2CF7"/>
    <w:rsid w:val="63351E52"/>
    <w:rsid w:val="63D76ED5"/>
    <w:rsid w:val="641B0E4B"/>
    <w:rsid w:val="642152E2"/>
    <w:rsid w:val="65077AE2"/>
    <w:rsid w:val="65645E4F"/>
    <w:rsid w:val="65C40D88"/>
    <w:rsid w:val="66082BF5"/>
    <w:rsid w:val="67395F4D"/>
    <w:rsid w:val="67FC8C85"/>
    <w:rsid w:val="68076A48"/>
    <w:rsid w:val="6AEF1016"/>
    <w:rsid w:val="6B5F36B6"/>
    <w:rsid w:val="6BB169FA"/>
    <w:rsid w:val="6BBFC6AF"/>
    <w:rsid w:val="6BEFF7E4"/>
    <w:rsid w:val="6C4367F5"/>
    <w:rsid w:val="6CC4275D"/>
    <w:rsid w:val="6D8B0C49"/>
    <w:rsid w:val="6F903F5E"/>
    <w:rsid w:val="729E74BD"/>
    <w:rsid w:val="75EA1201"/>
    <w:rsid w:val="763B7D07"/>
    <w:rsid w:val="76684494"/>
    <w:rsid w:val="76EB6E7B"/>
    <w:rsid w:val="76FBAFF1"/>
    <w:rsid w:val="776E0A3D"/>
    <w:rsid w:val="77C33BE9"/>
    <w:rsid w:val="77FE5760"/>
    <w:rsid w:val="77FF1645"/>
    <w:rsid w:val="78436C2C"/>
    <w:rsid w:val="796B01E8"/>
    <w:rsid w:val="7A173ECC"/>
    <w:rsid w:val="7A8E52AA"/>
    <w:rsid w:val="7A976D81"/>
    <w:rsid w:val="7B34AC69"/>
    <w:rsid w:val="7BCE2CB0"/>
    <w:rsid w:val="7BFDEE39"/>
    <w:rsid w:val="7BFF9D14"/>
    <w:rsid w:val="7CAB1885"/>
    <w:rsid w:val="7D77A84C"/>
    <w:rsid w:val="7E3F39F1"/>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4"/>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7"/>
    <w:qFormat/>
    <w:uiPriority w:val="0"/>
    <w:pPr>
      <w:shd w:val="clear" w:color="auto" w:fill="000080"/>
    </w:pPr>
  </w:style>
  <w:style w:type="paragraph" w:styleId="19">
    <w:name w:val="annotation text"/>
    <w:basedOn w:val="1"/>
    <w:link w:val="347"/>
    <w:qFormat/>
    <w:uiPriority w:val="0"/>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4"/>
    <w:qFormat/>
    <w:uiPriority w:val="0"/>
    <w:pPr>
      <w:ind w:firstLine="420"/>
    </w:pPr>
    <w:rPr>
      <w:rFonts w:hAnsi="Calibri" w:cs="Times New Roman"/>
      <w:snapToGrid/>
      <w:szCs w:val="20"/>
    </w:rPr>
  </w:style>
  <w:style w:type="paragraph" w:styleId="25">
    <w:name w:val="Body Text Indent"/>
    <w:basedOn w:val="1"/>
    <w:link w:val="269"/>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3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6"/>
    <w:qFormat/>
    <w:uiPriority w:val="0"/>
    <w:pPr>
      <w:ind w:left="100" w:leftChars="2500"/>
    </w:pPr>
    <w:rPr>
      <w:rFonts w:ascii="宋体"/>
      <w:sz w:val="24"/>
      <w:szCs w:val="21"/>
      <w:lang w:val="zh-CN"/>
    </w:r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93"/>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2"/>
    <w:qFormat/>
    <w:uiPriority w:val="0"/>
    <w:rPr>
      <w:b/>
      <w:bCs/>
    </w:rPr>
  </w:style>
  <w:style w:type="paragraph" w:styleId="61">
    <w:name w:val="Body Text First Indent 2"/>
    <w:basedOn w:val="25"/>
    <w:next w:val="62"/>
    <w:link w:val="126"/>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3 字符"/>
    <w:qFormat/>
    <w:uiPriority w:val="9"/>
    <w:rPr>
      <w:b/>
      <w:bCs/>
      <w:kern w:val="2"/>
      <w:sz w:val="32"/>
      <w:szCs w:val="32"/>
    </w:rPr>
  </w:style>
  <w:style w:type="paragraph" w:customStyle="1" w:styleId="8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2">
    <w:name w:val="标题 5 Char"/>
    <w:link w:val="7"/>
    <w:qFormat/>
    <w:uiPriority w:val="9"/>
    <w:rPr>
      <w:b/>
      <w:bCs/>
      <w:kern w:val="2"/>
      <w:sz w:val="28"/>
      <w:szCs w:val="28"/>
    </w:rPr>
  </w:style>
  <w:style w:type="paragraph" w:customStyle="1" w:styleId="83">
    <w:name w:val="表格"/>
    <w:basedOn w:val="1"/>
    <w:qFormat/>
    <w:uiPriority w:val="0"/>
    <w:pPr>
      <w:snapToGrid w:val="0"/>
      <w:ind w:firstLine="42" w:firstLineChars="21"/>
    </w:pPr>
    <w:rPr>
      <w:rFonts w:ascii="宋体" w:hAnsi="宋体"/>
      <w:kern w:val="0"/>
      <w:sz w:val="20"/>
      <w:szCs w:val="20"/>
    </w:rPr>
  </w:style>
  <w:style w:type="paragraph" w:customStyle="1" w:styleId="8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8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6">
    <w:name w:val="Default"/>
    <w:next w:val="87"/>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7bee19d-6ee1-4f59-9a95-63e8ae457081"/>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0"/>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_349d8ccd-87a8-4174-b318-483ee852d82b"/>
    <w:qFormat/>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首行缩进 2 Char"/>
    <w:link w:val="61"/>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Char"/>
    <w:link w:val="47"/>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仿宋_GB2312" w:hAnsi="仿宋" w:eastAsia="仿宋_GB2312"/>
      <w:b/>
      <w:kern w:val="2"/>
      <w:sz w:val="24"/>
      <w:szCs w:val="24"/>
    </w:rPr>
  </w:style>
  <w:style w:type="character" w:customStyle="1" w:styleId="147">
    <w:name w:val="font12gray1"/>
    <w:qFormat/>
    <w:uiPriority w:val="0"/>
    <w:rPr>
      <w:rFonts w:ascii="仿宋_GB2312" w:eastAsia="微软雅黑"/>
      <w:b/>
      <w:spacing w:val="300"/>
      <w:kern w:val="2"/>
      <w:sz w:val="18"/>
      <w:szCs w:val="18"/>
      <w:lang w:val="en-US" w:eastAsia="zh-CN" w:bidi="ar-SA"/>
    </w:rPr>
  </w:style>
  <w:style w:type="character" w:customStyle="1" w:styleId="148">
    <w:name w:val="Char Char7"/>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uiPriority w:val="0"/>
    <w:rPr>
      <w:rFonts w:eastAsia="宋体"/>
      <w:kern w:val="2"/>
      <w:sz w:val="21"/>
      <w:szCs w:val="24"/>
      <w:lang w:val="en-US" w:eastAsia="zh-CN" w:bidi="ar-SA"/>
    </w:rPr>
  </w:style>
  <w:style w:type="character" w:customStyle="1" w:styleId="151">
    <w:name w:val="font41"/>
    <w:qFormat/>
    <w:uiPriority w:val="0"/>
    <w:rPr>
      <w:rFonts w:hint="eastAsia" w:ascii="仿宋_GB2312" w:eastAsia="仿宋_GB2312" w:cs="仿宋_GB2312"/>
      <w:color w:val="000000"/>
      <w:sz w:val="22"/>
      <w:szCs w:val="22"/>
      <w:u w:val="none"/>
    </w:rPr>
  </w:style>
  <w:style w:type="character" w:customStyle="1" w:styleId="152">
    <w:name w:val="标题 6 Char"/>
    <w:link w:val="8"/>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uiPriority w:val="0"/>
    <w:rPr>
      <w:rFonts w:eastAsia="宋体"/>
      <w:kern w:val="2"/>
      <w:sz w:val="18"/>
      <w:szCs w:val="18"/>
      <w:lang w:val="en-US" w:eastAsia="zh-CN" w:bidi="ar-SA"/>
    </w:rPr>
  </w:style>
  <w:style w:type="character" w:customStyle="1" w:styleId="157">
    <w:name w:val="正文 项目2 Char"/>
    <w:basedOn w:val="158"/>
    <w:qFormat/>
    <w:uiPriority w:val="0"/>
    <w:rPr>
      <w:rFonts w:ascii="仿宋_GB2312" w:hAnsi="仿宋_GB2312" w:eastAsia="仿宋_GB2312"/>
      <w:kern w:val="2"/>
      <w:sz w:val="24"/>
      <w:lang w:bidi="ar-SA"/>
    </w:rPr>
  </w:style>
  <w:style w:type="character" w:customStyle="1" w:styleId="158">
    <w:name w:val="正文 项目 Char"/>
    <w:qFormat/>
    <w:uiPriority w:val="0"/>
    <w:rPr>
      <w:rFonts w:ascii="仿宋_GB2312" w:hAnsi="仿宋_GB2312" w:eastAsia="仿宋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uiPriority w:val="0"/>
    <w:rPr>
      <w:rFonts w:ascii="宋体" w:hAnsi="宋体" w:eastAsia="宋体"/>
      <w:kern w:val="2"/>
      <w:sz w:val="24"/>
      <w:lang w:val="en-US" w:eastAsia="zh-CN" w:bidi="ar-SA"/>
    </w:rPr>
  </w:style>
  <w:style w:type="character" w:customStyle="1" w:styleId="171">
    <w:name w:val="标题 2 字符"/>
    <w:qFormat/>
    <w:uiPriority w:val="1"/>
    <w:rPr>
      <w:rFonts w:ascii="仿宋_GB2312" w:hAnsi="Times New Roman" w:eastAsia="仿宋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2"/>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6"/>
    <w:qFormat/>
    <w:uiPriority w:val="0"/>
    <w:rPr>
      <w:rFonts w:ascii="宋体"/>
      <w:kern w:val="2"/>
      <w:sz w:val="24"/>
      <w:szCs w:val="21"/>
      <w:lang w:val="zh-CN"/>
    </w:rPr>
  </w:style>
  <w:style w:type="character" w:customStyle="1" w:styleId="187">
    <w:name w:val="标题 9 Char"/>
    <w:link w:val="11"/>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0"/>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qFormat/>
    <w:uiPriority w:val="99"/>
    <w:rPr>
      <w:rFonts w:ascii="Times New Roman" w:hAnsi="Times New Roman" w:eastAsia="宋体" w:cs="Times New Roman"/>
      <w:szCs w:val="24"/>
    </w:rPr>
  </w:style>
  <w:style w:type="character" w:customStyle="1" w:styleId="193">
    <w:name w:val="批注框文本 Char"/>
    <w:link w:val="39"/>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5"/>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Char1"/>
    <w:link w:val="18"/>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0"/>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Char"/>
    <w:link w:val="30"/>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6"/>
    <w:link w:val="22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_72f22585-e026-41c0-b855-8ac788c27b1e"/>
    <w:qFormat/>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Char"/>
    <w:link w:val="16"/>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6"/>
    <w:qFormat/>
    <w:uiPriority w:val="0"/>
    <w:rPr>
      <w:rFonts w:ascii="仿宋_GB2312" w:eastAsia="仿宋_GB2312" w:cs="仿宋_GB2312"/>
      <w:color w:val="000000"/>
      <w:sz w:val="24"/>
      <w:szCs w:val="24"/>
      <w:lang w:val="en-US" w:eastAsia="zh-CN" w:bidi="ar-SA"/>
    </w:rPr>
  </w:style>
  <w:style w:type="character" w:customStyle="1" w:styleId="240">
    <w:name w:val="style91"/>
    <w:qFormat/>
    <w:uiPriority w:val="0"/>
    <w:rPr>
      <w:color w:val="333333"/>
    </w:rPr>
  </w:style>
  <w:style w:type="character" w:customStyle="1" w:styleId="241">
    <w:name w:val="列出段落 Char2"/>
    <w:qFormat/>
    <w:uiPriority w:val="34"/>
    <w:rPr>
      <w:rFonts w:ascii="Calibri" w:hAnsi="Calibri"/>
      <w:kern w:val="2"/>
      <w:sz w:val="28"/>
    </w:rPr>
  </w:style>
  <w:style w:type="character" w:customStyle="1" w:styleId="242">
    <w:name w:val="mdeck"/>
    <w:qFormat/>
    <w:uiPriority w:val="0"/>
    <w:rPr>
      <w:rFonts w:ascii="仿宋_GB2312" w:eastAsia="微软雅黑"/>
      <w:b/>
      <w:kern w:val="2"/>
      <w:sz w:val="32"/>
      <w:szCs w:val="32"/>
      <w:lang w:val="en-US" w:eastAsia="zh-CN" w:bidi="ar-SA"/>
    </w:rPr>
  </w:style>
  <w:style w:type="character" w:customStyle="1" w:styleId="243">
    <w:name w:val="unnamed11"/>
    <w:qFormat/>
    <w:uiPriority w:val="0"/>
    <w:rPr>
      <w:sz w:val="20"/>
      <w:szCs w:val="20"/>
    </w:rPr>
  </w:style>
  <w:style w:type="character" w:customStyle="1" w:styleId="244">
    <w:name w:val="正文文本 Char2"/>
    <w:qFormat/>
    <w:uiPriority w:val="99"/>
    <w:rPr>
      <w:rFonts w:ascii="Times New Roman" w:hAnsi="Times New Roman" w:eastAsia="宋体" w:cs="Times New Roman"/>
      <w:snapToGrid w:val="0"/>
      <w:kern w:val="0"/>
      <w:szCs w:val="24"/>
    </w:rPr>
  </w:style>
  <w:style w:type="character" w:customStyle="1" w:styleId="245">
    <w:name w:val="标书正文格式 Char"/>
    <w:qFormat/>
    <w:uiPriority w:val="0"/>
    <w:rPr>
      <w:rFonts w:eastAsia="楷体_GB2312"/>
      <w:kern w:val="2"/>
      <w:sz w:val="24"/>
      <w:szCs w:val="24"/>
      <w:lang w:bidi="ar-SA"/>
    </w:rPr>
  </w:style>
  <w:style w:type="character" w:customStyle="1" w:styleId="246">
    <w:name w:val="Char Char11"/>
    <w:qFormat/>
    <w:uiPriority w:val="0"/>
    <w:rPr>
      <w:rFonts w:ascii="宋体" w:hAnsi="宋体" w:eastAsia="宋体"/>
      <w:b/>
      <w:kern w:val="2"/>
      <w:sz w:val="24"/>
      <w:szCs w:val="24"/>
      <w:lang w:val="en-US" w:eastAsia="zh-CN" w:bidi="ar-SA"/>
    </w:rPr>
  </w:style>
  <w:style w:type="character" w:customStyle="1" w:styleId="247">
    <w:name w:val="ca-131"/>
    <w:qFormat/>
    <w:uiPriority w:val="0"/>
    <w:rPr>
      <w:rFonts w:hint="eastAsia" w:ascii="仿宋_GB2312" w:eastAsia="仿宋_GB2312"/>
      <w:b/>
      <w:bCs/>
      <w:color w:val="000000"/>
      <w:spacing w:val="-20"/>
      <w:sz w:val="24"/>
      <w:szCs w:val="24"/>
    </w:rPr>
  </w:style>
  <w:style w:type="character" w:customStyle="1" w:styleId="248">
    <w:name w:val="tw4winMark"/>
    <w:qFormat/>
    <w:uiPriority w:val="0"/>
    <w:rPr>
      <w:rFonts w:ascii="Courier New" w:hAnsi="Courier New" w:cs="Courier New"/>
      <w:vanish/>
      <w:color w:val="800080"/>
      <w:sz w:val="24"/>
      <w:szCs w:val="24"/>
      <w:vertAlign w:val="subscript"/>
    </w:rPr>
  </w:style>
  <w:style w:type="character" w:customStyle="1" w:styleId="249">
    <w:name w:val="正文样式 Char"/>
    <w:link w:val="250"/>
    <w:qFormat/>
    <w:uiPriority w:val="0"/>
    <w:rPr>
      <w:rFonts w:ascii="Calibri" w:hAnsi="Calibri"/>
      <w:sz w:val="24"/>
      <w:szCs w:val="24"/>
    </w:rPr>
  </w:style>
  <w:style w:type="paragraph" w:customStyle="1" w:styleId="250">
    <w:name w:val="正文样式"/>
    <w:basedOn w:val="1"/>
    <w:link w:val="249"/>
    <w:qFormat/>
    <w:uiPriority w:val="0"/>
    <w:pPr>
      <w:adjustRightInd/>
      <w:spacing w:line="360" w:lineRule="auto"/>
      <w:ind w:firstLine="480" w:firstLineChars="200"/>
    </w:pPr>
    <w:rPr>
      <w:kern w:val="0"/>
      <w:sz w:val="24"/>
    </w:rPr>
  </w:style>
  <w:style w:type="character" w:customStyle="1" w:styleId="251">
    <w:name w:val="表正文 Char3"/>
    <w:qFormat/>
    <w:uiPriority w:val="0"/>
    <w:rPr>
      <w:rFonts w:eastAsia="宋体"/>
    </w:rPr>
  </w:style>
  <w:style w:type="character" w:customStyle="1" w:styleId="252">
    <w:name w:val="H5 Char"/>
    <w:qFormat/>
    <w:uiPriority w:val="0"/>
    <w:rPr>
      <w:b/>
      <w:bCs/>
      <w:kern w:val="2"/>
      <w:sz w:val="28"/>
      <w:szCs w:val="28"/>
    </w:rPr>
  </w:style>
  <w:style w:type="character" w:customStyle="1" w:styleId="253">
    <w:name w:val="Char Char3"/>
    <w:qFormat/>
    <w:uiPriority w:val="0"/>
    <w:rPr>
      <w:rFonts w:eastAsia="宋体"/>
      <w:kern w:val="2"/>
      <w:sz w:val="21"/>
      <w:szCs w:val="24"/>
      <w:lang w:val="en-US" w:eastAsia="zh-CN" w:bidi="ar-SA"/>
    </w:rPr>
  </w:style>
  <w:style w:type="character" w:customStyle="1" w:styleId="254">
    <w:name w:val="正文 编号 Char"/>
    <w:qFormat/>
    <w:uiPriority w:val="0"/>
    <w:rPr>
      <w:rFonts w:ascii="仿宋_GB2312" w:hAnsi="仿宋_GB2312" w:eastAsia="仿宋_GB2312"/>
      <w:kern w:val="2"/>
      <w:sz w:val="24"/>
      <w:lang w:bidi="ar-SA"/>
    </w:rPr>
  </w:style>
  <w:style w:type="character" w:customStyle="1" w:styleId="255">
    <w:name w:val="question-title2"/>
    <w:qFormat/>
    <w:uiPriority w:val="6"/>
    <w:rPr>
      <w:rFonts w:ascii="Arial" w:hAnsi="Arial" w:eastAsia="黑体" w:cs="Arial"/>
      <w:snapToGrid w:val="0"/>
      <w:kern w:val="0"/>
      <w:szCs w:val="21"/>
    </w:rPr>
  </w:style>
  <w:style w:type="character" w:customStyle="1" w:styleId="256">
    <w:name w:val="gf正文1 Char Char"/>
    <w:link w:val="257"/>
    <w:qFormat/>
    <w:uiPriority w:val="0"/>
    <w:rPr>
      <w:rFonts w:ascii="宋体" w:hAnsi="宋体" w:cs="宋体"/>
      <w:kern w:val="2"/>
      <w:sz w:val="24"/>
      <w:szCs w:val="24"/>
    </w:rPr>
  </w:style>
  <w:style w:type="paragraph" w:customStyle="1" w:styleId="257">
    <w:name w:val="gf正文1"/>
    <w:basedOn w:val="1"/>
    <w:link w:val="256"/>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qFormat/>
    <w:uiPriority w:val="6"/>
    <w:rPr>
      <w:rFonts w:ascii="宋体" w:hAnsi="宋体"/>
      <w:kern w:val="1"/>
      <w:sz w:val="21"/>
    </w:rPr>
  </w:style>
  <w:style w:type="character" w:customStyle="1" w:styleId="259">
    <w:name w:val="正文缩进 Char3"/>
    <w:qFormat/>
    <w:uiPriority w:val="0"/>
    <w:rPr>
      <w:rFonts w:ascii="宋体" w:eastAsia="宋体"/>
      <w:snapToGrid w:val="0"/>
      <w:color w:val="000000"/>
      <w:kern w:val="28"/>
      <w:sz w:val="28"/>
      <w:lang w:val="en-US" w:eastAsia="zh-CN" w:bidi="ar-SA"/>
    </w:rPr>
  </w:style>
  <w:style w:type="character" w:customStyle="1" w:styleId="260">
    <w:name w:val="列出段落 Char1"/>
    <w:link w:val="261"/>
    <w:qFormat/>
    <w:uiPriority w:val="0"/>
    <w:rPr>
      <w:rFonts w:ascii="Calibri" w:hAnsi="Calibri"/>
      <w:sz w:val="24"/>
      <w:lang w:eastAsia="en-US"/>
    </w:rPr>
  </w:style>
  <w:style w:type="paragraph" w:customStyle="1" w:styleId="261">
    <w:name w:val="列表1"/>
    <w:basedOn w:val="1"/>
    <w:next w:val="262"/>
    <w:link w:val="26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列出段落1"/>
    <w:basedOn w:val="1"/>
    <w:qFormat/>
    <w:uiPriority w:val="34"/>
    <w:pPr>
      <w:spacing w:line="360" w:lineRule="auto"/>
      <w:ind w:firstLine="200" w:firstLineChars="200"/>
    </w:pPr>
    <w:rPr>
      <w:rFonts w:eastAsia="楷体_GB2312" w:cs="Lucida Sans"/>
      <w:sz w:val="24"/>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仿宋_GB2312" w:eastAsia="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25"/>
    <w:qFormat/>
    <w:uiPriority w:val="0"/>
    <w:rPr>
      <w:rFonts w:ascii="宋体" w:hAnsi="宋体"/>
      <w:kern w:val="2"/>
      <w:sz w:val="24"/>
      <w:szCs w:val="24"/>
    </w:rPr>
  </w:style>
  <w:style w:type="character" w:customStyle="1" w:styleId="270">
    <w:name w:val="font01"/>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Char"/>
    <w:link w:val="3"/>
    <w:qFormat/>
    <w:uiPriority w:val="9"/>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Char2"/>
    <w:link w:val="59"/>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0"/>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4"/>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19"/>
    <w:qFormat/>
    <w:uiPriority w:val="0"/>
    <w:rPr>
      <w:kern w:val="2"/>
      <w:sz w:val="21"/>
      <w:szCs w:val="24"/>
    </w:rPr>
  </w:style>
  <w:style w:type="character" w:customStyle="1" w:styleId="348">
    <w:name w:val="签名 Char"/>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0"/>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3"/>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2"/>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6"/>
    <w:next w:val="86"/>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6"/>
    <w:next w:val="86"/>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8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1"/>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6"/>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6"/>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4"/>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6"/>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62"/>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character" w:customStyle="1" w:styleId="965">
    <w:name w:val="font132"/>
    <w:basedOn w:val="70"/>
    <w:qFormat/>
    <w:uiPriority w:val="0"/>
    <w:rPr>
      <w:rFonts w:ascii="微软雅黑" w:hAnsi="微软雅黑" w:eastAsia="微软雅黑" w:cs="微软雅黑"/>
      <w:color w:val="000000"/>
      <w:sz w:val="20"/>
      <w:szCs w:val="20"/>
      <w:u w:val="none"/>
    </w:rPr>
  </w:style>
  <w:style w:type="character" w:customStyle="1" w:styleId="966">
    <w:name w:val="font141"/>
    <w:basedOn w:val="70"/>
    <w:qFormat/>
    <w:uiPriority w:val="0"/>
    <w:rPr>
      <w:rFonts w:ascii="宋体" w:hAnsi="宋体" w:eastAsia="宋体" w:cs="宋体"/>
      <w:color w:val="000000"/>
      <w:sz w:val="20"/>
      <w:szCs w:val="20"/>
      <w:u w:val="none"/>
    </w:rPr>
  </w:style>
  <w:style w:type="character" w:customStyle="1" w:styleId="967">
    <w:name w:val="font151"/>
    <w:basedOn w:val="70"/>
    <w:qFormat/>
    <w:uiPriority w:val="0"/>
    <w:rPr>
      <w:rFonts w:hint="eastAsia" w:ascii="宋体" w:hAnsi="宋体" w:eastAsia="宋体" w:cs="宋体"/>
      <w:color w:val="FF0000"/>
      <w:sz w:val="20"/>
      <w:szCs w:val="20"/>
      <w:u w:val="none"/>
    </w:rPr>
  </w:style>
  <w:style w:type="character" w:customStyle="1" w:styleId="968">
    <w:name w:val="font101"/>
    <w:basedOn w:val="70"/>
    <w:qFormat/>
    <w:uiPriority w:val="0"/>
    <w:rPr>
      <w:rFonts w:hint="eastAsia" w:ascii="宋体" w:hAnsi="宋体" w:eastAsia="宋体" w:cs="宋体"/>
      <w:b/>
      <w:bCs/>
      <w:color w:val="000000"/>
      <w:sz w:val="20"/>
      <w:szCs w:val="20"/>
      <w:u w:val="none"/>
    </w:rPr>
  </w:style>
  <w:style w:type="character" w:customStyle="1" w:styleId="969">
    <w:name w:val="font161"/>
    <w:basedOn w:val="70"/>
    <w:qFormat/>
    <w:uiPriority w:val="0"/>
    <w:rPr>
      <w:rFonts w:hint="eastAsia" w:ascii="宋体" w:hAnsi="宋体" w:eastAsia="宋体" w:cs="宋体"/>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104</Pages>
  <Words>197</Words>
  <Characters>225</Characters>
  <Lines>476</Lines>
  <Paragraphs>134</Paragraphs>
  <TotalTime>3</TotalTime>
  <ScaleCrop>false</ScaleCrop>
  <LinksUpToDate>false</LinksUpToDate>
  <CharactersWithSpaces>251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sunli</cp:lastModifiedBy>
  <cp:lastPrinted>2025-05-27T06:37:00Z</cp:lastPrinted>
  <dcterms:modified xsi:type="dcterms:W3CDTF">2026-04-30T05:02:46Z</dcterms:modified>
  <dc:title>杭州市市民卡扩大发卡工程</dc:title>
  <cp:revision>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66607F38AB004F2F954A74931F029E2F_13</vt:lpwstr>
  </property>
  <property fmtid="{D5CDD505-2E9C-101B-9397-08002B2CF9AE}" pid="5" name="KSOTemplateDocerSaveRecord">
    <vt:lpwstr>eyJoZGlkIjoiYWJmMjk0NDM4ZGE3N2FiNmUwNGRmYjA2MzNkODY0OTAiLCJ1c2VySWQiOiIzMjM0NDU0MTkifQ==</vt:lpwstr>
  </property>
</Properties>
</file>